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theme/themeOverride1.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A0A" w:rsidRPr="00157067" w:rsidRDefault="005D181B" w:rsidP="00A22A0A">
      <w:pPr>
        <w:jc w:val="center"/>
        <w:rPr>
          <w:rFonts w:cs="Times New Roman"/>
          <w:b/>
          <w:bCs/>
          <w:szCs w:val="24"/>
        </w:rPr>
      </w:pPr>
      <w:r w:rsidRPr="00157067">
        <w:rPr>
          <w:rFonts w:cs="Times New Roman"/>
          <w:b/>
          <w:bCs/>
          <w:sz w:val="32"/>
          <w:szCs w:val="32"/>
        </w:rPr>
        <w:t xml:space="preserve">EFFECTS OF MALE INTERNATIONAL MIGRATION ON WIVES </w:t>
      </w:r>
      <w:r w:rsidR="00A5089D" w:rsidRPr="00157067">
        <w:rPr>
          <w:rFonts w:cs="Times New Roman"/>
          <w:b/>
          <w:bCs/>
          <w:sz w:val="32"/>
          <w:szCs w:val="32"/>
        </w:rPr>
        <w:t>LEFT</w:t>
      </w:r>
      <w:r w:rsidR="00682B45">
        <w:rPr>
          <w:rFonts w:cs="Times New Roman"/>
          <w:b/>
          <w:bCs/>
          <w:sz w:val="32"/>
          <w:szCs w:val="32"/>
        </w:rPr>
        <w:t xml:space="preserve"> </w:t>
      </w:r>
      <w:r w:rsidR="00A5089D" w:rsidRPr="00157067">
        <w:rPr>
          <w:rFonts w:cs="Times New Roman"/>
          <w:b/>
          <w:bCs/>
          <w:sz w:val="32"/>
          <w:szCs w:val="32"/>
        </w:rPr>
        <w:t>BEHIND</w:t>
      </w:r>
      <w:r w:rsidR="00BE5E59" w:rsidRPr="00157067">
        <w:rPr>
          <w:rFonts w:cs="Times New Roman"/>
          <w:b/>
          <w:bCs/>
          <w:sz w:val="32"/>
          <w:szCs w:val="32"/>
        </w:rPr>
        <w:t xml:space="preserve"> IN NEPAL</w:t>
      </w:r>
    </w:p>
    <w:p w:rsidR="00A22A0A" w:rsidRPr="00157067" w:rsidRDefault="00A22A0A" w:rsidP="00A22A0A">
      <w:pPr>
        <w:rPr>
          <w:rFonts w:cs="Times New Roman"/>
          <w:szCs w:val="24"/>
        </w:rPr>
      </w:pPr>
    </w:p>
    <w:p w:rsidR="00A22A0A" w:rsidRPr="00157067" w:rsidRDefault="00A22A0A" w:rsidP="005D181B">
      <w:pPr>
        <w:spacing w:after="0"/>
        <w:jc w:val="center"/>
        <w:rPr>
          <w:rFonts w:cs="Times New Roman"/>
          <w:sz w:val="28"/>
          <w:szCs w:val="28"/>
        </w:rPr>
      </w:pPr>
      <w:r w:rsidRPr="00157067">
        <w:rPr>
          <w:rFonts w:cs="Times New Roman"/>
          <w:sz w:val="28"/>
          <w:szCs w:val="28"/>
        </w:rPr>
        <w:t>A thesis submitted in fulfilment of the requirements for the degree of</w:t>
      </w:r>
    </w:p>
    <w:p w:rsidR="00A22A0A" w:rsidRPr="00157067" w:rsidRDefault="00A22A0A" w:rsidP="005D181B">
      <w:pPr>
        <w:spacing w:after="0"/>
        <w:jc w:val="center"/>
        <w:rPr>
          <w:rFonts w:cs="Times New Roman"/>
          <w:sz w:val="28"/>
          <w:szCs w:val="28"/>
        </w:rPr>
      </w:pPr>
      <w:r w:rsidRPr="00157067">
        <w:rPr>
          <w:rFonts w:cs="Times New Roman"/>
          <w:sz w:val="28"/>
          <w:szCs w:val="28"/>
        </w:rPr>
        <w:t>Doctor of Philosophy</w:t>
      </w:r>
    </w:p>
    <w:p w:rsidR="00A22A0A" w:rsidRPr="00157067" w:rsidRDefault="00A22A0A" w:rsidP="005D181B">
      <w:pPr>
        <w:spacing w:after="0"/>
        <w:jc w:val="center"/>
        <w:rPr>
          <w:rFonts w:cs="Times New Roman"/>
          <w:sz w:val="28"/>
          <w:szCs w:val="28"/>
        </w:rPr>
      </w:pPr>
      <w:r w:rsidRPr="00157067">
        <w:rPr>
          <w:rFonts w:cs="Times New Roman"/>
          <w:sz w:val="28"/>
          <w:szCs w:val="28"/>
        </w:rPr>
        <w:t>At</w:t>
      </w:r>
    </w:p>
    <w:p w:rsidR="00A22A0A" w:rsidRPr="00157067" w:rsidRDefault="00A22A0A" w:rsidP="005D181B">
      <w:pPr>
        <w:spacing w:after="0"/>
        <w:jc w:val="center"/>
        <w:rPr>
          <w:rFonts w:cs="Times New Roman"/>
          <w:sz w:val="28"/>
          <w:szCs w:val="28"/>
        </w:rPr>
      </w:pPr>
      <w:r w:rsidRPr="00157067">
        <w:rPr>
          <w:rFonts w:cs="Times New Roman"/>
          <w:sz w:val="28"/>
          <w:szCs w:val="28"/>
        </w:rPr>
        <w:t>The University of Sheffield</w:t>
      </w:r>
    </w:p>
    <w:p w:rsidR="005D181B" w:rsidRPr="00157067" w:rsidRDefault="005D181B" w:rsidP="00A22A0A">
      <w:pPr>
        <w:rPr>
          <w:rFonts w:cs="Times New Roman"/>
          <w:szCs w:val="24"/>
        </w:rPr>
      </w:pPr>
    </w:p>
    <w:p w:rsidR="00A22A0A" w:rsidRPr="00157067" w:rsidRDefault="00A22A0A" w:rsidP="00A22A0A">
      <w:pPr>
        <w:jc w:val="center"/>
        <w:rPr>
          <w:rFonts w:cs="Times New Roman"/>
          <w:b/>
          <w:bCs/>
          <w:szCs w:val="24"/>
        </w:rPr>
      </w:pPr>
      <w:r w:rsidRPr="00157067">
        <w:rPr>
          <w:rFonts w:cs="Times New Roman"/>
          <w:b/>
          <w:bCs/>
          <w:szCs w:val="24"/>
        </w:rPr>
        <w:t>By</w:t>
      </w:r>
    </w:p>
    <w:p w:rsidR="00A22A0A" w:rsidRPr="00157067" w:rsidRDefault="00A22A0A" w:rsidP="005D181B">
      <w:pPr>
        <w:spacing w:after="0" w:line="240" w:lineRule="auto"/>
        <w:jc w:val="center"/>
        <w:rPr>
          <w:rFonts w:cs="Times New Roman"/>
          <w:b/>
          <w:bCs/>
          <w:sz w:val="28"/>
          <w:szCs w:val="28"/>
        </w:rPr>
      </w:pPr>
      <w:r w:rsidRPr="00157067">
        <w:rPr>
          <w:rFonts w:cs="Times New Roman"/>
          <w:b/>
          <w:bCs/>
          <w:sz w:val="28"/>
          <w:szCs w:val="28"/>
        </w:rPr>
        <w:t>Yagya Murti Bhurtyal</w:t>
      </w:r>
    </w:p>
    <w:p w:rsidR="00A22A0A" w:rsidRPr="00157067" w:rsidRDefault="00A22A0A" w:rsidP="005D181B">
      <w:pPr>
        <w:spacing w:after="0" w:line="240" w:lineRule="auto"/>
        <w:jc w:val="center"/>
        <w:rPr>
          <w:rFonts w:cs="Times New Roman"/>
          <w:szCs w:val="24"/>
        </w:rPr>
      </w:pPr>
      <w:r w:rsidRPr="00157067">
        <w:rPr>
          <w:rFonts w:cs="Times New Roman"/>
          <w:szCs w:val="24"/>
        </w:rPr>
        <w:t>Master in Soil Science (University of Aberdeen)</w:t>
      </w:r>
    </w:p>
    <w:p w:rsidR="00A22A0A" w:rsidRPr="00157067" w:rsidRDefault="00A22A0A" w:rsidP="00A22A0A">
      <w:pPr>
        <w:rPr>
          <w:rFonts w:cs="Times New Roman"/>
          <w:szCs w:val="24"/>
        </w:rPr>
      </w:pPr>
    </w:p>
    <w:p w:rsidR="005D181B" w:rsidRPr="00157067" w:rsidRDefault="005D181B" w:rsidP="00A22A0A">
      <w:pPr>
        <w:rPr>
          <w:rFonts w:cs="Times New Roman"/>
          <w:szCs w:val="24"/>
        </w:rPr>
      </w:pPr>
    </w:p>
    <w:p w:rsidR="005D181B" w:rsidRPr="00157067" w:rsidRDefault="005D181B" w:rsidP="00A22A0A">
      <w:pPr>
        <w:rPr>
          <w:rFonts w:cs="Times New Roman"/>
          <w:szCs w:val="24"/>
        </w:rPr>
      </w:pPr>
    </w:p>
    <w:p w:rsidR="00A22A0A" w:rsidRPr="00157067" w:rsidRDefault="00A22A0A" w:rsidP="005D181B">
      <w:pPr>
        <w:spacing w:after="120" w:line="360" w:lineRule="auto"/>
        <w:jc w:val="center"/>
        <w:rPr>
          <w:rFonts w:cs="Times New Roman"/>
          <w:b/>
          <w:bCs/>
          <w:szCs w:val="24"/>
        </w:rPr>
      </w:pPr>
      <w:r w:rsidRPr="00157067">
        <w:rPr>
          <w:rFonts w:cs="Times New Roman"/>
          <w:b/>
          <w:bCs/>
          <w:szCs w:val="24"/>
        </w:rPr>
        <w:t>Supervisors</w:t>
      </w:r>
    </w:p>
    <w:p w:rsidR="00A22A0A" w:rsidRPr="00157067" w:rsidRDefault="00A22A0A" w:rsidP="005D181B">
      <w:pPr>
        <w:spacing w:after="120" w:line="240" w:lineRule="auto"/>
        <w:jc w:val="center"/>
        <w:rPr>
          <w:rFonts w:cs="Times New Roman"/>
          <w:szCs w:val="24"/>
        </w:rPr>
      </w:pPr>
      <w:r w:rsidRPr="00157067">
        <w:rPr>
          <w:rFonts w:cs="Times New Roman"/>
          <w:szCs w:val="24"/>
        </w:rPr>
        <w:t>Dr Padam Simkhada</w:t>
      </w:r>
    </w:p>
    <w:p w:rsidR="00A22A0A" w:rsidRPr="00157067" w:rsidRDefault="00A22A0A" w:rsidP="005D181B">
      <w:pPr>
        <w:spacing w:after="120" w:line="240" w:lineRule="auto"/>
        <w:jc w:val="center"/>
        <w:rPr>
          <w:rFonts w:cs="Times New Roman"/>
          <w:szCs w:val="24"/>
        </w:rPr>
      </w:pPr>
      <w:r w:rsidRPr="00157067">
        <w:rPr>
          <w:rFonts w:cs="Times New Roman"/>
          <w:szCs w:val="24"/>
        </w:rPr>
        <w:t>Dr Steven Ariss</w:t>
      </w:r>
    </w:p>
    <w:p w:rsidR="00A22A0A" w:rsidRPr="00157067" w:rsidRDefault="00A22A0A" w:rsidP="00A22A0A">
      <w:pPr>
        <w:jc w:val="center"/>
        <w:rPr>
          <w:rFonts w:cs="Times New Roman"/>
          <w:szCs w:val="24"/>
        </w:rPr>
      </w:pPr>
    </w:p>
    <w:p w:rsidR="005D181B" w:rsidRPr="00157067" w:rsidRDefault="005D181B" w:rsidP="00A22A0A">
      <w:pPr>
        <w:jc w:val="center"/>
        <w:rPr>
          <w:rFonts w:cs="Times New Roman"/>
          <w:szCs w:val="24"/>
        </w:rPr>
      </w:pPr>
    </w:p>
    <w:p w:rsidR="00A22A0A" w:rsidRPr="00157067" w:rsidRDefault="00A22A0A" w:rsidP="005D181B">
      <w:pPr>
        <w:spacing w:after="120"/>
        <w:jc w:val="center"/>
        <w:rPr>
          <w:rFonts w:cs="Times New Roman"/>
          <w:sz w:val="28"/>
          <w:szCs w:val="28"/>
        </w:rPr>
      </w:pPr>
      <w:r w:rsidRPr="00157067">
        <w:rPr>
          <w:rFonts w:cs="Times New Roman"/>
          <w:sz w:val="28"/>
          <w:szCs w:val="28"/>
        </w:rPr>
        <w:t>School of Health and Related Research (ScHARR)</w:t>
      </w:r>
    </w:p>
    <w:p w:rsidR="00A22A0A" w:rsidRPr="00157067" w:rsidRDefault="00964421" w:rsidP="005D181B">
      <w:pPr>
        <w:spacing w:after="120"/>
        <w:jc w:val="center"/>
        <w:rPr>
          <w:rFonts w:cs="Times New Roman"/>
          <w:szCs w:val="24"/>
        </w:rPr>
      </w:pPr>
      <w:r>
        <w:rPr>
          <w:rFonts w:cs="Times New Roman"/>
          <w:szCs w:val="24"/>
        </w:rPr>
        <w:t>July</w:t>
      </w:r>
      <w:r w:rsidR="00A22A0A" w:rsidRPr="00157067">
        <w:rPr>
          <w:rFonts w:cs="Times New Roman"/>
          <w:szCs w:val="24"/>
        </w:rPr>
        <w:t xml:space="preserve"> 201</w:t>
      </w:r>
      <w:r w:rsidR="00A12F13" w:rsidRPr="00157067">
        <w:rPr>
          <w:rFonts w:cs="Times New Roman"/>
          <w:szCs w:val="24"/>
        </w:rPr>
        <w:t>5</w:t>
      </w:r>
    </w:p>
    <w:p w:rsidR="000737DC" w:rsidRPr="00157067" w:rsidRDefault="000737DC" w:rsidP="00A22A0A">
      <w:pPr>
        <w:jc w:val="center"/>
        <w:rPr>
          <w:rFonts w:cs="Times New Roman"/>
          <w:b/>
          <w:bCs/>
          <w:sz w:val="32"/>
          <w:szCs w:val="24"/>
        </w:rPr>
      </w:pPr>
    </w:p>
    <w:p w:rsidR="000737DC" w:rsidRPr="00157067" w:rsidRDefault="000737DC" w:rsidP="00A22A0A">
      <w:pPr>
        <w:jc w:val="center"/>
        <w:rPr>
          <w:rFonts w:cs="Times New Roman"/>
          <w:b/>
          <w:bCs/>
          <w:sz w:val="32"/>
          <w:szCs w:val="24"/>
        </w:rPr>
      </w:pPr>
    </w:p>
    <w:p w:rsidR="000737DC" w:rsidRPr="00157067" w:rsidRDefault="000737DC" w:rsidP="00A22A0A">
      <w:pPr>
        <w:jc w:val="center"/>
        <w:rPr>
          <w:rFonts w:cs="Times New Roman"/>
          <w:b/>
          <w:bCs/>
          <w:sz w:val="32"/>
          <w:szCs w:val="24"/>
        </w:rPr>
      </w:pPr>
    </w:p>
    <w:p w:rsidR="000737DC" w:rsidRPr="00157067" w:rsidRDefault="000737DC" w:rsidP="00A22A0A">
      <w:pPr>
        <w:jc w:val="center"/>
        <w:rPr>
          <w:rFonts w:cs="Times New Roman"/>
          <w:b/>
          <w:bCs/>
          <w:sz w:val="32"/>
          <w:szCs w:val="24"/>
        </w:rPr>
      </w:pPr>
    </w:p>
    <w:p w:rsidR="000737DC" w:rsidRPr="00157067" w:rsidRDefault="000737DC" w:rsidP="00A22A0A">
      <w:pPr>
        <w:jc w:val="center"/>
        <w:rPr>
          <w:rFonts w:cs="Times New Roman"/>
          <w:b/>
          <w:bCs/>
          <w:sz w:val="32"/>
          <w:szCs w:val="24"/>
        </w:rPr>
      </w:pPr>
    </w:p>
    <w:p w:rsidR="000737DC" w:rsidRPr="00157067" w:rsidRDefault="000737DC" w:rsidP="00A22A0A">
      <w:pPr>
        <w:jc w:val="center"/>
        <w:rPr>
          <w:rFonts w:cs="Times New Roman"/>
          <w:b/>
          <w:bCs/>
          <w:sz w:val="32"/>
          <w:szCs w:val="24"/>
        </w:rPr>
      </w:pPr>
    </w:p>
    <w:p w:rsidR="000737DC" w:rsidRPr="00157067" w:rsidRDefault="000737DC" w:rsidP="00A22A0A">
      <w:pPr>
        <w:jc w:val="center"/>
        <w:rPr>
          <w:rFonts w:cs="Times New Roman"/>
          <w:b/>
          <w:bCs/>
          <w:sz w:val="32"/>
          <w:szCs w:val="24"/>
        </w:rPr>
      </w:pPr>
    </w:p>
    <w:p w:rsidR="000737DC" w:rsidRPr="00157067" w:rsidRDefault="000737DC" w:rsidP="00A22A0A">
      <w:pPr>
        <w:jc w:val="center"/>
        <w:rPr>
          <w:rFonts w:cs="Times New Roman"/>
          <w:b/>
          <w:bCs/>
          <w:sz w:val="32"/>
          <w:szCs w:val="24"/>
        </w:rPr>
      </w:pPr>
      <w:r w:rsidRPr="00157067">
        <w:rPr>
          <w:rFonts w:cs="Times New Roman"/>
          <w:b/>
          <w:bCs/>
          <w:sz w:val="32"/>
          <w:szCs w:val="24"/>
        </w:rPr>
        <w:t>Intentionally left blank</w:t>
      </w:r>
    </w:p>
    <w:p w:rsidR="00296004" w:rsidRPr="00157067" w:rsidRDefault="000737DC">
      <w:pPr>
        <w:spacing w:line="276" w:lineRule="auto"/>
        <w:rPr>
          <w:rFonts w:cs="Times New Roman"/>
          <w:b/>
          <w:bCs/>
          <w:szCs w:val="24"/>
        </w:rPr>
        <w:sectPr w:rsidR="00296004" w:rsidRPr="00157067" w:rsidSect="001F533B">
          <w:footerReference w:type="default" r:id="rId9"/>
          <w:footerReference w:type="first" r:id="rId10"/>
          <w:pgSz w:w="11906" w:h="16838" w:code="9"/>
          <w:pgMar w:top="1134" w:right="1134" w:bottom="1134" w:left="284" w:header="709" w:footer="709" w:gutter="1985"/>
          <w:cols w:space="708"/>
          <w:docGrid w:linePitch="360"/>
        </w:sectPr>
      </w:pPr>
      <w:r w:rsidRPr="00157067">
        <w:rPr>
          <w:rFonts w:cs="Times New Roman"/>
          <w:b/>
          <w:bCs/>
          <w:szCs w:val="24"/>
        </w:rPr>
        <w:br w:type="page"/>
      </w:r>
    </w:p>
    <w:p w:rsidR="00A22A0A" w:rsidRPr="00157067" w:rsidRDefault="00A22A0A" w:rsidP="00A22A0A">
      <w:pPr>
        <w:jc w:val="center"/>
        <w:rPr>
          <w:rFonts w:cs="Times New Roman"/>
          <w:b/>
          <w:bCs/>
          <w:szCs w:val="24"/>
        </w:rPr>
      </w:pPr>
      <w:r w:rsidRPr="00157067">
        <w:rPr>
          <w:rFonts w:cs="Times New Roman"/>
          <w:b/>
          <w:bCs/>
          <w:szCs w:val="24"/>
        </w:rPr>
        <w:lastRenderedPageBreak/>
        <w:t>DECLARATION</w:t>
      </w:r>
    </w:p>
    <w:p w:rsidR="00A22A0A" w:rsidRPr="00157067" w:rsidRDefault="00A22A0A" w:rsidP="00A22A0A">
      <w:pPr>
        <w:rPr>
          <w:rFonts w:cs="Times New Roman"/>
          <w:szCs w:val="24"/>
        </w:rPr>
      </w:pPr>
    </w:p>
    <w:p w:rsidR="00A22A0A" w:rsidRPr="00157067" w:rsidRDefault="00A22A0A" w:rsidP="00A22A0A">
      <w:pPr>
        <w:rPr>
          <w:rFonts w:cs="Times New Roman"/>
          <w:szCs w:val="24"/>
        </w:rPr>
      </w:pPr>
      <w:r w:rsidRPr="00157067">
        <w:rPr>
          <w:rFonts w:cs="Times New Roman"/>
          <w:szCs w:val="24"/>
        </w:rPr>
        <w:t>I hereby declare that all the work referred to in this thesis, entitled “EFFECTS OF MALE INTERNATIONAL MIGRATION</w:t>
      </w:r>
      <w:r w:rsidR="00897CDC" w:rsidRPr="00157067">
        <w:rPr>
          <w:rFonts w:cs="Times New Roman"/>
          <w:szCs w:val="24"/>
        </w:rPr>
        <w:t xml:space="preserve"> ON WIVES </w:t>
      </w:r>
      <w:r w:rsidR="00682B45">
        <w:rPr>
          <w:rFonts w:cs="Times New Roman"/>
          <w:szCs w:val="24"/>
        </w:rPr>
        <w:t xml:space="preserve">LEFT </w:t>
      </w:r>
      <w:r w:rsidR="00A5089D" w:rsidRPr="00157067">
        <w:rPr>
          <w:rFonts w:cs="Times New Roman"/>
          <w:szCs w:val="24"/>
        </w:rPr>
        <w:t>BEHIND</w:t>
      </w:r>
      <w:r w:rsidR="00897CDC" w:rsidRPr="00157067">
        <w:rPr>
          <w:rFonts w:cs="Times New Roman"/>
          <w:szCs w:val="24"/>
        </w:rPr>
        <w:t xml:space="preserve"> IN NEPAL”</w:t>
      </w:r>
      <w:r w:rsidRPr="00157067">
        <w:rPr>
          <w:rFonts w:cs="Times New Roman"/>
          <w:szCs w:val="24"/>
        </w:rPr>
        <w:t xml:space="preserve"> </w:t>
      </w:r>
      <w:r w:rsidR="00897CDC" w:rsidRPr="00157067">
        <w:rPr>
          <w:rFonts w:cs="Times New Roman"/>
          <w:szCs w:val="24"/>
        </w:rPr>
        <w:t>is my own work and effort</w:t>
      </w:r>
      <w:r w:rsidRPr="00157067">
        <w:rPr>
          <w:rFonts w:cs="Times New Roman"/>
          <w:szCs w:val="24"/>
        </w:rPr>
        <w:t xml:space="preserve">. The work has not been </w:t>
      </w:r>
      <w:r w:rsidR="00897CDC" w:rsidRPr="00157067">
        <w:rPr>
          <w:rFonts w:cs="Times New Roman"/>
          <w:szCs w:val="24"/>
        </w:rPr>
        <w:t>submitted</w:t>
      </w:r>
      <w:r w:rsidRPr="00157067">
        <w:rPr>
          <w:rFonts w:cs="Times New Roman"/>
          <w:szCs w:val="24"/>
        </w:rPr>
        <w:t xml:space="preserve"> in any previous a</w:t>
      </w:r>
      <w:r w:rsidR="002B6FE6" w:rsidRPr="00157067">
        <w:rPr>
          <w:rFonts w:cs="Times New Roman"/>
          <w:szCs w:val="24"/>
        </w:rPr>
        <w:t>pplication for a degree. All quo</w:t>
      </w:r>
      <w:r w:rsidRPr="00157067">
        <w:rPr>
          <w:rFonts w:cs="Times New Roman"/>
          <w:szCs w:val="24"/>
        </w:rPr>
        <w:t>t</w:t>
      </w:r>
      <w:r w:rsidR="002B6FE6" w:rsidRPr="00157067">
        <w:rPr>
          <w:rFonts w:cs="Times New Roman"/>
          <w:szCs w:val="24"/>
        </w:rPr>
        <w:t>at</w:t>
      </w:r>
      <w:r w:rsidRPr="00157067">
        <w:rPr>
          <w:rFonts w:cs="Times New Roman"/>
          <w:szCs w:val="24"/>
        </w:rPr>
        <w:t>ions have been distinguished by quotation marks and their sources acknowledged.</w:t>
      </w:r>
    </w:p>
    <w:p w:rsidR="00A22A0A" w:rsidRPr="00157067" w:rsidRDefault="00A22A0A" w:rsidP="00A22A0A">
      <w:pPr>
        <w:rPr>
          <w:rFonts w:cs="Times New Roman"/>
          <w:szCs w:val="24"/>
        </w:rPr>
      </w:pPr>
    </w:p>
    <w:p w:rsidR="00A22A0A" w:rsidRPr="00157067" w:rsidRDefault="00A22A0A" w:rsidP="00A22A0A">
      <w:pPr>
        <w:rPr>
          <w:rFonts w:cs="Times New Roman"/>
          <w:szCs w:val="24"/>
        </w:rPr>
      </w:pPr>
    </w:p>
    <w:p w:rsidR="00A22A0A" w:rsidRPr="00157067" w:rsidRDefault="00A22A0A" w:rsidP="00A22A0A">
      <w:pPr>
        <w:rPr>
          <w:rFonts w:cs="Times New Roman"/>
          <w:szCs w:val="24"/>
        </w:rPr>
      </w:pPr>
    </w:p>
    <w:p w:rsidR="00A22A0A" w:rsidRPr="00157067" w:rsidRDefault="00A22A0A" w:rsidP="00A22A0A">
      <w:pPr>
        <w:rPr>
          <w:rFonts w:cs="Times New Roman"/>
          <w:szCs w:val="24"/>
        </w:rPr>
      </w:pPr>
      <w:r w:rsidRPr="00157067">
        <w:rPr>
          <w:rFonts w:cs="Times New Roman"/>
          <w:szCs w:val="24"/>
        </w:rPr>
        <w:t>Yagya Murti Bhurtyal</w:t>
      </w:r>
    </w:p>
    <w:p w:rsidR="00A22A0A" w:rsidRPr="00157067" w:rsidRDefault="00964421" w:rsidP="00A22A0A">
      <w:pPr>
        <w:rPr>
          <w:rFonts w:cs="Times New Roman"/>
          <w:szCs w:val="24"/>
        </w:rPr>
      </w:pPr>
      <w:r>
        <w:rPr>
          <w:rFonts w:cs="Times New Roman"/>
          <w:szCs w:val="24"/>
        </w:rPr>
        <w:t>July</w:t>
      </w:r>
      <w:bookmarkStart w:id="0" w:name="_GoBack"/>
      <w:bookmarkEnd w:id="0"/>
      <w:r w:rsidR="00A22A0A" w:rsidRPr="00157067">
        <w:rPr>
          <w:rFonts w:cs="Times New Roman"/>
          <w:szCs w:val="24"/>
        </w:rPr>
        <w:t xml:space="preserve"> 201</w:t>
      </w:r>
      <w:r w:rsidR="00A12F13" w:rsidRPr="00157067">
        <w:rPr>
          <w:rFonts w:cs="Times New Roman"/>
          <w:szCs w:val="24"/>
        </w:rPr>
        <w:t>5</w:t>
      </w:r>
    </w:p>
    <w:p w:rsidR="00A22A0A" w:rsidRPr="00157067" w:rsidRDefault="00A22A0A" w:rsidP="00A22A0A">
      <w:pPr>
        <w:rPr>
          <w:rFonts w:cs="Times New Roman"/>
          <w:szCs w:val="24"/>
        </w:rPr>
      </w:pPr>
    </w:p>
    <w:p w:rsidR="00A22A0A" w:rsidRPr="00157067" w:rsidRDefault="00A22A0A" w:rsidP="00A22A0A">
      <w:pPr>
        <w:rPr>
          <w:rFonts w:cs="Times New Roman"/>
          <w:szCs w:val="24"/>
        </w:rPr>
      </w:pPr>
    </w:p>
    <w:p w:rsidR="00A22A0A" w:rsidRPr="00157067" w:rsidRDefault="00A22A0A" w:rsidP="00A22A0A">
      <w:pPr>
        <w:rPr>
          <w:rFonts w:cs="Times New Roman"/>
          <w:szCs w:val="24"/>
        </w:rPr>
      </w:pPr>
    </w:p>
    <w:p w:rsidR="00A22A0A" w:rsidRPr="00157067" w:rsidRDefault="00A22A0A" w:rsidP="00A22A0A">
      <w:pPr>
        <w:rPr>
          <w:rFonts w:cs="Times New Roman"/>
          <w:szCs w:val="24"/>
        </w:rPr>
      </w:pPr>
    </w:p>
    <w:p w:rsidR="00A22A0A" w:rsidRPr="00157067" w:rsidRDefault="00A22A0A" w:rsidP="00A22A0A">
      <w:pPr>
        <w:rPr>
          <w:rFonts w:cs="Times New Roman"/>
          <w:szCs w:val="24"/>
        </w:rPr>
      </w:pPr>
    </w:p>
    <w:p w:rsidR="00A22A0A" w:rsidRPr="00157067" w:rsidRDefault="00A22A0A" w:rsidP="00A22A0A">
      <w:pPr>
        <w:rPr>
          <w:rFonts w:cs="Times New Roman"/>
          <w:szCs w:val="24"/>
        </w:rPr>
      </w:pPr>
    </w:p>
    <w:p w:rsidR="00A22A0A" w:rsidRPr="00157067" w:rsidRDefault="00A22A0A" w:rsidP="00A22A0A">
      <w:pPr>
        <w:rPr>
          <w:rFonts w:cs="Times New Roman"/>
          <w:szCs w:val="24"/>
        </w:rPr>
      </w:pPr>
    </w:p>
    <w:p w:rsidR="00A22A0A" w:rsidRPr="00157067" w:rsidRDefault="00A22A0A" w:rsidP="00A22A0A">
      <w:pPr>
        <w:rPr>
          <w:rFonts w:cs="Times New Roman"/>
          <w:szCs w:val="24"/>
        </w:rPr>
      </w:pPr>
    </w:p>
    <w:p w:rsidR="00A22A0A" w:rsidRPr="00157067" w:rsidRDefault="00A22A0A" w:rsidP="00A22A0A">
      <w:pPr>
        <w:jc w:val="center"/>
        <w:rPr>
          <w:rFonts w:cs="Times New Roman"/>
          <w:b/>
          <w:bCs/>
          <w:szCs w:val="24"/>
        </w:rPr>
      </w:pPr>
      <w:r w:rsidRPr="00157067">
        <w:rPr>
          <w:rFonts w:cs="Times New Roman"/>
          <w:b/>
          <w:bCs/>
          <w:szCs w:val="24"/>
        </w:rPr>
        <w:lastRenderedPageBreak/>
        <w:t>ACKNOWLEDGMENTS</w:t>
      </w:r>
    </w:p>
    <w:p w:rsidR="00A22A0A" w:rsidRPr="00157067" w:rsidRDefault="00A22A0A" w:rsidP="00A22A0A">
      <w:pPr>
        <w:pStyle w:val="Default"/>
        <w:spacing w:line="360" w:lineRule="auto"/>
        <w:jc w:val="both"/>
        <w:rPr>
          <w:rFonts w:ascii="Times New Roman" w:hAnsi="Times New Roman" w:cs="Times New Roman"/>
          <w:color w:val="auto"/>
          <w:sz w:val="22"/>
        </w:rPr>
      </w:pPr>
      <w:r w:rsidRPr="00157067">
        <w:rPr>
          <w:rFonts w:ascii="Times New Roman" w:hAnsi="Times New Roman" w:cs="Times New Roman"/>
          <w:color w:val="auto"/>
          <w:sz w:val="22"/>
        </w:rPr>
        <w:t xml:space="preserve">To reach the final stage of this thesis </w:t>
      </w:r>
      <w:r w:rsidR="003E3920" w:rsidRPr="00157067">
        <w:rPr>
          <w:rFonts w:ascii="Times New Roman" w:hAnsi="Times New Roman" w:cs="Times New Roman"/>
          <w:color w:val="auto"/>
          <w:sz w:val="22"/>
        </w:rPr>
        <w:t>would</w:t>
      </w:r>
      <w:r w:rsidRPr="00157067">
        <w:rPr>
          <w:rFonts w:ascii="Times New Roman" w:hAnsi="Times New Roman" w:cs="Times New Roman"/>
          <w:color w:val="auto"/>
          <w:sz w:val="22"/>
        </w:rPr>
        <w:t xml:space="preserve"> not </w:t>
      </w:r>
      <w:r w:rsidR="003E3920" w:rsidRPr="00157067">
        <w:rPr>
          <w:rFonts w:ascii="Times New Roman" w:hAnsi="Times New Roman" w:cs="Times New Roman"/>
          <w:color w:val="auto"/>
          <w:sz w:val="22"/>
        </w:rPr>
        <w:t>have been</w:t>
      </w:r>
      <w:r w:rsidRPr="00157067">
        <w:rPr>
          <w:rFonts w:ascii="Times New Roman" w:hAnsi="Times New Roman" w:cs="Times New Roman"/>
          <w:color w:val="auto"/>
          <w:sz w:val="22"/>
        </w:rPr>
        <w:t xml:space="preserve"> possible without the munificent help and support of many people who are directly or indirectly involved. This thesis is a result of</w:t>
      </w:r>
      <w:r w:rsidR="003E3920" w:rsidRPr="00157067">
        <w:rPr>
          <w:rFonts w:ascii="Times New Roman" w:hAnsi="Times New Roman" w:cs="Times New Roman"/>
          <w:color w:val="auto"/>
          <w:sz w:val="22"/>
        </w:rPr>
        <w:t xml:space="preserve"> cumulative work which started i</w:t>
      </w:r>
      <w:r w:rsidRPr="00157067">
        <w:rPr>
          <w:rFonts w:ascii="Times New Roman" w:hAnsi="Times New Roman" w:cs="Times New Roman"/>
          <w:color w:val="auto"/>
          <w:sz w:val="22"/>
        </w:rPr>
        <w:t>n October 2009. I would like to give my deepest gratitude to my princip</w:t>
      </w:r>
      <w:r w:rsidR="009947A6" w:rsidRPr="00157067">
        <w:rPr>
          <w:rFonts w:ascii="Times New Roman" w:hAnsi="Times New Roman" w:cs="Times New Roman"/>
          <w:color w:val="auto"/>
          <w:sz w:val="22"/>
        </w:rPr>
        <w:t>al</w:t>
      </w:r>
      <w:r w:rsidRPr="00157067">
        <w:rPr>
          <w:rFonts w:ascii="Times New Roman" w:hAnsi="Times New Roman" w:cs="Times New Roman"/>
          <w:color w:val="auto"/>
          <w:sz w:val="22"/>
        </w:rPr>
        <w:t xml:space="preserve"> supervisor, Dr Padam Simkhada, Senior Lecture of School of Health and Health Related Research (ScHARR), The University of Sheffield, and </w:t>
      </w:r>
      <w:r w:rsidR="003E3920" w:rsidRPr="00157067">
        <w:rPr>
          <w:rFonts w:ascii="Times New Roman" w:hAnsi="Times New Roman" w:cs="Times New Roman"/>
          <w:color w:val="auto"/>
          <w:sz w:val="22"/>
        </w:rPr>
        <w:t xml:space="preserve">the </w:t>
      </w:r>
      <w:r w:rsidRPr="00157067">
        <w:rPr>
          <w:rFonts w:ascii="Times New Roman" w:hAnsi="Times New Roman" w:cs="Times New Roman"/>
          <w:color w:val="auto"/>
          <w:sz w:val="22"/>
        </w:rPr>
        <w:t>supervisor Dr Steve Ariss</w:t>
      </w:r>
      <w:r w:rsidR="00FF7A42" w:rsidRPr="00157067">
        <w:rPr>
          <w:rFonts w:ascii="Times New Roman" w:hAnsi="Times New Roman" w:cs="Times New Roman"/>
          <w:color w:val="auto"/>
          <w:sz w:val="22"/>
        </w:rPr>
        <w:t>, Research Fellow, ScHARR, The University</w:t>
      </w:r>
      <w:r w:rsidRPr="00157067">
        <w:rPr>
          <w:rFonts w:ascii="Times New Roman" w:hAnsi="Times New Roman" w:cs="Times New Roman"/>
          <w:color w:val="auto"/>
          <w:sz w:val="22"/>
        </w:rPr>
        <w:t xml:space="preserve"> </w:t>
      </w:r>
      <w:r w:rsidR="00FF7A42" w:rsidRPr="00157067">
        <w:rPr>
          <w:rFonts w:ascii="Times New Roman" w:hAnsi="Times New Roman" w:cs="Times New Roman"/>
          <w:color w:val="auto"/>
          <w:sz w:val="22"/>
        </w:rPr>
        <w:t xml:space="preserve">of Sheffield, </w:t>
      </w:r>
      <w:r w:rsidRPr="00157067">
        <w:rPr>
          <w:rFonts w:ascii="Times New Roman" w:hAnsi="Times New Roman" w:cs="Times New Roman"/>
          <w:color w:val="auto"/>
          <w:sz w:val="22"/>
        </w:rPr>
        <w:t xml:space="preserve">who guided, motivated and supervised me during the whole study period. Without their support, this journey would not be completed. I </w:t>
      </w:r>
      <w:r w:rsidR="003E3920" w:rsidRPr="00157067">
        <w:rPr>
          <w:rFonts w:ascii="Times New Roman" w:hAnsi="Times New Roman" w:cs="Times New Roman"/>
          <w:color w:val="auto"/>
          <w:sz w:val="22"/>
        </w:rPr>
        <w:t xml:space="preserve">would </w:t>
      </w:r>
      <w:r w:rsidRPr="00157067">
        <w:rPr>
          <w:rFonts w:ascii="Times New Roman" w:hAnsi="Times New Roman" w:cs="Times New Roman"/>
          <w:color w:val="auto"/>
          <w:sz w:val="22"/>
        </w:rPr>
        <w:t xml:space="preserve">also like to thank </w:t>
      </w:r>
      <w:r w:rsidR="003E3920" w:rsidRPr="00157067">
        <w:rPr>
          <w:rFonts w:ascii="Times New Roman" w:hAnsi="Times New Roman" w:cs="Times New Roman"/>
          <w:color w:val="auto"/>
          <w:sz w:val="22"/>
        </w:rPr>
        <w:t xml:space="preserve">the </w:t>
      </w:r>
      <w:r w:rsidRPr="00157067">
        <w:rPr>
          <w:rFonts w:ascii="Times New Roman" w:hAnsi="Times New Roman" w:cs="Times New Roman"/>
          <w:color w:val="auto"/>
          <w:sz w:val="22"/>
        </w:rPr>
        <w:t>other supervisors Dr Dong Pang and Dr Bilal Avan who w</w:t>
      </w:r>
      <w:r w:rsidR="003E3920" w:rsidRPr="00157067">
        <w:rPr>
          <w:rFonts w:ascii="Times New Roman" w:hAnsi="Times New Roman" w:cs="Times New Roman"/>
          <w:color w:val="auto"/>
          <w:sz w:val="22"/>
        </w:rPr>
        <w:t>ere</w:t>
      </w:r>
      <w:r w:rsidRPr="00157067">
        <w:rPr>
          <w:rFonts w:ascii="Times New Roman" w:hAnsi="Times New Roman" w:cs="Times New Roman"/>
          <w:color w:val="auto"/>
          <w:sz w:val="22"/>
        </w:rPr>
        <w:t xml:space="preserve"> involved </w:t>
      </w:r>
      <w:r w:rsidR="003E3920" w:rsidRPr="00157067">
        <w:rPr>
          <w:rFonts w:ascii="Times New Roman" w:hAnsi="Times New Roman" w:cs="Times New Roman"/>
          <w:color w:val="auto"/>
          <w:sz w:val="22"/>
        </w:rPr>
        <w:t>in</w:t>
      </w:r>
      <w:r w:rsidRPr="00157067">
        <w:rPr>
          <w:rFonts w:ascii="Times New Roman" w:hAnsi="Times New Roman" w:cs="Times New Roman"/>
          <w:color w:val="auto"/>
          <w:sz w:val="22"/>
        </w:rPr>
        <w:t xml:space="preserve"> supervising me at the University of Aberdeen and Dr Jenny V. Freeman, the University of Sheffield for providing me </w:t>
      </w:r>
      <w:r w:rsidR="003E3920" w:rsidRPr="00157067">
        <w:rPr>
          <w:rFonts w:ascii="Times New Roman" w:hAnsi="Times New Roman" w:cs="Times New Roman"/>
          <w:color w:val="auto"/>
          <w:sz w:val="22"/>
        </w:rPr>
        <w:t xml:space="preserve">with </w:t>
      </w:r>
      <w:r w:rsidRPr="00157067">
        <w:rPr>
          <w:rFonts w:ascii="Times New Roman" w:hAnsi="Times New Roman" w:cs="Times New Roman"/>
          <w:color w:val="auto"/>
          <w:sz w:val="22"/>
        </w:rPr>
        <w:t>her valuable feedback regarding statistical analysis.</w:t>
      </w:r>
    </w:p>
    <w:p w:rsidR="00A22A0A" w:rsidRPr="00157067" w:rsidRDefault="00A22A0A" w:rsidP="00A22A0A">
      <w:pPr>
        <w:pStyle w:val="Default"/>
        <w:spacing w:line="360" w:lineRule="auto"/>
        <w:jc w:val="both"/>
        <w:rPr>
          <w:rFonts w:ascii="Times New Roman" w:hAnsi="Times New Roman" w:cs="Times New Roman"/>
          <w:color w:val="auto"/>
          <w:sz w:val="22"/>
        </w:rPr>
      </w:pPr>
      <w:r w:rsidRPr="00157067">
        <w:rPr>
          <w:rFonts w:ascii="Times New Roman" w:hAnsi="Times New Roman" w:cs="Times New Roman"/>
          <w:color w:val="auto"/>
          <w:sz w:val="22"/>
        </w:rPr>
        <w:t>I would like to express my gratitude to the University of Aberdeen and the University of Sheffield for providing me</w:t>
      </w:r>
      <w:r w:rsidR="003E3920" w:rsidRPr="00157067">
        <w:rPr>
          <w:rFonts w:ascii="Times New Roman" w:hAnsi="Times New Roman" w:cs="Times New Roman"/>
          <w:color w:val="auto"/>
          <w:sz w:val="22"/>
        </w:rPr>
        <w:t xml:space="preserve"> with</w:t>
      </w:r>
      <w:r w:rsidRPr="00157067">
        <w:rPr>
          <w:rFonts w:ascii="Times New Roman" w:hAnsi="Times New Roman" w:cs="Times New Roman"/>
          <w:color w:val="auto"/>
          <w:sz w:val="22"/>
        </w:rPr>
        <w:t xml:space="preserve"> this opportunity. Special thanks goes to the University of Sheffield (School of Health and Related Research, ScHARR) for providing financial support and </w:t>
      </w:r>
      <w:r w:rsidR="003E3920" w:rsidRPr="00157067">
        <w:rPr>
          <w:rFonts w:ascii="Times New Roman" w:hAnsi="Times New Roman" w:cs="Times New Roman"/>
          <w:color w:val="auto"/>
          <w:sz w:val="22"/>
        </w:rPr>
        <w:t xml:space="preserve">an </w:t>
      </w:r>
      <w:r w:rsidRPr="00157067">
        <w:rPr>
          <w:rFonts w:ascii="Times New Roman" w:hAnsi="Times New Roman" w:cs="Times New Roman"/>
          <w:color w:val="auto"/>
          <w:sz w:val="22"/>
        </w:rPr>
        <w:t xml:space="preserve">academic environment.  </w:t>
      </w:r>
    </w:p>
    <w:p w:rsidR="00A22A0A" w:rsidRPr="00157067" w:rsidRDefault="00A22A0A" w:rsidP="00A22A0A">
      <w:pPr>
        <w:spacing w:after="0" w:line="360" w:lineRule="auto"/>
        <w:rPr>
          <w:rFonts w:cs="Times New Roman"/>
          <w:szCs w:val="24"/>
        </w:rPr>
      </w:pPr>
      <w:r w:rsidRPr="00157067">
        <w:rPr>
          <w:rFonts w:cs="Times New Roman"/>
          <w:szCs w:val="24"/>
        </w:rPr>
        <w:t>This journey would not be complete without the support and cooperation of many individuals. I would like to thank Miss Laxmi Pathak, Manisha Devkota, Samjhana</w:t>
      </w:r>
      <w:r w:rsidR="004F3562" w:rsidRPr="00157067">
        <w:rPr>
          <w:rFonts w:cs="Times New Roman"/>
          <w:szCs w:val="24"/>
        </w:rPr>
        <w:t xml:space="preserve"> Naral</w:t>
      </w:r>
      <w:r w:rsidRPr="00157067">
        <w:rPr>
          <w:rFonts w:cs="Times New Roman"/>
          <w:szCs w:val="24"/>
        </w:rPr>
        <w:t xml:space="preserve">, </w:t>
      </w:r>
      <w:r w:rsidR="00C33183" w:rsidRPr="00157067">
        <w:rPr>
          <w:rFonts w:cs="Times New Roman"/>
          <w:szCs w:val="24"/>
        </w:rPr>
        <w:t>and Apsara</w:t>
      </w:r>
      <w:r w:rsidR="004F3562" w:rsidRPr="00157067">
        <w:rPr>
          <w:rFonts w:cs="Times New Roman"/>
          <w:szCs w:val="24"/>
        </w:rPr>
        <w:t xml:space="preserve"> Thapa</w:t>
      </w:r>
      <w:r w:rsidRPr="00157067">
        <w:rPr>
          <w:rFonts w:cs="Times New Roman"/>
          <w:szCs w:val="24"/>
        </w:rPr>
        <w:t xml:space="preserve"> who helped me </w:t>
      </w:r>
      <w:r w:rsidR="003E3920" w:rsidRPr="00157067">
        <w:rPr>
          <w:rFonts w:cs="Times New Roman"/>
          <w:szCs w:val="24"/>
        </w:rPr>
        <w:t>in</w:t>
      </w:r>
      <w:r w:rsidRPr="00157067">
        <w:rPr>
          <w:rFonts w:cs="Times New Roman"/>
          <w:szCs w:val="24"/>
        </w:rPr>
        <w:t xml:space="preserve"> data collection during my field visit. Also thanks to Pashupati Thapaliya. Similarly, many thanks to all the respondents who participated in this study for their valuable time and information. Without their help this work </w:t>
      </w:r>
      <w:r w:rsidR="003E3920" w:rsidRPr="00157067">
        <w:rPr>
          <w:rFonts w:cs="Times New Roman"/>
          <w:szCs w:val="24"/>
        </w:rPr>
        <w:t>would not be complete</w:t>
      </w:r>
      <w:r w:rsidRPr="00157067">
        <w:rPr>
          <w:rFonts w:cs="Times New Roman"/>
          <w:szCs w:val="24"/>
        </w:rPr>
        <w:t xml:space="preserve">. </w:t>
      </w:r>
    </w:p>
    <w:p w:rsidR="00A22A0A" w:rsidRPr="00157067" w:rsidRDefault="00A22A0A" w:rsidP="00A22A0A">
      <w:pPr>
        <w:spacing w:after="0" w:line="360" w:lineRule="auto"/>
        <w:rPr>
          <w:rFonts w:cs="Times New Roman"/>
          <w:szCs w:val="24"/>
        </w:rPr>
      </w:pPr>
      <w:r w:rsidRPr="00157067">
        <w:rPr>
          <w:rFonts w:cs="Times New Roman"/>
          <w:szCs w:val="24"/>
        </w:rPr>
        <w:t xml:space="preserve">I sincerely thank my family and friends who are far away and </w:t>
      </w:r>
      <w:r w:rsidR="003E3920" w:rsidRPr="00157067">
        <w:rPr>
          <w:rFonts w:cs="Times New Roman"/>
          <w:szCs w:val="24"/>
        </w:rPr>
        <w:t xml:space="preserve">who </w:t>
      </w:r>
      <w:r w:rsidRPr="00157067">
        <w:rPr>
          <w:rFonts w:cs="Times New Roman"/>
          <w:szCs w:val="24"/>
        </w:rPr>
        <w:t>encourage</w:t>
      </w:r>
      <w:r w:rsidR="003E3920" w:rsidRPr="00157067">
        <w:rPr>
          <w:rFonts w:cs="Times New Roman"/>
          <w:szCs w:val="24"/>
        </w:rPr>
        <w:t>d</w:t>
      </w:r>
      <w:r w:rsidRPr="00157067">
        <w:rPr>
          <w:rFonts w:cs="Times New Roman"/>
          <w:szCs w:val="24"/>
        </w:rPr>
        <w:t xml:space="preserve"> me during both happy and difficult times. I also thank Prem Rimal and Sharadha Rimal for their kind support during my stay </w:t>
      </w:r>
      <w:r w:rsidR="003E3920" w:rsidRPr="00157067">
        <w:rPr>
          <w:rFonts w:cs="Times New Roman"/>
          <w:szCs w:val="24"/>
        </w:rPr>
        <w:t>during</w:t>
      </w:r>
      <w:r w:rsidRPr="00157067">
        <w:rPr>
          <w:rFonts w:cs="Times New Roman"/>
          <w:szCs w:val="24"/>
        </w:rPr>
        <w:t xml:space="preserve"> field work. I would not </w:t>
      </w:r>
      <w:r w:rsidR="003E3920" w:rsidRPr="00157067">
        <w:rPr>
          <w:rFonts w:cs="Times New Roman"/>
          <w:szCs w:val="24"/>
        </w:rPr>
        <w:t>forge</w:t>
      </w:r>
      <w:r w:rsidRPr="00157067">
        <w:rPr>
          <w:rFonts w:cs="Times New Roman"/>
          <w:szCs w:val="24"/>
        </w:rPr>
        <w:t xml:space="preserve">t to give credit to my mum who acts as an inspirational source to take me at this level. Thanks to Dr Bibha Simkhada, bhanja </w:t>
      </w:r>
      <w:r w:rsidR="005F2E79" w:rsidRPr="00157067">
        <w:rPr>
          <w:rFonts w:cs="Times New Roman"/>
          <w:szCs w:val="24"/>
        </w:rPr>
        <w:t xml:space="preserve">bhanji </w:t>
      </w:r>
      <w:r w:rsidRPr="00157067">
        <w:rPr>
          <w:rFonts w:cs="Times New Roman"/>
          <w:szCs w:val="24"/>
        </w:rPr>
        <w:t>Pranav and Pallavi for supporting me at stressful time</w:t>
      </w:r>
      <w:r w:rsidR="003E3920" w:rsidRPr="00157067">
        <w:rPr>
          <w:rFonts w:cs="Times New Roman"/>
          <w:szCs w:val="24"/>
        </w:rPr>
        <w:t>s</w:t>
      </w:r>
      <w:r w:rsidRPr="00157067">
        <w:rPr>
          <w:rFonts w:cs="Times New Roman"/>
          <w:szCs w:val="24"/>
        </w:rPr>
        <w:t>.</w:t>
      </w:r>
    </w:p>
    <w:p w:rsidR="00A22A0A" w:rsidRPr="00157067" w:rsidRDefault="00A22A0A" w:rsidP="00A22A0A">
      <w:pPr>
        <w:spacing w:after="0" w:line="360" w:lineRule="auto"/>
        <w:rPr>
          <w:rFonts w:cs="Times New Roman"/>
          <w:szCs w:val="24"/>
        </w:rPr>
      </w:pPr>
      <w:r w:rsidRPr="00157067">
        <w:rPr>
          <w:rFonts w:cs="Times New Roman"/>
          <w:szCs w:val="24"/>
        </w:rPr>
        <w:t xml:space="preserve">My special thanks to my wife Mira Bhurtyal, and two daughters Sarbagya and Managya for </w:t>
      </w:r>
      <w:r w:rsidR="00460888" w:rsidRPr="00157067">
        <w:rPr>
          <w:rFonts w:cs="Times New Roman"/>
          <w:szCs w:val="24"/>
        </w:rPr>
        <w:t>their</w:t>
      </w:r>
      <w:r w:rsidRPr="00157067">
        <w:rPr>
          <w:rFonts w:cs="Times New Roman"/>
          <w:szCs w:val="24"/>
        </w:rPr>
        <w:t xml:space="preserve"> patience, support, encourage</w:t>
      </w:r>
      <w:r w:rsidR="00460888" w:rsidRPr="00157067">
        <w:rPr>
          <w:rFonts w:cs="Times New Roman"/>
          <w:szCs w:val="24"/>
        </w:rPr>
        <w:t>ment</w:t>
      </w:r>
      <w:r w:rsidRPr="00157067">
        <w:rPr>
          <w:rFonts w:cs="Times New Roman"/>
          <w:szCs w:val="24"/>
        </w:rPr>
        <w:t xml:space="preserve"> and inspiration throughout this journey. Without their love and support, I would not be at this stage. </w:t>
      </w:r>
    </w:p>
    <w:p w:rsidR="00A22A0A" w:rsidRPr="00157067" w:rsidRDefault="00A22A0A" w:rsidP="00A22A0A">
      <w:pPr>
        <w:spacing w:after="0" w:line="360" w:lineRule="auto"/>
        <w:rPr>
          <w:rFonts w:cs="Times New Roman"/>
          <w:szCs w:val="24"/>
        </w:rPr>
      </w:pPr>
      <w:r w:rsidRPr="00157067">
        <w:rPr>
          <w:rFonts w:cs="Times New Roman"/>
          <w:szCs w:val="24"/>
        </w:rPr>
        <w:t>Finally, I would like to thank all my colleagues in the School of Health and Related Research at the University of Sheffield who helped me during this journey.</w:t>
      </w:r>
    </w:p>
    <w:p w:rsidR="00FF7A42" w:rsidRPr="00157067" w:rsidRDefault="00FF7A42" w:rsidP="00A22A0A">
      <w:pPr>
        <w:spacing w:after="0" w:line="360" w:lineRule="auto"/>
        <w:rPr>
          <w:rFonts w:cs="Times New Roman"/>
          <w:b/>
          <w:bCs/>
          <w:szCs w:val="24"/>
        </w:rPr>
      </w:pPr>
    </w:p>
    <w:p w:rsidR="00A22A0A" w:rsidRPr="00157067" w:rsidRDefault="00A22A0A" w:rsidP="00A22A0A">
      <w:pPr>
        <w:spacing w:after="0" w:line="360" w:lineRule="auto"/>
        <w:rPr>
          <w:rFonts w:cs="Times New Roman"/>
          <w:b/>
          <w:bCs/>
          <w:szCs w:val="24"/>
        </w:rPr>
      </w:pPr>
      <w:r w:rsidRPr="00157067">
        <w:rPr>
          <w:rFonts w:cs="Times New Roman"/>
          <w:b/>
          <w:bCs/>
          <w:szCs w:val="24"/>
        </w:rPr>
        <w:t>Yagya Murti Bhurtyal</w:t>
      </w:r>
    </w:p>
    <w:p w:rsidR="00A22A0A" w:rsidRPr="00157067" w:rsidRDefault="003B5170" w:rsidP="00A22A0A">
      <w:pPr>
        <w:spacing w:after="0" w:line="360" w:lineRule="auto"/>
        <w:rPr>
          <w:rFonts w:cs="Times New Roman"/>
          <w:szCs w:val="24"/>
        </w:rPr>
      </w:pPr>
      <w:r>
        <w:rPr>
          <w:rFonts w:cs="Times New Roman"/>
          <w:szCs w:val="24"/>
        </w:rPr>
        <w:t>December</w:t>
      </w:r>
      <w:r w:rsidR="00A22A0A" w:rsidRPr="00157067">
        <w:rPr>
          <w:rFonts w:cs="Times New Roman"/>
          <w:szCs w:val="24"/>
        </w:rPr>
        <w:t xml:space="preserve"> 201</w:t>
      </w:r>
      <w:r w:rsidR="00A12F13" w:rsidRPr="00157067">
        <w:rPr>
          <w:rFonts w:cs="Times New Roman"/>
          <w:szCs w:val="24"/>
        </w:rPr>
        <w:t>5</w:t>
      </w:r>
    </w:p>
    <w:p w:rsidR="00A22A0A" w:rsidRPr="00157067" w:rsidRDefault="00A22A0A" w:rsidP="005D181B">
      <w:pPr>
        <w:spacing w:after="120"/>
        <w:jc w:val="center"/>
        <w:rPr>
          <w:rFonts w:cs="Times New Roman"/>
          <w:szCs w:val="24"/>
        </w:rPr>
      </w:pPr>
      <w:r w:rsidRPr="00157067">
        <w:rPr>
          <w:rFonts w:cs="Times New Roman"/>
          <w:szCs w:val="24"/>
        </w:rPr>
        <w:lastRenderedPageBreak/>
        <w:t>TABLE OF CONTENTS</w:t>
      </w:r>
    </w:p>
    <w:p w:rsidR="005D181B" w:rsidRPr="00157067" w:rsidRDefault="00296004" w:rsidP="005D181B">
      <w:pPr>
        <w:spacing w:after="0" w:line="240" w:lineRule="auto"/>
        <w:jc w:val="right"/>
        <w:rPr>
          <w:rFonts w:cs="Times New Roman"/>
          <w:szCs w:val="24"/>
        </w:rPr>
      </w:pPr>
      <w:r w:rsidRPr="00157067">
        <w:rPr>
          <w:rFonts w:cs="Times New Roman"/>
          <w:szCs w:val="24"/>
        </w:rPr>
        <w:t>Page n</w:t>
      </w:r>
      <w:r w:rsidR="005D181B" w:rsidRPr="00157067">
        <w:rPr>
          <w:rFonts w:cs="Times New Roman"/>
          <w:szCs w:val="24"/>
        </w:rPr>
        <w:t>o.</w:t>
      </w:r>
    </w:p>
    <w:p w:rsidR="00CD771A" w:rsidRPr="00157067" w:rsidRDefault="005D181B" w:rsidP="003360EA">
      <w:pPr>
        <w:tabs>
          <w:tab w:val="right" w:leader="dot" w:pos="8494"/>
        </w:tabs>
        <w:spacing w:after="0" w:line="240" w:lineRule="auto"/>
        <w:rPr>
          <w:rFonts w:cs="Times New Roman"/>
          <w:szCs w:val="24"/>
        </w:rPr>
      </w:pPr>
      <w:r w:rsidRPr="00157067">
        <w:rPr>
          <w:rFonts w:cs="Times New Roman"/>
          <w:szCs w:val="24"/>
        </w:rPr>
        <w:t>Declaration</w:t>
      </w:r>
      <w:r w:rsidR="003360EA" w:rsidRPr="00157067">
        <w:rPr>
          <w:rFonts w:cs="Times New Roman"/>
          <w:szCs w:val="24"/>
        </w:rPr>
        <w:tab/>
        <w:t>i</w:t>
      </w:r>
    </w:p>
    <w:p w:rsidR="005D181B" w:rsidRPr="00157067" w:rsidRDefault="005D181B" w:rsidP="003360EA">
      <w:pPr>
        <w:tabs>
          <w:tab w:val="right" w:leader="dot" w:pos="8494"/>
        </w:tabs>
        <w:spacing w:after="0" w:line="240" w:lineRule="auto"/>
        <w:rPr>
          <w:rFonts w:cs="Times New Roman"/>
          <w:szCs w:val="24"/>
        </w:rPr>
      </w:pPr>
      <w:r w:rsidRPr="00157067">
        <w:rPr>
          <w:rFonts w:cs="Times New Roman"/>
          <w:szCs w:val="24"/>
        </w:rPr>
        <w:t>Acknowledgement</w:t>
      </w:r>
      <w:r w:rsidR="003360EA" w:rsidRPr="00157067">
        <w:rPr>
          <w:rFonts w:cs="Times New Roman"/>
          <w:szCs w:val="24"/>
        </w:rPr>
        <w:tab/>
        <w:t>ii</w:t>
      </w:r>
    </w:p>
    <w:p w:rsidR="005D181B" w:rsidRPr="00157067" w:rsidRDefault="005D181B" w:rsidP="003360EA">
      <w:pPr>
        <w:tabs>
          <w:tab w:val="right" w:leader="dot" w:pos="8494"/>
        </w:tabs>
        <w:spacing w:after="0" w:line="240" w:lineRule="auto"/>
        <w:rPr>
          <w:rFonts w:cs="Times New Roman"/>
          <w:szCs w:val="24"/>
        </w:rPr>
      </w:pPr>
      <w:r w:rsidRPr="00157067">
        <w:rPr>
          <w:rFonts w:cs="Times New Roman"/>
          <w:szCs w:val="24"/>
        </w:rPr>
        <w:t>List of tables</w:t>
      </w:r>
      <w:r w:rsidR="00CB19EB" w:rsidRPr="00157067">
        <w:rPr>
          <w:rFonts w:cs="Times New Roman"/>
          <w:szCs w:val="24"/>
        </w:rPr>
        <w:tab/>
        <w:t>xii</w:t>
      </w:r>
    </w:p>
    <w:p w:rsidR="005D181B" w:rsidRPr="00157067" w:rsidRDefault="005D181B" w:rsidP="003360EA">
      <w:pPr>
        <w:tabs>
          <w:tab w:val="right" w:leader="dot" w:pos="8494"/>
        </w:tabs>
        <w:spacing w:after="0" w:line="240" w:lineRule="auto"/>
        <w:rPr>
          <w:rFonts w:cs="Times New Roman"/>
          <w:szCs w:val="24"/>
        </w:rPr>
      </w:pPr>
      <w:r w:rsidRPr="00157067">
        <w:rPr>
          <w:rFonts w:cs="Times New Roman"/>
          <w:szCs w:val="24"/>
        </w:rPr>
        <w:t>List of figures</w:t>
      </w:r>
      <w:r w:rsidR="00CB19EB" w:rsidRPr="00157067">
        <w:rPr>
          <w:rFonts w:cs="Times New Roman"/>
          <w:szCs w:val="24"/>
        </w:rPr>
        <w:tab/>
        <w:t>xv</w:t>
      </w:r>
    </w:p>
    <w:p w:rsidR="005D181B" w:rsidRPr="00157067" w:rsidRDefault="00006F8F" w:rsidP="003360EA">
      <w:pPr>
        <w:tabs>
          <w:tab w:val="right" w:leader="dot" w:pos="8494"/>
        </w:tabs>
        <w:spacing w:after="0" w:line="240" w:lineRule="auto"/>
        <w:rPr>
          <w:rFonts w:cs="Times New Roman"/>
          <w:szCs w:val="24"/>
        </w:rPr>
      </w:pPr>
      <w:r w:rsidRPr="00157067">
        <w:rPr>
          <w:rFonts w:cs="Times New Roman"/>
          <w:szCs w:val="24"/>
        </w:rPr>
        <w:t>List of appendices</w:t>
      </w:r>
      <w:r w:rsidR="00CB19EB" w:rsidRPr="00157067">
        <w:rPr>
          <w:rFonts w:cs="Times New Roman"/>
          <w:szCs w:val="24"/>
        </w:rPr>
        <w:tab/>
        <w:t>xvi</w:t>
      </w:r>
    </w:p>
    <w:p w:rsidR="005D181B" w:rsidRPr="00157067" w:rsidRDefault="005D181B" w:rsidP="003360EA">
      <w:pPr>
        <w:tabs>
          <w:tab w:val="right" w:leader="dot" w:pos="8494"/>
        </w:tabs>
        <w:spacing w:after="0" w:line="240" w:lineRule="auto"/>
        <w:rPr>
          <w:rFonts w:cs="Times New Roman"/>
          <w:szCs w:val="24"/>
        </w:rPr>
      </w:pPr>
      <w:r w:rsidRPr="00157067">
        <w:rPr>
          <w:rFonts w:cs="Times New Roman"/>
          <w:szCs w:val="24"/>
        </w:rPr>
        <w:t xml:space="preserve">List of </w:t>
      </w:r>
      <w:r w:rsidR="00263776" w:rsidRPr="00157067">
        <w:rPr>
          <w:rFonts w:cs="Times New Roman"/>
          <w:szCs w:val="24"/>
        </w:rPr>
        <w:t>abbreviations</w:t>
      </w:r>
      <w:r w:rsidR="00CB19EB" w:rsidRPr="00157067">
        <w:rPr>
          <w:rFonts w:cs="Times New Roman"/>
          <w:szCs w:val="24"/>
        </w:rPr>
        <w:tab/>
        <w:t>xvii</w:t>
      </w:r>
    </w:p>
    <w:p w:rsidR="003360EA" w:rsidRPr="00157067" w:rsidRDefault="00CB19EB" w:rsidP="003360EA">
      <w:pPr>
        <w:tabs>
          <w:tab w:val="right" w:leader="dot" w:pos="8494"/>
        </w:tabs>
        <w:spacing w:after="0" w:line="240" w:lineRule="auto"/>
        <w:rPr>
          <w:rFonts w:cs="Times New Roman"/>
          <w:szCs w:val="24"/>
        </w:rPr>
      </w:pPr>
      <w:r w:rsidRPr="00157067">
        <w:rPr>
          <w:rFonts w:cs="Times New Roman"/>
          <w:szCs w:val="24"/>
        </w:rPr>
        <w:t>Abstract</w:t>
      </w:r>
      <w:r w:rsidRPr="00157067">
        <w:rPr>
          <w:rFonts w:cs="Times New Roman"/>
          <w:szCs w:val="24"/>
        </w:rPr>
        <w:tab/>
        <w:t>xix</w:t>
      </w:r>
    </w:p>
    <w:p w:rsidR="00263776" w:rsidRPr="00157067" w:rsidRDefault="00263776" w:rsidP="005D181B">
      <w:pPr>
        <w:spacing w:after="0" w:line="240" w:lineRule="auto"/>
        <w:rPr>
          <w:rFonts w:cs="Times New Roman"/>
          <w:szCs w:val="24"/>
        </w:rPr>
      </w:pPr>
    </w:p>
    <w:p w:rsidR="00163837" w:rsidRDefault="00296004">
      <w:pPr>
        <w:pStyle w:val="TOC1"/>
        <w:rPr>
          <w:rFonts w:asciiTheme="minorHAnsi" w:hAnsiTheme="minorHAnsi"/>
          <w:noProof/>
          <w:sz w:val="22"/>
        </w:rPr>
      </w:pPr>
      <w:r w:rsidRPr="00157067">
        <w:rPr>
          <w:rFonts w:cs="Times New Roman"/>
          <w:szCs w:val="24"/>
        </w:rPr>
        <w:fldChar w:fldCharType="begin"/>
      </w:r>
      <w:r w:rsidRPr="00157067">
        <w:rPr>
          <w:rFonts w:cs="Times New Roman"/>
          <w:szCs w:val="24"/>
        </w:rPr>
        <w:instrText xml:space="preserve"> TOC \o "1-5" \h \z \u </w:instrText>
      </w:r>
      <w:r w:rsidRPr="00157067">
        <w:rPr>
          <w:rFonts w:cs="Times New Roman"/>
          <w:szCs w:val="24"/>
        </w:rPr>
        <w:fldChar w:fldCharType="separate"/>
      </w:r>
      <w:hyperlink w:anchor="_Toc438080195" w:history="1">
        <w:r w:rsidR="00163837" w:rsidRPr="00E83B1C">
          <w:rPr>
            <w:rStyle w:val="Hyperlink"/>
            <w:noProof/>
          </w:rPr>
          <w:t>1</w:t>
        </w:r>
        <w:r w:rsidR="00163837">
          <w:rPr>
            <w:rFonts w:asciiTheme="minorHAnsi" w:hAnsiTheme="minorHAnsi"/>
            <w:noProof/>
            <w:sz w:val="22"/>
          </w:rPr>
          <w:tab/>
        </w:r>
        <w:r w:rsidR="00163837" w:rsidRPr="00E83B1C">
          <w:rPr>
            <w:rStyle w:val="Hyperlink"/>
            <w:noProof/>
          </w:rPr>
          <w:t>CHAPTER ONE: INTRODUCTION</w:t>
        </w:r>
        <w:r w:rsidR="00163837">
          <w:rPr>
            <w:noProof/>
            <w:webHidden/>
          </w:rPr>
          <w:tab/>
        </w:r>
        <w:r w:rsidR="00163837">
          <w:rPr>
            <w:noProof/>
            <w:webHidden/>
          </w:rPr>
          <w:fldChar w:fldCharType="begin"/>
        </w:r>
        <w:r w:rsidR="00163837">
          <w:rPr>
            <w:noProof/>
            <w:webHidden/>
          </w:rPr>
          <w:instrText xml:space="preserve"> PAGEREF _Toc438080195 \h </w:instrText>
        </w:r>
        <w:r w:rsidR="00163837">
          <w:rPr>
            <w:noProof/>
            <w:webHidden/>
          </w:rPr>
        </w:r>
        <w:r w:rsidR="00163837">
          <w:rPr>
            <w:noProof/>
            <w:webHidden/>
          </w:rPr>
          <w:fldChar w:fldCharType="separate"/>
        </w:r>
        <w:r w:rsidR="00163837">
          <w:rPr>
            <w:noProof/>
            <w:webHidden/>
          </w:rPr>
          <w:t>1</w:t>
        </w:r>
        <w:r w:rsidR="00163837">
          <w:rPr>
            <w:noProof/>
            <w:webHidden/>
          </w:rPr>
          <w:fldChar w:fldCharType="end"/>
        </w:r>
      </w:hyperlink>
    </w:p>
    <w:p w:rsidR="00163837" w:rsidRDefault="00F17E9D">
      <w:pPr>
        <w:pStyle w:val="TOC2"/>
        <w:rPr>
          <w:rFonts w:asciiTheme="minorHAnsi" w:hAnsiTheme="minorHAnsi"/>
          <w:noProof/>
          <w:sz w:val="22"/>
        </w:rPr>
      </w:pPr>
      <w:hyperlink w:anchor="_Toc438080196" w:history="1">
        <w:r w:rsidR="00163837" w:rsidRPr="00E83B1C">
          <w:rPr>
            <w:rStyle w:val="Hyperlink"/>
            <w:noProof/>
          </w:rPr>
          <w:t>1.1</w:t>
        </w:r>
        <w:r w:rsidR="00163837">
          <w:rPr>
            <w:rFonts w:asciiTheme="minorHAnsi" w:hAnsiTheme="minorHAnsi"/>
            <w:noProof/>
            <w:sz w:val="22"/>
          </w:rPr>
          <w:tab/>
        </w:r>
        <w:r w:rsidR="00163837" w:rsidRPr="00E83B1C">
          <w:rPr>
            <w:rStyle w:val="Hyperlink"/>
            <w:noProof/>
          </w:rPr>
          <w:t>Introduction</w:t>
        </w:r>
        <w:r w:rsidR="00163837">
          <w:rPr>
            <w:noProof/>
            <w:webHidden/>
          </w:rPr>
          <w:tab/>
        </w:r>
        <w:r w:rsidR="00163837">
          <w:rPr>
            <w:noProof/>
            <w:webHidden/>
          </w:rPr>
          <w:fldChar w:fldCharType="begin"/>
        </w:r>
        <w:r w:rsidR="00163837">
          <w:rPr>
            <w:noProof/>
            <w:webHidden/>
          </w:rPr>
          <w:instrText xml:space="preserve"> PAGEREF _Toc438080196 \h </w:instrText>
        </w:r>
        <w:r w:rsidR="00163837">
          <w:rPr>
            <w:noProof/>
            <w:webHidden/>
          </w:rPr>
        </w:r>
        <w:r w:rsidR="00163837">
          <w:rPr>
            <w:noProof/>
            <w:webHidden/>
          </w:rPr>
          <w:fldChar w:fldCharType="separate"/>
        </w:r>
        <w:r w:rsidR="00163837">
          <w:rPr>
            <w:noProof/>
            <w:webHidden/>
          </w:rPr>
          <w:t>1</w:t>
        </w:r>
        <w:r w:rsidR="00163837">
          <w:rPr>
            <w:noProof/>
            <w:webHidden/>
          </w:rPr>
          <w:fldChar w:fldCharType="end"/>
        </w:r>
      </w:hyperlink>
    </w:p>
    <w:p w:rsidR="00163837" w:rsidRDefault="00F17E9D">
      <w:pPr>
        <w:pStyle w:val="TOC2"/>
        <w:rPr>
          <w:rFonts w:asciiTheme="minorHAnsi" w:hAnsiTheme="minorHAnsi"/>
          <w:noProof/>
          <w:sz w:val="22"/>
        </w:rPr>
      </w:pPr>
      <w:hyperlink w:anchor="_Toc438080197" w:history="1">
        <w:r w:rsidR="00163837" w:rsidRPr="00E83B1C">
          <w:rPr>
            <w:rStyle w:val="Hyperlink"/>
            <w:noProof/>
          </w:rPr>
          <w:t>1.2</w:t>
        </w:r>
        <w:r w:rsidR="00163837">
          <w:rPr>
            <w:rFonts w:asciiTheme="minorHAnsi" w:hAnsiTheme="minorHAnsi"/>
            <w:noProof/>
            <w:sz w:val="22"/>
          </w:rPr>
          <w:tab/>
        </w:r>
        <w:r w:rsidR="00163837" w:rsidRPr="00E83B1C">
          <w:rPr>
            <w:rStyle w:val="Hyperlink"/>
            <w:noProof/>
          </w:rPr>
          <w:t>Nepal: an overview</w:t>
        </w:r>
        <w:r w:rsidR="00163837">
          <w:rPr>
            <w:noProof/>
            <w:webHidden/>
          </w:rPr>
          <w:tab/>
        </w:r>
        <w:r w:rsidR="00163837">
          <w:rPr>
            <w:noProof/>
            <w:webHidden/>
          </w:rPr>
          <w:fldChar w:fldCharType="begin"/>
        </w:r>
        <w:r w:rsidR="00163837">
          <w:rPr>
            <w:noProof/>
            <w:webHidden/>
          </w:rPr>
          <w:instrText xml:space="preserve"> PAGEREF _Toc438080197 \h </w:instrText>
        </w:r>
        <w:r w:rsidR="00163837">
          <w:rPr>
            <w:noProof/>
            <w:webHidden/>
          </w:rPr>
        </w:r>
        <w:r w:rsidR="00163837">
          <w:rPr>
            <w:noProof/>
            <w:webHidden/>
          </w:rPr>
          <w:fldChar w:fldCharType="separate"/>
        </w:r>
        <w:r w:rsidR="00163837">
          <w:rPr>
            <w:noProof/>
            <w:webHidden/>
          </w:rPr>
          <w:t>3</w:t>
        </w:r>
        <w:r w:rsidR="00163837">
          <w:rPr>
            <w:noProof/>
            <w:webHidden/>
          </w:rPr>
          <w:fldChar w:fldCharType="end"/>
        </w:r>
      </w:hyperlink>
    </w:p>
    <w:p w:rsidR="00163837" w:rsidRDefault="00F17E9D">
      <w:pPr>
        <w:pStyle w:val="TOC2"/>
        <w:rPr>
          <w:rFonts w:asciiTheme="minorHAnsi" w:hAnsiTheme="minorHAnsi"/>
          <w:noProof/>
          <w:sz w:val="22"/>
        </w:rPr>
      </w:pPr>
      <w:hyperlink w:anchor="_Toc438080198" w:history="1">
        <w:r w:rsidR="00163837" w:rsidRPr="00E83B1C">
          <w:rPr>
            <w:rStyle w:val="Hyperlink"/>
            <w:noProof/>
          </w:rPr>
          <w:t>1.3</w:t>
        </w:r>
        <w:r w:rsidR="00163837">
          <w:rPr>
            <w:rFonts w:asciiTheme="minorHAnsi" w:hAnsiTheme="minorHAnsi"/>
            <w:noProof/>
            <w:sz w:val="22"/>
          </w:rPr>
          <w:tab/>
        </w:r>
        <w:r w:rsidR="00163837" w:rsidRPr="00E83B1C">
          <w:rPr>
            <w:rStyle w:val="Hyperlink"/>
            <w:noProof/>
          </w:rPr>
          <w:t>Background of the study</w:t>
        </w:r>
        <w:r w:rsidR="00163837">
          <w:rPr>
            <w:noProof/>
            <w:webHidden/>
          </w:rPr>
          <w:tab/>
        </w:r>
        <w:r w:rsidR="00163837">
          <w:rPr>
            <w:noProof/>
            <w:webHidden/>
          </w:rPr>
          <w:fldChar w:fldCharType="begin"/>
        </w:r>
        <w:r w:rsidR="00163837">
          <w:rPr>
            <w:noProof/>
            <w:webHidden/>
          </w:rPr>
          <w:instrText xml:space="preserve"> PAGEREF _Toc438080198 \h </w:instrText>
        </w:r>
        <w:r w:rsidR="00163837">
          <w:rPr>
            <w:noProof/>
            <w:webHidden/>
          </w:rPr>
        </w:r>
        <w:r w:rsidR="00163837">
          <w:rPr>
            <w:noProof/>
            <w:webHidden/>
          </w:rPr>
          <w:fldChar w:fldCharType="separate"/>
        </w:r>
        <w:r w:rsidR="00163837">
          <w:rPr>
            <w:noProof/>
            <w:webHidden/>
          </w:rPr>
          <w:t>3</w:t>
        </w:r>
        <w:r w:rsidR="00163837">
          <w:rPr>
            <w:noProof/>
            <w:webHidden/>
          </w:rPr>
          <w:fldChar w:fldCharType="end"/>
        </w:r>
      </w:hyperlink>
    </w:p>
    <w:p w:rsidR="00163837" w:rsidRDefault="00F17E9D">
      <w:pPr>
        <w:pStyle w:val="TOC2"/>
        <w:rPr>
          <w:rFonts w:asciiTheme="minorHAnsi" w:hAnsiTheme="minorHAnsi"/>
          <w:noProof/>
          <w:sz w:val="22"/>
        </w:rPr>
      </w:pPr>
      <w:hyperlink w:anchor="_Toc438080199" w:history="1">
        <w:r w:rsidR="00163837" w:rsidRPr="00E83B1C">
          <w:rPr>
            <w:rStyle w:val="Hyperlink"/>
            <w:noProof/>
          </w:rPr>
          <w:t>1.4</w:t>
        </w:r>
        <w:r w:rsidR="00163837">
          <w:rPr>
            <w:rFonts w:asciiTheme="minorHAnsi" w:hAnsiTheme="minorHAnsi"/>
            <w:noProof/>
            <w:sz w:val="22"/>
          </w:rPr>
          <w:tab/>
        </w:r>
        <w:r w:rsidR="00163837" w:rsidRPr="00E83B1C">
          <w:rPr>
            <w:rStyle w:val="Hyperlink"/>
            <w:noProof/>
          </w:rPr>
          <w:t>International migration: Status and trend</w:t>
        </w:r>
        <w:r w:rsidR="00163837">
          <w:rPr>
            <w:noProof/>
            <w:webHidden/>
          </w:rPr>
          <w:tab/>
        </w:r>
        <w:r w:rsidR="00163837">
          <w:rPr>
            <w:noProof/>
            <w:webHidden/>
          </w:rPr>
          <w:fldChar w:fldCharType="begin"/>
        </w:r>
        <w:r w:rsidR="00163837">
          <w:rPr>
            <w:noProof/>
            <w:webHidden/>
          </w:rPr>
          <w:instrText xml:space="preserve"> PAGEREF _Toc438080199 \h </w:instrText>
        </w:r>
        <w:r w:rsidR="00163837">
          <w:rPr>
            <w:noProof/>
            <w:webHidden/>
          </w:rPr>
        </w:r>
        <w:r w:rsidR="00163837">
          <w:rPr>
            <w:noProof/>
            <w:webHidden/>
          </w:rPr>
          <w:fldChar w:fldCharType="separate"/>
        </w:r>
        <w:r w:rsidR="00163837">
          <w:rPr>
            <w:noProof/>
            <w:webHidden/>
          </w:rPr>
          <w:t>4</w:t>
        </w:r>
        <w:r w:rsidR="00163837">
          <w:rPr>
            <w:noProof/>
            <w:webHidden/>
          </w:rPr>
          <w:fldChar w:fldCharType="end"/>
        </w:r>
      </w:hyperlink>
    </w:p>
    <w:p w:rsidR="00163837" w:rsidRDefault="00F17E9D">
      <w:pPr>
        <w:pStyle w:val="TOC3"/>
        <w:rPr>
          <w:rFonts w:asciiTheme="minorHAnsi" w:hAnsiTheme="minorHAnsi"/>
          <w:noProof/>
          <w:sz w:val="22"/>
        </w:rPr>
      </w:pPr>
      <w:hyperlink w:anchor="_Toc438080200" w:history="1">
        <w:r w:rsidR="00163837" w:rsidRPr="00E83B1C">
          <w:rPr>
            <w:rStyle w:val="Hyperlink"/>
            <w:noProof/>
          </w:rPr>
          <w:t>1.4.1</w:t>
        </w:r>
        <w:r w:rsidR="00163837">
          <w:rPr>
            <w:rFonts w:asciiTheme="minorHAnsi" w:hAnsiTheme="minorHAnsi"/>
            <w:noProof/>
            <w:sz w:val="22"/>
          </w:rPr>
          <w:tab/>
        </w:r>
        <w:r w:rsidR="00163837" w:rsidRPr="00E83B1C">
          <w:rPr>
            <w:rStyle w:val="Hyperlink"/>
            <w:noProof/>
          </w:rPr>
          <w:t>Global context</w:t>
        </w:r>
        <w:r w:rsidR="00163837">
          <w:rPr>
            <w:noProof/>
            <w:webHidden/>
          </w:rPr>
          <w:tab/>
        </w:r>
        <w:r w:rsidR="00163837">
          <w:rPr>
            <w:noProof/>
            <w:webHidden/>
          </w:rPr>
          <w:fldChar w:fldCharType="begin"/>
        </w:r>
        <w:r w:rsidR="00163837">
          <w:rPr>
            <w:noProof/>
            <w:webHidden/>
          </w:rPr>
          <w:instrText xml:space="preserve"> PAGEREF _Toc438080200 \h </w:instrText>
        </w:r>
        <w:r w:rsidR="00163837">
          <w:rPr>
            <w:noProof/>
            <w:webHidden/>
          </w:rPr>
        </w:r>
        <w:r w:rsidR="00163837">
          <w:rPr>
            <w:noProof/>
            <w:webHidden/>
          </w:rPr>
          <w:fldChar w:fldCharType="separate"/>
        </w:r>
        <w:r w:rsidR="00163837">
          <w:rPr>
            <w:noProof/>
            <w:webHidden/>
          </w:rPr>
          <w:t>4</w:t>
        </w:r>
        <w:r w:rsidR="00163837">
          <w:rPr>
            <w:noProof/>
            <w:webHidden/>
          </w:rPr>
          <w:fldChar w:fldCharType="end"/>
        </w:r>
      </w:hyperlink>
    </w:p>
    <w:p w:rsidR="00163837" w:rsidRDefault="00F17E9D">
      <w:pPr>
        <w:pStyle w:val="TOC3"/>
        <w:rPr>
          <w:rFonts w:asciiTheme="minorHAnsi" w:hAnsiTheme="minorHAnsi"/>
          <w:noProof/>
          <w:sz w:val="22"/>
        </w:rPr>
      </w:pPr>
      <w:hyperlink w:anchor="_Toc438080201" w:history="1">
        <w:r w:rsidR="00163837" w:rsidRPr="00E83B1C">
          <w:rPr>
            <w:rStyle w:val="Hyperlink"/>
            <w:noProof/>
          </w:rPr>
          <w:t>1.4.2</w:t>
        </w:r>
        <w:r w:rsidR="00163837">
          <w:rPr>
            <w:rFonts w:asciiTheme="minorHAnsi" w:hAnsiTheme="minorHAnsi"/>
            <w:noProof/>
            <w:sz w:val="22"/>
          </w:rPr>
          <w:tab/>
        </w:r>
        <w:r w:rsidR="00163837" w:rsidRPr="00E83B1C">
          <w:rPr>
            <w:rStyle w:val="Hyperlink"/>
            <w:noProof/>
          </w:rPr>
          <w:t>Nepalese Scenario: Migration pattern from past to present</w:t>
        </w:r>
        <w:r w:rsidR="00163837">
          <w:rPr>
            <w:noProof/>
            <w:webHidden/>
          </w:rPr>
          <w:tab/>
        </w:r>
        <w:r w:rsidR="00163837">
          <w:rPr>
            <w:noProof/>
            <w:webHidden/>
          </w:rPr>
          <w:fldChar w:fldCharType="begin"/>
        </w:r>
        <w:r w:rsidR="00163837">
          <w:rPr>
            <w:noProof/>
            <w:webHidden/>
          </w:rPr>
          <w:instrText xml:space="preserve"> PAGEREF _Toc438080201 \h </w:instrText>
        </w:r>
        <w:r w:rsidR="00163837">
          <w:rPr>
            <w:noProof/>
            <w:webHidden/>
          </w:rPr>
        </w:r>
        <w:r w:rsidR="00163837">
          <w:rPr>
            <w:noProof/>
            <w:webHidden/>
          </w:rPr>
          <w:fldChar w:fldCharType="separate"/>
        </w:r>
        <w:r w:rsidR="00163837">
          <w:rPr>
            <w:noProof/>
            <w:webHidden/>
          </w:rPr>
          <w:t>5</w:t>
        </w:r>
        <w:r w:rsidR="00163837">
          <w:rPr>
            <w:noProof/>
            <w:webHidden/>
          </w:rPr>
          <w:fldChar w:fldCharType="end"/>
        </w:r>
      </w:hyperlink>
    </w:p>
    <w:p w:rsidR="00163837" w:rsidRDefault="00F17E9D">
      <w:pPr>
        <w:pStyle w:val="TOC4"/>
        <w:rPr>
          <w:rFonts w:asciiTheme="minorHAnsi" w:hAnsiTheme="minorHAnsi"/>
          <w:noProof/>
          <w:sz w:val="22"/>
        </w:rPr>
      </w:pPr>
      <w:hyperlink w:anchor="_Toc438080202" w:history="1">
        <w:r w:rsidR="00163837" w:rsidRPr="00E83B1C">
          <w:rPr>
            <w:rStyle w:val="Hyperlink"/>
            <w:noProof/>
          </w:rPr>
          <w:t>1.4.2.1</w:t>
        </w:r>
        <w:r w:rsidR="00163837">
          <w:rPr>
            <w:rFonts w:asciiTheme="minorHAnsi" w:hAnsiTheme="minorHAnsi"/>
            <w:noProof/>
            <w:sz w:val="22"/>
          </w:rPr>
          <w:tab/>
        </w:r>
        <w:r w:rsidR="00163837" w:rsidRPr="00E83B1C">
          <w:rPr>
            <w:rStyle w:val="Hyperlink"/>
            <w:noProof/>
          </w:rPr>
          <w:t>India</w:t>
        </w:r>
        <w:r w:rsidR="00163837">
          <w:rPr>
            <w:noProof/>
            <w:webHidden/>
          </w:rPr>
          <w:tab/>
        </w:r>
        <w:r w:rsidR="00163837">
          <w:rPr>
            <w:noProof/>
            <w:webHidden/>
          </w:rPr>
          <w:fldChar w:fldCharType="begin"/>
        </w:r>
        <w:r w:rsidR="00163837">
          <w:rPr>
            <w:noProof/>
            <w:webHidden/>
          </w:rPr>
          <w:instrText xml:space="preserve"> PAGEREF _Toc438080202 \h </w:instrText>
        </w:r>
        <w:r w:rsidR="00163837">
          <w:rPr>
            <w:noProof/>
            <w:webHidden/>
          </w:rPr>
        </w:r>
        <w:r w:rsidR="00163837">
          <w:rPr>
            <w:noProof/>
            <w:webHidden/>
          </w:rPr>
          <w:fldChar w:fldCharType="separate"/>
        </w:r>
        <w:r w:rsidR="00163837">
          <w:rPr>
            <w:noProof/>
            <w:webHidden/>
          </w:rPr>
          <w:t>9</w:t>
        </w:r>
        <w:r w:rsidR="00163837">
          <w:rPr>
            <w:noProof/>
            <w:webHidden/>
          </w:rPr>
          <w:fldChar w:fldCharType="end"/>
        </w:r>
      </w:hyperlink>
    </w:p>
    <w:p w:rsidR="00163837" w:rsidRDefault="00F17E9D">
      <w:pPr>
        <w:pStyle w:val="TOC4"/>
        <w:rPr>
          <w:rFonts w:asciiTheme="minorHAnsi" w:hAnsiTheme="minorHAnsi"/>
          <w:noProof/>
          <w:sz w:val="22"/>
        </w:rPr>
      </w:pPr>
      <w:hyperlink w:anchor="_Toc438080203" w:history="1">
        <w:r w:rsidR="00163837" w:rsidRPr="00E83B1C">
          <w:rPr>
            <w:rStyle w:val="Hyperlink"/>
            <w:noProof/>
          </w:rPr>
          <w:t>1.4.2.2</w:t>
        </w:r>
        <w:r w:rsidR="00163837">
          <w:rPr>
            <w:rFonts w:asciiTheme="minorHAnsi" w:hAnsiTheme="minorHAnsi"/>
            <w:noProof/>
            <w:sz w:val="22"/>
          </w:rPr>
          <w:tab/>
        </w:r>
        <w:r w:rsidR="00163837" w:rsidRPr="00E83B1C">
          <w:rPr>
            <w:rStyle w:val="Hyperlink"/>
            <w:noProof/>
          </w:rPr>
          <w:t>Other countries migration</w:t>
        </w:r>
        <w:r w:rsidR="00163837">
          <w:rPr>
            <w:noProof/>
            <w:webHidden/>
          </w:rPr>
          <w:tab/>
        </w:r>
        <w:r w:rsidR="00163837">
          <w:rPr>
            <w:noProof/>
            <w:webHidden/>
          </w:rPr>
          <w:fldChar w:fldCharType="begin"/>
        </w:r>
        <w:r w:rsidR="00163837">
          <w:rPr>
            <w:noProof/>
            <w:webHidden/>
          </w:rPr>
          <w:instrText xml:space="preserve"> PAGEREF _Toc438080203 \h </w:instrText>
        </w:r>
        <w:r w:rsidR="00163837">
          <w:rPr>
            <w:noProof/>
            <w:webHidden/>
          </w:rPr>
        </w:r>
        <w:r w:rsidR="00163837">
          <w:rPr>
            <w:noProof/>
            <w:webHidden/>
          </w:rPr>
          <w:fldChar w:fldCharType="separate"/>
        </w:r>
        <w:r w:rsidR="00163837">
          <w:rPr>
            <w:noProof/>
            <w:webHidden/>
          </w:rPr>
          <w:t>9</w:t>
        </w:r>
        <w:r w:rsidR="00163837">
          <w:rPr>
            <w:noProof/>
            <w:webHidden/>
          </w:rPr>
          <w:fldChar w:fldCharType="end"/>
        </w:r>
      </w:hyperlink>
    </w:p>
    <w:p w:rsidR="00163837" w:rsidRDefault="00F17E9D">
      <w:pPr>
        <w:pStyle w:val="TOC2"/>
        <w:rPr>
          <w:rFonts w:asciiTheme="minorHAnsi" w:hAnsiTheme="minorHAnsi"/>
          <w:noProof/>
          <w:sz w:val="22"/>
        </w:rPr>
      </w:pPr>
      <w:hyperlink w:anchor="_Toc438080204" w:history="1">
        <w:r w:rsidR="00163837" w:rsidRPr="00E83B1C">
          <w:rPr>
            <w:rStyle w:val="Hyperlink"/>
            <w:noProof/>
          </w:rPr>
          <w:t>1.5</w:t>
        </w:r>
        <w:r w:rsidR="00163837">
          <w:rPr>
            <w:rFonts w:asciiTheme="minorHAnsi" w:hAnsiTheme="minorHAnsi"/>
            <w:noProof/>
            <w:sz w:val="22"/>
          </w:rPr>
          <w:tab/>
        </w:r>
        <w:r w:rsidR="00163837" w:rsidRPr="00E83B1C">
          <w:rPr>
            <w:rStyle w:val="Hyperlink"/>
            <w:noProof/>
          </w:rPr>
          <w:t>Causes of migration</w:t>
        </w:r>
        <w:r w:rsidR="00163837">
          <w:rPr>
            <w:noProof/>
            <w:webHidden/>
          </w:rPr>
          <w:tab/>
        </w:r>
        <w:r w:rsidR="00163837">
          <w:rPr>
            <w:noProof/>
            <w:webHidden/>
          </w:rPr>
          <w:fldChar w:fldCharType="begin"/>
        </w:r>
        <w:r w:rsidR="00163837">
          <w:rPr>
            <w:noProof/>
            <w:webHidden/>
          </w:rPr>
          <w:instrText xml:space="preserve"> PAGEREF _Toc438080204 \h </w:instrText>
        </w:r>
        <w:r w:rsidR="00163837">
          <w:rPr>
            <w:noProof/>
            <w:webHidden/>
          </w:rPr>
        </w:r>
        <w:r w:rsidR="00163837">
          <w:rPr>
            <w:noProof/>
            <w:webHidden/>
          </w:rPr>
          <w:fldChar w:fldCharType="separate"/>
        </w:r>
        <w:r w:rsidR="00163837">
          <w:rPr>
            <w:noProof/>
            <w:webHidden/>
          </w:rPr>
          <w:t>13</w:t>
        </w:r>
        <w:r w:rsidR="00163837">
          <w:rPr>
            <w:noProof/>
            <w:webHidden/>
          </w:rPr>
          <w:fldChar w:fldCharType="end"/>
        </w:r>
      </w:hyperlink>
    </w:p>
    <w:p w:rsidR="00163837" w:rsidRDefault="00F17E9D">
      <w:pPr>
        <w:pStyle w:val="TOC2"/>
        <w:rPr>
          <w:rFonts w:asciiTheme="minorHAnsi" w:hAnsiTheme="minorHAnsi"/>
          <w:noProof/>
          <w:sz w:val="22"/>
        </w:rPr>
      </w:pPr>
      <w:hyperlink w:anchor="_Toc438080205" w:history="1">
        <w:r w:rsidR="00163837" w:rsidRPr="00E83B1C">
          <w:rPr>
            <w:rStyle w:val="Hyperlink"/>
            <w:noProof/>
          </w:rPr>
          <w:t>1.6</w:t>
        </w:r>
        <w:r w:rsidR="00163837">
          <w:rPr>
            <w:rFonts w:asciiTheme="minorHAnsi" w:hAnsiTheme="minorHAnsi"/>
            <w:noProof/>
            <w:sz w:val="22"/>
          </w:rPr>
          <w:tab/>
        </w:r>
        <w:r w:rsidR="00163837" w:rsidRPr="00E83B1C">
          <w:rPr>
            <w:rStyle w:val="Hyperlink"/>
            <w:noProof/>
          </w:rPr>
          <w:t>Health facilities and system in Nepal</w:t>
        </w:r>
        <w:r w:rsidR="00163837">
          <w:rPr>
            <w:noProof/>
            <w:webHidden/>
          </w:rPr>
          <w:tab/>
        </w:r>
        <w:r w:rsidR="00163837">
          <w:rPr>
            <w:noProof/>
            <w:webHidden/>
          </w:rPr>
          <w:fldChar w:fldCharType="begin"/>
        </w:r>
        <w:r w:rsidR="00163837">
          <w:rPr>
            <w:noProof/>
            <w:webHidden/>
          </w:rPr>
          <w:instrText xml:space="preserve"> PAGEREF _Toc438080205 \h </w:instrText>
        </w:r>
        <w:r w:rsidR="00163837">
          <w:rPr>
            <w:noProof/>
            <w:webHidden/>
          </w:rPr>
        </w:r>
        <w:r w:rsidR="00163837">
          <w:rPr>
            <w:noProof/>
            <w:webHidden/>
          </w:rPr>
          <w:fldChar w:fldCharType="separate"/>
        </w:r>
        <w:r w:rsidR="00163837">
          <w:rPr>
            <w:noProof/>
            <w:webHidden/>
          </w:rPr>
          <w:t>14</w:t>
        </w:r>
        <w:r w:rsidR="00163837">
          <w:rPr>
            <w:noProof/>
            <w:webHidden/>
          </w:rPr>
          <w:fldChar w:fldCharType="end"/>
        </w:r>
      </w:hyperlink>
    </w:p>
    <w:p w:rsidR="00163837" w:rsidRDefault="00F17E9D">
      <w:pPr>
        <w:pStyle w:val="TOC2"/>
        <w:rPr>
          <w:rFonts w:asciiTheme="minorHAnsi" w:hAnsiTheme="minorHAnsi"/>
          <w:noProof/>
          <w:sz w:val="22"/>
        </w:rPr>
      </w:pPr>
      <w:hyperlink w:anchor="_Toc438080206" w:history="1">
        <w:r w:rsidR="00163837" w:rsidRPr="00E83B1C">
          <w:rPr>
            <w:rStyle w:val="Hyperlink"/>
            <w:noProof/>
          </w:rPr>
          <w:t>1.7</w:t>
        </w:r>
        <w:r w:rsidR="00163837">
          <w:rPr>
            <w:rFonts w:asciiTheme="minorHAnsi" w:hAnsiTheme="minorHAnsi"/>
            <w:noProof/>
            <w:sz w:val="22"/>
          </w:rPr>
          <w:tab/>
        </w:r>
        <w:r w:rsidR="00163837" w:rsidRPr="00E83B1C">
          <w:rPr>
            <w:rStyle w:val="Hyperlink"/>
            <w:noProof/>
          </w:rPr>
          <w:t>Current health status of women in Nepal</w:t>
        </w:r>
        <w:r w:rsidR="00163837">
          <w:rPr>
            <w:noProof/>
            <w:webHidden/>
          </w:rPr>
          <w:tab/>
        </w:r>
        <w:r w:rsidR="00163837">
          <w:rPr>
            <w:noProof/>
            <w:webHidden/>
          </w:rPr>
          <w:fldChar w:fldCharType="begin"/>
        </w:r>
        <w:r w:rsidR="00163837">
          <w:rPr>
            <w:noProof/>
            <w:webHidden/>
          </w:rPr>
          <w:instrText xml:space="preserve"> PAGEREF _Toc438080206 \h </w:instrText>
        </w:r>
        <w:r w:rsidR="00163837">
          <w:rPr>
            <w:noProof/>
            <w:webHidden/>
          </w:rPr>
        </w:r>
        <w:r w:rsidR="00163837">
          <w:rPr>
            <w:noProof/>
            <w:webHidden/>
          </w:rPr>
          <w:fldChar w:fldCharType="separate"/>
        </w:r>
        <w:r w:rsidR="00163837">
          <w:rPr>
            <w:noProof/>
            <w:webHidden/>
          </w:rPr>
          <w:t>16</w:t>
        </w:r>
        <w:r w:rsidR="00163837">
          <w:rPr>
            <w:noProof/>
            <w:webHidden/>
          </w:rPr>
          <w:fldChar w:fldCharType="end"/>
        </w:r>
      </w:hyperlink>
    </w:p>
    <w:p w:rsidR="00163837" w:rsidRDefault="00F17E9D">
      <w:pPr>
        <w:pStyle w:val="TOC3"/>
        <w:rPr>
          <w:rFonts w:asciiTheme="minorHAnsi" w:hAnsiTheme="minorHAnsi"/>
          <w:noProof/>
          <w:sz w:val="22"/>
        </w:rPr>
      </w:pPr>
      <w:hyperlink w:anchor="_Toc438080207" w:history="1">
        <w:r w:rsidR="00163837" w:rsidRPr="00E83B1C">
          <w:rPr>
            <w:rStyle w:val="Hyperlink"/>
            <w:noProof/>
          </w:rPr>
          <w:t>1.7.1</w:t>
        </w:r>
        <w:r w:rsidR="00163837">
          <w:rPr>
            <w:rFonts w:asciiTheme="minorHAnsi" w:hAnsiTheme="minorHAnsi"/>
            <w:noProof/>
            <w:sz w:val="22"/>
          </w:rPr>
          <w:tab/>
        </w:r>
        <w:r w:rsidR="00163837" w:rsidRPr="00E83B1C">
          <w:rPr>
            <w:rStyle w:val="Hyperlink"/>
            <w:noProof/>
          </w:rPr>
          <w:t>Types of health seeking behaviours of women in Nepal</w:t>
        </w:r>
        <w:r w:rsidR="00163837">
          <w:rPr>
            <w:noProof/>
            <w:webHidden/>
          </w:rPr>
          <w:tab/>
        </w:r>
        <w:r w:rsidR="00163837">
          <w:rPr>
            <w:noProof/>
            <w:webHidden/>
          </w:rPr>
          <w:fldChar w:fldCharType="begin"/>
        </w:r>
        <w:r w:rsidR="00163837">
          <w:rPr>
            <w:noProof/>
            <w:webHidden/>
          </w:rPr>
          <w:instrText xml:space="preserve"> PAGEREF _Toc438080207 \h </w:instrText>
        </w:r>
        <w:r w:rsidR="00163837">
          <w:rPr>
            <w:noProof/>
            <w:webHidden/>
          </w:rPr>
        </w:r>
        <w:r w:rsidR="00163837">
          <w:rPr>
            <w:noProof/>
            <w:webHidden/>
          </w:rPr>
          <w:fldChar w:fldCharType="separate"/>
        </w:r>
        <w:r w:rsidR="00163837">
          <w:rPr>
            <w:noProof/>
            <w:webHidden/>
          </w:rPr>
          <w:t>17</w:t>
        </w:r>
        <w:r w:rsidR="00163837">
          <w:rPr>
            <w:noProof/>
            <w:webHidden/>
          </w:rPr>
          <w:fldChar w:fldCharType="end"/>
        </w:r>
      </w:hyperlink>
    </w:p>
    <w:p w:rsidR="00163837" w:rsidRDefault="00F17E9D">
      <w:pPr>
        <w:pStyle w:val="TOC3"/>
        <w:rPr>
          <w:rFonts w:asciiTheme="minorHAnsi" w:hAnsiTheme="minorHAnsi"/>
          <w:noProof/>
          <w:sz w:val="22"/>
        </w:rPr>
      </w:pPr>
      <w:hyperlink w:anchor="_Toc438080208" w:history="1">
        <w:r w:rsidR="00163837" w:rsidRPr="00E83B1C">
          <w:rPr>
            <w:rStyle w:val="Hyperlink"/>
            <w:noProof/>
          </w:rPr>
          <w:t>1.7.2</w:t>
        </w:r>
        <w:r w:rsidR="00163837">
          <w:rPr>
            <w:rFonts w:asciiTheme="minorHAnsi" w:hAnsiTheme="minorHAnsi"/>
            <w:noProof/>
            <w:sz w:val="22"/>
          </w:rPr>
          <w:tab/>
        </w:r>
        <w:r w:rsidR="00163837" w:rsidRPr="00E83B1C">
          <w:rPr>
            <w:rStyle w:val="Hyperlink"/>
            <w:noProof/>
          </w:rPr>
          <w:t>Limitations to use modern health care and services in Nepal</w:t>
        </w:r>
        <w:r w:rsidR="00163837">
          <w:rPr>
            <w:noProof/>
            <w:webHidden/>
          </w:rPr>
          <w:tab/>
        </w:r>
        <w:r w:rsidR="00163837">
          <w:rPr>
            <w:noProof/>
            <w:webHidden/>
          </w:rPr>
          <w:fldChar w:fldCharType="begin"/>
        </w:r>
        <w:r w:rsidR="00163837">
          <w:rPr>
            <w:noProof/>
            <w:webHidden/>
          </w:rPr>
          <w:instrText xml:space="preserve"> PAGEREF _Toc438080208 \h </w:instrText>
        </w:r>
        <w:r w:rsidR="00163837">
          <w:rPr>
            <w:noProof/>
            <w:webHidden/>
          </w:rPr>
        </w:r>
        <w:r w:rsidR="00163837">
          <w:rPr>
            <w:noProof/>
            <w:webHidden/>
          </w:rPr>
          <w:fldChar w:fldCharType="separate"/>
        </w:r>
        <w:r w:rsidR="00163837">
          <w:rPr>
            <w:noProof/>
            <w:webHidden/>
          </w:rPr>
          <w:t>19</w:t>
        </w:r>
        <w:r w:rsidR="00163837">
          <w:rPr>
            <w:noProof/>
            <w:webHidden/>
          </w:rPr>
          <w:fldChar w:fldCharType="end"/>
        </w:r>
      </w:hyperlink>
    </w:p>
    <w:p w:rsidR="00163837" w:rsidRDefault="00F17E9D">
      <w:pPr>
        <w:pStyle w:val="TOC4"/>
        <w:rPr>
          <w:rFonts w:asciiTheme="minorHAnsi" w:hAnsiTheme="minorHAnsi"/>
          <w:noProof/>
          <w:sz w:val="22"/>
        </w:rPr>
      </w:pPr>
      <w:hyperlink w:anchor="_Toc438080209" w:history="1">
        <w:r w:rsidR="00163837" w:rsidRPr="00E83B1C">
          <w:rPr>
            <w:rStyle w:val="Hyperlink"/>
            <w:noProof/>
          </w:rPr>
          <w:t>1.7.2.1</w:t>
        </w:r>
        <w:r w:rsidR="00163837">
          <w:rPr>
            <w:rFonts w:asciiTheme="minorHAnsi" w:hAnsiTheme="minorHAnsi"/>
            <w:noProof/>
            <w:sz w:val="22"/>
          </w:rPr>
          <w:tab/>
        </w:r>
        <w:r w:rsidR="00163837" w:rsidRPr="00E83B1C">
          <w:rPr>
            <w:rStyle w:val="Hyperlink"/>
            <w:noProof/>
          </w:rPr>
          <w:t>Existing poverty in the country</w:t>
        </w:r>
        <w:r w:rsidR="00163837">
          <w:rPr>
            <w:noProof/>
            <w:webHidden/>
          </w:rPr>
          <w:tab/>
        </w:r>
        <w:r w:rsidR="00163837">
          <w:rPr>
            <w:noProof/>
            <w:webHidden/>
          </w:rPr>
          <w:fldChar w:fldCharType="begin"/>
        </w:r>
        <w:r w:rsidR="00163837">
          <w:rPr>
            <w:noProof/>
            <w:webHidden/>
          </w:rPr>
          <w:instrText xml:space="preserve"> PAGEREF _Toc438080209 \h </w:instrText>
        </w:r>
        <w:r w:rsidR="00163837">
          <w:rPr>
            <w:noProof/>
            <w:webHidden/>
          </w:rPr>
        </w:r>
        <w:r w:rsidR="00163837">
          <w:rPr>
            <w:noProof/>
            <w:webHidden/>
          </w:rPr>
          <w:fldChar w:fldCharType="separate"/>
        </w:r>
        <w:r w:rsidR="00163837">
          <w:rPr>
            <w:noProof/>
            <w:webHidden/>
          </w:rPr>
          <w:t>19</w:t>
        </w:r>
        <w:r w:rsidR="00163837">
          <w:rPr>
            <w:noProof/>
            <w:webHidden/>
          </w:rPr>
          <w:fldChar w:fldCharType="end"/>
        </w:r>
      </w:hyperlink>
    </w:p>
    <w:p w:rsidR="00163837" w:rsidRDefault="00F17E9D">
      <w:pPr>
        <w:pStyle w:val="TOC4"/>
        <w:rPr>
          <w:rFonts w:asciiTheme="minorHAnsi" w:hAnsiTheme="minorHAnsi"/>
          <w:noProof/>
          <w:sz w:val="22"/>
        </w:rPr>
      </w:pPr>
      <w:hyperlink w:anchor="_Toc438080210" w:history="1">
        <w:r w:rsidR="00163837" w:rsidRPr="00E83B1C">
          <w:rPr>
            <w:rStyle w:val="Hyperlink"/>
            <w:noProof/>
          </w:rPr>
          <w:t>1.7.2.2</w:t>
        </w:r>
        <w:r w:rsidR="00163837">
          <w:rPr>
            <w:rFonts w:asciiTheme="minorHAnsi" w:hAnsiTheme="minorHAnsi"/>
            <w:noProof/>
            <w:sz w:val="22"/>
          </w:rPr>
          <w:tab/>
        </w:r>
        <w:r w:rsidR="00163837" w:rsidRPr="00E83B1C">
          <w:rPr>
            <w:rStyle w:val="Hyperlink"/>
            <w:noProof/>
          </w:rPr>
          <w:t>Family system and women’s status in the household</w:t>
        </w:r>
        <w:r w:rsidR="00163837">
          <w:rPr>
            <w:noProof/>
            <w:webHidden/>
          </w:rPr>
          <w:tab/>
        </w:r>
        <w:r w:rsidR="00163837">
          <w:rPr>
            <w:noProof/>
            <w:webHidden/>
          </w:rPr>
          <w:fldChar w:fldCharType="begin"/>
        </w:r>
        <w:r w:rsidR="00163837">
          <w:rPr>
            <w:noProof/>
            <w:webHidden/>
          </w:rPr>
          <w:instrText xml:space="preserve"> PAGEREF _Toc438080210 \h </w:instrText>
        </w:r>
        <w:r w:rsidR="00163837">
          <w:rPr>
            <w:noProof/>
            <w:webHidden/>
          </w:rPr>
        </w:r>
        <w:r w:rsidR="00163837">
          <w:rPr>
            <w:noProof/>
            <w:webHidden/>
          </w:rPr>
          <w:fldChar w:fldCharType="separate"/>
        </w:r>
        <w:r w:rsidR="00163837">
          <w:rPr>
            <w:noProof/>
            <w:webHidden/>
          </w:rPr>
          <w:t>20</w:t>
        </w:r>
        <w:r w:rsidR="00163837">
          <w:rPr>
            <w:noProof/>
            <w:webHidden/>
          </w:rPr>
          <w:fldChar w:fldCharType="end"/>
        </w:r>
      </w:hyperlink>
    </w:p>
    <w:p w:rsidR="00163837" w:rsidRDefault="00F17E9D">
      <w:pPr>
        <w:pStyle w:val="TOC4"/>
        <w:rPr>
          <w:rFonts w:asciiTheme="minorHAnsi" w:hAnsiTheme="minorHAnsi"/>
          <w:noProof/>
          <w:sz w:val="22"/>
        </w:rPr>
      </w:pPr>
      <w:hyperlink w:anchor="_Toc438080211" w:history="1">
        <w:r w:rsidR="00163837" w:rsidRPr="00E83B1C">
          <w:rPr>
            <w:rStyle w:val="Hyperlink"/>
            <w:noProof/>
          </w:rPr>
          <w:t>1.7.2.3</w:t>
        </w:r>
        <w:r w:rsidR="00163837">
          <w:rPr>
            <w:rFonts w:asciiTheme="minorHAnsi" w:hAnsiTheme="minorHAnsi"/>
            <w:noProof/>
            <w:sz w:val="22"/>
          </w:rPr>
          <w:tab/>
        </w:r>
        <w:r w:rsidR="00163837" w:rsidRPr="00E83B1C">
          <w:rPr>
            <w:rStyle w:val="Hyperlink"/>
            <w:noProof/>
          </w:rPr>
          <w:t>Women’s education</w:t>
        </w:r>
        <w:r w:rsidR="00163837">
          <w:rPr>
            <w:noProof/>
            <w:webHidden/>
          </w:rPr>
          <w:tab/>
        </w:r>
        <w:r w:rsidR="00163837">
          <w:rPr>
            <w:noProof/>
            <w:webHidden/>
          </w:rPr>
          <w:fldChar w:fldCharType="begin"/>
        </w:r>
        <w:r w:rsidR="00163837">
          <w:rPr>
            <w:noProof/>
            <w:webHidden/>
          </w:rPr>
          <w:instrText xml:space="preserve"> PAGEREF _Toc438080211 \h </w:instrText>
        </w:r>
        <w:r w:rsidR="00163837">
          <w:rPr>
            <w:noProof/>
            <w:webHidden/>
          </w:rPr>
        </w:r>
        <w:r w:rsidR="00163837">
          <w:rPr>
            <w:noProof/>
            <w:webHidden/>
          </w:rPr>
          <w:fldChar w:fldCharType="separate"/>
        </w:r>
        <w:r w:rsidR="00163837">
          <w:rPr>
            <w:noProof/>
            <w:webHidden/>
          </w:rPr>
          <w:t>21</w:t>
        </w:r>
        <w:r w:rsidR="00163837">
          <w:rPr>
            <w:noProof/>
            <w:webHidden/>
          </w:rPr>
          <w:fldChar w:fldCharType="end"/>
        </w:r>
      </w:hyperlink>
    </w:p>
    <w:p w:rsidR="00163837" w:rsidRDefault="00F17E9D">
      <w:pPr>
        <w:pStyle w:val="TOC4"/>
        <w:rPr>
          <w:rFonts w:asciiTheme="minorHAnsi" w:hAnsiTheme="minorHAnsi"/>
          <w:noProof/>
          <w:sz w:val="22"/>
        </w:rPr>
      </w:pPr>
      <w:hyperlink w:anchor="_Toc438080212" w:history="1">
        <w:r w:rsidR="00163837" w:rsidRPr="00E83B1C">
          <w:rPr>
            <w:rStyle w:val="Hyperlink"/>
            <w:noProof/>
          </w:rPr>
          <w:t>1.7.2.4</w:t>
        </w:r>
        <w:r w:rsidR="00163837">
          <w:rPr>
            <w:rFonts w:asciiTheme="minorHAnsi" w:hAnsiTheme="minorHAnsi"/>
            <w:noProof/>
            <w:sz w:val="22"/>
          </w:rPr>
          <w:tab/>
        </w:r>
        <w:r w:rsidR="00163837" w:rsidRPr="00E83B1C">
          <w:rPr>
            <w:rStyle w:val="Hyperlink"/>
            <w:noProof/>
          </w:rPr>
          <w:t>Social and cultural disparity in the community</w:t>
        </w:r>
        <w:r w:rsidR="00163837">
          <w:rPr>
            <w:noProof/>
            <w:webHidden/>
          </w:rPr>
          <w:tab/>
        </w:r>
        <w:r w:rsidR="00163837">
          <w:rPr>
            <w:noProof/>
            <w:webHidden/>
          </w:rPr>
          <w:fldChar w:fldCharType="begin"/>
        </w:r>
        <w:r w:rsidR="00163837">
          <w:rPr>
            <w:noProof/>
            <w:webHidden/>
          </w:rPr>
          <w:instrText xml:space="preserve"> PAGEREF _Toc438080212 \h </w:instrText>
        </w:r>
        <w:r w:rsidR="00163837">
          <w:rPr>
            <w:noProof/>
            <w:webHidden/>
          </w:rPr>
        </w:r>
        <w:r w:rsidR="00163837">
          <w:rPr>
            <w:noProof/>
            <w:webHidden/>
          </w:rPr>
          <w:fldChar w:fldCharType="separate"/>
        </w:r>
        <w:r w:rsidR="00163837">
          <w:rPr>
            <w:noProof/>
            <w:webHidden/>
          </w:rPr>
          <w:t>21</w:t>
        </w:r>
        <w:r w:rsidR="00163837">
          <w:rPr>
            <w:noProof/>
            <w:webHidden/>
          </w:rPr>
          <w:fldChar w:fldCharType="end"/>
        </w:r>
      </w:hyperlink>
    </w:p>
    <w:p w:rsidR="00163837" w:rsidRDefault="00F17E9D">
      <w:pPr>
        <w:pStyle w:val="TOC4"/>
        <w:rPr>
          <w:rFonts w:asciiTheme="minorHAnsi" w:hAnsiTheme="minorHAnsi"/>
          <w:noProof/>
          <w:sz w:val="22"/>
        </w:rPr>
      </w:pPr>
      <w:hyperlink w:anchor="_Toc438080213" w:history="1">
        <w:r w:rsidR="00163837" w:rsidRPr="00E83B1C">
          <w:rPr>
            <w:rStyle w:val="Hyperlink"/>
            <w:noProof/>
          </w:rPr>
          <w:t>1.7.2.5</w:t>
        </w:r>
        <w:r w:rsidR="00163837">
          <w:rPr>
            <w:rFonts w:asciiTheme="minorHAnsi" w:hAnsiTheme="minorHAnsi"/>
            <w:noProof/>
            <w:sz w:val="22"/>
          </w:rPr>
          <w:tab/>
        </w:r>
        <w:r w:rsidR="00163837" w:rsidRPr="00E83B1C">
          <w:rPr>
            <w:rStyle w:val="Hyperlink"/>
            <w:noProof/>
          </w:rPr>
          <w:t>Availability of services</w:t>
        </w:r>
        <w:r w:rsidR="00163837">
          <w:rPr>
            <w:noProof/>
            <w:webHidden/>
          </w:rPr>
          <w:tab/>
        </w:r>
        <w:r w:rsidR="00163837">
          <w:rPr>
            <w:noProof/>
            <w:webHidden/>
          </w:rPr>
          <w:fldChar w:fldCharType="begin"/>
        </w:r>
        <w:r w:rsidR="00163837">
          <w:rPr>
            <w:noProof/>
            <w:webHidden/>
          </w:rPr>
          <w:instrText xml:space="preserve"> PAGEREF _Toc438080213 \h </w:instrText>
        </w:r>
        <w:r w:rsidR="00163837">
          <w:rPr>
            <w:noProof/>
            <w:webHidden/>
          </w:rPr>
        </w:r>
        <w:r w:rsidR="00163837">
          <w:rPr>
            <w:noProof/>
            <w:webHidden/>
          </w:rPr>
          <w:fldChar w:fldCharType="separate"/>
        </w:r>
        <w:r w:rsidR="00163837">
          <w:rPr>
            <w:noProof/>
            <w:webHidden/>
          </w:rPr>
          <w:t>22</w:t>
        </w:r>
        <w:r w:rsidR="00163837">
          <w:rPr>
            <w:noProof/>
            <w:webHidden/>
          </w:rPr>
          <w:fldChar w:fldCharType="end"/>
        </w:r>
      </w:hyperlink>
    </w:p>
    <w:p w:rsidR="00163837" w:rsidRDefault="00F17E9D">
      <w:pPr>
        <w:pStyle w:val="TOC4"/>
        <w:rPr>
          <w:rFonts w:asciiTheme="minorHAnsi" w:hAnsiTheme="minorHAnsi"/>
          <w:noProof/>
          <w:sz w:val="22"/>
        </w:rPr>
      </w:pPr>
      <w:hyperlink w:anchor="_Toc438080214" w:history="1">
        <w:r w:rsidR="00163837" w:rsidRPr="00E83B1C">
          <w:rPr>
            <w:rStyle w:val="Hyperlink"/>
            <w:noProof/>
          </w:rPr>
          <w:t>1.7.2.6</w:t>
        </w:r>
        <w:r w:rsidR="00163837">
          <w:rPr>
            <w:rFonts w:asciiTheme="minorHAnsi" w:hAnsiTheme="minorHAnsi"/>
            <w:noProof/>
            <w:sz w:val="22"/>
          </w:rPr>
          <w:tab/>
        </w:r>
        <w:r w:rsidR="00163837" w:rsidRPr="00E83B1C">
          <w:rPr>
            <w:rStyle w:val="Hyperlink"/>
            <w:noProof/>
          </w:rPr>
          <w:t>Physical limitations to use of health services</w:t>
        </w:r>
        <w:r w:rsidR="00163837">
          <w:rPr>
            <w:noProof/>
            <w:webHidden/>
          </w:rPr>
          <w:tab/>
        </w:r>
        <w:r w:rsidR="00163837">
          <w:rPr>
            <w:noProof/>
            <w:webHidden/>
          </w:rPr>
          <w:fldChar w:fldCharType="begin"/>
        </w:r>
        <w:r w:rsidR="00163837">
          <w:rPr>
            <w:noProof/>
            <w:webHidden/>
          </w:rPr>
          <w:instrText xml:space="preserve"> PAGEREF _Toc438080214 \h </w:instrText>
        </w:r>
        <w:r w:rsidR="00163837">
          <w:rPr>
            <w:noProof/>
            <w:webHidden/>
          </w:rPr>
        </w:r>
        <w:r w:rsidR="00163837">
          <w:rPr>
            <w:noProof/>
            <w:webHidden/>
          </w:rPr>
          <w:fldChar w:fldCharType="separate"/>
        </w:r>
        <w:r w:rsidR="00163837">
          <w:rPr>
            <w:noProof/>
            <w:webHidden/>
          </w:rPr>
          <w:t>23</w:t>
        </w:r>
        <w:r w:rsidR="00163837">
          <w:rPr>
            <w:noProof/>
            <w:webHidden/>
          </w:rPr>
          <w:fldChar w:fldCharType="end"/>
        </w:r>
      </w:hyperlink>
    </w:p>
    <w:p w:rsidR="00163837" w:rsidRDefault="00F17E9D">
      <w:pPr>
        <w:pStyle w:val="TOC4"/>
        <w:rPr>
          <w:rFonts w:asciiTheme="minorHAnsi" w:hAnsiTheme="minorHAnsi"/>
          <w:noProof/>
          <w:sz w:val="22"/>
        </w:rPr>
      </w:pPr>
      <w:hyperlink w:anchor="_Toc438080215" w:history="1">
        <w:r w:rsidR="00163837" w:rsidRPr="00E83B1C">
          <w:rPr>
            <w:rStyle w:val="Hyperlink"/>
            <w:noProof/>
          </w:rPr>
          <w:t>1.7.2.7</w:t>
        </w:r>
        <w:r w:rsidR="00163837">
          <w:rPr>
            <w:rFonts w:asciiTheme="minorHAnsi" w:hAnsiTheme="minorHAnsi"/>
            <w:noProof/>
            <w:sz w:val="22"/>
          </w:rPr>
          <w:tab/>
        </w:r>
        <w:r w:rsidR="00163837" w:rsidRPr="00E83B1C">
          <w:rPr>
            <w:rStyle w:val="Hyperlink"/>
            <w:noProof/>
          </w:rPr>
          <w:t>Lack of adequate health professionals and resources</w:t>
        </w:r>
        <w:r w:rsidR="00163837">
          <w:rPr>
            <w:noProof/>
            <w:webHidden/>
          </w:rPr>
          <w:tab/>
        </w:r>
        <w:r w:rsidR="00163837">
          <w:rPr>
            <w:noProof/>
            <w:webHidden/>
          </w:rPr>
          <w:fldChar w:fldCharType="begin"/>
        </w:r>
        <w:r w:rsidR="00163837">
          <w:rPr>
            <w:noProof/>
            <w:webHidden/>
          </w:rPr>
          <w:instrText xml:space="preserve"> PAGEREF _Toc438080215 \h </w:instrText>
        </w:r>
        <w:r w:rsidR="00163837">
          <w:rPr>
            <w:noProof/>
            <w:webHidden/>
          </w:rPr>
        </w:r>
        <w:r w:rsidR="00163837">
          <w:rPr>
            <w:noProof/>
            <w:webHidden/>
          </w:rPr>
          <w:fldChar w:fldCharType="separate"/>
        </w:r>
        <w:r w:rsidR="00163837">
          <w:rPr>
            <w:noProof/>
            <w:webHidden/>
          </w:rPr>
          <w:t>23</w:t>
        </w:r>
        <w:r w:rsidR="00163837">
          <w:rPr>
            <w:noProof/>
            <w:webHidden/>
          </w:rPr>
          <w:fldChar w:fldCharType="end"/>
        </w:r>
      </w:hyperlink>
    </w:p>
    <w:p w:rsidR="00163837" w:rsidRDefault="00F17E9D">
      <w:pPr>
        <w:pStyle w:val="TOC2"/>
        <w:rPr>
          <w:rFonts w:asciiTheme="minorHAnsi" w:hAnsiTheme="minorHAnsi"/>
          <w:noProof/>
          <w:sz w:val="22"/>
        </w:rPr>
      </w:pPr>
      <w:hyperlink w:anchor="_Toc438080216" w:history="1">
        <w:r w:rsidR="00163837" w:rsidRPr="00E83B1C">
          <w:rPr>
            <w:rStyle w:val="Hyperlink"/>
            <w:noProof/>
          </w:rPr>
          <w:t>1.8</w:t>
        </w:r>
        <w:r w:rsidR="00163837">
          <w:rPr>
            <w:rFonts w:asciiTheme="minorHAnsi" w:hAnsiTheme="minorHAnsi"/>
            <w:noProof/>
            <w:sz w:val="22"/>
          </w:rPr>
          <w:tab/>
        </w:r>
        <w:r w:rsidR="00163837" w:rsidRPr="00E83B1C">
          <w:rPr>
            <w:rStyle w:val="Hyperlink"/>
            <w:noProof/>
          </w:rPr>
          <w:t>Mental health in Nepal</w:t>
        </w:r>
        <w:r w:rsidR="00163837">
          <w:rPr>
            <w:noProof/>
            <w:webHidden/>
          </w:rPr>
          <w:tab/>
        </w:r>
        <w:r w:rsidR="00163837">
          <w:rPr>
            <w:noProof/>
            <w:webHidden/>
          </w:rPr>
          <w:fldChar w:fldCharType="begin"/>
        </w:r>
        <w:r w:rsidR="00163837">
          <w:rPr>
            <w:noProof/>
            <w:webHidden/>
          </w:rPr>
          <w:instrText xml:space="preserve"> PAGEREF _Toc438080216 \h </w:instrText>
        </w:r>
        <w:r w:rsidR="00163837">
          <w:rPr>
            <w:noProof/>
            <w:webHidden/>
          </w:rPr>
        </w:r>
        <w:r w:rsidR="00163837">
          <w:rPr>
            <w:noProof/>
            <w:webHidden/>
          </w:rPr>
          <w:fldChar w:fldCharType="separate"/>
        </w:r>
        <w:r w:rsidR="00163837">
          <w:rPr>
            <w:noProof/>
            <w:webHidden/>
          </w:rPr>
          <w:t>24</w:t>
        </w:r>
        <w:r w:rsidR="00163837">
          <w:rPr>
            <w:noProof/>
            <w:webHidden/>
          </w:rPr>
          <w:fldChar w:fldCharType="end"/>
        </w:r>
      </w:hyperlink>
    </w:p>
    <w:p w:rsidR="00163837" w:rsidRDefault="00F17E9D">
      <w:pPr>
        <w:pStyle w:val="TOC2"/>
        <w:rPr>
          <w:rFonts w:asciiTheme="minorHAnsi" w:hAnsiTheme="minorHAnsi"/>
          <w:noProof/>
          <w:sz w:val="22"/>
        </w:rPr>
      </w:pPr>
      <w:hyperlink w:anchor="_Toc438080217" w:history="1">
        <w:r w:rsidR="00163837" w:rsidRPr="00E83B1C">
          <w:rPr>
            <w:rStyle w:val="Hyperlink"/>
            <w:noProof/>
          </w:rPr>
          <w:t>1.9</w:t>
        </w:r>
        <w:r w:rsidR="00163837">
          <w:rPr>
            <w:rFonts w:asciiTheme="minorHAnsi" w:hAnsiTheme="minorHAnsi"/>
            <w:noProof/>
            <w:sz w:val="22"/>
          </w:rPr>
          <w:tab/>
        </w:r>
        <w:r w:rsidR="00163837" w:rsidRPr="00E83B1C">
          <w:rPr>
            <w:rStyle w:val="Hyperlink"/>
            <w:noProof/>
          </w:rPr>
          <w:t>Women’s status and position in society (Women’s autonomy)</w:t>
        </w:r>
        <w:r w:rsidR="00163837">
          <w:rPr>
            <w:noProof/>
            <w:webHidden/>
          </w:rPr>
          <w:tab/>
        </w:r>
        <w:r w:rsidR="00163837">
          <w:rPr>
            <w:noProof/>
            <w:webHidden/>
          </w:rPr>
          <w:fldChar w:fldCharType="begin"/>
        </w:r>
        <w:r w:rsidR="00163837">
          <w:rPr>
            <w:noProof/>
            <w:webHidden/>
          </w:rPr>
          <w:instrText xml:space="preserve"> PAGEREF _Toc438080217 \h </w:instrText>
        </w:r>
        <w:r w:rsidR="00163837">
          <w:rPr>
            <w:noProof/>
            <w:webHidden/>
          </w:rPr>
        </w:r>
        <w:r w:rsidR="00163837">
          <w:rPr>
            <w:noProof/>
            <w:webHidden/>
          </w:rPr>
          <w:fldChar w:fldCharType="separate"/>
        </w:r>
        <w:r w:rsidR="00163837">
          <w:rPr>
            <w:noProof/>
            <w:webHidden/>
          </w:rPr>
          <w:t>26</w:t>
        </w:r>
        <w:r w:rsidR="00163837">
          <w:rPr>
            <w:noProof/>
            <w:webHidden/>
          </w:rPr>
          <w:fldChar w:fldCharType="end"/>
        </w:r>
      </w:hyperlink>
    </w:p>
    <w:p w:rsidR="00163837" w:rsidRDefault="00F17E9D">
      <w:pPr>
        <w:pStyle w:val="TOC2"/>
        <w:rPr>
          <w:rFonts w:asciiTheme="minorHAnsi" w:hAnsiTheme="minorHAnsi"/>
          <w:noProof/>
          <w:sz w:val="22"/>
        </w:rPr>
      </w:pPr>
      <w:hyperlink w:anchor="_Toc438080218" w:history="1">
        <w:r w:rsidR="00163837" w:rsidRPr="00E83B1C">
          <w:rPr>
            <w:rStyle w:val="Hyperlink"/>
            <w:noProof/>
          </w:rPr>
          <w:t>1.10</w:t>
        </w:r>
        <w:r w:rsidR="00163837">
          <w:rPr>
            <w:rFonts w:asciiTheme="minorHAnsi" w:hAnsiTheme="minorHAnsi"/>
            <w:noProof/>
            <w:sz w:val="22"/>
          </w:rPr>
          <w:tab/>
        </w:r>
        <w:r w:rsidR="00163837" w:rsidRPr="00E83B1C">
          <w:rPr>
            <w:rStyle w:val="Hyperlink"/>
            <w:noProof/>
          </w:rPr>
          <w:t>Overview of thesis</w:t>
        </w:r>
        <w:r w:rsidR="00163837">
          <w:rPr>
            <w:noProof/>
            <w:webHidden/>
          </w:rPr>
          <w:tab/>
        </w:r>
        <w:r w:rsidR="00163837">
          <w:rPr>
            <w:noProof/>
            <w:webHidden/>
          </w:rPr>
          <w:fldChar w:fldCharType="begin"/>
        </w:r>
        <w:r w:rsidR="00163837">
          <w:rPr>
            <w:noProof/>
            <w:webHidden/>
          </w:rPr>
          <w:instrText xml:space="preserve"> PAGEREF _Toc438080218 \h </w:instrText>
        </w:r>
        <w:r w:rsidR="00163837">
          <w:rPr>
            <w:noProof/>
            <w:webHidden/>
          </w:rPr>
        </w:r>
        <w:r w:rsidR="00163837">
          <w:rPr>
            <w:noProof/>
            <w:webHidden/>
          </w:rPr>
          <w:fldChar w:fldCharType="separate"/>
        </w:r>
        <w:r w:rsidR="00163837">
          <w:rPr>
            <w:noProof/>
            <w:webHidden/>
          </w:rPr>
          <w:t>29</w:t>
        </w:r>
        <w:r w:rsidR="00163837">
          <w:rPr>
            <w:noProof/>
            <w:webHidden/>
          </w:rPr>
          <w:fldChar w:fldCharType="end"/>
        </w:r>
      </w:hyperlink>
    </w:p>
    <w:p w:rsidR="00163837" w:rsidRDefault="00F17E9D">
      <w:pPr>
        <w:pStyle w:val="TOC2"/>
        <w:rPr>
          <w:rFonts w:asciiTheme="minorHAnsi" w:hAnsiTheme="minorHAnsi"/>
          <w:noProof/>
          <w:sz w:val="22"/>
        </w:rPr>
      </w:pPr>
      <w:hyperlink w:anchor="_Toc438080219" w:history="1">
        <w:r w:rsidR="00163837" w:rsidRPr="00E83B1C">
          <w:rPr>
            <w:rStyle w:val="Hyperlink"/>
            <w:noProof/>
          </w:rPr>
          <w:t>1.11</w:t>
        </w:r>
        <w:r w:rsidR="00163837">
          <w:rPr>
            <w:rFonts w:asciiTheme="minorHAnsi" w:hAnsiTheme="minorHAnsi"/>
            <w:noProof/>
            <w:sz w:val="22"/>
          </w:rPr>
          <w:tab/>
        </w:r>
        <w:r w:rsidR="00163837" w:rsidRPr="00E83B1C">
          <w:rPr>
            <w:rStyle w:val="Hyperlink"/>
            <w:noProof/>
          </w:rPr>
          <w:t>Definitions of key terms</w:t>
        </w:r>
        <w:r w:rsidR="00163837">
          <w:rPr>
            <w:noProof/>
            <w:webHidden/>
          </w:rPr>
          <w:tab/>
        </w:r>
        <w:r w:rsidR="00163837">
          <w:rPr>
            <w:noProof/>
            <w:webHidden/>
          </w:rPr>
          <w:fldChar w:fldCharType="begin"/>
        </w:r>
        <w:r w:rsidR="00163837">
          <w:rPr>
            <w:noProof/>
            <w:webHidden/>
          </w:rPr>
          <w:instrText xml:space="preserve"> PAGEREF _Toc438080219 \h </w:instrText>
        </w:r>
        <w:r w:rsidR="00163837">
          <w:rPr>
            <w:noProof/>
            <w:webHidden/>
          </w:rPr>
        </w:r>
        <w:r w:rsidR="00163837">
          <w:rPr>
            <w:noProof/>
            <w:webHidden/>
          </w:rPr>
          <w:fldChar w:fldCharType="separate"/>
        </w:r>
        <w:r w:rsidR="00163837">
          <w:rPr>
            <w:noProof/>
            <w:webHidden/>
          </w:rPr>
          <w:t>30</w:t>
        </w:r>
        <w:r w:rsidR="00163837">
          <w:rPr>
            <w:noProof/>
            <w:webHidden/>
          </w:rPr>
          <w:fldChar w:fldCharType="end"/>
        </w:r>
      </w:hyperlink>
    </w:p>
    <w:p w:rsidR="00163837" w:rsidRDefault="00F17E9D">
      <w:pPr>
        <w:pStyle w:val="TOC2"/>
        <w:rPr>
          <w:rFonts w:asciiTheme="minorHAnsi" w:hAnsiTheme="minorHAnsi"/>
          <w:noProof/>
          <w:sz w:val="22"/>
        </w:rPr>
      </w:pPr>
      <w:hyperlink w:anchor="_Toc438080220" w:history="1">
        <w:r w:rsidR="00163837" w:rsidRPr="00E83B1C">
          <w:rPr>
            <w:rStyle w:val="Hyperlink"/>
            <w:noProof/>
          </w:rPr>
          <w:t>1.12</w:t>
        </w:r>
        <w:r w:rsidR="00163837">
          <w:rPr>
            <w:rFonts w:asciiTheme="minorHAnsi" w:hAnsiTheme="minorHAnsi"/>
            <w:noProof/>
            <w:sz w:val="22"/>
          </w:rPr>
          <w:tab/>
        </w:r>
        <w:r w:rsidR="00163837" w:rsidRPr="00E83B1C">
          <w:rPr>
            <w:rStyle w:val="Hyperlink"/>
            <w:noProof/>
          </w:rPr>
          <w:t>Summary</w:t>
        </w:r>
        <w:r w:rsidR="00163837">
          <w:rPr>
            <w:noProof/>
            <w:webHidden/>
          </w:rPr>
          <w:tab/>
        </w:r>
        <w:r w:rsidR="00163837">
          <w:rPr>
            <w:noProof/>
            <w:webHidden/>
          </w:rPr>
          <w:fldChar w:fldCharType="begin"/>
        </w:r>
        <w:r w:rsidR="00163837">
          <w:rPr>
            <w:noProof/>
            <w:webHidden/>
          </w:rPr>
          <w:instrText xml:space="preserve"> PAGEREF _Toc438080220 \h </w:instrText>
        </w:r>
        <w:r w:rsidR="00163837">
          <w:rPr>
            <w:noProof/>
            <w:webHidden/>
          </w:rPr>
        </w:r>
        <w:r w:rsidR="00163837">
          <w:rPr>
            <w:noProof/>
            <w:webHidden/>
          </w:rPr>
          <w:fldChar w:fldCharType="separate"/>
        </w:r>
        <w:r w:rsidR="00163837">
          <w:rPr>
            <w:noProof/>
            <w:webHidden/>
          </w:rPr>
          <w:t>31</w:t>
        </w:r>
        <w:r w:rsidR="00163837">
          <w:rPr>
            <w:noProof/>
            <w:webHidden/>
          </w:rPr>
          <w:fldChar w:fldCharType="end"/>
        </w:r>
      </w:hyperlink>
    </w:p>
    <w:p w:rsidR="00163837" w:rsidRDefault="00163837">
      <w:pPr>
        <w:pStyle w:val="TOC1"/>
        <w:rPr>
          <w:rStyle w:val="Hyperlink"/>
          <w:noProof/>
        </w:rPr>
      </w:pPr>
    </w:p>
    <w:p w:rsidR="00163837" w:rsidRDefault="00F17E9D">
      <w:pPr>
        <w:pStyle w:val="TOC1"/>
        <w:rPr>
          <w:rFonts w:asciiTheme="minorHAnsi" w:hAnsiTheme="minorHAnsi"/>
          <w:noProof/>
          <w:sz w:val="22"/>
        </w:rPr>
      </w:pPr>
      <w:hyperlink w:anchor="_Toc438080221" w:history="1">
        <w:r w:rsidR="00163837" w:rsidRPr="00E83B1C">
          <w:rPr>
            <w:rStyle w:val="Hyperlink"/>
            <w:noProof/>
          </w:rPr>
          <w:t>2</w:t>
        </w:r>
        <w:r w:rsidR="00163837">
          <w:rPr>
            <w:rFonts w:asciiTheme="minorHAnsi" w:hAnsiTheme="minorHAnsi"/>
            <w:noProof/>
            <w:sz w:val="22"/>
          </w:rPr>
          <w:tab/>
        </w:r>
        <w:r w:rsidR="00163837" w:rsidRPr="00E83B1C">
          <w:rPr>
            <w:rStyle w:val="Hyperlink"/>
            <w:noProof/>
          </w:rPr>
          <w:t>CHAPTER TWO: LITERATURE REVIEW</w:t>
        </w:r>
        <w:r w:rsidR="00163837">
          <w:rPr>
            <w:noProof/>
            <w:webHidden/>
          </w:rPr>
          <w:tab/>
        </w:r>
        <w:r w:rsidR="00163837">
          <w:rPr>
            <w:noProof/>
            <w:webHidden/>
          </w:rPr>
          <w:fldChar w:fldCharType="begin"/>
        </w:r>
        <w:r w:rsidR="00163837">
          <w:rPr>
            <w:noProof/>
            <w:webHidden/>
          </w:rPr>
          <w:instrText xml:space="preserve"> PAGEREF _Toc438080221 \h </w:instrText>
        </w:r>
        <w:r w:rsidR="00163837">
          <w:rPr>
            <w:noProof/>
            <w:webHidden/>
          </w:rPr>
        </w:r>
        <w:r w:rsidR="00163837">
          <w:rPr>
            <w:noProof/>
            <w:webHidden/>
          </w:rPr>
          <w:fldChar w:fldCharType="separate"/>
        </w:r>
        <w:r w:rsidR="00163837">
          <w:rPr>
            <w:noProof/>
            <w:webHidden/>
          </w:rPr>
          <w:t>32</w:t>
        </w:r>
        <w:r w:rsidR="00163837">
          <w:rPr>
            <w:noProof/>
            <w:webHidden/>
          </w:rPr>
          <w:fldChar w:fldCharType="end"/>
        </w:r>
      </w:hyperlink>
    </w:p>
    <w:p w:rsidR="00163837" w:rsidRDefault="00F17E9D">
      <w:pPr>
        <w:pStyle w:val="TOC2"/>
        <w:rPr>
          <w:rFonts w:asciiTheme="minorHAnsi" w:hAnsiTheme="minorHAnsi"/>
          <w:noProof/>
          <w:sz w:val="22"/>
        </w:rPr>
      </w:pPr>
      <w:hyperlink w:anchor="_Toc438080222" w:history="1">
        <w:r w:rsidR="00163837" w:rsidRPr="00E83B1C">
          <w:rPr>
            <w:rStyle w:val="Hyperlink"/>
            <w:noProof/>
          </w:rPr>
          <w:t>2.1</w:t>
        </w:r>
        <w:r w:rsidR="00163837">
          <w:rPr>
            <w:rFonts w:asciiTheme="minorHAnsi" w:hAnsiTheme="minorHAnsi"/>
            <w:noProof/>
            <w:sz w:val="22"/>
          </w:rPr>
          <w:tab/>
        </w:r>
        <w:r w:rsidR="00163837" w:rsidRPr="00E83B1C">
          <w:rPr>
            <w:rStyle w:val="Hyperlink"/>
            <w:noProof/>
          </w:rPr>
          <w:t>Introduction</w:t>
        </w:r>
        <w:r w:rsidR="00163837">
          <w:rPr>
            <w:noProof/>
            <w:webHidden/>
          </w:rPr>
          <w:tab/>
        </w:r>
        <w:r w:rsidR="00163837">
          <w:rPr>
            <w:noProof/>
            <w:webHidden/>
          </w:rPr>
          <w:fldChar w:fldCharType="begin"/>
        </w:r>
        <w:r w:rsidR="00163837">
          <w:rPr>
            <w:noProof/>
            <w:webHidden/>
          </w:rPr>
          <w:instrText xml:space="preserve"> PAGEREF _Toc438080222 \h </w:instrText>
        </w:r>
        <w:r w:rsidR="00163837">
          <w:rPr>
            <w:noProof/>
            <w:webHidden/>
          </w:rPr>
        </w:r>
        <w:r w:rsidR="00163837">
          <w:rPr>
            <w:noProof/>
            <w:webHidden/>
          </w:rPr>
          <w:fldChar w:fldCharType="separate"/>
        </w:r>
        <w:r w:rsidR="00163837">
          <w:rPr>
            <w:noProof/>
            <w:webHidden/>
          </w:rPr>
          <w:t>32</w:t>
        </w:r>
        <w:r w:rsidR="00163837">
          <w:rPr>
            <w:noProof/>
            <w:webHidden/>
          </w:rPr>
          <w:fldChar w:fldCharType="end"/>
        </w:r>
      </w:hyperlink>
    </w:p>
    <w:p w:rsidR="00163837" w:rsidRDefault="00F17E9D">
      <w:pPr>
        <w:pStyle w:val="TOC2"/>
        <w:rPr>
          <w:rFonts w:asciiTheme="minorHAnsi" w:hAnsiTheme="minorHAnsi"/>
          <w:noProof/>
          <w:sz w:val="22"/>
        </w:rPr>
      </w:pPr>
      <w:hyperlink w:anchor="_Toc438080223" w:history="1">
        <w:r w:rsidR="00163837" w:rsidRPr="00E83B1C">
          <w:rPr>
            <w:rStyle w:val="Hyperlink"/>
            <w:noProof/>
          </w:rPr>
          <w:t>2.2</w:t>
        </w:r>
        <w:r w:rsidR="00163837">
          <w:rPr>
            <w:rFonts w:asciiTheme="minorHAnsi" w:hAnsiTheme="minorHAnsi"/>
            <w:noProof/>
            <w:sz w:val="22"/>
          </w:rPr>
          <w:tab/>
        </w:r>
        <w:r w:rsidR="00163837" w:rsidRPr="00E83B1C">
          <w:rPr>
            <w:rStyle w:val="Hyperlink"/>
            <w:noProof/>
          </w:rPr>
          <w:t>Literature Search Strategy</w:t>
        </w:r>
        <w:r w:rsidR="00163837">
          <w:rPr>
            <w:noProof/>
            <w:webHidden/>
          </w:rPr>
          <w:tab/>
        </w:r>
        <w:r w:rsidR="00163837">
          <w:rPr>
            <w:noProof/>
            <w:webHidden/>
          </w:rPr>
          <w:fldChar w:fldCharType="begin"/>
        </w:r>
        <w:r w:rsidR="00163837">
          <w:rPr>
            <w:noProof/>
            <w:webHidden/>
          </w:rPr>
          <w:instrText xml:space="preserve"> PAGEREF _Toc438080223 \h </w:instrText>
        </w:r>
        <w:r w:rsidR="00163837">
          <w:rPr>
            <w:noProof/>
            <w:webHidden/>
          </w:rPr>
        </w:r>
        <w:r w:rsidR="00163837">
          <w:rPr>
            <w:noProof/>
            <w:webHidden/>
          </w:rPr>
          <w:fldChar w:fldCharType="separate"/>
        </w:r>
        <w:r w:rsidR="00163837">
          <w:rPr>
            <w:noProof/>
            <w:webHidden/>
          </w:rPr>
          <w:t>32</w:t>
        </w:r>
        <w:r w:rsidR="00163837">
          <w:rPr>
            <w:noProof/>
            <w:webHidden/>
          </w:rPr>
          <w:fldChar w:fldCharType="end"/>
        </w:r>
      </w:hyperlink>
    </w:p>
    <w:p w:rsidR="00163837" w:rsidRDefault="00F17E9D">
      <w:pPr>
        <w:pStyle w:val="TOC2"/>
        <w:rPr>
          <w:rFonts w:asciiTheme="minorHAnsi" w:hAnsiTheme="minorHAnsi"/>
          <w:noProof/>
          <w:sz w:val="22"/>
        </w:rPr>
      </w:pPr>
      <w:hyperlink w:anchor="_Toc438080224" w:history="1">
        <w:r w:rsidR="00163837" w:rsidRPr="00E83B1C">
          <w:rPr>
            <w:rStyle w:val="Hyperlink"/>
            <w:noProof/>
          </w:rPr>
          <w:t>2.3</w:t>
        </w:r>
        <w:r w:rsidR="00163837">
          <w:rPr>
            <w:rFonts w:asciiTheme="minorHAnsi" w:hAnsiTheme="minorHAnsi"/>
            <w:noProof/>
            <w:sz w:val="22"/>
          </w:rPr>
          <w:tab/>
        </w:r>
        <w:r w:rsidR="00163837" w:rsidRPr="00E83B1C">
          <w:rPr>
            <w:rStyle w:val="Hyperlink"/>
            <w:noProof/>
          </w:rPr>
          <w:t>Impacts of international migration on left-behind wives</w:t>
        </w:r>
        <w:r w:rsidR="00163837">
          <w:rPr>
            <w:noProof/>
            <w:webHidden/>
          </w:rPr>
          <w:tab/>
        </w:r>
        <w:r w:rsidR="00163837">
          <w:rPr>
            <w:noProof/>
            <w:webHidden/>
          </w:rPr>
          <w:fldChar w:fldCharType="begin"/>
        </w:r>
        <w:r w:rsidR="00163837">
          <w:rPr>
            <w:noProof/>
            <w:webHidden/>
          </w:rPr>
          <w:instrText xml:space="preserve"> PAGEREF _Toc438080224 \h </w:instrText>
        </w:r>
        <w:r w:rsidR="00163837">
          <w:rPr>
            <w:noProof/>
            <w:webHidden/>
          </w:rPr>
        </w:r>
        <w:r w:rsidR="00163837">
          <w:rPr>
            <w:noProof/>
            <w:webHidden/>
          </w:rPr>
          <w:fldChar w:fldCharType="separate"/>
        </w:r>
        <w:r w:rsidR="00163837">
          <w:rPr>
            <w:noProof/>
            <w:webHidden/>
          </w:rPr>
          <w:t>36</w:t>
        </w:r>
        <w:r w:rsidR="00163837">
          <w:rPr>
            <w:noProof/>
            <w:webHidden/>
          </w:rPr>
          <w:fldChar w:fldCharType="end"/>
        </w:r>
      </w:hyperlink>
    </w:p>
    <w:p w:rsidR="00163837" w:rsidRDefault="00F17E9D">
      <w:pPr>
        <w:pStyle w:val="TOC3"/>
        <w:rPr>
          <w:rFonts w:asciiTheme="minorHAnsi" w:hAnsiTheme="minorHAnsi"/>
          <w:noProof/>
          <w:sz w:val="22"/>
        </w:rPr>
      </w:pPr>
      <w:hyperlink w:anchor="_Toc438080225" w:history="1">
        <w:r w:rsidR="00163837" w:rsidRPr="00E83B1C">
          <w:rPr>
            <w:rStyle w:val="Hyperlink"/>
            <w:noProof/>
          </w:rPr>
          <w:t>2.3.1</w:t>
        </w:r>
        <w:r w:rsidR="00163837">
          <w:rPr>
            <w:rFonts w:asciiTheme="minorHAnsi" w:hAnsiTheme="minorHAnsi"/>
            <w:noProof/>
            <w:sz w:val="22"/>
          </w:rPr>
          <w:tab/>
        </w:r>
        <w:r w:rsidR="00163837" w:rsidRPr="00E83B1C">
          <w:rPr>
            <w:rStyle w:val="Hyperlink"/>
            <w:noProof/>
          </w:rPr>
          <w:t>Migration as a source of income</w:t>
        </w:r>
        <w:r w:rsidR="00163837">
          <w:rPr>
            <w:noProof/>
            <w:webHidden/>
          </w:rPr>
          <w:tab/>
        </w:r>
        <w:r w:rsidR="00163837">
          <w:rPr>
            <w:noProof/>
            <w:webHidden/>
          </w:rPr>
          <w:fldChar w:fldCharType="begin"/>
        </w:r>
        <w:r w:rsidR="00163837">
          <w:rPr>
            <w:noProof/>
            <w:webHidden/>
          </w:rPr>
          <w:instrText xml:space="preserve"> PAGEREF _Toc438080225 \h </w:instrText>
        </w:r>
        <w:r w:rsidR="00163837">
          <w:rPr>
            <w:noProof/>
            <w:webHidden/>
          </w:rPr>
        </w:r>
        <w:r w:rsidR="00163837">
          <w:rPr>
            <w:noProof/>
            <w:webHidden/>
          </w:rPr>
          <w:fldChar w:fldCharType="separate"/>
        </w:r>
        <w:r w:rsidR="00163837">
          <w:rPr>
            <w:noProof/>
            <w:webHidden/>
          </w:rPr>
          <w:t>37</w:t>
        </w:r>
        <w:r w:rsidR="00163837">
          <w:rPr>
            <w:noProof/>
            <w:webHidden/>
          </w:rPr>
          <w:fldChar w:fldCharType="end"/>
        </w:r>
      </w:hyperlink>
    </w:p>
    <w:p w:rsidR="00163837" w:rsidRDefault="00F17E9D">
      <w:pPr>
        <w:pStyle w:val="TOC3"/>
        <w:rPr>
          <w:rFonts w:asciiTheme="minorHAnsi" w:hAnsiTheme="minorHAnsi"/>
          <w:noProof/>
          <w:sz w:val="22"/>
        </w:rPr>
      </w:pPr>
      <w:hyperlink w:anchor="_Toc438080226" w:history="1">
        <w:r w:rsidR="00163837" w:rsidRPr="00E83B1C">
          <w:rPr>
            <w:rStyle w:val="Hyperlink"/>
            <w:noProof/>
          </w:rPr>
          <w:t>2.3.2</w:t>
        </w:r>
        <w:r w:rsidR="00163837">
          <w:rPr>
            <w:rFonts w:asciiTheme="minorHAnsi" w:hAnsiTheme="minorHAnsi"/>
            <w:noProof/>
            <w:sz w:val="22"/>
          </w:rPr>
          <w:tab/>
        </w:r>
        <w:r w:rsidR="00163837" w:rsidRPr="00E83B1C">
          <w:rPr>
            <w:rStyle w:val="Hyperlink"/>
            <w:noProof/>
          </w:rPr>
          <w:t>Effects of male migration on women</w:t>
        </w:r>
        <w:r w:rsidR="00163837">
          <w:rPr>
            <w:noProof/>
            <w:webHidden/>
          </w:rPr>
          <w:tab/>
        </w:r>
        <w:r w:rsidR="00163837">
          <w:rPr>
            <w:noProof/>
            <w:webHidden/>
          </w:rPr>
          <w:fldChar w:fldCharType="begin"/>
        </w:r>
        <w:r w:rsidR="00163837">
          <w:rPr>
            <w:noProof/>
            <w:webHidden/>
          </w:rPr>
          <w:instrText xml:space="preserve"> PAGEREF _Toc438080226 \h </w:instrText>
        </w:r>
        <w:r w:rsidR="00163837">
          <w:rPr>
            <w:noProof/>
            <w:webHidden/>
          </w:rPr>
        </w:r>
        <w:r w:rsidR="00163837">
          <w:rPr>
            <w:noProof/>
            <w:webHidden/>
          </w:rPr>
          <w:fldChar w:fldCharType="separate"/>
        </w:r>
        <w:r w:rsidR="00163837">
          <w:rPr>
            <w:noProof/>
            <w:webHidden/>
          </w:rPr>
          <w:t>39</w:t>
        </w:r>
        <w:r w:rsidR="00163837">
          <w:rPr>
            <w:noProof/>
            <w:webHidden/>
          </w:rPr>
          <w:fldChar w:fldCharType="end"/>
        </w:r>
      </w:hyperlink>
    </w:p>
    <w:p w:rsidR="00163837" w:rsidRDefault="00F17E9D">
      <w:pPr>
        <w:pStyle w:val="TOC4"/>
        <w:rPr>
          <w:rFonts w:asciiTheme="minorHAnsi" w:hAnsiTheme="minorHAnsi"/>
          <w:noProof/>
          <w:sz w:val="22"/>
        </w:rPr>
      </w:pPr>
      <w:hyperlink w:anchor="_Toc438080227" w:history="1">
        <w:r w:rsidR="00163837" w:rsidRPr="00E83B1C">
          <w:rPr>
            <w:rStyle w:val="Hyperlink"/>
            <w:noProof/>
          </w:rPr>
          <w:t>2.3.2.1</w:t>
        </w:r>
        <w:r w:rsidR="00163837">
          <w:rPr>
            <w:rFonts w:asciiTheme="minorHAnsi" w:hAnsiTheme="minorHAnsi"/>
            <w:noProof/>
            <w:sz w:val="22"/>
          </w:rPr>
          <w:tab/>
        </w:r>
        <w:r w:rsidR="00163837" w:rsidRPr="00E83B1C">
          <w:rPr>
            <w:rStyle w:val="Hyperlink"/>
            <w:noProof/>
          </w:rPr>
          <w:t>Positive effects of migration on women</w:t>
        </w:r>
        <w:r w:rsidR="00163837">
          <w:rPr>
            <w:noProof/>
            <w:webHidden/>
          </w:rPr>
          <w:tab/>
        </w:r>
        <w:r w:rsidR="00163837">
          <w:rPr>
            <w:noProof/>
            <w:webHidden/>
          </w:rPr>
          <w:fldChar w:fldCharType="begin"/>
        </w:r>
        <w:r w:rsidR="00163837">
          <w:rPr>
            <w:noProof/>
            <w:webHidden/>
          </w:rPr>
          <w:instrText xml:space="preserve"> PAGEREF _Toc438080227 \h </w:instrText>
        </w:r>
        <w:r w:rsidR="00163837">
          <w:rPr>
            <w:noProof/>
            <w:webHidden/>
          </w:rPr>
        </w:r>
        <w:r w:rsidR="00163837">
          <w:rPr>
            <w:noProof/>
            <w:webHidden/>
          </w:rPr>
          <w:fldChar w:fldCharType="separate"/>
        </w:r>
        <w:r w:rsidR="00163837">
          <w:rPr>
            <w:noProof/>
            <w:webHidden/>
          </w:rPr>
          <w:t>41</w:t>
        </w:r>
        <w:r w:rsidR="00163837">
          <w:rPr>
            <w:noProof/>
            <w:webHidden/>
          </w:rPr>
          <w:fldChar w:fldCharType="end"/>
        </w:r>
      </w:hyperlink>
    </w:p>
    <w:p w:rsidR="00163837" w:rsidRDefault="00F17E9D">
      <w:pPr>
        <w:pStyle w:val="TOC5"/>
        <w:rPr>
          <w:rFonts w:asciiTheme="minorHAnsi" w:hAnsiTheme="minorHAnsi"/>
          <w:noProof/>
          <w:sz w:val="22"/>
        </w:rPr>
      </w:pPr>
      <w:hyperlink w:anchor="_Toc438080228" w:history="1">
        <w:r w:rsidR="00163837" w:rsidRPr="00E83B1C">
          <w:rPr>
            <w:rStyle w:val="Hyperlink"/>
            <w:noProof/>
          </w:rPr>
          <w:t>2.3.2.1.1</w:t>
        </w:r>
        <w:r w:rsidR="00163837">
          <w:rPr>
            <w:rFonts w:asciiTheme="minorHAnsi" w:hAnsiTheme="minorHAnsi"/>
            <w:noProof/>
            <w:sz w:val="22"/>
          </w:rPr>
          <w:tab/>
        </w:r>
        <w:r w:rsidR="00163837" w:rsidRPr="00E83B1C">
          <w:rPr>
            <w:rStyle w:val="Hyperlink"/>
            <w:noProof/>
          </w:rPr>
          <w:t>Change in the status and position of women and male migration</w:t>
        </w:r>
        <w:r w:rsidR="00163837">
          <w:rPr>
            <w:noProof/>
            <w:webHidden/>
          </w:rPr>
          <w:tab/>
        </w:r>
        <w:r w:rsidR="00163837">
          <w:rPr>
            <w:noProof/>
            <w:webHidden/>
          </w:rPr>
          <w:fldChar w:fldCharType="begin"/>
        </w:r>
        <w:r w:rsidR="00163837">
          <w:rPr>
            <w:noProof/>
            <w:webHidden/>
          </w:rPr>
          <w:instrText xml:space="preserve"> PAGEREF _Toc438080228 \h </w:instrText>
        </w:r>
        <w:r w:rsidR="00163837">
          <w:rPr>
            <w:noProof/>
            <w:webHidden/>
          </w:rPr>
        </w:r>
        <w:r w:rsidR="00163837">
          <w:rPr>
            <w:noProof/>
            <w:webHidden/>
          </w:rPr>
          <w:fldChar w:fldCharType="separate"/>
        </w:r>
        <w:r w:rsidR="00163837">
          <w:rPr>
            <w:noProof/>
            <w:webHidden/>
          </w:rPr>
          <w:t>41</w:t>
        </w:r>
        <w:r w:rsidR="00163837">
          <w:rPr>
            <w:noProof/>
            <w:webHidden/>
          </w:rPr>
          <w:fldChar w:fldCharType="end"/>
        </w:r>
      </w:hyperlink>
    </w:p>
    <w:p w:rsidR="00163837" w:rsidRDefault="00F17E9D">
      <w:pPr>
        <w:pStyle w:val="TOC5"/>
        <w:rPr>
          <w:rFonts w:asciiTheme="minorHAnsi" w:hAnsiTheme="minorHAnsi"/>
          <w:noProof/>
          <w:sz w:val="22"/>
        </w:rPr>
      </w:pPr>
      <w:hyperlink w:anchor="_Toc438080229" w:history="1">
        <w:r w:rsidR="00163837" w:rsidRPr="00E83B1C">
          <w:rPr>
            <w:rStyle w:val="Hyperlink"/>
            <w:noProof/>
            <w:lang w:eastAsia="zh-CN"/>
          </w:rPr>
          <w:t>2.3.2.1.2</w:t>
        </w:r>
        <w:r w:rsidR="00163837">
          <w:rPr>
            <w:rFonts w:asciiTheme="minorHAnsi" w:hAnsiTheme="minorHAnsi"/>
            <w:noProof/>
            <w:sz w:val="22"/>
          </w:rPr>
          <w:tab/>
        </w:r>
        <w:r w:rsidR="00163837" w:rsidRPr="00E83B1C">
          <w:rPr>
            <w:rStyle w:val="Hyperlink"/>
            <w:noProof/>
            <w:lang w:eastAsia="zh-CN"/>
          </w:rPr>
          <w:t>Husband’s migration and wife’s responsibilities</w:t>
        </w:r>
        <w:r w:rsidR="00163837">
          <w:rPr>
            <w:noProof/>
            <w:webHidden/>
          </w:rPr>
          <w:tab/>
        </w:r>
        <w:r w:rsidR="00163837">
          <w:rPr>
            <w:noProof/>
            <w:webHidden/>
          </w:rPr>
          <w:fldChar w:fldCharType="begin"/>
        </w:r>
        <w:r w:rsidR="00163837">
          <w:rPr>
            <w:noProof/>
            <w:webHidden/>
          </w:rPr>
          <w:instrText xml:space="preserve"> PAGEREF _Toc438080229 \h </w:instrText>
        </w:r>
        <w:r w:rsidR="00163837">
          <w:rPr>
            <w:noProof/>
            <w:webHidden/>
          </w:rPr>
        </w:r>
        <w:r w:rsidR="00163837">
          <w:rPr>
            <w:noProof/>
            <w:webHidden/>
          </w:rPr>
          <w:fldChar w:fldCharType="separate"/>
        </w:r>
        <w:r w:rsidR="00163837">
          <w:rPr>
            <w:noProof/>
            <w:webHidden/>
          </w:rPr>
          <w:t>46</w:t>
        </w:r>
        <w:r w:rsidR="00163837">
          <w:rPr>
            <w:noProof/>
            <w:webHidden/>
          </w:rPr>
          <w:fldChar w:fldCharType="end"/>
        </w:r>
      </w:hyperlink>
    </w:p>
    <w:p w:rsidR="00163837" w:rsidRDefault="00F17E9D">
      <w:pPr>
        <w:pStyle w:val="TOC4"/>
        <w:rPr>
          <w:rFonts w:asciiTheme="minorHAnsi" w:hAnsiTheme="minorHAnsi"/>
          <w:noProof/>
          <w:sz w:val="22"/>
        </w:rPr>
      </w:pPr>
      <w:hyperlink w:anchor="_Toc438080230" w:history="1">
        <w:r w:rsidR="00163837" w:rsidRPr="00E83B1C">
          <w:rPr>
            <w:rStyle w:val="Hyperlink"/>
            <w:noProof/>
          </w:rPr>
          <w:t>2.3.2.2</w:t>
        </w:r>
        <w:r w:rsidR="00163837">
          <w:rPr>
            <w:rFonts w:asciiTheme="minorHAnsi" w:hAnsiTheme="minorHAnsi"/>
            <w:noProof/>
            <w:sz w:val="22"/>
          </w:rPr>
          <w:tab/>
        </w:r>
        <w:r w:rsidR="00163837" w:rsidRPr="00E83B1C">
          <w:rPr>
            <w:rStyle w:val="Hyperlink"/>
            <w:noProof/>
          </w:rPr>
          <w:t>Negative effects of migration on women</w:t>
        </w:r>
        <w:r w:rsidR="00163837">
          <w:rPr>
            <w:noProof/>
            <w:webHidden/>
          </w:rPr>
          <w:tab/>
        </w:r>
        <w:r w:rsidR="00163837">
          <w:rPr>
            <w:noProof/>
            <w:webHidden/>
          </w:rPr>
          <w:fldChar w:fldCharType="begin"/>
        </w:r>
        <w:r w:rsidR="00163837">
          <w:rPr>
            <w:noProof/>
            <w:webHidden/>
          </w:rPr>
          <w:instrText xml:space="preserve"> PAGEREF _Toc438080230 \h </w:instrText>
        </w:r>
        <w:r w:rsidR="00163837">
          <w:rPr>
            <w:noProof/>
            <w:webHidden/>
          </w:rPr>
        </w:r>
        <w:r w:rsidR="00163837">
          <w:rPr>
            <w:noProof/>
            <w:webHidden/>
          </w:rPr>
          <w:fldChar w:fldCharType="separate"/>
        </w:r>
        <w:r w:rsidR="00163837">
          <w:rPr>
            <w:noProof/>
            <w:webHidden/>
          </w:rPr>
          <w:t>48</w:t>
        </w:r>
        <w:r w:rsidR="00163837">
          <w:rPr>
            <w:noProof/>
            <w:webHidden/>
          </w:rPr>
          <w:fldChar w:fldCharType="end"/>
        </w:r>
      </w:hyperlink>
    </w:p>
    <w:p w:rsidR="00163837" w:rsidRDefault="00F17E9D">
      <w:pPr>
        <w:pStyle w:val="TOC5"/>
        <w:rPr>
          <w:rFonts w:asciiTheme="minorHAnsi" w:hAnsiTheme="minorHAnsi"/>
          <w:noProof/>
          <w:sz w:val="22"/>
        </w:rPr>
      </w:pPr>
      <w:hyperlink w:anchor="_Toc438080231" w:history="1">
        <w:r w:rsidR="00163837" w:rsidRPr="00E83B1C">
          <w:rPr>
            <w:rStyle w:val="Hyperlink"/>
            <w:noProof/>
          </w:rPr>
          <w:t>2.3.2.2.1</w:t>
        </w:r>
        <w:r w:rsidR="00163837">
          <w:rPr>
            <w:rFonts w:asciiTheme="minorHAnsi" w:hAnsiTheme="minorHAnsi"/>
            <w:noProof/>
            <w:sz w:val="22"/>
          </w:rPr>
          <w:tab/>
        </w:r>
        <w:r w:rsidR="00163837" w:rsidRPr="00E83B1C">
          <w:rPr>
            <w:rStyle w:val="Hyperlink"/>
            <w:noProof/>
          </w:rPr>
          <w:t>Wives depression and husbands’ migration</w:t>
        </w:r>
        <w:r w:rsidR="00163837">
          <w:rPr>
            <w:noProof/>
            <w:webHidden/>
          </w:rPr>
          <w:tab/>
        </w:r>
        <w:r w:rsidR="00163837">
          <w:rPr>
            <w:noProof/>
            <w:webHidden/>
          </w:rPr>
          <w:fldChar w:fldCharType="begin"/>
        </w:r>
        <w:r w:rsidR="00163837">
          <w:rPr>
            <w:noProof/>
            <w:webHidden/>
          </w:rPr>
          <w:instrText xml:space="preserve"> PAGEREF _Toc438080231 \h </w:instrText>
        </w:r>
        <w:r w:rsidR="00163837">
          <w:rPr>
            <w:noProof/>
            <w:webHidden/>
          </w:rPr>
        </w:r>
        <w:r w:rsidR="00163837">
          <w:rPr>
            <w:noProof/>
            <w:webHidden/>
          </w:rPr>
          <w:fldChar w:fldCharType="separate"/>
        </w:r>
        <w:r w:rsidR="00163837">
          <w:rPr>
            <w:noProof/>
            <w:webHidden/>
          </w:rPr>
          <w:t>48</w:t>
        </w:r>
        <w:r w:rsidR="00163837">
          <w:rPr>
            <w:noProof/>
            <w:webHidden/>
          </w:rPr>
          <w:fldChar w:fldCharType="end"/>
        </w:r>
      </w:hyperlink>
    </w:p>
    <w:p w:rsidR="00163837" w:rsidRDefault="00F17E9D">
      <w:pPr>
        <w:pStyle w:val="TOC5"/>
        <w:rPr>
          <w:rFonts w:asciiTheme="minorHAnsi" w:hAnsiTheme="minorHAnsi"/>
          <w:noProof/>
          <w:sz w:val="22"/>
        </w:rPr>
      </w:pPr>
      <w:hyperlink w:anchor="_Toc438080232" w:history="1">
        <w:r w:rsidR="00163837" w:rsidRPr="00E83B1C">
          <w:rPr>
            <w:rStyle w:val="Hyperlink"/>
            <w:noProof/>
          </w:rPr>
          <w:t>2.3.2.2.2</w:t>
        </w:r>
        <w:r w:rsidR="00163837">
          <w:rPr>
            <w:rFonts w:asciiTheme="minorHAnsi" w:hAnsiTheme="minorHAnsi"/>
            <w:noProof/>
            <w:sz w:val="22"/>
          </w:rPr>
          <w:tab/>
        </w:r>
        <w:r w:rsidR="00163837" w:rsidRPr="00E83B1C">
          <w:rPr>
            <w:rStyle w:val="Hyperlink"/>
            <w:noProof/>
          </w:rPr>
          <w:t>Migration and family disintegration</w:t>
        </w:r>
        <w:r w:rsidR="00163837">
          <w:rPr>
            <w:noProof/>
            <w:webHidden/>
          </w:rPr>
          <w:tab/>
        </w:r>
        <w:r w:rsidR="00163837">
          <w:rPr>
            <w:noProof/>
            <w:webHidden/>
          </w:rPr>
          <w:fldChar w:fldCharType="begin"/>
        </w:r>
        <w:r w:rsidR="00163837">
          <w:rPr>
            <w:noProof/>
            <w:webHidden/>
          </w:rPr>
          <w:instrText xml:space="preserve"> PAGEREF _Toc438080232 \h </w:instrText>
        </w:r>
        <w:r w:rsidR="00163837">
          <w:rPr>
            <w:noProof/>
            <w:webHidden/>
          </w:rPr>
        </w:r>
        <w:r w:rsidR="00163837">
          <w:rPr>
            <w:noProof/>
            <w:webHidden/>
          </w:rPr>
          <w:fldChar w:fldCharType="separate"/>
        </w:r>
        <w:r w:rsidR="00163837">
          <w:rPr>
            <w:noProof/>
            <w:webHidden/>
          </w:rPr>
          <w:t>54</w:t>
        </w:r>
        <w:r w:rsidR="00163837">
          <w:rPr>
            <w:noProof/>
            <w:webHidden/>
          </w:rPr>
          <w:fldChar w:fldCharType="end"/>
        </w:r>
      </w:hyperlink>
    </w:p>
    <w:p w:rsidR="00163837" w:rsidRDefault="00F17E9D">
      <w:pPr>
        <w:pStyle w:val="TOC4"/>
        <w:rPr>
          <w:rFonts w:asciiTheme="minorHAnsi" w:hAnsiTheme="minorHAnsi"/>
          <w:noProof/>
          <w:sz w:val="22"/>
        </w:rPr>
      </w:pPr>
      <w:hyperlink w:anchor="_Toc438080233" w:history="1">
        <w:r w:rsidR="00163837" w:rsidRPr="00E83B1C">
          <w:rPr>
            <w:rStyle w:val="Hyperlink"/>
            <w:noProof/>
          </w:rPr>
          <w:t>2.3.2.3</w:t>
        </w:r>
        <w:r w:rsidR="00163837">
          <w:rPr>
            <w:rFonts w:asciiTheme="minorHAnsi" w:hAnsiTheme="minorHAnsi"/>
            <w:noProof/>
            <w:sz w:val="22"/>
          </w:rPr>
          <w:tab/>
        </w:r>
        <w:r w:rsidR="00163837" w:rsidRPr="00E83B1C">
          <w:rPr>
            <w:rStyle w:val="Hyperlink"/>
            <w:noProof/>
          </w:rPr>
          <w:t>Women’s health service utilisation and husbands’ migration</w:t>
        </w:r>
        <w:r w:rsidR="00163837">
          <w:rPr>
            <w:noProof/>
            <w:webHidden/>
          </w:rPr>
          <w:tab/>
        </w:r>
        <w:r w:rsidR="00163837">
          <w:rPr>
            <w:noProof/>
            <w:webHidden/>
          </w:rPr>
          <w:fldChar w:fldCharType="begin"/>
        </w:r>
        <w:r w:rsidR="00163837">
          <w:rPr>
            <w:noProof/>
            <w:webHidden/>
          </w:rPr>
          <w:instrText xml:space="preserve"> PAGEREF _Toc438080233 \h </w:instrText>
        </w:r>
        <w:r w:rsidR="00163837">
          <w:rPr>
            <w:noProof/>
            <w:webHidden/>
          </w:rPr>
        </w:r>
        <w:r w:rsidR="00163837">
          <w:rPr>
            <w:noProof/>
            <w:webHidden/>
          </w:rPr>
          <w:fldChar w:fldCharType="separate"/>
        </w:r>
        <w:r w:rsidR="00163837">
          <w:rPr>
            <w:noProof/>
            <w:webHidden/>
          </w:rPr>
          <w:t>55</w:t>
        </w:r>
        <w:r w:rsidR="00163837">
          <w:rPr>
            <w:noProof/>
            <w:webHidden/>
          </w:rPr>
          <w:fldChar w:fldCharType="end"/>
        </w:r>
      </w:hyperlink>
    </w:p>
    <w:p w:rsidR="00163837" w:rsidRDefault="00F17E9D">
      <w:pPr>
        <w:pStyle w:val="TOC4"/>
        <w:rPr>
          <w:rFonts w:asciiTheme="minorHAnsi" w:hAnsiTheme="minorHAnsi"/>
          <w:noProof/>
          <w:sz w:val="22"/>
        </w:rPr>
      </w:pPr>
      <w:hyperlink w:anchor="_Toc438080234" w:history="1">
        <w:r w:rsidR="00163837" w:rsidRPr="00E83B1C">
          <w:rPr>
            <w:rStyle w:val="Hyperlink"/>
            <w:noProof/>
          </w:rPr>
          <w:t>2.3.2.4</w:t>
        </w:r>
        <w:r w:rsidR="00163837">
          <w:rPr>
            <w:rFonts w:asciiTheme="minorHAnsi" w:hAnsiTheme="minorHAnsi"/>
            <w:noProof/>
            <w:sz w:val="22"/>
          </w:rPr>
          <w:tab/>
        </w:r>
        <w:r w:rsidR="00163837" w:rsidRPr="00E83B1C">
          <w:rPr>
            <w:rStyle w:val="Hyperlink"/>
            <w:noProof/>
          </w:rPr>
          <w:t>Types of health service utilisation</w:t>
        </w:r>
        <w:r w:rsidR="00163837">
          <w:rPr>
            <w:noProof/>
            <w:webHidden/>
          </w:rPr>
          <w:tab/>
        </w:r>
        <w:r w:rsidR="00163837">
          <w:rPr>
            <w:noProof/>
            <w:webHidden/>
          </w:rPr>
          <w:fldChar w:fldCharType="begin"/>
        </w:r>
        <w:r w:rsidR="00163837">
          <w:rPr>
            <w:noProof/>
            <w:webHidden/>
          </w:rPr>
          <w:instrText xml:space="preserve"> PAGEREF _Toc438080234 \h </w:instrText>
        </w:r>
        <w:r w:rsidR="00163837">
          <w:rPr>
            <w:noProof/>
            <w:webHidden/>
          </w:rPr>
        </w:r>
        <w:r w:rsidR="00163837">
          <w:rPr>
            <w:noProof/>
            <w:webHidden/>
          </w:rPr>
          <w:fldChar w:fldCharType="separate"/>
        </w:r>
        <w:r w:rsidR="00163837">
          <w:rPr>
            <w:noProof/>
            <w:webHidden/>
          </w:rPr>
          <w:t>58</w:t>
        </w:r>
        <w:r w:rsidR="00163837">
          <w:rPr>
            <w:noProof/>
            <w:webHidden/>
          </w:rPr>
          <w:fldChar w:fldCharType="end"/>
        </w:r>
      </w:hyperlink>
    </w:p>
    <w:p w:rsidR="00163837" w:rsidRDefault="00F17E9D">
      <w:pPr>
        <w:pStyle w:val="TOC2"/>
        <w:rPr>
          <w:rFonts w:asciiTheme="minorHAnsi" w:hAnsiTheme="minorHAnsi"/>
          <w:noProof/>
          <w:sz w:val="22"/>
        </w:rPr>
      </w:pPr>
      <w:hyperlink w:anchor="_Toc438080235" w:history="1">
        <w:r w:rsidR="00163837" w:rsidRPr="00E83B1C">
          <w:rPr>
            <w:rStyle w:val="Hyperlink"/>
            <w:noProof/>
          </w:rPr>
          <w:t>2.4</w:t>
        </w:r>
        <w:r w:rsidR="00163837">
          <w:rPr>
            <w:rFonts w:asciiTheme="minorHAnsi" w:hAnsiTheme="minorHAnsi"/>
            <w:noProof/>
            <w:sz w:val="22"/>
          </w:rPr>
          <w:tab/>
        </w:r>
        <w:r w:rsidR="00163837" w:rsidRPr="00E83B1C">
          <w:rPr>
            <w:rStyle w:val="Hyperlink"/>
            <w:noProof/>
          </w:rPr>
          <w:t>Reflection of methodological rigour of the reviewed literature</w:t>
        </w:r>
        <w:r w:rsidR="00163837">
          <w:rPr>
            <w:noProof/>
            <w:webHidden/>
          </w:rPr>
          <w:tab/>
        </w:r>
        <w:r w:rsidR="00163837">
          <w:rPr>
            <w:noProof/>
            <w:webHidden/>
          </w:rPr>
          <w:fldChar w:fldCharType="begin"/>
        </w:r>
        <w:r w:rsidR="00163837">
          <w:rPr>
            <w:noProof/>
            <w:webHidden/>
          </w:rPr>
          <w:instrText xml:space="preserve"> PAGEREF _Toc438080235 \h </w:instrText>
        </w:r>
        <w:r w:rsidR="00163837">
          <w:rPr>
            <w:noProof/>
            <w:webHidden/>
          </w:rPr>
        </w:r>
        <w:r w:rsidR="00163837">
          <w:rPr>
            <w:noProof/>
            <w:webHidden/>
          </w:rPr>
          <w:fldChar w:fldCharType="separate"/>
        </w:r>
        <w:r w:rsidR="00163837">
          <w:rPr>
            <w:noProof/>
            <w:webHidden/>
          </w:rPr>
          <w:t>60</w:t>
        </w:r>
        <w:r w:rsidR="00163837">
          <w:rPr>
            <w:noProof/>
            <w:webHidden/>
          </w:rPr>
          <w:fldChar w:fldCharType="end"/>
        </w:r>
      </w:hyperlink>
    </w:p>
    <w:p w:rsidR="00163837" w:rsidRDefault="00F17E9D">
      <w:pPr>
        <w:pStyle w:val="TOC2"/>
        <w:rPr>
          <w:rFonts w:asciiTheme="minorHAnsi" w:hAnsiTheme="minorHAnsi"/>
          <w:noProof/>
          <w:sz w:val="22"/>
        </w:rPr>
      </w:pPr>
      <w:hyperlink w:anchor="_Toc438080236" w:history="1">
        <w:r w:rsidR="00163837" w:rsidRPr="00E83B1C">
          <w:rPr>
            <w:rStyle w:val="Hyperlink"/>
            <w:noProof/>
          </w:rPr>
          <w:t>2.5</w:t>
        </w:r>
        <w:r w:rsidR="00163837">
          <w:rPr>
            <w:rFonts w:asciiTheme="minorHAnsi" w:hAnsiTheme="minorHAnsi"/>
            <w:noProof/>
            <w:sz w:val="22"/>
          </w:rPr>
          <w:tab/>
        </w:r>
        <w:r w:rsidR="00163837" w:rsidRPr="00E83B1C">
          <w:rPr>
            <w:rStyle w:val="Hyperlink"/>
            <w:noProof/>
          </w:rPr>
          <w:t>Rationale of the study</w:t>
        </w:r>
        <w:r w:rsidR="00163837">
          <w:rPr>
            <w:noProof/>
            <w:webHidden/>
          </w:rPr>
          <w:tab/>
        </w:r>
        <w:r w:rsidR="00163837">
          <w:rPr>
            <w:noProof/>
            <w:webHidden/>
          </w:rPr>
          <w:fldChar w:fldCharType="begin"/>
        </w:r>
        <w:r w:rsidR="00163837">
          <w:rPr>
            <w:noProof/>
            <w:webHidden/>
          </w:rPr>
          <w:instrText xml:space="preserve"> PAGEREF _Toc438080236 \h </w:instrText>
        </w:r>
        <w:r w:rsidR="00163837">
          <w:rPr>
            <w:noProof/>
            <w:webHidden/>
          </w:rPr>
        </w:r>
        <w:r w:rsidR="00163837">
          <w:rPr>
            <w:noProof/>
            <w:webHidden/>
          </w:rPr>
          <w:fldChar w:fldCharType="separate"/>
        </w:r>
        <w:r w:rsidR="00163837">
          <w:rPr>
            <w:noProof/>
            <w:webHidden/>
          </w:rPr>
          <w:t>65</w:t>
        </w:r>
        <w:r w:rsidR="00163837">
          <w:rPr>
            <w:noProof/>
            <w:webHidden/>
          </w:rPr>
          <w:fldChar w:fldCharType="end"/>
        </w:r>
      </w:hyperlink>
    </w:p>
    <w:p w:rsidR="00163837" w:rsidRDefault="00F17E9D">
      <w:pPr>
        <w:pStyle w:val="TOC2"/>
        <w:rPr>
          <w:rFonts w:asciiTheme="minorHAnsi" w:hAnsiTheme="minorHAnsi"/>
          <w:noProof/>
          <w:sz w:val="22"/>
        </w:rPr>
      </w:pPr>
      <w:hyperlink w:anchor="_Toc438080237" w:history="1">
        <w:r w:rsidR="00163837" w:rsidRPr="00E83B1C">
          <w:rPr>
            <w:rStyle w:val="Hyperlink"/>
            <w:noProof/>
          </w:rPr>
          <w:t>2.6</w:t>
        </w:r>
        <w:r w:rsidR="00163837">
          <w:rPr>
            <w:rFonts w:asciiTheme="minorHAnsi" w:hAnsiTheme="minorHAnsi"/>
            <w:noProof/>
            <w:sz w:val="22"/>
          </w:rPr>
          <w:tab/>
        </w:r>
        <w:r w:rsidR="00163837" w:rsidRPr="00E83B1C">
          <w:rPr>
            <w:rStyle w:val="Hyperlink"/>
            <w:noProof/>
          </w:rPr>
          <w:t>Aims and Objectives of the study</w:t>
        </w:r>
        <w:r w:rsidR="00163837">
          <w:rPr>
            <w:noProof/>
            <w:webHidden/>
          </w:rPr>
          <w:tab/>
        </w:r>
        <w:r w:rsidR="00163837">
          <w:rPr>
            <w:noProof/>
            <w:webHidden/>
          </w:rPr>
          <w:fldChar w:fldCharType="begin"/>
        </w:r>
        <w:r w:rsidR="00163837">
          <w:rPr>
            <w:noProof/>
            <w:webHidden/>
          </w:rPr>
          <w:instrText xml:space="preserve"> PAGEREF _Toc438080237 \h </w:instrText>
        </w:r>
        <w:r w:rsidR="00163837">
          <w:rPr>
            <w:noProof/>
            <w:webHidden/>
          </w:rPr>
        </w:r>
        <w:r w:rsidR="00163837">
          <w:rPr>
            <w:noProof/>
            <w:webHidden/>
          </w:rPr>
          <w:fldChar w:fldCharType="separate"/>
        </w:r>
        <w:r w:rsidR="00163837">
          <w:rPr>
            <w:noProof/>
            <w:webHidden/>
          </w:rPr>
          <w:t>68</w:t>
        </w:r>
        <w:r w:rsidR="00163837">
          <w:rPr>
            <w:noProof/>
            <w:webHidden/>
          </w:rPr>
          <w:fldChar w:fldCharType="end"/>
        </w:r>
      </w:hyperlink>
    </w:p>
    <w:p w:rsidR="00163837" w:rsidRDefault="00F17E9D">
      <w:pPr>
        <w:pStyle w:val="TOC3"/>
        <w:rPr>
          <w:rFonts w:asciiTheme="minorHAnsi" w:hAnsiTheme="minorHAnsi"/>
          <w:noProof/>
          <w:sz w:val="22"/>
        </w:rPr>
      </w:pPr>
      <w:hyperlink w:anchor="_Toc438080238" w:history="1">
        <w:r w:rsidR="00163837" w:rsidRPr="00E83B1C">
          <w:rPr>
            <w:rStyle w:val="Hyperlink"/>
            <w:noProof/>
          </w:rPr>
          <w:t>2.6.1</w:t>
        </w:r>
        <w:r w:rsidR="00163837">
          <w:rPr>
            <w:rFonts w:asciiTheme="minorHAnsi" w:hAnsiTheme="minorHAnsi"/>
            <w:noProof/>
            <w:sz w:val="22"/>
          </w:rPr>
          <w:tab/>
        </w:r>
        <w:r w:rsidR="00163837" w:rsidRPr="00E83B1C">
          <w:rPr>
            <w:rStyle w:val="Hyperlink"/>
            <w:noProof/>
          </w:rPr>
          <w:t>General objective</w:t>
        </w:r>
        <w:r w:rsidR="00163837">
          <w:rPr>
            <w:noProof/>
            <w:webHidden/>
          </w:rPr>
          <w:tab/>
        </w:r>
        <w:r w:rsidR="00163837">
          <w:rPr>
            <w:noProof/>
            <w:webHidden/>
          </w:rPr>
          <w:fldChar w:fldCharType="begin"/>
        </w:r>
        <w:r w:rsidR="00163837">
          <w:rPr>
            <w:noProof/>
            <w:webHidden/>
          </w:rPr>
          <w:instrText xml:space="preserve"> PAGEREF _Toc438080238 \h </w:instrText>
        </w:r>
        <w:r w:rsidR="00163837">
          <w:rPr>
            <w:noProof/>
            <w:webHidden/>
          </w:rPr>
        </w:r>
        <w:r w:rsidR="00163837">
          <w:rPr>
            <w:noProof/>
            <w:webHidden/>
          </w:rPr>
          <w:fldChar w:fldCharType="separate"/>
        </w:r>
        <w:r w:rsidR="00163837">
          <w:rPr>
            <w:noProof/>
            <w:webHidden/>
          </w:rPr>
          <w:t>68</w:t>
        </w:r>
        <w:r w:rsidR="00163837">
          <w:rPr>
            <w:noProof/>
            <w:webHidden/>
          </w:rPr>
          <w:fldChar w:fldCharType="end"/>
        </w:r>
      </w:hyperlink>
    </w:p>
    <w:p w:rsidR="00163837" w:rsidRDefault="00F17E9D">
      <w:pPr>
        <w:pStyle w:val="TOC3"/>
        <w:rPr>
          <w:rFonts w:asciiTheme="minorHAnsi" w:hAnsiTheme="minorHAnsi"/>
          <w:noProof/>
          <w:sz w:val="22"/>
        </w:rPr>
      </w:pPr>
      <w:hyperlink w:anchor="_Toc438080239" w:history="1">
        <w:r w:rsidR="00163837" w:rsidRPr="00E83B1C">
          <w:rPr>
            <w:rStyle w:val="Hyperlink"/>
            <w:noProof/>
          </w:rPr>
          <w:t>2.6.2</w:t>
        </w:r>
        <w:r w:rsidR="00163837">
          <w:rPr>
            <w:rFonts w:asciiTheme="minorHAnsi" w:hAnsiTheme="minorHAnsi"/>
            <w:noProof/>
            <w:sz w:val="22"/>
          </w:rPr>
          <w:tab/>
        </w:r>
        <w:r w:rsidR="00163837" w:rsidRPr="00E83B1C">
          <w:rPr>
            <w:rStyle w:val="Hyperlink"/>
            <w:noProof/>
          </w:rPr>
          <w:t>The specific objectives are</w:t>
        </w:r>
        <w:r w:rsidR="00163837">
          <w:rPr>
            <w:noProof/>
            <w:webHidden/>
          </w:rPr>
          <w:tab/>
        </w:r>
        <w:r w:rsidR="00163837">
          <w:rPr>
            <w:noProof/>
            <w:webHidden/>
          </w:rPr>
          <w:fldChar w:fldCharType="begin"/>
        </w:r>
        <w:r w:rsidR="00163837">
          <w:rPr>
            <w:noProof/>
            <w:webHidden/>
          </w:rPr>
          <w:instrText xml:space="preserve"> PAGEREF _Toc438080239 \h </w:instrText>
        </w:r>
        <w:r w:rsidR="00163837">
          <w:rPr>
            <w:noProof/>
            <w:webHidden/>
          </w:rPr>
        </w:r>
        <w:r w:rsidR="00163837">
          <w:rPr>
            <w:noProof/>
            <w:webHidden/>
          </w:rPr>
          <w:fldChar w:fldCharType="separate"/>
        </w:r>
        <w:r w:rsidR="00163837">
          <w:rPr>
            <w:noProof/>
            <w:webHidden/>
          </w:rPr>
          <w:t>68</w:t>
        </w:r>
        <w:r w:rsidR="00163837">
          <w:rPr>
            <w:noProof/>
            <w:webHidden/>
          </w:rPr>
          <w:fldChar w:fldCharType="end"/>
        </w:r>
      </w:hyperlink>
    </w:p>
    <w:p w:rsidR="00163837" w:rsidRDefault="00F17E9D">
      <w:pPr>
        <w:pStyle w:val="TOC2"/>
        <w:rPr>
          <w:rFonts w:asciiTheme="minorHAnsi" w:hAnsiTheme="minorHAnsi"/>
          <w:noProof/>
          <w:sz w:val="22"/>
        </w:rPr>
      </w:pPr>
      <w:hyperlink w:anchor="_Toc438080240" w:history="1">
        <w:r w:rsidR="00163837" w:rsidRPr="00E83B1C">
          <w:rPr>
            <w:rStyle w:val="Hyperlink"/>
            <w:noProof/>
          </w:rPr>
          <w:t>2.7</w:t>
        </w:r>
        <w:r w:rsidR="00163837">
          <w:rPr>
            <w:rFonts w:asciiTheme="minorHAnsi" w:hAnsiTheme="minorHAnsi"/>
            <w:noProof/>
            <w:sz w:val="22"/>
          </w:rPr>
          <w:tab/>
        </w:r>
        <w:r w:rsidR="00163837" w:rsidRPr="00E83B1C">
          <w:rPr>
            <w:rStyle w:val="Hyperlink"/>
            <w:noProof/>
          </w:rPr>
          <w:t>Summary</w:t>
        </w:r>
        <w:r w:rsidR="00163837">
          <w:rPr>
            <w:noProof/>
            <w:webHidden/>
          </w:rPr>
          <w:tab/>
        </w:r>
        <w:r w:rsidR="00163837">
          <w:rPr>
            <w:noProof/>
            <w:webHidden/>
          </w:rPr>
          <w:fldChar w:fldCharType="begin"/>
        </w:r>
        <w:r w:rsidR="00163837">
          <w:rPr>
            <w:noProof/>
            <w:webHidden/>
          </w:rPr>
          <w:instrText xml:space="preserve"> PAGEREF _Toc438080240 \h </w:instrText>
        </w:r>
        <w:r w:rsidR="00163837">
          <w:rPr>
            <w:noProof/>
            <w:webHidden/>
          </w:rPr>
        </w:r>
        <w:r w:rsidR="00163837">
          <w:rPr>
            <w:noProof/>
            <w:webHidden/>
          </w:rPr>
          <w:fldChar w:fldCharType="separate"/>
        </w:r>
        <w:r w:rsidR="00163837">
          <w:rPr>
            <w:noProof/>
            <w:webHidden/>
          </w:rPr>
          <w:t>68</w:t>
        </w:r>
        <w:r w:rsidR="00163837">
          <w:rPr>
            <w:noProof/>
            <w:webHidden/>
          </w:rPr>
          <w:fldChar w:fldCharType="end"/>
        </w:r>
      </w:hyperlink>
    </w:p>
    <w:p w:rsidR="00163837" w:rsidRDefault="00F17E9D">
      <w:pPr>
        <w:pStyle w:val="TOC1"/>
        <w:rPr>
          <w:rFonts w:asciiTheme="minorHAnsi" w:hAnsiTheme="minorHAnsi"/>
          <w:noProof/>
          <w:sz w:val="22"/>
        </w:rPr>
      </w:pPr>
      <w:hyperlink w:anchor="_Toc438080241" w:history="1">
        <w:r w:rsidR="00163837" w:rsidRPr="00E83B1C">
          <w:rPr>
            <w:rStyle w:val="Hyperlink"/>
            <w:noProof/>
          </w:rPr>
          <w:t>3</w:t>
        </w:r>
        <w:r w:rsidR="00163837">
          <w:rPr>
            <w:rFonts w:asciiTheme="minorHAnsi" w:hAnsiTheme="minorHAnsi"/>
            <w:noProof/>
            <w:sz w:val="22"/>
          </w:rPr>
          <w:tab/>
        </w:r>
        <w:r w:rsidR="00163837" w:rsidRPr="00E83B1C">
          <w:rPr>
            <w:rStyle w:val="Hyperlink"/>
            <w:noProof/>
          </w:rPr>
          <w:t>CHAPTER THREE: METHODOLOGY</w:t>
        </w:r>
        <w:r w:rsidR="00163837">
          <w:rPr>
            <w:noProof/>
            <w:webHidden/>
          </w:rPr>
          <w:tab/>
        </w:r>
        <w:r w:rsidR="00163837">
          <w:rPr>
            <w:noProof/>
            <w:webHidden/>
          </w:rPr>
          <w:fldChar w:fldCharType="begin"/>
        </w:r>
        <w:r w:rsidR="00163837">
          <w:rPr>
            <w:noProof/>
            <w:webHidden/>
          </w:rPr>
          <w:instrText xml:space="preserve"> PAGEREF _Toc438080241 \h </w:instrText>
        </w:r>
        <w:r w:rsidR="00163837">
          <w:rPr>
            <w:noProof/>
            <w:webHidden/>
          </w:rPr>
        </w:r>
        <w:r w:rsidR="00163837">
          <w:rPr>
            <w:noProof/>
            <w:webHidden/>
          </w:rPr>
          <w:fldChar w:fldCharType="separate"/>
        </w:r>
        <w:r w:rsidR="00163837">
          <w:rPr>
            <w:noProof/>
            <w:webHidden/>
          </w:rPr>
          <w:t>70</w:t>
        </w:r>
        <w:r w:rsidR="00163837">
          <w:rPr>
            <w:noProof/>
            <w:webHidden/>
          </w:rPr>
          <w:fldChar w:fldCharType="end"/>
        </w:r>
      </w:hyperlink>
    </w:p>
    <w:p w:rsidR="00163837" w:rsidRDefault="00F17E9D">
      <w:pPr>
        <w:pStyle w:val="TOC2"/>
        <w:rPr>
          <w:rFonts w:asciiTheme="minorHAnsi" w:hAnsiTheme="minorHAnsi"/>
          <w:noProof/>
          <w:sz w:val="22"/>
        </w:rPr>
      </w:pPr>
      <w:hyperlink w:anchor="_Toc438080242" w:history="1">
        <w:r w:rsidR="00163837" w:rsidRPr="00E83B1C">
          <w:rPr>
            <w:rStyle w:val="Hyperlink"/>
            <w:noProof/>
          </w:rPr>
          <w:t>3.1</w:t>
        </w:r>
        <w:r w:rsidR="00163837">
          <w:rPr>
            <w:rFonts w:asciiTheme="minorHAnsi" w:hAnsiTheme="minorHAnsi"/>
            <w:noProof/>
            <w:sz w:val="22"/>
          </w:rPr>
          <w:tab/>
        </w:r>
        <w:r w:rsidR="00163837" w:rsidRPr="00E83B1C">
          <w:rPr>
            <w:rStyle w:val="Hyperlink"/>
            <w:noProof/>
          </w:rPr>
          <w:t>Introduction</w:t>
        </w:r>
        <w:r w:rsidR="00163837">
          <w:rPr>
            <w:noProof/>
            <w:webHidden/>
          </w:rPr>
          <w:tab/>
        </w:r>
        <w:r w:rsidR="00163837">
          <w:rPr>
            <w:noProof/>
            <w:webHidden/>
          </w:rPr>
          <w:fldChar w:fldCharType="begin"/>
        </w:r>
        <w:r w:rsidR="00163837">
          <w:rPr>
            <w:noProof/>
            <w:webHidden/>
          </w:rPr>
          <w:instrText xml:space="preserve"> PAGEREF _Toc438080242 \h </w:instrText>
        </w:r>
        <w:r w:rsidR="00163837">
          <w:rPr>
            <w:noProof/>
            <w:webHidden/>
          </w:rPr>
        </w:r>
        <w:r w:rsidR="00163837">
          <w:rPr>
            <w:noProof/>
            <w:webHidden/>
          </w:rPr>
          <w:fldChar w:fldCharType="separate"/>
        </w:r>
        <w:r w:rsidR="00163837">
          <w:rPr>
            <w:noProof/>
            <w:webHidden/>
          </w:rPr>
          <w:t>70</w:t>
        </w:r>
        <w:r w:rsidR="00163837">
          <w:rPr>
            <w:noProof/>
            <w:webHidden/>
          </w:rPr>
          <w:fldChar w:fldCharType="end"/>
        </w:r>
      </w:hyperlink>
    </w:p>
    <w:p w:rsidR="00163837" w:rsidRDefault="00F17E9D">
      <w:pPr>
        <w:pStyle w:val="TOC2"/>
        <w:rPr>
          <w:rFonts w:asciiTheme="minorHAnsi" w:hAnsiTheme="minorHAnsi"/>
          <w:noProof/>
          <w:sz w:val="22"/>
        </w:rPr>
      </w:pPr>
      <w:hyperlink w:anchor="_Toc438080243" w:history="1">
        <w:r w:rsidR="00163837" w:rsidRPr="00E83B1C">
          <w:rPr>
            <w:rStyle w:val="Hyperlink"/>
            <w:noProof/>
          </w:rPr>
          <w:t>3.2</w:t>
        </w:r>
        <w:r w:rsidR="00163837">
          <w:rPr>
            <w:rFonts w:asciiTheme="minorHAnsi" w:hAnsiTheme="minorHAnsi"/>
            <w:noProof/>
            <w:sz w:val="22"/>
          </w:rPr>
          <w:tab/>
        </w:r>
        <w:r w:rsidR="00163837" w:rsidRPr="00E83B1C">
          <w:rPr>
            <w:rStyle w:val="Hyperlink"/>
            <w:noProof/>
          </w:rPr>
          <w:t>Research paradigm</w:t>
        </w:r>
        <w:r w:rsidR="00163837">
          <w:rPr>
            <w:noProof/>
            <w:webHidden/>
          </w:rPr>
          <w:tab/>
        </w:r>
        <w:r w:rsidR="00163837">
          <w:rPr>
            <w:noProof/>
            <w:webHidden/>
          </w:rPr>
          <w:fldChar w:fldCharType="begin"/>
        </w:r>
        <w:r w:rsidR="00163837">
          <w:rPr>
            <w:noProof/>
            <w:webHidden/>
          </w:rPr>
          <w:instrText xml:space="preserve"> PAGEREF _Toc438080243 \h </w:instrText>
        </w:r>
        <w:r w:rsidR="00163837">
          <w:rPr>
            <w:noProof/>
            <w:webHidden/>
          </w:rPr>
        </w:r>
        <w:r w:rsidR="00163837">
          <w:rPr>
            <w:noProof/>
            <w:webHidden/>
          </w:rPr>
          <w:fldChar w:fldCharType="separate"/>
        </w:r>
        <w:r w:rsidR="00163837">
          <w:rPr>
            <w:noProof/>
            <w:webHidden/>
          </w:rPr>
          <w:t>70</w:t>
        </w:r>
        <w:r w:rsidR="00163837">
          <w:rPr>
            <w:noProof/>
            <w:webHidden/>
          </w:rPr>
          <w:fldChar w:fldCharType="end"/>
        </w:r>
      </w:hyperlink>
    </w:p>
    <w:p w:rsidR="00163837" w:rsidRDefault="00F17E9D">
      <w:pPr>
        <w:pStyle w:val="TOC2"/>
        <w:rPr>
          <w:rFonts w:asciiTheme="minorHAnsi" w:hAnsiTheme="minorHAnsi"/>
          <w:noProof/>
          <w:sz w:val="22"/>
        </w:rPr>
      </w:pPr>
      <w:hyperlink w:anchor="_Toc438080244" w:history="1">
        <w:r w:rsidR="00163837" w:rsidRPr="00E83B1C">
          <w:rPr>
            <w:rStyle w:val="Hyperlink"/>
            <w:noProof/>
          </w:rPr>
          <w:t>3.3</w:t>
        </w:r>
        <w:r w:rsidR="00163837">
          <w:rPr>
            <w:rFonts w:asciiTheme="minorHAnsi" w:hAnsiTheme="minorHAnsi"/>
            <w:noProof/>
            <w:sz w:val="22"/>
          </w:rPr>
          <w:tab/>
        </w:r>
        <w:r w:rsidR="00163837" w:rsidRPr="00E83B1C">
          <w:rPr>
            <w:rStyle w:val="Hyperlink"/>
            <w:noProof/>
          </w:rPr>
          <w:t>Research design and method</w:t>
        </w:r>
        <w:r w:rsidR="00163837">
          <w:rPr>
            <w:noProof/>
            <w:webHidden/>
          </w:rPr>
          <w:tab/>
        </w:r>
        <w:r w:rsidR="00163837">
          <w:rPr>
            <w:noProof/>
            <w:webHidden/>
          </w:rPr>
          <w:fldChar w:fldCharType="begin"/>
        </w:r>
        <w:r w:rsidR="00163837">
          <w:rPr>
            <w:noProof/>
            <w:webHidden/>
          </w:rPr>
          <w:instrText xml:space="preserve"> PAGEREF _Toc438080244 \h </w:instrText>
        </w:r>
        <w:r w:rsidR="00163837">
          <w:rPr>
            <w:noProof/>
            <w:webHidden/>
          </w:rPr>
        </w:r>
        <w:r w:rsidR="00163837">
          <w:rPr>
            <w:noProof/>
            <w:webHidden/>
          </w:rPr>
          <w:fldChar w:fldCharType="separate"/>
        </w:r>
        <w:r w:rsidR="00163837">
          <w:rPr>
            <w:noProof/>
            <w:webHidden/>
          </w:rPr>
          <w:t>76</w:t>
        </w:r>
        <w:r w:rsidR="00163837">
          <w:rPr>
            <w:noProof/>
            <w:webHidden/>
          </w:rPr>
          <w:fldChar w:fldCharType="end"/>
        </w:r>
      </w:hyperlink>
    </w:p>
    <w:p w:rsidR="00163837" w:rsidRDefault="00F17E9D">
      <w:pPr>
        <w:pStyle w:val="TOC3"/>
        <w:rPr>
          <w:rFonts w:asciiTheme="minorHAnsi" w:hAnsiTheme="minorHAnsi"/>
          <w:noProof/>
          <w:sz w:val="22"/>
        </w:rPr>
      </w:pPr>
      <w:hyperlink w:anchor="_Toc438080245" w:history="1">
        <w:r w:rsidR="00163837" w:rsidRPr="00E83B1C">
          <w:rPr>
            <w:rStyle w:val="Hyperlink"/>
            <w:noProof/>
          </w:rPr>
          <w:t>3.3.1</w:t>
        </w:r>
        <w:r w:rsidR="00163837">
          <w:rPr>
            <w:rFonts w:asciiTheme="minorHAnsi" w:hAnsiTheme="minorHAnsi"/>
            <w:noProof/>
            <w:sz w:val="22"/>
          </w:rPr>
          <w:tab/>
        </w:r>
        <w:r w:rsidR="00163837" w:rsidRPr="00E83B1C">
          <w:rPr>
            <w:rStyle w:val="Hyperlink"/>
            <w:noProof/>
          </w:rPr>
          <w:t>Quantitative research design</w:t>
        </w:r>
        <w:r w:rsidR="00163837">
          <w:rPr>
            <w:noProof/>
            <w:webHidden/>
          </w:rPr>
          <w:tab/>
        </w:r>
        <w:r w:rsidR="00163837">
          <w:rPr>
            <w:noProof/>
            <w:webHidden/>
          </w:rPr>
          <w:fldChar w:fldCharType="begin"/>
        </w:r>
        <w:r w:rsidR="00163837">
          <w:rPr>
            <w:noProof/>
            <w:webHidden/>
          </w:rPr>
          <w:instrText xml:space="preserve"> PAGEREF _Toc438080245 \h </w:instrText>
        </w:r>
        <w:r w:rsidR="00163837">
          <w:rPr>
            <w:noProof/>
            <w:webHidden/>
          </w:rPr>
        </w:r>
        <w:r w:rsidR="00163837">
          <w:rPr>
            <w:noProof/>
            <w:webHidden/>
          </w:rPr>
          <w:fldChar w:fldCharType="separate"/>
        </w:r>
        <w:r w:rsidR="00163837">
          <w:rPr>
            <w:noProof/>
            <w:webHidden/>
          </w:rPr>
          <w:t>78</w:t>
        </w:r>
        <w:r w:rsidR="00163837">
          <w:rPr>
            <w:noProof/>
            <w:webHidden/>
          </w:rPr>
          <w:fldChar w:fldCharType="end"/>
        </w:r>
      </w:hyperlink>
    </w:p>
    <w:p w:rsidR="00163837" w:rsidRDefault="00F17E9D">
      <w:pPr>
        <w:pStyle w:val="TOC3"/>
        <w:rPr>
          <w:rFonts w:asciiTheme="minorHAnsi" w:hAnsiTheme="minorHAnsi"/>
          <w:noProof/>
          <w:sz w:val="22"/>
        </w:rPr>
      </w:pPr>
      <w:hyperlink w:anchor="_Toc438080246" w:history="1">
        <w:r w:rsidR="00163837" w:rsidRPr="00E83B1C">
          <w:rPr>
            <w:rStyle w:val="Hyperlink"/>
            <w:noProof/>
          </w:rPr>
          <w:t>3.3.2</w:t>
        </w:r>
        <w:r w:rsidR="00163837">
          <w:rPr>
            <w:rFonts w:asciiTheme="minorHAnsi" w:hAnsiTheme="minorHAnsi"/>
            <w:noProof/>
            <w:sz w:val="22"/>
          </w:rPr>
          <w:tab/>
        </w:r>
        <w:r w:rsidR="00163837" w:rsidRPr="00E83B1C">
          <w:rPr>
            <w:rStyle w:val="Hyperlink"/>
            <w:noProof/>
          </w:rPr>
          <w:t>Qualitative research design</w:t>
        </w:r>
        <w:r w:rsidR="00163837">
          <w:rPr>
            <w:noProof/>
            <w:webHidden/>
          </w:rPr>
          <w:tab/>
        </w:r>
        <w:r w:rsidR="00163837">
          <w:rPr>
            <w:noProof/>
            <w:webHidden/>
          </w:rPr>
          <w:fldChar w:fldCharType="begin"/>
        </w:r>
        <w:r w:rsidR="00163837">
          <w:rPr>
            <w:noProof/>
            <w:webHidden/>
          </w:rPr>
          <w:instrText xml:space="preserve"> PAGEREF _Toc438080246 \h </w:instrText>
        </w:r>
        <w:r w:rsidR="00163837">
          <w:rPr>
            <w:noProof/>
            <w:webHidden/>
          </w:rPr>
        </w:r>
        <w:r w:rsidR="00163837">
          <w:rPr>
            <w:noProof/>
            <w:webHidden/>
          </w:rPr>
          <w:fldChar w:fldCharType="separate"/>
        </w:r>
        <w:r w:rsidR="00163837">
          <w:rPr>
            <w:noProof/>
            <w:webHidden/>
          </w:rPr>
          <w:t>81</w:t>
        </w:r>
        <w:r w:rsidR="00163837">
          <w:rPr>
            <w:noProof/>
            <w:webHidden/>
          </w:rPr>
          <w:fldChar w:fldCharType="end"/>
        </w:r>
      </w:hyperlink>
    </w:p>
    <w:p w:rsidR="00163837" w:rsidRDefault="00F17E9D">
      <w:pPr>
        <w:pStyle w:val="TOC3"/>
        <w:rPr>
          <w:rFonts w:asciiTheme="minorHAnsi" w:hAnsiTheme="minorHAnsi"/>
          <w:noProof/>
          <w:sz w:val="22"/>
        </w:rPr>
      </w:pPr>
      <w:hyperlink w:anchor="_Toc438080247" w:history="1">
        <w:r w:rsidR="00163837" w:rsidRPr="00E83B1C">
          <w:rPr>
            <w:rStyle w:val="Hyperlink"/>
            <w:noProof/>
          </w:rPr>
          <w:t>3.3.3</w:t>
        </w:r>
        <w:r w:rsidR="00163837">
          <w:rPr>
            <w:rFonts w:asciiTheme="minorHAnsi" w:hAnsiTheme="minorHAnsi"/>
            <w:noProof/>
            <w:sz w:val="22"/>
          </w:rPr>
          <w:tab/>
        </w:r>
        <w:r w:rsidR="00163837" w:rsidRPr="00E83B1C">
          <w:rPr>
            <w:rStyle w:val="Hyperlink"/>
            <w:noProof/>
          </w:rPr>
          <w:t>Mixed-Methods design or pragmatism</w:t>
        </w:r>
        <w:r w:rsidR="00163837">
          <w:rPr>
            <w:noProof/>
            <w:webHidden/>
          </w:rPr>
          <w:tab/>
        </w:r>
        <w:r w:rsidR="00163837">
          <w:rPr>
            <w:noProof/>
            <w:webHidden/>
          </w:rPr>
          <w:fldChar w:fldCharType="begin"/>
        </w:r>
        <w:r w:rsidR="00163837">
          <w:rPr>
            <w:noProof/>
            <w:webHidden/>
          </w:rPr>
          <w:instrText xml:space="preserve"> PAGEREF _Toc438080247 \h </w:instrText>
        </w:r>
        <w:r w:rsidR="00163837">
          <w:rPr>
            <w:noProof/>
            <w:webHidden/>
          </w:rPr>
        </w:r>
        <w:r w:rsidR="00163837">
          <w:rPr>
            <w:noProof/>
            <w:webHidden/>
          </w:rPr>
          <w:fldChar w:fldCharType="separate"/>
        </w:r>
        <w:r w:rsidR="00163837">
          <w:rPr>
            <w:noProof/>
            <w:webHidden/>
          </w:rPr>
          <w:t>85</w:t>
        </w:r>
        <w:r w:rsidR="00163837">
          <w:rPr>
            <w:noProof/>
            <w:webHidden/>
          </w:rPr>
          <w:fldChar w:fldCharType="end"/>
        </w:r>
      </w:hyperlink>
    </w:p>
    <w:p w:rsidR="00163837" w:rsidRDefault="00F17E9D">
      <w:pPr>
        <w:pStyle w:val="TOC2"/>
        <w:rPr>
          <w:rFonts w:asciiTheme="minorHAnsi" w:hAnsiTheme="minorHAnsi"/>
          <w:noProof/>
          <w:sz w:val="22"/>
        </w:rPr>
      </w:pPr>
      <w:hyperlink w:anchor="_Toc438080248" w:history="1">
        <w:r w:rsidR="00163837" w:rsidRPr="00E83B1C">
          <w:rPr>
            <w:rStyle w:val="Hyperlink"/>
            <w:noProof/>
          </w:rPr>
          <w:t>3.4</w:t>
        </w:r>
        <w:r w:rsidR="00163837">
          <w:rPr>
            <w:rFonts w:asciiTheme="minorHAnsi" w:hAnsiTheme="minorHAnsi"/>
            <w:noProof/>
            <w:sz w:val="22"/>
          </w:rPr>
          <w:tab/>
        </w:r>
        <w:r w:rsidR="00163837" w:rsidRPr="00E83B1C">
          <w:rPr>
            <w:rStyle w:val="Hyperlink"/>
            <w:noProof/>
          </w:rPr>
          <w:t>Rationale for using a mixed methods approach in migration and health studies</w:t>
        </w:r>
        <w:r w:rsidR="00163837">
          <w:rPr>
            <w:noProof/>
            <w:webHidden/>
          </w:rPr>
          <w:tab/>
        </w:r>
        <w:r w:rsidR="00163837">
          <w:rPr>
            <w:noProof/>
            <w:webHidden/>
          </w:rPr>
          <w:fldChar w:fldCharType="begin"/>
        </w:r>
        <w:r w:rsidR="00163837">
          <w:rPr>
            <w:noProof/>
            <w:webHidden/>
          </w:rPr>
          <w:instrText xml:space="preserve"> PAGEREF _Toc438080248 \h </w:instrText>
        </w:r>
        <w:r w:rsidR="00163837">
          <w:rPr>
            <w:noProof/>
            <w:webHidden/>
          </w:rPr>
        </w:r>
        <w:r w:rsidR="00163837">
          <w:rPr>
            <w:noProof/>
            <w:webHidden/>
          </w:rPr>
          <w:fldChar w:fldCharType="separate"/>
        </w:r>
        <w:r w:rsidR="00163837">
          <w:rPr>
            <w:noProof/>
            <w:webHidden/>
          </w:rPr>
          <w:t>88</w:t>
        </w:r>
        <w:r w:rsidR="00163837">
          <w:rPr>
            <w:noProof/>
            <w:webHidden/>
          </w:rPr>
          <w:fldChar w:fldCharType="end"/>
        </w:r>
      </w:hyperlink>
    </w:p>
    <w:p w:rsidR="00163837" w:rsidRDefault="00F17E9D">
      <w:pPr>
        <w:pStyle w:val="TOC2"/>
        <w:rPr>
          <w:rFonts w:asciiTheme="minorHAnsi" w:hAnsiTheme="minorHAnsi"/>
          <w:noProof/>
          <w:sz w:val="22"/>
        </w:rPr>
      </w:pPr>
      <w:hyperlink w:anchor="_Toc438080249" w:history="1">
        <w:r w:rsidR="00163837" w:rsidRPr="00E83B1C">
          <w:rPr>
            <w:rStyle w:val="Hyperlink"/>
            <w:noProof/>
          </w:rPr>
          <w:t>3.5</w:t>
        </w:r>
        <w:r w:rsidR="00163837">
          <w:rPr>
            <w:rFonts w:asciiTheme="minorHAnsi" w:hAnsiTheme="minorHAnsi"/>
            <w:noProof/>
            <w:sz w:val="22"/>
          </w:rPr>
          <w:tab/>
        </w:r>
        <w:r w:rsidR="00163837" w:rsidRPr="00E83B1C">
          <w:rPr>
            <w:rStyle w:val="Hyperlink"/>
            <w:noProof/>
          </w:rPr>
          <w:t>Study area</w:t>
        </w:r>
        <w:r w:rsidR="00163837">
          <w:rPr>
            <w:noProof/>
            <w:webHidden/>
          </w:rPr>
          <w:tab/>
        </w:r>
        <w:r w:rsidR="00163837">
          <w:rPr>
            <w:noProof/>
            <w:webHidden/>
          </w:rPr>
          <w:fldChar w:fldCharType="begin"/>
        </w:r>
        <w:r w:rsidR="00163837">
          <w:rPr>
            <w:noProof/>
            <w:webHidden/>
          </w:rPr>
          <w:instrText xml:space="preserve"> PAGEREF _Toc438080249 \h </w:instrText>
        </w:r>
        <w:r w:rsidR="00163837">
          <w:rPr>
            <w:noProof/>
            <w:webHidden/>
          </w:rPr>
        </w:r>
        <w:r w:rsidR="00163837">
          <w:rPr>
            <w:noProof/>
            <w:webHidden/>
          </w:rPr>
          <w:fldChar w:fldCharType="separate"/>
        </w:r>
        <w:r w:rsidR="00163837">
          <w:rPr>
            <w:noProof/>
            <w:webHidden/>
          </w:rPr>
          <w:t>90</w:t>
        </w:r>
        <w:r w:rsidR="00163837">
          <w:rPr>
            <w:noProof/>
            <w:webHidden/>
          </w:rPr>
          <w:fldChar w:fldCharType="end"/>
        </w:r>
      </w:hyperlink>
    </w:p>
    <w:p w:rsidR="00163837" w:rsidRDefault="00F17E9D">
      <w:pPr>
        <w:pStyle w:val="TOC2"/>
        <w:rPr>
          <w:rFonts w:asciiTheme="minorHAnsi" w:hAnsiTheme="minorHAnsi"/>
          <w:noProof/>
          <w:sz w:val="22"/>
        </w:rPr>
      </w:pPr>
      <w:hyperlink w:anchor="_Toc438080250" w:history="1">
        <w:r w:rsidR="00163837" w:rsidRPr="00E83B1C">
          <w:rPr>
            <w:rStyle w:val="Hyperlink"/>
            <w:noProof/>
          </w:rPr>
          <w:t>3.6</w:t>
        </w:r>
        <w:r w:rsidR="00163837">
          <w:rPr>
            <w:rFonts w:asciiTheme="minorHAnsi" w:hAnsiTheme="minorHAnsi"/>
            <w:noProof/>
            <w:sz w:val="22"/>
          </w:rPr>
          <w:tab/>
        </w:r>
        <w:r w:rsidR="00163837" w:rsidRPr="00E83B1C">
          <w:rPr>
            <w:rStyle w:val="Hyperlink"/>
            <w:noProof/>
          </w:rPr>
          <w:t>Selection of study area</w:t>
        </w:r>
        <w:r w:rsidR="00163837">
          <w:rPr>
            <w:noProof/>
            <w:webHidden/>
          </w:rPr>
          <w:tab/>
        </w:r>
        <w:r w:rsidR="00163837">
          <w:rPr>
            <w:noProof/>
            <w:webHidden/>
          </w:rPr>
          <w:fldChar w:fldCharType="begin"/>
        </w:r>
        <w:r w:rsidR="00163837">
          <w:rPr>
            <w:noProof/>
            <w:webHidden/>
          </w:rPr>
          <w:instrText xml:space="preserve"> PAGEREF _Toc438080250 \h </w:instrText>
        </w:r>
        <w:r w:rsidR="00163837">
          <w:rPr>
            <w:noProof/>
            <w:webHidden/>
          </w:rPr>
        </w:r>
        <w:r w:rsidR="00163837">
          <w:rPr>
            <w:noProof/>
            <w:webHidden/>
          </w:rPr>
          <w:fldChar w:fldCharType="separate"/>
        </w:r>
        <w:r w:rsidR="00163837">
          <w:rPr>
            <w:noProof/>
            <w:webHidden/>
          </w:rPr>
          <w:t>91</w:t>
        </w:r>
        <w:r w:rsidR="00163837">
          <w:rPr>
            <w:noProof/>
            <w:webHidden/>
          </w:rPr>
          <w:fldChar w:fldCharType="end"/>
        </w:r>
      </w:hyperlink>
    </w:p>
    <w:p w:rsidR="00163837" w:rsidRDefault="00F17E9D">
      <w:pPr>
        <w:pStyle w:val="TOC3"/>
        <w:rPr>
          <w:rFonts w:asciiTheme="minorHAnsi" w:hAnsiTheme="minorHAnsi"/>
          <w:noProof/>
          <w:sz w:val="22"/>
        </w:rPr>
      </w:pPr>
      <w:hyperlink w:anchor="_Toc438080251" w:history="1">
        <w:r w:rsidR="00163837" w:rsidRPr="00E83B1C">
          <w:rPr>
            <w:rStyle w:val="Hyperlink"/>
            <w:noProof/>
          </w:rPr>
          <w:t>3.6.1</w:t>
        </w:r>
        <w:r w:rsidR="00163837">
          <w:rPr>
            <w:rFonts w:asciiTheme="minorHAnsi" w:hAnsiTheme="minorHAnsi"/>
            <w:noProof/>
            <w:sz w:val="22"/>
          </w:rPr>
          <w:tab/>
        </w:r>
        <w:r w:rsidR="00163837" w:rsidRPr="00E83B1C">
          <w:rPr>
            <w:rStyle w:val="Hyperlink"/>
            <w:noProof/>
          </w:rPr>
          <w:t>Description of Birendranagar VDC</w:t>
        </w:r>
        <w:r w:rsidR="00163837">
          <w:rPr>
            <w:noProof/>
            <w:webHidden/>
          </w:rPr>
          <w:tab/>
        </w:r>
        <w:r w:rsidR="00163837">
          <w:rPr>
            <w:noProof/>
            <w:webHidden/>
          </w:rPr>
          <w:fldChar w:fldCharType="begin"/>
        </w:r>
        <w:r w:rsidR="00163837">
          <w:rPr>
            <w:noProof/>
            <w:webHidden/>
          </w:rPr>
          <w:instrText xml:space="preserve"> PAGEREF _Toc438080251 \h </w:instrText>
        </w:r>
        <w:r w:rsidR="00163837">
          <w:rPr>
            <w:noProof/>
            <w:webHidden/>
          </w:rPr>
        </w:r>
        <w:r w:rsidR="00163837">
          <w:rPr>
            <w:noProof/>
            <w:webHidden/>
          </w:rPr>
          <w:fldChar w:fldCharType="separate"/>
        </w:r>
        <w:r w:rsidR="00163837">
          <w:rPr>
            <w:noProof/>
            <w:webHidden/>
          </w:rPr>
          <w:t>94</w:t>
        </w:r>
        <w:r w:rsidR="00163837">
          <w:rPr>
            <w:noProof/>
            <w:webHidden/>
          </w:rPr>
          <w:fldChar w:fldCharType="end"/>
        </w:r>
      </w:hyperlink>
    </w:p>
    <w:p w:rsidR="00163837" w:rsidRDefault="00F17E9D">
      <w:pPr>
        <w:pStyle w:val="TOC2"/>
        <w:rPr>
          <w:rFonts w:asciiTheme="minorHAnsi" w:hAnsiTheme="minorHAnsi"/>
          <w:noProof/>
          <w:sz w:val="22"/>
        </w:rPr>
      </w:pPr>
      <w:hyperlink w:anchor="_Toc438080252" w:history="1">
        <w:r w:rsidR="00163837" w:rsidRPr="00E83B1C">
          <w:rPr>
            <w:rStyle w:val="Hyperlink"/>
            <w:noProof/>
          </w:rPr>
          <w:t>3.7</w:t>
        </w:r>
        <w:r w:rsidR="00163837">
          <w:rPr>
            <w:rFonts w:asciiTheme="minorHAnsi" w:hAnsiTheme="minorHAnsi"/>
            <w:noProof/>
            <w:sz w:val="22"/>
          </w:rPr>
          <w:tab/>
        </w:r>
        <w:r w:rsidR="00163837" w:rsidRPr="00E83B1C">
          <w:rPr>
            <w:rStyle w:val="Hyperlink"/>
            <w:noProof/>
          </w:rPr>
          <w:t>Study population</w:t>
        </w:r>
        <w:r w:rsidR="00163837">
          <w:rPr>
            <w:noProof/>
            <w:webHidden/>
          </w:rPr>
          <w:tab/>
        </w:r>
        <w:r w:rsidR="00163837">
          <w:rPr>
            <w:noProof/>
            <w:webHidden/>
          </w:rPr>
          <w:fldChar w:fldCharType="begin"/>
        </w:r>
        <w:r w:rsidR="00163837">
          <w:rPr>
            <w:noProof/>
            <w:webHidden/>
          </w:rPr>
          <w:instrText xml:space="preserve"> PAGEREF _Toc438080252 \h </w:instrText>
        </w:r>
        <w:r w:rsidR="00163837">
          <w:rPr>
            <w:noProof/>
            <w:webHidden/>
          </w:rPr>
        </w:r>
        <w:r w:rsidR="00163837">
          <w:rPr>
            <w:noProof/>
            <w:webHidden/>
          </w:rPr>
          <w:fldChar w:fldCharType="separate"/>
        </w:r>
        <w:r w:rsidR="00163837">
          <w:rPr>
            <w:noProof/>
            <w:webHidden/>
          </w:rPr>
          <w:t>97</w:t>
        </w:r>
        <w:r w:rsidR="00163837">
          <w:rPr>
            <w:noProof/>
            <w:webHidden/>
          </w:rPr>
          <w:fldChar w:fldCharType="end"/>
        </w:r>
      </w:hyperlink>
    </w:p>
    <w:p w:rsidR="00163837" w:rsidRDefault="00F17E9D">
      <w:pPr>
        <w:pStyle w:val="TOC2"/>
        <w:rPr>
          <w:rFonts w:asciiTheme="minorHAnsi" w:hAnsiTheme="minorHAnsi"/>
          <w:noProof/>
          <w:sz w:val="22"/>
        </w:rPr>
      </w:pPr>
      <w:hyperlink w:anchor="_Toc438080253" w:history="1">
        <w:r w:rsidR="00163837" w:rsidRPr="00E83B1C">
          <w:rPr>
            <w:rStyle w:val="Hyperlink"/>
            <w:noProof/>
          </w:rPr>
          <w:t>3.8</w:t>
        </w:r>
        <w:r w:rsidR="00163837">
          <w:rPr>
            <w:rFonts w:asciiTheme="minorHAnsi" w:hAnsiTheme="minorHAnsi"/>
            <w:noProof/>
            <w:sz w:val="22"/>
          </w:rPr>
          <w:tab/>
        </w:r>
        <w:r w:rsidR="00163837" w:rsidRPr="00E83B1C">
          <w:rPr>
            <w:rStyle w:val="Hyperlink"/>
            <w:noProof/>
          </w:rPr>
          <w:t>Selection criteria for migrants’ and non-migrants’ households</w:t>
        </w:r>
        <w:r w:rsidR="00163837">
          <w:rPr>
            <w:noProof/>
            <w:webHidden/>
          </w:rPr>
          <w:tab/>
        </w:r>
        <w:r w:rsidR="00163837">
          <w:rPr>
            <w:noProof/>
            <w:webHidden/>
          </w:rPr>
          <w:fldChar w:fldCharType="begin"/>
        </w:r>
        <w:r w:rsidR="00163837">
          <w:rPr>
            <w:noProof/>
            <w:webHidden/>
          </w:rPr>
          <w:instrText xml:space="preserve"> PAGEREF _Toc438080253 \h </w:instrText>
        </w:r>
        <w:r w:rsidR="00163837">
          <w:rPr>
            <w:noProof/>
            <w:webHidden/>
          </w:rPr>
        </w:r>
        <w:r w:rsidR="00163837">
          <w:rPr>
            <w:noProof/>
            <w:webHidden/>
          </w:rPr>
          <w:fldChar w:fldCharType="separate"/>
        </w:r>
        <w:r w:rsidR="00163837">
          <w:rPr>
            <w:noProof/>
            <w:webHidden/>
          </w:rPr>
          <w:t>97</w:t>
        </w:r>
        <w:r w:rsidR="00163837">
          <w:rPr>
            <w:noProof/>
            <w:webHidden/>
          </w:rPr>
          <w:fldChar w:fldCharType="end"/>
        </w:r>
      </w:hyperlink>
    </w:p>
    <w:p w:rsidR="00163837" w:rsidRDefault="00F17E9D">
      <w:pPr>
        <w:pStyle w:val="TOC3"/>
        <w:rPr>
          <w:rFonts w:asciiTheme="minorHAnsi" w:hAnsiTheme="minorHAnsi"/>
          <w:noProof/>
          <w:sz w:val="22"/>
        </w:rPr>
      </w:pPr>
      <w:hyperlink w:anchor="_Toc438080254" w:history="1">
        <w:r w:rsidR="00163837" w:rsidRPr="00E83B1C">
          <w:rPr>
            <w:rStyle w:val="Hyperlink"/>
            <w:noProof/>
          </w:rPr>
          <w:t>3.8.1</w:t>
        </w:r>
        <w:r w:rsidR="00163837">
          <w:rPr>
            <w:rFonts w:asciiTheme="minorHAnsi" w:hAnsiTheme="minorHAnsi"/>
            <w:noProof/>
            <w:sz w:val="22"/>
          </w:rPr>
          <w:tab/>
        </w:r>
        <w:r w:rsidR="00163837" w:rsidRPr="00E83B1C">
          <w:rPr>
            <w:rStyle w:val="Hyperlink"/>
            <w:noProof/>
          </w:rPr>
          <w:t>Inclusion criteria for migrant households</w:t>
        </w:r>
        <w:r w:rsidR="00163837">
          <w:rPr>
            <w:noProof/>
            <w:webHidden/>
          </w:rPr>
          <w:tab/>
        </w:r>
        <w:r w:rsidR="00163837">
          <w:rPr>
            <w:noProof/>
            <w:webHidden/>
          </w:rPr>
          <w:fldChar w:fldCharType="begin"/>
        </w:r>
        <w:r w:rsidR="00163837">
          <w:rPr>
            <w:noProof/>
            <w:webHidden/>
          </w:rPr>
          <w:instrText xml:space="preserve"> PAGEREF _Toc438080254 \h </w:instrText>
        </w:r>
        <w:r w:rsidR="00163837">
          <w:rPr>
            <w:noProof/>
            <w:webHidden/>
          </w:rPr>
        </w:r>
        <w:r w:rsidR="00163837">
          <w:rPr>
            <w:noProof/>
            <w:webHidden/>
          </w:rPr>
          <w:fldChar w:fldCharType="separate"/>
        </w:r>
        <w:r w:rsidR="00163837">
          <w:rPr>
            <w:noProof/>
            <w:webHidden/>
          </w:rPr>
          <w:t>97</w:t>
        </w:r>
        <w:r w:rsidR="00163837">
          <w:rPr>
            <w:noProof/>
            <w:webHidden/>
          </w:rPr>
          <w:fldChar w:fldCharType="end"/>
        </w:r>
      </w:hyperlink>
    </w:p>
    <w:p w:rsidR="00163837" w:rsidRDefault="00F17E9D">
      <w:pPr>
        <w:pStyle w:val="TOC3"/>
        <w:rPr>
          <w:rFonts w:asciiTheme="minorHAnsi" w:hAnsiTheme="minorHAnsi"/>
          <w:noProof/>
          <w:sz w:val="22"/>
        </w:rPr>
      </w:pPr>
      <w:hyperlink w:anchor="_Toc438080255" w:history="1">
        <w:r w:rsidR="00163837" w:rsidRPr="00E83B1C">
          <w:rPr>
            <w:rStyle w:val="Hyperlink"/>
            <w:noProof/>
          </w:rPr>
          <w:t>3.8.2</w:t>
        </w:r>
        <w:r w:rsidR="00163837">
          <w:rPr>
            <w:rFonts w:asciiTheme="minorHAnsi" w:hAnsiTheme="minorHAnsi"/>
            <w:noProof/>
            <w:sz w:val="22"/>
          </w:rPr>
          <w:tab/>
        </w:r>
        <w:r w:rsidR="00163837" w:rsidRPr="00E83B1C">
          <w:rPr>
            <w:rStyle w:val="Hyperlink"/>
            <w:noProof/>
          </w:rPr>
          <w:t>Inclusion criteria for non-migrant households</w:t>
        </w:r>
        <w:r w:rsidR="00163837">
          <w:rPr>
            <w:noProof/>
            <w:webHidden/>
          </w:rPr>
          <w:tab/>
        </w:r>
        <w:r w:rsidR="00163837">
          <w:rPr>
            <w:noProof/>
            <w:webHidden/>
          </w:rPr>
          <w:fldChar w:fldCharType="begin"/>
        </w:r>
        <w:r w:rsidR="00163837">
          <w:rPr>
            <w:noProof/>
            <w:webHidden/>
          </w:rPr>
          <w:instrText xml:space="preserve"> PAGEREF _Toc438080255 \h </w:instrText>
        </w:r>
        <w:r w:rsidR="00163837">
          <w:rPr>
            <w:noProof/>
            <w:webHidden/>
          </w:rPr>
        </w:r>
        <w:r w:rsidR="00163837">
          <w:rPr>
            <w:noProof/>
            <w:webHidden/>
          </w:rPr>
          <w:fldChar w:fldCharType="separate"/>
        </w:r>
        <w:r w:rsidR="00163837">
          <w:rPr>
            <w:noProof/>
            <w:webHidden/>
          </w:rPr>
          <w:t>97</w:t>
        </w:r>
        <w:r w:rsidR="00163837">
          <w:rPr>
            <w:noProof/>
            <w:webHidden/>
          </w:rPr>
          <w:fldChar w:fldCharType="end"/>
        </w:r>
      </w:hyperlink>
    </w:p>
    <w:p w:rsidR="00163837" w:rsidRDefault="00F17E9D">
      <w:pPr>
        <w:pStyle w:val="TOC3"/>
        <w:rPr>
          <w:rFonts w:asciiTheme="minorHAnsi" w:hAnsiTheme="minorHAnsi"/>
          <w:noProof/>
          <w:sz w:val="22"/>
        </w:rPr>
      </w:pPr>
      <w:hyperlink w:anchor="_Toc438080256" w:history="1">
        <w:r w:rsidR="00163837" w:rsidRPr="00E83B1C">
          <w:rPr>
            <w:rStyle w:val="Hyperlink"/>
            <w:noProof/>
          </w:rPr>
          <w:t>3.8.3</w:t>
        </w:r>
        <w:r w:rsidR="00163837">
          <w:rPr>
            <w:rFonts w:asciiTheme="minorHAnsi" w:hAnsiTheme="minorHAnsi"/>
            <w:noProof/>
            <w:sz w:val="22"/>
          </w:rPr>
          <w:tab/>
        </w:r>
        <w:r w:rsidR="00163837" w:rsidRPr="00E83B1C">
          <w:rPr>
            <w:rStyle w:val="Hyperlink"/>
            <w:noProof/>
          </w:rPr>
          <w:t>Exclusion</w:t>
        </w:r>
        <w:r w:rsidR="00163837">
          <w:rPr>
            <w:noProof/>
            <w:webHidden/>
          </w:rPr>
          <w:tab/>
        </w:r>
        <w:r w:rsidR="00163837">
          <w:rPr>
            <w:noProof/>
            <w:webHidden/>
          </w:rPr>
          <w:fldChar w:fldCharType="begin"/>
        </w:r>
        <w:r w:rsidR="00163837">
          <w:rPr>
            <w:noProof/>
            <w:webHidden/>
          </w:rPr>
          <w:instrText xml:space="preserve"> PAGEREF _Toc438080256 \h </w:instrText>
        </w:r>
        <w:r w:rsidR="00163837">
          <w:rPr>
            <w:noProof/>
            <w:webHidden/>
          </w:rPr>
        </w:r>
        <w:r w:rsidR="00163837">
          <w:rPr>
            <w:noProof/>
            <w:webHidden/>
          </w:rPr>
          <w:fldChar w:fldCharType="separate"/>
        </w:r>
        <w:r w:rsidR="00163837">
          <w:rPr>
            <w:noProof/>
            <w:webHidden/>
          </w:rPr>
          <w:t>97</w:t>
        </w:r>
        <w:r w:rsidR="00163837">
          <w:rPr>
            <w:noProof/>
            <w:webHidden/>
          </w:rPr>
          <w:fldChar w:fldCharType="end"/>
        </w:r>
      </w:hyperlink>
    </w:p>
    <w:p w:rsidR="00163837" w:rsidRDefault="00F17E9D">
      <w:pPr>
        <w:pStyle w:val="TOC2"/>
        <w:rPr>
          <w:rFonts w:asciiTheme="minorHAnsi" w:hAnsiTheme="minorHAnsi"/>
          <w:noProof/>
          <w:sz w:val="22"/>
        </w:rPr>
      </w:pPr>
      <w:hyperlink w:anchor="_Toc438080257" w:history="1">
        <w:r w:rsidR="00163837" w:rsidRPr="00E83B1C">
          <w:rPr>
            <w:rStyle w:val="Hyperlink"/>
            <w:noProof/>
          </w:rPr>
          <w:t>3.9</w:t>
        </w:r>
        <w:r w:rsidR="00163837">
          <w:rPr>
            <w:rFonts w:asciiTheme="minorHAnsi" w:hAnsiTheme="minorHAnsi"/>
            <w:noProof/>
            <w:sz w:val="22"/>
          </w:rPr>
          <w:tab/>
        </w:r>
        <w:r w:rsidR="00163837" w:rsidRPr="00E83B1C">
          <w:rPr>
            <w:rStyle w:val="Hyperlink"/>
            <w:noProof/>
          </w:rPr>
          <w:t>Definitions of Key terms:</w:t>
        </w:r>
        <w:r w:rsidR="00163837">
          <w:rPr>
            <w:noProof/>
            <w:webHidden/>
          </w:rPr>
          <w:tab/>
        </w:r>
        <w:r w:rsidR="00163837">
          <w:rPr>
            <w:noProof/>
            <w:webHidden/>
          </w:rPr>
          <w:fldChar w:fldCharType="begin"/>
        </w:r>
        <w:r w:rsidR="00163837">
          <w:rPr>
            <w:noProof/>
            <w:webHidden/>
          </w:rPr>
          <w:instrText xml:space="preserve"> PAGEREF _Toc438080257 \h </w:instrText>
        </w:r>
        <w:r w:rsidR="00163837">
          <w:rPr>
            <w:noProof/>
            <w:webHidden/>
          </w:rPr>
        </w:r>
        <w:r w:rsidR="00163837">
          <w:rPr>
            <w:noProof/>
            <w:webHidden/>
          </w:rPr>
          <w:fldChar w:fldCharType="separate"/>
        </w:r>
        <w:r w:rsidR="00163837">
          <w:rPr>
            <w:noProof/>
            <w:webHidden/>
          </w:rPr>
          <w:t>98</w:t>
        </w:r>
        <w:r w:rsidR="00163837">
          <w:rPr>
            <w:noProof/>
            <w:webHidden/>
          </w:rPr>
          <w:fldChar w:fldCharType="end"/>
        </w:r>
      </w:hyperlink>
    </w:p>
    <w:p w:rsidR="00163837" w:rsidRDefault="00F17E9D">
      <w:pPr>
        <w:pStyle w:val="TOC2"/>
        <w:rPr>
          <w:rFonts w:asciiTheme="minorHAnsi" w:hAnsiTheme="minorHAnsi"/>
          <w:noProof/>
          <w:sz w:val="22"/>
        </w:rPr>
      </w:pPr>
      <w:hyperlink w:anchor="_Toc438080258" w:history="1">
        <w:r w:rsidR="00163837" w:rsidRPr="00E83B1C">
          <w:rPr>
            <w:rStyle w:val="Hyperlink"/>
            <w:noProof/>
          </w:rPr>
          <w:t>3.10</w:t>
        </w:r>
        <w:r w:rsidR="00163837">
          <w:rPr>
            <w:rFonts w:asciiTheme="minorHAnsi" w:hAnsiTheme="minorHAnsi"/>
            <w:noProof/>
            <w:sz w:val="22"/>
          </w:rPr>
          <w:tab/>
        </w:r>
        <w:r w:rsidR="00163837" w:rsidRPr="00E83B1C">
          <w:rPr>
            <w:rStyle w:val="Hyperlink"/>
            <w:noProof/>
          </w:rPr>
          <w:t>Sampling</w:t>
        </w:r>
        <w:r w:rsidR="00163837">
          <w:rPr>
            <w:noProof/>
            <w:webHidden/>
          </w:rPr>
          <w:tab/>
        </w:r>
        <w:r w:rsidR="00163837">
          <w:rPr>
            <w:noProof/>
            <w:webHidden/>
          </w:rPr>
          <w:fldChar w:fldCharType="begin"/>
        </w:r>
        <w:r w:rsidR="00163837">
          <w:rPr>
            <w:noProof/>
            <w:webHidden/>
          </w:rPr>
          <w:instrText xml:space="preserve"> PAGEREF _Toc438080258 \h </w:instrText>
        </w:r>
        <w:r w:rsidR="00163837">
          <w:rPr>
            <w:noProof/>
            <w:webHidden/>
          </w:rPr>
        </w:r>
        <w:r w:rsidR="00163837">
          <w:rPr>
            <w:noProof/>
            <w:webHidden/>
          </w:rPr>
          <w:fldChar w:fldCharType="separate"/>
        </w:r>
        <w:r w:rsidR="00163837">
          <w:rPr>
            <w:noProof/>
            <w:webHidden/>
          </w:rPr>
          <w:t>99</w:t>
        </w:r>
        <w:r w:rsidR="00163837">
          <w:rPr>
            <w:noProof/>
            <w:webHidden/>
          </w:rPr>
          <w:fldChar w:fldCharType="end"/>
        </w:r>
      </w:hyperlink>
    </w:p>
    <w:p w:rsidR="00163837" w:rsidRDefault="00F17E9D">
      <w:pPr>
        <w:pStyle w:val="TOC3"/>
        <w:rPr>
          <w:rFonts w:asciiTheme="minorHAnsi" w:hAnsiTheme="minorHAnsi"/>
          <w:noProof/>
          <w:sz w:val="22"/>
        </w:rPr>
      </w:pPr>
      <w:hyperlink w:anchor="_Toc438080259" w:history="1">
        <w:r w:rsidR="00163837" w:rsidRPr="00E83B1C">
          <w:rPr>
            <w:rStyle w:val="Hyperlink"/>
            <w:noProof/>
          </w:rPr>
          <w:t>3.10.1</w:t>
        </w:r>
        <w:r w:rsidR="00163837">
          <w:rPr>
            <w:rFonts w:asciiTheme="minorHAnsi" w:hAnsiTheme="minorHAnsi"/>
            <w:noProof/>
            <w:sz w:val="22"/>
          </w:rPr>
          <w:tab/>
        </w:r>
        <w:r w:rsidR="00163837" w:rsidRPr="00E83B1C">
          <w:rPr>
            <w:rStyle w:val="Hyperlink"/>
            <w:noProof/>
          </w:rPr>
          <w:t>Sampling Methods</w:t>
        </w:r>
        <w:r w:rsidR="00163837">
          <w:rPr>
            <w:noProof/>
            <w:webHidden/>
          </w:rPr>
          <w:tab/>
        </w:r>
        <w:r w:rsidR="00163837">
          <w:rPr>
            <w:noProof/>
            <w:webHidden/>
          </w:rPr>
          <w:fldChar w:fldCharType="begin"/>
        </w:r>
        <w:r w:rsidR="00163837">
          <w:rPr>
            <w:noProof/>
            <w:webHidden/>
          </w:rPr>
          <w:instrText xml:space="preserve"> PAGEREF _Toc438080259 \h </w:instrText>
        </w:r>
        <w:r w:rsidR="00163837">
          <w:rPr>
            <w:noProof/>
            <w:webHidden/>
          </w:rPr>
        </w:r>
        <w:r w:rsidR="00163837">
          <w:rPr>
            <w:noProof/>
            <w:webHidden/>
          </w:rPr>
          <w:fldChar w:fldCharType="separate"/>
        </w:r>
        <w:r w:rsidR="00163837">
          <w:rPr>
            <w:noProof/>
            <w:webHidden/>
          </w:rPr>
          <w:t>100</w:t>
        </w:r>
        <w:r w:rsidR="00163837">
          <w:rPr>
            <w:noProof/>
            <w:webHidden/>
          </w:rPr>
          <w:fldChar w:fldCharType="end"/>
        </w:r>
      </w:hyperlink>
    </w:p>
    <w:p w:rsidR="00163837" w:rsidRDefault="00F17E9D">
      <w:pPr>
        <w:pStyle w:val="TOC4"/>
        <w:tabs>
          <w:tab w:val="left" w:pos="2410"/>
        </w:tabs>
        <w:rPr>
          <w:rFonts w:asciiTheme="minorHAnsi" w:hAnsiTheme="minorHAnsi"/>
          <w:noProof/>
          <w:sz w:val="22"/>
        </w:rPr>
      </w:pPr>
      <w:hyperlink w:anchor="_Toc438080260" w:history="1">
        <w:r w:rsidR="00163837" w:rsidRPr="00E83B1C">
          <w:rPr>
            <w:rStyle w:val="Hyperlink"/>
            <w:noProof/>
          </w:rPr>
          <w:t>3.10.1.1</w:t>
        </w:r>
        <w:r w:rsidR="00163837">
          <w:rPr>
            <w:rFonts w:asciiTheme="minorHAnsi" w:hAnsiTheme="minorHAnsi"/>
            <w:noProof/>
            <w:sz w:val="22"/>
          </w:rPr>
          <w:tab/>
        </w:r>
        <w:r w:rsidR="00163837" w:rsidRPr="00E83B1C">
          <w:rPr>
            <w:rStyle w:val="Hyperlink"/>
            <w:noProof/>
          </w:rPr>
          <w:t>Sample size and sampling procedure</w:t>
        </w:r>
        <w:r w:rsidR="00163837">
          <w:rPr>
            <w:noProof/>
            <w:webHidden/>
          </w:rPr>
          <w:tab/>
        </w:r>
        <w:r w:rsidR="00163837">
          <w:rPr>
            <w:noProof/>
            <w:webHidden/>
          </w:rPr>
          <w:fldChar w:fldCharType="begin"/>
        </w:r>
        <w:r w:rsidR="00163837">
          <w:rPr>
            <w:noProof/>
            <w:webHidden/>
          </w:rPr>
          <w:instrText xml:space="preserve"> PAGEREF _Toc438080260 \h </w:instrText>
        </w:r>
        <w:r w:rsidR="00163837">
          <w:rPr>
            <w:noProof/>
            <w:webHidden/>
          </w:rPr>
        </w:r>
        <w:r w:rsidR="00163837">
          <w:rPr>
            <w:noProof/>
            <w:webHidden/>
          </w:rPr>
          <w:fldChar w:fldCharType="separate"/>
        </w:r>
        <w:r w:rsidR="00163837">
          <w:rPr>
            <w:noProof/>
            <w:webHidden/>
          </w:rPr>
          <w:t>100</w:t>
        </w:r>
        <w:r w:rsidR="00163837">
          <w:rPr>
            <w:noProof/>
            <w:webHidden/>
          </w:rPr>
          <w:fldChar w:fldCharType="end"/>
        </w:r>
      </w:hyperlink>
    </w:p>
    <w:p w:rsidR="00163837" w:rsidRDefault="00F17E9D">
      <w:pPr>
        <w:pStyle w:val="TOC5"/>
        <w:rPr>
          <w:rFonts w:asciiTheme="minorHAnsi" w:hAnsiTheme="minorHAnsi"/>
          <w:noProof/>
          <w:sz w:val="22"/>
        </w:rPr>
      </w:pPr>
      <w:hyperlink w:anchor="_Toc438080261" w:history="1">
        <w:r w:rsidR="00163837" w:rsidRPr="00E83B1C">
          <w:rPr>
            <w:rStyle w:val="Hyperlink"/>
            <w:noProof/>
          </w:rPr>
          <w:t>3.10.1.1.1</w:t>
        </w:r>
        <w:r w:rsidR="00163837">
          <w:rPr>
            <w:rFonts w:asciiTheme="minorHAnsi" w:hAnsiTheme="minorHAnsi"/>
            <w:noProof/>
            <w:sz w:val="22"/>
          </w:rPr>
          <w:tab/>
        </w:r>
        <w:r w:rsidR="00163837" w:rsidRPr="00E83B1C">
          <w:rPr>
            <w:rStyle w:val="Hyperlink"/>
            <w:noProof/>
          </w:rPr>
          <w:t>Selection of survey sample and procedure</w:t>
        </w:r>
        <w:r w:rsidR="00163837">
          <w:rPr>
            <w:noProof/>
            <w:webHidden/>
          </w:rPr>
          <w:tab/>
        </w:r>
        <w:r w:rsidR="00163837">
          <w:rPr>
            <w:noProof/>
            <w:webHidden/>
          </w:rPr>
          <w:fldChar w:fldCharType="begin"/>
        </w:r>
        <w:r w:rsidR="00163837">
          <w:rPr>
            <w:noProof/>
            <w:webHidden/>
          </w:rPr>
          <w:instrText xml:space="preserve"> PAGEREF _Toc438080261 \h </w:instrText>
        </w:r>
        <w:r w:rsidR="00163837">
          <w:rPr>
            <w:noProof/>
            <w:webHidden/>
          </w:rPr>
        </w:r>
        <w:r w:rsidR="00163837">
          <w:rPr>
            <w:noProof/>
            <w:webHidden/>
          </w:rPr>
          <w:fldChar w:fldCharType="separate"/>
        </w:r>
        <w:r w:rsidR="00163837">
          <w:rPr>
            <w:noProof/>
            <w:webHidden/>
          </w:rPr>
          <w:t>100</w:t>
        </w:r>
        <w:r w:rsidR="00163837">
          <w:rPr>
            <w:noProof/>
            <w:webHidden/>
          </w:rPr>
          <w:fldChar w:fldCharType="end"/>
        </w:r>
      </w:hyperlink>
    </w:p>
    <w:p w:rsidR="00163837" w:rsidRDefault="00F17E9D">
      <w:pPr>
        <w:pStyle w:val="TOC5"/>
        <w:rPr>
          <w:rFonts w:asciiTheme="minorHAnsi" w:hAnsiTheme="minorHAnsi"/>
          <w:noProof/>
          <w:sz w:val="22"/>
        </w:rPr>
      </w:pPr>
      <w:hyperlink w:anchor="_Toc438080262" w:history="1">
        <w:r w:rsidR="00163837" w:rsidRPr="00E83B1C">
          <w:rPr>
            <w:rStyle w:val="Hyperlink"/>
            <w:noProof/>
          </w:rPr>
          <w:t>3.10.1.1.2</w:t>
        </w:r>
        <w:r w:rsidR="00163837">
          <w:rPr>
            <w:rFonts w:asciiTheme="minorHAnsi" w:hAnsiTheme="minorHAnsi"/>
            <w:noProof/>
            <w:sz w:val="22"/>
          </w:rPr>
          <w:tab/>
        </w:r>
        <w:r w:rsidR="00163837" w:rsidRPr="00E83B1C">
          <w:rPr>
            <w:rStyle w:val="Hyperlink"/>
            <w:noProof/>
          </w:rPr>
          <w:t>Selection of sample for semi-structured interview</w:t>
        </w:r>
        <w:r w:rsidR="00163837">
          <w:rPr>
            <w:noProof/>
            <w:webHidden/>
          </w:rPr>
          <w:tab/>
        </w:r>
        <w:r w:rsidR="00163837">
          <w:rPr>
            <w:noProof/>
            <w:webHidden/>
          </w:rPr>
          <w:fldChar w:fldCharType="begin"/>
        </w:r>
        <w:r w:rsidR="00163837">
          <w:rPr>
            <w:noProof/>
            <w:webHidden/>
          </w:rPr>
          <w:instrText xml:space="preserve"> PAGEREF _Toc438080262 \h </w:instrText>
        </w:r>
        <w:r w:rsidR="00163837">
          <w:rPr>
            <w:noProof/>
            <w:webHidden/>
          </w:rPr>
        </w:r>
        <w:r w:rsidR="00163837">
          <w:rPr>
            <w:noProof/>
            <w:webHidden/>
          </w:rPr>
          <w:fldChar w:fldCharType="separate"/>
        </w:r>
        <w:r w:rsidR="00163837">
          <w:rPr>
            <w:noProof/>
            <w:webHidden/>
          </w:rPr>
          <w:t>102</w:t>
        </w:r>
        <w:r w:rsidR="00163837">
          <w:rPr>
            <w:noProof/>
            <w:webHidden/>
          </w:rPr>
          <w:fldChar w:fldCharType="end"/>
        </w:r>
      </w:hyperlink>
    </w:p>
    <w:p w:rsidR="00163837" w:rsidRDefault="00F17E9D">
      <w:pPr>
        <w:pStyle w:val="TOC2"/>
        <w:rPr>
          <w:rFonts w:asciiTheme="minorHAnsi" w:hAnsiTheme="minorHAnsi"/>
          <w:noProof/>
          <w:sz w:val="22"/>
        </w:rPr>
      </w:pPr>
      <w:hyperlink w:anchor="_Toc438080263" w:history="1">
        <w:r w:rsidR="00163837" w:rsidRPr="00E83B1C">
          <w:rPr>
            <w:rStyle w:val="Hyperlink"/>
            <w:noProof/>
          </w:rPr>
          <w:t>3.11</w:t>
        </w:r>
        <w:r w:rsidR="00163837">
          <w:rPr>
            <w:rFonts w:asciiTheme="minorHAnsi" w:hAnsiTheme="minorHAnsi"/>
            <w:noProof/>
            <w:sz w:val="22"/>
          </w:rPr>
          <w:tab/>
        </w:r>
        <w:r w:rsidR="00163837" w:rsidRPr="00E83B1C">
          <w:rPr>
            <w:rStyle w:val="Hyperlink"/>
            <w:noProof/>
          </w:rPr>
          <w:t>Study Instruments</w:t>
        </w:r>
        <w:r w:rsidR="00163837">
          <w:rPr>
            <w:noProof/>
            <w:webHidden/>
          </w:rPr>
          <w:tab/>
        </w:r>
        <w:r w:rsidR="00163837">
          <w:rPr>
            <w:noProof/>
            <w:webHidden/>
          </w:rPr>
          <w:fldChar w:fldCharType="begin"/>
        </w:r>
        <w:r w:rsidR="00163837">
          <w:rPr>
            <w:noProof/>
            <w:webHidden/>
          </w:rPr>
          <w:instrText xml:space="preserve"> PAGEREF _Toc438080263 \h </w:instrText>
        </w:r>
        <w:r w:rsidR="00163837">
          <w:rPr>
            <w:noProof/>
            <w:webHidden/>
          </w:rPr>
        </w:r>
        <w:r w:rsidR="00163837">
          <w:rPr>
            <w:noProof/>
            <w:webHidden/>
          </w:rPr>
          <w:fldChar w:fldCharType="separate"/>
        </w:r>
        <w:r w:rsidR="00163837">
          <w:rPr>
            <w:noProof/>
            <w:webHidden/>
          </w:rPr>
          <w:t>103</w:t>
        </w:r>
        <w:r w:rsidR="00163837">
          <w:rPr>
            <w:noProof/>
            <w:webHidden/>
          </w:rPr>
          <w:fldChar w:fldCharType="end"/>
        </w:r>
      </w:hyperlink>
    </w:p>
    <w:p w:rsidR="00163837" w:rsidRDefault="00F17E9D">
      <w:pPr>
        <w:pStyle w:val="TOC2"/>
        <w:rPr>
          <w:rFonts w:asciiTheme="minorHAnsi" w:hAnsiTheme="minorHAnsi"/>
          <w:noProof/>
          <w:sz w:val="22"/>
        </w:rPr>
      </w:pPr>
      <w:hyperlink w:anchor="_Toc438080264" w:history="1">
        <w:r w:rsidR="00163837" w:rsidRPr="00E83B1C">
          <w:rPr>
            <w:rStyle w:val="Hyperlink"/>
            <w:noProof/>
          </w:rPr>
          <w:t>3.12</w:t>
        </w:r>
        <w:r w:rsidR="00163837">
          <w:rPr>
            <w:rFonts w:asciiTheme="minorHAnsi" w:hAnsiTheme="minorHAnsi"/>
            <w:noProof/>
            <w:sz w:val="22"/>
          </w:rPr>
          <w:tab/>
        </w:r>
        <w:r w:rsidR="00163837" w:rsidRPr="00E83B1C">
          <w:rPr>
            <w:rStyle w:val="Hyperlink"/>
            <w:noProof/>
          </w:rPr>
          <w:t>Pilot Study</w:t>
        </w:r>
        <w:r w:rsidR="00163837">
          <w:rPr>
            <w:noProof/>
            <w:webHidden/>
          </w:rPr>
          <w:tab/>
        </w:r>
        <w:r w:rsidR="00163837">
          <w:rPr>
            <w:noProof/>
            <w:webHidden/>
          </w:rPr>
          <w:fldChar w:fldCharType="begin"/>
        </w:r>
        <w:r w:rsidR="00163837">
          <w:rPr>
            <w:noProof/>
            <w:webHidden/>
          </w:rPr>
          <w:instrText xml:space="preserve"> PAGEREF _Toc438080264 \h </w:instrText>
        </w:r>
        <w:r w:rsidR="00163837">
          <w:rPr>
            <w:noProof/>
            <w:webHidden/>
          </w:rPr>
        </w:r>
        <w:r w:rsidR="00163837">
          <w:rPr>
            <w:noProof/>
            <w:webHidden/>
          </w:rPr>
          <w:fldChar w:fldCharType="separate"/>
        </w:r>
        <w:r w:rsidR="00163837">
          <w:rPr>
            <w:noProof/>
            <w:webHidden/>
          </w:rPr>
          <w:t>105</w:t>
        </w:r>
        <w:r w:rsidR="00163837">
          <w:rPr>
            <w:noProof/>
            <w:webHidden/>
          </w:rPr>
          <w:fldChar w:fldCharType="end"/>
        </w:r>
      </w:hyperlink>
    </w:p>
    <w:p w:rsidR="00163837" w:rsidRDefault="00F17E9D">
      <w:pPr>
        <w:pStyle w:val="TOC2"/>
        <w:rPr>
          <w:rFonts w:asciiTheme="minorHAnsi" w:hAnsiTheme="minorHAnsi"/>
          <w:noProof/>
          <w:sz w:val="22"/>
        </w:rPr>
      </w:pPr>
      <w:hyperlink w:anchor="_Toc438080265" w:history="1">
        <w:r w:rsidR="00163837" w:rsidRPr="00E83B1C">
          <w:rPr>
            <w:rStyle w:val="Hyperlink"/>
            <w:noProof/>
          </w:rPr>
          <w:t>3.13</w:t>
        </w:r>
        <w:r w:rsidR="00163837">
          <w:rPr>
            <w:rFonts w:asciiTheme="minorHAnsi" w:hAnsiTheme="minorHAnsi"/>
            <w:noProof/>
            <w:sz w:val="22"/>
          </w:rPr>
          <w:tab/>
        </w:r>
        <w:r w:rsidR="00163837" w:rsidRPr="00E83B1C">
          <w:rPr>
            <w:rStyle w:val="Hyperlink"/>
            <w:noProof/>
          </w:rPr>
          <w:t>Feedback from the pilot study</w:t>
        </w:r>
        <w:r w:rsidR="00163837">
          <w:rPr>
            <w:noProof/>
            <w:webHidden/>
          </w:rPr>
          <w:tab/>
        </w:r>
        <w:r w:rsidR="00163837">
          <w:rPr>
            <w:noProof/>
            <w:webHidden/>
          </w:rPr>
          <w:fldChar w:fldCharType="begin"/>
        </w:r>
        <w:r w:rsidR="00163837">
          <w:rPr>
            <w:noProof/>
            <w:webHidden/>
          </w:rPr>
          <w:instrText xml:space="preserve"> PAGEREF _Toc438080265 \h </w:instrText>
        </w:r>
        <w:r w:rsidR="00163837">
          <w:rPr>
            <w:noProof/>
            <w:webHidden/>
          </w:rPr>
        </w:r>
        <w:r w:rsidR="00163837">
          <w:rPr>
            <w:noProof/>
            <w:webHidden/>
          </w:rPr>
          <w:fldChar w:fldCharType="separate"/>
        </w:r>
        <w:r w:rsidR="00163837">
          <w:rPr>
            <w:noProof/>
            <w:webHidden/>
          </w:rPr>
          <w:t>107</w:t>
        </w:r>
        <w:r w:rsidR="00163837">
          <w:rPr>
            <w:noProof/>
            <w:webHidden/>
          </w:rPr>
          <w:fldChar w:fldCharType="end"/>
        </w:r>
      </w:hyperlink>
    </w:p>
    <w:p w:rsidR="00163837" w:rsidRDefault="00F17E9D">
      <w:pPr>
        <w:pStyle w:val="TOC2"/>
        <w:rPr>
          <w:rFonts w:asciiTheme="minorHAnsi" w:hAnsiTheme="minorHAnsi"/>
          <w:noProof/>
          <w:sz w:val="22"/>
        </w:rPr>
      </w:pPr>
      <w:hyperlink w:anchor="_Toc438080266" w:history="1">
        <w:r w:rsidR="00163837" w:rsidRPr="00E83B1C">
          <w:rPr>
            <w:rStyle w:val="Hyperlink"/>
            <w:noProof/>
          </w:rPr>
          <w:t>3.14</w:t>
        </w:r>
        <w:r w:rsidR="00163837">
          <w:rPr>
            <w:rFonts w:asciiTheme="minorHAnsi" w:hAnsiTheme="minorHAnsi"/>
            <w:noProof/>
            <w:sz w:val="22"/>
          </w:rPr>
          <w:tab/>
        </w:r>
        <w:r w:rsidR="00163837" w:rsidRPr="00E83B1C">
          <w:rPr>
            <w:rStyle w:val="Hyperlink"/>
            <w:noProof/>
          </w:rPr>
          <w:t>Data collection and processing</w:t>
        </w:r>
        <w:r w:rsidR="00163837">
          <w:rPr>
            <w:noProof/>
            <w:webHidden/>
          </w:rPr>
          <w:tab/>
        </w:r>
        <w:r w:rsidR="00163837">
          <w:rPr>
            <w:noProof/>
            <w:webHidden/>
          </w:rPr>
          <w:fldChar w:fldCharType="begin"/>
        </w:r>
        <w:r w:rsidR="00163837">
          <w:rPr>
            <w:noProof/>
            <w:webHidden/>
          </w:rPr>
          <w:instrText xml:space="preserve"> PAGEREF _Toc438080266 \h </w:instrText>
        </w:r>
        <w:r w:rsidR="00163837">
          <w:rPr>
            <w:noProof/>
            <w:webHidden/>
          </w:rPr>
        </w:r>
        <w:r w:rsidR="00163837">
          <w:rPr>
            <w:noProof/>
            <w:webHidden/>
          </w:rPr>
          <w:fldChar w:fldCharType="separate"/>
        </w:r>
        <w:r w:rsidR="00163837">
          <w:rPr>
            <w:noProof/>
            <w:webHidden/>
          </w:rPr>
          <w:t>107</w:t>
        </w:r>
        <w:r w:rsidR="00163837">
          <w:rPr>
            <w:noProof/>
            <w:webHidden/>
          </w:rPr>
          <w:fldChar w:fldCharType="end"/>
        </w:r>
      </w:hyperlink>
    </w:p>
    <w:p w:rsidR="00163837" w:rsidRDefault="00F17E9D">
      <w:pPr>
        <w:pStyle w:val="TOC3"/>
        <w:rPr>
          <w:rFonts w:asciiTheme="minorHAnsi" w:hAnsiTheme="minorHAnsi"/>
          <w:noProof/>
          <w:sz w:val="22"/>
        </w:rPr>
      </w:pPr>
      <w:hyperlink w:anchor="_Toc438080267" w:history="1">
        <w:r w:rsidR="00163837" w:rsidRPr="00E83B1C">
          <w:rPr>
            <w:rStyle w:val="Hyperlink"/>
            <w:noProof/>
          </w:rPr>
          <w:t>3.14.1</w:t>
        </w:r>
        <w:r w:rsidR="00163837">
          <w:rPr>
            <w:rFonts w:asciiTheme="minorHAnsi" w:hAnsiTheme="minorHAnsi"/>
            <w:noProof/>
            <w:sz w:val="22"/>
          </w:rPr>
          <w:tab/>
        </w:r>
        <w:r w:rsidR="00163837" w:rsidRPr="00E83B1C">
          <w:rPr>
            <w:rStyle w:val="Hyperlink"/>
            <w:noProof/>
          </w:rPr>
          <w:t>Survey (quantitative data collection)</w:t>
        </w:r>
        <w:r w:rsidR="00163837">
          <w:rPr>
            <w:noProof/>
            <w:webHidden/>
          </w:rPr>
          <w:tab/>
        </w:r>
        <w:r w:rsidR="00163837">
          <w:rPr>
            <w:noProof/>
            <w:webHidden/>
          </w:rPr>
          <w:fldChar w:fldCharType="begin"/>
        </w:r>
        <w:r w:rsidR="00163837">
          <w:rPr>
            <w:noProof/>
            <w:webHidden/>
          </w:rPr>
          <w:instrText xml:space="preserve"> PAGEREF _Toc438080267 \h </w:instrText>
        </w:r>
        <w:r w:rsidR="00163837">
          <w:rPr>
            <w:noProof/>
            <w:webHidden/>
          </w:rPr>
        </w:r>
        <w:r w:rsidR="00163837">
          <w:rPr>
            <w:noProof/>
            <w:webHidden/>
          </w:rPr>
          <w:fldChar w:fldCharType="separate"/>
        </w:r>
        <w:r w:rsidR="00163837">
          <w:rPr>
            <w:noProof/>
            <w:webHidden/>
          </w:rPr>
          <w:t>107</w:t>
        </w:r>
        <w:r w:rsidR="00163837">
          <w:rPr>
            <w:noProof/>
            <w:webHidden/>
          </w:rPr>
          <w:fldChar w:fldCharType="end"/>
        </w:r>
      </w:hyperlink>
    </w:p>
    <w:p w:rsidR="00163837" w:rsidRDefault="00F17E9D">
      <w:pPr>
        <w:pStyle w:val="TOC4"/>
        <w:tabs>
          <w:tab w:val="left" w:pos="2410"/>
        </w:tabs>
        <w:rPr>
          <w:rFonts w:asciiTheme="minorHAnsi" w:hAnsiTheme="minorHAnsi"/>
          <w:noProof/>
          <w:sz w:val="22"/>
        </w:rPr>
      </w:pPr>
      <w:hyperlink w:anchor="_Toc438080268" w:history="1">
        <w:r w:rsidR="00163837" w:rsidRPr="00E83B1C">
          <w:rPr>
            <w:rStyle w:val="Hyperlink"/>
            <w:noProof/>
          </w:rPr>
          <w:t>3.14.1.1</w:t>
        </w:r>
        <w:r w:rsidR="00163837">
          <w:rPr>
            <w:rFonts w:asciiTheme="minorHAnsi" w:hAnsiTheme="minorHAnsi"/>
            <w:noProof/>
            <w:sz w:val="22"/>
          </w:rPr>
          <w:tab/>
        </w:r>
        <w:r w:rsidR="00163837" w:rsidRPr="00E83B1C">
          <w:rPr>
            <w:rStyle w:val="Hyperlink"/>
            <w:noProof/>
          </w:rPr>
          <w:t>Development of measurement tools for survey</w:t>
        </w:r>
        <w:r w:rsidR="00163837">
          <w:rPr>
            <w:noProof/>
            <w:webHidden/>
          </w:rPr>
          <w:tab/>
        </w:r>
        <w:r w:rsidR="00163837">
          <w:rPr>
            <w:noProof/>
            <w:webHidden/>
          </w:rPr>
          <w:fldChar w:fldCharType="begin"/>
        </w:r>
        <w:r w:rsidR="00163837">
          <w:rPr>
            <w:noProof/>
            <w:webHidden/>
          </w:rPr>
          <w:instrText xml:space="preserve"> PAGEREF _Toc438080268 \h </w:instrText>
        </w:r>
        <w:r w:rsidR="00163837">
          <w:rPr>
            <w:noProof/>
            <w:webHidden/>
          </w:rPr>
        </w:r>
        <w:r w:rsidR="00163837">
          <w:rPr>
            <w:noProof/>
            <w:webHidden/>
          </w:rPr>
          <w:fldChar w:fldCharType="separate"/>
        </w:r>
        <w:r w:rsidR="00163837">
          <w:rPr>
            <w:noProof/>
            <w:webHidden/>
          </w:rPr>
          <w:t>108</w:t>
        </w:r>
        <w:r w:rsidR="00163837">
          <w:rPr>
            <w:noProof/>
            <w:webHidden/>
          </w:rPr>
          <w:fldChar w:fldCharType="end"/>
        </w:r>
      </w:hyperlink>
    </w:p>
    <w:p w:rsidR="00163837" w:rsidRDefault="00F17E9D">
      <w:pPr>
        <w:pStyle w:val="TOC5"/>
        <w:rPr>
          <w:rFonts w:asciiTheme="minorHAnsi" w:hAnsiTheme="minorHAnsi"/>
          <w:noProof/>
          <w:sz w:val="22"/>
        </w:rPr>
      </w:pPr>
      <w:hyperlink w:anchor="_Toc438080269" w:history="1">
        <w:r w:rsidR="00163837" w:rsidRPr="00E83B1C">
          <w:rPr>
            <w:rStyle w:val="Hyperlink"/>
            <w:noProof/>
          </w:rPr>
          <w:t>3.14.1.1.1</w:t>
        </w:r>
        <w:r w:rsidR="00163837">
          <w:rPr>
            <w:rFonts w:asciiTheme="minorHAnsi" w:hAnsiTheme="minorHAnsi"/>
            <w:noProof/>
            <w:sz w:val="22"/>
          </w:rPr>
          <w:tab/>
        </w:r>
        <w:r w:rsidR="00163837" w:rsidRPr="00E83B1C">
          <w:rPr>
            <w:rStyle w:val="Hyperlink"/>
            <w:noProof/>
          </w:rPr>
          <w:t>Household screening questionnaire</w:t>
        </w:r>
        <w:r w:rsidR="00163837">
          <w:rPr>
            <w:noProof/>
            <w:webHidden/>
          </w:rPr>
          <w:tab/>
        </w:r>
        <w:r w:rsidR="00163837">
          <w:rPr>
            <w:noProof/>
            <w:webHidden/>
          </w:rPr>
          <w:fldChar w:fldCharType="begin"/>
        </w:r>
        <w:r w:rsidR="00163837">
          <w:rPr>
            <w:noProof/>
            <w:webHidden/>
          </w:rPr>
          <w:instrText xml:space="preserve"> PAGEREF _Toc438080269 \h </w:instrText>
        </w:r>
        <w:r w:rsidR="00163837">
          <w:rPr>
            <w:noProof/>
            <w:webHidden/>
          </w:rPr>
        </w:r>
        <w:r w:rsidR="00163837">
          <w:rPr>
            <w:noProof/>
            <w:webHidden/>
          </w:rPr>
          <w:fldChar w:fldCharType="separate"/>
        </w:r>
        <w:r w:rsidR="00163837">
          <w:rPr>
            <w:noProof/>
            <w:webHidden/>
          </w:rPr>
          <w:t>109</w:t>
        </w:r>
        <w:r w:rsidR="00163837">
          <w:rPr>
            <w:noProof/>
            <w:webHidden/>
          </w:rPr>
          <w:fldChar w:fldCharType="end"/>
        </w:r>
      </w:hyperlink>
    </w:p>
    <w:p w:rsidR="00163837" w:rsidRDefault="00F17E9D">
      <w:pPr>
        <w:pStyle w:val="TOC5"/>
        <w:rPr>
          <w:rFonts w:asciiTheme="minorHAnsi" w:hAnsiTheme="minorHAnsi"/>
          <w:noProof/>
          <w:sz w:val="22"/>
        </w:rPr>
      </w:pPr>
      <w:hyperlink w:anchor="_Toc438080270" w:history="1">
        <w:r w:rsidR="00163837" w:rsidRPr="00E83B1C">
          <w:rPr>
            <w:rStyle w:val="Hyperlink"/>
            <w:noProof/>
          </w:rPr>
          <w:t>3.14.1.1.2</w:t>
        </w:r>
        <w:r w:rsidR="00163837">
          <w:rPr>
            <w:rFonts w:asciiTheme="minorHAnsi" w:hAnsiTheme="minorHAnsi"/>
            <w:noProof/>
            <w:sz w:val="22"/>
          </w:rPr>
          <w:tab/>
        </w:r>
        <w:r w:rsidR="00163837" w:rsidRPr="00E83B1C">
          <w:rPr>
            <w:rStyle w:val="Hyperlink"/>
            <w:noProof/>
          </w:rPr>
          <w:t>Survey questionnaire</w:t>
        </w:r>
        <w:r w:rsidR="00163837">
          <w:rPr>
            <w:noProof/>
            <w:webHidden/>
          </w:rPr>
          <w:tab/>
        </w:r>
        <w:r w:rsidR="00163837">
          <w:rPr>
            <w:noProof/>
            <w:webHidden/>
          </w:rPr>
          <w:fldChar w:fldCharType="begin"/>
        </w:r>
        <w:r w:rsidR="00163837">
          <w:rPr>
            <w:noProof/>
            <w:webHidden/>
          </w:rPr>
          <w:instrText xml:space="preserve"> PAGEREF _Toc438080270 \h </w:instrText>
        </w:r>
        <w:r w:rsidR="00163837">
          <w:rPr>
            <w:noProof/>
            <w:webHidden/>
          </w:rPr>
        </w:r>
        <w:r w:rsidR="00163837">
          <w:rPr>
            <w:noProof/>
            <w:webHidden/>
          </w:rPr>
          <w:fldChar w:fldCharType="separate"/>
        </w:r>
        <w:r w:rsidR="00163837">
          <w:rPr>
            <w:noProof/>
            <w:webHidden/>
          </w:rPr>
          <w:t>109</w:t>
        </w:r>
        <w:r w:rsidR="00163837">
          <w:rPr>
            <w:noProof/>
            <w:webHidden/>
          </w:rPr>
          <w:fldChar w:fldCharType="end"/>
        </w:r>
      </w:hyperlink>
    </w:p>
    <w:p w:rsidR="00163837" w:rsidRDefault="00F17E9D">
      <w:pPr>
        <w:pStyle w:val="TOC3"/>
        <w:rPr>
          <w:rFonts w:asciiTheme="minorHAnsi" w:hAnsiTheme="minorHAnsi"/>
          <w:noProof/>
          <w:sz w:val="22"/>
        </w:rPr>
      </w:pPr>
      <w:hyperlink w:anchor="_Toc438080271" w:history="1">
        <w:r w:rsidR="00163837" w:rsidRPr="00E83B1C">
          <w:rPr>
            <w:rStyle w:val="Hyperlink"/>
            <w:noProof/>
          </w:rPr>
          <w:t>3.14.2</w:t>
        </w:r>
        <w:r w:rsidR="00163837">
          <w:rPr>
            <w:rFonts w:asciiTheme="minorHAnsi" w:hAnsiTheme="minorHAnsi"/>
            <w:noProof/>
            <w:sz w:val="22"/>
          </w:rPr>
          <w:tab/>
        </w:r>
        <w:r w:rsidR="00163837" w:rsidRPr="00E83B1C">
          <w:rPr>
            <w:rStyle w:val="Hyperlink"/>
            <w:noProof/>
          </w:rPr>
          <w:t>Qualitative data collection</w:t>
        </w:r>
        <w:r w:rsidR="00163837">
          <w:rPr>
            <w:noProof/>
            <w:webHidden/>
          </w:rPr>
          <w:tab/>
        </w:r>
        <w:r w:rsidR="00163837">
          <w:rPr>
            <w:noProof/>
            <w:webHidden/>
          </w:rPr>
          <w:fldChar w:fldCharType="begin"/>
        </w:r>
        <w:r w:rsidR="00163837">
          <w:rPr>
            <w:noProof/>
            <w:webHidden/>
          </w:rPr>
          <w:instrText xml:space="preserve"> PAGEREF _Toc438080271 \h </w:instrText>
        </w:r>
        <w:r w:rsidR="00163837">
          <w:rPr>
            <w:noProof/>
            <w:webHidden/>
          </w:rPr>
        </w:r>
        <w:r w:rsidR="00163837">
          <w:rPr>
            <w:noProof/>
            <w:webHidden/>
          </w:rPr>
          <w:fldChar w:fldCharType="separate"/>
        </w:r>
        <w:r w:rsidR="00163837">
          <w:rPr>
            <w:noProof/>
            <w:webHidden/>
          </w:rPr>
          <w:t>110</w:t>
        </w:r>
        <w:r w:rsidR="00163837">
          <w:rPr>
            <w:noProof/>
            <w:webHidden/>
          </w:rPr>
          <w:fldChar w:fldCharType="end"/>
        </w:r>
      </w:hyperlink>
    </w:p>
    <w:p w:rsidR="00163837" w:rsidRDefault="00F17E9D">
      <w:pPr>
        <w:pStyle w:val="TOC4"/>
        <w:tabs>
          <w:tab w:val="left" w:pos="2410"/>
        </w:tabs>
        <w:rPr>
          <w:rFonts w:asciiTheme="minorHAnsi" w:hAnsiTheme="minorHAnsi"/>
          <w:noProof/>
          <w:sz w:val="22"/>
        </w:rPr>
      </w:pPr>
      <w:hyperlink w:anchor="_Toc438080272" w:history="1">
        <w:r w:rsidR="00163837" w:rsidRPr="00E83B1C">
          <w:rPr>
            <w:rStyle w:val="Hyperlink"/>
            <w:noProof/>
          </w:rPr>
          <w:t>3.14.2.1</w:t>
        </w:r>
        <w:r w:rsidR="00163837">
          <w:rPr>
            <w:rFonts w:asciiTheme="minorHAnsi" w:hAnsiTheme="minorHAnsi"/>
            <w:noProof/>
            <w:sz w:val="22"/>
          </w:rPr>
          <w:tab/>
        </w:r>
        <w:r w:rsidR="00163837" w:rsidRPr="00E83B1C">
          <w:rPr>
            <w:rStyle w:val="Hyperlink"/>
            <w:noProof/>
          </w:rPr>
          <w:t>Semi-structured interview</w:t>
        </w:r>
        <w:r w:rsidR="00163837">
          <w:rPr>
            <w:noProof/>
            <w:webHidden/>
          </w:rPr>
          <w:tab/>
        </w:r>
        <w:r w:rsidR="00163837">
          <w:rPr>
            <w:noProof/>
            <w:webHidden/>
          </w:rPr>
          <w:fldChar w:fldCharType="begin"/>
        </w:r>
        <w:r w:rsidR="00163837">
          <w:rPr>
            <w:noProof/>
            <w:webHidden/>
          </w:rPr>
          <w:instrText xml:space="preserve"> PAGEREF _Toc438080272 \h </w:instrText>
        </w:r>
        <w:r w:rsidR="00163837">
          <w:rPr>
            <w:noProof/>
            <w:webHidden/>
          </w:rPr>
        </w:r>
        <w:r w:rsidR="00163837">
          <w:rPr>
            <w:noProof/>
            <w:webHidden/>
          </w:rPr>
          <w:fldChar w:fldCharType="separate"/>
        </w:r>
        <w:r w:rsidR="00163837">
          <w:rPr>
            <w:noProof/>
            <w:webHidden/>
          </w:rPr>
          <w:t>111</w:t>
        </w:r>
        <w:r w:rsidR="00163837">
          <w:rPr>
            <w:noProof/>
            <w:webHidden/>
          </w:rPr>
          <w:fldChar w:fldCharType="end"/>
        </w:r>
      </w:hyperlink>
    </w:p>
    <w:p w:rsidR="00163837" w:rsidRDefault="00F17E9D">
      <w:pPr>
        <w:pStyle w:val="TOC4"/>
        <w:tabs>
          <w:tab w:val="left" w:pos="2410"/>
        </w:tabs>
        <w:rPr>
          <w:rFonts w:asciiTheme="minorHAnsi" w:hAnsiTheme="minorHAnsi"/>
          <w:noProof/>
          <w:sz w:val="22"/>
        </w:rPr>
      </w:pPr>
      <w:hyperlink w:anchor="_Toc438080273" w:history="1">
        <w:r w:rsidR="00163837" w:rsidRPr="00E83B1C">
          <w:rPr>
            <w:rStyle w:val="Hyperlink"/>
            <w:noProof/>
          </w:rPr>
          <w:t>3.14.2.2</w:t>
        </w:r>
        <w:r w:rsidR="00163837">
          <w:rPr>
            <w:rFonts w:asciiTheme="minorHAnsi" w:hAnsiTheme="minorHAnsi"/>
            <w:noProof/>
            <w:sz w:val="22"/>
          </w:rPr>
          <w:tab/>
        </w:r>
        <w:r w:rsidR="00163837" w:rsidRPr="00E83B1C">
          <w:rPr>
            <w:rStyle w:val="Hyperlink"/>
            <w:noProof/>
          </w:rPr>
          <w:t>Preparation of interview checklists</w:t>
        </w:r>
        <w:r w:rsidR="00163837">
          <w:rPr>
            <w:noProof/>
            <w:webHidden/>
          </w:rPr>
          <w:tab/>
        </w:r>
        <w:r w:rsidR="00163837">
          <w:rPr>
            <w:noProof/>
            <w:webHidden/>
          </w:rPr>
          <w:fldChar w:fldCharType="begin"/>
        </w:r>
        <w:r w:rsidR="00163837">
          <w:rPr>
            <w:noProof/>
            <w:webHidden/>
          </w:rPr>
          <w:instrText xml:space="preserve"> PAGEREF _Toc438080273 \h </w:instrText>
        </w:r>
        <w:r w:rsidR="00163837">
          <w:rPr>
            <w:noProof/>
            <w:webHidden/>
          </w:rPr>
        </w:r>
        <w:r w:rsidR="00163837">
          <w:rPr>
            <w:noProof/>
            <w:webHidden/>
          </w:rPr>
          <w:fldChar w:fldCharType="separate"/>
        </w:r>
        <w:r w:rsidR="00163837">
          <w:rPr>
            <w:noProof/>
            <w:webHidden/>
          </w:rPr>
          <w:t>113</w:t>
        </w:r>
        <w:r w:rsidR="00163837">
          <w:rPr>
            <w:noProof/>
            <w:webHidden/>
          </w:rPr>
          <w:fldChar w:fldCharType="end"/>
        </w:r>
      </w:hyperlink>
    </w:p>
    <w:p w:rsidR="00163837" w:rsidRDefault="00F17E9D">
      <w:pPr>
        <w:pStyle w:val="TOC2"/>
        <w:rPr>
          <w:rFonts w:asciiTheme="minorHAnsi" w:hAnsiTheme="minorHAnsi"/>
          <w:noProof/>
          <w:sz w:val="22"/>
        </w:rPr>
      </w:pPr>
      <w:hyperlink w:anchor="_Toc438080274" w:history="1">
        <w:r w:rsidR="00163837" w:rsidRPr="00E83B1C">
          <w:rPr>
            <w:rStyle w:val="Hyperlink"/>
            <w:noProof/>
          </w:rPr>
          <w:t>3.15</w:t>
        </w:r>
        <w:r w:rsidR="00163837">
          <w:rPr>
            <w:rFonts w:asciiTheme="minorHAnsi" w:hAnsiTheme="minorHAnsi"/>
            <w:noProof/>
            <w:sz w:val="22"/>
          </w:rPr>
          <w:tab/>
        </w:r>
        <w:r w:rsidR="00163837" w:rsidRPr="00E83B1C">
          <w:rPr>
            <w:rStyle w:val="Hyperlink"/>
            <w:noProof/>
          </w:rPr>
          <w:t>Recruitment and training to the research team</w:t>
        </w:r>
        <w:r w:rsidR="00163837">
          <w:rPr>
            <w:noProof/>
            <w:webHidden/>
          </w:rPr>
          <w:tab/>
        </w:r>
        <w:r w:rsidR="00163837">
          <w:rPr>
            <w:noProof/>
            <w:webHidden/>
          </w:rPr>
          <w:fldChar w:fldCharType="begin"/>
        </w:r>
        <w:r w:rsidR="00163837">
          <w:rPr>
            <w:noProof/>
            <w:webHidden/>
          </w:rPr>
          <w:instrText xml:space="preserve"> PAGEREF _Toc438080274 \h </w:instrText>
        </w:r>
        <w:r w:rsidR="00163837">
          <w:rPr>
            <w:noProof/>
            <w:webHidden/>
          </w:rPr>
        </w:r>
        <w:r w:rsidR="00163837">
          <w:rPr>
            <w:noProof/>
            <w:webHidden/>
          </w:rPr>
          <w:fldChar w:fldCharType="separate"/>
        </w:r>
        <w:r w:rsidR="00163837">
          <w:rPr>
            <w:noProof/>
            <w:webHidden/>
          </w:rPr>
          <w:t>113</w:t>
        </w:r>
        <w:r w:rsidR="00163837">
          <w:rPr>
            <w:noProof/>
            <w:webHidden/>
          </w:rPr>
          <w:fldChar w:fldCharType="end"/>
        </w:r>
      </w:hyperlink>
    </w:p>
    <w:p w:rsidR="00163837" w:rsidRDefault="00F17E9D">
      <w:pPr>
        <w:pStyle w:val="TOC3"/>
        <w:rPr>
          <w:rFonts w:asciiTheme="minorHAnsi" w:hAnsiTheme="minorHAnsi"/>
          <w:noProof/>
          <w:sz w:val="22"/>
        </w:rPr>
      </w:pPr>
      <w:hyperlink w:anchor="_Toc438080275" w:history="1">
        <w:r w:rsidR="00163837" w:rsidRPr="00E83B1C">
          <w:rPr>
            <w:rStyle w:val="Hyperlink"/>
            <w:noProof/>
          </w:rPr>
          <w:t>3.15.1</w:t>
        </w:r>
        <w:r w:rsidR="00163837">
          <w:rPr>
            <w:rFonts w:asciiTheme="minorHAnsi" w:hAnsiTheme="minorHAnsi"/>
            <w:noProof/>
            <w:sz w:val="22"/>
          </w:rPr>
          <w:tab/>
        </w:r>
        <w:r w:rsidR="00163837" w:rsidRPr="00E83B1C">
          <w:rPr>
            <w:rStyle w:val="Hyperlink"/>
            <w:noProof/>
          </w:rPr>
          <w:t>Recruitment</w:t>
        </w:r>
        <w:r w:rsidR="00163837">
          <w:rPr>
            <w:noProof/>
            <w:webHidden/>
          </w:rPr>
          <w:tab/>
        </w:r>
        <w:r w:rsidR="00163837">
          <w:rPr>
            <w:noProof/>
            <w:webHidden/>
          </w:rPr>
          <w:fldChar w:fldCharType="begin"/>
        </w:r>
        <w:r w:rsidR="00163837">
          <w:rPr>
            <w:noProof/>
            <w:webHidden/>
          </w:rPr>
          <w:instrText xml:space="preserve"> PAGEREF _Toc438080275 \h </w:instrText>
        </w:r>
        <w:r w:rsidR="00163837">
          <w:rPr>
            <w:noProof/>
            <w:webHidden/>
          </w:rPr>
        </w:r>
        <w:r w:rsidR="00163837">
          <w:rPr>
            <w:noProof/>
            <w:webHidden/>
          </w:rPr>
          <w:fldChar w:fldCharType="separate"/>
        </w:r>
        <w:r w:rsidR="00163837">
          <w:rPr>
            <w:noProof/>
            <w:webHidden/>
          </w:rPr>
          <w:t>113</w:t>
        </w:r>
        <w:r w:rsidR="00163837">
          <w:rPr>
            <w:noProof/>
            <w:webHidden/>
          </w:rPr>
          <w:fldChar w:fldCharType="end"/>
        </w:r>
      </w:hyperlink>
    </w:p>
    <w:p w:rsidR="00163837" w:rsidRDefault="00F17E9D">
      <w:pPr>
        <w:pStyle w:val="TOC3"/>
        <w:rPr>
          <w:rFonts w:asciiTheme="minorHAnsi" w:hAnsiTheme="minorHAnsi"/>
          <w:noProof/>
          <w:sz w:val="22"/>
        </w:rPr>
      </w:pPr>
      <w:hyperlink w:anchor="_Toc438080276" w:history="1">
        <w:r w:rsidR="00163837" w:rsidRPr="00E83B1C">
          <w:rPr>
            <w:rStyle w:val="Hyperlink"/>
            <w:noProof/>
          </w:rPr>
          <w:t>3.15.2</w:t>
        </w:r>
        <w:r w:rsidR="00163837">
          <w:rPr>
            <w:rFonts w:asciiTheme="minorHAnsi" w:hAnsiTheme="minorHAnsi"/>
            <w:noProof/>
            <w:sz w:val="22"/>
          </w:rPr>
          <w:tab/>
        </w:r>
        <w:r w:rsidR="00163837" w:rsidRPr="00E83B1C">
          <w:rPr>
            <w:rStyle w:val="Hyperlink"/>
            <w:noProof/>
          </w:rPr>
          <w:t>Training of the research team</w:t>
        </w:r>
        <w:r w:rsidR="00163837">
          <w:rPr>
            <w:noProof/>
            <w:webHidden/>
          </w:rPr>
          <w:tab/>
        </w:r>
        <w:r w:rsidR="00163837">
          <w:rPr>
            <w:noProof/>
            <w:webHidden/>
          </w:rPr>
          <w:fldChar w:fldCharType="begin"/>
        </w:r>
        <w:r w:rsidR="00163837">
          <w:rPr>
            <w:noProof/>
            <w:webHidden/>
          </w:rPr>
          <w:instrText xml:space="preserve"> PAGEREF _Toc438080276 \h </w:instrText>
        </w:r>
        <w:r w:rsidR="00163837">
          <w:rPr>
            <w:noProof/>
            <w:webHidden/>
          </w:rPr>
        </w:r>
        <w:r w:rsidR="00163837">
          <w:rPr>
            <w:noProof/>
            <w:webHidden/>
          </w:rPr>
          <w:fldChar w:fldCharType="separate"/>
        </w:r>
        <w:r w:rsidR="00163837">
          <w:rPr>
            <w:noProof/>
            <w:webHidden/>
          </w:rPr>
          <w:t>114</w:t>
        </w:r>
        <w:r w:rsidR="00163837">
          <w:rPr>
            <w:noProof/>
            <w:webHidden/>
          </w:rPr>
          <w:fldChar w:fldCharType="end"/>
        </w:r>
      </w:hyperlink>
    </w:p>
    <w:p w:rsidR="00163837" w:rsidRDefault="00F17E9D">
      <w:pPr>
        <w:pStyle w:val="TOC2"/>
        <w:rPr>
          <w:rFonts w:asciiTheme="minorHAnsi" w:hAnsiTheme="minorHAnsi"/>
          <w:noProof/>
          <w:sz w:val="22"/>
        </w:rPr>
      </w:pPr>
      <w:hyperlink w:anchor="_Toc438080277" w:history="1">
        <w:r w:rsidR="00163837" w:rsidRPr="00E83B1C">
          <w:rPr>
            <w:rStyle w:val="Hyperlink"/>
            <w:noProof/>
          </w:rPr>
          <w:t>3.16</w:t>
        </w:r>
        <w:r w:rsidR="00163837">
          <w:rPr>
            <w:rFonts w:asciiTheme="minorHAnsi" w:hAnsiTheme="minorHAnsi"/>
            <w:noProof/>
            <w:sz w:val="22"/>
          </w:rPr>
          <w:tab/>
        </w:r>
        <w:r w:rsidR="00163837" w:rsidRPr="00E83B1C">
          <w:rPr>
            <w:rStyle w:val="Hyperlink"/>
            <w:noProof/>
          </w:rPr>
          <w:t>Data collection process</w:t>
        </w:r>
        <w:r w:rsidR="00163837">
          <w:rPr>
            <w:noProof/>
            <w:webHidden/>
          </w:rPr>
          <w:tab/>
        </w:r>
        <w:r w:rsidR="00163837">
          <w:rPr>
            <w:noProof/>
            <w:webHidden/>
          </w:rPr>
          <w:fldChar w:fldCharType="begin"/>
        </w:r>
        <w:r w:rsidR="00163837">
          <w:rPr>
            <w:noProof/>
            <w:webHidden/>
          </w:rPr>
          <w:instrText xml:space="preserve"> PAGEREF _Toc438080277 \h </w:instrText>
        </w:r>
        <w:r w:rsidR="00163837">
          <w:rPr>
            <w:noProof/>
            <w:webHidden/>
          </w:rPr>
        </w:r>
        <w:r w:rsidR="00163837">
          <w:rPr>
            <w:noProof/>
            <w:webHidden/>
          </w:rPr>
          <w:fldChar w:fldCharType="separate"/>
        </w:r>
        <w:r w:rsidR="00163837">
          <w:rPr>
            <w:noProof/>
            <w:webHidden/>
          </w:rPr>
          <w:t>115</w:t>
        </w:r>
        <w:r w:rsidR="00163837">
          <w:rPr>
            <w:noProof/>
            <w:webHidden/>
          </w:rPr>
          <w:fldChar w:fldCharType="end"/>
        </w:r>
      </w:hyperlink>
    </w:p>
    <w:p w:rsidR="00163837" w:rsidRDefault="00F17E9D">
      <w:pPr>
        <w:pStyle w:val="TOC3"/>
        <w:rPr>
          <w:rFonts w:asciiTheme="minorHAnsi" w:hAnsiTheme="minorHAnsi"/>
          <w:noProof/>
          <w:sz w:val="22"/>
        </w:rPr>
      </w:pPr>
      <w:hyperlink w:anchor="_Toc438080278" w:history="1">
        <w:r w:rsidR="00163837" w:rsidRPr="00E83B1C">
          <w:rPr>
            <w:rStyle w:val="Hyperlink"/>
            <w:noProof/>
          </w:rPr>
          <w:t>3.16.1</w:t>
        </w:r>
        <w:r w:rsidR="00163837">
          <w:rPr>
            <w:rFonts w:asciiTheme="minorHAnsi" w:hAnsiTheme="minorHAnsi"/>
            <w:noProof/>
            <w:sz w:val="22"/>
          </w:rPr>
          <w:tab/>
        </w:r>
        <w:r w:rsidR="00163837" w:rsidRPr="00E83B1C">
          <w:rPr>
            <w:rStyle w:val="Hyperlink"/>
            <w:noProof/>
          </w:rPr>
          <w:t>Listing of households</w:t>
        </w:r>
        <w:r w:rsidR="00163837">
          <w:rPr>
            <w:noProof/>
            <w:webHidden/>
          </w:rPr>
          <w:tab/>
        </w:r>
        <w:r w:rsidR="00163837">
          <w:rPr>
            <w:noProof/>
            <w:webHidden/>
          </w:rPr>
          <w:fldChar w:fldCharType="begin"/>
        </w:r>
        <w:r w:rsidR="00163837">
          <w:rPr>
            <w:noProof/>
            <w:webHidden/>
          </w:rPr>
          <w:instrText xml:space="preserve"> PAGEREF _Toc438080278 \h </w:instrText>
        </w:r>
        <w:r w:rsidR="00163837">
          <w:rPr>
            <w:noProof/>
            <w:webHidden/>
          </w:rPr>
        </w:r>
        <w:r w:rsidR="00163837">
          <w:rPr>
            <w:noProof/>
            <w:webHidden/>
          </w:rPr>
          <w:fldChar w:fldCharType="separate"/>
        </w:r>
        <w:r w:rsidR="00163837">
          <w:rPr>
            <w:noProof/>
            <w:webHidden/>
          </w:rPr>
          <w:t>115</w:t>
        </w:r>
        <w:r w:rsidR="00163837">
          <w:rPr>
            <w:noProof/>
            <w:webHidden/>
          </w:rPr>
          <w:fldChar w:fldCharType="end"/>
        </w:r>
      </w:hyperlink>
    </w:p>
    <w:p w:rsidR="00163837" w:rsidRDefault="00F17E9D">
      <w:pPr>
        <w:pStyle w:val="TOC3"/>
        <w:rPr>
          <w:rFonts w:asciiTheme="minorHAnsi" w:hAnsiTheme="minorHAnsi"/>
          <w:noProof/>
          <w:sz w:val="22"/>
        </w:rPr>
      </w:pPr>
      <w:hyperlink w:anchor="_Toc438080279" w:history="1">
        <w:r w:rsidR="00163837" w:rsidRPr="00E83B1C">
          <w:rPr>
            <w:rStyle w:val="Hyperlink"/>
            <w:noProof/>
          </w:rPr>
          <w:t>3.16.2</w:t>
        </w:r>
        <w:r w:rsidR="00163837">
          <w:rPr>
            <w:rFonts w:asciiTheme="minorHAnsi" w:hAnsiTheme="minorHAnsi"/>
            <w:noProof/>
            <w:sz w:val="22"/>
          </w:rPr>
          <w:tab/>
        </w:r>
        <w:r w:rsidR="00163837" w:rsidRPr="00E83B1C">
          <w:rPr>
            <w:rStyle w:val="Hyperlink"/>
            <w:noProof/>
          </w:rPr>
          <w:t>Semi-structured interview</w:t>
        </w:r>
        <w:r w:rsidR="00163837">
          <w:rPr>
            <w:noProof/>
            <w:webHidden/>
          </w:rPr>
          <w:tab/>
        </w:r>
        <w:r w:rsidR="00163837">
          <w:rPr>
            <w:noProof/>
            <w:webHidden/>
          </w:rPr>
          <w:fldChar w:fldCharType="begin"/>
        </w:r>
        <w:r w:rsidR="00163837">
          <w:rPr>
            <w:noProof/>
            <w:webHidden/>
          </w:rPr>
          <w:instrText xml:space="preserve"> PAGEREF _Toc438080279 \h </w:instrText>
        </w:r>
        <w:r w:rsidR="00163837">
          <w:rPr>
            <w:noProof/>
            <w:webHidden/>
          </w:rPr>
        </w:r>
        <w:r w:rsidR="00163837">
          <w:rPr>
            <w:noProof/>
            <w:webHidden/>
          </w:rPr>
          <w:fldChar w:fldCharType="separate"/>
        </w:r>
        <w:r w:rsidR="00163837">
          <w:rPr>
            <w:noProof/>
            <w:webHidden/>
          </w:rPr>
          <w:t>116</w:t>
        </w:r>
        <w:r w:rsidR="00163837">
          <w:rPr>
            <w:noProof/>
            <w:webHidden/>
          </w:rPr>
          <w:fldChar w:fldCharType="end"/>
        </w:r>
      </w:hyperlink>
    </w:p>
    <w:p w:rsidR="00163837" w:rsidRDefault="00F17E9D">
      <w:pPr>
        <w:pStyle w:val="TOC3"/>
        <w:rPr>
          <w:rFonts w:asciiTheme="minorHAnsi" w:hAnsiTheme="minorHAnsi"/>
          <w:noProof/>
          <w:sz w:val="22"/>
        </w:rPr>
      </w:pPr>
      <w:hyperlink w:anchor="_Toc438080280" w:history="1">
        <w:r w:rsidR="00163837" w:rsidRPr="00E83B1C">
          <w:rPr>
            <w:rStyle w:val="Hyperlink"/>
            <w:noProof/>
          </w:rPr>
          <w:t>3.16.3</w:t>
        </w:r>
        <w:r w:rsidR="00163837">
          <w:rPr>
            <w:rFonts w:asciiTheme="minorHAnsi" w:hAnsiTheme="minorHAnsi"/>
            <w:noProof/>
            <w:sz w:val="22"/>
          </w:rPr>
          <w:tab/>
        </w:r>
        <w:r w:rsidR="00163837" w:rsidRPr="00E83B1C">
          <w:rPr>
            <w:rStyle w:val="Hyperlink"/>
            <w:noProof/>
          </w:rPr>
          <w:t>Difficulties associated with measuring tools for depression and autonomy</w:t>
        </w:r>
        <w:r w:rsidR="00163837">
          <w:rPr>
            <w:noProof/>
            <w:webHidden/>
          </w:rPr>
          <w:tab/>
        </w:r>
        <w:r w:rsidR="00163837">
          <w:rPr>
            <w:noProof/>
            <w:webHidden/>
          </w:rPr>
          <w:tab/>
        </w:r>
        <w:r w:rsidR="00163837">
          <w:rPr>
            <w:noProof/>
            <w:webHidden/>
          </w:rPr>
          <w:tab/>
        </w:r>
        <w:r w:rsidR="00163837">
          <w:rPr>
            <w:noProof/>
            <w:webHidden/>
          </w:rPr>
          <w:fldChar w:fldCharType="begin"/>
        </w:r>
        <w:r w:rsidR="00163837">
          <w:rPr>
            <w:noProof/>
            <w:webHidden/>
          </w:rPr>
          <w:instrText xml:space="preserve"> PAGEREF _Toc438080280 \h </w:instrText>
        </w:r>
        <w:r w:rsidR="00163837">
          <w:rPr>
            <w:noProof/>
            <w:webHidden/>
          </w:rPr>
        </w:r>
        <w:r w:rsidR="00163837">
          <w:rPr>
            <w:noProof/>
            <w:webHidden/>
          </w:rPr>
          <w:fldChar w:fldCharType="separate"/>
        </w:r>
        <w:r w:rsidR="00163837">
          <w:rPr>
            <w:noProof/>
            <w:webHidden/>
          </w:rPr>
          <w:t>117</w:t>
        </w:r>
        <w:r w:rsidR="00163837">
          <w:rPr>
            <w:noProof/>
            <w:webHidden/>
          </w:rPr>
          <w:fldChar w:fldCharType="end"/>
        </w:r>
      </w:hyperlink>
    </w:p>
    <w:p w:rsidR="00163837" w:rsidRDefault="00F17E9D">
      <w:pPr>
        <w:pStyle w:val="TOC2"/>
        <w:rPr>
          <w:rFonts w:asciiTheme="minorHAnsi" w:hAnsiTheme="minorHAnsi"/>
          <w:noProof/>
          <w:sz w:val="22"/>
        </w:rPr>
      </w:pPr>
      <w:hyperlink w:anchor="_Toc438080281" w:history="1">
        <w:r w:rsidR="00163837" w:rsidRPr="00E83B1C">
          <w:rPr>
            <w:rStyle w:val="Hyperlink"/>
            <w:noProof/>
          </w:rPr>
          <w:t>3.17</w:t>
        </w:r>
        <w:r w:rsidR="00163837">
          <w:rPr>
            <w:rFonts w:asciiTheme="minorHAnsi" w:hAnsiTheme="minorHAnsi"/>
            <w:noProof/>
            <w:sz w:val="22"/>
          </w:rPr>
          <w:tab/>
        </w:r>
        <w:r w:rsidR="00163837" w:rsidRPr="00E83B1C">
          <w:rPr>
            <w:rStyle w:val="Hyperlink"/>
            <w:noProof/>
          </w:rPr>
          <w:t>Data management and analysis</w:t>
        </w:r>
        <w:r w:rsidR="00163837">
          <w:rPr>
            <w:noProof/>
            <w:webHidden/>
          </w:rPr>
          <w:tab/>
        </w:r>
        <w:r w:rsidR="00163837">
          <w:rPr>
            <w:noProof/>
            <w:webHidden/>
          </w:rPr>
          <w:fldChar w:fldCharType="begin"/>
        </w:r>
        <w:r w:rsidR="00163837">
          <w:rPr>
            <w:noProof/>
            <w:webHidden/>
          </w:rPr>
          <w:instrText xml:space="preserve"> PAGEREF _Toc438080281 \h </w:instrText>
        </w:r>
        <w:r w:rsidR="00163837">
          <w:rPr>
            <w:noProof/>
            <w:webHidden/>
          </w:rPr>
        </w:r>
        <w:r w:rsidR="00163837">
          <w:rPr>
            <w:noProof/>
            <w:webHidden/>
          </w:rPr>
          <w:fldChar w:fldCharType="separate"/>
        </w:r>
        <w:r w:rsidR="00163837">
          <w:rPr>
            <w:noProof/>
            <w:webHidden/>
          </w:rPr>
          <w:t>117</w:t>
        </w:r>
        <w:r w:rsidR="00163837">
          <w:rPr>
            <w:noProof/>
            <w:webHidden/>
          </w:rPr>
          <w:fldChar w:fldCharType="end"/>
        </w:r>
      </w:hyperlink>
    </w:p>
    <w:p w:rsidR="00163837" w:rsidRDefault="00F17E9D">
      <w:pPr>
        <w:pStyle w:val="TOC3"/>
        <w:rPr>
          <w:rFonts w:asciiTheme="minorHAnsi" w:hAnsiTheme="minorHAnsi"/>
          <w:noProof/>
          <w:sz w:val="22"/>
        </w:rPr>
      </w:pPr>
      <w:hyperlink w:anchor="_Toc438080282" w:history="1">
        <w:r w:rsidR="00163837" w:rsidRPr="00E83B1C">
          <w:rPr>
            <w:rStyle w:val="Hyperlink"/>
            <w:noProof/>
            <w:lang w:val="fr-CA"/>
          </w:rPr>
          <w:t>3.17.1</w:t>
        </w:r>
        <w:r w:rsidR="00163837">
          <w:rPr>
            <w:rFonts w:asciiTheme="minorHAnsi" w:hAnsiTheme="minorHAnsi"/>
            <w:noProof/>
            <w:sz w:val="22"/>
          </w:rPr>
          <w:tab/>
        </w:r>
        <w:r w:rsidR="00163837" w:rsidRPr="00E83B1C">
          <w:rPr>
            <w:rStyle w:val="Hyperlink"/>
            <w:noProof/>
            <w:lang w:val="fr-CA"/>
          </w:rPr>
          <w:t xml:space="preserve">Quantitative </w:t>
        </w:r>
        <w:r w:rsidR="00163837" w:rsidRPr="00E83B1C">
          <w:rPr>
            <w:rStyle w:val="Hyperlink"/>
            <w:noProof/>
          </w:rPr>
          <w:t>analysis</w:t>
        </w:r>
        <w:r w:rsidR="00163837">
          <w:rPr>
            <w:noProof/>
            <w:webHidden/>
          </w:rPr>
          <w:tab/>
        </w:r>
        <w:r w:rsidR="00163837">
          <w:rPr>
            <w:noProof/>
            <w:webHidden/>
          </w:rPr>
          <w:fldChar w:fldCharType="begin"/>
        </w:r>
        <w:r w:rsidR="00163837">
          <w:rPr>
            <w:noProof/>
            <w:webHidden/>
          </w:rPr>
          <w:instrText xml:space="preserve"> PAGEREF _Toc438080282 \h </w:instrText>
        </w:r>
        <w:r w:rsidR="00163837">
          <w:rPr>
            <w:noProof/>
            <w:webHidden/>
          </w:rPr>
        </w:r>
        <w:r w:rsidR="00163837">
          <w:rPr>
            <w:noProof/>
            <w:webHidden/>
          </w:rPr>
          <w:fldChar w:fldCharType="separate"/>
        </w:r>
        <w:r w:rsidR="00163837">
          <w:rPr>
            <w:noProof/>
            <w:webHidden/>
          </w:rPr>
          <w:t>118</w:t>
        </w:r>
        <w:r w:rsidR="00163837">
          <w:rPr>
            <w:noProof/>
            <w:webHidden/>
          </w:rPr>
          <w:fldChar w:fldCharType="end"/>
        </w:r>
      </w:hyperlink>
    </w:p>
    <w:p w:rsidR="00163837" w:rsidRDefault="00F17E9D">
      <w:pPr>
        <w:pStyle w:val="TOC4"/>
        <w:tabs>
          <w:tab w:val="left" w:pos="2410"/>
        </w:tabs>
        <w:rPr>
          <w:rFonts w:asciiTheme="minorHAnsi" w:hAnsiTheme="minorHAnsi"/>
          <w:noProof/>
          <w:sz w:val="22"/>
        </w:rPr>
      </w:pPr>
      <w:hyperlink w:anchor="_Toc438080283" w:history="1">
        <w:r w:rsidR="00163837" w:rsidRPr="00E83B1C">
          <w:rPr>
            <w:rStyle w:val="Hyperlink"/>
            <w:noProof/>
            <w:lang w:val="fr-CA"/>
          </w:rPr>
          <w:t>3.17.1.1</w:t>
        </w:r>
        <w:r w:rsidR="00163837">
          <w:rPr>
            <w:rFonts w:asciiTheme="minorHAnsi" w:hAnsiTheme="minorHAnsi"/>
            <w:noProof/>
            <w:sz w:val="22"/>
          </w:rPr>
          <w:tab/>
        </w:r>
        <w:r w:rsidR="00163837" w:rsidRPr="00E83B1C">
          <w:rPr>
            <w:rStyle w:val="Hyperlink"/>
            <w:noProof/>
          </w:rPr>
          <w:t>Measurements</w:t>
        </w:r>
        <w:r w:rsidR="00163837">
          <w:rPr>
            <w:noProof/>
            <w:webHidden/>
          </w:rPr>
          <w:tab/>
        </w:r>
        <w:r w:rsidR="00163837">
          <w:rPr>
            <w:noProof/>
            <w:webHidden/>
          </w:rPr>
          <w:fldChar w:fldCharType="begin"/>
        </w:r>
        <w:r w:rsidR="00163837">
          <w:rPr>
            <w:noProof/>
            <w:webHidden/>
          </w:rPr>
          <w:instrText xml:space="preserve"> PAGEREF _Toc438080283 \h </w:instrText>
        </w:r>
        <w:r w:rsidR="00163837">
          <w:rPr>
            <w:noProof/>
            <w:webHidden/>
          </w:rPr>
        </w:r>
        <w:r w:rsidR="00163837">
          <w:rPr>
            <w:noProof/>
            <w:webHidden/>
          </w:rPr>
          <w:fldChar w:fldCharType="separate"/>
        </w:r>
        <w:r w:rsidR="00163837">
          <w:rPr>
            <w:noProof/>
            <w:webHidden/>
          </w:rPr>
          <w:t>118</w:t>
        </w:r>
        <w:r w:rsidR="00163837">
          <w:rPr>
            <w:noProof/>
            <w:webHidden/>
          </w:rPr>
          <w:fldChar w:fldCharType="end"/>
        </w:r>
      </w:hyperlink>
    </w:p>
    <w:p w:rsidR="00163837" w:rsidRDefault="00F17E9D">
      <w:pPr>
        <w:pStyle w:val="TOC5"/>
        <w:rPr>
          <w:rFonts w:asciiTheme="minorHAnsi" w:hAnsiTheme="minorHAnsi"/>
          <w:noProof/>
          <w:sz w:val="22"/>
        </w:rPr>
      </w:pPr>
      <w:hyperlink w:anchor="_Toc438080284" w:history="1">
        <w:r w:rsidR="00163837" w:rsidRPr="00E83B1C">
          <w:rPr>
            <w:rStyle w:val="Hyperlink"/>
            <w:noProof/>
            <w:lang w:val="fr-CA"/>
          </w:rPr>
          <w:t>3.17.1.1.1</w:t>
        </w:r>
        <w:r w:rsidR="00163837">
          <w:rPr>
            <w:rFonts w:asciiTheme="minorHAnsi" w:hAnsiTheme="minorHAnsi"/>
            <w:noProof/>
            <w:sz w:val="22"/>
          </w:rPr>
          <w:tab/>
        </w:r>
        <w:r w:rsidR="00163837" w:rsidRPr="00E83B1C">
          <w:rPr>
            <w:rStyle w:val="Hyperlink"/>
            <w:noProof/>
          </w:rPr>
          <w:t>Dependent</w:t>
        </w:r>
        <w:r w:rsidR="00163837" w:rsidRPr="00E83B1C">
          <w:rPr>
            <w:rStyle w:val="Hyperlink"/>
            <w:noProof/>
            <w:lang w:val="fr-CA"/>
          </w:rPr>
          <w:t xml:space="preserve"> variables</w:t>
        </w:r>
        <w:r w:rsidR="00163837">
          <w:rPr>
            <w:noProof/>
            <w:webHidden/>
          </w:rPr>
          <w:tab/>
        </w:r>
        <w:r w:rsidR="00163837">
          <w:rPr>
            <w:noProof/>
            <w:webHidden/>
          </w:rPr>
          <w:fldChar w:fldCharType="begin"/>
        </w:r>
        <w:r w:rsidR="00163837">
          <w:rPr>
            <w:noProof/>
            <w:webHidden/>
          </w:rPr>
          <w:instrText xml:space="preserve"> PAGEREF _Toc438080284 \h </w:instrText>
        </w:r>
        <w:r w:rsidR="00163837">
          <w:rPr>
            <w:noProof/>
            <w:webHidden/>
          </w:rPr>
        </w:r>
        <w:r w:rsidR="00163837">
          <w:rPr>
            <w:noProof/>
            <w:webHidden/>
          </w:rPr>
          <w:fldChar w:fldCharType="separate"/>
        </w:r>
        <w:r w:rsidR="00163837">
          <w:rPr>
            <w:noProof/>
            <w:webHidden/>
          </w:rPr>
          <w:t>118</w:t>
        </w:r>
        <w:r w:rsidR="00163837">
          <w:rPr>
            <w:noProof/>
            <w:webHidden/>
          </w:rPr>
          <w:fldChar w:fldCharType="end"/>
        </w:r>
      </w:hyperlink>
    </w:p>
    <w:p w:rsidR="00163837" w:rsidRDefault="00F17E9D">
      <w:pPr>
        <w:pStyle w:val="TOC5"/>
        <w:rPr>
          <w:rFonts w:asciiTheme="minorHAnsi" w:hAnsiTheme="minorHAnsi"/>
          <w:noProof/>
          <w:sz w:val="22"/>
        </w:rPr>
      </w:pPr>
      <w:hyperlink w:anchor="_Toc438080285" w:history="1">
        <w:r w:rsidR="00163837" w:rsidRPr="00E83B1C">
          <w:rPr>
            <w:rStyle w:val="Hyperlink"/>
            <w:noProof/>
          </w:rPr>
          <w:t>3.17.1.1.2</w:t>
        </w:r>
        <w:r w:rsidR="00163837">
          <w:rPr>
            <w:rFonts w:asciiTheme="minorHAnsi" w:hAnsiTheme="minorHAnsi"/>
            <w:noProof/>
            <w:sz w:val="22"/>
          </w:rPr>
          <w:tab/>
        </w:r>
        <w:r w:rsidR="00163837" w:rsidRPr="00E83B1C">
          <w:rPr>
            <w:rStyle w:val="Hyperlink"/>
            <w:noProof/>
          </w:rPr>
          <w:t>Explanatory variables:</w:t>
        </w:r>
        <w:r w:rsidR="00163837">
          <w:rPr>
            <w:noProof/>
            <w:webHidden/>
          </w:rPr>
          <w:tab/>
        </w:r>
        <w:r w:rsidR="00163837">
          <w:rPr>
            <w:noProof/>
            <w:webHidden/>
          </w:rPr>
          <w:fldChar w:fldCharType="begin"/>
        </w:r>
        <w:r w:rsidR="00163837">
          <w:rPr>
            <w:noProof/>
            <w:webHidden/>
          </w:rPr>
          <w:instrText xml:space="preserve"> PAGEREF _Toc438080285 \h </w:instrText>
        </w:r>
        <w:r w:rsidR="00163837">
          <w:rPr>
            <w:noProof/>
            <w:webHidden/>
          </w:rPr>
        </w:r>
        <w:r w:rsidR="00163837">
          <w:rPr>
            <w:noProof/>
            <w:webHidden/>
          </w:rPr>
          <w:fldChar w:fldCharType="separate"/>
        </w:r>
        <w:r w:rsidR="00163837">
          <w:rPr>
            <w:noProof/>
            <w:webHidden/>
          </w:rPr>
          <w:t>119</w:t>
        </w:r>
        <w:r w:rsidR="00163837">
          <w:rPr>
            <w:noProof/>
            <w:webHidden/>
          </w:rPr>
          <w:fldChar w:fldCharType="end"/>
        </w:r>
      </w:hyperlink>
    </w:p>
    <w:p w:rsidR="00163837" w:rsidRDefault="00F17E9D">
      <w:pPr>
        <w:pStyle w:val="TOC3"/>
        <w:rPr>
          <w:rFonts w:asciiTheme="minorHAnsi" w:hAnsiTheme="minorHAnsi"/>
          <w:noProof/>
          <w:sz w:val="22"/>
        </w:rPr>
      </w:pPr>
      <w:hyperlink w:anchor="_Toc438080286" w:history="1">
        <w:r w:rsidR="00163837" w:rsidRPr="00E83B1C">
          <w:rPr>
            <w:rStyle w:val="Hyperlink"/>
            <w:noProof/>
          </w:rPr>
          <w:t>3.17.2</w:t>
        </w:r>
        <w:r w:rsidR="00163837">
          <w:rPr>
            <w:rFonts w:asciiTheme="minorHAnsi" w:hAnsiTheme="minorHAnsi"/>
            <w:noProof/>
            <w:sz w:val="22"/>
          </w:rPr>
          <w:tab/>
        </w:r>
        <w:r w:rsidR="00163837" w:rsidRPr="00E83B1C">
          <w:rPr>
            <w:rStyle w:val="Hyperlink"/>
            <w:noProof/>
          </w:rPr>
          <w:t>Procedures of quantitative data analysis</w:t>
        </w:r>
        <w:r w:rsidR="00163837">
          <w:rPr>
            <w:noProof/>
            <w:webHidden/>
          </w:rPr>
          <w:tab/>
        </w:r>
        <w:r w:rsidR="00163837">
          <w:rPr>
            <w:noProof/>
            <w:webHidden/>
          </w:rPr>
          <w:fldChar w:fldCharType="begin"/>
        </w:r>
        <w:r w:rsidR="00163837">
          <w:rPr>
            <w:noProof/>
            <w:webHidden/>
          </w:rPr>
          <w:instrText xml:space="preserve"> PAGEREF _Toc438080286 \h </w:instrText>
        </w:r>
        <w:r w:rsidR="00163837">
          <w:rPr>
            <w:noProof/>
            <w:webHidden/>
          </w:rPr>
        </w:r>
        <w:r w:rsidR="00163837">
          <w:rPr>
            <w:noProof/>
            <w:webHidden/>
          </w:rPr>
          <w:fldChar w:fldCharType="separate"/>
        </w:r>
        <w:r w:rsidR="00163837">
          <w:rPr>
            <w:noProof/>
            <w:webHidden/>
          </w:rPr>
          <w:t>120</w:t>
        </w:r>
        <w:r w:rsidR="00163837">
          <w:rPr>
            <w:noProof/>
            <w:webHidden/>
          </w:rPr>
          <w:fldChar w:fldCharType="end"/>
        </w:r>
      </w:hyperlink>
    </w:p>
    <w:p w:rsidR="00163837" w:rsidRDefault="00F17E9D">
      <w:pPr>
        <w:pStyle w:val="TOC4"/>
        <w:tabs>
          <w:tab w:val="left" w:pos="2410"/>
        </w:tabs>
        <w:rPr>
          <w:rFonts w:asciiTheme="minorHAnsi" w:hAnsiTheme="minorHAnsi"/>
          <w:noProof/>
          <w:sz w:val="22"/>
        </w:rPr>
      </w:pPr>
      <w:hyperlink w:anchor="_Toc438080287" w:history="1">
        <w:r w:rsidR="00163837" w:rsidRPr="00E83B1C">
          <w:rPr>
            <w:rStyle w:val="Hyperlink"/>
            <w:noProof/>
          </w:rPr>
          <w:t>3.17.2.1</w:t>
        </w:r>
        <w:r w:rsidR="00163837">
          <w:rPr>
            <w:rFonts w:asciiTheme="minorHAnsi" w:hAnsiTheme="minorHAnsi"/>
            <w:noProof/>
            <w:sz w:val="22"/>
          </w:rPr>
          <w:tab/>
        </w:r>
        <w:r w:rsidR="00163837" w:rsidRPr="00E83B1C">
          <w:rPr>
            <w:rStyle w:val="Hyperlink"/>
            <w:noProof/>
          </w:rPr>
          <w:t>Explanatory variables:</w:t>
        </w:r>
        <w:r w:rsidR="00163837">
          <w:rPr>
            <w:noProof/>
            <w:webHidden/>
          </w:rPr>
          <w:tab/>
        </w:r>
        <w:r w:rsidR="00163837">
          <w:rPr>
            <w:noProof/>
            <w:webHidden/>
          </w:rPr>
          <w:fldChar w:fldCharType="begin"/>
        </w:r>
        <w:r w:rsidR="00163837">
          <w:rPr>
            <w:noProof/>
            <w:webHidden/>
          </w:rPr>
          <w:instrText xml:space="preserve"> PAGEREF _Toc438080287 \h </w:instrText>
        </w:r>
        <w:r w:rsidR="00163837">
          <w:rPr>
            <w:noProof/>
            <w:webHidden/>
          </w:rPr>
        </w:r>
        <w:r w:rsidR="00163837">
          <w:rPr>
            <w:noProof/>
            <w:webHidden/>
          </w:rPr>
          <w:fldChar w:fldCharType="separate"/>
        </w:r>
        <w:r w:rsidR="00163837">
          <w:rPr>
            <w:noProof/>
            <w:webHidden/>
          </w:rPr>
          <w:t>121</w:t>
        </w:r>
        <w:r w:rsidR="00163837">
          <w:rPr>
            <w:noProof/>
            <w:webHidden/>
          </w:rPr>
          <w:fldChar w:fldCharType="end"/>
        </w:r>
      </w:hyperlink>
    </w:p>
    <w:p w:rsidR="00163837" w:rsidRDefault="00F17E9D">
      <w:pPr>
        <w:pStyle w:val="TOC3"/>
        <w:rPr>
          <w:rFonts w:asciiTheme="minorHAnsi" w:hAnsiTheme="minorHAnsi"/>
          <w:noProof/>
          <w:sz w:val="22"/>
        </w:rPr>
      </w:pPr>
      <w:hyperlink w:anchor="_Toc438080288" w:history="1">
        <w:r w:rsidR="00163837" w:rsidRPr="00E83B1C">
          <w:rPr>
            <w:rStyle w:val="Hyperlink"/>
            <w:noProof/>
          </w:rPr>
          <w:t>3.17.3</w:t>
        </w:r>
        <w:r w:rsidR="00163837">
          <w:rPr>
            <w:rFonts w:asciiTheme="minorHAnsi" w:hAnsiTheme="minorHAnsi"/>
            <w:noProof/>
            <w:sz w:val="22"/>
          </w:rPr>
          <w:tab/>
        </w:r>
        <w:r w:rsidR="00163837" w:rsidRPr="00E83B1C">
          <w:rPr>
            <w:rStyle w:val="Hyperlink"/>
            <w:noProof/>
          </w:rPr>
          <w:t>Survey</w:t>
        </w:r>
        <w:r w:rsidR="00163837">
          <w:rPr>
            <w:noProof/>
            <w:webHidden/>
          </w:rPr>
          <w:tab/>
        </w:r>
        <w:r w:rsidR="00163837">
          <w:rPr>
            <w:noProof/>
            <w:webHidden/>
          </w:rPr>
          <w:fldChar w:fldCharType="begin"/>
        </w:r>
        <w:r w:rsidR="00163837">
          <w:rPr>
            <w:noProof/>
            <w:webHidden/>
          </w:rPr>
          <w:instrText xml:space="preserve"> PAGEREF _Toc438080288 \h </w:instrText>
        </w:r>
        <w:r w:rsidR="00163837">
          <w:rPr>
            <w:noProof/>
            <w:webHidden/>
          </w:rPr>
        </w:r>
        <w:r w:rsidR="00163837">
          <w:rPr>
            <w:noProof/>
            <w:webHidden/>
          </w:rPr>
          <w:fldChar w:fldCharType="separate"/>
        </w:r>
        <w:r w:rsidR="00163837">
          <w:rPr>
            <w:noProof/>
            <w:webHidden/>
          </w:rPr>
          <w:t>121</w:t>
        </w:r>
        <w:r w:rsidR="00163837">
          <w:rPr>
            <w:noProof/>
            <w:webHidden/>
          </w:rPr>
          <w:fldChar w:fldCharType="end"/>
        </w:r>
      </w:hyperlink>
    </w:p>
    <w:p w:rsidR="00163837" w:rsidRDefault="00F17E9D">
      <w:pPr>
        <w:pStyle w:val="TOC3"/>
        <w:rPr>
          <w:rFonts w:asciiTheme="minorHAnsi" w:hAnsiTheme="minorHAnsi"/>
          <w:noProof/>
          <w:sz w:val="22"/>
        </w:rPr>
      </w:pPr>
      <w:hyperlink w:anchor="_Toc438080289" w:history="1">
        <w:r w:rsidR="00163837" w:rsidRPr="00E83B1C">
          <w:rPr>
            <w:rStyle w:val="Hyperlink"/>
            <w:noProof/>
          </w:rPr>
          <w:t>3.17.4</w:t>
        </w:r>
        <w:r w:rsidR="00163837">
          <w:rPr>
            <w:rFonts w:asciiTheme="minorHAnsi" w:hAnsiTheme="minorHAnsi"/>
            <w:noProof/>
            <w:sz w:val="22"/>
          </w:rPr>
          <w:tab/>
        </w:r>
        <w:r w:rsidR="00163837" w:rsidRPr="00E83B1C">
          <w:rPr>
            <w:rStyle w:val="Hyperlink"/>
            <w:noProof/>
          </w:rPr>
          <w:t>Qualitative data analysis</w:t>
        </w:r>
        <w:r w:rsidR="00163837">
          <w:rPr>
            <w:noProof/>
            <w:webHidden/>
          </w:rPr>
          <w:tab/>
        </w:r>
        <w:r w:rsidR="00163837">
          <w:rPr>
            <w:noProof/>
            <w:webHidden/>
          </w:rPr>
          <w:fldChar w:fldCharType="begin"/>
        </w:r>
        <w:r w:rsidR="00163837">
          <w:rPr>
            <w:noProof/>
            <w:webHidden/>
          </w:rPr>
          <w:instrText xml:space="preserve"> PAGEREF _Toc438080289 \h </w:instrText>
        </w:r>
        <w:r w:rsidR="00163837">
          <w:rPr>
            <w:noProof/>
            <w:webHidden/>
          </w:rPr>
        </w:r>
        <w:r w:rsidR="00163837">
          <w:rPr>
            <w:noProof/>
            <w:webHidden/>
          </w:rPr>
          <w:fldChar w:fldCharType="separate"/>
        </w:r>
        <w:r w:rsidR="00163837">
          <w:rPr>
            <w:noProof/>
            <w:webHidden/>
          </w:rPr>
          <w:t>122</w:t>
        </w:r>
        <w:r w:rsidR="00163837">
          <w:rPr>
            <w:noProof/>
            <w:webHidden/>
          </w:rPr>
          <w:fldChar w:fldCharType="end"/>
        </w:r>
      </w:hyperlink>
    </w:p>
    <w:p w:rsidR="00163837" w:rsidRDefault="00F17E9D">
      <w:pPr>
        <w:pStyle w:val="TOC4"/>
        <w:tabs>
          <w:tab w:val="left" w:pos="2410"/>
        </w:tabs>
        <w:rPr>
          <w:rFonts w:asciiTheme="minorHAnsi" w:hAnsiTheme="minorHAnsi"/>
          <w:noProof/>
          <w:sz w:val="22"/>
        </w:rPr>
      </w:pPr>
      <w:hyperlink w:anchor="_Toc438080290" w:history="1">
        <w:r w:rsidR="00163837" w:rsidRPr="00E83B1C">
          <w:rPr>
            <w:rStyle w:val="Hyperlink"/>
            <w:noProof/>
          </w:rPr>
          <w:t>3.17.4.1</w:t>
        </w:r>
        <w:r w:rsidR="00163837">
          <w:rPr>
            <w:rFonts w:asciiTheme="minorHAnsi" w:hAnsiTheme="minorHAnsi"/>
            <w:noProof/>
            <w:sz w:val="22"/>
          </w:rPr>
          <w:tab/>
        </w:r>
        <w:r w:rsidR="00163837" w:rsidRPr="00E83B1C">
          <w:rPr>
            <w:rStyle w:val="Hyperlink"/>
            <w:noProof/>
          </w:rPr>
          <w:t>Transcription and translation</w:t>
        </w:r>
        <w:r w:rsidR="00163837">
          <w:rPr>
            <w:noProof/>
            <w:webHidden/>
          </w:rPr>
          <w:tab/>
        </w:r>
        <w:r w:rsidR="00163837">
          <w:rPr>
            <w:noProof/>
            <w:webHidden/>
          </w:rPr>
          <w:fldChar w:fldCharType="begin"/>
        </w:r>
        <w:r w:rsidR="00163837">
          <w:rPr>
            <w:noProof/>
            <w:webHidden/>
          </w:rPr>
          <w:instrText xml:space="preserve"> PAGEREF _Toc438080290 \h </w:instrText>
        </w:r>
        <w:r w:rsidR="00163837">
          <w:rPr>
            <w:noProof/>
            <w:webHidden/>
          </w:rPr>
        </w:r>
        <w:r w:rsidR="00163837">
          <w:rPr>
            <w:noProof/>
            <w:webHidden/>
          </w:rPr>
          <w:fldChar w:fldCharType="separate"/>
        </w:r>
        <w:r w:rsidR="00163837">
          <w:rPr>
            <w:noProof/>
            <w:webHidden/>
          </w:rPr>
          <w:t>122</w:t>
        </w:r>
        <w:r w:rsidR="00163837">
          <w:rPr>
            <w:noProof/>
            <w:webHidden/>
          </w:rPr>
          <w:fldChar w:fldCharType="end"/>
        </w:r>
      </w:hyperlink>
    </w:p>
    <w:p w:rsidR="00163837" w:rsidRDefault="00F17E9D">
      <w:pPr>
        <w:pStyle w:val="TOC4"/>
        <w:tabs>
          <w:tab w:val="left" w:pos="2410"/>
        </w:tabs>
        <w:rPr>
          <w:rFonts w:asciiTheme="minorHAnsi" w:hAnsiTheme="minorHAnsi"/>
          <w:noProof/>
          <w:sz w:val="22"/>
        </w:rPr>
      </w:pPr>
      <w:hyperlink w:anchor="_Toc438080291" w:history="1">
        <w:r w:rsidR="00163837" w:rsidRPr="00E83B1C">
          <w:rPr>
            <w:rStyle w:val="Hyperlink"/>
            <w:noProof/>
          </w:rPr>
          <w:t>3.17.4.2</w:t>
        </w:r>
        <w:r w:rsidR="00163837">
          <w:rPr>
            <w:rFonts w:asciiTheme="minorHAnsi" w:hAnsiTheme="minorHAnsi"/>
            <w:noProof/>
            <w:sz w:val="22"/>
          </w:rPr>
          <w:tab/>
        </w:r>
        <w:r w:rsidR="00163837" w:rsidRPr="00E83B1C">
          <w:rPr>
            <w:rStyle w:val="Hyperlink"/>
            <w:noProof/>
          </w:rPr>
          <w:t>Thematic analysis</w:t>
        </w:r>
        <w:r w:rsidR="00163837">
          <w:rPr>
            <w:noProof/>
            <w:webHidden/>
          </w:rPr>
          <w:tab/>
        </w:r>
        <w:r w:rsidR="00163837">
          <w:rPr>
            <w:noProof/>
            <w:webHidden/>
          </w:rPr>
          <w:fldChar w:fldCharType="begin"/>
        </w:r>
        <w:r w:rsidR="00163837">
          <w:rPr>
            <w:noProof/>
            <w:webHidden/>
          </w:rPr>
          <w:instrText xml:space="preserve"> PAGEREF _Toc438080291 \h </w:instrText>
        </w:r>
        <w:r w:rsidR="00163837">
          <w:rPr>
            <w:noProof/>
            <w:webHidden/>
          </w:rPr>
        </w:r>
        <w:r w:rsidR="00163837">
          <w:rPr>
            <w:noProof/>
            <w:webHidden/>
          </w:rPr>
          <w:fldChar w:fldCharType="separate"/>
        </w:r>
        <w:r w:rsidR="00163837">
          <w:rPr>
            <w:noProof/>
            <w:webHidden/>
          </w:rPr>
          <w:t>123</w:t>
        </w:r>
        <w:r w:rsidR="00163837">
          <w:rPr>
            <w:noProof/>
            <w:webHidden/>
          </w:rPr>
          <w:fldChar w:fldCharType="end"/>
        </w:r>
      </w:hyperlink>
    </w:p>
    <w:p w:rsidR="00163837" w:rsidRDefault="00F17E9D">
      <w:pPr>
        <w:pStyle w:val="TOC2"/>
        <w:rPr>
          <w:rFonts w:asciiTheme="minorHAnsi" w:hAnsiTheme="minorHAnsi"/>
          <w:noProof/>
          <w:sz w:val="22"/>
        </w:rPr>
      </w:pPr>
      <w:hyperlink w:anchor="_Toc438080292" w:history="1">
        <w:r w:rsidR="00163837" w:rsidRPr="00E83B1C">
          <w:rPr>
            <w:rStyle w:val="Hyperlink"/>
            <w:noProof/>
          </w:rPr>
          <w:t>3.18</w:t>
        </w:r>
        <w:r w:rsidR="00163837">
          <w:rPr>
            <w:rFonts w:asciiTheme="minorHAnsi" w:hAnsiTheme="minorHAnsi"/>
            <w:noProof/>
            <w:sz w:val="22"/>
          </w:rPr>
          <w:tab/>
        </w:r>
        <w:r w:rsidR="00163837" w:rsidRPr="00E83B1C">
          <w:rPr>
            <w:rStyle w:val="Hyperlink"/>
            <w:noProof/>
          </w:rPr>
          <w:t>Triangulation and sequential approach</w:t>
        </w:r>
        <w:r w:rsidR="00163837">
          <w:rPr>
            <w:noProof/>
            <w:webHidden/>
          </w:rPr>
          <w:tab/>
        </w:r>
        <w:r w:rsidR="00163837">
          <w:rPr>
            <w:noProof/>
            <w:webHidden/>
          </w:rPr>
          <w:fldChar w:fldCharType="begin"/>
        </w:r>
        <w:r w:rsidR="00163837">
          <w:rPr>
            <w:noProof/>
            <w:webHidden/>
          </w:rPr>
          <w:instrText xml:space="preserve"> PAGEREF _Toc438080292 \h </w:instrText>
        </w:r>
        <w:r w:rsidR="00163837">
          <w:rPr>
            <w:noProof/>
            <w:webHidden/>
          </w:rPr>
        </w:r>
        <w:r w:rsidR="00163837">
          <w:rPr>
            <w:noProof/>
            <w:webHidden/>
          </w:rPr>
          <w:fldChar w:fldCharType="separate"/>
        </w:r>
        <w:r w:rsidR="00163837">
          <w:rPr>
            <w:noProof/>
            <w:webHidden/>
          </w:rPr>
          <w:t>126</w:t>
        </w:r>
        <w:r w:rsidR="00163837">
          <w:rPr>
            <w:noProof/>
            <w:webHidden/>
          </w:rPr>
          <w:fldChar w:fldCharType="end"/>
        </w:r>
      </w:hyperlink>
    </w:p>
    <w:p w:rsidR="00163837" w:rsidRDefault="00F17E9D">
      <w:pPr>
        <w:pStyle w:val="TOC2"/>
        <w:rPr>
          <w:rFonts w:asciiTheme="minorHAnsi" w:hAnsiTheme="minorHAnsi"/>
          <w:noProof/>
          <w:sz w:val="22"/>
        </w:rPr>
      </w:pPr>
      <w:hyperlink w:anchor="_Toc438080293" w:history="1">
        <w:r w:rsidR="00163837" w:rsidRPr="00E83B1C">
          <w:rPr>
            <w:rStyle w:val="Hyperlink"/>
            <w:noProof/>
          </w:rPr>
          <w:t>3.19</w:t>
        </w:r>
        <w:r w:rsidR="00163837">
          <w:rPr>
            <w:rFonts w:asciiTheme="minorHAnsi" w:hAnsiTheme="minorHAnsi"/>
            <w:noProof/>
            <w:sz w:val="22"/>
          </w:rPr>
          <w:tab/>
        </w:r>
        <w:r w:rsidR="00163837" w:rsidRPr="00E83B1C">
          <w:rPr>
            <w:rStyle w:val="Hyperlink"/>
            <w:noProof/>
          </w:rPr>
          <w:t>Integration and Interpretation</w:t>
        </w:r>
        <w:r w:rsidR="00163837">
          <w:rPr>
            <w:noProof/>
            <w:webHidden/>
          </w:rPr>
          <w:tab/>
        </w:r>
        <w:r w:rsidR="00163837">
          <w:rPr>
            <w:noProof/>
            <w:webHidden/>
          </w:rPr>
          <w:fldChar w:fldCharType="begin"/>
        </w:r>
        <w:r w:rsidR="00163837">
          <w:rPr>
            <w:noProof/>
            <w:webHidden/>
          </w:rPr>
          <w:instrText xml:space="preserve"> PAGEREF _Toc438080293 \h </w:instrText>
        </w:r>
        <w:r w:rsidR="00163837">
          <w:rPr>
            <w:noProof/>
            <w:webHidden/>
          </w:rPr>
        </w:r>
        <w:r w:rsidR="00163837">
          <w:rPr>
            <w:noProof/>
            <w:webHidden/>
          </w:rPr>
          <w:fldChar w:fldCharType="separate"/>
        </w:r>
        <w:r w:rsidR="00163837">
          <w:rPr>
            <w:noProof/>
            <w:webHidden/>
          </w:rPr>
          <w:t>128</w:t>
        </w:r>
        <w:r w:rsidR="00163837">
          <w:rPr>
            <w:noProof/>
            <w:webHidden/>
          </w:rPr>
          <w:fldChar w:fldCharType="end"/>
        </w:r>
      </w:hyperlink>
    </w:p>
    <w:p w:rsidR="00163837" w:rsidRDefault="00F17E9D">
      <w:pPr>
        <w:pStyle w:val="TOC2"/>
        <w:rPr>
          <w:rFonts w:asciiTheme="minorHAnsi" w:hAnsiTheme="minorHAnsi"/>
          <w:noProof/>
          <w:sz w:val="22"/>
        </w:rPr>
      </w:pPr>
      <w:hyperlink w:anchor="_Toc438080294" w:history="1">
        <w:r w:rsidR="00163837" w:rsidRPr="00E83B1C">
          <w:rPr>
            <w:rStyle w:val="Hyperlink"/>
            <w:noProof/>
          </w:rPr>
          <w:t>3.20</w:t>
        </w:r>
        <w:r w:rsidR="00163837">
          <w:rPr>
            <w:rFonts w:asciiTheme="minorHAnsi" w:hAnsiTheme="minorHAnsi"/>
            <w:noProof/>
            <w:sz w:val="22"/>
          </w:rPr>
          <w:tab/>
        </w:r>
        <w:r w:rsidR="00163837" w:rsidRPr="00E83B1C">
          <w:rPr>
            <w:rStyle w:val="Hyperlink"/>
            <w:noProof/>
          </w:rPr>
          <w:t>Quality assessment of the research: Validity and reliability</w:t>
        </w:r>
        <w:r w:rsidR="00163837">
          <w:rPr>
            <w:noProof/>
            <w:webHidden/>
          </w:rPr>
          <w:tab/>
        </w:r>
        <w:r w:rsidR="00163837">
          <w:rPr>
            <w:noProof/>
            <w:webHidden/>
          </w:rPr>
          <w:fldChar w:fldCharType="begin"/>
        </w:r>
        <w:r w:rsidR="00163837">
          <w:rPr>
            <w:noProof/>
            <w:webHidden/>
          </w:rPr>
          <w:instrText xml:space="preserve"> PAGEREF _Toc438080294 \h </w:instrText>
        </w:r>
        <w:r w:rsidR="00163837">
          <w:rPr>
            <w:noProof/>
            <w:webHidden/>
          </w:rPr>
        </w:r>
        <w:r w:rsidR="00163837">
          <w:rPr>
            <w:noProof/>
            <w:webHidden/>
          </w:rPr>
          <w:fldChar w:fldCharType="separate"/>
        </w:r>
        <w:r w:rsidR="00163837">
          <w:rPr>
            <w:noProof/>
            <w:webHidden/>
          </w:rPr>
          <w:t>128</w:t>
        </w:r>
        <w:r w:rsidR="00163837">
          <w:rPr>
            <w:noProof/>
            <w:webHidden/>
          </w:rPr>
          <w:fldChar w:fldCharType="end"/>
        </w:r>
      </w:hyperlink>
    </w:p>
    <w:p w:rsidR="00163837" w:rsidRDefault="00F17E9D">
      <w:pPr>
        <w:pStyle w:val="TOC3"/>
        <w:rPr>
          <w:rFonts w:asciiTheme="minorHAnsi" w:hAnsiTheme="minorHAnsi"/>
          <w:noProof/>
          <w:sz w:val="22"/>
        </w:rPr>
      </w:pPr>
      <w:hyperlink w:anchor="_Toc438080295" w:history="1">
        <w:r w:rsidR="00163837" w:rsidRPr="00E83B1C">
          <w:rPr>
            <w:rStyle w:val="Hyperlink"/>
            <w:noProof/>
          </w:rPr>
          <w:t>3.20.1</w:t>
        </w:r>
        <w:r w:rsidR="00163837">
          <w:rPr>
            <w:rFonts w:asciiTheme="minorHAnsi" w:hAnsiTheme="minorHAnsi"/>
            <w:noProof/>
            <w:sz w:val="22"/>
          </w:rPr>
          <w:tab/>
        </w:r>
        <w:r w:rsidR="00163837" w:rsidRPr="00E83B1C">
          <w:rPr>
            <w:rStyle w:val="Hyperlink"/>
            <w:noProof/>
          </w:rPr>
          <w:t>Research validity</w:t>
        </w:r>
        <w:r w:rsidR="00163837">
          <w:rPr>
            <w:noProof/>
            <w:webHidden/>
          </w:rPr>
          <w:tab/>
        </w:r>
        <w:r w:rsidR="00163837">
          <w:rPr>
            <w:noProof/>
            <w:webHidden/>
          </w:rPr>
          <w:fldChar w:fldCharType="begin"/>
        </w:r>
        <w:r w:rsidR="00163837">
          <w:rPr>
            <w:noProof/>
            <w:webHidden/>
          </w:rPr>
          <w:instrText xml:space="preserve"> PAGEREF _Toc438080295 \h </w:instrText>
        </w:r>
        <w:r w:rsidR="00163837">
          <w:rPr>
            <w:noProof/>
            <w:webHidden/>
          </w:rPr>
        </w:r>
        <w:r w:rsidR="00163837">
          <w:rPr>
            <w:noProof/>
            <w:webHidden/>
          </w:rPr>
          <w:fldChar w:fldCharType="separate"/>
        </w:r>
        <w:r w:rsidR="00163837">
          <w:rPr>
            <w:noProof/>
            <w:webHidden/>
          </w:rPr>
          <w:t>129</w:t>
        </w:r>
        <w:r w:rsidR="00163837">
          <w:rPr>
            <w:noProof/>
            <w:webHidden/>
          </w:rPr>
          <w:fldChar w:fldCharType="end"/>
        </w:r>
      </w:hyperlink>
    </w:p>
    <w:p w:rsidR="00163837" w:rsidRDefault="00F17E9D">
      <w:pPr>
        <w:pStyle w:val="TOC3"/>
        <w:rPr>
          <w:rFonts w:asciiTheme="minorHAnsi" w:hAnsiTheme="minorHAnsi"/>
          <w:noProof/>
          <w:sz w:val="22"/>
        </w:rPr>
      </w:pPr>
      <w:hyperlink w:anchor="_Toc438080296" w:history="1">
        <w:r w:rsidR="00163837" w:rsidRPr="00E83B1C">
          <w:rPr>
            <w:rStyle w:val="Hyperlink"/>
            <w:noProof/>
          </w:rPr>
          <w:t>3.20.2</w:t>
        </w:r>
        <w:r w:rsidR="00163837">
          <w:rPr>
            <w:rFonts w:asciiTheme="minorHAnsi" w:hAnsiTheme="minorHAnsi"/>
            <w:noProof/>
            <w:sz w:val="22"/>
          </w:rPr>
          <w:tab/>
        </w:r>
        <w:r w:rsidR="00163837" w:rsidRPr="00E83B1C">
          <w:rPr>
            <w:rStyle w:val="Hyperlink"/>
            <w:noProof/>
          </w:rPr>
          <w:t>Research reliability</w:t>
        </w:r>
        <w:r w:rsidR="00163837">
          <w:rPr>
            <w:noProof/>
            <w:webHidden/>
          </w:rPr>
          <w:tab/>
        </w:r>
        <w:r w:rsidR="00163837">
          <w:rPr>
            <w:noProof/>
            <w:webHidden/>
          </w:rPr>
          <w:fldChar w:fldCharType="begin"/>
        </w:r>
        <w:r w:rsidR="00163837">
          <w:rPr>
            <w:noProof/>
            <w:webHidden/>
          </w:rPr>
          <w:instrText xml:space="preserve"> PAGEREF _Toc438080296 \h </w:instrText>
        </w:r>
        <w:r w:rsidR="00163837">
          <w:rPr>
            <w:noProof/>
            <w:webHidden/>
          </w:rPr>
        </w:r>
        <w:r w:rsidR="00163837">
          <w:rPr>
            <w:noProof/>
            <w:webHidden/>
          </w:rPr>
          <w:fldChar w:fldCharType="separate"/>
        </w:r>
        <w:r w:rsidR="00163837">
          <w:rPr>
            <w:noProof/>
            <w:webHidden/>
          </w:rPr>
          <w:t>131</w:t>
        </w:r>
        <w:r w:rsidR="00163837">
          <w:rPr>
            <w:noProof/>
            <w:webHidden/>
          </w:rPr>
          <w:fldChar w:fldCharType="end"/>
        </w:r>
      </w:hyperlink>
    </w:p>
    <w:p w:rsidR="00163837" w:rsidRDefault="00F17E9D">
      <w:pPr>
        <w:pStyle w:val="TOC2"/>
        <w:rPr>
          <w:rFonts w:asciiTheme="minorHAnsi" w:hAnsiTheme="minorHAnsi"/>
          <w:noProof/>
          <w:sz w:val="22"/>
        </w:rPr>
      </w:pPr>
      <w:hyperlink w:anchor="_Toc438080297" w:history="1">
        <w:r w:rsidR="00163837" w:rsidRPr="00E83B1C">
          <w:rPr>
            <w:rStyle w:val="Hyperlink"/>
            <w:noProof/>
          </w:rPr>
          <w:t>3.21</w:t>
        </w:r>
        <w:r w:rsidR="00163837">
          <w:rPr>
            <w:rFonts w:asciiTheme="minorHAnsi" w:hAnsiTheme="minorHAnsi"/>
            <w:noProof/>
            <w:sz w:val="22"/>
          </w:rPr>
          <w:tab/>
        </w:r>
        <w:r w:rsidR="00163837" w:rsidRPr="00E83B1C">
          <w:rPr>
            <w:rStyle w:val="Hyperlink"/>
            <w:noProof/>
          </w:rPr>
          <w:t>Reflectivity</w:t>
        </w:r>
        <w:r w:rsidR="00163837">
          <w:rPr>
            <w:noProof/>
            <w:webHidden/>
          </w:rPr>
          <w:tab/>
        </w:r>
        <w:r w:rsidR="00163837">
          <w:rPr>
            <w:noProof/>
            <w:webHidden/>
          </w:rPr>
          <w:fldChar w:fldCharType="begin"/>
        </w:r>
        <w:r w:rsidR="00163837">
          <w:rPr>
            <w:noProof/>
            <w:webHidden/>
          </w:rPr>
          <w:instrText xml:space="preserve"> PAGEREF _Toc438080297 \h </w:instrText>
        </w:r>
        <w:r w:rsidR="00163837">
          <w:rPr>
            <w:noProof/>
            <w:webHidden/>
          </w:rPr>
        </w:r>
        <w:r w:rsidR="00163837">
          <w:rPr>
            <w:noProof/>
            <w:webHidden/>
          </w:rPr>
          <w:fldChar w:fldCharType="separate"/>
        </w:r>
        <w:r w:rsidR="00163837">
          <w:rPr>
            <w:noProof/>
            <w:webHidden/>
          </w:rPr>
          <w:t>131</w:t>
        </w:r>
        <w:r w:rsidR="00163837">
          <w:rPr>
            <w:noProof/>
            <w:webHidden/>
          </w:rPr>
          <w:fldChar w:fldCharType="end"/>
        </w:r>
      </w:hyperlink>
    </w:p>
    <w:p w:rsidR="00163837" w:rsidRDefault="00F17E9D">
      <w:pPr>
        <w:pStyle w:val="TOC2"/>
        <w:rPr>
          <w:rFonts w:asciiTheme="minorHAnsi" w:hAnsiTheme="minorHAnsi"/>
          <w:noProof/>
          <w:sz w:val="22"/>
        </w:rPr>
      </w:pPr>
      <w:hyperlink w:anchor="_Toc438080298" w:history="1">
        <w:r w:rsidR="00163837" w:rsidRPr="00E83B1C">
          <w:rPr>
            <w:rStyle w:val="Hyperlink"/>
            <w:noProof/>
          </w:rPr>
          <w:t>3.22</w:t>
        </w:r>
        <w:r w:rsidR="00163837">
          <w:rPr>
            <w:rFonts w:asciiTheme="minorHAnsi" w:hAnsiTheme="minorHAnsi"/>
            <w:noProof/>
            <w:sz w:val="22"/>
          </w:rPr>
          <w:tab/>
        </w:r>
        <w:r w:rsidR="00163837" w:rsidRPr="00E83B1C">
          <w:rPr>
            <w:rStyle w:val="Hyperlink"/>
            <w:noProof/>
          </w:rPr>
          <w:t>Positionality</w:t>
        </w:r>
        <w:r w:rsidR="00163837">
          <w:rPr>
            <w:noProof/>
            <w:webHidden/>
          </w:rPr>
          <w:tab/>
        </w:r>
        <w:r w:rsidR="00163837">
          <w:rPr>
            <w:noProof/>
            <w:webHidden/>
          </w:rPr>
          <w:fldChar w:fldCharType="begin"/>
        </w:r>
        <w:r w:rsidR="00163837">
          <w:rPr>
            <w:noProof/>
            <w:webHidden/>
          </w:rPr>
          <w:instrText xml:space="preserve"> PAGEREF _Toc438080298 \h </w:instrText>
        </w:r>
        <w:r w:rsidR="00163837">
          <w:rPr>
            <w:noProof/>
            <w:webHidden/>
          </w:rPr>
        </w:r>
        <w:r w:rsidR="00163837">
          <w:rPr>
            <w:noProof/>
            <w:webHidden/>
          </w:rPr>
          <w:fldChar w:fldCharType="separate"/>
        </w:r>
        <w:r w:rsidR="00163837">
          <w:rPr>
            <w:noProof/>
            <w:webHidden/>
          </w:rPr>
          <w:t>132</w:t>
        </w:r>
        <w:r w:rsidR="00163837">
          <w:rPr>
            <w:noProof/>
            <w:webHidden/>
          </w:rPr>
          <w:fldChar w:fldCharType="end"/>
        </w:r>
      </w:hyperlink>
    </w:p>
    <w:p w:rsidR="00163837" w:rsidRDefault="00F17E9D">
      <w:pPr>
        <w:pStyle w:val="TOC2"/>
        <w:rPr>
          <w:rFonts w:asciiTheme="minorHAnsi" w:hAnsiTheme="minorHAnsi"/>
          <w:noProof/>
          <w:sz w:val="22"/>
        </w:rPr>
      </w:pPr>
      <w:hyperlink w:anchor="_Toc438080299" w:history="1">
        <w:r w:rsidR="00163837" w:rsidRPr="00E83B1C">
          <w:rPr>
            <w:rStyle w:val="Hyperlink"/>
            <w:noProof/>
          </w:rPr>
          <w:t>3.23</w:t>
        </w:r>
        <w:r w:rsidR="00163837">
          <w:rPr>
            <w:rFonts w:asciiTheme="minorHAnsi" w:hAnsiTheme="minorHAnsi"/>
            <w:noProof/>
            <w:sz w:val="22"/>
          </w:rPr>
          <w:tab/>
        </w:r>
        <w:r w:rsidR="00163837" w:rsidRPr="00E83B1C">
          <w:rPr>
            <w:rStyle w:val="Hyperlink"/>
            <w:noProof/>
          </w:rPr>
          <w:t>Ethical issues</w:t>
        </w:r>
        <w:r w:rsidR="00163837">
          <w:rPr>
            <w:noProof/>
            <w:webHidden/>
          </w:rPr>
          <w:tab/>
        </w:r>
        <w:r w:rsidR="00163837">
          <w:rPr>
            <w:noProof/>
            <w:webHidden/>
          </w:rPr>
          <w:fldChar w:fldCharType="begin"/>
        </w:r>
        <w:r w:rsidR="00163837">
          <w:rPr>
            <w:noProof/>
            <w:webHidden/>
          </w:rPr>
          <w:instrText xml:space="preserve"> PAGEREF _Toc438080299 \h </w:instrText>
        </w:r>
        <w:r w:rsidR="00163837">
          <w:rPr>
            <w:noProof/>
            <w:webHidden/>
          </w:rPr>
        </w:r>
        <w:r w:rsidR="00163837">
          <w:rPr>
            <w:noProof/>
            <w:webHidden/>
          </w:rPr>
          <w:fldChar w:fldCharType="separate"/>
        </w:r>
        <w:r w:rsidR="00163837">
          <w:rPr>
            <w:noProof/>
            <w:webHidden/>
          </w:rPr>
          <w:t>133</w:t>
        </w:r>
        <w:r w:rsidR="00163837">
          <w:rPr>
            <w:noProof/>
            <w:webHidden/>
          </w:rPr>
          <w:fldChar w:fldCharType="end"/>
        </w:r>
      </w:hyperlink>
    </w:p>
    <w:p w:rsidR="00163837" w:rsidRDefault="00F17E9D">
      <w:pPr>
        <w:pStyle w:val="TOC2"/>
        <w:rPr>
          <w:rFonts w:asciiTheme="minorHAnsi" w:hAnsiTheme="minorHAnsi"/>
          <w:noProof/>
          <w:sz w:val="22"/>
        </w:rPr>
      </w:pPr>
      <w:hyperlink w:anchor="_Toc438080300" w:history="1">
        <w:r w:rsidR="00163837" w:rsidRPr="00E83B1C">
          <w:rPr>
            <w:rStyle w:val="Hyperlink"/>
            <w:noProof/>
          </w:rPr>
          <w:t>3.24</w:t>
        </w:r>
        <w:r w:rsidR="00163837">
          <w:rPr>
            <w:rFonts w:asciiTheme="minorHAnsi" w:hAnsiTheme="minorHAnsi"/>
            <w:noProof/>
            <w:sz w:val="22"/>
          </w:rPr>
          <w:tab/>
        </w:r>
        <w:r w:rsidR="00163837" w:rsidRPr="00E83B1C">
          <w:rPr>
            <w:rStyle w:val="Hyperlink"/>
            <w:noProof/>
          </w:rPr>
          <w:t>Summary</w:t>
        </w:r>
        <w:r w:rsidR="00163837">
          <w:rPr>
            <w:noProof/>
            <w:webHidden/>
          </w:rPr>
          <w:tab/>
        </w:r>
        <w:r w:rsidR="00163837">
          <w:rPr>
            <w:noProof/>
            <w:webHidden/>
          </w:rPr>
          <w:fldChar w:fldCharType="begin"/>
        </w:r>
        <w:r w:rsidR="00163837">
          <w:rPr>
            <w:noProof/>
            <w:webHidden/>
          </w:rPr>
          <w:instrText xml:space="preserve"> PAGEREF _Toc438080300 \h </w:instrText>
        </w:r>
        <w:r w:rsidR="00163837">
          <w:rPr>
            <w:noProof/>
            <w:webHidden/>
          </w:rPr>
        </w:r>
        <w:r w:rsidR="00163837">
          <w:rPr>
            <w:noProof/>
            <w:webHidden/>
          </w:rPr>
          <w:fldChar w:fldCharType="separate"/>
        </w:r>
        <w:r w:rsidR="00163837">
          <w:rPr>
            <w:noProof/>
            <w:webHidden/>
          </w:rPr>
          <w:t>134</w:t>
        </w:r>
        <w:r w:rsidR="00163837">
          <w:rPr>
            <w:noProof/>
            <w:webHidden/>
          </w:rPr>
          <w:fldChar w:fldCharType="end"/>
        </w:r>
      </w:hyperlink>
    </w:p>
    <w:p w:rsidR="00163837" w:rsidRDefault="00F17E9D">
      <w:pPr>
        <w:pStyle w:val="TOC1"/>
        <w:rPr>
          <w:rFonts w:asciiTheme="minorHAnsi" w:hAnsiTheme="minorHAnsi"/>
          <w:noProof/>
          <w:sz w:val="22"/>
        </w:rPr>
      </w:pPr>
      <w:hyperlink w:anchor="_Toc438080301" w:history="1">
        <w:r w:rsidR="00163837" w:rsidRPr="00E83B1C">
          <w:rPr>
            <w:rStyle w:val="Hyperlink"/>
            <w:noProof/>
          </w:rPr>
          <w:t>4</w:t>
        </w:r>
        <w:r w:rsidR="00163837">
          <w:rPr>
            <w:rFonts w:asciiTheme="minorHAnsi" w:hAnsiTheme="minorHAnsi"/>
            <w:noProof/>
            <w:sz w:val="22"/>
          </w:rPr>
          <w:tab/>
        </w:r>
        <w:r w:rsidR="00163837" w:rsidRPr="00E83B1C">
          <w:rPr>
            <w:rStyle w:val="Hyperlink"/>
            <w:noProof/>
          </w:rPr>
          <w:t>CHAPTER FOUR: QUANTITATIVE RESULTS</w:t>
        </w:r>
        <w:r w:rsidR="00163837">
          <w:rPr>
            <w:noProof/>
            <w:webHidden/>
          </w:rPr>
          <w:tab/>
        </w:r>
        <w:r w:rsidR="00163837">
          <w:rPr>
            <w:noProof/>
            <w:webHidden/>
          </w:rPr>
          <w:fldChar w:fldCharType="begin"/>
        </w:r>
        <w:r w:rsidR="00163837">
          <w:rPr>
            <w:noProof/>
            <w:webHidden/>
          </w:rPr>
          <w:instrText xml:space="preserve"> PAGEREF _Toc438080301 \h </w:instrText>
        </w:r>
        <w:r w:rsidR="00163837">
          <w:rPr>
            <w:noProof/>
            <w:webHidden/>
          </w:rPr>
        </w:r>
        <w:r w:rsidR="00163837">
          <w:rPr>
            <w:noProof/>
            <w:webHidden/>
          </w:rPr>
          <w:fldChar w:fldCharType="separate"/>
        </w:r>
        <w:r w:rsidR="00163837">
          <w:rPr>
            <w:noProof/>
            <w:webHidden/>
          </w:rPr>
          <w:t>135</w:t>
        </w:r>
        <w:r w:rsidR="00163837">
          <w:rPr>
            <w:noProof/>
            <w:webHidden/>
          </w:rPr>
          <w:fldChar w:fldCharType="end"/>
        </w:r>
      </w:hyperlink>
    </w:p>
    <w:p w:rsidR="00163837" w:rsidRDefault="00F17E9D">
      <w:pPr>
        <w:pStyle w:val="TOC2"/>
        <w:rPr>
          <w:rFonts w:asciiTheme="minorHAnsi" w:hAnsiTheme="minorHAnsi"/>
          <w:noProof/>
          <w:sz w:val="22"/>
        </w:rPr>
      </w:pPr>
      <w:hyperlink w:anchor="_Toc438080302" w:history="1">
        <w:r w:rsidR="00163837" w:rsidRPr="00E83B1C">
          <w:rPr>
            <w:rStyle w:val="Hyperlink"/>
            <w:noProof/>
          </w:rPr>
          <w:t>4.1</w:t>
        </w:r>
        <w:r w:rsidR="00163837">
          <w:rPr>
            <w:rFonts w:asciiTheme="minorHAnsi" w:hAnsiTheme="minorHAnsi"/>
            <w:noProof/>
            <w:sz w:val="22"/>
          </w:rPr>
          <w:tab/>
        </w:r>
        <w:r w:rsidR="00163837" w:rsidRPr="00E83B1C">
          <w:rPr>
            <w:rStyle w:val="Hyperlink"/>
            <w:noProof/>
          </w:rPr>
          <w:t>Introduction</w:t>
        </w:r>
        <w:r w:rsidR="00163837">
          <w:rPr>
            <w:noProof/>
            <w:webHidden/>
          </w:rPr>
          <w:tab/>
        </w:r>
        <w:r w:rsidR="00163837">
          <w:rPr>
            <w:noProof/>
            <w:webHidden/>
          </w:rPr>
          <w:fldChar w:fldCharType="begin"/>
        </w:r>
        <w:r w:rsidR="00163837">
          <w:rPr>
            <w:noProof/>
            <w:webHidden/>
          </w:rPr>
          <w:instrText xml:space="preserve"> PAGEREF _Toc438080302 \h </w:instrText>
        </w:r>
        <w:r w:rsidR="00163837">
          <w:rPr>
            <w:noProof/>
            <w:webHidden/>
          </w:rPr>
        </w:r>
        <w:r w:rsidR="00163837">
          <w:rPr>
            <w:noProof/>
            <w:webHidden/>
          </w:rPr>
          <w:fldChar w:fldCharType="separate"/>
        </w:r>
        <w:r w:rsidR="00163837">
          <w:rPr>
            <w:noProof/>
            <w:webHidden/>
          </w:rPr>
          <w:t>135</w:t>
        </w:r>
        <w:r w:rsidR="00163837">
          <w:rPr>
            <w:noProof/>
            <w:webHidden/>
          </w:rPr>
          <w:fldChar w:fldCharType="end"/>
        </w:r>
      </w:hyperlink>
    </w:p>
    <w:p w:rsidR="00163837" w:rsidRDefault="00F17E9D">
      <w:pPr>
        <w:pStyle w:val="TOC2"/>
        <w:rPr>
          <w:rFonts w:asciiTheme="minorHAnsi" w:hAnsiTheme="minorHAnsi"/>
          <w:noProof/>
          <w:sz w:val="22"/>
        </w:rPr>
      </w:pPr>
      <w:hyperlink w:anchor="_Toc438080303" w:history="1">
        <w:r w:rsidR="00163837" w:rsidRPr="00E83B1C">
          <w:rPr>
            <w:rStyle w:val="Hyperlink"/>
            <w:noProof/>
          </w:rPr>
          <w:t>4.2</w:t>
        </w:r>
        <w:r w:rsidR="00163837">
          <w:rPr>
            <w:rFonts w:asciiTheme="minorHAnsi" w:hAnsiTheme="minorHAnsi"/>
            <w:noProof/>
            <w:sz w:val="22"/>
          </w:rPr>
          <w:tab/>
        </w:r>
        <w:r w:rsidR="00163837" w:rsidRPr="00E83B1C">
          <w:rPr>
            <w:rStyle w:val="Hyperlink"/>
            <w:noProof/>
          </w:rPr>
          <w:t>Descriptive Statistics</w:t>
        </w:r>
        <w:r w:rsidR="00163837">
          <w:rPr>
            <w:noProof/>
            <w:webHidden/>
          </w:rPr>
          <w:tab/>
        </w:r>
        <w:r w:rsidR="00163837">
          <w:rPr>
            <w:noProof/>
            <w:webHidden/>
          </w:rPr>
          <w:fldChar w:fldCharType="begin"/>
        </w:r>
        <w:r w:rsidR="00163837">
          <w:rPr>
            <w:noProof/>
            <w:webHidden/>
          </w:rPr>
          <w:instrText xml:space="preserve"> PAGEREF _Toc438080303 \h </w:instrText>
        </w:r>
        <w:r w:rsidR="00163837">
          <w:rPr>
            <w:noProof/>
            <w:webHidden/>
          </w:rPr>
        </w:r>
        <w:r w:rsidR="00163837">
          <w:rPr>
            <w:noProof/>
            <w:webHidden/>
          </w:rPr>
          <w:fldChar w:fldCharType="separate"/>
        </w:r>
        <w:r w:rsidR="00163837">
          <w:rPr>
            <w:noProof/>
            <w:webHidden/>
          </w:rPr>
          <w:t>137</w:t>
        </w:r>
        <w:r w:rsidR="00163837">
          <w:rPr>
            <w:noProof/>
            <w:webHidden/>
          </w:rPr>
          <w:fldChar w:fldCharType="end"/>
        </w:r>
      </w:hyperlink>
    </w:p>
    <w:p w:rsidR="00163837" w:rsidRDefault="00F17E9D">
      <w:pPr>
        <w:pStyle w:val="TOC3"/>
        <w:rPr>
          <w:rFonts w:asciiTheme="minorHAnsi" w:hAnsiTheme="minorHAnsi"/>
          <w:noProof/>
          <w:sz w:val="22"/>
        </w:rPr>
      </w:pPr>
      <w:hyperlink w:anchor="_Toc438080304" w:history="1">
        <w:r w:rsidR="00163837" w:rsidRPr="00E83B1C">
          <w:rPr>
            <w:rStyle w:val="Hyperlink"/>
            <w:noProof/>
          </w:rPr>
          <w:t>4.2.1</w:t>
        </w:r>
        <w:r w:rsidR="00163837">
          <w:rPr>
            <w:rFonts w:asciiTheme="minorHAnsi" w:hAnsiTheme="minorHAnsi"/>
            <w:noProof/>
            <w:sz w:val="22"/>
          </w:rPr>
          <w:tab/>
        </w:r>
        <w:r w:rsidR="00163837" w:rsidRPr="00E83B1C">
          <w:rPr>
            <w:rStyle w:val="Hyperlink"/>
            <w:noProof/>
          </w:rPr>
          <w:t>General characteristics of the demographic variables of respondents</w:t>
        </w:r>
        <w:r w:rsidR="00163837">
          <w:rPr>
            <w:noProof/>
            <w:webHidden/>
          </w:rPr>
          <w:tab/>
        </w:r>
        <w:r w:rsidR="00163837">
          <w:rPr>
            <w:noProof/>
            <w:webHidden/>
          </w:rPr>
          <w:fldChar w:fldCharType="begin"/>
        </w:r>
        <w:r w:rsidR="00163837">
          <w:rPr>
            <w:noProof/>
            <w:webHidden/>
          </w:rPr>
          <w:instrText xml:space="preserve"> PAGEREF _Toc438080304 \h </w:instrText>
        </w:r>
        <w:r w:rsidR="00163837">
          <w:rPr>
            <w:noProof/>
            <w:webHidden/>
          </w:rPr>
        </w:r>
        <w:r w:rsidR="00163837">
          <w:rPr>
            <w:noProof/>
            <w:webHidden/>
          </w:rPr>
          <w:fldChar w:fldCharType="separate"/>
        </w:r>
        <w:r w:rsidR="00163837">
          <w:rPr>
            <w:noProof/>
            <w:webHidden/>
          </w:rPr>
          <w:t>137</w:t>
        </w:r>
        <w:r w:rsidR="00163837">
          <w:rPr>
            <w:noProof/>
            <w:webHidden/>
          </w:rPr>
          <w:fldChar w:fldCharType="end"/>
        </w:r>
      </w:hyperlink>
    </w:p>
    <w:p w:rsidR="00163837" w:rsidRDefault="00F17E9D">
      <w:pPr>
        <w:pStyle w:val="TOC4"/>
        <w:rPr>
          <w:rFonts w:asciiTheme="minorHAnsi" w:hAnsiTheme="minorHAnsi"/>
          <w:noProof/>
          <w:sz w:val="22"/>
        </w:rPr>
      </w:pPr>
      <w:hyperlink w:anchor="_Toc438080305" w:history="1">
        <w:r w:rsidR="00163837" w:rsidRPr="00E83B1C">
          <w:rPr>
            <w:rStyle w:val="Hyperlink"/>
            <w:noProof/>
          </w:rPr>
          <w:t>4.2.1.1</w:t>
        </w:r>
        <w:r w:rsidR="00163837">
          <w:rPr>
            <w:rFonts w:asciiTheme="minorHAnsi" w:hAnsiTheme="minorHAnsi"/>
            <w:noProof/>
            <w:sz w:val="22"/>
          </w:rPr>
          <w:tab/>
        </w:r>
        <w:r w:rsidR="00163837" w:rsidRPr="00E83B1C">
          <w:rPr>
            <w:rStyle w:val="Hyperlink"/>
            <w:noProof/>
          </w:rPr>
          <w:t>Age</w:t>
        </w:r>
        <w:r w:rsidR="00163837">
          <w:rPr>
            <w:noProof/>
            <w:webHidden/>
          </w:rPr>
          <w:tab/>
        </w:r>
        <w:r w:rsidR="00163837">
          <w:rPr>
            <w:noProof/>
            <w:webHidden/>
          </w:rPr>
          <w:fldChar w:fldCharType="begin"/>
        </w:r>
        <w:r w:rsidR="00163837">
          <w:rPr>
            <w:noProof/>
            <w:webHidden/>
          </w:rPr>
          <w:instrText xml:space="preserve"> PAGEREF _Toc438080305 \h </w:instrText>
        </w:r>
        <w:r w:rsidR="00163837">
          <w:rPr>
            <w:noProof/>
            <w:webHidden/>
          </w:rPr>
        </w:r>
        <w:r w:rsidR="00163837">
          <w:rPr>
            <w:noProof/>
            <w:webHidden/>
          </w:rPr>
          <w:fldChar w:fldCharType="separate"/>
        </w:r>
        <w:r w:rsidR="00163837">
          <w:rPr>
            <w:noProof/>
            <w:webHidden/>
          </w:rPr>
          <w:t>139</w:t>
        </w:r>
        <w:r w:rsidR="00163837">
          <w:rPr>
            <w:noProof/>
            <w:webHidden/>
          </w:rPr>
          <w:fldChar w:fldCharType="end"/>
        </w:r>
      </w:hyperlink>
    </w:p>
    <w:p w:rsidR="00163837" w:rsidRDefault="00F17E9D">
      <w:pPr>
        <w:pStyle w:val="TOC4"/>
        <w:rPr>
          <w:rFonts w:asciiTheme="minorHAnsi" w:hAnsiTheme="minorHAnsi"/>
          <w:noProof/>
          <w:sz w:val="22"/>
        </w:rPr>
      </w:pPr>
      <w:hyperlink w:anchor="_Toc438080306" w:history="1">
        <w:r w:rsidR="00163837" w:rsidRPr="00E83B1C">
          <w:rPr>
            <w:rStyle w:val="Hyperlink"/>
            <w:noProof/>
          </w:rPr>
          <w:t>4.2.1.2</w:t>
        </w:r>
        <w:r w:rsidR="00163837">
          <w:rPr>
            <w:rFonts w:asciiTheme="minorHAnsi" w:hAnsiTheme="minorHAnsi"/>
            <w:noProof/>
            <w:sz w:val="22"/>
          </w:rPr>
          <w:tab/>
        </w:r>
        <w:r w:rsidR="00163837" w:rsidRPr="00E83B1C">
          <w:rPr>
            <w:rStyle w:val="Hyperlink"/>
            <w:noProof/>
          </w:rPr>
          <w:t>Religion</w:t>
        </w:r>
        <w:r w:rsidR="00163837">
          <w:rPr>
            <w:noProof/>
            <w:webHidden/>
          </w:rPr>
          <w:tab/>
        </w:r>
        <w:r w:rsidR="00163837">
          <w:rPr>
            <w:noProof/>
            <w:webHidden/>
          </w:rPr>
          <w:fldChar w:fldCharType="begin"/>
        </w:r>
        <w:r w:rsidR="00163837">
          <w:rPr>
            <w:noProof/>
            <w:webHidden/>
          </w:rPr>
          <w:instrText xml:space="preserve"> PAGEREF _Toc438080306 \h </w:instrText>
        </w:r>
        <w:r w:rsidR="00163837">
          <w:rPr>
            <w:noProof/>
            <w:webHidden/>
          </w:rPr>
        </w:r>
        <w:r w:rsidR="00163837">
          <w:rPr>
            <w:noProof/>
            <w:webHidden/>
          </w:rPr>
          <w:fldChar w:fldCharType="separate"/>
        </w:r>
        <w:r w:rsidR="00163837">
          <w:rPr>
            <w:noProof/>
            <w:webHidden/>
          </w:rPr>
          <w:t>139</w:t>
        </w:r>
        <w:r w:rsidR="00163837">
          <w:rPr>
            <w:noProof/>
            <w:webHidden/>
          </w:rPr>
          <w:fldChar w:fldCharType="end"/>
        </w:r>
      </w:hyperlink>
    </w:p>
    <w:p w:rsidR="00163837" w:rsidRDefault="00F17E9D">
      <w:pPr>
        <w:pStyle w:val="TOC4"/>
        <w:rPr>
          <w:rFonts w:asciiTheme="minorHAnsi" w:hAnsiTheme="minorHAnsi"/>
          <w:noProof/>
          <w:sz w:val="22"/>
        </w:rPr>
      </w:pPr>
      <w:hyperlink w:anchor="_Toc438080307" w:history="1">
        <w:r w:rsidR="00163837" w:rsidRPr="00E83B1C">
          <w:rPr>
            <w:rStyle w:val="Hyperlink"/>
            <w:noProof/>
          </w:rPr>
          <w:t>4.2.1.3</w:t>
        </w:r>
        <w:r w:rsidR="00163837">
          <w:rPr>
            <w:rFonts w:asciiTheme="minorHAnsi" w:hAnsiTheme="minorHAnsi"/>
            <w:noProof/>
            <w:sz w:val="22"/>
          </w:rPr>
          <w:tab/>
        </w:r>
        <w:r w:rsidR="00163837" w:rsidRPr="00E83B1C">
          <w:rPr>
            <w:rStyle w:val="Hyperlink"/>
            <w:noProof/>
          </w:rPr>
          <w:t>Caste</w:t>
        </w:r>
        <w:r w:rsidR="00163837">
          <w:rPr>
            <w:noProof/>
            <w:webHidden/>
          </w:rPr>
          <w:tab/>
        </w:r>
        <w:r w:rsidR="00163837">
          <w:rPr>
            <w:noProof/>
            <w:webHidden/>
          </w:rPr>
          <w:fldChar w:fldCharType="begin"/>
        </w:r>
        <w:r w:rsidR="00163837">
          <w:rPr>
            <w:noProof/>
            <w:webHidden/>
          </w:rPr>
          <w:instrText xml:space="preserve"> PAGEREF _Toc438080307 \h </w:instrText>
        </w:r>
        <w:r w:rsidR="00163837">
          <w:rPr>
            <w:noProof/>
            <w:webHidden/>
          </w:rPr>
        </w:r>
        <w:r w:rsidR="00163837">
          <w:rPr>
            <w:noProof/>
            <w:webHidden/>
          </w:rPr>
          <w:fldChar w:fldCharType="separate"/>
        </w:r>
        <w:r w:rsidR="00163837">
          <w:rPr>
            <w:noProof/>
            <w:webHidden/>
          </w:rPr>
          <w:t>139</w:t>
        </w:r>
        <w:r w:rsidR="00163837">
          <w:rPr>
            <w:noProof/>
            <w:webHidden/>
          </w:rPr>
          <w:fldChar w:fldCharType="end"/>
        </w:r>
      </w:hyperlink>
    </w:p>
    <w:p w:rsidR="00163837" w:rsidRDefault="00F17E9D">
      <w:pPr>
        <w:pStyle w:val="TOC4"/>
        <w:rPr>
          <w:rFonts w:asciiTheme="minorHAnsi" w:hAnsiTheme="minorHAnsi"/>
          <w:noProof/>
          <w:sz w:val="22"/>
        </w:rPr>
      </w:pPr>
      <w:hyperlink w:anchor="_Toc438080308" w:history="1">
        <w:r w:rsidR="00163837" w:rsidRPr="00E83B1C">
          <w:rPr>
            <w:rStyle w:val="Hyperlink"/>
            <w:noProof/>
          </w:rPr>
          <w:t>4.2.1.4</w:t>
        </w:r>
        <w:r w:rsidR="00163837">
          <w:rPr>
            <w:rFonts w:asciiTheme="minorHAnsi" w:hAnsiTheme="minorHAnsi"/>
            <w:noProof/>
            <w:sz w:val="22"/>
          </w:rPr>
          <w:tab/>
        </w:r>
        <w:r w:rsidR="00163837" w:rsidRPr="00E83B1C">
          <w:rPr>
            <w:rStyle w:val="Hyperlink"/>
            <w:noProof/>
          </w:rPr>
          <w:t>Education</w:t>
        </w:r>
        <w:r w:rsidR="00163837">
          <w:rPr>
            <w:noProof/>
            <w:webHidden/>
          </w:rPr>
          <w:tab/>
        </w:r>
        <w:r w:rsidR="00163837">
          <w:rPr>
            <w:noProof/>
            <w:webHidden/>
          </w:rPr>
          <w:fldChar w:fldCharType="begin"/>
        </w:r>
        <w:r w:rsidR="00163837">
          <w:rPr>
            <w:noProof/>
            <w:webHidden/>
          </w:rPr>
          <w:instrText xml:space="preserve"> PAGEREF _Toc438080308 \h </w:instrText>
        </w:r>
        <w:r w:rsidR="00163837">
          <w:rPr>
            <w:noProof/>
            <w:webHidden/>
          </w:rPr>
        </w:r>
        <w:r w:rsidR="00163837">
          <w:rPr>
            <w:noProof/>
            <w:webHidden/>
          </w:rPr>
          <w:fldChar w:fldCharType="separate"/>
        </w:r>
        <w:r w:rsidR="00163837">
          <w:rPr>
            <w:noProof/>
            <w:webHidden/>
          </w:rPr>
          <w:t>140</w:t>
        </w:r>
        <w:r w:rsidR="00163837">
          <w:rPr>
            <w:noProof/>
            <w:webHidden/>
          </w:rPr>
          <w:fldChar w:fldCharType="end"/>
        </w:r>
      </w:hyperlink>
    </w:p>
    <w:p w:rsidR="00163837" w:rsidRDefault="00F17E9D">
      <w:pPr>
        <w:pStyle w:val="TOC4"/>
        <w:rPr>
          <w:rFonts w:asciiTheme="minorHAnsi" w:hAnsiTheme="minorHAnsi"/>
          <w:noProof/>
          <w:sz w:val="22"/>
        </w:rPr>
      </w:pPr>
      <w:hyperlink w:anchor="_Toc438080309" w:history="1">
        <w:r w:rsidR="00163837" w:rsidRPr="00E83B1C">
          <w:rPr>
            <w:rStyle w:val="Hyperlink"/>
            <w:noProof/>
          </w:rPr>
          <w:t>4.2.1.5</w:t>
        </w:r>
        <w:r w:rsidR="00163837">
          <w:rPr>
            <w:rFonts w:asciiTheme="minorHAnsi" w:hAnsiTheme="minorHAnsi"/>
            <w:noProof/>
            <w:sz w:val="22"/>
          </w:rPr>
          <w:tab/>
        </w:r>
        <w:r w:rsidR="00163837" w:rsidRPr="00E83B1C">
          <w:rPr>
            <w:rStyle w:val="Hyperlink"/>
            <w:noProof/>
          </w:rPr>
          <w:t>Employment and occupation</w:t>
        </w:r>
        <w:r w:rsidR="00163837">
          <w:rPr>
            <w:noProof/>
            <w:webHidden/>
          </w:rPr>
          <w:tab/>
        </w:r>
        <w:r w:rsidR="00163837">
          <w:rPr>
            <w:noProof/>
            <w:webHidden/>
          </w:rPr>
          <w:fldChar w:fldCharType="begin"/>
        </w:r>
        <w:r w:rsidR="00163837">
          <w:rPr>
            <w:noProof/>
            <w:webHidden/>
          </w:rPr>
          <w:instrText xml:space="preserve"> PAGEREF _Toc438080309 \h </w:instrText>
        </w:r>
        <w:r w:rsidR="00163837">
          <w:rPr>
            <w:noProof/>
            <w:webHidden/>
          </w:rPr>
        </w:r>
        <w:r w:rsidR="00163837">
          <w:rPr>
            <w:noProof/>
            <w:webHidden/>
          </w:rPr>
          <w:fldChar w:fldCharType="separate"/>
        </w:r>
        <w:r w:rsidR="00163837">
          <w:rPr>
            <w:noProof/>
            <w:webHidden/>
          </w:rPr>
          <w:t>140</w:t>
        </w:r>
        <w:r w:rsidR="00163837">
          <w:rPr>
            <w:noProof/>
            <w:webHidden/>
          </w:rPr>
          <w:fldChar w:fldCharType="end"/>
        </w:r>
      </w:hyperlink>
    </w:p>
    <w:p w:rsidR="00163837" w:rsidRDefault="00F17E9D">
      <w:pPr>
        <w:pStyle w:val="TOC4"/>
        <w:rPr>
          <w:rFonts w:asciiTheme="minorHAnsi" w:hAnsiTheme="minorHAnsi"/>
          <w:noProof/>
          <w:sz w:val="22"/>
        </w:rPr>
      </w:pPr>
      <w:hyperlink w:anchor="_Toc438080310" w:history="1">
        <w:r w:rsidR="00163837" w:rsidRPr="00E83B1C">
          <w:rPr>
            <w:rStyle w:val="Hyperlink"/>
            <w:noProof/>
          </w:rPr>
          <w:t>4.2.1.6</w:t>
        </w:r>
        <w:r w:rsidR="00163837">
          <w:rPr>
            <w:rFonts w:asciiTheme="minorHAnsi" w:hAnsiTheme="minorHAnsi"/>
            <w:noProof/>
            <w:sz w:val="22"/>
          </w:rPr>
          <w:tab/>
        </w:r>
        <w:r w:rsidR="00163837" w:rsidRPr="00E83B1C">
          <w:rPr>
            <w:rStyle w:val="Hyperlink"/>
            <w:noProof/>
          </w:rPr>
          <w:t>Women’s earnings</w:t>
        </w:r>
        <w:r w:rsidR="00163837">
          <w:rPr>
            <w:noProof/>
            <w:webHidden/>
          </w:rPr>
          <w:tab/>
        </w:r>
        <w:r w:rsidR="00163837">
          <w:rPr>
            <w:noProof/>
            <w:webHidden/>
          </w:rPr>
          <w:fldChar w:fldCharType="begin"/>
        </w:r>
        <w:r w:rsidR="00163837">
          <w:rPr>
            <w:noProof/>
            <w:webHidden/>
          </w:rPr>
          <w:instrText xml:space="preserve"> PAGEREF _Toc438080310 \h </w:instrText>
        </w:r>
        <w:r w:rsidR="00163837">
          <w:rPr>
            <w:noProof/>
            <w:webHidden/>
          </w:rPr>
        </w:r>
        <w:r w:rsidR="00163837">
          <w:rPr>
            <w:noProof/>
            <w:webHidden/>
          </w:rPr>
          <w:fldChar w:fldCharType="separate"/>
        </w:r>
        <w:r w:rsidR="00163837">
          <w:rPr>
            <w:noProof/>
            <w:webHidden/>
          </w:rPr>
          <w:t>141</w:t>
        </w:r>
        <w:r w:rsidR="00163837">
          <w:rPr>
            <w:noProof/>
            <w:webHidden/>
          </w:rPr>
          <w:fldChar w:fldCharType="end"/>
        </w:r>
      </w:hyperlink>
    </w:p>
    <w:p w:rsidR="00163837" w:rsidRDefault="00F17E9D">
      <w:pPr>
        <w:pStyle w:val="TOC4"/>
        <w:rPr>
          <w:rFonts w:asciiTheme="minorHAnsi" w:hAnsiTheme="minorHAnsi"/>
          <w:noProof/>
          <w:sz w:val="22"/>
        </w:rPr>
      </w:pPr>
      <w:hyperlink w:anchor="_Toc438080311" w:history="1">
        <w:r w:rsidR="00163837" w:rsidRPr="00E83B1C">
          <w:rPr>
            <w:rStyle w:val="Hyperlink"/>
            <w:noProof/>
          </w:rPr>
          <w:t>4.2.1.7</w:t>
        </w:r>
        <w:r w:rsidR="00163837">
          <w:rPr>
            <w:rFonts w:asciiTheme="minorHAnsi" w:hAnsiTheme="minorHAnsi"/>
            <w:noProof/>
            <w:sz w:val="22"/>
          </w:rPr>
          <w:tab/>
        </w:r>
        <w:r w:rsidR="00163837" w:rsidRPr="00E83B1C">
          <w:rPr>
            <w:rStyle w:val="Hyperlink"/>
            <w:noProof/>
          </w:rPr>
          <w:t>Household head</w:t>
        </w:r>
        <w:r w:rsidR="00163837">
          <w:rPr>
            <w:noProof/>
            <w:webHidden/>
          </w:rPr>
          <w:tab/>
        </w:r>
        <w:r w:rsidR="00163837">
          <w:rPr>
            <w:noProof/>
            <w:webHidden/>
          </w:rPr>
          <w:fldChar w:fldCharType="begin"/>
        </w:r>
        <w:r w:rsidR="00163837">
          <w:rPr>
            <w:noProof/>
            <w:webHidden/>
          </w:rPr>
          <w:instrText xml:space="preserve"> PAGEREF _Toc438080311 \h </w:instrText>
        </w:r>
        <w:r w:rsidR="00163837">
          <w:rPr>
            <w:noProof/>
            <w:webHidden/>
          </w:rPr>
        </w:r>
        <w:r w:rsidR="00163837">
          <w:rPr>
            <w:noProof/>
            <w:webHidden/>
          </w:rPr>
          <w:fldChar w:fldCharType="separate"/>
        </w:r>
        <w:r w:rsidR="00163837">
          <w:rPr>
            <w:noProof/>
            <w:webHidden/>
          </w:rPr>
          <w:t>141</w:t>
        </w:r>
        <w:r w:rsidR="00163837">
          <w:rPr>
            <w:noProof/>
            <w:webHidden/>
          </w:rPr>
          <w:fldChar w:fldCharType="end"/>
        </w:r>
      </w:hyperlink>
    </w:p>
    <w:p w:rsidR="00163837" w:rsidRDefault="00F17E9D">
      <w:pPr>
        <w:pStyle w:val="TOC4"/>
        <w:rPr>
          <w:rFonts w:asciiTheme="minorHAnsi" w:hAnsiTheme="minorHAnsi"/>
          <w:noProof/>
          <w:sz w:val="22"/>
        </w:rPr>
      </w:pPr>
      <w:hyperlink w:anchor="_Toc438080312" w:history="1">
        <w:r w:rsidR="00163837" w:rsidRPr="00E83B1C">
          <w:rPr>
            <w:rStyle w:val="Hyperlink"/>
            <w:noProof/>
          </w:rPr>
          <w:t>4.2.1.8</w:t>
        </w:r>
        <w:r w:rsidR="00163837">
          <w:rPr>
            <w:rFonts w:asciiTheme="minorHAnsi" w:hAnsiTheme="minorHAnsi"/>
            <w:noProof/>
            <w:sz w:val="22"/>
          </w:rPr>
          <w:tab/>
        </w:r>
        <w:r w:rsidR="00163837" w:rsidRPr="00E83B1C">
          <w:rPr>
            <w:rStyle w:val="Hyperlink"/>
            <w:noProof/>
          </w:rPr>
          <w:t>Properties in the woman’s name</w:t>
        </w:r>
        <w:r w:rsidR="00163837">
          <w:rPr>
            <w:noProof/>
            <w:webHidden/>
          </w:rPr>
          <w:tab/>
        </w:r>
        <w:r w:rsidR="00163837">
          <w:rPr>
            <w:noProof/>
            <w:webHidden/>
          </w:rPr>
          <w:fldChar w:fldCharType="begin"/>
        </w:r>
        <w:r w:rsidR="00163837">
          <w:rPr>
            <w:noProof/>
            <w:webHidden/>
          </w:rPr>
          <w:instrText xml:space="preserve"> PAGEREF _Toc438080312 \h </w:instrText>
        </w:r>
        <w:r w:rsidR="00163837">
          <w:rPr>
            <w:noProof/>
            <w:webHidden/>
          </w:rPr>
        </w:r>
        <w:r w:rsidR="00163837">
          <w:rPr>
            <w:noProof/>
            <w:webHidden/>
          </w:rPr>
          <w:fldChar w:fldCharType="separate"/>
        </w:r>
        <w:r w:rsidR="00163837">
          <w:rPr>
            <w:noProof/>
            <w:webHidden/>
          </w:rPr>
          <w:t>141</w:t>
        </w:r>
        <w:r w:rsidR="00163837">
          <w:rPr>
            <w:noProof/>
            <w:webHidden/>
          </w:rPr>
          <w:fldChar w:fldCharType="end"/>
        </w:r>
      </w:hyperlink>
    </w:p>
    <w:p w:rsidR="00163837" w:rsidRDefault="00F17E9D">
      <w:pPr>
        <w:pStyle w:val="TOC4"/>
        <w:rPr>
          <w:rFonts w:asciiTheme="minorHAnsi" w:hAnsiTheme="minorHAnsi"/>
          <w:noProof/>
          <w:sz w:val="22"/>
        </w:rPr>
      </w:pPr>
      <w:hyperlink w:anchor="_Toc438080313" w:history="1">
        <w:r w:rsidR="00163837" w:rsidRPr="00E83B1C">
          <w:rPr>
            <w:rStyle w:val="Hyperlink"/>
            <w:noProof/>
          </w:rPr>
          <w:t>4.2.1.9</w:t>
        </w:r>
        <w:r w:rsidR="00163837">
          <w:rPr>
            <w:rFonts w:asciiTheme="minorHAnsi" w:hAnsiTheme="minorHAnsi"/>
            <w:noProof/>
            <w:sz w:val="22"/>
          </w:rPr>
          <w:tab/>
        </w:r>
        <w:r w:rsidR="00163837" w:rsidRPr="00E83B1C">
          <w:rPr>
            <w:rStyle w:val="Hyperlink"/>
            <w:noProof/>
          </w:rPr>
          <w:t>Mobile phone</w:t>
        </w:r>
        <w:r w:rsidR="00163837">
          <w:rPr>
            <w:noProof/>
            <w:webHidden/>
          </w:rPr>
          <w:tab/>
        </w:r>
        <w:r w:rsidR="00163837">
          <w:rPr>
            <w:noProof/>
            <w:webHidden/>
          </w:rPr>
          <w:fldChar w:fldCharType="begin"/>
        </w:r>
        <w:r w:rsidR="00163837">
          <w:rPr>
            <w:noProof/>
            <w:webHidden/>
          </w:rPr>
          <w:instrText xml:space="preserve"> PAGEREF _Toc438080313 \h </w:instrText>
        </w:r>
        <w:r w:rsidR="00163837">
          <w:rPr>
            <w:noProof/>
            <w:webHidden/>
          </w:rPr>
        </w:r>
        <w:r w:rsidR="00163837">
          <w:rPr>
            <w:noProof/>
            <w:webHidden/>
          </w:rPr>
          <w:fldChar w:fldCharType="separate"/>
        </w:r>
        <w:r w:rsidR="00163837">
          <w:rPr>
            <w:noProof/>
            <w:webHidden/>
          </w:rPr>
          <w:t>142</w:t>
        </w:r>
        <w:r w:rsidR="00163837">
          <w:rPr>
            <w:noProof/>
            <w:webHidden/>
          </w:rPr>
          <w:fldChar w:fldCharType="end"/>
        </w:r>
      </w:hyperlink>
    </w:p>
    <w:p w:rsidR="00163837" w:rsidRDefault="00F17E9D">
      <w:pPr>
        <w:pStyle w:val="TOC4"/>
        <w:tabs>
          <w:tab w:val="left" w:pos="2410"/>
        </w:tabs>
        <w:rPr>
          <w:rFonts w:asciiTheme="minorHAnsi" w:hAnsiTheme="minorHAnsi"/>
          <w:noProof/>
          <w:sz w:val="22"/>
        </w:rPr>
      </w:pPr>
      <w:hyperlink w:anchor="_Toc438080314" w:history="1">
        <w:r w:rsidR="00163837" w:rsidRPr="00E83B1C">
          <w:rPr>
            <w:rStyle w:val="Hyperlink"/>
            <w:noProof/>
          </w:rPr>
          <w:t>4.2.1.10</w:t>
        </w:r>
        <w:r w:rsidR="00163837">
          <w:rPr>
            <w:rFonts w:asciiTheme="minorHAnsi" w:hAnsiTheme="minorHAnsi"/>
            <w:noProof/>
            <w:sz w:val="22"/>
          </w:rPr>
          <w:tab/>
        </w:r>
        <w:r w:rsidR="00163837" w:rsidRPr="00E83B1C">
          <w:rPr>
            <w:rStyle w:val="Hyperlink"/>
            <w:noProof/>
          </w:rPr>
          <w:t>Having children and the number of children</w:t>
        </w:r>
        <w:r w:rsidR="00163837">
          <w:rPr>
            <w:noProof/>
            <w:webHidden/>
          </w:rPr>
          <w:tab/>
        </w:r>
        <w:r w:rsidR="00163837">
          <w:rPr>
            <w:noProof/>
            <w:webHidden/>
          </w:rPr>
          <w:fldChar w:fldCharType="begin"/>
        </w:r>
        <w:r w:rsidR="00163837">
          <w:rPr>
            <w:noProof/>
            <w:webHidden/>
          </w:rPr>
          <w:instrText xml:space="preserve"> PAGEREF _Toc438080314 \h </w:instrText>
        </w:r>
        <w:r w:rsidR="00163837">
          <w:rPr>
            <w:noProof/>
            <w:webHidden/>
          </w:rPr>
        </w:r>
        <w:r w:rsidR="00163837">
          <w:rPr>
            <w:noProof/>
            <w:webHidden/>
          </w:rPr>
          <w:fldChar w:fldCharType="separate"/>
        </w:r>
        <w:r w:rsidR="00163837">
          <w:rPr>
            <w:noProof/>
            <w:webHidden/>
          </w:rPr>
          <w:t>142</w:t>
        </w:r>
        <w:r w:rsidR="00163837">
          <w:rPr>
            <w:noProof/>
            <w:webHidden/>
          </w:rPr>
          <w:fldChar w:fldCharType="end"/>
        </w:r>
      </w:hyperlink>
    </w:p>
    <w:p w:rsidR="00163837" w:rsidRDefault="00F17E9D">
      <w:pPr>
        <w:pStyle w:val="TOC3"/>
        <w:rPr>
          <w:rFonts w:asciiTheme="minorHAnsi" w:hAnsiTheme="minorHAnsi"/>
          <w:noProof/>
          <w:sz w:val="22"/>
        </w:rPr>
      </w:pPr>
      <w:hyperlink w:anchor="_Toc438080315" w:history="1">
        <w:r w:rsidR="00163837" w:rsidRPr="00E83B1C">
          <w:rPr>
            <w:rStyle w:val="Hyperlink"/>
            <w:noProof/>
          </w:rPr>
          <w:t>4.2.2</w:t>
        </w:r>
        <w:r w:rsidR="00163837">
          <w:rPr>
            <w:rFonts w:asciiTheme="minorHAnsi" w:hAnsiTheme="minorHAnsi"/>
            <w:noProof/>
            <w:sz w:val="22"/>
          </w:rPr>
          <w:tab/>
        </w:r>
        <w:r w:rsidR="00163837" w:rsidRPr="00E83B1C">
          <w:rPr>
            <w:rStyle w:val="Hyperlink"/>
            <w:noProof/>
          </w:rPr>
          <w:t>Husbands’ characteristics</w:t>
        </w:r>
        <w:r w:rsidR="00163837">
          <w:rPr>
            <w:noProof/>
            <w:webHidden/>
          </w:rPr>
          <w:tab/>
        </w:r>
        <w:r w:rsidR="00163837">
          <w:rPr>
            <w:noProof/>
            <w:webHidden/>
          </w:rPr>
          <w:fldChar w:fldCharType="begin"/>
        </w:r>
        <w:r w:rsidR="00163837">
          <w:rPr>
            <w:noProof/>
            <w:webHidden/>
          </w:rPr>
          <w:instrText xml:space="preserve"> PAGEREF _Toc438080315 \h </w:instrText>
        </w:r>
        <w:r w:rsidR="00163837">
          <w:rPr>
            <w:noProof/>
            <w:webHidden/>
          </w:rPr>
        </w:r>
        <w:r w:rsidR="00163837">
          <w:rPr>
            <w:noProof/>
            <w:webHidden/>
          </w:rPr>
          <w:fldChar w:fldCharType="separate"/>
        </w:r>
        <w:r w:rsidR="00163837">
          <w:rPr>
            <w:noProof/>
            <w:webHidden/>
          </w:rPr>
          <w:t>142</w:t>
        </w:r>
        <w:r w:rsidR="00163837">
          <w:rPr>
            <w:noProof/>
            <w:webHidden/>
          </w:rPr>
          <w:fldChar w:fldCharType="end"/>
        </w:r>
      </w:hyperlink>
    </w:p>
    <w:p w:rsidR="00163837" w:rsidRDefault="00F17E9D">
      <w:pPr>
        <w:pStyle w:val="TOC3"/>
        <w:rPr>
          <w:rFonts w:asciiTheme="minorHAnsi" w:hAnsiTheme="minorHAnsi"/>
          <w:noProof/>
          <w:sz w:val="22"/>
        </w:rPr>
      </w:pPr>
      <w:hyperlink w:anchor="_Toc438080316" w:history="1">
        <w:r w:rsidR="00163837" w:rsidRPr="00E83B1C">
          <w:rPr>
            <w:rStyle w:val="Hyperlink"/>
            <w:noProof/>
          </w:rPr>
          <w:t>4.2.3</w:t>
        </w:r>
        <w:r w:rsidR="00163837">
          <w:rPr>
            <w:rFonts w:asciiTheme="minorHAnsi" w:hAnsiTheme="minorHAnsi"/>
            <w:noProof/>
            <w:sz w:val="22"/>
          </w:rPr>
          <w:tab/>
        </w:r>
        <w:r w:rsidR="00163837" w:rsidRPr="00E83B1C">
          <w:rPr>
            <w:rStyle w:val="Hyperlink"/>
            <w:noProof/>
          </w:rPr>
          <w:t>Household characteristics of respondents</w:t>
        </w:r>
        <w:r w:rsidR="00163837">
          <w:rPr>
            <w:noProof/>
            <w:webHidden/>
          </w:rPr>
          <w:tab/>
        </w:r>
        <w:r w:rsidR="00163837">
          <w:rPr>
            <w:noProof/>
            <w:webHidden/>
          </w:rPr>
          <w:fldChar w:fldCharType="begin"/>
        </w:r>
        <w:r w:rsidR="00163837">
          <w:rPr>
            <w:noProof/>
            <w:webHidden/>
          </w:rPr>
          <w:instrText xml:space="preserve"> PAGEREF _Toc438080316 \h </w:instrText>
        </w:r>
        <w:r w:rsidR="00163837">
          <w:rPr>
            <w:noProof/>
            <w:webHidden/>
          </w:rPr>
        </w:r>
        <w:r w:rsidR="00163837">
          <w:rPr>
            <w:noProof/>
            <w:webHidden/>
          </w:rPr>
          <w:fldChar w:fldCharType="separate"/>
        </w:r>
        <w:r w:rsidR="00163837">
          <w:rPr>
            <w:noProof/>
            <w:webHidden/>
          </w:rPr>
          <w:t>143</w:t>
        </w:r>
        <w:r w:rsidR="00163837">
          <w:rPr>
            <w:noProof/>
            <w:webHidden/>
          </w:rPr>
          <w:fldChar w:fldCharType="end"/>
        </w:r>
      </w:hyperlink>
    </w:p>
    <w:p w:rsidR="00163837" w:rsidRDefault="00F17E9D">
      <w:pPr>
        <w:pStyle w:val="TOC3"/>
        <w:rPr>
          <w:rFonts w:asciiTheme="minorHAnsi" w:hAnsiTheme="minorHAnsi"/>
          <w:noProof/>
          <w:sz w:val="22"/>
        </w:rPr>
      </w:pPr>
      <w:hyperlink w:anchor="_Toc438080317" w:history="1">
        <w:r w:rsidR="00163837" w:rsidRPr="00E83B1C">
          <w:rPr>
            <w:rStyle w:val="Hyperlink"/>
            <w:noProof/>
          </w:rPr>
          <w:t>4.2.4</w:t>
        </w:r>
        <w:r w:rsidR="00163837">
          <w:rPr>
            <w:rFonts w:asciiTheme="minorHAnsi" w:hAnsiTheme="minorHAnsi"/>
            <w:noProof/>
            <w:sz w:val="22"/>
          </w:rPr>
          <w:tab/>
        </w:r>
        <w:r w:rsidR="00163837" w:rsidRPr="00E83B1C">
          <w:rPr>
            <w:rStyle w:val="Hyperlink"/>
            <w:noProof/>
          </w:rPr>
          <w:t>Characteristics of household head</w:t>
        </w:r>
        <w:r w:rsidR="00163837">
          <w:rPr>
            <w:noProof/>
            <w:webHidden/>
          </w:rPr>
          <w:tab/>
        </w:r>
        <w:r w:rsidR="00163837">
          <w:rPr>
            <w:noProof/>
            <w:webHidden/>
          </w:rPr>
          <w:fldChar w:fldCharType="begin"/>
        </w:r>
        <w:r w:rsidR="00163837">
          <w:rPr>
            <w:noProof/>
            <w:webHidden/>
          </w:rPr>
          <w:instrText xml:space="preserve"> PAGEREF _Toc438080317 \h </w:instrText>
        </w:r>
        <w:r w:rsidR="00163837">
          <w:rPr>
            <w:noProof/>
            <w:webHidden/>
          </w:rPr>
        </w:r>
        <w:r w:rsidR="00163837">
          <w:rPr>
            <w:noProof/>
            <w:webHidden/>
          </w:rPr>
          <w:fldChar w:fldCharType="separate"/>
        </w:r>
        <w:r w:rsidR="00163837">
          <w:rPr>
            <w:noProof/>
            <w:webHidden/>
          </w:rPr>
          <w:t>145</w:t>
        </w:r>
        <w:r w:rsidR="00163837">
          <w:rPr>
            <w:noProof/>
            <w:webHidden/>
          </w:rPr>
          <w:fldChar w:fldCharType="end"/>
        </w:r>
      </w:hyperlink>
    </w:p>
    <w:p w:rsidR="00163837" w:rsidRDefault="00F17E9D">
      <w:pPr>
        <w:pStyle w:val="TOC3"/>
        <w:rPr>
          <w:rFonts w:asciiTheme="minorHAnsi" w:hAnsiTheme="minorHAnsi"/>
          <w:noProof/>
          <w:sz w:val="22"/>
        </w:rPr>
      </w:pPr>
      <w:hyperlink w:anchor="_Toc438080318" w:history="1">
        <w:r w:rsidR="00163837" w:rsidRPr="00E83B1C">
          <w:rPr>
            <w:rStyle w:val="Hyperlink"/>
            <w:noProof/>
          </w:rPr>
          <w:t>4.2.5</w:t>
        </w:r>
        <w:r w:rsidR="00163837">
          <w:rPr>
            <w:rFonts w:asciiTheme="minorHAnsi" w:hAnsiTheme="minorHAnsi"/>
            <w:noProof/>
            <w:sz w:val="22"/>
          </w:rPr>
          <w:tab/>
        </w:r>
        <w:r w:rsidR="00163837" w:rsidRPr="00E83B1C">
          <w:rPr>
            <w:rStyle w:val="Hyperlink"/>
            <w:noProof/>
          </w:rPr>
          <w:t>Facilities at home</w:t>
        </w:r>
        <w:r w:rsidR="00163837">
          <w:rPr>
            <w:noProof/>
            <w:webHidden/>
          </w:rPr>
          <w:tab/>
        </w:r>
        <w:r w:rsidR="00163837">
          <w:rPr>
            <w:noProof/>
            <w:webHidden/>
          </w:rPr>
          <w:fldChar w:fldCharType="begin"/>
        </w:r>
        <w:r w:rsidR="00163837">
          <w:rPr>
            <w:noProof/>
            <w:webHidden/>
          </w:rPr>
          <w:instrText xml:space="preserve"> PAGEREF _Toc438080318 \h </w:instrText>
        </w:r>
        <w:r w:rsidR="00163837">
          <w:rPr>
            <w:noProof/>
            <w:webHidden/>
          </w:rPr>
        </w:r>
        <w:r w:rsidR="00163837">
          <w:rPr>
            <w:noProof/>
            <w:webHidden/>
          </w:rPr>
          <w:fldChar w:fldCharType="separate"/>
        </w:r>
        <w:r w:rsidR="00163837">
          <w:rPr>
            <w:noProof/>
            <w:webHidden/>
          </w:rPr>
          <w:t>147</w:t>
        </w:r>
        <w:r w:rsidR="00163837">
          <w:rPr>
            <w:noProof/>
            <w:webHidden/>
          </w:rPr>
          <w:fldChar w:fldCharType="end"/>
        </w:r>
      </w:hyperlink>
    </w:p>
    <w:p w:rsidR="00163837" w:rsidRDefault="00F17E9D">
      <w:pPr>
        <w:pStyle w:val="TOC3"/>
        <w:rPr>
          <w:rFonts w:asciiTheme="minorHAnsi" w:hAnsiTheme="minorHAnsi"/>
          <w:noProof/>
          <w:sz w:val="22"/>
        </w:rPr>
      </w:pPr>
      <w:hyperlink w:anchor="_Toc438080319" w:history="1">
        <w:r w:rsidR="00163837" w:rsidRPr="00E83B1C">
          <w:rPr>
            <w:rStyle w:val="Hyperlink"/>
            <w:noProof/>
          </w:rPr>
          <w:t>4.2.6</w:t>
        </w:r>
        <w:r w:rsidR="00163837">
          <w:rPr>
            <w:rFonts w:asciiTheme="minorHAnsi" w:hAnsiTheme="minorHAnsi"/>
            <w:noProof/>
            <w:sz w:val="22"/>
          </w:rPr>
          <w:tab/>
        </w:r>
        <w:r w:rsidR="00163837" w:rsidRPr="00E83B1C">
          <w:rPr>
            <w:rStyle w:val="Hyperlink"/>
            <w:noProof/>
          </w:rPr>
          <w:t>Health service facilities</w:t>
        </w:r>
        <w:r w:rsidR="00163837">
          <w:rPr>
            <w:noProof/>
            <w:webHidden/>
          </w:rPr>
          <w:tab/>
        </w:r>
        <w:r w:rsidR="00163837">
          <w:rPr>
            <w:noProof/>
            <w:webHidden/>
          </w:rPr>
          <w:fldChar w:fldCharType="begin"/>
        </w:r>
        <w:r w:rsidR="00163837">
          <w:rPr>
            <w:noProof/>
            <w:webHidden/>
          </w:rPr>
          <w:instrText xml:space="preserve"> PAGEREF _Toc438080319 \h </w:instrText>
        </w:r>
        <w:r w:rsidR="00163837">
          <w:rPr>
            <w:noProof/>
            <w:webHidden/>
          </w:rPr>
        </w:r>
        <w:r w:rsidR="00163837">
          <w:rPr>
            <w:noProof/>
            <w:webHidden/>
          </w:rPr>
          <w:fldChar w:fldCharType="separate"/>
        </w:r>
        <w:r w:rsidR="00163837">
          <w:rPr>
            <w:noProof/>
            <w:webHidden/>
          </w:rPr>
          <w:t>147</w:t>
        </w:r>
        <w:r w:rsidR="00163837">
          <w:rPr>
            <w:noProof/>
            <w:webHidden/>
          </w:rPr>
          <w:fldChar w:fldCharType="end"/>
        </w:r>
      </w:hyperlink>
    </w:p>
    <w:p w:rsidR="00163837" w:rsidRDefault="00F17E9D">
      <w:pPr>
        <w:pStyle w:val="TOC3"/>
        <w:rPr>
          <w:rFonts w:asciiTheme="minorHAnsi" w:hAnsiTheme="minorHAnsi"/>
          <w:noProof/>
          <w:sz w:val="22"/>
        </w:rPr>
      </w:pPr>
      <w:hyperlink w:anchor="_Toc438080320" w:history="1">
        <w:r w:rsidR="00163837" w:rsidRPr="00E83B1C">
          <w:rPr>
            <w:rStyle w:val="Hyperlink"/>
            <w:noProof/>
          </w:rPr>
          <w:t>4.2.7</w:t>
        </w:r>
        <w:r w:rsidR="00163837">
          <w:rPr>
            <w:rFonts w:asciiTheme="minorHAnsi" w:hAnsiTheme="minorHAnsi"/>
            <w:noProof/>
            <w:sz w:val="22"/>
          </w:rPr>
          <w:tab/>
        </w:r>
        <w:r w:rsidR="00163837" w:rsidRPr="00E83B1C">
          <w:rPr>
            <w:rStyle w:val="Hyperlink"/>
            <w:noProof/>
          </w:rPr>
          <w:t>Migration</w:t>
        </w:r>
        <w:r w:rsidR="00163837">
          <w:rPr>
            <w:noProof/>
            <w:webHidden/>
          </w:rPr>
          <w:tab/>
        </w:r>
        <w:r w:rsidR="00163837">
          <w:rPr>
            <w:noProof/>
            <w:webHidden/>
          </w:rPr>
          <w:fldChar w:fldCharType="begin"/>
        </w:r>
        <w:r w:rsidR="00163837">
          <w:rPr>
            <w:noProof/>
            <w:webHidden/>
          </w:rPr>
          <w:instrText xml:space="preserve"> PAGEREF _Toc438080320 \h </w:instrText>
        </w:r>
        <w:r w:rsidR="00163837">
          <w:rPr>
            <w:noProof/>
            <w:webHidden/>
          </w:rPr>
        </w:r>
        <w:r w:rsidR="00163837">
          <w:rPr>
            <w:noProof/>
            <w:webHidden/>
          </w:rPr>
          <w:fldChar w:fldCharType="separate"/>
        </w:r>
        <w:r w:rsidR="00163837">
          <w:rPr>
            <w:noProof/>
            <w:webHidden/>
          </w:rPr>
          <w:t>149</w:t>
        </w:r>
        <w:r w:rsidR="00163837">
          <w:rPr>
            <w:noProof/>
            <w:webHidden/>
          </w:rPr>
          <w:fldChar w:fldCharType="end"/>
        </w:r>
      </w:hyperlink>
    </w:p>
    <w:p w:rsidR="00163837" w:rsidRDefault="00F17E9D">
      <w:pPr>
        <w:pStyle w:val="TOC4"/>
        <w:rPr>
          <w:rFonts w:asciiTheme="minorHAnsi" w:hAnsiTheme="minorHAnsi"/>
          <w:noProof/>
          <w:sz w:val="22"/>
        </w:rPr>
      </w:pPr>
      <w:hyperlink w:anchor="_Toc438080321" w:history="1">
        <w:r w:rsidR="00163837" w:rsidRPr="00E83B1C">
          <w:rPr>
            <w:rStyle w:val="Hyperlink"/>
            <w:noProof/>
          </w:rPr>
          <w:t>4.2.7.1</w:t>
        </w:r>
        <w:r w:rsidR="00163837">
          <w:rPr>
            <w:rFonts w:asciiTheme="minorHAnsi" w:hAnsiTheme="minorHAnsi"/>
            <w:noProof/>
            <w:sz w:val="22"/>
          </w:rPr>
          <w:tab/>
        </w:r>
        <w:r w:rsidR="00163837" w:rsidRPr="00E83B1C">
          <w:rPr>
            <w:rStyle w:val="Hyperlink"/>
            <w:noProof/>
          </w:rPr>
          <w:t>Destination countries</w:t>
        </w:r>
        <w:r w:rsidR="00163837">
          <w:rPr>
            <w:noProof/>
            <w:webHidden/>
          </w:rPr>
          <w:tab/>
        </w:r>
        <w:r w:rsidR="00163837">
          <w:rPr>
            <w:noProof/>
            <w:webHidden/>
          </w:rPr>
          <w:fldChar w:fldCharType="begin"/>
        </w:r>
        <w:r w:rsidR="00163837">
          <w:rPr>
            <w:noProof/>
            <w:webHidden/>
          </w:rPr>
          <w:instrText xml:space="preserve"> PAGEREF _Toc438080321 \h </w:instrText>
        </w:r>
        <w:r w:rsidR="00163837">
          <w:rPr>
            <w:noProof/>
            <w:webHidden/>
          </w:rPr>
        </w:r>
        <w:r w:rsidR="00163837">
          <w:rPr>
            <w:noProof/>
            <w:webHidden/>
          </w:rPr>
          <w:fldChar w:fldCharType="separate"/>
        </w:r>
        <w:r w:rsidR="00163837">
          <w:rPr>
            <w:noProof/>
            <w:webHidden/>
          </w:rPr>
          <w:t>149</w:t>
        </w:r>
        <w:r w:rsidR="00163837">
          <w:rPr>
            <w:noProof/>
            <w:webHidden/>
          </w:rPr>
          <w:fldChar w:fldCharType="end"/>
        </w:r>
      </w:hyperlink>
    </w:p>
    <w:p w:rsidR="00163837" w:rsidRDefault="00F17E9D">
      <w:pPr>
        <w:pStyle w:val="TOC4"/>
        <w:rPr>
          <w:rFonts w:asciiTheme="minorHAnsi" w:hAnsiTheme="minorHAnsi"/>
          <w:noProof/>
          <w:sz w:val="22"/>
        </w:rPr>
      </w:pPr>
      <w:hyperlink w:anchor="_Toc438080322" w:history="1">
        <w:r w:rsidR="00163837" w:rsidRPr="00E83B1C">
          <w:rPr>
            <w:rStyle w:val="Hyperlink"/>
            <w:noProof/>
          </w:rPr>
          <w:t>4.2.7.2</w:t>
        </w:r>
        <w:r w:rsidR="00163837">
          <w:rPr>
            <w:rFonts w:asciiTheme="minorHAnsi" w:hAnsiTheme="minorHAnsi"/>
            <w:noProof/>
            <w:sz w:val="22"/>
          </w:rPr>
          <w:tab/>
        </w:r>
        <w:r w:rsidR="00163837" w:rsidRPr="00E83B1C">
          <w:rPr>
            <w:rStyle w:val="Hyperlink"/>
            <w:noProof/>
          </w:rPr>
          <w:t>Use of remittances</w:t>
        </w:r>
        <w:r w:rsidR="00163837">
          <w:rPr>
            <w:noProof/>
            <w:webHidden/>
          </w:rPr>
          <w:tab/>
        </w:r>
        <w:r w:rsidR="00163837">
          <w:rPr>
            <w:noProof/>
            <w:webHidden/>
          </w:rPr>
          <w:fldChar w:fldCharType="begin"/>
        </w:r>
        <w:r w:rsidR="00163837">
          <w:rPr>
            <w:noProof/>
            <w:webHidden/>
          </w:rPr>
          <w:instrText xml:space="preserve"> PAGEREF _Toc438080322 \h </w:instrText>
        </w:r>
        <w:r w:rsidR="00163837">
          <w:rPr>
            <w:noProof/>
            <w:webHidden/>
          </w:rPr>
        </w:r>
        <w:r w:rsidR="00163837">
          <w:rPr>
            <w:noProof/>
            <w:webHidden/>
          </w:rPr>
          <w:fldChar w:fldCharType="separate"/>
        </w:r>
        <w:r w:rsidR="00163837">
          <w:rPr>
            <w:noProof/>
            <w:webHidden/>
          </w:rPr>
          <w:t>150</w:t>
        </w:r>
        <w:r w:rsidR="00163837">
          <w:rPr>
            <w:noProof/>
            <w:webHidden/>
          </w:rPr>
          <w:fldChar w:fldCharType="end"/>
        </w:r>
      </w:hyperlink>
    </w:p>
    <w:p w:rsidR="00163837" w:rsidRDefault="00F17E9D">
      <w:pPr>
        <w:pStyle w:val="TOC2"/>
        <w:rPr>
          <w:rFonts w:asciiTheme="minorHAnsi" w:hAnsiTheme="minorHAnsi"/>
          <w:noProof/>
          <w:sz w:val="22"/>
        </w:rPr>
      </w:pPr>
      <w:hyperlink w:anchor="_Toc438080323" w:history="1">
        <w:r w:rsidR="00163837" w:rsidRPr="00E83B1C">
          <w:rPr>
            <w:rStyle w:val="Hyperlink"/>
            <w:noProof/>
          </w:rPr>
          <w:t>4.3</w:t>
        </w:r>
        <w:r w:rsidR="00163837">
          <w:rPr>
            <w:rFonts w:asciiTheme="minorHAnsi" w:hAnsiTheme="minorHAnsi"/>
            <w:noProof/>
            <w:sz w:val="22"/>
          </w:rPr>
          <w:tab/>
        </w:r>
        <w:r w:rsidR="00163837" w:rsidRPr="00E83B1C">
          <w:rPr>
            <w:rStyle w:val="Hyperlink"/>
            <w:noProof/>
          </w:rPr>
          <w:t>Depression</w:t>
        </w:r>
        <w:r w:rsidR="00163837">
          <w:rPr>
            <w:noProof/>
            <w:webHidden/>
          </w:rPr>
          <w:tab/>
        </w:r>
        <w:r w:rsidR="00163837">
          <w:rPr>
            <w:noProof/>
            <w:webHidden/>
          </w:rPr>
          <w:fldChar w:fldCharType="begin"/>
        </w:r>
        <w:r w:rsidR="00163837">
          <w:rPr>
            <w:noProof/>
            <w:webHidden/>
          </w:rPr>
          <w:instrText xml:space="preserve"> PAGEREF _Toc438080323 \h </w:instrText>
        </w:r>
        <w:r w:rsidR="00163837">
          <w:rPr>
            <w:noProof/>
            <w:webHidden/>
          </w:rPr>
        </w:r>
        <w:r w:rsidR="00163837">
          <w:rPr>
            <w:noProof/>
            <w:webHidden/>
          </w:rPr>
          <w:fldChar w:fldCharType="separate"/>
        </w:r>
        <w:r w:rsidR="00163837">
          <w:rPr>
            <w:noProof/>
            <w:webHidden/>
          </w:rPr>
          <w:t>151</w:t>
        </w:r>
        <w:r w:rsidR="00163837">
          <w:rPr>
            <w:noProof/>
            <w:webHidden/>
          </w:rPr>
          <w:fldChar w:fldCharType="end"/>
        </w:r>
      </w:hyperlink>
    </w:p>
    <w:p w:rsidR="00163837" w:rsidRDefault="00F17E9D">
      <w:pPr>
        <w:pStyle w:val="TOC3"/>
        <w:rPr>
          <w:rFonts w:asciiTheme="minorHAnsi" w:hAnsiTheme="minorHAnsi"/>
          <w:noProof/>
          <w:sz w:val="22"/>
        </w:rPr>
      </w:pPr>
      <w:hyperlink w:anchor="_Toc438080324" w:history="1">
        <w:r w:rsidR="00163837" w:rsidRPr="00E83B1C">
          <w:rPr>
            <w:rStyle w:val="Hyperlink"/>
            <w:noProof/>
          </w:rPr>
          <w:t>4.3.1</w:t>
        </w:r>
        <w:r w:rsidR="00163837">
          <w:rPr>
            <w:rFonts w:asciiTheme="minorHAnsi" w:hAnsiTheme="minorHAnsi"/>
            <w:noProof/>
            <w:sz w:val="22"/>
          </w:rPr>
          <w:tab/>
        </w:r>
        <w:r w:rsidR="00163837" w:rsidRPr="00E83B1C">
          <w:rPr>
            <w:rStyle w:val="Hyperlink"/>
            <w:noProof/>
          </w:rPr>
          <w:t>Depression in left-behind wives</w:t>
        </w:r>
        <w:r w:rsidR="00163837">
          <w:rPr>
            <w:noProof/>
            <w:webHidden/>
          </w:rPr>
          <w:tab/>
        </w:r>
        <w:r w:rsidR="00163837">
          <w:rPr>
            <w:noProof/>
            <w:webHidden/>
          </w:rPr>
          <w:fldChar w:fldCharType="begin"/>
        </w:r>
        <w:r w:rsidR="00163837">
          <w:rPr>
            <w:noProof/>
            <w:webHidden/>
          </w:rPr>
          <w:instrText xml:space="preserve"> PAGEREF _Toc438080324 \h </w:instrText>
        </w:r>
        <w:r w:rsidR="00163837">
          <w:rPr>
            <w:noProof/>
            <w:webHidden/>
          </w:rPr>
        </w:r>
        <w:r w:rsidR="00163837">
          <w:rPr>
            <w:noProof/>
            <w:webHidden/>
          </w:rPr>
          <w:fldChar w:fldCharType="separate"/>
        </w:r>
        <w:r w:rsidR="00163837">
          <w:rPr>
            <w:noProof/>
            <w:webHidden/>
          </w:rPr>
          <w:t>152</w:t>
        </w:r>
        <w:r w:rsidR="00163837">
          <w:rPr>
            <w:noProof/>
            <w:webHidden/>
          </w:rPr>
          <w:fldChar w:fldCharType="end"/>
        </w:r>
      </w:hyperlink>
    </w:p>
    <w:p w:rsidR="00163837" w:rsidRDefault="00F17E9D">
      <w:pPr>
        <w:pStyle w:val="TOC4"/>
        <w:rPr>
          <w:rFonts w:asciiTheme="minorHAnsi" w:hAnsiTheme="minorHAnsi"/>
          <w:noProof/>
          <w:sz w:val="22"/>
        </w:rPr>
      </w:pPr>
      <w:hyperlink w:anchor="_Toc438080325" w:history="1">
        <w:r w:rsidR="00163837" w:rsidRPr="00E83B1C">
          <w:rPr>
            <w:rStyle w:val="Hyperlink"/>
            <w:noProof/>
          </w:rPr>
          <w:t>4.3.1.1</w:t>
        </w:r>
        <w:r w:rsidR="00163837">
          <w:rPr>
            <w:rFonts w:asciiTheme="minorHAnsi" w:hAnsiTheme="minorHAnsi"/>
            <w:noProof/>
            <w:sz w:val="22"/>
          </w:rPr>
          <w:tab/>
        </w:r>
        <w:r w:rsidR="00163837" w:rsidRPr="00E83B1C">
          <w:rPr>
            <w:rStyle w:val="Hyperlink"/>
            <w:noProof/>
          </w:rPr>
          <w:t>Socio-demographic factors and depression in the wives left behind</w:t>
        </w:r>
        <w:r w:rsidR="00163837">
          <w:rPr>
            <w:noProof/>
            <w:webHidden/>
          </w:rPr>
          <w:tab/>
        </w:r>
        <w:r w:rsidR="00163837">
          <w:rPr>
            <w:noProof/>
            <w:webHidden/>
          </w:rPr>
          <w:fldChar w:fldCharType="begin"/>
        </w:r>
        <w:r w:rsidR="00163837">
          <w:rPr>
            <w:noProof/>
            <w:webHidden/>
          </w:rPr>
          <w:instrText xml:space="preserve"> PAGEREF _Toc438080325 \h </w:instrText>
        </w:r>
        <w:r w:rsidR="00163837">
          <w:rPr>
            <w:noProof/>
            <w:webHidden/>
          </w:rPr>
        </w:r>
        <w:r w:rsidR="00163837">
          <w:rPr>
            <w:noProof/>
            <w:webHidden/>
          </w:rPr>
          <w:fldChar w:fldCharType="separate"/>
        </w:r>
        <w:r w:rsidR="00163837">
          <w:rPr>
            <w:noProof/>
            <w:webHidden/>
          </w:rPr>
          <w:t>152</w:t>
        </w:r>
        <w:r w:rsidR="00163837">
          <w:rPr>
            <w:noProof/>
            <w:webHidden/>
          </w:rPr>
          <w:fldChar w:fldCharType="end"/>
        </w:r>
      </w:hyperlink>
    </w:p>
    <w:p w:rsidR="00163837" w:rsidRDefault="00F17E9D">
      <w:pPr>
        <w:pStyle w:val="TOC4"/>
        <w:rPr>
          <w:rFonts w:asciiTheme="minorHAnsi" w:hAnsiTheme="minorHAnsi"/>
          <w:noProof/>
          <w:sz w:val="22"/>
        </w:rPr>
      </w:pPr>
      <w:hyperlink w:anchor="_Toc438080326" w:history="1">
        <w:r w:rsidR="00163837" w:rsidRPr="00E83B1C">
          <w:rPr>
            <w:rStyle w:val="Hyperlink"/>
            <w:noProof/>
          </w:rPr>
          <w:t>4.3.1.2</w:t>
        </w:r>
        <w:r w:rsidR="00163837">
          <w:rPr>
            <w:rFonts w:asciiTheme="minorHAnsi" w:hAnsiTheme="minorHAnsi"/>
            <w:noProof/>
            <w:sz w:val="22"/>
          </w:rPr>
          <w:tab/>
        </w:r>
        <w:r w:rsidR="00163837" w:rsidRPr="00E83B1C">
          <w:rPr>
            <w:rStyle w:val="Hyperlink"/>
            <w:noProof/>
          </w:rPr>
          <w:t>Husband’s characteristics and depression</w:t>
        </w:r>
        <w:r w:rsidR="00163837">
          <w:rPr>
            <w:noProof/>
            <w:webHidden/>
          </w:rPr>
          <w:tab/>
        </w:r>
        <w:r w:rsidR="00163837">
          <w:rPr>
            <w:noProof/>
            <w:webHidden/>
          </w:rPr>
          <w:fldChar w:fldCharType="begin"/>
        </w:r>
        <w:r w:rsidR="00163837">
          <w:rPr>
            <w:noProof/>
            <w:webHidden/>
          </w:rPr>
          <w:instrText xml:space="preserve"> PAGEREF _Toc438080326 \h </w:instrText>
        </w:r>
        <w:r w:rsidR="00163837">
          <w:rPr>
            <w:noProof/>
            <w:webHidden/>
          </w:rPr>
        </w:r>
        <w:r w:rsidR="00163837">
          <w:rPr>
            <w:noProof/>
            <w:webHidden/>
          </w:rPr>
          <w:fldChar w:fldCharType="separate"/>
        </w:r>
        <w:r w:rsidR="00163837">
          <w:rPr>
            <w:noProof/>
            <w:webHidden/>
          </w:rPr>
          <w:t>154</w:t>
        </w:r>
        <w:r w:rsidR="00163837">
          <w:rPr>
            <w:noProof/>
            <w:webHidden/>
          </w:rPr>
          <w:fldChar w:fldCharType="end"/>
        </w:r>
      </w:hyperlink>
    </w:p>
    <w:p w:rsidR="00163837" w:rsidRDefault="00F17E9D">
      <w:pPr>
        <w:pStyle w:val="TOC4"/>
        <w:rPr>
          <w:rFonts w:asciiTheme="minorHAnsi" w:hAnsiTheme="minorHAnsi"/>
          <w:noProof/>
          <w:sz w:val="22"/>
        </w:rPr>
      </w:pPr>
      <w:hyperlink w:anchor="_Toc438080327" w:history="1">
        <w:r w:rsidR="00163837" w:rsidRPr="00E83B1C">
          <w:rPr>
            <w:rStyle w:val="Hyperlink"/>
            <w:noProof/>
          </w:rPr>
          <w:t>4.3.1.3</w:t>
        </w:r>
        <w:r w:rsidR="00163837">
          <w:rPr>
            <w:rFonts w:asciiTheme="minorHAnsi" w:hAnsiTheme="minorHAnsi"/>
            <w:noProof/>
            <w:sz w:val="22"/>
          </w:rPr>
          <w:tab/>
        </w:r>
        <w:r w:rsidR="00163837" w:rsidRPr="00E83B1C">
          <w:rPr>
            <w:rStyle w:val="Hyperlink"/>
            <w:noProof/>
          </w:rPr>
          <w:t>Household characteristics and depression</w:t>
        </w:r>
        <w:r w:rsidR="00163837">
          <w:rPr>
            <w:noProof/>
            <w:webHidden/>
          </w:rPr>
          <w:tab/>
        </w:r>
        <w:r w:rsidR="00163837">
          <w:rPr>
            <w:noProof/>
            <w:webHidden/>
          </w:rPr>
          <w:fldChar w:fldCharType="begin"/>
        </w:r>
        <w:r w:rsidR="00163837">
          <w:rPr>
            <w:noProof/>
            <w:webHidden/>
          </w:rPr>
          <w:instrText xml:space="preserve"> PAGEREF _Toc438080327 \h </w:instrText>
        </w:r>
        <w:r w:rsidR="00163837">
          <w:rPr>
            <w:noProof/>
            <w:webHidden/>
          </w:rPr>
        </w:r>
        <w:r w:rsidR="00163837">
          <w:rPr>
            <w:noProof/>
            <w:webHidden/>
          </w:rPr>
          <w:fldChar w:fldCharType="separate"/>
        </w:r>
        <w:r w:rsidR="00163837">
          <w:rPr>
            <w:noProof/>
            <w:webHidden/>
          </w:rPr>
          <w:t>155</w:t>
        </w:r>
        <w:r w:rsidR="00163837">
          <w:rPr>
            <w:noProof/>
            <w:webHidden/>
          </w:rPr>
          <w:fldChar w:fldCharType="end"/>
        </w:r>
      </w:hyperlink>
    </w:p>
    <w:p w:rsidR="00163837" w:rsidRDefault="00F17E9D">
      <w:pPr>
        <w:pStyle w:val="TOC4"/>
        <w:rPr>
          <w:rFonts w:asciiTheme="minorHAnsi" w:hAnsiTheme="minorHAnsi"/>
          <w:noProof/>
          <w:sz w:val="22"/>
        </w:rPr>
      </w:pPr>
      <w:hyperlink w:anchor="_Toc438080328" w:history="1">
        <w:r w:rsidR="00163837" w:rsidRPr="00E83B1C">
          <w:rPr>
            <w:rStyle w:val="Hyperlink"/>
            <w:noProof/>
          </w:rPr>
          <w:t>4.3.1.4</w:t>
        </w:r>
        <w:r w:rsidR="00163837">
          <w:rPr>
            <w:rFonts w:asciiTheme="minorHAnsi" w:hAnsiTheme="minorHAnsi"/>
            <w:noProof/>
            <w:sz w:val="22"/>
          </w:rPr>
          <w:tab/>
        </w:r>
        <w:r w:rsidR="00163837" w:rsidRPr="00E83B1C">
          <w:rPr>
            <w:rStyle w:val="Hyperlink"/>
            <w:noProof/>
          </w:rPr>
          <w:t>Depression and household facilities</w:t>
        </w:r>
        <w:r w:rsidR="00163837">
          <w:rPr>
            <w:noProof/>
            <w:webHidden/>
          </w:rPr>
          <w:tab/>
        </w:r>
        <w:r w:rsidR="00163837">
          <w:rPr>
            <w:noProof/>
            <w:webHidden/>
          </w:rPr>
          <w:fldChar w:fldCharType="begin"/>
        </w:r>
        <w:r w:rsidR="00163837">
          <w:rPr>
            <w:noProof/>
            <w:webHidden/>
          </w:rPr>
          <w:instrText xml:space="preserve"> PAGEREF _Toc438080328 \h </w:instrText>
        </w:r>
        <w:r w:rsidR="00163837">
          <w:rPr>
            <w:noProof/>
            <w:webHidden/>
          </w:rPr>
        </w:r>
        <w:r w:rsidR="00163837">
          <w:rPr>
            <w:noProof/>
            <w:webHidden/>
          </w:rPr>
          <w:fldChar w:fldCharType="separate"/>
        </w:r>
        <w:r w:rsidR="00163837">
          <w:rPr>
            <w:noProof/>
            <w:webHidden/>
          </w:rPr>
          <w:t>156</w:t>
        </w:r>
        <w:r w:rsidR="00163837">
          <w:rPr>
            <w:noProof/>
            <w:webHidden/>
          </w:rPr>
          <w:fldChar w:fldCharType="end"/>
        </w:r>
      </w:hyperlink>
    </w:p>
    <w:p w:rsidR="00163837" w:rsidRDefault="00F17E9D">
      <w:pPr>
        <w:pStyle w:val="TOC4"/>
        <w:rPr>
          <w:rFonts w:asciiTheme="minorHAnsi" w:hAnsiTheme="minorHAnsi"/>
          <w:noProof/>
          <w:sz w:val="22"/>
        </w:rPr>
      </w:pPr>
      <w:hyperlink w:anchor="_Toc438080329" w:history="1">
        <w:r w:rsidR="00163837" w:rsidRPr="00E83B1C">
          <w:rPr>
            <w:rStyle w:val="Hyperlink"/>
            <w:noProof/>
          </w:rPr>
          <w:t>4.3.1.5</w:t>
        </w:r>
        <w:r w:rsidR="00163837">
          <w:rPr>
            <w:rFonts w:asciiTheme="minorHAnsi" w:hAnsiTheme="minorHAnsi"/>
            <w:noProof/>
            <w:sz w:val="22"/>
          </w:rPr>
          <w:tab/>
        </w:r>
        <w:r w:rsidR="00163837" w:rsidRPr="00E83B1C">
          <w:rPr>
            <w:rStyle w:val="Hyperlink"/>
            <w:noProof/>
          </w:rPr>
          <w:t>Depression and duration of husbands’ migration</w:t>
        </w:r>
        <w:r w:rsidR="00163837">
          <w:rPr>
            <w:noProof/>
            <w:webHidden/>
          </w:rPr>
          <w:tab/>
        </w:r>
        <w:r w:rsidR="00163837">
          <w:rPr>
            <w:noProof/>
            <w:webHidden/>
          </w:rPr>
          <w:fldChar w:fldCharType="begin"/>
        </w:r>
        <w:r w:rsidR="00163837">
          <w:rPr>
            <w:noProof/>
            <w:webHidden/>
          </w:rPr>
          <w:instrText xml:space="preserve"> PAGEREF _Toc438080329 \h </w:instrText>
        </w:r>
        <w:r w:rsidR="00163837">
          <w:rPr>
            <w:noProof/>
            <w:webHidden/>
          </w:rPr>
        </w:r>
        <w:r w:rsidR="00163837">
          <w:rPr>
            <w:noProof/>
            <w:webHidden/>
          </w:rPr>
          <w:fldChar w:fldCharType="separate"/>
        </w:r>
        <w:r w:rsidR="00163837">
          <w:rPr>
            <w:noProof/>
            <w:webHidden/>
          </w:rPr>
          <w:t>157</w:t>
        </w:r>
        <w:r w:rsidR="00163837">
          <w:rPr>
            <w:noProof/>
            <w:webHidden/>
          </w:rPr>
          <w:fldChar w:fldCharType="end"/>
        </w:r>
      </w:hyperlink>
    </w:p>
    <w:p w:rsidR="00163837" w:rsidRDefault="00F17E9D">
      <w:pPr>
        <w:pStyle w:val="TOC3"/>
        <w:rPr>
          <w:rFonts w:asciiTheme="minorHAnsi" w:hAnsiTheme="minorHAnsi"/>
          <w:noProof/>
          <w:sz w:val="22"/>
        </w:rPr>
      </w:pPr>
      <w:hyperlink w:anchor="_Toc438080330" w:history="1">
        <w:r w:rsidR="00163837" w:rsidRPr="00E83B1C">
          <w:rPr>
            <w:rStyle w:val="Hyperlink"/>
            <w:noProof/>
          </w:rPr>
          <w:t>4.3.2</w:t>
        </w:r>
        <w:r w:rsidR="00163837">
          <w:rPr>
            <w:rFonts w:asciiTheme="minorHAnsi" w:hAnsiTheme="minorHAnsi"/>
            <w:noProof/>
            <w:sz w:val="22"/>
          </w:rPr>
          <w:tab/>
        </w:r>
        <w:r w:rsidR="00163837" w:rsidRPr="00E83B1C">
          <w:rPr>
            <w:rStyle w:val="Hyperlink"/>
            <w:noProof/>
          </w:rPr>
          <w:t>Backward Stepwise Likelihood Ratio regression method (Multivariate analysis)</w:t>
        </w:r>
        <w:r w:rsidR="00163837">
          <w:rPr>
            <w:noProof/>
            <w:webHidden/>
          </w:rPr>
          <w:tab/>
        </w:r>
        <w:r w:rsidR="00163837">
          <w:rPr>
            <w:noProof/>
            <w:webHidden/>
          </w:rPr>
          <w:fldChar w:fldCharType="begin"/>
        </w:r>
        <w:r w:rsidR="00163837">
          <w:rPr>
            <w:noProof/>
            <w:webHidden/>
          </w:rPr>
          <w:instrText xml:space="preserve"> PAGEREF _Toc438080330 \h </w:instrText>
        </w:r>
        <w:r w:rsidR="00163837">
          <w:rPr>
            <w:noProof/>
            <w:webHidden/>
          </w:rPr>
        </w:r>
        <w:r w:rsidR="00163837">
          <w:rPr>
            <w:noProof/>
            <w:webHidden/>
          </w:rPr>
          <w:fldChar w:fldCharType="separate"/>
        </w:r>
        <w:r w:rsidR="00163837">
          <w:rPr>
            <w:noProof/>
            <w:webHidden/>
          </w:rPr>
          <w:t>158</w:t>
        </w:r>
        <w:r w:rsidR="00163837">
          <w:rPr>
            <w:noProof/>
            <w:webHidden/>
          </w:rPr>
          <w:fldChar w:fldCharType="end"/>
        </w:r>
      </w:hyperlink>
    </w:p>
    <w:p w:rsidR="00163837" w:rsidRDefault="00F17E9D">
      <w:pPr>
        <w:pStyle w:val="TOC4"/>
        <w:rPr>
          <w:rFonts w:asciiTheme="minorHAnsi" w:hAnsiTheme="minorHAnsi"/>
          <w:noProof/>
          <w:sz w:val="22"/>
        </w:rPr>
      </w:pPr>
      <w:hyperlink w:anchor="_Toc438080331" w:history="1">
        <w:r w:rsidR="00163837" w:rsidRPr="00E83B1C">
          <w:rPr>
            <w:rStyle w:val="Hyperlink"/>
            <w:noProof/>
          </w:rPr>
          <w:t>4.3.2.1</w:t>
        </w:r>
        <w:r w:rsidR="00163837">
          <w:rPr>
            <w:rFonts w:asciiTheme="minorHAnsi" w:hAnsiTheme="minorHAnsi"/>
            <w:noProof/>
            <w:sz w:val="22"/>
          </w:rPr>
          <w:tab/>
        </w:r>
        <w:r w:rsidR="00163837" w:rsidRPr="00E83B1C">
          <w:rPr>
            <w:rStyle w:val="Hyperlink"/>
            <w:noProof/>
          </w:rPr>
          <w:t>Multivariate analysis of depression in wives left behind</w:t>
        </w:r>
        <w:r w:rsidR="00163837">
          <w:rPr>
            <w:noProof/>
            <w:webHidden/>
          </w:rPr>
          <w:tab/>
        </w:r>
        <w:r w:rsidR="00163837">
          <w:rPr>
            <w:noProof/>
            <w:webHidden/>
          </w:rPr>
          <w:fldChar w:fldCharType="begin"/>
        </w:r>
        <w:r w:rsidR="00163837">
          <w:rPr>
            <w:noProof/>
            <w:webHidden/>
          </w:rPr>
          <w:instrText xml:space="preserve"> PAGEREF _Toc438080331 \h </w:instrText>
        </w:r>
        <w:r w:rsidR="00163837">
          <w:rPr>
            <w:noProof/>
            <w:webHidden/>
          </w:rPr>
        </w:r>
        <w:r w:rsidR="00163837">
          <w:rPr>
            <w:noProof/>
            <w:webHidden/>
          </w:rPr>
          <w:fldChar w:fldCharType="separate"/>
        </w:r>
        <w:r w:rsidR="00163837">
          <w:rPr>
            <w:noProof/>
            <w:webHidden/>
          </w:rPr>
          <w:t>158</w:t>
        </w:r>
        <w:r w:rsidR="00163837">
          <w:rPr>
            <w:noProof/>
            <w:webHidden/>
          </w:rPr>
          <w:fldChar w:fldCharType="end"/>
        </w:r>
      </w:hyperlink>
    </w:p>
    <w:p w:rsidR="00163837" w:rsidRDefault="00F17E9D">
      <w:pPr>
        <w:pStyle w:val="TOC5"/>
        <w:rPr>
          <w:rFonts w:asciiTheme="minorHAnsi" w:hAnsiTheme="minorHAnsi"/>
          <w:noProof/>
          <w:sz w:val="22"/>
        </w:rPr>
      </w:pPr>
      <w:hyperlink w:anchor="_Toc438080332" w:history="1">
        <w:r w:rsidR="00163837" w:rsidRPr="00E83B1C">
          <w:rPr>
            <w:rStyle w:val="Hyperlink"/>
            <w:noProof/>
          </w:rPr>
          <w:t>4.3.2.1.1</w:t>
        </w:r>
        <w:r w:rsidR="00163837">
          <w:rPr>
            <w:rFonts w:asciiTheme="minorHAnsi" w:hAnsiTheme="minorHAnsi"/>
            <w:noProof/>
            <w:sz w:val="22"/>
          </w:rPr>
          <w:tab/>
        </w:r>
        <w:r w:rsidR="00163837" w:rsidRPr="00E83B1C">
          <w:rPr>
            <w:rStyle w:val="Hyperlink"/>
            <w:noProof/>
          </w:rPr>
          <w:t>Socio-demographic variables and depression</w:t>
        </w:r>
        <w:r w:rsidR="00163837">
          <w:rPr>
            <w:noProof/>
            <w:webHidden/>
          </w:rPr>
          <w:tab/>
        </w:r>
        <w:r w:rsidR="00163837">
          <w:rPr>
            <w:noProof/>
            <w:webHidden/>
          </w:rPr>
          <w:fldChar w:fldCharType="begin"/>
        </w:r>
        <w:r w:rsidR="00163837">
          <w:rPr>
            <w:noProof/>
            <w:webHidden/>
          </w:rPr>
          <w:instrText xml:space="preserve"> PAGEREF _Toc438080332 \h </w:instrText>
        </w:r>
        <w:r w:rsidR="00163837">
          <w:rPr>
            <w:noProof/>
            <w:webHidden/>
          </w:rPr>
        </w:r>
        <w:r w:rsidR="00163837">
          <w:rPr>
            <w:noProof/>
            <w:webHidden/>
          </w:rPr>
          <w:fldChar w:fldCharType="separate"/>
        </w:r>
        <w:r w:rsidR="00163837">
          <w:rPr>
            <w:noProof/>
            <w:webHidden/>
          </w:rPr>
          <w:t>159</w:t>
        </w:r>
        <w:r w:rsidR="00163837">
          <w:rPr>
            <w:noProof/>
            <w:webHidden/>
          </w:rPr>
          <w:fldChar w:fldCharType="end"/>
        </w:r>
      </w:hyperlink>
    </w:p>
    <w:p w:rsidR="00163837" w:rsidRDefault="00F17E9D">
      <w:pPr>
        <w:pStyle w:val="TOC5"/>
        <w:rPr>
          <w:rFonts w:asciiTheme="minorHAnsi" w:hAnsiTheme="minorHAnsi"/>
          <w:noProof/>
          <w:sz w:val="22"/>
        </w:rPr>
      </w:pPr>
      <w:hyperlink w:anchor="_Toc438080333" w:history="1">
        <w:r w:rsidR="00163837" w:rsidRPr="00E83B1C">
          <w:rPr>
            <w:rStyle w:val="Hyperlink"/>
            <w:noProof/>
          </w:rPr>
          <w:t>4.3.2.1.2</w:t>
        </w:r>
        <w:r w:rsidR="00163837">
          <w:rPr>
            <w:rFonts w:asciiTheme="minorHAnsi" w:hAnsiTheme="minorHAnsi"/>
            <w:noProof/>
            <w:sz w:val="22"/>
          </w:rPr>
          <w:tab/>
        </w:r>
        <w:r w:rsidR="00163837" w:rsidRPr="00E83B1C">
          <w:rPr>
            <w:rStyle w:val="Hyperlink"/>
            <w:noProof/>
          </w:rPr>
          <w:t>Husbands’ characteristics and depression in left-behind wives</w:t>
        </w:r>
        <w:r w:rsidR="00163837">
          <w:rPr>
            <w:noProof/>
            <w:webHidden/>
          </w:rPr>
          <w:tab/>
        </w:r>
        <w:r w:rsidR="00163837">
          <w:rPr>
            <w:noProof/>
            <w:webHidden/>
          </w:rPr>
          <w:fldChar w:fldCharType="begin"/>
        </w:r>
        <w:r w:rsidR="00163837">
          <w:rPr>
            <w:noProof/>
            <w:webHidden/>
          </w:rPr>
          <w:instrText xml:space="preserve"> PAGEREF _Toc438080333 \h </w:instrText>
        </w:r>
        <w:r w:rsidR="00163837">
          <w:rPr>
            <w:noProof/>
            <w:webHidden/>
          </w:rPr>
        </w:r>
        <w:r w:rsidR="00163837">
          <w:rPr>
            <w:noProof/>
            <w:webHidden/>
          </w:rPr>
          <w:fldChar w:fldCharType="separate"/>
        </w:r>
        <w:r w:rsidR="00163837">
          <w:rPr>
            <w:noProof/>
            <w:webHidden/>
          </w:rPr>
          <w:t>160</w:t>
        </w:r>
        <w:r w:rsidR="00163837">
          <w:rPr>
            <w:noProof/>
            <w:webHidden/>
          </w:rPr>
          <w:fldChar w:fldCharType="end"/>
        </w:r>
      </w:hyperlink>
    </w:p>
    <w:p w:rsidR="00163837" w:rsidRDefault="00F17E9D">
      <w:pPr>
        <w:pStyle w:val="TOC5"/>
        <w:rPr>
          <w:rFonts w:asciiTheme="minorHAnsi" w:hAnsiTheme="minorHAnsi"/>
          <w:noProof/>
          <w:sz w:val="22"/>
        </w:rPr>
      </w:pPr>
      <w:hyperlink w:anchor="_Toc438080334" w:history="1">
        <w:r w:rsidR="00163837" w:rsidRPr="00E83B1C">
          <w:rPr>
            <w:rStyle w:val="Hyperlink"/>
            <w:noProof/>
          </w:rPr>
          <w:t>4.3.2.1.3</w:t>
        </w:r>
        <w:r w:rsidR="00163837">
          <w:rPr>
            <w:rFonts w:asciiTheme="minorHAnsi" w:hAnsiTheme="minorHAnsi"/>
            <w:noProof/>
            <w:sz w:val="22"/>
          </w:rPr>
          <w:tab/>
        </w:r>
        <w:r w:rsidR="00163837" w:rsidRPr="00E83B1C">
          <w:rPr>
            <w:rStyle w:val="Hyperlink"/>
            <w:noProof/>
          </w:rPr>
          <w:t>Household characteristics and depression in left-behind wives</w:t>
        </w:r>
        <w:r w:rsidR="00163837">
          <w:rPr>
            <w:noProof/>
            <w:webHidden/>
          </w:rPr>
          <w:tab/>
        </w:r>
        <w:r w:rsidR="00163837">
          <w:rPr>
            <w:noProof/>
            <w:webHidden/>
          </w:rPr>
          <w:fldChar w:fldCharType="begin"/>
        </w:r>
        <w:r w:rsidR="00163837">
          <w:rPr>
            <w:noProof/>
            <w:webHidden/>
          </w:rPr>
          <w:instrText xml:space="preserve"> PAGEREF _Toc438080334 \h </w:instrText>
        </w:r>
        <w:r w:rsidR="00163837">
          <w:rPr>
            <w:noProof/>
            <w:webHidden/>
          </w:rPr>
        </w:r>
        <w:r w:rsidR="00163837">
          <w:rPr>
            <w:noProof/>
            <w:webHidden/>
          </w:rPr>
          <w:fldChar w:fldCharType="separate"/>
        </w:r>
        <w:r w:rsidR="00163837">
          <w:rPr>
            <w:noProof/>
            <w:webHidden/>
          </w:rPr>
          <w:t>160</w:t>
        </w:r>
        <w:r w:rsidR="00163837">
          <w:rPr>
            <w:noProof/>
            <w:webHidden/>
          </w:rPr>
          <w:fldChar w:fldCharType="end"/>
        </w:r>
      </w:hyperlink>
    </w:p>
    <w:p w:rsidR="00163837" w:rsidRDefault="00F17E9D">
      <w:pPr>
        <w:pStyle w:val="TOC5"/>
        <w:rPr>
          <w:rFonts w:asciiTheme="minorHAnsi" w:hAnsiTheme="minorHAnsi"/>
          <w:noProof/>
          <w:sz w:val="22"/>
        </w:rPr>
      </w:pPr>
      <w:hyperlink w:anchor="_Toc438080335" w:history="1">
        <w:r w:rsidR="00163837" w:rsidRPr="00E83B1C">
          <w:rPr>
            <w:rStyle w:val="Hyperlink"/>
            <w:noProof/>
          </w:rPr>
          <w:t>4.3.2.1.4</w:t>
        </w:r>
        <w:r w:rsidR="00163837">
          <w:rPr>
            <w:rFonts w:asciiTheme="minorHAnsi" w:hAnsiTheme="minorHAnsi"/>
            <w:noProof/>
            <w:sz w:val="22"/>
          </w:rPr>
          <w:tab/>
        </w:r>
        <w:r w:rsidR="00163837" w:rsidRPr="00E83B1C">
          <w:rPr>
            <w:rStyle w:val="Hyperlink"/>
            <w:noProof/>
          </w:rPr>
          <w:t>Final multiple regression model: depression with all explanatory variables</w:t>
        </w:r>
        <w:r w:rsidR="00163837">
          <w:rPr>
            <w:noProof/>
            <w:webHidden/>
          </w:rPr>
          <w:tab/>
        </w:r>
        <w:r w:rsidR="00163837">
          <w:rPr>
            <w:noProof/>
            <w:webHidden/>
          </w:rPr>
          <w:fldChar w:fldCharType="begin"/>
        </w:r>
        <w:r w:rsidR="00163837">
          <w:rPr>
            <w:noProof/>
            <w:webHidden/>
          </w:rPr>
          <w:instrText xml:space="preserve"> PAGEREF _Toc438080335 \h </w:instrText>
        </w:r>
        <w:r w:rsidR="00163837">
          <w:rPr>
            <w:noProof/>
            <w:webHidden/>
          </w:rPr>
        </w:r>
        <w:r w:rsidR="00163837">
          <w:rPr>
            <w:noProof/>
            <w:webHidden/>
          </w:rPr>
          <w:fldChar w:fldCharType="separate"/>
        </w:r>
        <w:r w:rsidR="00163837">
          <w:rPr>
            <w:noProof/>
            <w:webHidden/>
          </w:rPr>
          <w:t>161</w:t>
        </w:r>
        <w:r w:rsidR="00163837">
          <w:rPr>
            <w:noProof/>
            <w:webHidden/>
          </w:rPr>
          <w:fldChar w:fldCharType="end"/>
        </w:r>
      </w:hyperlink>
    </w:p>
    <w:p w:rsidR="00163837" w:rsidRDefault="00F17E9D">
      <w:pPr>
        <w:pStyle w:val="TOC3"/>
        <w:rPr>
          <w:rFonts w:asciiTheme="minorHAnsi" w:hAnsiTheme="minorHAnsi"/>
          <w:noProof/>
          <w:sz w:val="22"/>
        </w:rPr>
      </w:pPr>
      <w:hyperlink w:anchor="_Toc438080336" w:history="1">
        <w:r w:rsidR="00163837" w:rsidRPr="00E83B1C">
          <w:rPr>
            <w:rStyle w:val="Hyperlink"/>
            <w:noProof/>
          </w:rPr>
          <w:t>4.3.3</w:t>
        </w:r>
        <w:r w:rsidR="00163837">
          <w:rPr>
            <w:rFonts w:asciiTheme="minorHAnsi" w:hAnsiTheme="minorHAnsi"/>
            <w:noProof/>
            <w:sz w:val="22"/>
          </w:rPr>
          <w:tab/>
        </w:r>
        <w:r w:rsidR="00163837" w:rsidRPr="00E83B1C">
          <w:rPr>
            <w:rStyle w:val="Hyperlink"/>
            <w:noProof/>
          </w:rPr>
          <w:t>Depression in wives of non-migrants</w:t>
        </w:r>
        <w:r w:rsidR="00163837">
          <w:rPr>
            <w:noProof/>
            <w:webHidden/>
          </w:rPr>
          <w:tab/>
        </w:r>
        <w:r w:rsidR="00163837">
          <w:rPr>
            <w:noProof/>
            <w:webHidden/>
          </w:rPr>
          <w:fldChar w:fldCharType="begin"/>
        </w:r>
        <w:r w:rsidR="00163837">
          <w:rPr>
            <w:noProof/>
            <w:webHidden/>
          </w:rPr>
          <w:instrText xml:space="preserve"> PAGEREF _Toc438080336 \h </w:instrText>
        </w:r>
        <w:r w:rsidR="00163837">
          <w:rPr>
            <w:noProof/>
            <w:webHidden/>
          </w:rPr>
        </w:r>
        <w:r w:rsidR="00163837">
          <w:rPr>
            <w:noProof/>
            <w:webHidden/>
          </w:rPr>
          <w:fldChar w:fldCharType="separate"/>
        </w:r>
        <w:r w:rsidR="00163837">
          <w:rPr>
            <w:noProof/>
            <w:webHidden/>
          </w:rPr>
          <w:t>163</w:t>
        </w:r>
        <w:r w:rsidR="00163837">
          <w:rPr>
            <w:noProof/>
            <w:webHidden/>
          </w:rPr>
          <w:fldChar w:fldCharType="end"/>
        </w:r>
      </w:hyperlink>
    </w:p>
    <w:p w:rsidR="00163837" w:rsidRDefault="00F17E9D">
      <w:pPr>
        <w:pStyle w:val="TOC4"/>
        <w:rPr>
          <w:rFonts w:asciiTheme="minorHAnsi" w:hAnsiTheme="minorHAnsi"/>
          <w:noProof/>
          <w:sz w:val="22"/>
        </w:rPr>
      </w:pPr>
      <w:hyperlink w:anchor="_Toc438080337" w:history="1">
        <w:r w:rsidR="00163837" w:rsidRPr="00E83B1C">
          <w:rPr>
            <w:rStyle w:val="Hyperlink"/>
            <w:noProof/>
          </w:rPr>
          <w:t>4.3.3.1</w:t>
        </w:r>
        <w:r w:rsidR="00163837">
          <w:rPr>
            <w:rFonts w:asciiTheme="minorHAnsi" w:hAnsiTheme="minorHAnsi"/>
            <w:noProof/>
            <w:sz w:val="22"/>
          </w:rPr>
          <w:tab/>
        </w:r>
        <w:r w:rsidR="00163837" w:rsidRPr="00E83B1C">
          <w:rPr>
            <w:rStyle w:val="Hyperlink"/>
            <w:noProof/>
          </w:rPr>
          <w:t>Socio-demographic factors and depression in the wives of non-migrants</w:t>
        </w:r>
        <w:r w:rsidR="00163837">
          <w:rPr>
            <w:noProof/>
            <w:webHidden/>
          </w:rPr>
          <w:tab/>
        </w:r>
        <w:r w:rsidR="00163837">
          <w:rPr>
            <w:noProof/>
            <w:webHidden/>
          </w:rPr>
          <w:fldChar w:fldCharType="begin"/>
        </w:r>
        <w:r w:rsidR="00163837">
          <w:rPr>
            <w:noProof/>
            <w:webHidden/>
          </w:rPr>
          <w:instrText xml:space="preserve"> PAGEREF _Toc438080337 \h </w:instrText>
        </w:r>
        <w:r w:rsidR="00163837">
          <w:rPr>
            <w:noProof/>
            <w:webHidden/>
          </w:rPr>
        </w:r>
        <w:r w:rsidR="00163837">
          <w:rPr>
            <w:noProof/>
            <w:webHidden/>
          </w:rPr>
          <w:fldChar w:fldCharType="separate"/>
        </w:r>
        <w:r w:rsidR="00163837">
          <w:rPr>
            <w:noProof/>
            <w:webHidden/>
          </w:rPr>
          <w:t>163</w:t>
        </w:r>
        <w:r w:rsidR="00163837">
          <w:rPr>
            <w:noProof/>
            <w:webHidden/>
          </w:rPr>
          <w:fldChar w:fldCharType="end"/>
        </w:r>
      </w:hyperlink>
    </w:p>
    <w:p w:rsidR="00163837" w:rsidRDefault="00F17E9D">
      <w:pPr>
        <w:pStyle w:val="TOC4"/>
        <w:rPr>
          <w:rFonts w:asciiTheme="minorHAnsi" w:hAnsiTheme="minorHAnsi"/>
          <w:noProof/>
          <w:sz w:val="22"/>
        </w:rPr>
      </w:pPr>
      <w:hyperlink w:anchor="_Toc438080338" w:history="1">
        <w:r w:rsidR="00163837" w:rsidRPr="00E83B1C">
          <w:rPr>
            <w:rStyle w:val="Hyperlink"/>
            <w:noProof/>
          </w:rPr>
          <w:t>4.3.3.2</w:t>
        </w:r>
        <w:r w:rsidR="00163837">
          <w:rPr>
            <w:rFonts w:asciiTheme="minorHAnsi" w:hAnsiTheme="minorHAnsi"/>
            <w:noProof/>
            <w:sz w:val="22"/>
          </w:rPr>
          <w:tab/>
        </w:r>
        <w:r w:rsidR="00163837" w:rsidRPr="00E83B1C">
          <w:rPr>
            <w:rStyle w:val="Hyperlink"/>
            <w:noProof/>
          </w:rPr>
          <w:t>Husband’s characteristics and depression in wives of non-migrants</w:t>
        </w:r>
        <w:r w:rsidR="00163837">
          <w:rPr>
            <w:noProof/>
            <w:webHidden/>
          </w:rPr>
          <w:tab/>
        </w:r>
        <w:r w:rsidR="00163837">
          <w:rPr>
            <w:noProof/>
            <w:webHidden/>
          </w:rPr>
          <w:fldChar w:fldCharType="begin"/>
        </w:r>
        <w:r w:rsidR="00163837">
          <w:rPr>
            <w:noProof/>
            <w:webHidden/>
          </w:rPr>
          <w:instrText xml:space="preserve"> PAGEREF _Toc438080338 \h </w:instrText>
        </w:r>
        <w:r w:rsidR="00163837">
          <w:rPr>
            <w:noProof/>
            <w:webHidden/>
          </w:rPr>
        </w:r>
        <w:r w:rsidR="00163837">
          <w:rPr>
            <w:noProof/>
            <w:webHidden/>
          </w:rPr>
          <w:fldChar w:fldCharType="separate"/>
        </w:r>
        <w:r w:rsidR="00163837">
          <w:rPr>
            <w:noProof/>
            <w:webHidden/>
          </w:rPr>
          <w:t>164</w:t>
        </w:r>
        <w:r w:rsidR="00163837">
          <w:rPr>
            <w:noProof/>
            <w:webHidden/>
          </w:rPr>
          <w:fldChar w:fldCharType="end"/>
        </w:r>
      </w:hyperlink>
    </w:p>
    <w:p w:rsidR="00163837" w:rsidRDefault="00F17E9D">
      <w:pPr>
        <w:pStyle w:val="TOC4"/>
        <w:rPr>
          <w:rFonts w:asciiTheme="minorHAnsi" w:hAnsiTheme="minorHAnsi"/>
          <w:noProof/>
          <w:sz w:val="22"/>
        </w:rPr>
      </w:pPr>
      <w:hyperlink w:anchor="_Toc438080339" w:history="1">
        <w:r w:rsidR="00163837" w:rsidRPr="00E83B1C">
          <w:rPr>
            <w:rStyle w:val="Hyperlink"/>
            <w:noProof/>
          </w:rPr>
          <w:t>4.3.3.3</w:t>
        </w:r>
        <w:r w:rsidR="00163837">
          <w:rPr>
            <w:rFonts w:asciiTheme="minorHAnsi" w:hAnsiTheme="minorHAnsi"/>
            <w:noProof/>
            <w:sz w:val="22"/>
          </w:rPr>
          <w:tab/>
        </w:r>
        <w:r w:rsidR="00163837" w:rsidRPr="00E83B1C">
          <w:rPr>
            <w:rStyle w:val="Hyperlink"/>
            <w:noProof/>
          </w:rPr>
          <w:t>Household characteristics and depression in the wives of non-migrants</w:t>
        </w:r>
        <w:r w:rsidR="00163837">
          <w:rPr>
            <w:noProof/>
            <w:webHidden/>
          </w:rPr>
          <w:tab/>
        </w:r>
        <w:r w:rsidR="00163837">
          <w:rPr>
            <w:noProof/>
            <w:webHidden/>
          </w:rPr>
          <w:fldChar w:fldCharType="begin"/>
        </w:r>
        <w:r w:rsidR="00163837">
          <w:rPr>
            <w:noProof/>
            <w:webHidden/>
          </w:rPr>
          <w:instrText xml:space="preserve"> PAGEREF _Toc438080339 \h </w:instrText>
        </w:r>
        <w:r w:rsidR="00163837">
          <w:rPr>
            <w:noProof/>
            <w:webHidden/>
          </w:rPr>
        </w:r>
        <w:r w:rsidR="00163837">
          <w:rPr>
            <w:noProof/>
            <w:webHidden/>
          </w:rPr>
          <w:fldChar w:fldCharType="separate"/>
        </w:r>
        <w:r w:rsidR="00163837">
          <w:rPr>
            <w:noProof/>
            <w:webHidden/>
          </w:rPr>
          <w:t>165</w:t>
        </w:r>
        <w:r w:rsidR="00163837">
          <w:rPr>
            <w:noProof/>
            <w:webHidden/>
          </w:rPr>
          <w:fldChar w:fldCharType="end"/>
        </w:r>
      </w:hyperlink>
    </w:p>
    <w:p w:rsidR="00163837" w:rsidRDefault="00F17E9D">
      <w:pPr>
        <w:pStyle w:val="TOC4"/>
        <w:rPr>
          <w:rFonts w:asciiTheme="minorHAnsi" w:hAnsiTheme="minorHAnsi"/>
          <w:noProof/>
          <w:sz w:val="22"/>
        </w:rPr>
      </w:pPr>
      <w:hyperlink w:anchor="_Toc438080340" w:history="1">
        <w:r w:rsidR="00163837" w:rsidRPr="00E83B1C">
          <w:rPr>
            <w:rStyle w:val="Hyperlink"/>
            <w:noProof/>
          </w:rPr>
          <w:t>4.3.3.4</w:t>
        </w:r>
        <w:r w:rsidR="00163837">
          <w:rPr>
            <w:rFonts w:asciiTheme="minorHAnsi" w:hAnsiTheme="minorHAnsi"/>
            <w:noProof/>
            <w:sz w:val="22"/>
          </w:rPr>
          <w:tab/>
        </w:r>
        <w:r w:rsidR="00163837" w:rsidRPr="00E83B1C">
          <w:rPr>
            <w:rStyle w:val="Hyperlink"/>
            <w:noProof/>
          </w:rPr>
          <w:t>Depression and household facilities in non-migrant households</w:t>
        </w:r>
        <w:r w:rsidR="00163837">
          <w:rPr>
            <w:noProof/>
            <w:webHidden/>
          </w:rPr>
          <w:tab/>
        </w:r>
        <w:r w:rsidR="00163837">
          <w:rPr>
            <w:noProof/>
            <w:webHidden/>
          </w:rPr>
          <w:fldChar w:fldCharType="begin"/>
        </w:r>
        <w:r w:rsidR="00163837">
          <w:rPr>
            <w:noProof/>
            <w:webHidden/>
          </w:rPr>
          <w:instrText xml:space="preserve"> PAGEREF _Toc438080340 \h </w:instrText>
        </w:r>
        <w:r w:rsidR="00163837">
          <w:rPr>
            <w:noProof/>
            <w:webHidden/>
          </w:rPr>
        </w:r>
        <w:r w:rsidR="00163837">
          <w:rPr>
            <w:noProof/>
            <w:webHidden/>
          </w:rPr>
          <w:fldChar w:fldCharType="separate"/>
        </w:r>
        <w:r w:rsidR="00163837">
          <w:rPr>
            <w:noProof/>
            <w:webHidden/>
          </w:rPr>
          <w:t>166</w:t>
        </w:r>
        <w:r w:rsidR="00163837">
          <w:rPr>
            <w:noProof/>
            <w:webHidden/>
          </w:rPr>
          <w:fldChar w:fldCharType="end"/>
        </w:r>
      </w:hyperlink>
    </w:p>
    <w:p w:rsidR="00163837" w:rsidRDefault="00F17E9D">
      <w:pPr>
        <w:pStyle w:val="TOC3"/>
        <w:rPr>
          <w:rFonts w:asciiTheme="minorHAnsi" w:hAnsiTheme="minorHAnsi"/>
          <w:noProof/>
          <w:sz w:val="22"/>
        </w:rPr>
      </w:pPr>
      <w:hyperlink w:anchor="_Toc438080341" w:history="1">
        <w:r w:rsidR="00163837" w:rsidRPr="00E83B1C">
          <w:rPr>
            <w:rStyle w:val="Hyperlink"/>
            <w:noProof/>
          </w:rPr>
          <w:t>4.3.4</w:t>
        </w:r>
        <w:r w:rsidR="00163837">
          <w:rPr>
            <w:rFonts w:asciiTheme="minorHAnsi" w:hAnsiTheme="minorHAnsi"/>
            <w:noProof/>
            <w:sz w:val="22"/>
          </w:rPr>
          <w:tab/>
        </w:r>
        <w:r w:rsidR="00163837" w:rsidRPr="00E83B1C">
          <w:rPr>
            <w:rStyle w:val="Hyperlink"/>
            <w:noProof/>
          </w:rPr>
          <w:t>Comparison of prevalence of depression between the left-behind wives and the wives of non-migrants</w:t>
        </w:r>
        <w:r w:rsidR="00163837">
          <w:rPr>
            <w:noProof/>
            <w:webHidden/>
          </w:rPr>
          <w:tab/>
        </w:r>
        <w:r w:rsidR="00163837">
          <w:rPr>
            <w:noProof/>
            <w:webHidden/>
          </w:rPr>
          <w:fldChar w:fldCharType="begin"/>
        </w:r>
        <w:r w:rsidR="00163837">
          <w:rPr>
            <w:noProof/>
            <w:webHidden/>
          </w:rPr>
          <w:instrText xml:space="preserve"> PAGEREF _Toc438080341 \h </w:instrText>
        </w:r>
        <w:r w:rsidR="00163837">
          <w:rPr>
            <w:noProof/>
            <w:webHidden/>
          </w:rPr>
        </w:r>
        <w:r w:rsidR="00163837">
          <w:rPr>
            <w:noProof/>
            <w:webHidden/>
          </w:rPr>
          <w:fldChar w:fldCharType="separate"/>
        </w:r>
        <w:r w:rsidR="00163837">
          <w:rPr>
            <w:noProof/>
            <w:webHidden/>
          </w:rPr>
          <w:t>168</w:t>
        </w:r>
        <w:r w:rsidR="00163837">
          <w:rPr>
            <w:noProof/>
            <w:webHidden/>
          </w:rPr>
          <w:fldChar w:fldCharType="end"/>
        </w:r>
      </w:hyperlink>
    </w:p>
    <w:p w:rsidR="00163837" w:rsidRDefault="00F17E9D">
      <w:pPr>
        <w:pStyle w:val="TOC4"/>
        <w:rPr>
          <w:rFonts w:asciiTheme="minorHAnsi" w:hAnsiTheme="minorHAnsi"/>
          <w:noProof/>
          <w:sz w:val="22"/>
        </w:rPr>
      </w:pPr>
      <w:hyperlink w:anchor="_Toc438080342" w:history="1">
        <w:r w:rsidR="00163837" w:rsidRPr="00E83B1C">
          <w:rPr>
            <w:rStyle w:val="Hyperlink"/>
            <w:noProof/>
          </w:rPr>
          <w:t>4.3.4.1</w:t>
        </w:r>
        <w:r w:rsidR="00163837">
          <w:rPr>
            <w:rFonts w:asciiTheme="minorHAnsi" w:hAnsiTheme="minorHAnsi"/>
            <w:noProof/>
            <w:sz w:val="22"/>
          </w:rPr>
          <w:tab/>
        </w:r>
        <w:r w:rsidR="00163837" w:rsidRPr="00E83B1C">
          <w:rPr>
            <w:rStyle w:val="Hyperlink"/>
            <w:noProof/>
          </w:rPr>
          <w:t>Depression and respondents background characteristics</w:t>
        </w:r>
        <w:r w:rsidR="00163837">
          <w:rPr>
            <w:noProof/>
            <w:webHidden/>
          </w:rPr>
          <w:tab/>
        </w:r>
        <w:r w:rsidR="00163837">
          <w:rPr>
            <w:noProof/>
            <w:webHidden/>
          </w:rPr>
          <w:fldChar w:fldCharType="begin"/>
        </w:r>
        <w:r w:rsidR="00163837">
          <w:rPr>
            <w:noProof/>
            <w:webHidden/>
          </w:rPr>
          <w:instrText xml:space="preserve"> PAGEREF _Toc438080342 \h </w:instrText>
        </w:r>
        <w:r w:rsidR="00163837">
          <w:rPr>
            <w:noProof/>
            <w:webHidden/>
          </w:rPr>
        </w:r>
        <w:r w:rsidR="00163837">
          <w:rPr>
            <w:noProof/>
            <w:webHidden/>
          </w:rPr>
          <w:fldChar w:fldCharType="separate"/>
        </w:r>
        <w:r w:rsidR="00163837">
          <w:rPr>
            <w:noProof/>
            <w:webHidden/>
          </w:rPr>
          <w:t>169</w:t>
        </w:r>
        <w:r w:rsidR="00163837">
          <w:rPr>
            <w:noProof/>
            <w:webHidden/>
          </w:rPr>
          <w:fldChar w:fldCharType="end"/>
        </w:r>
      </w:hyperlink>
    </w:p>
    <w:p w:rsidR="00163837" w:rsidRDefault="00F17E9D">
      <w:pPr>
        <w:pStyle w:val="TOC4"/>
        <w:rPr>
          <w:rFonts w:asciiTheme="minorHAnsi" w:hAnsiTheme="minorHAnsi"/>
          <w:noProof/>
          <w:sz w:val="22"/>
        </w:rPr>
      </w:pPr>
      <w:hyperlink w:anchor="_Toc438080343" w:history="1">
        <w:r w:rsidR="00163837" w:rsidRPr="00E83B1C">
          <w:rPr>
            <w:rStyle w:val="Hyperlink"/>
            <w:noProof/>
          </w:rPr>
          <w:t>4.3.4.2</w:t>
        </w:r>
        <w:r w:rsidR="00163837">
          <w:rPr>
            <w:rFonts w:asciiTheme="minorHAnsi" w:hAnsiTheme="minorHAnsi"/>
            <w:noProof/>
            <w:sz w:val="22"/>
          </w:rPr>
          <w:tab/>
        </w:r>
        <w:r w:rsidR="00163837" w:rsidRPr="00E83B1C">
          <w:rPr>
            <w:rStyle w:val="Hyperlink"/>
            <w:noProof/>
          </w:rPr>
          <w:t>Depression and husbands’ characteristics</w:t>
        </w:r>
        <w:r w:rsidR="00163837">
          <w:rPr>
            <w:noProof/>
            <w:webHidden/>
          </w:rPr>
          <w:tab/>
        </w:r>
        <w:r w:rsidR="00163837">
          <w:rPr>
            <w:noProof/>
            <w:webHidden/>
          </w:rPr>
          <w:fldChar w:fldCharType="begin"/>
        </w:r>
        <w:r w:rsidR="00163837">
          <w:rPr>
            <w:noProof/>
            <w:webHidden/>
          </w:rPr>
          <w:instrText xml:space="preserve"> PAGEREF _Toc438080343 \h </w:instrText>
        </w:r>
        <w:r w:rsidR="00163837">
          <w:rPr>
            <w:noProof/>
            <w:webHidden/>
          </w:rPr>
        </w:r>
        <w:r w:rsidR="00163837">
          <w:rPr>
            <w:noProof/>
            <w:webHidden/>
          </w:rPr>
          <w:fldChar w:fldCharType="separate"/>
        </w:r>
        <w:r w:rsidR="00163837">
          <w:rPr>
            <w:noProof/>
            <w:webHidden/>
          </w:rPr>
          <w:t>170</w:t>
        </w:r>
        <w:r w:rsidR="00163837">
          <w:rPr>
            <w:noProof/>
            <w:webHidden/>
          </w:rPr>
          <w:fldChar w:fldCharType="end"/>
        </w:r>
      </w:hyperlink>
    </w:p>
    <w:p w:rsidR="00163837" w:rsidRDefault="00F17E9D">
      <w:pPr>
        <w:pStyle w:val="TOC4"/>
        <w:rPr>
          <w:rFonts w:asciiTheme="minorHAnsi" w:hAnsiTheme="minorHAnsi"/>
          <w:noProof/>
          <w:sz w:val="22"/>
        </w:rPr>
      </w:pPr>
      <w:hyperlink w:anchor="_Toc438080344" w:history="1">
        <w:r w:rsidR="00163837" w:rsidRPr="00E83B1C">
          <w:rPr>
            <w:rStyle w:val="Hyperlink"/>
            <w:noProof/>
          </w:rPr>
          <w:t>4.3.4.3</w:t>
        </w:r>
        <w:r w:rsidR="00163837">
          <w:rPr>
            <w:rFonts w:asciiTheme="minorHAnsi" w:hAnsiTheme="minorHAnsi"/>
            <w:noProof/>
            <w:sz w:val="22"/>
          </w:rPr>
          <w:tab/>
        </w:r>
        <w:r w:rsidR="00163837" w:rsidRPr="00E83B1C">
          <w:rPr>
            <w:rStyle w:val="Hyperlink"/>
            <w:noProof/>
          </w:rPr>
          <w:t>Depression and household characteristics</w:t>
        </w:r>
        <w:r w:rsidR="00163837">
          <w:rPr>
            <w:noProof/>
            <w:webHidden/>
          </w:rPr>
          <w:tab/>
        </w:r>
        <w:r w:rsidR="00163837">
          <w:rPr>
            <w:noProof/>
            <w:webHidden/>
          </w:rPr>
          <w:fldChar w:fldCharType="begin"/>
        </w:r>
        <w:r w:rsidR="00163837">
          <w:rPr>
            <w:noProof/>
            <w:webHidden/>
          </w:rPr>
          <w:instrText xml:space="preserve"> PAGEREF _Toc438080344 \h </w:instrText>
        </w:r>
        <w:r w:rsidR="00163837">
          <w:rPr>
            <w:noProof/>
            <w:webHidden/>
          </w:rPr>
        </w:r>
        <w:r w:rsidR="00163837">
          <w:rPr>
            <w:noProof/>
            <w:webHidden/>
          </w:rPr>
          <w:fldChar w:fldCharType="separate"/>
        </w:r>
        <w:r w:rsidR="00163837">
          <w:rPr>
            <w:noProof/>
            <w:webHidden/>
          </w:rPr>
          <w:t>171</w:t>
        </w:r>
        <w:r w:rsidR="00163837">
          <w:rPr>
            <w:noProof/>
            <w:webHidden/>
          </w:rPr>
          <w:fldChar w:fldCharType="end"/>
        </w:r>
      </w:hyperlink>
    </w:p>
    <w:p w:rsidR="00163837" w:rsidRDefault="00F17E9D">
      <w:pPr>
        <w:pStyle w:val="TOC4"/>
        <w:rPr>
          <w:rFonts w:asciiTheme="minorHAnsi" w:hAnsiTheme="minorHAnsi"/>
          <w:noProof/>
          <w:sz w:val="22"/>
        </w:rPr>
      </w:pPr>
      <w:hyperlink w:anchor="_Toc438080345" w:history="1">
        <w:r w:rsidR="00163837" w:rsidRPr="00E83B1C">
          <w:rPr>
            <w:rStyle w:val="Hyperlink"/>
            <w:noProof/>
          </w:rPr>
          <w:t>4.3.4.4</w:t>
        </w:r>
        <w:r w:rsidR="00163837">
          <w:rPr>
            <w:rFonts w:asciiTheme="minorHAnsi" w:hAnsiTheme="minorHAnsi"/>
            <w:noProof/>
            <w:sz w:val="22"/>
          </w:rPr>
          <w:tab/>
        </w:r>
        <w:r w:rsidR="00163837" w:rsidRPr="00E83B1C">
          <w:rPr>
            <w:rStyle w:val="Hyperlink"/>
            <w:noProof/>
          </w:rPr>
          <w:t>Comparison of logistic regression results between depression in the left-behind wives and the wives of non-migrants by their background characteristics</w:t>
        </w:r>
        <w:r w:rsidR="00163837">
          <w:rPr>
            <w:noProof/>
            <w:webHidden/>
          </w:rPr>
          <w:tab/>
        </w:r>
        <w:r w:rsidR="00163837">
          <w:rPr>
            <w:noProof/>
            <w:webHidden/>
          </w:rPr>
          <w:fldChar w:fldCharType="begin"/>
        </w:r>
        <w:r w:rsidR="00163837">
          <w:rPr>
            <w:noProof/>
            <w:webHidden/>
          </w:rPr>
          <w:instrText xml:space="preserve"> PAGEREF _Toc438080345 \h </w:instrText>
        </w:r>
        <w:r w:rsidR="00163837">
          <w:rPr>
            <w:noProof/>
            <w:webHidden/>
          </w:rPr>
        </w:r>
        <w:r w:rsidR="00163837">
          <w:rPr>
            <w:noProof/>
            <w:webHidden/>
          </w:rPr>
          <w:fldChar w:fldCharType="separate"/>
        </w:r>
        <w:r w:rsidR="00163837">
          <w:rPr>
            <w:noProof/>
            <w:webHidden/>
          </w:rPr>
          <w:t>172</w:t>
        </w:r>
        <w:r w:rsidR="00163837">
          <w:rPr>
            <w:noProof/>
            <w:webHidden/>
          </w:rPr>
          <w:fldChar w:fldCharType="end"/>
        </w:r>
      </w:hyperlink>
    </w:p>
    <w:p w:rsidR="00163837" w:rsidRDefault="00F17E9D">
      <w:pPr>
        <w:pStyle w:val="TOC4"/>
        <w:rPr>
          <w:rFonts w:asciiTheme="minorHAnsi" w:hAnsiTheme="minorHAnsi"/>
          <w:noProof/>
          <w:sz w:val="22"/>
        </w:rPr>
      </w:pPr>
      <w:hyperlink w:anchor="_Toc438080346" w:history="1">
        <w:r w:rsidR="00163837" w:rsidRPr="00E83B1C">
          <w:rPr>
            <w:rStyle w:val="Hyperlink"/>
            <w:noProof/>
          </w:rPr>
          <w:t>4.3.4.5</w:t>
        </w:r>
        <w:r w:rsidR="00163837">
          <w:rPr>
            <w:rFonts w:asciiTheme="minorHAnsi" w:hAnsiTheme="minorHAnsi"/>
            <w:noProof/>
            <w:sz w:val="22"/>
          </w:rPr>
          <w:tab/>
        </w:r>
        <w:r w:rsidR="00163837" w:rsidRPr="00E83B1C">
          <w:rPr>
            <w:rStyle w:val="Hyperlink"/>
            <w:noProof/>
          </w:rPr>
          <w:t>Comparison of the association of household characteristics and depression on left-behind wives and wives of non-migrants</w:t>
        </w:r>
        <w:r w:rsidR="00163837">
          <w:rPr>
            <w:noProof/>
            <w:webHidden/>
          </w:rPr>
          <w:tab/>
        </w:r>
        <w:r w:rsidR="00163837">
          <w:rPr>
            <w:noProof/>
            <w:webHidden/>
          </w:rPr>
          <w:fldChar w:fldCharType="begin"/>
        </w:r>
        <w:r w:rsidR="00163837">
          <w:rPr>
            <w:noProof/>
            <w:webHidden/>
          </w:rPr>
          <w:instrText xml:space="preserve"> PAGEREF _Toc438080346 \h </w:instrText>
        </w:r>
        <w:r w:rsidR="00163837">
          <w:rPr>
            <w:noProof/>
            <w:webHidden/>
          </w:rPr>
        </w:r>
        <w:r w:rsidR="00163837">
          <w:rPr>
            <w:noProof/>
            <w:webHidden/>
          </w:rPr>
          <w:fldChar w:fldCharType="separate"/>
        </w:r>
        <w:r w:rsidR="00163837">
          <w:rPr>
            <w:noProof/>
            <w:webHidden/>
          </w:rPr>
          <w:t>175</w:t>
        </w:r>
        <w:r w:rsidR="00163837">
          <w:rPr>
            <w:noProof/>
            <w:webHidden/>
          </w:rPr>
          <w:fldChar w:fldCharType="end"/>
        </w:r>
      </w:hyperlink>
    </w:p>
    <w:p w:rsidR="00163837" w:rsidRDefault="00F17E9D">
      <w:pPr>
        <w:pStyle w:val="TOC2"/>
        <w:rPr>
          <w:rFonts w:asciiTheme="minorHAnsi" w:hAnsiTheme="minorHAnsi"/>
          <w:noProof/>
          <w:sz w:val="22"/>
        </w:rPr>
      </w:pPr>
      <w:hyperlink w:anchor="_Toc438080347" w:history="1">
        <w:r w:rsidR="00163837" w:rsidRPr="00E83B1C">
          <w:rPr>
            <w:rStyle w:val="Hyperlink"/>
            <w:noProof/>
          </w:rPr>
          <w:t>4.4</w:t>
        </w:r>
        <w:r w:rsidR="00163837">
          <w:rPr>
            <w:rFonts w:asciiTheme="minorHAnsi" w:hAnsiTheme="minorHAnsi"/>
            <w:noProof/>
            <w:sz w:val="22"/>
          </w:rPr>
          <w:tab/>
        </w:r>
        <w:r w:rsidR="00163837" w:rsidRPr="00E83B1C">
          <w:rPr>
            <w:rStyle w:val="Hyperlink"/>
            <w:noProof/>
          </w:rPr>
          <w:t>Women’s autonomy</w:t>
        </w:r>
        <w:r w:rsidR="00163837">
          <w:rPr>
            <w:noProof/>
            <w:webHidden/>
          </w:rPr>
          <w:tab/>
        </w:r>
        <w:r w:rsidR="00163837">
          <w:rPr>
            <w:noProof/>
            <w:webHidden/>
          </w:rPr>
          <w:fldChar w:fldCharType="begin"/>
        </w:r>
        <w:r w:rsidR="00163837">
          <w:rPr>
            <w:noProof/>
            <w:webHidden/>
          </w:rPr>
          <w:instrText xml:space="preserve"> PAGEREF _Toc438080347 \h </w:instrText>
        </w:r>
        <w:r w:rsidR="00163837">
          <w:rPr>
            <w:noProof/>
            <w:webHidden/>
          </w:rPr>
        </w:r>
        <w:r w:rsidR="00163837">
          <w:rPr>
            <w:noProof/>
            <w:webHidden/>
          </w:rPr>
          <w:fldChar w:fldCharType="separate"/>
        </w:r>
        <w:r w:rsidR="00163837">
          <w:rPr>
            <w:noProof/>
            <w:webHidden/>
          </w:rPr>
          <w:t>177</w:t>
        </w:r>
        <w:r w:rsidR="00163837">
          <w:rPr>
            <w:noProof/>
            <w:webHidden/>
          </w:rPr>
          <w:fldChar w:fldCharType="end"/>
        </w:r>
      </w:hyperlink>
    </w:p>
    <w:p w:rsidR="00163837" w:rsidRDefault="00F17E9D">
      <w:pPr>
        <w:pStyle w:val="TOC3"/>
        <w:rPr>
          <w:rFonts w:asciiTheme="minorHAnsi" w:hAnsiTheme="minorHAnsi"/>
          <w:noProof/>
          <w:sz w:val="22"/>
        </w:rPr>
      </w:pPr>
      <w:hyperlink w:anchor="_Toc438080348" w:history="1">
        <w:r w:rsidR="00163837" w:rsidRPr="00E83B1C">
          <w:rPr>
            <w:rStyle w:val="Hyperlink"/>
            <w:noProof/>
          </w:rPr>
          <w:t>4.4.1</w:t>
        </w:r>
        <w:r w:rsidR="00163837">
          <w:rPr>
            <w:rFonts w:asciiTheme="minorHAnsi" w:hAnsiTheme="minorHAnsi"/>
            <w:noProof/>
            <w:sz w:val="22"/>
          </w:rPr>
          <w:tab/>
        </w:r>
        <w:r w:rsidR="00163837" w:rsidRPr="00E83B1C">
          <w:rPr>
            <w:rStyle w:val="Hyperlink"/>
            <w:noProof/>
          </w:rPr>
          <w:t>Left-behind women</w:t>
        </w:r>
        <w:r w:rsidR="00163837">
          <w:rPr>
            <w:noProof/>
            <w:webHidden/>
          </w:rPr>
          <w:tab/>
        </w:r>
        <w:r w:rsidR="00163837">
          <w:rPr>
            <w:noProof/>
            <w:webHidden/>
          </w:rPr>
          <w:fldChar w:fldCharType="begin"/>
        </w:r>
        <w:r w:rsidR="00163837">
          <w:rPr>
            <w:noProof/>
            <w:webHidden/>
          </w:rPr>
          <w:instrText xml:space="preserve"> PAGEREF _Toc438080348 \h </w:instrText>
        </w:r>
        <w:r w:rsidR="00163837">
          <w:rPr>
            <w:noProof/>
            <w:webHidden/>
          </w:rPr>
        </w:r>
        <w:r w:rsidR="00163837">
          <w:rPr>
            <w:noProof/>
            <w:webHidden/>
          </w:rPr>
          <w:fldChar w:fldCharType="separate"/>
        </w:r>
        <w:r w:rsidR="00163837">
          <w:rPr>
            <w:noProof/>
            <w:webHidden/>
          </w:rPr>
          <w:t>177</w:t>
        </w:r>
        <w:r w:rsidR="00163837">
          <w:rPr>
            <w:noProof/>
            <w:webHidden/>
          </w:rPr>
          <w:fldChar w:fldCharType="end"/>
        </w:r>
      </w:hyperlink>
    </w:p>
    <w:p w:rsidR="00163837" w:rsidRDefault="00F17E9D">
      <w:pPr>
        <w:pStyle w:val="TOC4"/>
        <w:rPr>
          <w:rFonts w:asciiTheme="minorHAnsi" w:hAnsiTheme="minorHAnsi"/>
          <w:noProof/>
          <w:sz w:val="22"/>
        </w:rPr>
      </w:pPr>
      <w:hyperlink w:anchor="_Toc438080349" w:history="1">
        <w:r w:rsidR="00163837" w:rsidRPr="00E83B1C">
          <w:rPr>
            <w:rStyle w:val="Hyperlink"/>
            <w:noProof/>
          </w:rPr>
          <w:t>4.4.1.1</w:t>
        </w:r>
        <w:r w:rsidR="00163837">
          <w:rPr>
            <w:rFonts w:asciiTheme="minorHAnsi" w:hAnsiTheme="minorHAnsi"/>
            <w:noProof/>
            <w:sz w:val="22"/>
          </w:rPr>
          <w:tab/>
        </w:r>
        <w:r w:rsidR="00163837" w:rsidRPr="00E83B1C">
          <w:rPr>
            <w:rStyle w:val="Hyperlink"/>
            <w:noProof/>
          </w:rPr>
          <w:t>Women’s autonomy: Control over women’s earnings</w:t>
        </w:r>
        <w:r w:rsidR="00163837">
          <w:rPr>
            <w:noProof/>
            <w:webHidden/>
          </w:rPr>
          <w:tab/>
        </w:r>
        <w:r w:rsidR="00163837">
          <w:rPr>
            <w:noProof/>
            <w:webHidden/>
          </w:rPr>
          <w:fldChar w:fldCharType="begin"/>
        </w:r>
        <w:r w:rsidR="00163837">
          <w:rPr>
            <w:noProof/>
            <w:webHidden/>
          </w:rPr>
          <w:instrText xml:space="preserve"> PAGEREF _Toc438080349 \h </w:instrText>
        </w:r>
        <w:r w:rsidR="00163837">
          <w:rPr>
            <w:noProof/>
            <w:webHidden/>
          </w:rPr>
        </w:r>
        <w:r w:rsidR="00163837">
          <w:rPr>
            <w:noProof/>
            <w:webHidden/>
          </w:rPr>
          <w:fldChar w:fldCharType="separate"/>
        </w:r>
        <w:r w:rsidR="00163837">
          <w:rPr>
            <w:noProof/>
            <w:webHidden/>
          </w:rPr>
          <w:t>177</w:t>
        </w:r>
        <w:r w:rsidR="00163837">
          <w:rPr>
            <w:noProof/>
            <w:webHidden/>
          </w:rPr>
          <w:fldChar w:fldCharType="end"/>
        </w:r>
      </w:hyperlink>
    </w:p>
    <w:p w:rsidR="00163837" w:rsidRDefault="00F17E9D">
      <w:pPr>
        <w:pStyle w:val="TOC4"/>
        <w:rPr>
          <w:rFonts w:asciiTheme="minorHAnsi" w:hAnsiTheme="minorHAnsi"/>
          <w:noProof/>
          <w:sz w:val="22"/>
        </w:rPr>
      </w:pPr>
      <w:hyperlink w:anchor="_Toc438080350" w:history="1">
        <w:r w:rsidR="00163837" w:rsidRPr="00E83B1C">
          <w:rPr>
            <w:rStyle w:val="Hyperlink"/>
            <w:noProof/>
          </w:rPr>
          <w:t>4.4.1.2</w:t>
        </w:r>
        <w:r w:rsidR="00163837">
          <w:rPr>
            <w:rFonts w:asciiTheme="minorHAnsi" w:hAnsiTheme="minorHAnsi"/>
            <w:noProof/>
            <w:sz w:val="22"/>
          </w:rPr>
          <w:tab/>
        </w:r>
        <w:r w:rsidR="00163837" w:rsidRPr="00E83B1C">
          <w:rPr>
            <w:rStyle w:val="Hyperlink"/>
            <w:noProof/>
          </w:rPr>
          <w:t>Women’s autonomy: Control over husbands’ earnings</w:t>
        </w:r>
        <w:r w:rsidR="00163837">
          <w:rPr>
            <w:noProof/>
            <w:webHidden/>
          </w:rPr>
          <w:tab/>
        </w:r>
        <w:r w:rsidR="00163837">
          <w:rPr>
            <w:noProof/>
            <w:webHidden/>
          </w:rPr>
          <w:fldChar w:fldCharType="begin"/>
        </w:r>
        <w:r w:rsidR="00163837">
          <w:rPr>
            <w:noProof/>
            <w:webHidden/>
          </w:rPr>
          <w:instrText xml:space="preserve"> PAGEREF _Toc438080350 \h </w:instrText>
        </w:r>
        <w:r w:rsidR="00163837">
          <w:rPr>
            <w:noProof/>
            <w:webHidden/>
          </w:rPr>
        </w:r>
        <w:r w:rsidR="00163837">
          <w:rPr>
            <w:noProof/>
            <w:webHidden/>
          </w:rPr>
          <w:fldChar w:fldCharType="separate"/>
        </w:r>
        <w:r w:rsidR="00163837">
          <w:rPr>
            <w:noProof/>
            <w:webHidden/>
          </w:rPr>
          <w:t>178</w:t>
        </w:r>
        <w:r w:rsidR="00163837">
          <w:rPr>
            <w:noProof/>
            <w:webHidden/>
          </w:rPr>
          <w:fldChar w:fldCharType="end"/>
        </w:r>
      </w:hyperlink>
    </w:p>
    <w:p w:rsidR="00163837" w:rsidRDefault="00F17E9D">
      <w:pPr>
        <w:pStyle w:val="TOC4"/>
        <w:rPr>
          <w:rFonts w:asciiTheme="minorHAnsi" w:hAnsiTheme="minorHAnsi"/>
          <w:noProof/>
          <w:sz w:val="22"/>
        </w:rPr>
      </w:pPr>
      <w:hyperlink w:anchor="_Toc438080351" w:history="1">
        <w:r w:rsidR="00163837" w:rsidRPr="00E83B1C">
          <w:rPr>
            <w:rStyle w:val="Hyperlink"/>
            <w:noProof/>
          </w:rPr>
          <w:t>4.4.1.3</w:t>
        </w:r>
        <w:r w:rsidR="00163837">
          <w:rPr>
            <w:rFonts w:asciiTheme="minorHAnsi" w:hAnsiTheme="minorHAnsi"/>
            <w:noProof/>
            <w:sz w:val="22"/>
          </w:rPr>
          <w:tab/>
        </w:r>
        <w:r w:rsidR="00163837" w:rsidRPr="00E83B1C">
          <w:rPr>
            <w:rStyle w:val="Hyperlink"/>
            <w:noProof/>
          </w:rPr>
          <w:t>Women’s autonomy: Decisions for own health care</w:t>
        </w:r>
        <w:r w:rsidR="00163837">
          <w:rPr>
            <w:noProof/>
            <w:webHidden/>
          </w:rPr>
          <w:tab/>
        </w:r>
        <w:r w:rsidR="00163837">
          <w:rPr>
            <w:noProof/>
            <w:webHidden/>
          </w:rPr>
          <w:fldChar w:fldCharType="begin"/>
        </w:r>
        <w:r w:rsidR="00163837">
          <w:rPr>
            <w:noProof/>
            <w:webHidden/>
          </w:rPr>
          <w:instrText xml:space="preserve"> PAGEREF _Toc438080351 \h </w:instrText>
        </w:r>
        <w:r w:rsidR="00163837">
          <w:rPr>
            <w:noProof/>
            <w:webHidden/>
          </w:rPr>
        </w:r>
        <w:r w:rsidR="00163837">
          <w:rPr>
            <w:noProof/>
            <w:webHidden/>
          </w:rPr>
          <w:fldChar w:fldCharType="separate"/>
        </w:r>
        <w:r w:rsidR="00163837">
          <w:rPr>
            <w:noProof/>
            <w:webHidden/>
          </w:rPr>
          <w:t>180</w:t>
        </w:r>
        <w:r w:rsidR="00163837">
          <w:rPr>
            <w:noProof/>
            <w:webHidden/>
          </w:rPr>
          <w:fldChar w:fldCharType="end"/>
        </w:r>
      </w:hyperlink>
    </w:p>
    <w:p w:rsidR="00163837" w:rsidRDefault="00F17E9D">
      <w:pPr>
        <w:pStyle w:val="TOC4"/>
        <w:rPr>
          <w:rFonts w:asciiTheme="minorHAnsi" w:hAnsiTheme="minorHAnsi"/>
          <w:noProof/>
          <w:sz w:val="22"/>
        </w:rPr>
      </w:pPr>
      <w:hyperlink w:anchor="_Toc438080352" w:history="1">
        <w:r w:rsidR="00163837" w:rsidRPr="00E83B1C">
          <w:rPr>
            <w:rStyle w:val="Hyperlink"/>
            <w:noProof/>
          </w:rPr>
          <w:t>4.4.1.4</w:t>
        </w:r>
        <w:r w:rsidR="00163837">
          <w:rPr>
            <w:rFonts w:asciiTheme="minorHAnsi" w:hAnsiTheme="minorHAnsi"/>
            <w:noProof/>
            <w:sz w:val="22"/>
          </w:rPr>
          <w:tab/>
        </w:r>
        <w:r w:rsidR="00163837" w:rsidRPr="00E83B1C">
          <w:rPr>
            <w:rStyle w:val="Hyperlink"/>
            <w:noProof/>
          </w:rPr>
          <w:t>Women’s autonomy: Decisions for major household purchases</w:t>
        </w:r>
        <w:r w:rsidR="00163837">
          <w:rPr>
            <w:noProof/>
            <w:webHidden/>
          </w:rPr>
          <w:tab/>
        </w:r>
        <w:r w:rsidR="00163837">
          <w:rPr>
            <w:noProof/>
            <w:webHidden/>
          </w:rPr>
          <w:fldChar w:fldCharType="begin"/>
        </w:r>
        <w:r w:rsidR="00163837">
          <w:rPr>
            <w:noProof/>
            <w:webHidden/>
          </w:rPr>
          <w:instrText xml:space="preserve"> PAGEREF _Toc438080352 \h </w:instrText>
        </w:r>
        <w:r w:rsidR="00163837">
          <w:rPr>
            <w:noProof/>
            <w:webHidden/>
          </w:rPr>
        </w:r>
        <w:r w:rsidR="00163837">
          <w:rPr>
            <w:noProof/>
            <w:webHidden/>
          </w:rPr>
          <w:fldChar w:fldCharType="separate"/>
        </w:r>
        <w:r w:rsidR="00163837">
          <w:rPr>
            <w:noProof/>
            <w:webHidden/>
          </w:rPr>
          <w:t>182</w:t>
        </w:r>
        <w:r w:rsidR="00163837">
          <w:rPr>
            <w:noProof/>
            <w:webHidden/>
          </w:rPr>
          <w:fldChar w:fldCharType="end"/>
        </w:r>
      </w:hyperlink>
    </w:p>
    <w:p w:rsidR="00163837" w:rsidRDefault="00F17E9D">
      <w:pPr>
        <w:pStyle w:val="TOC4"/>
        <w:rPr>
          <w:rFonts w:asciiTheme="minorHAnsi" w:hAnsiTheme="minorHAnsi"/>
          <w:noProof/>
          <w:sz w:val="22"/>
        </w:rPr>
      </w:pPr>
      <w:hyperlink w:anchor="_Toc438080353" w:history="1">
        <w:r w:rsidR="00163837" w:rsidRPr="00E83B1C">
          <w:rPr>
            <w:rStyle w:val="Hyperlink"/>
            <w:noProof/>
          </w:rPr>
          <w:t>4.4.1.5</w:t>
        </w:r>
        <w:r w:rsidR="00163837">
          <w:rPr>
            <w:rFonts w:asciiTheme="minorHAnsi" w:hAnsiTheme="minorHAnsi"/>
            <w:noProof/>
            <w:sz w:val="22"/>
          </w:rPr>
          <w:tab/>
        </w:r>
        <w:r w:rsidR="00163837" w:rsidRPr="00E83B1C">
          <w:rPr>
            <w:rStyle w:val="Hyperlink"/>
            <w:noProof/>
          </w:rPr>
          <w:t>Women’s autonomy: Decisions for daily household purchases</w:t>
        </w:r>
        <w:r w:rsidR="00163837">
          <w:rPr>
            <w:noProof/>
            <w:webHidden/>
          </w:rPr>
          <w:tab/>
        </w:r>
        <w:r w:rsidR="00163837">
          <w:rPr>
            <w:noProof/>
            <w:webHidden/>
          </w:rPr>
          <w:fldChar w:fldCharType="begin"/>
        </w:r>
        <w:r w:rsidR="00163837">
          <w:rPr>
            <w:noProof/>
            <w:webHidden/>
          </w:rPr>
          <w:instrText xml:space="preserve"> PAGEREF _Toc438080353 \h </w:instrText>
        </w:r>
        <w:r w:rsidR="00163837">
          <w:rPr>
            <w:noProof/>
            <w:webHidden/>
          </w:rPr>
        </w:r>
        <w:r w:rsidR="00163837">
          <w:rPr>
            <w:noProof/>
            <w:webHidden/>
          </w:rPr>
          <w:fldChar w:fldCharType="separate"/>
        </w:r>
        <w:r w:rsidR="00163837">
          <w:rPr>
            <w:noProof/>
            <w:webHidden/>
          </w:rPr>
          <w:t>184</w:t>
        </w:r>
        <w:r w:rsidR="00163837">
          <w:rPr>
            <w:noProof/>
            <w:webHidden/>
          </w:rPr>
          <w:fldChar w:fldCharType="end"/>
        </w:r>
      </w:hyperlink>
    </w:p>
    <w:p w:rsidR="00163837" w:rsidRDefault="00F17E9D">
      <w:pPr>
        <w:pStyle w:val="TOC4"/>
        <w:rPr>
          <w:rFonts w:asciiTheme="minorHAnsi" w:hAnsiTheme="minorHAnsi"/>
          <w:noProof/>
          <w:sz w:val="22"/>
        </w:rPr>
      </w:pPr>
      <w:hyperlink w:anchor="_Toc438080354" w:history="1">
        <w:r w:rsidR="00163837" w:rsidRPr="00E83B1C">
          <w:rPr>
            <w:rStyle w:val="Hyperlink"/>
            <w:noProof/>
          </w:rPr>
          <w:t>4.4.1.6</w:t>
        </w:r>
        <w:r w:rsidR="00163837">
          <w:rPr>
            <w:rFonts w:asciiTheme="minorHAnsi" w:hAnsiTheme="minorHAnsi"/>
            <w:noProof/>
            <w:sz w:val="22"/>
          </w:rPr>
          <w:tab/>
        </w:r>
        <w:r w:rsidR="00163837" w:rsidRPr="00E83B1C">
          <w:rPr>
            <w:rStyle w:val="Hyperlink"/>
            <w:noProof/>
          </w:rPr>
          <w:t>Women’s autonomy: Decisions for visits to family or relatives</w:t>
        </w:r>
        <w:r w:rsidR="00163837">
          <w:rPr>
            <w:noProof/>
            <w:webHidden/>
          </w:rPr>
          <w:tab/>
        </w:r>
        <w:r w:rsidR="00163837">
          <w:rPr>
            <w:noProof/>
            <w:webHidden/>
          </w:rPr>
          <w:fldChar w:fldCharType="begin"/>
        </w:r>
        <w:r w:rsidR="00163837">
          <w:rPr>
            <w:noProof/>
            <w:webHidden/>
          </w:rPr>
          <w:instrText xml:space="preserve"> PAGEREF _Toc438080354 \h </w:instrText>
        </w:r>
        <w:r w:rsidR="00163837">
          <w:rPr>
            <w:noProof/>
            <w:webHidden/>
          </w:rPr>
        </w:r>
        <w:r w:rsidR="00163837">
          <w:rPr>
            <w:noProof/>
            <w:webHidden/>
          </w:rPr>
          <w:fldChar w:fldCharType="separate"/>
        </w:r>
        <w:r w:rsidR="00163837">
          <w:rPr>
            <w:noProof/>
            <w:webHidden/>
          </w:rPr>
          <w:t>185</w:t>
        </w:r>
        <w:r w:rsidR="00163837">
          <w:rPr>
            <w:noProof/>
            <w:webHidden/>
          </w:rPr>
          <w:fldChar w:fldCharType="end"/>
        </w:r>
      </w:hyperlink>
    </w:p>
    <w:p w:rsidR="00163837" w:rsidRDefault="00F17E9D">
      <w:pPr>
        <w:pStyle w:val="TOC3"/>
        <w:rPr>
          <w:rFonts w:asciiTheme="minorHAnsi" w:hAnsiTheme="minorHAnsi"/>
          <w:noProof/>
          <w:sz w:val="22"/>
        </w:rPr>
      </w:pPr>
      <w:hyperlink w:anchor="_Toc438080355" w:history="1">
        <w:r w:rsidR="00163837" w:rsidRPr="00E83B1C">
          <w:rPr>
            <w:rStyle w:val="Hyperlink"/>
            <w:noProof/>
          </w:rPr>
          <w:t>4.4.2</w:t>
        </w:r>
        <w:r w:rsidR="00163837">
          <w:rPr>
            <w:rFonts w:asciiTheme="minorHAnsi" w:hAnsiTheme="minorHAnsi"/>
            <w:noProof/>
            <w:sz w:val="22"/>
          </w:rPr>
          <w:tab/>
        </w:r>
        <w:r w:rsidR="00163837" w:rsidRPr="00E83B1C">
          <w:rPr>
            <w:rStyle w:val="Hyperlink"/>
            <w:noProof/>
          </w:rPr>
          <w:t>Women’s participation in all four decisions (decisions for their own health care, major household purchase, daily household purchase and visit to their family or relatives)</w:t>
        </w:r>
        <w:r w:rsidR="00163837">
          <w:rPr>
            <w:noProof/>
            <w:webHidden/>
          </w:rPr>
          <w:tab/>
        </w:r>
        <w:r w:rsidR="00163837">
          <w:rPr>
            <w:noProof/>
            <w:webHidden/>
          </w:rPr>
          <w:fldChar w:fldCharType="begin"/>
        </w:r>
        <w:r w:rsidR="00163837">
          <w:rPr>
            <w:noProof/>
            <w:webHidden/>
          </w:rPr>
          <w:instrText xml:space="preserve"> PAGEREF _Toc438080355 \h </w:instrText>
        </w:r>
        <w:r w:rsidR="00163837">
          <w:rPr>
            <w:noProof/>
            <w:webHidden/>
          </w:rPr>
        </w:r>
        <w:r w:rsidR="00163837">
          <w:rPr>
            <w:noProof/>
            <w:webHidden/>
          </w:rPr>
          <w:fldChar w:fldCharType="separate"/>
        </w:r>
        <w:r w:rsidR="00163837">
          <w:rPr>
            <w:noProof/>
            <w:webHidden/>
          </w:rPr>
          <w:t>194</w:t>
        </w:r>
        <w:r w:rsidR="00163837">
          <w:rPr>
            <w:noProof/>
            <w:webHidden/>
          </w:rPr>
          <w:fldChar w:fldCharType="end"/>
        </w:r>
      </w:hyperlink>
    </w:p>
    <w:p w:rsidR="00163837" w:rsidRDefault="00F17E9D">
      <w:pPr>
        <w:pStyle w:val="TOC3"/>
        <w:rPr>
          <w:rFonts w:asciiTheme="minorHAnsi" w:hAnsiTheme="minorHAnsi"/>
          <w:noProof/>
          <w:sz w:val="22"/>
        </w:rPr>
      </w:pPr>
      <w:hyperlink w:anchor="_Toc438080356" w:history="1">
        <w:r w:rsidR="00163837" w:rsidRPr="00E83B1C">
          <w:rPr>
            <w:rStyle w:val="Hyperlink"/>
            <w:noProof/>
          </w:rPr>
          <w:t>4.4.3</w:t>
        </w:r>
        <w:r w:rsidR="00163837">
          <w:rPr>
            <w:rFonts w:asciiTheme="minorHAnsi" w:hAnsiTheme="minorHAnsi"/>
            <w:noProof/>
            <w:sz w:val="22"/>
          </w:rPr>
          <w:tab/>
        </w:r>
        <w:r w:rsidR="00163837" w:rsidRPr="00E83B1C">
          <w:rPr>
            <w:rStyle w:val="Hyperlink"/>
            <w:noProof/>
          </w:rPr>
          <w:t>Autonomy of wives of non-migrants</w:t>
        </w:r>
        <w:r w:rsidR="00163837">
          <w:rPr>
            <w:noProof/>
            <w:webHidden/>
          </w:rPr>
          <w:tab/>
        </w:r>
        <w:r w:rsidR="00163837">
          <w:rPr>
            <w:noProof/>
            <w:webHidden/>
          </w:rPr>
          <w:fldChar w:fldCharType="begin"/>
        </w:r>
        <w:r w:rsidR="00163837">
          <w:rPr>
            <w:noProof/>
            <w:webHidden/>
          </w:rPr>
          <w:instrText xml:space="preserve"> PAGEREF _Toc438080356 \h </w:instrText>
        </w:r>
        <w:r w:rsidR="00163837">
          <w:rPr>
            <w:noProof/>
            <w:webHidden/>
          </w:rPr>
        </w:r>
        <w:r w:rsidR="00163837">
          <w:rPr>
            <w:noProof/>
            <w:webHidden/>
          </w:rPr>
          <w:fldChar w:fldCharType="separate"/>
        </w:r>
        <w:r w:rsidR="00163837">
          <w:rPr>
            <w:noProof/>
            <w:webHidden/>
          </w:rPr>
          <w:t>196</w:t>
        </w:r>
        <w:r w:rsidR="00163837">
          <w:rPr>
            <w:noProof/>
            <w:webHidden/>
          </w:rPr>
          <w:fldChar w:fldCharType="end"/>
        </w:r>
      </w:hyperlink>
    </w:p>
    <w:p w:rsidR="00163837" w:rsidRDefault="00F17E9D">
      <w:pPr>
        <w:pStyle w:val="TOC4"/>
        <w:rPr>
          <w:rFonts w:asciiTheme="minorHAnsi" w:hAnsiTheme="minorHAnsi"/>
          <w:noProof/>
          <w:sz w:val="22"/>
        </w:rPr>
      </w:pPr>
      <w:hyperlink w:anchor="_Toc438080357" w:history="1">
        <w:r w:rsidR="00163837" w:rsidRPr="00E83B1C">
          <w:rPr>
            <w:rStyle w:val="Hyperlink"/>
            <w:noProof/>
            <w:lang w:eastAsia="zh-CN"/>
          </w:rPr>
          <w:t>4.4.3.1</w:t>
        </w:r>
        <w:r w:rsidR="00163837">
          <w:rPr>
            <w:rFonts w:asciiTheme="minorHAnsi" w:hAnsiTheme="minorHAnsi"/>
            <w:noProof/>
            <w:sz w:val="22"/>
          </w:rPr>
          <w:tab/>
        </w:r>
        <w:r w:rsidR="00163837" w:rsidRPr="00E83B1C">
          <w:rPr>
            <w:rStyle w:val="Hyperlink"/>
            <w:noProof/>
            <w:lang w:eastAsia="zh-CN"/>
          </w:rPr>
          <w:t xml:space="preserve">Women’s autonomy: Control over </w:t>
        </w:r>
        <w:r w:rsidR="00163837" w:rsidRPr="00E83B1C">
          <w:rPr>
            <w:rStyle w:val="Hyperlink"/>
            <w:noProof/>
          </w:rPr>
          <w:t>own</w:t>
        </w:r>
        <w:r w:rsidR="00163837" w:rsidRPr="00E83B1C">
          <w:rPr>
            <w:rStyle w:val="Hyperlink"/>
            <w:noProof/>
            <w:lang w:eastAsia="zh-CN"/>
          </w:rPr>
          <w:t xml:space="preserve"> earnings</w:t>
        </w:r>
        <w:r w:rsidR="00163837">
          <w:rPr>
            <w:noProof/>
            <w:webHidden/>
          </w:rPr>
          <w:tab/>
        </w:r>
        <w:r w:rsidR="00163837">
          <w:rPr>
            <w:noProof/>
            <w:webHidden/>
          </w:rPr>
          <w:fldChar w:fldCharType="begin"/>
        </w:r>
        <w:r w:rsidR="00163837">
          <w:rPr>
            <w:noProof/>
            <w:webHidden/>
          </w:rPr>
          <w:instrText xml:space="preserve"> PAGEREF _Toc438080357 \h </w:instrText>
        </w:r>
        <w:r w:rsidR="00163837">
          <w:rPr>
            <w:noProof/>
            <w:webHidden/>
          </w:rPr>
        </w:r>
        <w:r w:rsidR="00163837">
          <w:rPr>
            <w:noProof/>
            <w:webHidden/>
          </w:rPr>
          <w:fldChar w:fldCharType="separate"/>
        </w:r>
        <w:r w:rsidR="00163837">
          <w:rPr>
            <w:noProof/>
            <w:webHidden/>
          </w:rPr>
          <w:t>196</w:t>
        </w:r>
        <w:r w:rsidR="00163837">
          <w:rPr>
            <w:noProof/>
            <w:webHidden/>
          </w:rPr>
          <w:fldChar w:fldCharType="end"/>
        </w:r>
      </w:hyperlink>
    </w:p>
    <w:p w:rsidR="00163837" w:rsidRDefault="00F17E9D">
      <w:pPr>
        <w:pStyle w:val="TOC4"/>
        <w:rPr>
          <w:rFonts w:asciiTheme="minorHAnsi" w:hAnsiTheme="minorHAnsi"/>
          <w:noProof/>
          <w:sz w:val="22"/>
        </w:rPr>
      </w:pPr>
      <w:hyperlink w:anchor="_Toc438080358" w:history="1">
        <w:r w:rsidR="00163837" w:rsidRPr="00E83B1C">
          <w:rPr>
            <w:rStyle w:val="Hyperlink"/>
            <w:noProof/>
            <w:lang w:eastAsia="zh-CN"/>
          </w:rPr>
          <w:t>4.4.3.2</w:t>
        </w:r>
        <w:r w:rsidR="00163837">
          <w:rPr>
            <w:rFonts w:asciiTheme="minorHAnsi" w:hAnsiTheme="minorHAnsi"/>
            <w:noProof/>
            <w:sz w:val="22"/>
          </w:rPr>
          <w:tab/>
        </w:r>
        <w:r w:rsidR="00163837" w:rsidRPr="00E83B1C">
          <w:rPr>
            <w:rStyle w:val="Hyperlink"/>
            <w:noProof/>
            <w:lang w:eastAsia="zh-CN"/>
          </w:rPr>
          <w:t xml:space="preserve">Women’s autonomy: Control over husband’s </w:t>
        </w:r>
        <w:r w:rsidR="00163837" w:rsidRPr="00E83B1C">
          <w:rPr>
            <w:rStyle w:val="Hyperlink"/>
            <w:noProof/>
          </w:rPr>
          <w:t>earnings</w:t>
        </w:r>
        <w:r w:rsidR="00163837">
          <w:rPr>
            <w:noProof/>
            <w:webHidden/>
          </w:rPr>
          <w:tab/>
        </w:r>
        <w:r w:rsidR="00163837">
          <w:rPr>
            <w:noProof/>
            <w:webHidden/>
          </w:rPr>
          <w:fldChar w:fldCharType="begin"/>
        </w:r>
        <w:r w:rsidR="00163837">
          <w:rPr>
            <w:noProof/>
            <w:webHidden/>
          </w:rPr>
          <w:instrText xml:space="preserve"> PAGEREF _Toc438080358 \h </w:instrText>
        </w:r>
        <w:r w:rsidR="00163837">
          <w:rPr>
            <w:noProof/>
            <w:webHidden/>
          </w:rPr>
        </w:r>
        <w:r w:rsidR="00163837">
          <w:rPr>
            <w:noProof/>
            <w:webHidden/>
          </w:rPr>
          <w:fldChar w:fldCharType="separate"/>
        </w:r>
        <w:r w:rsidR="00163837">
          <w:rPr>
            <w:noProof/>
            <w:webHidden/>
          </w:rPr>
          <w:t>196</w:t>
        </w:r>
        <w:r w:rsidR="00163837">
          <w:rPr>
            <w:noProof/>
            <w:webHidden/>
          </w:rPr>
          <w:fldChar w:fldCharType="end"/>
        </w:r>
      </w:hyperlink>
    </w:p>
    <w:p w:rsidR="00163837" w:rsidRDefault="00F17E9D">
      <w:pPr>
        <w:pStyle w:val="TOC4"/>
        <w:rPr>
          <w:rFonts w:asciiTheme="minorHAnsi" w:hAnsiTheme="minorHAnsi"/>
          <w:noProof/>
          <w:sz w:val="22"/>
        </w:rPr>
      </w:pPr>
      <w:hyperlink w:anchor="_Toc438080359" w:history="1">
        <w:r w:rsidR="00163837" w:rsidRPr="00E83B1C">
          <w:rPr>
            <w:rStyle w:val="Hyperlink"/>
            <w:noProof/>
            <w:lang w:eastAsia="zh-CN"/>
          </w:rPr>
          <w:t>4.4.3.3</w:t>
        </w:r>
        <w:r w:rsidR="00163837">
          <w:rPr>
            <w:rFonts w:asciiTheme="minorHAnsi" w:hAnsiTheme="minorHAnsi"/>
            <w:noProof/>
            <w:sz w:val="22"/>
          </w:rPr>
          <w:tab/>
        </w:r>
        <w:r w:rsidR="00163837" w:rsidRPr="00E83B1C">
          <w:rPr>
            <w:rStyle w:val="Hyperlink"/>
            <w:noProof/>
            <w:lang w:eastAsia="zh-CN"/>
          </w:rPr>
          <w:t>Women’s autonomy: Decisions for women’s own health care</w:t>
        </w:r>
        <w:r w:rsidR="00163837">
          <w:rPr>
            <w:noProof/>
            <w:webHidden/>
          </w:rPr>
          <w:tab/>
        </w:r>
        <w:r w:rsidR="00163837">
          <w:rPr>
            <w:noProof/>
            <w:webHidden/>
          </w:rPr>
          <w:fldChar w:fldCharType="begin"/>
        </w:r>
        <w:r w:rsidR="00163837">
          <w:rPr>
            <w:noProof/>
            <w:webHidden/>
          </w:rPr>
          <w:instrText xml:space="preserve"> PAGEREF _Toc438080359 \h </w:instrText>
        </w:r>
        <w:r w:rsidR="00163837">
          <w:rPr>
            <w:noProof/>
            <w:webHidden/>
          </w:rPr>
        </w:r>
        <w:r w:rsidR="00163837">
          <w:rPr>
            <w:noProof/>
            <w:webHidden/>
          </w:rPr>
          <w:fldChar w:fldCharType="separate"/>
        </w:r>
        <w:r w:rsidR="00163837">
          <w:rPr>
            <w:noProof/>
            <w:webHidden/>
          </w:rPr>
          <w:t>196</w:t>
        </w:r>
        <w:r w:rsidR="00163837">
          <w:rPr>
            <w:noProof/>
            <w:webHidden/>
          </w:rPr>
          <w:fldChar w:fldCharType="end"/>
        </w:r>
      </w:hyperlink>
    </w:p>
    <w:p w:rsidR="00163837" w:rsidRDefault="00F17E9D">
      <w:pPr>
        <w:pStyle w:val="TOC4"/>
        <w:rPr>
          <w:rFonts w:asciiTheme="minorHAnsi" w:hAnsiTheme="minorHAnsi"/>
          <w:noProof/>
          <w:sz w:val="22"/>
        </w:rPr>
      </w:pPr>
      <w:hyperlink w:anchor="_Toc438080360" w:history="1">
        <w:r w:rsidR="00163837" w:rsidRPr="00E83B1C">
          <w:rPr>
            <w:rStyle w:val="Hyperlink"/>
            <w:noProof/>
            <w:lang w:eastAsia="zh-CN"/>
          </w:rPr>
          <w:t>4.4.3.4</w:t>
        </w:r>
        <w:r w:rsidR="00163837">
          <w:rPr>
            <w:rFonts w:asciiTheme="minorHAnsi" w:hAnsiTheme="minorHAnsi"/>
            <w:noProof/>
            <w:sz w:val="22"/>
          </w:rPr>
          <w:tab/>
        </w:r>
        <w:r w:rsidR="00163837" w:rsidRPr="00E83B1C">
          <w:rPr>
            <w:rStyle w:val="Hyperlink"/>
            <w:noProof/>
            <w:lang w:eastAsia="zh-CN"/>
          </w:rPr>
          <w:t xml:space="preserve">Women’s autonomy: Decisions for major </w:t>
        </w:r>
        <w:r w:rsidR="00163837" w:rsidRPr="00E83B1C">
          <w:rPr>
            <w:rStyle w:val="Hyperlink"/>
            <w:noProof/>
          </w:rPr>
          <w:t>and</w:t>
        </w:r>
        <w:r w:rsidR="00163837" w:rsidRPr="00E83B1C">
          <w:rPr>
            <w:rStyle w:val="Hyperlink"/>
            <w:noProof/>
            <w:lang w:eastAsia="zh-CN"/>
          </w:rPr>
          <w:t xml:space="preserve"> daily household purchases</w:t>
        </w:r>
        <w:r w:rsidR="00163837">
          <w:rPr>
            <w:noProof/>
            <w:webHidden/>
          </w:rPr>
          <w:tab/>
        </w:r>
        <w:r w:rsidR="00163837">
          <w:rPr>
            <w:noProof/>
            <w:webHidden/>
          </w:rPr>
          <w:fldChar w:fldCharType="begin"/>
        </w:r>
        <w:r w:rsidR="00163837">
          <w:rPr>
            <w:noProof/>
            <w:webHidden/>
          </w:rPr>
          <w:instrText xml:space="preserve"> PAGEREF _Toc438080360 \h </w:instrText>
        </w:r>
        <w:r w:rsidR="00163837">
          <w:rPr>
            <w:noProof/>
            <w:webHidden/>
          </w:rPr>
        </w:r>
        <w:r w:rsidR="00163837">
          <w:rPr>
            <w:noProof/>
            <w:webHidden/>
          </w:rPr>
          <w:fldChar w:fldCharType="separate"/>
        </w:r>
        <w:r w:rsidR="00163837">
          <w:rPr>
            <w:noProof/>
            <w:webHidden/>
          </w:rPr>
          <w:t>196</w:t>
        </w:r>
        <w:r w:rsidR="00163837">
          <w:rPr>
            <w:noProof/>
            <w:webHidden/>
          </w:rPr>
          <w:fldChar w:fldCharType="end"/>
        </w:r>
      </w:hyperlink>
    </w:p>
    <w:p w:rsidR="00163837" w:rsidRDefault="00F17E9D">
      <w:pPr>
        <w:pStyle w:val="TOC4"/>
        <w:rPr>
          <w:rFonts w:asciiTheme="minorHAnsi" w:hAnsiTheme="minorHAnsi"/>
          <w:noProof/>
          <w:sz w:val="22"/>
        </w:rPr>
      </w:pPr>
      <w:hyperlink w:anchor="_Toc438080361" w:history="1">
        <w:r w:rsidR="00163837" w:rsidRPr="00E83B1C">
          <w:rPr>
            <w:rStyle w:val="Hyperlink"/>
            <w:noProof/>
            <w:lang w:eastAsia="zh-CN"/>
          </w:rPr>
          <w:t>4.4.3.5</w:t>
        </w:r>
        <w:r w:rsidR="00163837">
          <w:rPr>
            <w:rFonts w:asciiTheme="minorHAnsi" w:hAnsiTheme="minorHAnsi"/>
            <w:noProof/>
            <w:sz w:val="22"/>
          </w:rPr>
          <w:tab/>
        </w:r>
        <w:r w:rsidR="00163837" w:rsidRPr="00E83B1C">
          <w:rPr>
            <w:rStyle w:val="Hyperlink"/>
            <w:noProof/>
            <w:lang w:eastAsia="zh-CN"/>
          </w:rPr>
          <w:t xml:space="preserve">Women’s autonomy: Decisions for visits to </w:t>
        </w:r>
        <w:r w:rsidR="00163837" w:rsidRPr="00E83B1C">
          <w:rPr>
            <w:rStyle w:val="Hyperlink"/>
            <w:noProof/>
          </w:rPr>
          <w:t>family</w:t>
        </w:r>
        <w:r w:rsidR="00163837" w:rsidRPr="00E83B1C">
          <w:rPr>
            <w:rStyle w:val="Hyperlink"/>
            <w:noProof/>
            <w:lang w:eastAsia="zh-CN"/>
          </w:rPr>
          <w:t xml:space="preserve"> and relatives</w:t>
        </w:r>
        <w:r w:rsidR="00163837">
          <w:rPr>
            <w:noProof/>
            <w:webHidden/>
          </w:rPr>
          <w:tab/>
        </w:r>
        <w:r w:rsidR="00163837">
          <w:rPr>
            <w:noProof/>
            <w:webHidden/>
          </w:rPr>
          <w:fldChar w:fldCharType="begin"/>
        </w:r>
        <w:r w:rsidR="00163837">
          <w:rPr>
            <w:noProof/>
            <w:webHidden/>
          </w:rPr>
          <w:instrText xml:space="preserve"> PAGEREF _Toc438080361 \h </w:instrText>
        </w:r>
        <w:r w:rsidR="00163837">
          <w:rPr>
            <w:noProof/>
            <w:webHidden/>
          </w:rPr>
        </w:r>
        <w:r w:rsidR="00163837">
          <w:rPr>
            <w:noProof/>
            <w:webHidden/>
          </w:rPr>
          <w:fldChar w:fldCharType="separate"/>
        </w:r>
        <w:r w:rsidR="00163837">
          <w:rPr>
            <w:noProof/>
            <w:webHidden/>
          </w:rPr>
          <w:t>197</w:t>
        </w:r>
        <w:r w:rsidR="00163837">
          <w:rPr>
            <w:noProof/>
            <w:webHidden/>
          </w:rPr>
          <w:fldChar w:fldCharType="end"/>
        </w:r>
      </w:hyperlink>
    </w:p>
    <w:p w:rsidR="00163837" w:rsidRDefault="00F17E9D">
      <w:pPr>
        <w:pStyle w:val="TOC3"/>
        <w:rPr>
          <w:rFonts w:asciiTheme="minorHAnsi" w:hAnsiTheme="minorHAnsi"/>
          <w:noProof/>
          <w:sz w:val="22"/>
        </w:rPr>
      </w:pPr>
      <w:hyperlink w:anchor="_Toc438080362" w:history="1">
        <w:r w:rsidR="00163837" w:rsidRPr="00E83B1C">
          <w:rPr>
            <w:rStyle w:val="Hyperlink"/>
            <w:noProof/>
          </w:rPr>
          <w:t>4.4.4</w:t>
        </w:r>
        <w:r w:rsidR="00163837">
          <w:rPr>
            <w:rFonts w:asciiTheme="minorHAnsi" w:hAnsiTheme="minorHAnsi"/>
            <w:noProof/>
            <w:sz w:val="22"/>
          </w:rPr>
          <w:tab/>
        </w:r>
        <w:r w:rsidR="00163837" w:rsidRPr="00E83B1C">
          <w:rPr>
            <w:rStyle w:val="Hyperlink"/>
            <w:noProof/>
          </w:rPr>
          <w:t>Measurement of women’s autonomy</w:t>
        </w:r>
        <w:r w:rsidR="00163837">
          <w:rPr>
            <w:noProof/>
            <w:webHidden/>
          </w:rPr>
          <w:tab/>
        </w:r>
        <w:r w:rsidR="00163837">
          <w:rPr>
            <w:noProof/>
            <w:webHidden/>
          </w:rPr>
          <w:fldChar w:fldCharType="begin"/>
        </w:r>
        <w:r w:rsidR="00163837">
          <w:rPr>
            <w:noProof/>
            <w:webHidden/>
          </w:rPr>
          <w:instrText xml:space="preserve"> PAGEREF _Toc438080362 \h </w:instrText>
        </w:r>
        <w:r w:rsidR="00163837">
          <w:rPr>
            <w:noProof/>
            <w:webHidden/>
          </w:rPr>
        </w:r>
        <w:r w:rsidR="00163837">
          <w:rPr>
            <w:noProof/>
            <w:webHidden/>
          </w:rPr>
          <w:fldChar w:fldCharType="separate"/>
        </w:r>
        <w:r w:rsidR="00163837">
          <w:rPr>
            <w:noProof/>
            <w:webHidden/>
          </w:rPr>
          <w:t>197</w:t>
        </w:r>
        <w:r w:rsidR="00163837">
          <w:rPr>
            <w:noProof/>
            <w:webHidden/>
          </w:rPr>
          <w:fldChar w:fldCharType="end"/>
        </w:r>
      </w:hyperlink>
    </w:p>
    <w:p w:rsidR="00163837" w:rsidRDefault="00F17E9D">
      <w:pPr>
        <w:pStyle w:val="TOC4"/>
        <w:rPr>
          <w:rFonts w:asciiTheme="minorHAnsi" w:hAnsiTheme="minorHAnsi"/>
          <w:noProof/>
          <w:sz w:val="22"/>
        </w:rPr>
      </w:pPr>
      <w:hyperlink w:anchor="_Toc438080363" w:history="1">
        <w:r w:rsidR="00163837" w:rsidRPr="00E83B1C">
          <w:rPr>
            <w:rStyle w:val="Hyperlink"/>
            <w:noProof/>
          </w:rPr>
          <w:t>4.4.4.1</w:t>
        </w:r>
        <w:r w:rsidR="00163837">
          <w:rPr>
            <w:rFonts w:asciiTheme="minorHAnsi" w:hAnsiTheme="minorHAnsi"/>
            <w:noProof/>
            <w:sz w:val="22"/>
          </w:rPr>
          <w:tab/>
        </w:r>
        <w:r w:rsidR="00163837" w:rsidRPr="00E83B1C">
          <w:rPr>
            <w:rStyle w:val="Hyperlink"/>
            <w:noProof/>
          </w:rPr>
          <w:t>Women’s autonomy between left-behind wives and wives of non-migrants</w:t>
        </w:r>
        <w:r w:rsidR="00163837">
          <w:rPr>
            <w:noProof/>
            <w:webHidden/>
          </w:rPr>
          <w:tab/>
        </w:r>
        <w:r w:rsidR="00163837">
          <w:rPr>
            <w:noProof/>
            <w:webHidden/>
          </w:rPr>
          <w:fldChar w:fldCharType="begin"/>
        </w:r>
        <w:r w:rsidR="00163837">
          <w:rPr>
            <w:noProof/>
            <w:webHidden/>
          </w:rPr>
          <w:instrText xml:space="preserve"> PAGEREF _Toc438080363 \h </w:instrText>
        </w:r>
        <w:r w:rsidR="00163837">
          <w:rPr>
            <w:noProof/>
            <w:webHidden/>
          </w:rPr>
        </w:r>
        <w:r w:rsidR="00163837">
          <w:rPr>
            <w:noProof/>
            <w:webHidden/>
          </w:rPr>
          <w:fldChar w:fldCharType="separate"/>
        </w:r>
        <w:r w:rsidR="00163837">
          <w:rPr>
            <w:noProof/>
            <w:webHidden/>
          </w:rPr>
          <w:t>198</w:t>
        </w:r>
        <w:r w:rsidR="00163837">
          <w:rPr>
            <w:noProof/>
            <w:webHidden/>
          </w:rPr>
          <w:fldChar w:fldCharType="end"/>
        </w:r>
      </w:hyperlink>
    </w:p>
    <w:p w:rsidR="00163837" w:rsidRDefault="00F17E9D">
      <w:pPr>
        <w:pStyle w:val="TOC3"/>
        <w:rPr>
          <w:rFonts w:asciiTheme="minorHAnsi" w:hAnsiTheme="minorHAnsi"/>
          <w:noProof/>
          <w:sz w:val="22"/>
        </w:rPr>
      </w:pPr>
      <w:hyperlink w:anchor="_Toc438080364" w:history="1">
        <w:r w:rsidR="00163837" w:rsidRPr="00E83B1C">
          <w:rPr>
            <w:rStyle w:val="Hyperlink"/>
            <w:noProof/>
          </w:rPr>
          <w:t>4.4.5</w:t>
        </w:r>
        <w:r w:rsidR="00163837">
          <w:rPr>
            <w:rFonts w:asciiTheme="minorHAnsi" w:hAnsiTheme="minorHAnsi"/>
            <w:noProof/>
            <w:sz w:val="22"/>
          </w:rPr>
          <w:tab/>
        </w:r>
        <w:r w:rsidR="00163837" w:rsidRPr="00E83B1C">
          <w:rPr>
            <w:rStyle w:val="Hyperlink"/>
            <w:noProof/>
          </w:rPr>
          <w:t>Measurements of overall autonomy of left-behind wives</w:t>
        </w:r>
        <w:r w:rsidR="00163837">
          <w:rPr>
            <w:noProof/>
            <w:webHidden/>
          </w:rPr>
          <w:tab/>
        </w:r>
        <w:r w:rsidR="00163837">
          <w:rPr>
            <w:noProof/>
            <w:webHidden/>
          </w:rPr>
          <w:fldChar w:fldCharType="begin"/>
        </w:r>
        <w:r w:rsidR="00163837">
          <w:rPr>
            <w:noProof/>
            <w:webHidden/>
          </w:rPr>
          <w:instrText xml:space="preserve"> PAGEREF _Toc438080364 \h </w:instrText>
        </w:r>
        <w:r w:rsidR="00163837">
          <w:rPr>
            <w:noProof/>
            <w:webHidden/>
          </w:rPr>
        </w:r>
        <w:r w:rsidR="00163837">
          <w:rPr>
            <w:noProof/>
            <w:webHidden/>
          </w:rPr>
          <w:fldChar w:fldCharType="separate"/>
        </w:r>
        <w:r w:rsidR="00163837">
          <w:rPr>
            <w:noProof/>
            <w:webHidden/>
          </w:rPr>
          <w:t>198</w:t>
        </w:r>
        <w:r w:rsidR="00163837">
          <w:rPr>
            <w:noProof/>
            <w:webHidden/>
          </w:rPr>
          <w:fldChar w:fldCharType="end"/>
        </w:r>
      </w:hyperlink>
    </w:p>
    <w:p w:rsidR="00163837" w:rsidRDefault="00F17E9D">
      <w:pPr>
        <w:pStyle w:val="TOC4"/>
        <w:rPr>
          <w:rFonts w:asciiTheme="minorHAnsi" w:hAnsiTheme="minorHAnsi"/>
          <w:noProof/>
          <w:sz w:val="22"/>
        </w:rPr>
      </w:pPr>
      <w:hyperlink w:anchor="_Toc438080365" w:history="1">
        <w:r w:rsidR="00163837" w:rsidRPr="00E83B1C">
          <w:rPr>
            <w:rStyle w:val="Hyperlink"/>
            <w:noProof/>
          </w:rPr>
          <w:t>4.4.5.1</w:t>
        </w:r>
        <w:r w:rsidR="00163837">
          <w:rPr>
            <w:rFonts w:asciiTheme="minorHAnsi" w:hAnsiTheme="minorHAnsi"/>
            <w:noProof/>
            <w:sz w:val="22"/>
          </w:rPr>
          <w:tab/>
        </w:r>
        <w:r w:rsidR="00163837" w:rsidRPr="00E83B1C">
          <w:rPr>
            <w:rStyle w:val="Hyperlink"/>
            <w:noProof/>
          </w:rPr>
          <w:t>Left-behind women’s autonomy by their background characteristics</w:t>
        </w:r>
        <w:r w:rsidR="00163837">
          <w:rPr>
            <w:noProof/>
            <w:webHidden/>
          </w:rPr>
          <w:tab/>
        </w:r>
        <w:r w:rsidR="00163837">
          <w:rPr>
            <w:noProof/>
            <w:webHidden/>
          </w:rPr>
          <w:fldChar w:fldCharType="begin"/>
        </w:r>
        <w:r w:rsidR="00163837">
          <w:rPr>
            <w:noProof/>
            <w:webHidden/>
          </w:rPr>
          <w:instrText xml:space="preserve"> PAGEREF _Toc438080365 \h </w:instrText>
        </w:r>
        <w:r w:rsidR="00163837">
          <w:rPr>
            <w:noProof/>
            <w:webHidden/>
          </w:rPr>
        </w:r>
        <w:r w:rsidR="00163837">
          <w:rPr>
            <w:noProof/>
            <w:webHidden/>
          </w:rPr>
          <w:fldChar w:fldCharType="separate"/>
        </w:r>
        <w:r w:rsidR="00163837">
          <w:rPr>
            <w:noProof/>
            <w:webHidden/>
          </w:rPr>
          <w:t>199</w:t>
        </w:r>
        <w:r w:rsidR="00163837">
          <w:rPr>
            <w:noProof/>
            <w:webHidden/>
          </w:rPr>
          <w:fldChar w:fldCharType="end"/>
        </w:r>
      </w:hyperlink>
    </w:p>
    <w:p w:rsidR="00163837" w:rsidRDefault="00F17E9D">
      <w:pPr>
        <w:pStyle w:val="TOC4"/>
        <w:rPr>
          <w:rFonts w:asciiTheme="minorHAnsi" w:hAnsiTheme="minorHAnsi"/>
          <w:noProof/>
          <w:sz w:val="22"/>
        </w:rPr>
      </w:pPr>
      <w:hyperlink w:anchor="_Toc438080366" w:history="1">
        <w:r w:rsidR="00163837" w:rsidRPr="00E83B1C">
          <w:rPr>
            <w:rStyle w:val="Hyperlink"/>
            <w:noProof/>
          </w:rPr>
          <w:t>4.4.5.2</w:t>
        </w:r>
        <w:r w:rsidR="00163837">
          <w:rPr>
            <w:rFonts w:asciiTheme="minorHAnsi" w:hAnsiTheme="minorHAnsi"/>
            <w:noProof/>
            <w:sz w:val="22"/>
          </w:rPr>
          <w:tab/>
        </w:r>
        <w:r w:rsidR="00163837" w:rsidRPr="00E83B1C">
          <w:rPr>
            <w:rStyle w:val="Hyperlink"/>
            <w:noProof/>
          </w:rPr>
          <w:t>Husband’s characteristics and overall autonomy of left-behind wives</w:t>
        </w:r>
        <w:r w:rsidR="00163837">
          <w:rPr>
            <w:noProof/>
            <w:webHidden/>
          </w:rPr>
          <w:tab/>
        </w:r>
        <w:r w:rsidR="00163837">
          <w:rPr>
            <w:noProof/>
            <w:webHidden/>
          </w:rPr>
          <w:fldChar w:fldCharType="begin"/>
        </w:r>
        <w:r w:rsidR="00163837">
          <w:rPr>
            <w:noProof/>
            <w:webHidden/>
          </w:rPr>
          <w:instrText xml:space="preserve"> PAGEREF _Toc438080366 \h </w:instrText>
        </w:r>
        <w:r w:rsidR="00163837">
          <w:rPr>
            <w:noProof/>
            <w:webHidden/>
          </w:rPr>
        </w:r>
        <w:r w:rsidR="00163837">
          <w:rPr>
            <w:noProof/>
            <w:webHidden/>
          </w:rPr>
          <w:fldChar w:fldCharType="separate"/>
        </w:r>
        <w:r w:rsidR="00163837">
          <w:rPr>
            <w:noProof/>
            <w:webHidden/>
          </w:rPr>
          <w:t>200</w:t>
        </w:r>
        <w:r w:rsidR="00163837">
          <w:rPr>
            <w:noProof/>
            <w:webHidden/>
          </w:rPr>
          <w:fldChar w:fldCharType="end"/>
        </w:r>
      </w:hyperlink>
    </w:p>
    <w:p w:rsidR="00163837" w:rsidRDefault="00F17E9D">
      <w:pPr>
        <w:pStyle w:val="TOC4"/>
        <w:rPr>
          <w:rFonts w:asciiTheme="minorHAnsi" w:hAnsiTheme="minorHAnsi"/>
          <w:noProof/>
          <w:sz w:val="22"/>
        </w:rPr>
      </w:pPr>
      <w:hyperlink w:anchor="_Toc438080367" w:history="1">
        <w:r w:rsidR="00163837" w:rsidRPr="00E83B1C">
          <w:rPr>
            <w:rStyle w:val="Hyperlink"/>
            <w:noProof/>
          </w:rPr>
          <w:t>4.4.5.3</w:t>
        </w:r>
        <w:r w:rsidR="00163837">
          <w:rPr>
            <w:rFonts w:asciiTheme="minorHAnsi" w:hAnsiTheme="minorHAnsi"/>
            <w:noProof/>
            <w:sz w:val="22"/>
          </w:rPr>
          <w:tab/>
        </w:r>
        <w:r w:rsidR="00163837" w:rsidRPr="00E83B1C">
          <w:rPr>
            <w:rStyle w:val="Hyperlink"/>
            <w:noProof/>
          </w:rPr>
          <w:t>Overall autonomy and household characteristics of left-behind wives</w:t>
        </w:r>
        <w:r w:rsidR="00163837">
          <w:rPr>
            <w:noProof/>
            <w:webHidden/>
          </w:rPr>
          <w:tab/>
        </w:r>
        <w:r w:rsidR="00163837">
          <w:rPr>
            <w:noProof/>
            <w:webHidden/>
          </w:rPr>
          <w:fldChar w:fldCharType="begin"/>
        </w:r>
        <w:r w:rsidR="00163837">
          <w:rPr>
            <w:noProof/>
            <w:webHidden/>
          </w:rPr>
          <w:instrText xml:space="preserve"> PAGEREF _Toc438080367 \h </w:instrText>
        </w:r>
        <w:r w:rsidR="00163837">
          <w:rPr>
            <w:noProof/>
            <w:webHidden/>
          </w:rPr>
        </w:r>
        <w:r w:rsidR="00163837">
          <w:rPr>
            <w:noProof/>
            <w:webHidden/>
          </w:rPr>
          <w:fldChar w:fldCharType="separate"/>
        </w:r>
        <w:r w:rsidR="00163837">
          <w:rPr>
            <w:noProof/>
            <w:webHidden/>
          </w:rPr>
          <w:t>201</w:t>
        </w:r>
        <w:r w:rsidR="00163837">
          <w:rPr>
            <w:noProof/>
            <w:webHidden/>
          </w:rPr>
          <w:fldChar w:fldCharType="end"/>
        </w:r>
      </w:hyperlink>
    </w:p>
    <w:p w:rsidR="00163837" w:rsidRDefault="00F17E9D">
      <w:pPr>
        <w:pStyle w:val="TOC3"/>
        <w:rPr>
          <w:rFonts w:asciiTheme="minorHAnsi" w:hAnsiTheme="minorHAnsi"/>
          <w:noProof/>
          <w:sz w:val="22"/>
        </w:rPr>
      </w:pPr>
      <w:hyperlink w:anchor="_Toc438080368" w:history="1">
        <w:r w:rsidR="00163837" w:rsidRPr="00E83B1C">
          <w:rPr>
            <w:rStyle w:val="Hyperlink"/>
            <w:noProof/>
          </w:rPr>
          <w:t>4.4.6</w:t>
        </w:r>
        <w:r w:rsidR="00163837">
          <w:rPr>
            <w:rFonts w:asciiTheme="minorHAnsi" w:hAnsiTheme="minorHAnsi"/>
            <w:noProof/>
            <w:sz w:val="22"/>
          </w:rPr>
          <w:tab/>
        </w:r>
        <w:r w:rsidR="00163837" w:rsidRPr="00E83B1C">
          <w:rPr>
            <w:rStyle w:val="Hyperlink"/>
            <w:noProof/>
          </w:rPr>
          <w:t>Multivariate analysis of women’s autonomy</w:t>
        </w:r>
        <w:r w:rsidR="00163837">
          <w:rPr>
            <w:noProof/>
            <w:webHidden/>
          </w:rPr>
          <w:tab/>
        </w:r>
        <w:r w:rsidR="00163837">
          <w:rPr>
            <w:noProof/>
            <w:webHidden/>
          </w:rPr>
          <w:fldChar w:fldCharType="begin"/>
        </w:r>
        <w:r w:rsidR="00163837">
          <w:rPr>
            <w:noProof/>
            <w:webHidden/>
          </w:rPr>
          <w:instrText xml:space="preserve"> PAGEREF _Toc438080368 \h </w:instrText>
        </w:r>
        <w:r w:rsidR="00163837">
          <w:rPr>
            <w:noProof/>
            <w:webHidden/>
          </w:rPr>
        </w:r>
        <w:r w:rsidR="00163837">
          <w:rPr>
            <w:noProof/>
            <w:webHidden/>
          </w:rPr>
          <w:fldChar w:fldCharType="separate"/>
        </w:r>
        <w:r w:rsidR="00163837">
          <w:rPr>
            <w:noProof/>
            <w:webHidden/>
          </w:rPr>
          <w:t>202</w:t>
        </w:r>
        <w:r w:rsidR="00163837">
          <w:rPr>
            <w:noProof/>
            <w:webHidden/>
          </w:rPr>
          <w:fldChar w:fldCharType="end"/>
        </w:r>
      </w:hyperlink>
    </w:p>
    <w:p w:rsidR="00163837" w:rsidRDefault="00F17E9D">
      <w:pPr>
        <w:pStyle w:val="TOC4"/>
        <w:rPr>
          <w:rFonts w:asciiTheme="minorHAnsi" w:hAnsiTheme="minorHAnsi"/>
          <w:noProof/>
          <w:sz w:val="22"/>
        </w:rPr>
      </w:pPr>
      <w:hyperlink w:anchor="_Toc438080369" w:history="1">
        <w:r w:rsidR="00163837" w:rsidRPr="00E83B1C">
          <w:rPr>
            <w:rStyle w:val="Hyperlink"/>
            <w:noProof/>
          </w:rPr>
          <w:t>4.4.6.1</w:t>
        </w:r>
        <w:r w:rsidR="00163837">
          <w:rPr>
            <w:rFonts w:asciiTheme="minorHAnsi" w:hAnsiTheme="minorHAnsi"/>
            <w:noProof/>
            <w:sz w:val="22"/>
          </w:rPr>
          <w:tab/>
        </w:r>
        <w:r w:rsidR="00163837" w:rsidRPr="00E83B1C">
          <w:rPr>
            <w:rStyle w:val="Hyperlink"/>
            <w:noProof/>
          </w:rPr>
          <w:t>Background characteristics of respondents and women’s autonomy</w:t>
        </w:r>
        <w:r w:rsidR="00163837">
          <w:rPr>
            <w:noProof/>
            <w:webHidden/>
          </w:rPr>
          <w:tab/>
        </w:r>
        <w:r w:rsidR="00163837">
          <w:rPr>
            <w:noProof/>
            <w:webHidden/>
          </w:rPr>
          <w:fldChar w:fldCharType="begin"/>
        </w:r>
        <w:r w:rsidR="00163837">
          <w:rPr>
            <w:noProof/>
            <w:webHidden/>
          </w:rPr>
          <w:instrText xml:space="preserve"> PAGEREF _Toc438080369 \h </w:instrText>
        </w:r>
        <w:r w:rsidR="00163837">
          <w:rPr>
            <w:noProof/>
            <w:webHidden/>
          </w:rPr>
        </w:r>
        <w:r w:rsidR="00163837">
          <w:rPr>
            <w:noProof/>
            <w:webHidden/>
          </w:rPr>
          <w:fldChar w:fldCharType="separate"/>
        </w:r>
        <w:r w:rsidR="00163837">
          <w:rPr>
            <w:noProof/>
            <w:webHidden/>
          </w:rPr>
          <w:t>202</w:t>
        </w:r>
        <w:r w:rsidR="00163837">
          <w:rPr>
            <w:noProof/>
            <w:webHidden/>
          </w:rPr>
          <w:fldChar w:fldCharType="end"/>
        </w:r>
      </w:hyperlink>
    </w:p>
    <w:p w:rsidR="00163837" w:rsidRDefault="00F17E9D">
      <w:pPr>
        <w:pStyle w:val="TOC4"/>
        <w:rPr>
          <w:rFonts w:asciiTheme="minorHAnsi" w:hAnsiTheme="minorHAnsi"/>
          <w:noProof/>
          <w:sz w:val="22"/>
        </w:rPr>
      </w:pPr>
      <w:hyperlink w:anchor="_Toc438080370" w:history="1">
        <w:r w:rsidR="00163837" w:rsidRPr="00E83B1C">
          <w:rPr>
            <w:rStyle w:val="Hyperlink"/>
            <w:noProof/>
          </w:rPr>
          <w:t>4.4.6.2</w:t>
        </w:r>
        <w:r w:rsidR="00163837">
          <w:rPr>
            <w:rFonts w:asciiTheme="minorHAnsi" w:hAnsiTheme="minorHAnsi"/>
            <w:noProof/>
            <w:sz w:val="22"/>
          </w:rPr>
          <w:tab/>
        </w:r>
        <w:r w:rsidR="00163837" w:rsidRPr="00E83B1C">
          <w:rPr>
            <w:rStyle w:val="Hyperlink"/>
            <w:noProof/>
          </w:rPr>
          <w:t>Husband’s characteristics and women’s autonomy</w:t>
        </w:r>
        <w:r w:rsidR="00163837">
          <w:rPr>
            <w:noProof/>
            <w:webHidden/>
          </w:rPr>
          <w:tab/>
        </w:r>
        <w:r w:rsidR="00163837">
          <w:rPr>
            <w:noProof/>
            <w:webHidden/>
          </w:rPr>
          <w:fldChar w:fldCharType="begin"/>
        </w:r>
        <w:r w:rsidR="00163837">
          <w:rPr>
            <w:noProof/>
            <w:webHidden/>
          </w:rPr>
          <w:instrText xml:space="preserve"> PAGEREF _Toc438080370 \h </w:instrText>
        </w:r>
        <w:r w:rsidR="00163837">
          <w:rPr>
            <w:noProof/>
            <w:webHidden/>
          </w:rPr>
        </w:r>
        <w:r w:rsidR="00163837">
          <w:rPr>
            <w:noProof/>
            <w:webHidden/>
          </w:rPr>
          <w:fldChar w:fldCharType="separate"/>
        </w:r>
        <w:r w:rsidR="00163837">
          <w:rPr>
            <w:noProof/>
            <w:webHidden/>
          </w:rPr>
          <w:t>203</w:t>
        </w:r>
        <w:r w:rsidR="00163837">
          <w:rPr>
            <w:noProof/>
            <w:webHidden/>
          </w:rPr>
          <w:fldChar w:fldCharType="end"/>
        </w:r>
      </w:hyperlink>
    </w:p>
    <w:p w:rsidR="00163837" w:rsidRDefault="00F17E9D">
      <w:pPr>
        <w:pStyle w:val="TOC4"/>
        <w:rPr>
          <w:rFonts w:asciiTheme="minorHAnsi" w:hAnsiTheme="minorHAnsi"/>
          <w:noProof/>
          <w:sz w:val="22"/>
        </w:rPr>
      </w:pPr>
      <w:hyperlink w:anchor="_Toc438080371" w:history="1">
        <w:r w:rsidR="00163837" w:rsidRPr="00E83B1C">
          <w:rPr>
            <w:rStyle w:val="Hyperlink"/>
            <w:noProof/>
          </w:rPr>
          <w:t>4.4.6.3</w:t>
        </w:r>
        <w:r w:rsidR="00163837">
          <w:rPr>
            <w:rFonts w:asciiTheme="minorHAnsi" w:hAnsiTheme="minorHAnsi"/>
            <w:noProof/>
            <w:sz w:val="22"/>
          </w:rPr>
          <w:tab/>
        </w:r>
        <w:r w:rsidR="00163837" w:rsidRPr="00E83B1C">
          <w:rPr>
            <w:rStyle w:val="Hyperlink"/>
            <w:noProof/>
          </w:rPr>
          <w:t>Household characteristics and women’s autonomy</w:t>
        </w:r>
        <w:r w:rsidR="00163837">
          <w:rPr>
            <w:noProof/>
            <w:webHidden/>
          </w:rPr>
          <w:tab/>
        </w:r>
        <w:r w:rsidR="00163837">
          <w:rPr>
            <w:noProof/>
            <w:webHidden/>
          </w:rPr>
          <w:fldChar w:fldCharType="begin"/>
        </w:r>
        <w:r w:rsidR="00163837">
          <w:rPr>
            <w:noProof/>
            <w:webHidden/>
          </w:rPr>
          <w:instrText xml:space="preserve"> PAGEREF _Toc438080371 \h </w:instrText>
        </w:r>
        <w:r w:rsidR="00163837">
          <w:rPr>
            <w:noProof/>
            <w:webHidden/>
          </w:rPr>
        </w:r>
        <w:r w:rsidR="00163837">
          <w:rPr>
            <w:noProof/>
            <w:webHidden/>
          </w:rPr>
          <w:fldChar w:fldCharType="separate"/>
        </w:r>
        <w:r w:rsidR="00163837">
          <w:rPr>
            <w:noProof/>
            <w:webHidden/>
          </w:rPr>
          <w:t>203</w:t>
        </w:r>
        <w:r w:rsidR="00163837">
          <w:rPr>
            <w:noProof/>
            <w:webHidden/>
          </w:rPr>
          <w:fldChar w:fldCharType="end"/>
        </w:r>
      </w:hyperlink>
    </w:p>
    <w:p w:rsidR="00163837" w:rsidRDefault="00F17E9D">
      <w:pPr>
        <w:pStyle w:val="TOC3"/>
        <w:rPr>
          <w:rFonts w:asciiTheme="minorHAnsi" w:hAnsiTheme="minorHAnsi"/>
          <w:noProof/>
          <w:sz w:val="22"/>
        </w:rPr>
      </w:pPr>
      <w:hyperlink w:anchor="_Toc438080372" w:history="1">
        <w:r w:rsidR="00163837" w:rsidRPr="00E83B1C">
          <w:rPr>
            <w:rStyle w:val="Hyperlink"/>
            <w:noProof/>
          </w:rPr>
          <w:t>4.4.7</w:t>
        </w:r>
        <w:r w:rsidR="00163837">
          <w:rPr>
            <w:rFonts w:asciiTheme="minorHAnsi" w:hAnsiTheme="minorHAnsi"/>
            <w:noProof/>
            <w:sz w:val="22"/>
          </w:rPr>
          <w:tab/>
        </w:r>
        <w:r w:rsidR="00163837" w:rsidRPr="00E83B1C">
          <w:rPr>
            <w:rStyle w:val="Hyperlink"/>
            <w:noProof/>
          </w:rPr>
          <w:t>All variables and women’s autonomy</w:t>
        </w:r>
        <w:r w:rsidR="00163837">
          <w:rPr>
            <w:noProof/>
            <w:webHidden/>
          </w:rPr>
          <w:tab/>
        </w:r>
        <w:r w:rsidR="00163837">
          <w:rPr>
            <w:noProof/>
            <w:webHidden/>
          </w:rPr>
          <w:fldChar w:fldCharType="begin"/>
        </w:r>
        <w:r w:rsidR="00163837">
          <w:rPr>
            <w:noProof/>
            <w:webHidden/>
          </w:rPr>
          <w:instrText xml:space="preserve"> PAGEREF _Toc438080372 \h </w:instrText>
        </w:r>
        <w:r w:rsidR="00163837">
          <w:rPr>
            <w:noProof/>
            <w:webHidden/>
          </w:rPr>
        </w:r>
        <w:r w:rsidR="00163837">
          <w:rPr>
            <w:noProof/>
            <w:webHidden/>
          </w:rPr>
          <w:fldChar w:fldCharType="separate"/>
        </w:r>
        <w:r w:rsidR="00163837">
          <w:rPr>
            <w:noProof/>
            <w:webHidden/>
          </w:rPr>
          <w:t>204</w:t>
        </w:r>
        <w:r w:rsidR="00163837">
          <w:rPr>
            <w:noProof/>
            <w:webHidden/>
          </w:rPr>
          <w:fldChar w:fldCharType="end"/>
        </w:r>
      </w:hyperlink>
    </w:p>
    <w:p w:rsidR="00163837" w:rsidRDefault="00F17E9D">
      <w:pPr>
        <w:pStyle w:val="TOC3"/>
        <w:rPr>
          <w:rFonts w:asciiTheme="minorHAnsi" w:hAnsiTheme="minorHAnsi"/>
          <w:noProof/>
          <w:sz w:val="22"/>
        </w:rPr>
      </w:pPr>
      <w:hyperlink w:anchor="_Toc438080373" w:history="1">
        <w:r w:rsidR="00163837" w:rsidRPr="00E83B1C">
          <w:rPr>
            <w:rStyle w:val="Hyperlink"/>
            <w:noProof/>
          </w:rPr>
          <w:t>4.4.8</w:t>
        </w:r>
        <w:r w:rsidR="00163837">
          <w:rPr>
            <w:rFonts w:asciiTheme="minorHAnsi" w:hAnsiTheme="minorHAnsi"/>
            <w:noProof/>
            <w:sz w:val="22"/>
          </w:rPr>
          <w:tab/>
        </w:r>
        <w:r w:rsidR="00163837" w:rsidRPr="00E83B1C">
          <w:rPr>
            <w:rStyle w:val="Hyperlink"/>
            <w:noProof/>
          </w:rPr>
          <w:t>Comparison of women’s autonomy between the left-behind wives and wives of non-migrants</w:t>
        </w:r>
        <w:r w:rsidR="00163837">
          <w:rPr>
            <w:noProof/>
            <w:webHidden/>
          </w:rPr>
          <w:tab/>
        </w:r>
        <w:r w:rsidR="00163837">
          <w:rPr>
            <w:noProof/>
            <w:webHidden/>
          </w:rPr>
          <w:fldChar w:fldCharType="begin"/>
        </w:r>
        <w:r w:rsidR="00163837">
          <w:rPr>
            <w:noProof/>
            <w:webHidden/>
          </w:rPr>
          <w:instrText xml:space="preserve"> PAGEREF _Toc438080373 \h </w:instrText>
        </w:r>
        <w:r w:rsidR="00163837">
          <w:rPr>
            <w:noProof/>
            <w:webHidden/>
          </w:rPr>
        </w:r>
        <w:r w:rsidR="00163837">
          <w:rPr>
            <w:noProof/>
            <w:webHidden/>
          </w:rPr>
          <w:fldChar w:fldCharType="separate"/>
        </w:r>
        <w:r w:rsidR="00163837">
          <w:rPr>
            <w:noProof/>
            <w:webHidden/>
          </w:rPr>
          <w:t>206</w:t>
        </w:r>
        <w:r w:rsidR="00163837">
          <w:rPr>
            <w:noProof/>
            <w:webHidden/>
          </w:rPr>
          <w:fldChar w:fldCharType="end"/>
        </w:r>
      </w:hyperlink>
    </w:p>
    <w:p w:rsidR="00163837" w:rsidRDefault="00F17E9D">
      <w:pPr>
        <w:pStyle w:val="TOC3"/>
        <w:rPr>
          <w:rFonts w:asciiTheme="minorHAnsi" w:hAnsiTheme="minorHAnsi"/>
          <w:noProof/>
          <w:sz w:val="22"/>
        </w:rPr>
      </w:pPr>
      <w:hyperlink w:anchor="_Toc438080374" w:history="1">
        <w:r w:rsidR="00163837" w:rsidRPr="00E83B1C">
          <w:rPr>
            <w:rStyle w:val="Hyperlink"/>
            <w:noProof/>
          </w:rPr>
          <w:t>4.4.9</w:t>
        </w:r>
        <w:r w:rsidR="00163837">
          <w:rPr>
            <w:rFonts w:asciiTheme="minorHAnsi" w:hAnsiTheme="minorHAnsi"/>
            <w:noProof/>
            <w:sz w:val="22"/>
          </w:rPr>
          <w:tab/>
        </w:r>
        <w:r w:rsidR="00163837" w:rsidRPr="00E83B1C">
          <w:rPr>
            <w:rStyle w:val="Hyperlink"/>
            <w:noProof/>
          </w:rPr>
          <w:t>Comparison of overall autonomy between wives left behind and wives of non-migrants</w:t>
        </w:r>
        <w:r w:rsidR="00163837">
          <w:rPr>
            <w:noProof/>
            <w:webHidden/>
          </w:rPr>
          <w:tab/>
        </w:r>
        <w:r w:rsidR="00163837">
          <w:rPr>
            <w:noProof/>
            <w:webHidden/>
          </w:rPr>
          <w:fldChar w:fldCharType="begin"/>
        </w:r>
        <w:r w:rsidR="00163837">
          <w:rPr>
            <w:noProof/>
            <w:webHidden/>
          </w:rPr>
          <w:instrText xml:space="preserve"> PAGEREF _Toc438080374 \h </w:instrText>
        </w:r>
        <w:r w:rsidR="00163837">
          <w:rPr>
            <w:noProof/>
            <w:webHidden/>
          </w:rPr>
        </w:r>
        <w:r w:rsidR="00163837">
          <w:rPr>
            <w:noProof/>
            <w:webHidden/>
          </w:rPr>
          <w:fldChar w:fldCharType="separate"/>
        </w:r>
        <w:r w:rsidR="00163837">
          <w:rPr>
            <w:noProof/>
            <w:webHidden/>
          </w:rPr>
          <w:t>209</w:t>
        </w:r>
        <w:r w:rsidR="00163837">
          <w:rPr>
            <w:noProof/>
            <w:webHidden/>
          </w:rPr>
          <w:fldChar w:fldCharType="end"/>
        </w:r>
      </w:hyperlink>
    </w:p>
    <w:p w:rsidR="00163837" w:rsidRDefault="00F17E9D">
      <w:pPr>
        <w:pStyle w:val="TOC4"/>
        <w:rPr>
          <w:rFonts w:asciiTheme="minorHAnsi" w:hAnsiTheme="minorHAnsi"/>
          <w:noProof/>
          <w:sz w:val="22"/>
        </w:rPr>
      </w:pPr>
      <w:hyperlink w:anchor="_Toc438080375" w:history="1">
        <w:r w:rsidR="00163837" w:rsidRPr="00E83B1C">
          <w:rPr>
            <w:rStyle w:val="Hyperlink"/>
            <w:noProof/>
          </w:rPr>
          <w:t>4.4.9.1</w:t>
        </w:r>
        <w:r w:rsidR="00163837">
          <w:rPr>
            <w:rFonts w:asciiTheme="minorHAnsi" w:hAnsiTheme="minorHAnsi"/>
            <w:noProof/>
            <w:sz w:val="22"/>
          </w:rPr>
          <w:tab/>
        </w:r>
        <w:r w:rsidR="00163837" w:rsidRPr="00E83B1C">
          <w:rPr>
            <w:rStyle w:val="Hyperlink"/>
            <w:noProof/>
          </w:rPr>
          <w:t>Overall autonomy between the left-behind wives and wives of non-migrants by their background characteristics</w:t>
        </w:r>
        <w:r w:rsidR="00163837">
          <w:rPr>
            <w:noProof/>
            <w:webHidden/>
          </w:rPr>
          <w:tab/>
        </w:r>
        <w:r w:rsidR="00163837">
          <w:rPr>
            <w:noProof/>
            <w:webHidden/>
          </w:rPr>
          <w:fldChar w:fldCharType="begin"/>
        </w:r>
        <w:r w:rsidR="00163837">
          <w:rPr>
            <w:noProof/>
            <w:webHidden/>
          </w:rPr>
          <w:instrText xml:space="preserve"> PAGEREF _Toc438080375 \h </w:instrText>
        </w:r>
        <w:r w:rsidR="00163837">
          <w:rPr>
            <w:noProof/>
            <w:webHidden/>
          </w:rPr>
        </w:r>
        <w:r w:rsidR="00163837">
          <w:rPr>
            <w:noProof/>
            <w:webHidden/>
          </w:rPr>
          <w:fldChar w:fldCharType="separate"/>
        </w:r>
        <w:r w:rsidR="00163837">
          <w:rPr>
            <w:noProof/>
            <w:webHidden/>
          </w:rPr>
          <w:t>209</w:t>
        </w:r>
        <w:r w:rsidR="00163837">
          <w:rPr>
            <w:noProof/>
            <w:webHidden/>
          </w:rPr>
          <w:fldChar w:fldCharType="end"/>
        </w:r>
      </w:hyperlink>
    </w:p>
    <w:p w:rsidR="00163837" w:rsidRDefault="00F17E9D">
      <w:pPr>
        <w:pStyle w:val="TOC4"/>
        <w:rPr>
          <w:rFonts w:asciiTheme="minorHAnsi" w:hAnsiTheme="minorHAnsi"/>
          <w:noProof/>
          <w:sz w:val="22"/>
        </w:rPr>
      </w:pPr>
      <w:hyperlink w:anchor="_Toc438080376" w:history="1">
        <w:r w:rsidR="00163837" w:rsidRPr="00E83B1C">
          <w:rPr>
            <w:rStyle w:val="Hyperlink"/>
            <w:noProof/>
          </w:rPr>
          <w:t>4.4.9.2</w:t>
        </w:r>
        <w:r w:rsidR="00163837">
          <w:rPr>
            <w:rFonts w:asciiTheme="minorHAnsi" w:hAnsiTheme="minorHAnsi"/>
            <w:noProof/>
            <w:sz w:val="22"/>
          </w:rPr>
          <w:tab/>
        </w:r>
        <w:r w:rsidR="00163837" w:rsidRPr="00E83B1C">
          <w:rPr>
            <w:rStyle w:val="Hyperlink"/>
            <w:noProof/>
          </w:rPr>
          <w:t>Overall autonomy and husband’s background characteristics</w:t>
        </w:r>
        <w:r w:rsidR="00163837">
          <w:rPr>
            <w:noProof/>
            <w:webHidden/>
          </w:rPr>
          <w:tab/>
        </w:r>
        <w:r w:rsidR="00163837">
          <w:rPr>
            <w:noProof/>
            <w:webHidden/>
          </w:rPr>
          <w:fldChar w:fldCharType="begin"/>
        </w:r>
        <w:r w:rsidR="00163837">
          <w:rPr>
            <w:noProof/>
            <w:webHidden/>
          </w:rPr>
          <w:instrText xml:space="preserve"> PAGEREF _Toc438080376 \h </w:instrText>
        </w:r>
        <w:r w:rsidR="00163837">
          <w:rPr>
            <w:noProof/>
            <w:webHidden/>
          </w:rPr>
        </w:r>
        <w:r w:rsidR="00163837">
          <w:rPr>
            <w:noProof/>
            <w:webHidden/>
          </w:rPr>
          <w:fldChar w:fldCharType="separate"/>
        </w:r>
        <w:r w:rsidR="00163837">
          <w:rPr>
            <w:noProof/>
            <w:webHidden/>
          </w:rPr>
          <w:t>211</w:t>
        </w:r>
        <w:r w:rsidR="00163837">
          <w:rPr>
            <w:noProof/>
            <w:webHidden/>
          </w:rPr>
          <w:fldChar w:fldCharType="end"/>
        </w:r>
      </w:hyperlink>
    </w:p>
    <w:p w:rsidR="00163837" w:rsidRDefault="00F17E9D">
      <w:pPr>
        <w:pStyle w:val="TOC4"/>
        <w:rPr>
          <w:rFonts w:asciiTheme="minorHAnsi" w:hAnsiTheme="minorHAnsi"/>
          <w:noProof/>
          <w:sz w:val="22"/>
        </w:rPr>
      </w:pPr>
      <w:hyperlink w:anchor="_Toc438080377" w:history="1">
        <w:r w:rsidR="00163837" w:rsidRPr="00E83B1C">
          <w:rPr>
            <w:rStyle w:val="Hyperlink"/>
            <w:noProof/>
          </w:rPr>
          <w:t>4.4.9.3</w:t>
        </w:r>
        <w:r w:rsidR="00163837">
          <w:rPr>
            <w:rFonts w:asciiTheme="minorHAnsi" w:hAnsiTheme="minorHAnsi"/>
            <w:noProof/>
            <w:sz w:val="22"/>
          </w:rPr>
          <w:tab/>
        </w:r>
        <w:r w:rsidR="00163837" w:rsidRPr="00E83B1C">
          <w:rPr>
            <w:rStyle w:val="Hyperlink"/>
            <w:noProof/>
          </w:rPr>
          <w:t>Overall autonomy and household characteristics</w:t>
        </w:r>
        <w:r w:rsidR="00163837">
          <w:rPr>
            <w:noProof/>
            <w:webHidden/>
          </w:rPr>
          <w:tab/>
        </w:r>
        <w:r w:rsidR="00163837">
          <w:rPr>
            <w:noProof/>
            <w:webHidden/>
          </w:rPr>
          <w:fldChar w:fldCharType="begin"/>
        </w:r>
        <w:r w:rsidR="00163837">
          <w:rPr>
            <w:noProof/>
            <w:webHidden/>
          </w:rPr>
          <w:instrText xml:space="preserve"> PAGEREF _Toc438080377 \h </w:instrText>
        </w:r>
        <w:r w:rsidR="00163837">
          <w:rPr>
            <w:noProof/>
            <w:webHidden/>
          </w:rPr>
        </w:r>
        <w:r w:rsidR="00163837">
          <w:rPr>
            <w:noProof/>
            <w:webHidden/>
          </w:rPr>
          <w:fldChar w:fldCharType="separate"/>
        </w:r>
        <w:r w:rsidR="00163837">
          <w:rPr>
            <w:noProof/>
            <w:webHidden/>
          </w:rPr>
          <w:t>212</w:t>
        </w:r>
        <w:r w:rsidR="00163837">
          <w:rPr>
            <w:noProof/>
            <w:webHidden/>
          </w:rPr>
          <w:fldChar w:fldCharType="end"/>
        </w:r>
      </w:hyperlink>
    </w:p>
    <w:p w:rsidR="00163837" w:rsidRDefault="00F17E9D">
      <w:pPr>
        <w:pStyle w:val="TOC2"/>
        <w:rPr>
          <w:rFonts w:asciiTheme="minorHAnsi" w:hAnsiTheme="minorHAnsi"/>
          <w:noProof/>
          <w:sz w:val="22"/>
        </w:rPr>
      </w:pPr>
      <w:hyperlink w:anchor="_Toc438080378" w:history="1">
        <w:r w:rsidR="00163837" w:rsidRPr="00E83B1C">
          <w:rPr>
            <w:rStyle w:val="Hyperlink"/>
            <w:noProof/>
          </w:rPr>
          <w:t>4.5</w:t>
        </w:r>
        <w:r w:rsidR="00163837">
          <w:rPr>
            <w:rFonts w:asciiTheme="minorHAnsi" w:hAnsiTheme="minorHAnsi"/>
            <w:noProof/>
            <w:sz w:val="22"/>
          </w:rPr>
          <w:tab/>
        </w:r>
        <w:r w:rsidR="00163837" w:rsidRPr="00E83B1C">
          <w:rPr>
            <w:rStyle w:val="Hyperlink"/>
            <w:noProof/>
          </w:rPr>
          <w:t>Relationship between depression and autonomy among left-behind wives</w:t>
        </w:r>
        <w:r w:rsidR="00163837">
          <w:rPr>
            <w:noProof/>
            <w:webHidden/>
          </w:rPr>
          <w:tab/>
        </w:r>
        <w:r w:rsidR="00163837">
          <w:rPr>
            <w:noProof/>
            <w:webHidden/>
          </w:rPr>
          <w:fldChar w:fldCharType="begin"/>
        </w:r>
        <w:r w:rsidR="00163837">
          <w:rPr>
            <w:noProof/>
            <w:webHidden/>
          </w:rPr>
          <w:instrText xml:space="preserve"> PAGEREF _Toc438080378 \h </w:instrText>
        </w:r>
        <w:r w:rsidR="00163837">
          <w:rPr>
            <w:noProof/>
            <w:webHidden/>
          </w:rPr>
        </w:r>
        <w:r w:rsidR="00163837">
          <w:rPr>
            <w:noProof/>
            <w:webHidden/>
          </w:rPr>
          <w:fldChar w:fldCharType="separate"/>
        </w:r>
        <w:r w:rsidR="00163837">
          <w:rPr>
            <w:noProof/>
            <w:webHidden/>
          </w:rPr>
          <w:t>213</w:t>
        </w:r>
        <w:r w:rsidR="00163837">
          <w:rPr>
            <w:noProof/>
            <w:webHidden/>
          </w:rPr>
          <w:fldChar w:fldCharType="end"/>
        </w:r>
      </w:hyperlink>
    </w:p>
    <w:p w:rsidR="00163837" w:rsidRDefault="00F17E9D">
      <w:pPr>
        <w:pStyle w:val="TOC2"/>
        <w:rPr>
          <w:rFonts w:asciiTheme="minorHAnsi" w:hAnsiTheme="minorHAnsi"/>
          <w:noProof/>
          <w:sz w:val="22"/>
        </w:rPr>
      </w:pPr>
      <w:hyperlink w:anchor="_Toc438080379" w:history="1">
        <w:r w:rsidR="00163837" w:rsidRPr="00E83B1C">
          <w:rPr>
            <w:rStyle w:val="Hyperlink"/>
            <w:noProof/>
          </w:rPr>
          <w:t>4.6</w:t>
        </w:r>
        <w:r w:rsidR="00163837">
          <w:rPr>
            <w:rFonts w:asciiTheme="minorHAnsi" w:hAnsiTheme="minorHAnsi"/>
            <w:noProof/>
            <w:sz w:val="22"/>
          </w:rPr>
          <w:tab/>
        </w:r>
        <w:r w:rsidR="00163837" w:rsidRPr="00E83B1C">
          <w:rPr>
            <w:rStyle w:val="Hyperlink"/>
            <w:noProof/>
          </w:rPr>
          <w:t>Health service utilisation</w:t>
        </w:r>
        <w:r w:rsidR="00163837">
          <w:rPr>
            <w:noProof/>
            <w:webHidden/>
          </w:rPr>
          <w:tab/>
        </w:r>
        <w:r w:rsidR="00163837">
          <w:rPr>
            <w:noProof/>
            <w:webHidden/>
          </w:rPr>
          <w:fldChar w:fldCharType="begin"/>
        </w:r>
        <w:r w:rsidR="00163837">
          <w:rPr>
            <w:noProof/>
            <w:webHidden/>
          </w:rPr>
          <w:instrText xml:space="preserve"> PAGEREF _Toc438080379 \h </w:instrText>
        </w:r>
        <w:r w:rsidR="00163837">
          <w:rPr>
            <w:noProof/>
            <w:webHidden/>
          </w:rPr>
        </w:r>
        <w:r w:rsidR="00163837">
          <w:rPr>
            <w:noProof/>
            <w:webHidden/>
          </w:rPr>
          <w:fldChar w:fldCharType="separate"/>
        </w:r>
        <w:r w:rsidR="00163837">
          <w:rPr>
            <w:noProof/>
            <w:webHidden/>
          </w:rPr>
          <w:t>218</w:t>
        </w:r>
        <w:r w:rsidR="00163837">
          <w:rPr>
            <w:noProof/>
            <w:webHidden/>
          </w:rPr>
          <w:fldChar w:fldCharType="end"/>
        </w:r>
      </w:hyperlink>
    </w:p>
    <w:p w:rsidR="00163837" w:rsidRDefault="00F17E9D">
      <w:pPr>
        <w:pStyle w:val="TOC3"/>
        <w:rPr>
          <w:rFonts w:asciiTheme="minorHAnsi" w:hAnsiTheme="minorHAnsi"/>
          <w:noProof/>
          <w:sz w:val="22"/>
        </w:rPr>
      </w:pPr>
      <w:hyperlink w:anchor="_Toc438080380" w:history="1">
        <w:r w:rsidR="00163837" w:rsidRPr="00E83B1C">
          <w:rPr>
            <w:rStyle w:val="Hyperlink"/>
            <w:noProof/>
          </w:rPr>
          <w:t>4.6.1</w:t>
        </w:r>
        <w:r w:rsidR="00163837">
          <w:rPr>
            <w:rFonts w:asciiTheme="minorHAnsi" w:hAnsiTheme="minorHAnsi"/>
            <w:noProof/>
            <w:sz w:val="22"/>
          </w:rPr>
          <w:tab/>
        </w:r>
        <w:r w:rsidR="00163837" w:rsidRPr="00E83B1C">
          <w:rPr>
            <w:rStyle w:val="Hyperlink"/>
            <w:noProof/>
          </w:rPr>
          <w:t>Health service utilisation by left-behind wives</w:t>
        </w:r>
        <w:r w:rsidR="00163837">
          <w:rPr>
            <w:noProof/>
            <w:webHidden/>
          </w:rPr>
          <w:tab/>
        </w:r>
        <w:r w:rsidR="00163837">
          <w:rPr>
            <w:noProof/>
            <w:webHidden/>
          </w:rPr>
          <w:fldChar w:fldCharType="begin"/>
        </w:r>
        <w:r w:rsidR="00163837">
          <w:rPr>
            <w:noProof/>
            <w:webHidden/>
          </w:rPr>
          <w:instrText xml:space="preserve"> PAGEREF _Toc438080380 \h </w:instrText>
        </w:r>
        <w:r w:rsidR="00163837">
          <w:rPr>
            <w:noProof/>
            <w:webHidden/>
          </w:rPr>
        </w:r>
        <w:r w:rsidR="00163837">
          <w:rPr>
            <w:noProof/>
            <w:webHidden/>
          </w:rPr>
          <w:fldChar w:fldCharType="separate"/>
        </w:r>
        <w:r w:rsidR="00163837">
          <w:rPr>
            <w:noProof/>
            <w:webHidden/>
          </w:rPr>
          <w:t>218</w:t>
        </w:r>
        <w:r w:rsidR="00163837">
          <w:rPr>
            <w:noProof/>
            <w:webHidden/>
          </w:rPr>
          <w:fldChar w:fldCharType="end"/>
        </w:r>
      </w:hyperlink>
    </w:p>
    <w:p w:rsidR="00163837" w:rsidRDefault="00F17E9D">
      <w:pPr>
        <w:pStyle w:val="TOC4"/>
        <w:rPr>
          <w:rFonts w:asciiTheme="minorHAnsi" w:hAnsiTheme="minorHAnsi"/>
          <w:noProof/>
          <w:sz w:val="22"/>
        </w:rPr>
      </w:pPr>
      <w:hyperlink w:anchor="_Toc438080381" w:history="1">
        <w:r w:rsidR="00163837" w:rsidRPr="00E83B1C">
          <w:rPr>
            <w:rStyle w:val="Hyperlink"/>
            <w:noProof/>
          </w:rPr>
          <w:t>4.6.1.1</w:t>
        </w:r>
        <w:r w:rsidR="00163837">
          <w:rPr>
            <w:rFonts w:asciiTheme="minorHAnsi" w:hAnsiTheme="minorHAnsi"/>
            <w:noProof/>
            <w:sz w:val="22"/>
          </w:rPr>
          <w:tab/>
        </w:r>
        <w:r w:rsidR="00163837" w:rsidRPr="00E83B1C">
          <w:rPr>
            <w:rStyle w:val="Hyperlink"/>
            <w:noProof/>
          </w:rPr>
          <w:t>Prevalence of minor illnesses and service utilization</w:t>
        </w:r>
        <w:r w:rsidR="00163837">
          <w:rPr>
            <w:noProof/>
            <w:webHidden/>
          </w:rPr>
          <w:tab/>
        </w:r>
        <w:r w:rsidR="00163837">
          <w:rPr>
            <w:noProof/>
            <w:webHidden/>
          </w:rPr>
          <w:fldChar w:fldCharType="begin"/>
        </w:r>
        <w:r w:rsidR="00163837">
          <w:rPr>
            <w:noProof/>
            <w:webHidden/>
          </w:rPr>
          <w:instrText xml:space="preserve"> PAGEREF _Toc438080381 \h </w:instrText>
        </w:r>
        <w:r w:rsidR="00163837">
          <w:rPr>
            <w:noProof/>
            <w:webHidden/>
          </w:rPr>
        </w:r>
        <w:r w:rsidR="00163837">
          <w:rPr>
            <w:noProof/>
            <w:webHidden/>
          </w:rPr>
          <w:fldChar w:fldCharType="separate"/>
        </w:r>
        <w:r w:rsidR="00163837">
          <w:rPr>
            <w:noProof/>
            <w:webHidden/>
          </w:rPr>
          <w:t>218</w:t>
        </w:r>
        <w:r w:rsidR="00163837">
          <w:rPr>
            <w:noProof/>
            <w:webHidden/>
          </w:rPr>
          <w:fldChar w:fldCharType="end"/>
        </w:r>
      </w:hyperlink>
    </w:p>
    <w:p w:rsidR="00163837" w:rsidRDefault="00F17E9D">
      <w:pPr>
        <w:pStyle w:val="TOC4"/>
        <w:rPr>
          <w:rFonts w:asciiTheme="minorHAnsi" w:hAnsiTheme="minorHAnsi"/>
          <w:noProof/>
          <w:sz w:val="22"/>
        </w:rPr>
      </w:pPr>
      <w:hyperlink w:anchor="_Toc438080382" w:history="1">
        <w:r w:rsidR="00163837" w:rsidRPr="00E83B1C">
          <w:rPr>
            <w:rStyle w:val="Hyperlink"/>
            <w:noProof/>
          </w:rPr>
          <w:t>4.6.1.2</w:t>
        </w:r>
        <w:r w:rsidR="00163837">
          <w:rPr>
            <w:rFonts w:asciiTheme="minorHAnsi" w:hAnsiTheme="minorHAnsi"/>
            <w:noProof/>
            <w:sz w:val="22"/>
          </w:rPr>
          <w:tab/>
        </w:r>
        <w:r w:rsidR="00163837" w:rsidRPr="00E83B1C">
          <w:rPr>
            <w:rStyle w:val="Hyperlink"/>
            <w:noProof/>
          </w:rPr>
          <w:t>Type of health service utilised for minor illness</w:t>
        </w:r>
        <w:r w:rsidR="00163837">
          <w:rPr>
            <w:noProof/>
            <w:webHidden/>
          </w:rPr>
          <w:tab/>
        </w:r>
        <w:r w:rsidR="00163837">
          <w:rPr>
            <w:noProof/>
            <w:webHidden/>
          </w:rPr>
          <w:fldChar w:fldCharType="begin"/>
        </w:r>
        <w:r w:rsidR="00163837">
          <w:rPr>
            <w:noProof/>
            <w:webHidden/>
          </w:rPr>
          <w:instrText xml:space="preserve"> PAGEREF _Toc438080382 \h </w:instrText>
        </w:r>
        <w:r w:rsidR="00163837">
          <w:rPr>
            <w:noProof/>
            <w:webHidden/>
          </w:rPr>
        </w:r>
        <w:r w:rsidR="00163837">
          <w:rPr>
            <w:noProof/>
            <w:webHidden/>
          </w:rPr>
          <w:fldChar w:fldCharType="separate"/>
        </w:r>
        <w:r w:rsidR="00163837">
          <w:rPr>
            <w:noProof/>
            <w:webHidden/>
          </w:rPr>
          <w:t>219</w:t>
        </w:r>
        <w:r w:rsidR="00163837">
          <w:rPr>
            <w:noProof/>
            <w:webHidden/>
          </w:rPr>
          <w:fldChar w:fldCharType="end"/>
        </w:r>
      </w:hyperlink>
    </w:p>
    <w:p w:rsidR="00163837" w:rsidRDefault="00F17E9D">
      <w:pPr>
        <w:pStyle w:val="TOC3"/>
        <w:rPr>
          <w:rFonts w:asciiTheme="minorHAnsi" w:hAnsiTheme="minorHAnsi"/>
          <w:noProof/>
          <w:sz w:val="22"/>
        </w:rPr>
      </w:pPr>
      <w:hyperlink w:anchor="_Toc438080383" w:history="1">
        <w:r w:rsidR="00163837" w:rsidRPr="00E83B1C">
          <w:rPr>
            <w:rStyle w:val="Hyperlink"/>
            <w:noProof/>
          </w:rPr>
          <w:t>4.6.2</w:t>
        </w:r>
        <w:r w:rsidR="00163837">
          <w:rPr>
            <w:rFonts w:asciiTheme="minorHAnsi" w:hAnsiTheme="minorHAnsi"/>
            <w:noProof/>
            <w:sz w:val="22"/>
          </w:rPr>
          <w:tab/>
        </w:r>
        <w:r w:rsidR="00163837" w:rsidRPr="00E83B1C">
          <w:rPr>
            <w:rStyle w:val="Hyperlink"/>
            <w:noProof/>
          </w:rPr>
          <w:t>Types of health service utilisation within the last 12 months for any illnesses</w:t>
        </w:r>
        <w:r w:rsidR="00163837">
          <w:rPr>
            <w:noProof/>
            <w:webHidden/>
          </w:rPr>
          <w:tab/>
        </w:r>
        <w:r w:rsidR="00163837">
          <w:rPr>
            <w:noProof/>
            <w:webHidden/>
          </w:rPr>
          <w:tab/>
        </w:r>
        <w:r w:rsidR="00163837">
          <w:rPr>
            <w:noProof/>
            <w:webHidden/>
          </w:rPr>
          <w:tab/>
        </w:r>
        <w:r w:rsidR="00163837">
          <w:rPr>
            <w:noProof/>
            <w:webHidden/>
          </w:rPr>
          <w:fldChar w:fldCharType="begin"/>
        </w:r>
        <w:r w:rsidR="00163837">
          <w:rPr>
            <w:noProof/>
            <w:webHidden/>
          </w:rPr>
          <w:instrText xml:space="preserve"> PAGEREF _Toc438080383 \h </w:instrText>
        </w:r>
        <w:r w:rsidR="00163837">
          <w:rPr>
            <w:noProof/>
            <w:webHidden/>
          </w:rPr>
        </w:r>
        <w:r w:rsidR="00163837">
          <w:rPr>
            <w:noProof/>
            <w:webHidden/>
          </w:rPr>
          <w:fldChar w:fldCharType="separate"/>
        </w:r>
        <w:r w:rsidR="00163837">
          <w:rPr>
            <w:noProof/>
            <w:webHidden/>
          </w:rPr>
          <w:t>220</w:t>
        </w:r>
        <w:r w:rsidR="00163837">
          <w:rPr>
            <w:noProof/>
            <w:webHidden/>
          </w:rPr>
          <w:fldChar w:fldCharType="end"/>
        </w:r>
      </w:hyperlink>
    </w:p>
    <w:p w:rsidR="00163837" w:rsidRDefault="00F17E9D">
      <w:pPr>
        <w:pStyle w:val="TOC3"/>
        <w:rPr>
          <w:rFonts w:asciiTheme="minorHAnsi" w:hAnsiTheme="minorHAnsi"/>
          <w:noProof/>
          <w:sz w:val="22"/>
        </w:rPr>
      </w:pPr>
      <w:hyperlink w:anchor="_Toc438080384" w:history="1">
        <w:r w:rsidR="00163837" w:rsidRPr="00E83B1C">
          <w:rPr>
            <w:rStyle w:val="Hyperlink"/>
            <w:noProof/>
          </w:rPr>
          <w:t>4.6.3</w:t>
        </w:r>
        <w:r w:rsidR="00163837">
          <w:rPr>
            <w:rFonts w:asciiTheme="minorHAnsi" w:hAnsiTheme="minorHAnsi"/>
            <w:noProof/>
            <w:sz w:val="22"/>
          </w:rPr>
          <w:tab/>
        </w:r>
        <w:r w:rsidR="00163837" w:rsidRPr="00E83B1C">
          <w:rPr>
            <w:rStyle w:val="Hyperlink"/>
            <w:noProof/>
          </w:rPr>
          <w:t>Type of health service utilisation by left-behind wives</w:t>
        </w:r>
        <w:r w:rsidR="00163837">
          <w:rPr>
            <w:noProof/>
            <w:webHidden/>
          </w:rPr>
          <w:tab/>
        </w:r>
        <w:r w:rsidR="00163837">
          <w:rPr>
            <w:noProof/>
            <w:webHidden/>
          </w:rPr>
          <w:fldChar w:fldCharType="begin"/>
        </w:r>
        <w:r w:rsidR="00163837">
          <w:rPr>
            <w:noProof/>
            <w:webHidden/>
          </w:rPr>
          <w:instrText xml:space="preserve"> PAGEREF _Toc438080384 \h </w:instrText>
        </w:r>
        <w:r w:rsidR="00163837">
          <w:rPr>
            <w:noProof/>
            <w:webHidden/>
          </w:rPr>
        </w:r>
        <w:r w:rsidR="00163837">
          <w:rPr>
            <w:noProof/>
            <w:webHidden/>
          </w:rPr>
          <w:fldChar w:fldCharType="separate"/>
        </w:r>
        <w:r w:rsidR="00163837">
          <w:rPr>
            <w:noProof/>
            <w:webHidden/>
          </w:rPr>
          <w:t>220</w:t>
        </w:r>
        <w:r w:rsidR="00163837">
          <w:rPr>
            <w:noProof/>
            <w:webHidden/>
          </w:rPr>
          <w:fldChar w:fldCharType="end"/>
        </w:r>
      </w:hyperlink>
    </w:p>
    <w:p w:rsidR="00163837" w:rsidRDefault="00F17E9D">
      <w:pPr>
        <w:pStyle w:val="TOC3"/>
        <w:rPr>
          <w:rFonts w:asciiTheme="minorHAnsi" w:hAnsiTheme="minorHAnsi"/>
          <w:noProof/>
          <w:sz w:val="22"/>
        </w:rPr>
      </w:pPr>
      <w:hyperlink w:anchor="_Toc438080385" w:history="1">
        <w:r w:rsidR="00163837" w:rsidRPr="00E83B1C">
          <w:rPr>
            <w:rStyle w:val="Hyperlink"/>
            <w:noProof/>
          </w:rPr>
          <w:t>4.6.4</w:t>
        </w:r>
        <w:r w:rsidR="00163837">
          <w:rPr>
            <w:rFonts w:asciiTheme="minorHAnsi" w:hAnsiTheme="minorHAnsi"/>
            <w:noProof/>
            <w:sz w:val="22"/>
          </w:rPr>
          <w:tab/>
        </w:r>
        <w:r w:rsidR="00163837" w:rsidRPr="00E83B1C">
          <w:rPr>
            <w:rStyle w:val="Hyperlink"/>
            <w:noProof/>
          </w:rPr>
          <w:t>Comparison of health service utilisation between left-behind wives and wives of non-migrants</w:t>
        </w:r>
        <w:r w:rsidR="00163837">
          <w:rPr>
            <w:noProof/>
            <w:webHidden/>
          </w:rPr>
          <w:tab/>
        </w:r>
        <w:r w:rsidR="00163837">
          <w:rPr>
            <w:noProof/>
            <w:webHidden/>
          </w:rPr>
          <w:fldChar w:fldCharType="begin"/>
        </w:r>
        <w:r w:rsidR="00163837">
          <w:rPr>
            <w:noProof/>
            <w:webHidden/>
          </w:rPr>
          <w:instrText xml:space="preserve"> PAGEREF _Toc438080385 \h </w:instrText>
        </w:r>
        <w:r w:rsidR="00163837">
          <w:rPr>
            <w:noProof/>
            <w:webHidden/>
          </w:rPr>
        </w:r>
        <w:r w:rsidR="00163837">
          <w:rPr>
            <w:noProof/>
            <w:webHidden/>
          </w:rPr>
          <w:fldChar w:fldCharType="separate"/>
        </w:r>
        <w:r w:rsidR="00163837">
          <w:rPr>
            <w:noProof/>
            <w:webHidden/>
          </w:rPr>
          <w:t>222</w:t>
        </w:r>
        <w:r w:rsidR="00163837">
          <w:rPr>
            <w:noProof/>
            <w:webHidden/>
          </w:rPr>
          <w:fldChar w:fldCharType="end"/>
        </w:r>
      </w:hyperlink>
    </w:p>
    <w:p w:rsidR="00163837" w:rsidRDefault="00F17E9D">
      <w:pPr>
        <w:pStyle w:val="TOC4"/>
        <w:rPr>
          <w:rFonts w:asciiTheme="minorHAnsi" w:hAnsiTheme="minorHAnsi"/>
          <w:noProof/>
          <w:sz w:val="22"/>
        </w:rPr>
      </w:pPr>
      <w:hyperlink w:anchor="_Toc438080386" w:history="1">
        <w:r w:rsidR="00163837" w:rsidRPr="00E83B1C">
          <w:rPr>
            <w:rStyle w:val="Hyperlink"/>
            <w:noProof/>
          </w:rPr>
          <w:t>4.6.4.1</w:t>
        </w:r>
        <w:r w:rsidR="00163837">
          <w:rPr>
            <w:rFonts w:asciiTheme="minorHAnsi" w:hAnsiTheme="minorHAnsi"/>
            <w:noProof/>
            <w:sz w:val="22"/>
          </w:rPr>
          <w:tab/>
        </w:r>
        <w:r w:rsidR="00163837" w:rsidRPr="00E83B1C">
          <w:rPr>
            <w:rStyle w:val="Hyperlink"/>
            <w:noProof/>
          </w:rPr>
          <w:t>Health service utilisation between left-behind wives and wives of non-migrants by types of illness</w:t>
        </w:r>
        <w:r w:rsidR="00163837">
          <w:rPr>
            <w:noProof/>
            <w:webHidden/>
          </w:rPr>
          <w:tab/>
        </w:r>
        <w:r w:rsidR="00163837">
          <w:rPr>
            <w:noProof/>
            <w:webHidden/>
          </w:rPr>
          <w:fldChar w:fldCharType="begin"/>
        </w:r>
        <w:r w:rsidR="00163837">
          <w:rPr>
            <w:noProof/>
            <w:webHidden/>
          </w:rPr>
          <w:instrText xml:space="preserve"> PAGEREF _Toc438080386 \h </w:instrText>
        </w:r>
        <w:r w:rsidR="00163837">
          <w:rPr>
            <w:noProof/>
            <w:webHidden/>
          </w:rPr>
        </w:r>
        <w:r w:rsidR="00163837">
          <w:rPr>
            <w:noProof/>
            <w:webHidden/>
          </w:rPr>
          <w:fldChar w:fldCharType="separate"/>
        </w:r>
        <w:r w:rsidR="00163837">
          <w:rPr>
            <w:noProof/>
            <w:webHidden/>
          </w:rPr>
          <w:t>223</w:t>
        </w:r>
        <w:r w:rsidR="00163837">
          <w:rPr>
            <w:noProof/>
            <w:webHidden/>
          </w:rPr>
          <w:fldChar w:fldCharType="end"/>
        </w:r>
      </w:hyperlink>
    </w:p>
    <w:p w:rsidR="00163837" w:rsidRDefault="00F17E9D">
      <w:pPr>
        <w:pStyle w:val="TOC3"/>
        <w:rPr>
          <w:rFonts w:asciiTheme="minorHAnsi" w:hAnsiTheme="minorHAnsi"/>
          <w:noProof/>
          <w:sz w:val="22"/>
        </w:rPr>
      </w:pPr>
      <w:hyperlink w:anchor="_Toc438080387" w:history="1">
        <w:r w:rsidR="00163837" w:rsidRPr="00E83B1C">
          <w:rPr>
            <w:rStyle w:val="Hyperlink"/>
            <w:noProof/>
          </w:rPr>
          <w:t>4.6.5</w:t>
        </w:r>
        <w:r w:rsidR="00163837">
          <w:rPr>
            <w:rFonts w:asciiTheme="minorHAnsi" w:hAnsiTheme="minorHAnsi"/>
            <w:noProof/>
            <w:sz w:val="22"/>
          </w:rPr>
          <w:tab/>
        </w:r>
        <w:r w:rsidR="00163837" w:rsidRPr="00E83B1C">
          <w:rPr>
            <w:rStyle w:val="Hyperlink"/>
            <w:noProof/>
          </w:rPr>
          <w:t>Comparison of health service utilisation for any types of illness within last 12 months</w:t>
        </w:r>
        <w:r w:rsidR="00163837">
          <w:rPr>
            <w:noProof/>
            <w:webHidden/>
          </w:rPr>
          <w:tab/>
        </w:r>
        <w:r w:rsidR="00163837">
          <w:rPr>
            <w:noProof/>
            <w:webHidden/>
          </w:rPr>
          <w:fldChar w:fldCharType="begin"/>
        </w:r>
        <w:r w:rsidR="00163837">
          <w:rPr>
            <w:noProof/>
            <w:webHidden/>
          </w:rPr>
          <w:instrText xml:space="preserve"> PAGEREF _Toc438080387 \h </w:instrText>
        </w:r>
        <w:r w:rsidR="00163837">
          <w:rPr>
            <w:noProof/>
            <w:webHidden/>
          </w:rPr>
        </w:r>
        <w:r w:rsidR="00163837">
          <w:rPr>
            <w:noProof/>
            <w:webHidden/>
          </w:rPr>
          <w:fldChar w:fldCharType="separate"/>
        </w:r>
        <w:r w:rsidR="00163837">
          <w:rPr>
            <w:noProof/>
            <w:webHidden/>
          </w:rPr>
          <w:t>224</w:t>
        </w:r>
        <w:r w:rsidR="00163837">
          <w:rPr>
            <w:noProof/>
            <w:webHidden/>
          </w:rPr>
          <w:fldChar w:fldCharType="end"/>
        </w:r>
      </w:hyperlink>
    </w:p>
    <w:p w:rsidR="00163837" w:rsidRDefault="00F17E9D">
      <w:pPr>
        <w:pStyle w:val="TOC2"/>
        <w:rPr>
          <w:rFonts w:asciiTheme="minorHAnsi" w:hAnsiTheme="minorHAnsi"/>
          <w:noProof/>
          <w:sz w:val="22"/>
        </w:rPr>
      </w:pPr>
      <w:hyperlink w:anchor="_Toc438080388" w:history="1">
        <w:r w:rsidR="00163837" w:rsidRPr="00E83B1C">
          <w:rPr>
            <w:rStyle w:val="Hyperlink"/>
            <w:noProof/>
          </w:rPr>
          <w:t>4.7</w:t>
        </w:r>
        <w:r w:rsidR="00163837">
          <w:rPr>
            <w:rFonts w:asciiTheme="minorHAnsi" w:hAnsiTheme="minorHAnsi"/>
            <w:noProof/>
            <w:sz w:val="22"/>
          </w:rPr>
          <w:tab/>
        </w:r>
        <w:r w:rsidR="00163837" w:rsidRPr="00E83B1C">
          <w:rPr>
            <w:rStyle w:val="Hyperlink"/>
            <w:noProof/>
          </w:rPr>
          <w:t>Summary:</w:t>
        </w:r>
        <w:r w:rsidR="00163837">
          <w:rPr>
            <w:noProof/>
            <w:webHidden/>
          </w:rPr>
          <w:tab/>
        </w:r>
        <w:r w:rsidR="00163837">
          <w:rPr>
            <w:noProof/>
            <w:webHidden/>
          </w:rPr>
          <w:fldChar w:fldCharType="begin"/>
        </w:r>
        <w:r w:rsidR="00163837">
          <w:rPr>
            <w:noProof/>
            <w:webHidden/>
          </w:rPr>
          <w:instrText xml:space="preserve"> PAGEREF _Toc438080388 \h </w:instrText>
        </w:r>
        <w:r w:rsidR="00163837">
          <w:rPr>
            <w:noProof/>
            <w:webHidden/>
          </w:rPr>
        </w:r>
        <w:r w:rsidR="00163837">
          <w:rPr>
            <w:noProof/>
            <w:webHidden/>
          </w:rPr>
          <w:fldChar w:fldCharType="separate"/>
        </w:r>
        <w:r w:rsidR="00163837">
          <w:rPr>
            <w:noProof/>
            <w:webHidden/>
          </w:rPr>
          <w:t>225</w:t>
        </w:r>
        <w:r w:rsidR="00163837">
          <w:rPr>
            <w:noProof/>
            <w:webHidden/>
          </w:rPr>
          <w:fldChar w:fldCharType="end"/>
        </w:r>
      </w:hyperlink>
    </w:p>
    <w:p w:rsidR="00163837" w:rsidRDefault="00F17E9D">
      <w:pPr>
        <w:pStyle w:val="TOC1"/>
        <w:rPr>
          <w:rFonts w:asciiTheme="minorHAnsi" w:hAnsiTheme="minorHAnsi"/>
          <w:noProof/>
          <w:sz w:val="22"/>
        </w:rPr>
      </w:pPr>
      <w:hyperlink w:anchor="_Toc438080389" w:history="1">
        <w:r w:rsidR="00163837" w:rsidRPr="00E83B1C">
          <w:rPr>
            <w:rStyle w:val="Hyperlink"/>
            <w:noProof/>
          </w:rPr>
          <w:t>5</w:t>
        </w:r>
        <w:r w:rsidR="00163837">
          <w:rPr>
            <w:rFonts w:asciiTheme="minorHAnsi" w:hAnsiTheme="minorHAnsi"/>
            <w:noProof/>
            <w:sz w:val="22"/>
          </w:rPr>
          <w:tab/>
        </w:r>
        <w:r w:rsidR="00163837" w:rsidRPr="00E83B1C">
          <w:rPr>
            <w:rStyle w:val="Hyperlink"/>
            <w:noProof/>
          </w:rPr>
          <w:t>CHAPTER FIVE: QUALITATIVE RESULTS</w:t>
        </w:r>
        <w:r w:rsidR="00163837">
          <w:rPr>
            <w:noProof/>
            <w:webHidden/>
          </w:rPr>
          <w:tab/>
        </w:r>
        <w:r w:rsidR="00163837">
          <w:rPr>
            <w:noProof/>
            <w:webHidden/>
          </w:rPr>
          <w:fldChar w:fldCharType="begin"/>
        </w:r>
        <w:r w:rsidR="00163837">
          <w:rPr>
            <w:noProof/>
            <w:webHidden/>
          </w:rPr>
          <w:instrText xml:space="preserve"> PAGEREF _Toc438080389 \h </w:instrText>
        </w:r>
        <w:r w:rsidR="00163837">
          <w:rPr>
            <w:noProof/>
            <w:webHidden/>
          </w:rPr>
        </w:r>
        <w:r w:rsidR="00163837">
          <w:rPr>
            <w:noProof/>
            <w:webHidden/>
          </w:rPr>
          <w:fldChar w:fldCharType="separate"/>
        </w:r>
        <w:r w:rsidR="00163837">
          <w:rPr>
            <w:noProof/>
            <w:webHidden/>
          </w:rPr>
          <w:t>227</w:t>
        </w:r>
        <w:r w:rsidR="00163837">
          <w:rPr>
            <w:noProof/>
            <w:webHidden/>
          </w:rPr>
          <w:fldChar w:fldCharType="end"/>
        </w:r>
      </w:hyperlink>
    </w:p>
    <w:p w:rsidR="00163837" w:rsidRDefault="00F17E9D">
      <w:pPr>
        <w:pStyle w:val="TOC2"/>
        <w:rPr>
          <w:rFonts w:asciiTheme="minorHAnsi" w:hAnsiTheme="minorHAnsi"/>
          <w:noProof/>
          <w:sz w:val="22"/>
        </w:rPr>
      </w:pPr>
      <w:hyperlink w:anchor="_Toc438080390" w:history="1">
        <w:r w:rsidR="00163837" w:rsidRPr="00E83B1C">
          <w:rPr>
            <w:rStyle w:val="Hyperlink"/>
            <w:noProof/>
          </w:rPr>
          <w:t>5.1</w:t>
        </w:r>
        <w:r w:rsidR="00163837">
          <w:rPr>
            <w:rFonts w:asciiTheme="minorHAnsi" w:hAnsiTheme="minorHAnsi"/>
            <w:noProof/>
            <w:sz w:val="22"/>
          </w:rPr>
          <w:tab/>
        </w:r>
        <w:r w:rsidR="00163837" w:rsidRPr="00E83B1C">
          <w:rPr>
            <w:rStyle w:val="Hyperlink"/>
            <w:noProof/>
          </w:rPr>
          <w:t>Introduction</w:t>
        </w:r>
        <w:r w:rsidR="00163837">
          <w:rPr>
            <w:noProof/>
            <w:webHidden/>
          </w:rPr>
          <w:tab/>
        </w:r>
        <w:r w:rsidR="00163837">
          <w:rPr>
            <w:noProof/>
            <w:webHidden/>
          </w:rPr>
          <w:fldChar w:fldCharType="begin"/>
        </w:r>
        <w:r w:rsidR="00163837">
          <w:rPr>
            <w:noProof/>
            <w:webHidden/>
          </w:rPr>
          <w:instrText xml:space="preserve"> PAGEREF _Toc438080390 \h </w:instrText>
        </w:r>
        <w:r w:rsidR="00163837">
          <w:rPr>
            <w:noProof/>
            <w:webHidden/>
          </w:rPr>
        </w:r>
        <w:r w:rsidR="00163837">
          <w:rPr>
            <w:noProof/>
            <w:webHidden/>
          </w:rPr>
          <w:fldChar w:fldCharType="separate"/>
        </w:r>
        <w:r w:rsidR="00163837">
          <w:rPr>
            <w:noProof/>
            <w:webHidden/>
          </w:rPr>
          <w:t>227</w:t>
        </w:r>
        <w:r w:rsidR="00163837">
          <w:rPr>
            <w:noProof/>
            <w:webHidden/>
          </w:rPr>
          <w:fldChar w:fldCharType="end"/>
        </w:r>
      </w:hyperlink>
    </w:p>
    <w:p w:rsidR="00163837" w:rsidRDefault="00F17E9D">
      <w:pPr>
        <w:pStyle w:val="TOC2"/>
        <w:rPr>
          <w:rFonts w:asciiTheme="minorHAnsi" w:hAnsiTheme="minorHAnsi"/>
          <w:noProof/>
          <w:sz w:val="22"/>
        </w:rPr>
      </w:pPr>
      <w:hyperlink w:anchor="_Toc438080391" w:history="1">
        <w:r w:rsidR="00163837" w:rsidRPr="00E83B1C">
          <w:rPr>
            <w:rStyle w:val="Hyperlink"/>
            <w:noProof/>
          </w:rPr>
          <w:t>5.2</w:t>
        </w:r>
        <w:r w:rsidR="00163837">
          <w:rPr>
            <w:rFonts w:asciiTheme="minorHAnsi" w:hAnsiTheme="minorHAnsi"/>
            <w:noProof/>
            <w:sz w:val="22"/>
          </w:rPr>
          <w:tab/>
        </w:r>
        <w:r w:rsidR="00163837" w:rsidRPr="00E83B1C">
          <w:rPr>
            <w:rStyle w:val="Hyperlink"/>
            <w:noProof/>
          </w:rPr>
          <w:t>General background of participants</w:t>
        </w:r>
        <w:r w:rsidR="00163837">
          <w:rPr>
            <w:noProof/>
            <w:webHidden/>
          </w:rPr>
          <w:tab/>
        </w:r>
        <w:r w:rsidR="00163837">
          <w:rPr>
            <w:noProof/>
            <w:webHidden/>
          </w:rPr>
          <w:fldChar w:fldCharType="begin"/>
        </w:r>
        <w:r w:rsidR="00163837">
          <w:rPr>
            <w:noProof/>
            <w:webHidden/>
          </w:rPr>
          <w:instrText xml:space="preserve"> PAGEREF _Toc438080391 \h </w:instrText>
        </w:r>
        <w:r w:rsidR="00163837">
          <w:rPr>
            <w:noProof/>
            <w:webHidden/>
          </w:rPr>
        </w:r>
        <w:r w:rsidR="00163837">
          <w:rPr>
            <w:noProof/>
            <w:webHidden/>
          </w:rPr>
          <w:fldChar w:fldCharType="separate"/>
        </w:r>
        <w:r w:rsidR="00163837">
          <w:rPr>
            <w:noProof/>
            <w:webHidden/>
          </w:rPr>
          <w:t>228</w:t>
        </w:r>
        <w:r w:rsidR="00163837">
          <w:rPr>
            <w:noProof/>
            <w:webHidden/>
          </w:rPr>
          <w:fldChar w:fldCharType="end"/>
        </w:r>
      </w:hyperlink>
    </w:p>
    <w:p w:rsidR="00163837" w:rsidRDefault="00F17E9D">
      <w:pPr>
        <w:pStyle w:val="TOC2"/>
        <w:rPr>
          <w:rFonts w:asciiTheme="minorHAnsi" w:hAnsiTheme="minorHAnsi"/>
          <w:noProof/>
          <w:sz w:val="22"/>
        </w:rPr>
      </w:pPr>
      <w:hyperlink w:anchor="_Toc438080392" w:history="1">
        <w:r w:rsidR="00163837" w:rsidRPr="00E83B1C">
          <w:rPr>
            <w:rStyle w:val="Hyperlink"/>
            <w:noProof/>
          </w:rPr>
          <w:t>5.3</w:t>
        </w:r>
        <w:r w:rsidR="00163837">
          <w:rPr>
            <w:rFonts w:asciiTheme="minorHAnsi" w:hAnsiTheme="minorHAnsi"/>
            <w:noProof/>
            <w:sz w:val="22"/>
          </w:rPr>
          <w:tab/>
        </w:r>
        <w:r w:rsidR="00163837" w:rsidRPr="00E83B1C">
          <w:rPr>
            <w:rStyle w:val="Hyperlink"/>
            <w:noProof/>
          </w:rPr>
          <w:t>Women’s depression</w:t>
        </w:r>
        <w:r w:rsidR="00163837">
          <w:rPr>
            <w:noProof/>
            <w:webHidden/>
          </w:rPr>
          <w:tab/>
        </w:r>
        <w:r w:rsidR="00163837">
          <w:rPr>
            <w:noProof/>
            <w:webHidden/>
          </w:rPr>
          <w:fldChar w:fldCharType="begin"/>
        </w:r>
        <w:r w:rsidR="00163837">
          <w:rPr>
            <w:noProof/>
            <w:webHidden/>
          </w:rPr>
          <w:instrText xml:space="preserve"> PAGEREF _Toc438080392 \h </w:instrText>
        </w:r>
        <w:r w:rsidR="00163837">
          <w:rPr>
            <w:noProof/>
            <w:webHidden/>
          </w:rPr>
        </w:r>
        <w:r w:rsidR="00163837">
          <w:rPr>
            <w:noProof/>
            <w:webHidden/>
          </w:rPr>
          <w:fldChar w:fldCharType="separate"/>
        </w:r>
        <w:r w:rsidR="00163837">
          <w:rPr>
            <w:noProof/>
            <w:webHidden/>
          </w:rPr>
          <w:t>231</w:t>
        </w:r>
        <w:r w:rsidR="00163837">
          <w:rPr>
            <w:noProof/>
            <w:webHidden/>
          </w:rPr>
          <w:fldChar w:fldCharType="end"/>
        </w:r>
      </w:hyperlink>
    </w:p>
    <w:p w:rsidR="00163837" w:rsidRDefault="00F17E9D">
      <w:pPr>
        <w:pStyle w:val="TOC3"/>
        <w:rPr>
          <w:rFonts w:asciiTheme="minorHAnsi" w:hAnsiTheme="minorHAnsi"/>
          <w:noProof/>
          <w:sz w:val="22"/>
        </w:rPr>
      </w:pPr>
      <w:hyperlink w:anchor="_Toc438080393" w:history="1">
        <w:r w:rsidR="00163837" w:rsidRPr="00E83B1C">
          <w:rPr>
            <w:rStyle w:val="Hyperlink"/>
            <w:noProof/>
          </w:rPr>
          <w:t>5.3.1</w:t>
        </w:r>
        <w:r w:rsidR="00163837">
          <w:rPr>
            <w:rFonts w:asciiTheme="minorHAnsi" w:hAnsiTheme="minorHAnsi"/>
            <w:noProof/>
            <w:sz w:val="22"/>
          </w:rPr>
          <w:tab/>
        </w:r>
        <w:r w:rsidR="00163837" w:rsidRPr="00E83B1C">
          <w:rPr>
            <w:rStyle w:val="Hyperlink"/>
            <w:noProof/>
          </w:rPr>
          <w:t>Factors contributing to depression in women</w:t>
        </w:r>
        <w:r w:rsidR="00163837">
          <w:rPr>
            <w:noProof/>
            <w:webHidden/>
          </w:rPr>
          <w:tab/>
        </w:r>
        <w:r w:rsidR="00163837">
          <w:rPr>
            <w:noProof/>
            <w:webHidden/>
          </w:rPr>
          <w:fldChar w:fldCharType="begin"/>
        </w:r>
        <w:r w:rsidR="00163837">
          <w:rPr>
            <w:noProof/>
            <w:webHidden/>
          </w:rPr>
          <w:instrText xml:space="preserve"> PAGEREF _Toc438080393 \h </w:instrText>
        </w:r>
        <w:r w:rsidR="00163837">
          <w:rPr>
            <w:noProof/>
            <w:webHidden/>
          </w:rPr>
        </w:r>
        <w:r w:rsidR="00163837">
          <w:rPr>
            <w:noProof/>
            <w:webHidden/>
          </w:rPr>
          <w:fldChar w:fldCharType="separate"/>
        </w:r>
        <w:r w:rsidR="00163837">
          <w:rPr>
            <w:noProof/>
            <w:webHidden/>
          </w:rPr>
          <w:t>231</w:t>
        </w:r>
        <w:r w:rsidR="00163837">
          <w:rPr>
            <w:noProof/>
            <w:webHidden/>
          </w:rPr>
          <w:fldChar w:fldCharType="end"/>
        </w:r>
      </w:hyperlink>
    </w:p>
    <w:p w:rsidR="00163837" w:rsidRDefault="00F17E9D">
      <w:pPr>
        <w:pStyle w:val="TOC4"/>
        <w:rPr>
          <w:rFonts w:asciiTheme="minorHAnsi" w:hAnsiTheme="minorHAnsi"/>
          <w:noProof/>
          <w:sz w:val="22"/>
        </w:rPr>
      </w:pPr>
      <w:hyperlink w:anchor="_Toc438080394" w:history="1">
        <w:r w:rsidR="00163837" w:rsidRPr="00E83B1C">
          <w:rPr>
            <w:rStyle w:val="Hyperlink"/>
            <w:noProof/>
          </w:rPr>
          <w:t>5.3.1.1</w:t>
        </w:r>
        <w:r w:rsidR="00163837">
          <w:rPr>
            <w:rFonts w:asciiTheme="minorHAnsi" w:hAnsiTheme="minorHAnsi"/>
            <w:noProof/>
            <w:sz w:val="22"/>
          </w:rPr>
          <w:tab/>
        </w:r>
        <w:r w:rsidR="00163837" w:rsidRPr="00E83B1C">
          <w:rPr>
            <w:rStyle w:val="Hyperlink"/>
            <w:noProof/>
          </w:rPr>
          <w:t>Worried about future</w:t>
        </w:r>
        <w:r w:rsidR="00163837">
          <w:rPr>
            <w:noProof/>
            <w:webHidden/>
          </w:rPr>
          <w:tab/>
        </w:r>
        <w:r w:rsidR="00163837">
          <w:rPr>
            <w:noProof/>
            <w:webHidden/>
          </w:rPr>
          <w:fldChar w:fldCharType="begin"/>
        </w:r>
        <w:r w:rsidR="00163837">
          <w:rPr>
            <w:noProof/>
            <w:webHidden/>
          </w:rPr>
          <w:instrText xml:space="preserve"> PAGEREF _Toc438080394 \h </w:instrText>
        </w:r>
        <w:r w:rsidR="00163837">
          <w:rPr>
            <w:noProof/>
            <w:webHidden/>
          </w:rPr>
        </w:r>
        <w:r w:rsidR="00163837">
          <w:rPr>
            <w:noProof/>
            <w:webHidden/>
          </w:rPr>
          <w:fldChar w:fldCharType="separate"/>
        </w:r>
        <w:r w:rsidR="00163837">
          <w:rPr>
            <w:noProof/>
            <w:webHidden/>
          </w:rPr>
          <w:t>232</w:t>
        </w:r>
        <w:r w:rsidR="00163837">
          <w:rPr>
            <w:noProof/>
            <w:webHidden/>
          </w:rPr>
          <w:fldChar w:fldCharType="end"/>
        </w:r>
      </w:hyperlink>
    </w:p>
    <w:p w:rsidR="00163837" w:rsidRDefault="00F17E9D">
      <w:pPr>
        <w:pStyle w:val="TOC4"/>
        <w:rPr>
          <w:rFonts w:asciiTheme="minorHAnsi" w:hAnsiTheme="minorHAnsi"/>
          <w:noProof/>
          <w:sz w:val="22"/>
        </w:rPr>
      </w:pPr>
      <w:hyperlink w:anchor="_Toc438080395" w:history="1">
        <w:r w:rsidR="00163837" w:rsidRPr="00E83B1C">
          <w:rPr>
            <w:rStyle w:val="Hyperlink"/>
            <w:noProof/>
          </w:rPr>
          <w:t>5.3.1.2</w:t>
        </w:r>
        <w:r w:rsidR="00163837">
          <w:rPr>
            <w:rFonts w:asciiTheme="minorHAnsi" w:hAnsiTheme="minorHAnsi"/>
            <w:noProof/>
            <w:sz w:val="22"/>
          </w:rPr>
          <w:tab/>
        </w:r>
        <w:r w:rsidR="00163837" w:rsidRPr="00E83B1C">
          <w:rPr>
            <w:rStyle w:val="Hyperlink"/>
            <w:noProof/>
          </w:rPr>
          <w:t>Lower level of women’s education</w:t>
        </w:r>
        <w:r w:rsidR="00163837">
          <w:rPr>
            <w:noProof/>
            <w:webHidden/>
          </w:rPr>
          <w:tab/>
        </w:r>
        <w:r w:rsidR="00163837">
          <w:rPr>
            <w:noProof/>
            <w:webHidden/>
          </w:rPr>
          <w:fldChar w:fldCharType="begin"/>
        </w:r>
        <w:r w:rsidR="00163837">
          <w:rPr>
            <w:noProof/>
            <w:webHidden/>
          </w:rPr>
          <w:instrText xml:space="preserve"> PAGEREF _Toc438080395 \h </w:instrText>
        </w:r>
        <w:r w:rsidR="00163837">
          <w:rPr>
            <w:noProof/>
            <w:webHidden/>
          </w:rPr>
        </w:r>
        <w:r w:rsidR="00163837">
          <w:rPr>
            <w:noProof/>
            <w:webHidden/>
          </w:rPr>
          <w:fldChar w:fldCharType="separate"/>
        </w:r>
        <w:r w:rsidR="00163837">
          <w:rPr>
            <w:noProof/>
            <w:webHidden/>
          </w:rPr>
          <w:t>233</w:t>
        </w:r>
        <w:r w:rsidR="00163837">
          <w:rPr>
            <w:noProof/>
            <w:webHidden/>
          </w:rPr>
          <w:fldChar w:fldCharType="end"/>
        </w:r>
      </w:hyperlink>
    </w:p>
    <w:p w:rsidR="00163837" w:rsidRDefault="00F17E9D">
      <w:pPr>
        <w:pStyle w:val="TOC4"/>
        <w:rPr>
          <w:rFonts w:asciiTheme="minorHAnsi" w:hAnsiTheme="minorHAnsi"/>
          <w:noProof/>
          <w:sz w:val="22"/>
        </w:rPr>
      </w:pPr>
      <w:hyperlink w:anchor="_Toc438080396" w:history="1">
        <w:r w:rsidR="00163837" w:rsidRPr="00E83B1C">
          <w:rPr>
            <w:rStyle w:val="Hyperlink"/>
            <w:noProof/>
          </w:rPr>
          <w:t>5.3.1.3</w:t>
        </w:r>
        <w:r w:rsidR="00163837">
          <w:rPr>
            <w:rFonts w:asciiTheme="minorHAnsi" w:hAnsiTheme="minorHAnsi"/>
            <w:noProof/>
            <w:sz w:val="22"/>
          </w:rPr>
          <w:tab/>
        </w:r>
        <w:r w:rsidR="00163837" w:rsidRPr="00E83B1C">
          <w:rPr>
            <w:rStyle w:val="Hyperlink"/>
            <w:noProof/>
          </w:rPr>
          <w:t>Struggle to fulfil responsibility</w:t>
        </w:r>
        <w:r w:rsidR="00163837">
          <w:rPr>
            <w:noProof/>
            <w:webHidden/>
          </w:rPr>
          <w:tab/>
        </w:r>
        <w:r w:rsidR="00163837">
          <w:rPr>
            <w:noProof/>
            <w:webHidden/>
          </w:rPr>
          <w:fldChar w:fldCharType="begin"/>
        </w:r>
        <w:r w:rsidR="00163837">
          <w:rPr>
            <w:noProof/>
            <w:webHidden/>
          </w:rPr>
          <w:instrText xml:space="preserve"> PAGEREF _Toc438080396 \h </w:instrText>
        </w:r>
        <w:r w:rsidR="00163837">
          <w:rPr>
            <w:noProof/>
            <w:webHidden/>
          </w:rPr>
        </w:r>
        <w:r w:rsidR="00163837">
          <w:rPr>
            <w:noProof/>
            <w:webHidden/>
          </w:rPr>
          <w:fldChar w:fldCharType="separate"/>
        </w:r>
        <w:r w:rsidR="00163837">
          <w:rPr>
            <w:noProof/>
            <w:webHidden/>
          </w:rPr>
          <w:t>234</w:t>
        </w:r>
        <w:r w:rsidR="00163837">
          <w:rPr>
            <w:noProof/>
            <w:webHidden/>
          </w:rPr>
          <w:fldChar w:fldCharType="end"/>
        </w:r>
      </w:hyperlink>
    </w:p>
    <w:p w:rsidR="00163837" w:rsidRDefault="00F17E9D">
      <w:pPr>
        <w:pStyle w:val="TOC4"/>
        <w:rPr>
          <w:rFonts w:asciiTheme="minorHAnsi" w:hAnsiTheme="minorHAnsi"/>
          <w:noProof/>
          <w:sz w:val="22"/>
        </w:rPr>
      </w:pPr>
      <w:hyperlink w:anchor="_Toc438080397" w:history="1">
        <w:r w:rsidR="00163837" w:rsidRPr="00E83B1C">
          <w:rPr>
            <w:rStyle w:val="Hyperlink"/>
            <w:noProof/>
          </w:rPr>
          <w:t>5.3.1.4</w:t>
        </w:r>
        <w:r w:rsidR="00163837">
          <w:rPr>
            <w:rFonts w:asciiTheme="minorHAnsi" w:hAnsiTheme="minorHAnsi"/>
            <w:noProof/>
            <w:sz w:val="22"/>
          </w:rPr>
          <w:tab/>
        </w:r>
        <w:r w:rsidR="00163837" w:rsidRPr="00E83B1C">
          <w:rPr>
            <w:rStyle w:val="Hyperlink"/>
            <w:noProof/>
          </w:rPr>
          <w:t>Husband’s behaviour and women’s depression</w:t>
        </w:r>
        <w:r w:rsidR="00163837">
          <w:rPr>
            <w:noProof/>
            <w:webHidden/>
          </w:rPr>
          <w:tab/>
        </w:r>
        <w:r w:rsidR="00163837">
          <w:rPr>
            <w:noProof/>
            <w:webHidden/>
          </w:rPr>
          <w:fldChar w:fldCharType="begin"/>
        </w:r>
        <w:r w:rsidR="00163837">
          <w:rPr>
            <w:noProof/>
            <w:webHidden/>
          </w:rPr>
          <w:instrText xml:space="preserve"> PAGEREF _Toc438080397 \h </w:instrText>
        </w:r>
        <w:r w:rsidR="00163837">
          <w:rPr>
            <w:noProof/>
            <w:webHidden/>
          </w:rPr>
        </w:r>
        <w:r w:rsidR="00163837">
          <w:rPr>
            <w:noProof/>
            <w:webHidden/>
          </w:rPr>
          <w:fldChar w:fldCharType="separate"/>
        </w:r>
        <w:r w:rsidR="00163837">
          <w:rPr>
            <w:noProof/>
            <w:webHidden/>
          </w:rPr>
          <w:t>235</w:t>
        </w:r>
        <w:r w:rsidR="00163837">
          <w:rPr>
            <w:noProof/>
            <w:webHidden/>
          </w:rPr>
          <w:fldChar w:fldCharType="end"/>
        </w:r>
      </w:hyperlink>
    </w:p>
    <w:p w:rsidR="00163837" w:rsidRDefault="00F17E9D">
      <w:pPr>
        <w:pStyle w:val="TOC4"/>
        <w:rPr>
          <w:rFonts w:asciiTheme="minorHAnsi" w:hAnsiTheme="minorHAnsi"/>
          <w:noProof/>
          <w:sz w:val="22"/>
        </w:rPr>
      </w:pPr>
      <w:hyperlink w:anchor="_Toc438080398" w:history="1">
        <w:r w:rsidR="00163837" w:rsidRPr="00E83B1C">
          <w:rPr>
            <w:rStyle w:val="Hyperlink"/>
            <w:noProof/>
          </w:rPr>
          <w:t>5.3.1.5</w:t>
        </w:r>
        <w:r w:rsidR="00163837">
          <w:rPr>
            <w:rFonts w:asciiTheme="minorHAnsi" w:hAnsiTheme="minorHAnsi"/>
            <w:noProof/>
            <w:sz w:val="22"/>
          </w:rPr>
          <w:tab/>
        </w:r>
        <w:r w:rsidR="00163837" w:rsidRPr="00E83B1C">
          <w:rPr>
            <w:rStyle w:val="Hyperlink"/>
            <w:noProof/>
          </w:rPr>
          <w:t>Living in a traditional family structure with in-laws</w:t>
        </w:r>
        <w:r w:rsidR="00163837">
          <w:rPr>
            <w:noProof/>
            <w:webHidden/>
          </w:rPr>
          <w:tab/>
        </w:r>
        <w:r w:rsidR="00163837">
          <w:rPr>
            <w:noProof/>
            <w:webHidden/>
          </w:rPr>
          <w:fldChar w:fldCharType="begin"/>
        </w:r>
        <w:r w:rsidR="00163837">
          <w:rPr>
            <w:noProof/>
            <w:webHidden/>
          </w:rPr>
          <w:instrText xml:space="preserve"> PAGEREF _Toc438080398 \h </w:instrText>
        </w:r>
        <w:r w:rsidR="00163837">
          <w:rPr>
            <w:noProof/>
            <w:webHidden/>
          </w:rPr>
        </w:r>
        <w:r w:rsidR="00163837">
          <w:rPr>
            <w:noProof/>
            <w:webHidden/>
          </w:rPr>
          <w:fldChar w:fldCharType="separate"/>
        </w:r>
        <w:r w:rsidR="00163837">
          <w:rPr>
            <w:noProof/>
            <w:webHidden/>
          </w:rPr>
          <w:t>236</w:t>
        </w:r>
        <w:r w:rsidR="00163837">
          <w:rPr>
            <w:noProof/>
            <w:webHidden/>
          </w:rPr>
          <w:fldChar w:fldCharType="end"/>
        </w:r>
      </w:hyperlink>
    </w:p>
    <w:p w:rsidR="00163837" w:rsidRDefault="00F17E9D">
      <w:pPr>
        <w:pStyle w:val="TOC4"/>
        <w:rPr>
          <w:rFonts w:asciiTheme="minorHAnsi" w:hAnsiTheme="minorHAnsi"/>
          <w:noProof/>
          <w:sz w:val="22"/>
        </w:rPr>
      </w:pPr>
      <w:hyperlink w:anchor="_Toc438080399" w:history="1">
        <w:r w:rsidR="00163837" w:rsidRPr="00E83B1C">
          <w:rPr>
            <w:rStyle w:val="Hyperlink"/>
            <w:noProof/>
          </w:rPr>
          <w:t>5.3.1.6</w:t>
        </w:r>
        <w:r w:rsidR="00163837">
          <w:rPr>
            <w:rFonts w:asciiTheme="minorHAnsi" w:hAnsiTheme="minorHAnsi"/>
            <w:noProof/>
            <w:sz w:val="22"/>
          </w:rPr>
          <w:tab/>
        </w:r>
        <w:r w:rsidR="00163837" w:rsidRPr="00E83B1C">
          <w:rPr>
            <w:rStyle w:val="Hyperlink"/>
            <w:noProof/>
          </w:rPr>
          <w:t>Discrimination</w:t>
        </w:r>
        <w:r w:rsidR="00163837">
          <w:rPr>
            <w:noProof/>
            <w:webHidden/>
          </w:rPr>
          <w:tab/>
        </w:r>
        <w:r w:rsidR="00163837">
          <w:rPr>
            <w:noProof/>
            <w:webHidden/>
          </w:rPr>
          <w:fldChar w:fldCharType="begin"/>
        </w:r>
        <w:r w:rsidR="00163837">
          <w:rPr>
            <w:noProof/>
            <w:webHidden/>
          </w:rPr>
          <w:instrText xml:space="preserve"> PAGEREF _Toc438080399 \h </w:instrText>
        </w:r>
        <w:r w:rsidR="00163837">
          <w:rPr>
            <w:noProof/>
            <w:webHidden/>
          </w:rPr>
        </w:r>
        <w:r w:rsidR="00163837">
          <w:rPr>
            <w:noProof/>
            <w:webHidden/>
          </w:rPr>
          <w:fldChar w:fldCharType="separate"/>
        </w:r>
        <w:r w:rsidR="00163837">
          <w:rPr>
            <w:noProof/>
            <w:webHidden/>
          </w:rPr>
          <w:t>239</w:t>
        </w:r>
        <w:r w:rsidR="00163837">
          <w:rPr>
            <w:noProof/>
            <w:webHidden/>
          </w:rPr>
          <w:fldChar w:fldCharType="end"/>
        </w:r>
      </w:hyperlink>
    </w:p>
    <w:p w:rsidR="00163837" w:rsidRDefault="00F17E9D">
      <w:pPr>
        <w:pStyle w:val="TOC5"/>
        <w:rPr>
          <w:rFonts w:asciiTheme="minorHAnsi" w:hAnsiTheme="minorHAnsi"/>
          <w:noProof/>
          <w:sz w:val="22"/>
        </w:rPr>
      </w:pPr>
      <w:hyperlink w:anchor="_Toc438080400" w:history="1">
        <w:r w:rsidR="00163837" w:rsidRPr="00E83B1C">
          <w:rPr>
            <w:rStyle w:val="Hyperlink"/>
            <w:noProof/>
          </w:rPr>
          <w:t>5.3.1.6.1</w:t>
        </w:r>
        <w:r w:rsidR="00163837">
          <w:rPr>
            <w:rFonts w:asciiTheme="minorHAnsi" w:hAnsiTheme="minorHAnsi"/>
            <w:noProof/>
            <w:sz w:val="22"/>
          </w:rPr>
          <w:tab/>
        </w:r>
        <w:r w:rsidR="00163837" w:rsidRPr="00E83B1C">
          <w:rPr>
            <w:rStyle w:val="Hyperlink"/>
            <w:noProof/>
          </w:rPr>
          <w:t>Discrimination and prejudice within the family</w:t>
        </w:r>
        <w:r w:rsidR="00163837">
          <w:rPr>
            <w:noProof/>
            <w:webHidden/>
          </w:rPr>
          <w:tab/>
        </w:r>
        <w:r w:rsidR="00163837">
          <w:rPr>
            <w:noProof/>
            <w:webHidden/>
          </w:rPr>
          <w:fldChar w:fldCharType="begin"/>
        </w:r>
        <w:r w:rsidR="00163837">
          <w:rPr>
            <w:noProof/>
            <w:webHidden/>
          </w:rPr>
          <w:instrText xml:space="preserve"> PAGEREF _Toc438080400 \h </w:instrText>
        </w:r>
        <w:r w:rsidR="00163837">
          <w:rPr>
            <w:noProof/>
            <w:webHidden/>
          </w:rPr>
        </w:r>
        <w:r w:rsidR="00163837">
          <w:rPr>
            <w:noProof/>
            <w:webHidden/>
          </w:rPr>
          <w:fldChar w:fldCharType="separate"/>
        </w:r>
        <w:r w:rsidR="00163837">
          <w:rPr>
            <w:noProof/>
            <w:webHidden/>
          </w:rPr>
          <w:t>239</w:t>
        </w:r>
        <w:r w:rsidR="00163837">
          <w:rPr>
            <w:noProof/>
            <w:webHidden/>
          </w:rPr>
          <w:fldChar w:fldCharType="end"/>
        </w:r>
      </w:hyperlink>
    </w:p>
    <w:p w:rsidR="00163837" w:rsidRDefault="00F17E9D">
      <w:pPr>
        <w:pStyle w:val="TOC5"/>
        <w:rPr>
          <w:rFonts w:asciiTheme="minorHAnsi" w:hAnsiTheme="minorHAnsi"/>
          <w:noProof/>
          <w:sz w:val="22"/>
        </w:rPr>
      </w:pPr>
      <w:hyperlink w:anchor="_Toc438080401" w:history="1">
        <w:r w:rsidR="00163837" w:rsidRPr="00E83B1C">
          <w:rPr>
            <w:rStyle w:val="Hyperlink"/>
            <w:noProof/>
          </w:rPr>
          <w:t>5.3.1.6.2</w:t>
        </w:r>
        <w:r w:rsidR="00163837">
          <w:rPr>
            <w:rFonts w:asciiTheme="minorHAnsi" w:hAnsiTheme="minorHAnsi"/>
            <w:noProof/>
            <w:sz w:val="22"/>
          </w:rPr>
          <w:tab/>
        </w:r>
        <w:r w:rsidR="00163837" w:rsidRPr="00E83B1C">
          <w:rPr>
            <w:rStyle w:val="Hyperlink"/>
            <w:noProof/>
          </w:rPr>
          <w:t>Caste based discrimination</w:t>
        </w:r>
        <w:r w:rsidR="00163837">
          <w:rPr>
            <w:noProof/>
            <w:webHidden/>
          </w:rPr>
          <w:tab/>
        </w:r>
        <w:r w:rsidR="00163837">
          <w:rPr>
            <w:noProof/>
            <w:webHidden/>
          </w:rPr>
          <w:fldChar w:fldCharType="begin"/>
        </w:r>
        <w:r w:rsidR="00163837">
          <w:rPr>
            <w:noProof/>
            <w:webHidden/>
          </w:rPr>
          <w:instrText xml:space="preserve"> PAGEREF _Toc438080401 \h </w:instrText>
        </w:r>
        <w:r w:rsidR="00163837">
          <w:rPr>
            <w:noProof/>
            <w:webHidden/>
          </w:rPr>
        </w:r>
        <w:r w:rsidR="00163837">
          <w:rPr>
            <w:noProof/>
            <w:webHidden/>
          </w:rPr>
          <w:fldChar w:fldCharType="separate"/>
        </w:r>
        <w:r w:rsidR="00163837">
          <w:rPr>
            <w:noProof/>
            <w:webHidden/>
          </w:rPr>
          <w:t>240</w:t>
        </w:r>
        <w:r w:rsidR="00163837">
          <w:rPr>
            <w:noProof/>
            <w:webHidden/>
          </w:rPr>
          <w:fldChar w:fldCharType="end"/>
        </w:r>
      </w:hyperlink>
    </w:p>
    <w:p w:rsidR="00163837" w:rsidRDefault="00F17E9D">
      <w:pPr>
        <w:pStyle w:val="TOC4"/>
        <w:rPr>
          <w:rFonts w:asciiTheme="minorHAnsi" w:hAnsiTheme="minorHAnsi"/>
          <w:noProof/>
          <w:sz w:val="22"/>
        </w:rPr>
      </w:pPr>
      <w:hyperlink w:anchor="_Toc438080402" w:history="1">
        <w:r w:rsidR="00163837" w:rsidRPr="00E83B1C">
          <w:rPr>
            <w:rStyle w:val="Hyperlink"/>
            <w:noProof/>
          </w:rPr>
          <w:t>5.3.1.7</w:t>
        </w:r>
        <w:r w:rsidR="00163837">
          <w:rPr>
            <w:rFonts w:asciiTheme="minorHAnsi" w:hAnsiTheme="minorHAnsi"/>
            <w:noProof/>
            <w:sz w:val="22"/>
          </w:rPr>
          <w:tab/>
        </w:r>
        <w:r w:rsidR="00163837" w:rsidRPr="00E83B1C">
          <w:rPr>
            <w:rStyle w:val="Hyperlink"/>
            <w:noProof/>
          </w:rPr>
          <w:t>Worries about husband’s situation abroad</w:t>
        </w:r>
        <w:r w:rsidR="00163837">
          <w:rPr>
            <w:noProof/>
            <w:webHidden/>
          </w:rPr>
          <w:tab/>
        </w:r>
        <w:r w:rsidR="00163837">
          <w:rPr>
            <w:noProof/>
            <w:webHidden/>
          </w:rPr>
          <w:fldChar w:fldCharType="begin"/>
        </w:r>
        <w:r w:rsidR="00163837">
          <w:rPr>
            <w:noProof/>
            <w:webHidden/>
          </w:rPr>
          <w:instrText xml:space="preserve"> PAGEREF _Toc438080402 \h </w:instrText>
        </w:r>
        <w:r w:rsidR="00163837">
          <w:rPr>
            <w:noProof/>
            <w:webHidden/>
          </w:rPr>
        </w:r>
        <w:r w:rsidR="00163837">
          <w:rPr>
            <w:noProof/>
            <w:webHidden/>
          </w:rPr>
          <w:fldChar w:fldCharType="separate"/>
        </w:r>
        <w:r w:rsidR="00163837">
          <w:rPr>
            <w:noProof/>
            <w:webHidden/>
          </w:rPr>
          <w:t>242</w:t>
        </w:r>
        <w:r w:rsidR="00163837">
          <w:rPr>
            <w:noProof/>
            <w:webHidden/>
          </w:rPr>
          <w:fldChar w:fldCharType="end"/>
        </w:r>
      </w:hyperlink>
    </w:p>
    <w:p w:rsidR="00163837" w:rsidRDefault="00F17E9D">
      <w:pPr>
        <w:pStyle w:val="TOC4"/>
        <w:rPr>
          <w:rFonts w:asciiTheme="minorHAnsi" w:hAnsiTheme="minorHAnsi"/>
          <w:noProof/>
          <w:sz w:val="22"/>
        </w:rPr>
      </w:pPr>
      <w:hyperlink w:anchor="_Toc438080403" w:history="1">
        <w:r w:rsidR="00163837" w:rsidRPr="00E83B1C">
          <w:rPr>
            <w:rStyle w:val="Hyperlink"/>
            <w:noProof/>
          </w:rPr>
          <w:t>5.3.1.8</w:t>
        </w:r>
        <w:r w:rsidR="00163837">
          <w:rPr>
            <w:rFonts w:asciiTheme="minorHAnsi" w:hAnsiTheme="minorHAnsi"/>
            <w:noProof/>
            <w:sz w:val="22"/>
          </w:rPr>
          <w:tab/>
        </w:r>
        <w:r w:rsidR="00163837" w:rsidRPr="00E83B1C">
          <w:rPr>
            <w:rStyle w:val="Hyperlink"/>
            <w:noProof/>
          </w:rPr>
          <w:t>Separation</w:t>
        </w:r>
        <w:r w:rsidR="00163837">
          <w:rPr>
            <w:noProof/>
            <w:webHidden/>
          </w:rPr>
          <w:tab/>
        </w:r>
        <w:r w:rsidR="00163837">
          <w:rPr>
            <w:noProof/>
            <w:webHidden/>
          </w:rPr>
          <w:fldChar w:fldCharType="begin"/>
        </w:r>
        <w:r w:rsidR="00163837">
          <w:rPr>
            <w:noProof/>
            <w:webHidden/>
          </w:rPr>
          <w:instrText xml:space="preserve"> PAGEREF _Toc438080403 \h </w:instrText>
        </w:r>
        <w:r w:rsidR="00163837">
          <w:rPr>
            <w:noProof/>
            <w:webHidden/>
          </w:rPr>
        </w:r>
        <w:r w:rsidR="00163837">
          <w:rPr>
            <w:noProof/>
            <w:webHidden/>
          </w:rPr>
          <w:fldChar w:fldCharType="separate"/>
        </w:r>
        <w:r w:rsidR="00163837">
          <w:rPr>
            <w:noProof/>
            <w:webHidden/>
          </w:rPr>
          <w:t>244</w:t>
        </w:r>
        <w:r w:rsidR="00163837">
          <w:rPr>
            <w:noProof/>
            <w:webHidden/>
          </w:rPr>
          <w:fldChar w:fldCharType="end"/>
        </w:r>
      </w:hyperlink>
    </w:p>
    <w:p w:rsidR="00163837" w:rsidRDefault="00F17E9D">
      <w:pPr>
        <w:pStyle w:val="TOC4"/>
        <w:rPr>
          <w:rFonts w:asciiTheme="minorHAnsi" w:hAnsiTheme="minorHAnsi"/>
          <w:noProof/>
          <w:sz w:val="22"/>
        </w:rPr>
      </w:pPr>
      <w:hyperlink w:anchor="_Toc438080404" w:history="1">
        <w:r w:rsidR="00163837" w:rsidRPr="00E83B1C">
          <w:rPr>
            <w:rStyle w:val="Hyperlink"/>
            <w:noProof/>
          </w:rPr>
          <w:t>5.3.1.9</w:t>
        </w:r>
        <w:r w:rsidR="00163837">
          <w:rPr>
            <w:rFonts w:asciiTheme="minorHAnsi" w:hAnsiTheme="minorHAnsi"/>
            <w:noProof/>
            <w:sz w:val="22"/>
          </w:rPr>
          <w:tab/>
        </w:r>
        <w:r w:rsidR="00163837" w:rsidRPr="00E83B1C">
          <w:rPr>
            <w:rStyle w:val="Hyperlink"/>
            <w:noProof/>
          </w:rPr>
          <w:t>Living with husband</w:t>
        </w:r>
        <w:r w:rsidR="00163837">
          <w:rPr>
            <w:noProof/>
            <w:webHidden/>
          </w:rPr>
          <w:tab/>
        </w:r>
        <w:r w:rsidR="00163837">
          <w:rPr>
            <w:noProof/>
            <w:webHidden/>
          </w:rPr>
          <w:fldChar w:fldCharType="begin"/>
        </w:r>
        <w:r w:rsidR="00163837">
          <w:rPr>
            <w:noProof/>
            <w:webHidden/>
          </w:rPr>
          <w:instrText xml:space="preserve"> PAGEREF _Toc438080404 \h </w:instrText>
        </w:r>
        <w:r w:rsidR="00163837">
          <w:rPr>
            <w:noProof/>
            <w:webHidden/>
          </w:rPr>
        </w:r>
        <w:r w:rsidR="00163837">
          <w:rPr>
            <w:noProof/>
            <w:webHidden/>
          </w:rPr>
          <w:fldChar w:fldCharType="separate"/>
        </w:r>
        <w:r w:rsidR="00163837">
          <w:rPr>
            <w:noProof/>
            <w:webHidden/>
          </w:rPr>
          <w:t>245</w:t>
        </w:r>
        <w:r w:rsidR="00163837">
          <w:rPr>
            <w:noProof/>
            <w:webHidden/>
          </w:rPr>
          <w:fldChar w:fldCharType="end"/>
        </w:r>
      </w:hyperlink>
    </w:p>
    <w:p w:rsidR="00163837" w:rsidRDefault="00F17E9D">
      <w:pPr>
        <w:pStyle w:val="TOC4"/>
        <w:tabs>
          <w:tab w:val="left" w:pos="2410"/>
        </w:tabs>
        <w:rPr>
          <w:rFonts w:asciiTheme="minorHAnsi" w:hAnsiTheme="minorHAnsi"/>
          <w:noProof/>
          <w:sz w:val="22"/>
        </w:rPr>
      </w:pPr>
      <w:hyperlink w:anchor="_Toc438080405" w:history="1">
        <w:r w:rsidR="00163837" w:rsidRPr="00E83B1C">
          <w:rPr>
            <w:rStyle w:val="Hyperlink"/>
            <w:noProof/>
          </w:rPr>
          <w:t>5.3.1.10</w:t>
        </w:r>
        <w:r w:rsidR="00163837">
          <w:rPr>
            <w:rFonts w:asciiTheme="minorHAnsi" w:hAnsiTheme="minorHAnsi"/>
            <w:noProof/>
            <w:sz w:val="22"/>
          </w:rPr>
          <w:tab/>
        </w:r>
        <w:r w:rsidR="00163837" w:rsidRPr="00E83B1C">
          <w:rPr>
            <w:rStyle w:val="Hyperlink"/>
            <w:noProof/>
          </w:rPr>
          <w:t>Dwelling condition</w:t>
        </w:r>
        <w:r w:rsidR="00163837">
          <w:rPr>
            <w:noProof/>
            <w:webHidden/>
          </w:rPr>
          <w:tab/>
        </w:r>
        <w:r w:rsidR="00163837">
          <w:rPr>
            <w:noProof/>
            <w:webHidden/>
          </w:rPr>
          <w:fldChar w:fldCharType="begin"/>
        </w:r>
        <w:r w:rsidR="00163837">
          <w:rPr>
            <w:noProof/>
            <w:webHidden/>
          </w:rPr>
          <w:instrText xml:space="preserve"> PAGEREF _Toc438080405 \h </w:instrText>
        </w:r>
        <w:r w:rsidR="00163837">
          <w:rPr>
            <w:noProof/>
            <w:webHidden/>
          </w:rPr>
        </w:r>
        <w:r w:rsidR="00163837">
          <w:rPr>
            <w:noProof/>
            <w:webHidden/>
          </w:rPr>
          <w:fldChar w:fldCharType="separate"/>
        </w:r>
        <w:r w:rsidR="00163837">
          <w:rPr>
            <w:noProof/>
            <w:webHidden/>
          </w:rPr>
          <w:t>246</w:t>
        </w:r>
        <w:r w:rsidR="00163837">
          <w:rPr>
            <w:noProof/>
            <w:webHidden/>
          </w:rPr>
          <w:fldChar w:fldCharType="end"/>
        </w:r>
      </w:hyperlink>
    </w:p>
    <w:p w:rsidR="00163837" w:rsidRDefault="00F17E9D">
      <w:pPr>
        <w:pStyle w:val="TOC4"/>
        <w:tabs>
          <w:tab w:val="left" w:pos="2410"/>
        </w:tabs>
        <w:rPr>
          <w:rFonts w:asciiTheme="minorHAnsi" w:hAnsiTheme="minorHAnsi"/>
          <w:noProof/>
          <w:sz w:val="22"/>
        </w:rPr>
      </w:pPr>
      <w:hyperlink w:anchor="_Toc438080406" w:history="1">
        <w:r w:rsidR="00163837" w:rsidRPr="00E83B1C">
          <w:rPr>
            <w:rStyle w:val="Hyperlink"/>
            <w:noProof/>
          </w:rPr>
          <w:t>5.3.1.11</w:t>
        </w:r>
        <w:r w:rsidR="00163837">
          <w:rPr>
            <w:rFonts w:asciiTheme="minorHAnsi" w:hAnsiTheme="minorHAnsi"/>
            <w:noProof/>
            <w:sz w:val="22"/>
          </w:rPr>
          <w:tab/>
        </w:r>
        <w:r w:rsidR="00163837" w:rsidRPr="00E83B1C">
          <w:rPr>
            <w:rStyle w:val="Hyperlink"/>
            <w:noProof/>
          </w:rPr>
          <w:t>Financial constraints</w:t>
        </w:r>
        <w:r w:rsidR="00163837">
          <w:rPr>
            <w:noProof/>
            <w:webHidden/>
          </w:rPr>
          <w:tab/>
        </w:r>
        <w:r w:rsidR="00163837">
          <w:rPr>
            <w:noProof/>
            <w:webHidden/>
          </w:rPr>
          <w:fldChar w:fldCharType="begin"/>
        </w:r>
        <w:r w:rsidR="00163837">
          <w:rPr>
            <w:noProof/>
            <w:webHidden/>
          </w:rPr>
          <w:instrText xml:space="preserve"> PAGEREF _Toc438080406 \h </w:instrText>
        </w:r>
        <w:r w:rsidR="00163837">
          <w:rPr>
            <w:noProof/>
            <w:webHidden/>
          </w:rPr>
        </w:r>
        <w:r w:rsidR="00163837">
          <w:rPr>
            <w:noProof/>
            <w:webHidden/>
          </w:rPr>
          <w:fldChar w:fldCharType="separate"/>
        </w:r>
        <w:r w:rsidR="00163837">
          <w:rPr>
            <w:noProof/>
            <w:webHidden/>
          </w:rPr>
          <w:t>246</w:t>
        </w:r>
        <w:r w:rsidR="00163837">
          <w:rPr>
            <w:noProof/>
            <w:webHidden/>
          </w:rPr>
          <w:fldChar w:fldCharType="end"/>
        </w:r>
      </w:hyperlink>
    </w:p>
    <w:p w:rsidR="00163837" w:rsidRDefault="00F17E9D">
      <w:pPr>
        <w:pStyle w:val="TOC5"/>
        <w:rPr>
          <w:rFonts w:asciiTheme="minorHAnsi" w:hAnsiTheme="minorHAnsi"/>
          <w:noProof/>
          <w:sz w:val="22"/>
        </w:rPr>
      </w:pPr>
      <w:hyperlink w:anchor="_Toc438080407" w:history="1">
        <w:r w:rsidR="00163837" w:rsidRPr="00E83B1C">
          <w:rPr>
            <w:rStyle w:val="Hyperlink"/>
            <w:noProof/>
          </w:rPr>
          <w:t>5.3.1.11.1</w:t>
        </w:r>
        <w:r w:rsidR="00163837">
          <w:rPr>
            <w:rFonts w:asciiTheme="minorHAnsi" w:hAnsiTheme="minorHAnsi"/>
            <w:noProof/>
            <w:sz w:val="22"/>
          </w:rPr>
          <w:tab/>
        </w:r>
        <w:r w:rsidR="00163837" w:rsidRPr="00E83B1C">
          <w:rPr>
            <w:rStyle w:val="Hyperlink"/>
            <w:noProof/>
          </w:rPr>
          <w:t>Sharing of remittances</w:t>
        </w:r>
        <w:r w:rsidR="00163837">
          <w:rPr>
            <w:noProof/>
            <w:webHidden/>
          </w:rPr>
          <w:tab/>
        </w:r>
        <w:r w:rsidR="00163837">
          <w:rPr>
            <w:noProof/>
            <w:webHidden/>
          </w:rPr>
          <w:fldChar w:fldCharType="begin"/>
        </w:r>
        <w:r w:rsidR="00163837">
          <w:rPr>
            <w:noProof/>
            <w:webHidden/>
          </w:rPr>
          <w:instrText xml:space="preserve"> PAGEREF _Toc438080407 \h </w:instrText>
        </w:r>
        <w:r w:rsidR="00163837">
          <w:rPr>
            <w:noProof/>
            <w:webHidden/>
          </w:rPr>
        </w:r>
        <w:r w:rsidR="00163837">
          <w:rPr>
            <w:noProof/>
            <w:webHidden/>
          </w:rPr>
          <w:fldChar w:fldCharType="separate"/>
        </w:r>
        <w:r w:rsidR="00163837">
          <w:rPr>
            <w:noProof/>
            <w:webHidden/>
          </w:rPr>
          <w:t>249</w:t>
        </w:r>
        <w:r w:rsidR="00163837">
          <w:rPr>
            <w:noProof/>
            <w:webHidden/>
          </w:rPr>
          <w:fldChar w:fldCharType="end"/>
        </w:r>
      </w:hyperlink>
    </w:p>
    <w:p w:rsidR="00163837" w:rsidRDefault="00F17E9D">
      <w:pPr>
        <w:pStyle w:val="TOC5"/>
        <w:rPr>
          <w:rFonts w:asciiTheme="minorHAnsi" w:hAnsiTheme="minorHAnsi"/>
          <w:noProof/>
          <w:sz w:val="22"/>
        </w:rPr>
      </w:pPr>
      <w:hyperlink w:anchor="_Toc438080408" w:history="1">
        <w:r w:rsidR="00163837" w:rsidRPr="00E83B1C">
          <w:rPr>
            <w:rStyle w:val="Hyperlink"/>
            <w:noProof/>
          </w:rPr>
          <w:t>5.3.1.11.2</w:t>
        </w:r>
        <w:r w:rsidR="00163837">
          <w:rPr>
            <w:rFonts w:asciiTheme="minorHAnsi" w:hAnsiTheme="minorHAnsi"/>
            <w:noProof/>
            <w:sz w:val="22"/>
          </w:rPr>
          <w:tab/>
        </w:r>
        <w:r w:rsidR="00163837" w:rsidRPr="00E83B1C">
          <w:rPr>
            <w:rStyle w:val="Hyperlink"/>
            <w:noProof/>
          </w:rPr>
          <w:t>Women’s low ownership of assets and property</w:t>
        </w:r>
        <w:r w:rsidR="00163837">
          <w:rPr>
            <w:noProof/>
            <w:webHidden/>
          </w:rPr>
          <w:tab/>
        </w:r>
        <w:r w:rsidR="00163837">
          <w:rPr>
            <w:noProof/>
            <w:webHidden/>
          </w:rPr>
          <w:fldChar w:fldCharType="begin"/>
        </w:r>
        <w:r w:rsidR="00163837">
          <w:rPr>
            <w:noProof/>
            <w:webHidden/>
          </w:rPr>
          <w:instrText xml:space="preserve"> PAGEREF _Toc438080408 \h </w:instrText>
        </w:r>
        <w:r w:rsidR="00163837">
          <w:rPr>
            <w:noProof/>
            <w:webHidden/>
          </w:rPr>
        </w:r>
        <w:r w:rsidR="00163837">
          <w:rPr>
            <w:noProof/>
            <w:webHidden/>
          </w:rPr>
          <w:fldChar w:fldCharType="separate"/>
        </w:r>
        <w:r w:rsidR="00163837">
          <w:rPr>
            <w:noProof/>
            <w:webHidden/>
          </w:rPr>
          <w:t>250</w:t>
        </w:r>
        <w:r w:rsidR="00163837">
          <w:rPr>
            <w:noProof/>
            <w:webHidden/>
          </w:rPr>
          <w:fldChar w:fldCharType="end"/>
        </w:r>
      </w:hyperlink>
    </w:p>
    <w:p w:rsidR="00163837" w:rsidRDefault="00F17E9D">
      <w:pPr>
        <w:pStyle w:val="TOC4"/>
        <w:tabs>
          <w:tab w:val="left" w:pos="2410"/>
        </w:tabs>
        <w:rPr>
          <w:rFonts w:asciiTheme="minorHAnsi" w:hAnsiTheme="minorHAnsi"/>
          <w:noProof/>
          <w:sz w:val="22"/>
        </w:rPr>
      </w:pPr>
      <w:hyperlink w:anchor="_Toc438080409" w:history="1">
        <w:r w:rsidR="00163837" w:rsidRPr="00E83B1C">
          <w:rPr>
            <w:rStyle w:val="Hyperlink"/>
            <w:noProof/>
          </w:rPr>
          <w:t>5.3.1.12</w:t>
        </w:r>
        <w:r w:rsidR="00163837">
          <w:rPr>
            <w:rFonts w:asciiTheme="minorHAnsi" w:hAnsiTheme="minorHAnsi"/>
            <w:noProof/>
            <w:sz w:val="22"/>
          </w:rPr>
          <w:tab/>
        </w:r>
        <w:r w:rsidR="00163837" w:rsidRPr="00E83B1C">
          <w:rPr>
            <w:rStyle w:val="Hyperlink"/>
            <w:noProof/>
          </w:rPr>
          <w:t>Physical workloads with added responsibility</w:t>
        </w:r>
        <w:r w:rsidR="00163837">
          <w:rPr>
            <w:noProof/>
            <w:webHidden/>
          </w:rPr>
          <w:tab/>
        </w:r>
        <w:r w:rsidR="00163837">
          <w:rPr>
            <w:noProof/>
            <w:webHidden/>
          </w:rPr>
          <w:fldChar w:fldCharType="begin"/>
        </w:r>
        <w:r w:rsidR="00163837">
          <w:rPr>
            <w:noProof/>
            <w:webHidden/>
          </w:rPr>
          <w:instrText xml:space="preserve"> PAGEREF _Toc438080409 \h </w:instrText>
        </w:r>
        <w:r w:rsidR="00163837">
          <w:rPr>
            <w:noProof/>
            <w:webHidden/>
          </w:rPr>
        </w:r>
        <w:r w:rsidR="00163837">
          <w:rPr>
            <w:noProof/>
            <w:webHidden/>
          </w:rPr>
          <w:fldChar w:fldCharType="separate"/>
        </w:r>
        <w:r w:rsidR="00163837">
          <w:rPr>
            <w:noProof/>
            <w:webHidden/>
          </w:rPr>
          <w:t>251</w:t>
        </w:r>
        <w:r w:rsidR="00163837">
          <w:rPr>
            <w:noProof/>
            <w:webHidden/>
          </w:rPr>
          <w:fldChar w:fldCharType="end"/>
        </w:r>
      </w:hyperlink>
    </w:p>
    <w:p w:rsidR="00163837" w:rsidRDefault="00F17E9D">
      <w:pPr>
        <w:pStyle w:val="TOC4"/>
        <w:tabs>
          <w:tab w:val="left" w:pos="2410"/>
        </w:tabs>
        <w:rPr>
          <w:rFonts w:asciiTheme="minorHAnsi" w:hAnsiTheme="minorHAnsi"/>
          <w:noProof/>
          <w:sz w:val="22"/>
        </w:rPr>
      </w:pPr>
      <w:hyperlink w:anchor="_Toc438080410" w:history="1">
        <w:r w:rsidR="00163837" w:rsidRPr="00E83B1C">
          <w:rPr>
            <w:rStyle w:val="Hyperlink"/>
            <w:noProof/>
          </w:rPr>
          <w:t>5.3.1.13</w:t>
        </w:r>
        <w:r w:rsidR="00163837">
          <w:rPr>
            <w:rFonts w:asciiTheme="minorHAnsi" w:hAnsiTheme="minorHAnsi"/>
            <w:noProof/>
            <w:sz w:val="22"/>
          </w:rPr>
          <w:tab/>
        </w:r>
        <w:r w:rsidR="00163837" w:rsidRPr="00E83B1C">
          <w:rPr>
            <w:rStyle w:val="Hyperlink"/>
            <w:noProof/>
          </w:rPr>
          <w:t>Social networks and participation in social activities</w:t>
        </w:r>
        <w:r w:rsidR="00163837">
          <w:rPr>
            <w:noProof/>
            <w:webHidden/>
          </w:rPr>
          <w:tab/>
        </w:r>
        <w:r w:rsidR="00163837">
          <w:rPr>
            <w:noProof/>
            <w:webHidden/>
          </w:rPr>
          <w:fldChar w:fldCharType="begin"/>
        </w:r>
        <w:r w:rsidR="00163837">
          <w:rPr>
            <w:noProof/>
            <w:webHidden/>
          </w:rPr>
          <w:instrText xml:space="preserve"> PAGEREF _Toc438080410 \h </w:instrText>
        </w:r>
        <w:r w:rsidR="00163837">
          <w:rPr>
            <w:noProof/>
            <w:webHidden/>
          </w:rPr>
        </w:r>
        <w:r w:rsidR="00163837">
          <w:rPr>
            <w:noProof/>
            <w:webHidden/>
          </w:rPr>
          <w:fldChar w:fldCharType="separate"/>
        </w:r>
        <w:r w:rsidR="00163837">
          <w:rPr>
            <w:noProof/>
            <w:webHidden/>
          </w:rPr>
          <w:t>253</w:t>
        </w:r>
        <w:r w:rsidR="00163837">
          <w:rPr>
            <w:noProof/>
            <w:webHidden/>
          </w:rPr>
          <w:fldChar w:fldCharType="end"/>
        </w:r>
      </w:hyperlink>
    </w:p>
    <w:p w:rsidR="00163837" w:rsidRDefault="00F17E9D">
      <w:pPr>
        <w:pStyle w:val="TOC4"/>
        <w:tabs>
          <w:tab w:val="left" w:pos="2410"/>
        </w:tabs>
        <w:rPr>
          <w:rFonts w:asciiTheme="minorHAnsi" w:hAnsiTheme="minorHAnsi"/>
          <w:noProof/>
          <w:sz w:val="22"/>
        </w:rPr>
      </w:pPr>
      <w:hyperlink w:anchor="_Toc438080411" w:history="1">
        <w:r w:rsidR="00163837" w:rsidRPr="00E83B1C">
          <w:rPr>
            <w:rStyle w:val="Hyperlink"/>
            <w:noProof/>
          </w:rPr>
          <w:t>5.3.1.14</w:t>
        </w:r>
        <w:r w:rsidR="00163837">
          <w:rPr>
            <w:rFonts w:asciiTheme="minorHAnsi" w:hAnsiTheme="minorHAnsi"/>
            <w:noProof/>
            <w:sz w:val="22"/>
          </w:rPr>
          <w:tab/>
        </w:r>
        <w:r w:rsidR="00163837" w:rsidRPr="00E83B1C">
          <w:rPr>
            <w:rStyle w:val="Hyperlink"/>
            <w:noProof/>
          </w:rPr>
          <w:t>Communication with husband</w:t>
        </w:r>
        <w:r w:rsidR="00163837">
          <w:rPr>
            <w:noProof/>
            <w:webHidden/>
          </w:rPr>
          <w:tab/>
        </w:r>
        <w:r w:rsidR="00163837">
          <w:rPr>
            <w:noProof/>
            <w:webHidden/>
          </w:rPr>
          <w:fldChar w:fldCharType="begin"/>
        </w:r>
        <w:r w:rsidR="00163837">
          <w:rPr>
            <w:noProof/>
            <w:webHidden/>
          </w:rPr>
          <w:instrText xml:space="preserve"> PAGEREF _Toc438080411 \h </w:instrText>
        </w:r>
        <w:r w:rsidR="00163837">
          <w:rPr>
            <w:noProof/>
            <w:webHidden/>
          </w:rPr>
        </w:r>
        <w:r w:rsidR="00163837">
          <w:rPr>
            <w:noProof/>
            <w:webHidden/>
          </w:rPr>
          <w:fldChar w:fldCharType="separate"/>
        </w:r>
        <w:r w:rsidR="00163837">
          <w:rPr>
            <w:noProof/>
            <w:webHidden/>
          </w:rPr>
          <w:t>254</w:t>
        </w:r>
        <w:r w:rsidR="00163837">
          <w:rPr>
            <w:noProof/>
            <w:webHidden/>
          </w:rPr>
          <w:fldChar w:fldCharType="end"/>
        </w:r>
      </w:hyperlink>
    </w:p>
    <w:p w:rsidR="00163837" w:rsidRDefault="00F17E9D">
      <w:pPr>
        <w:pStyle w:val="TOC2"/>
        <w:rPr>
          <w:rFonts w:asciiTheme="minorHAnsi" w:hAnsiTheme="minorHAnsi"/>
          <w:noProof/>
          <w:sz w:val="22"/>
        </w:rPr>
      </w:pPr>
      <w:hyperlink w:anchor="_Toc438080412" w:history="1">
        <w:r w:rsidR="00163837" w:rsidRPr="00E83B1C">
          <w:rPr>
            <w:rStyle w:val="Hyperlink"/>
            <w:noProof/>
          </w:rPr>
          <w:t>5.4</w:t>
        </w:r>
        <w:r w:rsidR="00163837">
          <w:rPr>
            <w:rFonts w:asciiTheme="minorHAnsi" w:hAnsiTheme="minorHAnsi"/>
            <w:noProof/>
            <w:sz w:val="22"/>
          </w:rPr>
          <w:tab/>
        </w:r>
        <w:r w:rsidR="00163837" w:rsidRPr="00E83B1C">
          <w:rPr>
            <w:rStyle w:val="Hyperlink"/>
            <w:noProof/>
          </w:rPr>
          <w:t>Women’s autonomy</w:t>
        </w:r>
        <w:r w:rsidR="00163837">
          <w:rPr>
            <w:noProof/>
            <w:webHidden/>
          </w:rPr>
          <w:tab/>
        </w:r>
        <w:r w:rsidR="00163837">
          <w:rPr>
            <w:noProof/>
            <w:webHidden/>
          </w:rPr>
          <w:fldChar w:fldCharType="begin"/>
        </w:r>
        <w:r w:rsidR="00163837">
          <w:rPr>
            <w:noProof/>
            <w:webHidden/>
          </w:rPr>
          <w:instrText xml:space="preserve"> PAGEREF _Toc438080412 \h </w:instrText>
        </w:r>
        <w:r w:rsidR="00163837">
          <w:rPr>
            <w:noProof/>
            <w:webHidden/>
          </w:rPr>
        </w:r>
        <w:r w:rsidR="00163837">
          <w:rPr>
            <w:noProof/>
            <w:webHidden/>
          </w:rPr>
          <w:fldChar w:fldCharType="separate"/>
        </w:r>
        <w:r w:rsidR="00163837">
          <w:rPr>
            <w:noProof/>
            <w:webHidden/>
          </w:rPr>
          <w:t>256</w:t>
        </w:r>
        <w:r w:rsidR="00163837">
          <w:rPr>
            <w:noProof/>
            <w:webHidden/>
          </w:rPr>
          <w:fldChar w:fldCharType="end"/>
        </w:r>
      </w:hyperlink>
    </w:p>
    <w:p w:rsidR="00163837" w:rsidRDefault="00F17E9D">
      <w:pPr>
        <w:pStyle w:val="TOC3"/>
        <w:rPr>
          <w:rFonts w:asciiTheme="minorHAnsi" w:hAnsiTheme="minorHAnsi"/>
          <w:noProof/>
          <w:sz w:val="22"/>
        </w:rPr>
      </w:pPr>
      <w:hyperlink w:anchor="_Toc438080413" w:history="1">
        <w:r w:rsidR="00163837" w:rsidRPr="00E83B1C">
          <w:rPr>
            <w:rStyle w:val="Hyperlink"/>
            <w:noProof/>
          </w:rPr>
          <w:t>5.4.1</w:t>
        </w:r>
        <w:r w:rsidR="00163837">
          <w:rPr>
            <w:rFonts w:asciiTheme="minorHAnsi" w:hAnsiTheme="minorHAnsi"/>
            <w:noProof/>
            <w:sz w:val="22"/>
          </w:rPr>
          <w:tab/>
        </w:r>
        <w:r w:rsidR="00163837" w:rsidRPr="00E83B1C">
          <w:rPr>
            <w:rStyle w:val="Hyperlink"/>
            <w:noProof/>
          </w:rPr>
          <w:t>Increasing age</w:t>
        </w:r>
        <w:r w:rsidR="00163837">
          <w:rPr>
            <w:noProof/>
            <w:webHidden/>
          </w:rPr>
          <w:tab/>
        </w:r>
        <w:r w:rsidR="00163837">
          <w:rPr>
            <w:noProof/>
            <w:webHidden/>
          </w:rPr>
          <w:fldChar w:fldCharType="begin"/>
        </w:r>
        <w:r w:rsidR="00163837">
          <w:rPr>
            <w:noProof/>
            <w:webHidden/>
          </w:rPr>
          <w:instrText xml:space="preserve"> PAGEREF _Toc438080413 \h </w:instrText>
        </w:r>
        <w:r w:rsidR="00163837">
          <w:rPr>
            <w:noProof/>
            <w:webHidden/>
          </w:rPr>
        </w:r>
        <w:r w:rsidR="00163837">
          <w:rPr>
            <w:noProof/>
            <w:webHidden/>
          </w:rPr>
          <w:fldChar w:fldCharType="separate"/>
        </w:r>
        <w:r w:rsidR="00163837">
          <w:rPr>
            <w:noProof/>
            <w:webHidden/>
          </w:rPr>
          <w:t>256</w:t>
        </w:r>
        <w:r w:rsidR="00163837">
          <w:rPr>
            <w:noProof/>
            <w:webHidden/>
          </w:rPr>
          <w:fldChar w:fldCharType="end"/>
        </w:r>
      </w:hyperlink>
    </w:p>
    <w:p w:rsidR="00163837" w:rsidRDefault="00F17E9D">
      <w:pPr>
        <w:pStyle w:val="TOC3"/>
        <w:rPr>
          <w:rFonts w:asciiTheme="minorHAnsi" w:hAnsiTheme="minorHAnsi"/>
          <w:noProof/>
          <w:sz w:val="22"/>
        </w:rPr>
      </w:pPr>
      <w:hyperlink w:anchor="_Toc438080414" w:history="1">
        <w:r w:rsidR="00163837" w:rsidRPr="00E83B1C">
          <w:rPr>
            <w:rStyle w:val="Hyperlink"/>
            <w:noProof/>
          </w:rPr>
          <w:t>5.4.2</w:t>
        </w:r>
        <w:r w:rsidR="00163837">
          <w:rPr>
            <w:rFonts w:asciiTheme="minorHAnsi" w:hAnsiTheme="minorHAnsi"/>
            <w:noProof/>
            <w:sz w:val="22"/>
          </w:rPr>
          <w:tab/>
        </w:r>
        <w:r w:rsidR="00163837" w:rsidRPr="00E83B1C">
          <w:rPr>
            <w:rStyle w:val="Hyperlink"/>
            <w:noProof/>
          </w:rPr>
          <w:t>Level of education</w:t>
        </w:r>
        <w:r w:rsidR="00163837">
          <w:rPr>
            <w:noProof/>
            <w:webHidden/>
          </w:rPr>
          <w:tab/>
        </w:r>
        <w:r w:rsidR="00163837">
          <w:rPr>
            <w:noProof/>
            <w:webHidden/>
          </w:rPr>
          <w:fldChar w:fldCharType="begin"/>
        </w:r>
        <w:r w:rsidR="00163837">
          <w:rPr>
            <w:noProof/>
            <w:webHidden/>
          </w:rPr>
          <w:instrText xml:space="preserve"> PAGEREF _Toc438080414 \h </w:instrText>
        </w:r>
        <w:r w:rsidR="00163837">
          <w:rPr>
            <w:noProof/>
            <w:webHidden/>
          </w:rPr>
        </w:r>
        <w:r w:rsidR="00163837">
          <w:rPr>
            <w:noProof/>
            <w:webHidden/>
          </w:rPr>
          <w:fldChar w:fldCharType="separate"/>
        </w:r>
        <w:r w:rsidR="00163837">
          <w:rPr>
            <w:noProof/>
            <w:webHidden/>
          </w:rPr>
          <w:t>257</w:t>
        </w:r>
        <w:r w:rsidR="00163837">
          <w:rPr>
            <w:noProof/>
            <w:webHidden/>
          </w:rPr>
          <w:fldChar w:fldCharType="end"/>
        </w:r>
      </w:hyperlink>
    </w:p>
    <w:p w:rsidR="00163837" w:rsidRDefault="00F17E9D">
      <w:pPr>
        <w:pStyle w:val="TOC3"/>
        <w:rPr>
          <w:rFonts w:asciiTheme="minorHAnsi" w:hAnsiTheme="minorHAnsi"/>
          <w:noProof/>
          <w:sz w:val="22"/>
        </w:rPr>
      </w:pPr>
      <w:hyperlink w:anchor="_Toc438080415" w:history="1">
        <w:r w:rsidR="00163837" w:rsidRPr="00E83B1C">
          <w:rPr>
            <w:rStyle w:val="Hyperlink"/>
            <w:noProof/>
          </w:rPr>
          <w:t>5.4.3</w:t>
        </w:r>
        <w:r w:rsidR="00163837">
          <w:rPr>
            <w:rFonts w:asciiTheme="minorHAnsi" w:hAnsiTheme="minorHAnsi"/>
            <w:noProof/>
            <w:sz w:val="22"/>
          </w:rPr>
          <w:tab/>
        </w:r>
        <w:r w:rsidR="00163837" w:rsidRPr="00E83B1C">
          <w:rPr>
            <w:rStyle w:val="Hyperlink"/>
            <w:noProof/>
          </w:rPr>
          <w:t>Having property and assets in women’s name</w:t>
        </w:r>
        <w:r w:rsidR="00163837">
          <w:rPr>
            <w:noProof/>
            <w:webHidden/>
          </w:rPr>
          <w:tab/>
        </w:r>
        <w:r w:rsidR="00163837">
          <w:rPr>
            <w:noProof/>
            <w:webHidden/>
          </w:rPr>
          <w:fldChar w:fldCharType="begin"/>
        </w:r>
        <w:r w:rsidR="00163837">
          <w:rPr>
            <w:noProof/>
            <w:webHidden/>
          </w:rPr>
          <w:instrText xml:space="preserve"> PAGEREF _Toc438080415 \h </w:instrText>
        </w:r>
        <w:r w:rsidR="00163837">
          <w:rPr>
            <w:noProof/>
            <w:webHidden/>
          </w:rPr>
        </w:r>
        <w:r w:rsidR="00163837">
          <w:rPr>
            <w:noProof/>
            <w:webHidden/>
          </w:rPr>
          <w:fldChar w:fldCharType="separate"/>
        </w:r>
        <w:r w:rsidR="00163837">
          <w:rPr>
            <w:noProof/>
            <w:webHidden/>
          </w:rPr>
          <w:t>259</w:t>
        </w:r>
        <w:r w:rsidR="00163837">
          <w:rPr>
            <w:noProof/>
            <w:webHidden/>
          </w:rPr>
          <w:fldChar w:fldCharType="end"/>
        </w:r>
      </w:hyperlink>
    </w:p>
    <w:p w:rsidR="00163837" w:rsidRDefault="00F17E9D">
      <w:pPr>
        <w:pStyle w:val="TOC3"/>
        <w:rPr>
          <w:rFonts w:asciiTheme="minorHAnsi" w:hAnsiTheme="minorHAnsi"/>
          <w:noProof/>
          <w:sz w:val="22"/>
        </w:rPr>
      </w:pPr>
      <w:hyperlink w:anchor="_Toc438080416" w:history="1">
        <w:r w:rsidR="00163837" w:rsidRPr="00E83B1C">
          <w:rPr>
            <w:rStyle w:val="Hyperlink"/>
            <w:noProof/>
          </w:rPr>
          <w:t>5.4.4</w:t>
        </w:r>
        <w:r w:rsidR="00163837">
          <w:rPr>
            <w:rFonts w:asciiTheme="minorHAnsi" w:hAnsiTheme="minorHAnsi"/>
            <w:noProof/>
            <w:sz w:val="22"/>
          </w:rPr>
          <w:tab/>
        </w:r>
        <w:r w:rsidR="00163837" w:rsidRPr="00E83B1C">
          <w:rPr>
            <w:rStyle w:val="Hyperlink"/>
            <w:noProof/>
          </w:rPr>
          <w:t>Having children</w:t>
        </w:r>
        <w:r w:rsidR="00163837">
          <w:rPr>
            <w:noProof/>
            <w:webHidden/>
          </w:rPr>
          <w:tab/>
        </w:r>
        <w:r w:rsidR="00163837">
          <w:rPr>
            <w:noProof/>
            <w:webHidden/>
          </w:rPr>
          <w:fldChar w:fldCharType="begin"/>
        </w:r>
        <w:r w:rsidR="00163837">
          <w:rPr>
            <w:noProof/>
            <w:webHidden/>
          </w:rPr>
          <w:instrText xml:space="preserve"> PAGEREF _Toc438080416 \h </w:instrText>
        </w:r>
        <w:r w:rsidR="00163837">
          <w:rPr>
            <w:noProof/>
            <w:webHidden/>
          </w:rPr>
        </w:r>
        <w:r w:rsidR="00163837">
          <w:rPr>
            <w:noProof/>
            <w:webHidden/>
          </w:rPr>
          <w:fldChar w:fldCharType="separate"/>
        </w:r>
        <w:r w:rsidR="00163837">
          <w:rPr>
            <w:noProof/>
            <w:webHidden/>
          </w:rPr>
          <w:t>260</w:t>
        </w:r>
        <w:r w:rsidR="00163837">
          <w:rPr>
            <w:noProof/>
            <w:webHidden/>
          </w:rPr>
          <w:fldChar w:fldCharType="end"/>
        </w:r>
      </w:hyperlink>
    </w:p>
    <w:p w:rsidR="00163837" w:rsidRDefault="00F17E9D">
      <w:pPr>
        <w:pStyle w:val="TOC3"/>
        <w:rPr>
          <w:rFonts w:asciiTheme="minorHAnsi" w:hAnsiTheme="minorHAnsi"/>
          <w:noProof/>
          <w:sz w:val="22"/>
        </w:rPr>
      </w:pPr>
      <w:hyperlink w:anchor="_Toc438080417" w:history="1">
        <w:r w:rsidR="00163837" w:rsidRPr="00E83B1C">
          <w:rPr>
            <w:rStyle w:val="Hyperlink"/>
            <w:noProof/>
          </w:rPr>
          <w:t>5.4.5</w:t>
        </w:r>
        <w:r w:rsidR="00163837">
          <w:rPr>
            <w:rFonts w:asciiTheme="minorHAnsi" w:hAnsiTheme="minorHAnsi"/>
            <w:noProof/>
            <w:sz w:val="22"/>
          </w:rPr>
          <w:tab/>
        </w:r>
        <w:r w:rsidR="00163837" w:rsidRPr="00E83B1C">
          <w:rPr>
            <w:rStyle w:val="Hyperlink"/>
            <w:noProof/>
          </w:rPr>
          <w:t>Traditional culture and belief</w:t>
        </w:r>
        <w:r w:rsidR="00163837">
          <w:rPr>
            <w:noProof/>
            <w:webHidden/>
          </w:rPr>
          <w:tab/>
        </w:r>
        <w:r w:rsidR="00163837">
          <w:rPr>
            <w:noProof/>
            <w:webHidden/>
          </w:rPr>
          <w:fldChar w:fldCharType="begin"/>
        </w:r>
        <w:r w:rsidR="00163837">
          <w:rPr>
            <w:noProof/>
            <w:webHidden/>
          </w:rPr>
          <w:instrText xml:space="preserve"> PAGEREF _Toc438080417 \h </w:instrText>
        </w:r>
        <w:r w:rsidR="00163837">
          <w:rPr>
            <w:noProof/>
            <w:webHidden/>
          </w:rPr>
        </w:r>
        <w:r w:rsidR="00163837">
          <w:rPr>
            <w:noProof/>
            <w:webHidden/>
          </w:rPr>
          <w:fldChar w:fldCharType="separate"/>
        </w:r>
        <w:r w:rsidR="00163837">
          <w:rPr>
            <w:noProof/>
            <w:webHidden/>
          </w:rPr>
          <w:t>261</w:t>
        </w:r>
        <w:r w:rsidR="00163837">
          <w:rPr>
            <w:noProof/>
            <w:webHidden/>
          </w:rPr>
          <w:fldChar w:fldCharType="end"/>
        </w:r>
      </w:hyperlink>
    </w:p>
    <w:p w:rsidR="00163837" w:rsidRDefault="00F17E9D">
      <w:pPr>
        <w:pStyle w:val="TOC3"/>
        <w:rPr>
          <w:rFonts w:asciiTheme="minorHAnsi" w:hAnsiTheme="minorHAnsi"/>
          <w:noProof/>
          <w:sz w:val="22"/>
        </w:rPr>
      </w:pPr>
      <w:hyperlink w:anchor="_Toc438080418" w:history="1">
        <w:r w:rsidR="00163837" w:rsidRPr="00E83B1C">
          <w:rPr>
            <w:rStyle w:val="Hyperlink"/>
            <w:noProof/>
          </w:rPr>
          <w:t>5.4.6</w:t>
        </w:r>
        <w:r w:rsidR="00163837">
          <w:rPr>
            <w:rFonts w:asciiTheme="minorHAnsi" w:hAnsiTheme="minorHAnsi"/>
            <w:noProof/>
            <w:sz w:val="22"/>
          </w:rPr>
          <w:tab/>
        </w:r>
        <w:r w:rsidR="00163837" w:rsidRPr="00E83B1C">
          <w:rPr>
            <w:rStyle w:val="Hyperlink"/>
            <w:noProof/>
          </w:rPr>
          <w:t>Family structure</w:t>
        </w:r>
        <w:r w:rsidR="00163837">
          <w:rPr>
            <w:noProof/>
            <w:webHidden/>
          </w:rPr>
          <w:tab/>
        </w:r>
        <w:r w:rsidR="00163837">
          <w:rPr>
            <w:noProof/>
            <w:webHidden/>
          </w:rPr>
          <w:fldChar w:fldCharType="begin"/>
        </w:r>
        <w:r w:rsidR="00163837">
          <w:rPr>
            <w:noProof/>
            <w:webHidden/>
          </w:rPr>
          <w:instrText xml:space="preserve"> PAGEREF _Toc438080418 \h </w:instrText>
        </w:r>
        <w:r w:rsidR="00163837">
          <w:rPr>
            <w:noProof/>
            <w:webHidden/>
          </w:rPr>
        </w:r>
        <w:r w:rsidR="00163837">
          <w:rPr>
            <w:noProof/>
            <w:webHidden/>
          </w:rPr>
          <w:fldChar w:fldCharType="separate"/>
        </w:r>
        <w:r w:rsidR="00163837">
          <w:rPr>
            <w:noProof/>
            <w:webHidden/>
          </w:rPr>
          <w:t>264</w:t>
        </w:r>
        <w:r w:rsidR="00163837">
          <w:rPr>
            <w:noProof/>
            <w:webHidden/>
          </w:rPr>
          <w:fldChar w:fldCharType="end"/>
        </w:r>
      </w:hyperlink>
    </w:p>
    <w:p w:rsidR="00163837" w:rsidRDefault="00F17E9D">
      <w:pPr>
        <w:pStyle w:val="TOC3"/>
        <w:rPr>
          <w:rFonts w:asciiTheme="minorHAnsi" w:hAnsiTheme="minorHAnsi"/>
          <w:noProof/>
          <w:sz w:val="22"/>
        </w:rPr>
      </w:pPr>
      <w:hyperlink w:anchor="_Toc438080419" w:history="1">
        <w:r w:rsidR="00163837" w:rsidRPr="00E83B1C">
          <w:rPr>
            <w:rStyle w:val="Hyperlink"/>
            <w:noProof/>
          </w:rPr>
          <w:t>5.4.7</w:t>
        </w:r>
        <w:r w:rsidR="00163837">
          <w:rPr>
            <w:rFonts w:asciiTheme="minorHAnsi" w:hAnsiTheme="minorHAnsi"/>
            <w:noProof/>
            <w:sz w:val="22"/>
          </w:rPr>
          <w:tab/>
        </w:r>
        <w:r w:rsidR="00163837" w:rsidRPr="00E83B1C">
          <w:rPr>
            <w:rStyle w:val="Hyperlink"/>
            <w:noProof/>
          </w:rPr>
          <w:t>Sense of freedom after husband’s migration</w:t>
        </w:r>
        <w:r w:rsidR="00163837">
          <w:rPr>
            <w:noProof/>
            <w:webHidden/>
          </w:rPr>
          <w:tab/>
        </w:r>
        <w:r w:rsidR="00163837">
          <w:rPr>
            <w:noProof/>
            <w:webHidden/>
          </w:rPr>
          <w:fldChar w:fldCharType="begin"/>
        </w:r>
        <w:r w:rsidR="00163837">
          <w:rPr>
            <w:noProof/>
            <w:webHidden/>
          </w:rPr>
          <w:instrText xml:space="preserve"> PAGEREF _Toc438080419 \h </w:instrText>
        </w:r>
        <w:r w:rsidR="00163837">
          <w:rPr>
            <w:noProof/>
            <w:webHidden/>
          </w:rPr>
        </w:r>
        <w:r w:rsidR="00163837">
          <w:rPr>
            <w:noProof/>
            <w:webHidden/>
          </w:rPr>
          <w:fldChar w:fldCharType="separate"/>
        </w:r>
        <w:r w:rsidR="00163837">
          <w:rPr>
            <w:noProof/>
            <w:webHidden/>
          </w:rPr>
          <w:t>265</w:t>
        </w:r>
        <w:r w:rsidR="00163837">
          <w:rPr>
            <w:noProof/>
            <w:webHidden/>
          </w:rPr>
          <w:fldChar w:fldCharType="end"/>
        </w:r>
      </w:hyperlink>
    </w:p>
    <w:p w:rsidR="00163837" w:rsidRDefault="00F17E9D">
      <w:pPr>
        <w:pStyle w:val="TOC3"/>
        <w:rPr>
          <w:rFonts w:asciiTheme="minorHAnsi" w:hAnsiTheme="minorHAnsi"/>
          <w:noProof/>
          <w:sz w:val="22"/>
        </w:rPr>
      </w:pPr>
      <w:hyperlink w:anchor="_Toc438080420" w:history="1">
        <w:r w:rsidR="00163837" w:rsidRPr="00E83B1C">
          <w:rPr>
            <w:rStyle w:val="Hyperlink"/>
            <w:noProof/>
          </w:rPr>
          <w:t>5.4.8</w:t>
        </w:r>
        <w:r w:rsidR="00163837">
          <w:rPr>
            <w:rFonts w:asciiTheme="minorHAnsi" w:hAnsiTheme="minorHAnsi"/>
            <w:noProof/>
            <w:sz w:val="22"/>
          </w:rPr>
          <w:tab/>
        </w:r>
        <w:r w:rsidR="00163837" w:rsidRPr="00E83B1C">
          <w:rPr>
            <w:rStyle w:val="Hyperlink"/>
            <w:noProof/>
          </w:rPr>
          <w:t>Status of personal autonomy</w:t>
        </w:r>
        <w:r w:rsidR="00163837">
          <w:rPr>
            <w:noProof/>
            <w:webHidden/>
          </w:rPr>
          <w:tab/>
        </w:r>
        <w:r w:rsidR="00163837">
          <w:rPr>
            <w:noProof/>
            <w:webHidden/>
          </w:rPr>
          <w:fldChar w:fldCharType="begin"/>
        </w:r>
        <w:r w:rsidR="00163837">
          <w:rPr>
            <w:noProof/>
            <w:webHidden/>
          </w:rPr>
          <w:instrText xml:space="preserve"> PAGEREF _Toc438080420 \h </w:instrText>
        </w:r>
        <w:r w:rsidR="00163837">
          <w:rPr>
            <w:noProof/>
            <w:webHidden/>
          </w:rPr>
        </w:r>
        <w:r w:rsidR="00163837">
          <w:rPr>
            <w:noProof/>
            <w:webHidden/>
          </w:rPr>
          <w:fldChar w:fldCharType="separate"/>
        </w:r>
        <w:r w:rsidR="00163837">
          <w:rPr>
            <w:noProof/>
            <w:webHidden/>
          </w:rPr>
          <w:t>266</w:t>
        </w:r>
        <w:r w:rsidR="00163837">
          <w:rPr>
            <w:noProof/>
            <w:webHidden/>
          </w:rPr>
          <w:fldChar w:fldCharType="end"/>
        </w:r>
      </w:hyperlink>
    </w:p>
    <w:p w:rsidR="00163837" w:rsidRDefault="00F17E9D">
      <w:pPr>
        <w:pStyle w:val="TOC3"/>
        <w:rPr>
          <w:rFonts w:asciiTheme="minorHAnsi" w:hAnsiTheme="minorHAnsi"/>
          <w:noProof/>
          <w:sz w:val="22"/>
        </w:rPr>
      </w:pPr>
      <w:hyperlink w:anchor="_Toc438080421" w:history="1">
        <w:r w:rsidR="00163837" w:rsidRPr="00E83B1C">
          <w:rPr>
            <w:rStyle w:val="Hyperlink"/>
            <w:noProof/>
          </w:rPr>
          <w:t>5.4.9</w:t>
        </w:r>
        <w:r w:rsidR="00163837">
          <w:rPr>
            <w:rFonts w:asciiTheme="minorHAnsi" w:hAnsiTheme="minorHAnsi"/>
            <w:noProof/>
            <w:sz w:val="22"/>
          </w:rPr>
          <w:tab/>
        </w:r>
        <w:r w:rsidR="00163837" w:rsidRPr="00E83B1C">
          <w:rPr>
            <w:rStyle w:val="Hyperlink"/>
            <w:noProof/>
          </w:rPr>
          <w:t>Access to and control over financial resources (Financial autonomy)</w:t>
        </w:r>
        <w:r w:rsidR="00163837">
          <w:rPr>
            <w:noProof/>
            <w:webHidden/>
          </w:rPr>
          <w:tab/>
        </w:r>
        <w:r w:rsidR="00163837">
          <w:rPr>
            <w:noProof/>
            <w:webHidden/>
          </w:rPr>
          <w:fldChar w:fldCharType="begin"/>
        </w:r>
        <w:r w:rsidR="00163837">
          <w:rPr>
            <w:noProof/>
            <w:webHidden/>
          </w:rPr>
          <w:instrText xml:space="preserve"> PAGEREF _Toc438080421 \h </w:instrText>
        </w:r>
        <w:r w:rsidR="00163837">
          <w:rPr>
            <w:noProof/>
            <w:webHidden/>
          </w:rPr>
        </w:r>
        <w:r w:rsidR="00163837">
          <w:rPr>
            <w:noProof/>
            <w:webHidden/>
          </w:rPr>
          <w:fldChar w:fldCharType="separate"/>
        </w:r>
        <w:r w:rsidR="00163837">
          <w:rPr>
            <w:noProof/>
            <w:webHidden/>
          </w:rPr>
          <w:t>269</w:t>
        </w:r>
        <w:r w:rsidR="00163837">
          <w:rPr>
            <w:noProof/>
            <w:webHidden/>
          </w:rPr>
          <w:fldChar w:fldCharType="end"/>
        </w:r>
      </w:hyperlink>
    </w:p>
    <w:p w:rsidR="00163837" w:rsidRDefault="00F17E9D">
      <w:pPr>
        <w:pStyle w:val="TOC4"/>
        <w:rPr>
          <w:rFonts w:asciiTheme="minorHAnsi" w:hAnsiTheme="minorHAnsi"/>
          <w:noProof/>
          <w:sz w:val="22"/>
        </w:rPr>
      </w:pPr>
      <w:hyperlink w:anchor="_Toc438080422" w:history="1">
        <w:r w:rsidR="00163837" w:rsidRPr="00E83B1C">
          <w:rPr>
            <w:rStyle w:val="Hyperlink"/>
            <w:noProof/>
          </w:rPr>
          <w:t>5.4.9.1</w:t>
        </w:r>
        <w:r w:rsidR="00163837">
          <w:rPr>
            <w:rFonts w:asciiTheme="minorHAnsi" w:hAnsiTheme="minorHAnsi"/>
            <w:noProof/>
            <w:sz w:val="22"/>
          </w:rPr>
          <w:tab/>
        </w:r>
        <w:r w:rsidR="00163837" w:rsidRPr="00E83B1C">
          <w:rPr>
            <w:rStyle w:val="Hyperlink"/>
            <w:noProof/>
          </w:rPr>
          <w:t>Freedom to use and control of own income</w:t>
        </w:r>
        <w:r w:rsidR="00163837">
          <w:rPr>
            <w:noProof/>
            <w:webHidden/>
          </w:rPr>
          <w:tab/>
        </w:r>
        <w:r w:rsidR="00163837">
          <w:rPr>
            <w:noProof/>
            <w:webHidden/>
          </w:rPr>
          <w:fldChar w:fldCharType="begin"/>
        </w:r>
        <w:r w:rsidR="00163837">
          <w:rPr>
            <w:noProof/>
            <w:webHidden/>
          </w:rPr>
          <w:instrText xml:space="preserve"> PAGEREF _Toc438080422 \h </w:instrText>
        </w:r>
        <w:r w:rsidR="00163837">
          <w:rPr>
            <w:noProof/>
            <w:webHidden/>
          </w:rPr>
        </w:r>
        <w:r w:rsidR="00163837">
          <w:rPr>
            <w:noProof/>
            <w:webHidden/>
          </w:rPr>
          <w:fldChar w:fldCharType="separate"/>
        </w:r>
        <w:r w:rsidR="00163837">
          <w:rPr>
            <w:noProof/>
            <w:webHidden/>
          </w:rPr>
          <w:t>270</w:t>
        </w:r>
        <w:r w:rsidR="00163837">
          <w:rPr>
            <w:noProof/>
            <w:webHidden/>
          </w:rPr>
          <w:fldChar w:fldCharType="end"/>
        </w:r>
      </w:hyperlink>
    </w:p>
    <w:p w:rsidR="00163837" w:rsidRDefault="00F17E9D">
      <w:pPr>
        <w:pStyle w:val="TOC4"/>
        <w:rPr>
          <w:rFonts w:asciiTheme="minorHAnsi" w:hAnsiTheme="minorHAnsi"/>
          <w:noProof/>
          <w:sz w:val="22"/>
        </w:rPr>
      </w:pPr>
      <w:hyperlink w:anchor="_Toc438080423" w:history="1">
        <w:r w:rsidR="00163837" w:rsidRPr="00E83B1C">
          <w:rPr>
            <w:rStyle w:val="Hyperlink"/>
            <w:noProof/>
          </w:rPr>
          <w:t>5.4.9.2</w:t>
        </w:r>
        <w:r w:rsidR="00163837">
          <w:rPr>
            <w:rFonts w:asciiTheme="minorHAnsi" w:hAnsiTheme="minorHAnsi"/>
            <w:noProof/>
            <w:sz w:val="22"/>
          </w:rPr>
          <w:tab/>
        </w:r>
        <w:r w:rsidR="00163837" w:rsidRPr="00E83B1C">
          <w:rPr>
            <w:rStyle w:val="Hyperlink"/>
            <w:noProof/>
          </w:rPr>
          <w:t>Freedom to use and control of husband’s earnings</w:t>
        </w:r>
        <w:r w:rsidR="00163837">
          <w:rPr>
            <w:noProof/>
            <w:webHidden/>
          </w:rPr>
          <w:tab/>
        </w:r>
        <w:r w:rsidR="00163837">
          <w:rPr>
            <w:noProof/>
            <w:webHidden/>
          </w:rPr>
          <w:fldChar w:fldCharType="begin"/>
        </w:r>
        <w:r w:rsidR="00163837">
          <w:rPr>
            <w:noProof/>
            <w:webHidden/>
          </w:rPr>
          <w:instrText xml:space="preserve"> PAGEREF _Toc438080423 \h </w:instrText>
        </w:r>
        <w:r w:rsidR="00163837">
          <w:rPr>
            <w:noProof/>
            <w:webHidden/>
          </w:rPr>
        </w:r>
        <w:r w:rsidR="00163837">
          <w:rPr>
            <w:noProof/>
            <w:webHidden/>
          </w:rPr>
          <w:fldChar w:fldCharType="separate"/>
        </w:r>
        <w:r w:rsidR="00163837">
          <w:rPr>
            <w:noProof/>
            <w:webHidden/>
          </w:rPr>
          <w:t>271</w:t>
        </w:r>
        <w:r w:rsidR="00163837">
          <w:rPr>
            <w:noProof/>
            <w:webHidden/>
          </w:rPr>
          <w:fldChar w:fldCharType="end"/>
        </w:r>
      </w:hyperlink>
    </w:p>
    <w:p w:rsidR="00163837" w:rsidRDefault="00F17E9D">
      <w:pPr>
        <w:pStyle w:val="TOC3"/>
        <w:rPr>
          <w:rFonts w:asciiTheme="minorHAnsi" w:hAnsiTheme="minorHAnsi"/>
          <w:noProof/>
          <w:sz w:val="22"/>
        </w:rPr>
      </w:pPr>
      <w:hyperlink w:anchor="_Toc438080424" w:history="1">
        <w:r w:rsidR="00163837" w:rsidRPr="00E83B1C">
          <w:rPr>
            <w:rStyle w:val="Hyperlink"/>
            <w:noProof/>
          </w:rPr>
          <w:t>5.4.10</w:t>
        </w:r>
        <w:r w:rsidR="00163837">
          <w:rPr>
            <w:rFonts w:asciiTheme="minorHAnsi" w:hAnsiTheme="minorHAnsi"/>
            <w:noProof/>
            <w:sz w:val="22"/>
          </w:rPr>
          <w:tab/>
        </w:r>
        <w:r w:rsidR="00163837" w:rsidRPr="00E83B1C">
          <w:rPr>
            <w:rStyle w:val="Hyperlink"/>
            <w:noProof/>
          </w:rPr>
          <w:t>Women’s social and political autonomy</w:t>
        </w:r>
        <w:r w:rsidR="00163837">
          <w:rPr>
            <w:noProof/>
            <w:webHidden/>
          </w:rPr>
          <w:tab/>
        </w:r>
        <w:r w:rsidR="00163837">
          <w:rPr>
            <w:noProof/>
            <w:webHidden/>
          </w:rPr>
          <w:fldChar w:fldCharType="begin"/>
        </w:r>
        <w:r w:rsidR="00163837">
          <w:rPr>
            <w:noProof/>
            <w:webHidden/>
          </w:rPr>
          <w:instrText xml:space="preserve"> PAGEREF _Toc438080424 \h </w:instrText>
        </w:r>
        <w:r w:rsidR="00163837">
          <w:rPr>
            <w:noProof/>
            <w:webHidden/>
          </w:rPr>
        </w:r>
        <w:r w:rsidR="00163837">
          <w:rPr>
            <w:noProof/>
            <w:webHidden/>
          </w:rPr>
          <w:fldChar w:fldCharType="separate"/>
        </w:r>
        <w:r w:rsidR="00163837">
          <w:rPr>
            <w:noProof/>
            <w:webHidden/>
          </w:rPr>
          <w:t>274</w:t>
        </w:r>
        <w:r w:rsidR="00163837">
          <w:rPr>
            <w:noProof/>
            <w:webHidden/>
          </w:rPr>
          <w:fldChar w:fldCharType="end"/>
        </w:r>
      </w:hyperlink>
    </w:p>
    <w:p w:rsidR="00163837" w:rsidRDefault="00F17E9D">
      <w:pPr>
        <w:pStyle w:val="TOC3"/>
        <w:rPr>
          <w:rFonts w:asciiTheme="minorHAnsi" w:hAnsiTheme="minorHAnsi"/>
          <w:noProof/>
          <w:sz w:val="22"/>
        </w:rPr>
      </w:pPr>
      <w:hyperlink w:anchor="_Toc438080425" w:history="1">
        <w:r w:rsidR="00163837" w:rsidRPr="00E83B1C">
          <w:rPr>
            <w:rStyle w:val="Hyperlink"/>
            <w:noProof/>
          </w:rPr>
          <w:t>5.4.11</w:t>
        </w:r>
        <w:r w:rsidR="00163837">
          <w:rPr>
            <w:rFonts w:asciiTheme="minorHAnsi" w:hAnsiTheme="minorHAnsi"/>
            <w:noProof/>
            <w:sz w:val="22"/>
          </w:rPr>
          <w:tab/>
        </w:r>
        <w:r w:rsidR="00163837" w:rsidRPr="00E83B1C">
          <w:rPr>
            <w:rStyle w:val="Hyperlink"/>
            <w:noProof/>
          </w:rPr>
          <w:t>Women’s involvement in decision-making</w:t>
        </w:r>
        <w:r w:rsidR="00163837">
          <w:rPr>
            <w:noProof/>
            <w:webHidden/>
          </w:rPr>
          <w:tab/>
        </w:r>
        <w:r w:rsidR="00163837">
          <w:rPr>
            <w:noProof/>
            <w:webHidden/>
          </w:rPr>
          <w:fldChar w:fldCharType="begin"/>
        </w:r>
        <w:r w:rsidR="00163837">
          <w:rPr>
            <w:noProof/>
            <w:webHidden/>
          </w:rPr>
          <w:instrText xml:space="preserve"> PAGEREF _Toc438080425 \h </w:instrText>
        </w:r>
        <w:r w:rsidR="00163837">
          <w:rPr>
            <w:noProof/>
            <w:webHidden/>
          </w:rPr>
        </w:r>
        <w:r w:rsidR="00163837">
          <w:rPr>
            <w:noProof/>
            <w:webHidden/>
          </w:rPr>
          <w:fldChar w:fldCharType="separate"/>
        </w:r>
        <w:r w:rsidR="00163837">
          <w:rPr>
            <w:noProof/>
            <w:webHidden/>
          </w:rPr>
          <w:t>277</w:t>
        </w:r>
        <w:r w:rsidR="00163837">
          <w:rPr>
            <w:noProof/>
            <w:webHidden/>
          </w:rPr>
          <w:fldChar w:fldCharType="end"/>
        </w:r>
      </w:hyperlink>
    </w:p>
    <w:p w:rsidR="00163837" w:rsidRDefault="00F17E9D">
      <w:pPr>
        <w:pStyle w:val="TOC2"/>
        <w:rPr>
          <w:rFonts w:asciiTheme="minorHAnsi" w:hAnsiTheme="minorHAnsi"/>
          <w:noProof/>
          <w:sz w:val="22"/>
        </w:rPr>
      </w:pPr>
      <w:hyperlink w:anchor="_Toc438080426" w:history="1">
        <w:r w:rsidR="00163837" w:rsidRPr="00E83B1C">
          <w:rPr>
            <w:rStyle w:val="Hyperlink"/>
            <w:noProof/>
          </w:rPr>
          <w:t>5.5</w:t>
        </w:r>
        <w:r w:rsidR="00163837">
          <w:rPr>
            <w:rFonts w:asciiTheme="minorHAnsi" w:hAnsiTheme="minorHAnsi"/>
            <w:noProof/>
            <w:sz w:val="22"/>
          </w:rPr>
          <w:tab/>
        </w:r>
        <w:r w:rsidR="00163837" w:rsidRPr="00E83B1C">
          <w:rPr>
            <w:rStyle w:val="Hyperlink"/>
            <w:noProof/>
          </w:rPr>
          <w:t>Health service utilisation</w:t>
        </w:r>
        <w:r w:rsidR="00163837">
          <w:rPr>
            <w:noProof/>
            <w:webHidden/>
          </w:rPr>
          <w:tab/>
        </w:r>
        <w:r w:rsidR="00163837">
          <w:rPr>
            <w:noProof/>
            <w:webHidden/>
          </w:rPr>
          <w:fldChar w:fldCharType="begin"/>
        </w:r>
        <w:r w:rsidR="00163837">
          <w:rPr>
            <w:noProof/>
            <w:webHidden/>
          </w:rPr>
          <w:instrText xml:space="preserve"> PAGEREF _Toc438080426 \h </w:instrText>
        </w:r>
        <w:r w:rsidR="00163837">
          <w:rPr>
            <w:noProof/>
            <w:webHidden/>
          </w:rPr>
        </w:r>
        <w:r w:rsidR="00163837">
          <w:rPr>
            <w:noProof/>
            <w:webHidden/>
          </w:rPr>
          <w:fldChar w:fldCharType="separate"/>
        </w:r>
        <w:r w:rsidR="00163837">
          <w:rPr>
            <w:noProof/>
            <w:webHidden/>
          </w:rPr>
          <w:t>280</w:t>
        </w:r>
        <w:r w:rsidR="00163837">
          <w:rPr>
            <w:noProof/>
            <w:webHidden/>
          </w:rPr>
          <w:fldChar w:fldCharType="end"/>
        </w:r>
      </w:hyperlink>
    </w:p>
    <w:p w:rsidR="00163837" w:rsidRDefault="00F17E9D">
      <w:pPr>
        <w:pStyle w:val="TOC3"/>
        <w:rPr>
          <w:rFonts w:asciiTheme="minorHAnsi" w:hAnsiTheme="minorHAnsi"/>
          <w:noProof/>
          <w:sz w:val="22"/>
        </w:rPr>
      </w:pPr>
      <w:hyperlink w:anchor="_Toc438080427" w:history="1">
        <w:r w:rsidR="00163837" w:rsidRPr="00E83B1C">
          <w:rPr>
            <w:rStyle w:val="Hyperlink"/>
            <w:noProof/>
          </w:rPr>
          <w:t>5.5.1</w:t>
        </w:r>
        <w:r w:rsidR="00163837">
          <w:rPr>
            <w:rFonts w:asciiTheme="minorHAnsi" w:hAnsiTheme="minorHAnsi"/>
            <w:noProof/>
            <w:sz w:val="22"/>
          </w:rPr>
          <w:tab/>
        </w:r>
        <w:r w:rsidR="00163837" w:rsidRPr="00E83B1C">
          <w:rPr>
            <w:rStyle w:val="Hyperlink"/>
            <w:noProof/>
          </w:rPr>
          <w:t>Type of health service utilisation for minor illnesses</w:t>
        </w:r>
        <w:r w:rsidR="00163837">
          <w:rPr>
            <w:noProof/>
            <w:webHidden/>
          </w:rPr>
          <w:tab/>
        </w:r>
        <w:r w:rsidR="00163837">
          <w:rPr>
            <w:noProof/>
            <w:webHidden/>
          </w:rPr>
          <w:fldChar w:fldCharType="begin"/>
        </w:r>
        <w:r w:rsidR="00163837">
          <w:rPr>
            <w:noProof/>
            <w:webHidden/>
          </w:rPr>
          <w:instrText xml:space="preserve"> PAGEREF _Toc438080427 \h </w:instrText>
        </w:r>
        <w:r w:rsidR="00163837">
          <w:rPr>
            <w:noProof/>
            <w:webHidden/>
          </w:rPr>
        </w:r>
        <w:r w:rsidR="00163837">
          <w:rPr>
            <w:noProof/>
            <w:webHidden/>
          </w:rPr>
          <w:fldChar w:fldCharType="separate"/>
        </w:r>
        <w:r w:rsidR="00163837">
          <w:rPr>
            <w:noProof/>
            <w:webHidden/>
          </w:rPr>
          <w:t>280</w:t>
        </w:r>
        <w:r w:rsidR="00163837">
          <w:rPr>
            <w:noProof/>
            <w:webHidden/>
          </w:rPr>
          <w:fldChar w:fldCharType="end"/>
        </w:r>
      </w:hyperlink>
    </w:p>
    <w:p w:rsidR="00163837" w:rsidRDefault="00F17E9D">
      <w:pPr>
        <w:pStyle w:val="TOC3"/>
        <w:rPr>
          <w:rFonts w:asciiTheme="minorHAnsi" w:hAnsiTheme="minorHAnsi"/>
          <w:noProof/>
          <w:sz w:val="22"/>
        </w:rPr>
      </w:pPr>
      <w:hyperlink w:anchor="_Toc438080428" w:history="1">
        <w:r w:rsidR="00163837" w:rsidRPr="00E83B1C">
          <w:rPr>
            <w:rStyle w:val="Hyperlink"/>
            <w:noProof/>
          </w:rPr>
          <w:t>5.5.2</w:t>
        </w:r>
        <w:r w:rsidR="00163837">
          <w:rPr>
            <w:rFonts w:asciiTheme="minorHAnsi" w:hAnsiTheme="minorHAnsi"/>
            <w:noProof/>
            <w:sz w:val="22"/>
          </w:rPr>
          <w:tab/>
        </w:r>
        <w:r w:rsidR="00163837" w:rsidRPr="00E83B1C">
          <w:rPr>
            <w:rStyle w:val="Hyperlink"/>
            <w:noProof/>
          </w:rPr>
          <w:t>Types of health service utilisation within the last 12 months</w:t>
        </w:r>
        <w:r w:rsidR="00163837">
          <w:rPr>
            <w:noProof/>
            <w:webHidden/>
          </w:rPr>
          <w:tab/>
        </w:r>
        <w:r w:rsidR="00163837">
          <w:rPr>
            <w:noProof/>
            <w:webHidden/>
          </w:rPr>
          <w:fldChar w:fldCharType="begin"/>
        </w:r>
        <w:r w:rsidR="00163837">
          <w:rPr>
            <w:noProof/>
            <w:webHidden/>
          </w:rPr>
          <w:instrText xml:space="preserve"> PAGEREF _Toc438080428 \h </w:instrText>
        </w:r>
        <w:r w:rsidR="00163837">
          <w:rPr>
            <w:noProof/>
            <w:webHidden/>
          </w:rPr>
        </w:r>
        <w:r w:rsidR="00163837">
          <w:rPr>
            <w:noProof/>
            <w:webHidden/>
          </w:rPr>
          <w:fldChar w:fldCharType="separate"/>
        </w:r>
        <w:r w:rsidR="00163837">
          <w:rPr>
            <w:noProof/>
            <w:webHidden/>
          </w:rPr>
          <w:t>282</w:t>
        </w:r>
        <w:r w:rsidR="00163837">
          <w:rPr>
            <w:noProof/>
            <w:webHidden/>
          </w:rPr>
          <w:fldChar w:fldCharType="end"/>
        </w:r>
      </w:hyperlink>
    </w:p>
    <w:p w:rsidR="00163837" w:rsidRDefault="00F17E9D">
      <w:pPr>
        <w:pStyle w:val="TOC2"/>
        <w:rPr>
          <w:rFonts w:asciiTheme="minorHAnsi" w:hAnsiTheme="minorHAnsi"/>
          <w:noProof/>
          <w:sz w:val="22"/>
        </w:rPr>
      </w:pPr>
      <w:hyperlink w:anchor="_Toc438080429" w:history="1">
        <w:r w:rsidR="00163837" w:rsidRPr="00E83B1C">
          <w:rPr>
            <w:rStyle w:val="Hyperlink"/>
            <w:noProof/>
          </w:rPr>
          <w:t>5.6</w:t>
        </w:r>
        <w:r w:rsidR="00163837">
          <w:rPr>
            <w:rFonts w:asciiTheme="minorHAnsi" w:hAnsiTheme="minorHAnsi"/>
            <w:noProof/>
            <w:sz w:val="22"/>
          </w:rPr>
          <w:tab/>
        </w:r>
        <w:r w:rsidR="00163837" w:rsidRPr="00E83B1C">
          <w:rPr>
            <w:rStyle w:val="Hyperlink"/>
            <w:noProof/>
          </w:rPr>
          <w:t>Summary</w:t>
        </w:r>
        <w:r w:rsidR="00163837">
          <w:rPr>
            <w:noProof/>
            <w:webHidden/>
          </w:rPr>
          <w:tab/>
        </w:r>
        <w:r w:rsidR="00163837">
          <w:rPr>
            <w:noProof/>
            <w:webHidden/>
          </w:rPr>
          <w:fldChar w:fldCharType="begin"/>
        </w:r>
        <w:r w:rsidR="00163837">
          <w:rPr>
            <w:noProof/>
            <w:webHidden/>
          </w:rPr>
          <w:instrText xml:space="preserve"> PAGEREF _Toc438080429 \h </w:instrText>
        </w:r>
        <w:r w:rsidR="00163837">
          <w:rPr>
            <w:noProof/>
            <w:webHidden/>
          </w:rPr>
        </w:r>
        <w:r w:rsidR="00163837">
          <w:rPr>
            <w:noProof/>
            <w:webHidden/>
          </w:rPr>
          <w:fldChar w:fldCharType="separate"/>
        </w:r>
        <w:r w:rsidR="00163837">
          <w:rPr>
            <w:noProof/>
            <w:webHidden/>
          </w:rPr>
          <w:t>284</w:t>
        </w:r>
        <w:r w:rsidR="00163837">
          <w:rPr>
            <w:noProof/>
            <w:webHidden/>
          </w:rPr>
          <w:fldChar w:fldCharType="end"/>
        </w:r>
      </w:hyperlink>
    </w:p>
    <w:p w:rsidR="00163837" w:rsidRDefault="00F17E9D">
      <w:pPr>
        <w:pStyle w:val="TOC1"/>
        <w:rPr>
          <w:rFonts w:asciiTheme="minorHAnsi" w:hAnsiTheme="minorHAnsi"/>
          <w:noProof/>
          <w:sz w:val="22"/>
        </w:rPr>
      </w:pPr>
      <w:hyperlink w:anchor="_Toc438080430" w:history="1">
        <w:r w:rsidR="00163837" w:rsidRPr="00E83B1C">
          <w:rPr>
            <w:rStyle w:val="Hyperlink"/>
            <w:noProof/>
          </w:rPr>
          <w:t>6</w:t>
        </w:r>
        <w:r w:rsidR="00163837">
          <w:rPr>
            <w:rFonts w:asciiTheme="minorHAnsi" w:hAnsiTheme="minorHAnsi"/>
            <w:noProof/>
            <w:sz w:val="22"/>
          </w:rPr>
          <w:tab/>
        </w:r>
        <w:r w:rsidR="00163837" w:rsidRPr="00E83B1C">
          <w:rPr>
            <w:rStyle w:val="Hyperlink"/>
            <w:noProof/>
          </w:rPr>
          <w:t>CHAPTER SIX: DISCUSSION</w:t>
        </w:r>
        <w:r w:rsidR="00163837">
          <w:rPr>
            <w:noProof/>
            <w:webHidden/>
          </w:rPr>
          <w:tab/>
        </w:r>
        <w:r w:rsidR="00163837">
          <w:rPr>
            <w:noProof/>
            <w:webHidden/>
          </w:rPr>
          <w:fldChar w:fldCharType="begin"/>
        </w:r>
        <w:r w:rsidR="00163837">
          <w:rPr>
            <w:noProof/>
            <w:webHidden/>
          </w:rPr>
          <w:instrText xml:space="preserve"> PAGEREF _Toc438080430 \h </w:instrText>
        </w:r>
        <w:r w:rsidR="00163837">
          <w:rPr>
            <w:noProof/>
            <w:webHidden/>
          </w:rPr>
        </w:r>
        <w:r w:rsidR="00163837">
          <w:rPr>
            <w:noProof/>
            <w:webHidden/>
          </w:rPr>
          <w:fldChar w:fldCharType="separate"/>
        </w:r>
        <w:r w:rsidR="00163837">
          <w:rPr>
            <w:noProof/>
            <w:webHidden/>
          </w:rPr>
          <w:t>286</w:t>
        </w:r>
        <w:r w:rsidR="00163837">
          <w:rPr>
            <w:noProof/>
            <w:webHidden/>
          </w:rPr>
          <w:fldChar w:fldCharType="end"/>
        </w:r>
      </w:hyperlink>
    </w:p>
    <w:p w:rsidR="00163837" w:rsidRDefault="00F17E9D">
      <w:pPr>
        <w:pStyle w:val="TOC2"/>
        <w:rPr>
          <w:rFonts w:asciiTheme="minorHAnsi" w:hAnsiTheme="minorHAnsi"/>
          <w:noProof/>
          <w:sz w:val="22"/>
        </w:rPr>
      </w:pPr>
      <w:hyperlink w:anchor="_Toc438080431" w:history="1">
        <w:r w:rsidR="00163837" w:rsidRPr="00E83B1C">
          <w:rPr>
            <w:rStyle w:val="Hyperlink"/>
            <w:noProof/>
          </w:rPr>
          <w:t>6.1</w:t>
        </w:r>
        <w:r w:rsidR="00163837">
          <w:rPr>
            <w:rFonts w:asciiTheme="minorHAnsi" w:hAnsiTheme="minorHAnsi"/>
            <w:noProof/>
            <w:sz w:val="22"/>
          </w:rPr>
          <w:tab/>
        </w:r>
        <w:r w:rsidR="00163837" w:rsidRPr="00E83B1C">
          <w:rPr>
            <w:rStyle w:val="Hyperlink"/>
            <w:noProof/>
            <w:shd w:val="clear" w:color="auto" w:fill="FFFFFF"/>
          </w:rPr>
          <w:t>Introduction</w:t>
        </w:r>
        <w:r w:rsidR="00163837">
          <w:rPr>
            <w:noProof/>
            <w:webHidden/>
          </w:rPr>
          <w:tab/>
        </w:r>
        <w:r w:rsidR="00163837">
          <w:rPr>
            <w:noProof/>
            <w:webHidden/>
          </w:rPr>
          <w:fldChar w:fldCharType="begin"/>
        </w:r>
        <w:r w:rsidR="00163837">
          <w:rPr>
            <w:noProof/>
            <w:webHidden/>
          </w:rPr>
          <w:instrText xml:space="preserve"> PAGEREF _Toc438080431 \h </w:instrText>
        </w:r>
        <w:r w:rsidR="00163837">
          <w:rPr>
            <w:noProof/>
            <w:webHidden/>
          </w:rPr>
        </w:r>
        <w:r w:rsidR="00163837">
          <w:rPr>
            <w:noProof/>
            <w:webHidden/>
          </w:rPr>
          <w:fldChar w:fldCharType="separate"/>
        </w:r>
        <w:r w:rsidR="00163837">
          <w:rPr>
            <w:noProof/>
            <w:webHidden/>
          </w:rPr>
          <w:t>286</w:t>
        </w:r>
        <w:r w:rsidR="00163837">
          <w:rPr>
            <w:noProof/>
            <w:webHidden/>
          </w:rPr>
          <w:fldChar w:fldCharType="end"/>
        </w:r>
      </w:hyperlink>
    </w:p>
    <w:p w:rsidR="00163837" w:rsidRDefault="00F17E9D">
      <w:pPr>
        <w:pStyle w:val="TOC2"/>
        <w:rPr>
          <w:rFonts w:asciiTheme="minorHAnsi" w:hAnsiTheme="minorHAnsi"/>
          <w:noProof/>
          <w:sz w:val="22"/>
        </w:rPr>
      </w:pPr>
      <w:hyperlink w:anchor="_Toc438080432" w:history="1">
        <w:r w:rsidR="00163837" w:rsidRPr="00E83B1C">
          <w:rPr>
            <w:rStyle w:val="Hyperlink"/>
            <w:noProof/>
          </w:rPr>
          <w:t>6.2</w:t>
        </w:r>
        <w:r w:rsidR="00163837">
          <w:rPr>
            <w:rFonts w:asciiTheme="minorHAnsi" w:hAnsiTheme="minorHAnsi"/>
            <w:noProof/>
            <w:sz w:val="22"/>
          </w:rPr>
          <w:tab/>
        </w:r>
        <w:r w:rsidR="00163837" w:rsidRPr="00E83B1C">
          <w:rPr>
            <w:rStyle w:val="Hyperlink"/>
            <w:noProof/>
            <w:shd w:val="clear" w:color="auto" w:fill="FFFFFF"/>
          </w:rPr>
          <w:t>Socio-demographic characteristics of respondents</w:t>
        </w:r>
        <w:r w:rsidR="00163837">
          <w:rPr>
            <w:noProof/>
            <w:webHidden/>
          </w:rPr>
          <w:tab/>
        </w:r>
        <w:r w:rsidR="00163837">
          <w:rPr>
            <w:noProof/>
            <w:webHidden/>
          </w:rPr>
          <w:fldChar w:fldCharType="begin"/>
        </w:r>
        <w:r w:rsidR="00163837">
          <w:rPr>
            <w:noProof/>
            <w:webHidden/>
          </w:rPr>
          <w:instrText xml:space="preserve"> PAGEREF _Toc438080432 \h </w:instrText>
        </w:r>
        <w:r w:rsidR="00163837">
          <w:rPr>
            <w:noProof/>
            <w:webHidden/>
          </w:rPr>
        </w:r>
        <w:r w:rsidR="00163837">
          <w:rPr>
            <w:noProof/>
            <w:webHidden/>
          </w:rPr>
          <w:fldChar w:fldCharType="separate"/>
        </w:r>
        <w:r w:rsidR="00163837">
          <w:rPr>
            <w:noProof/>
            <w:webHidden/>
          </w:rPr>
          <w:t>287</w:t>
        </w:r>
        <w:r w:rsidR="00163837">
          <w:rPr>
            <w:noProof/>
            <w:webHidden/>
          </w:rPr>
          <w:fldChar w:fldCharType="end"/>
        </w:r>
      </w:hyperlink>
    </w:p>
    <w:p w:rsidR="00163837" w:rsidRDefault="00F17E9D">
      <w:pPr>
        <w:pStyle w:val="TOC2"/>
        <w:rPr>
          <w:rFonts w:asciiTheme="minorHAnsi" w:hAnsiTheme="minorHAnsi"/>
          <w:noProof/>
          <w:sz w:val="22"/>
        </w:rPr>
      </w:pPr>
      <w:hyperlink w:anchor="_Toc438080433" w:history="1">
        <w:r w:rsidR="00163837" w:rsidRPr="00E83B1C">
          <w:rPr>
            <w:rStyle w:val="Hyperlink"/>
            <w:noProof/>
          </w:rPr>
          <w:t>6.3</w:t>
        </w:r>
        <w:r w:rsidR="00163837">
          <w:rPr>
            <w:rFonts w:asciiTheme="minorHAnsi" w:hAnsiTheme="minorHAnsi"/>
            <w:noProof/>
            <w:sz w:val="22"/>
          </w:rPr>
          <w:tab/>
        </w:r>
        <w:r w:rsidR="00163837" w:rsidRPr="00E83B1C">
          <w:rPr>
            <w:rStyle w:val="Hyperlink"/>
            <w:noProof/>
            <w:shd w:val="clear" w:color="auto" w:fill="FFFFFF"/>
          </w:rPr>
          <w:t>Prevalence of depression on left-behind wives and its comparison with wives of non-migrants</w:t>
        </w:r>
        <w:r w:rsidR="00163837">
          <w:rPr>
            <w:noProof/>
            <w:webHidden/>
          </w:rPr>
          <w:tab/>
        </w:r>
        <w:r w:rsidR="00163837">
          <w:rPr>
            <w:noProof/>
            <w:webHidden/>
          </w:rPr>
          <w:fldChar w:fldCharType="begin"/>
        </w:r>
        <w:r w:rsidR="00163837">
          <w:rPr>
            <w:noProof/>
            <w:webHidden/>
          </w:rPr>
          <w:instrText xml:space="preserve"> PAGEREF _Toc438080433 \h </w:instrText>
        </w:r>
        <w:r w:rsidR="00163837">
          <w:rPr>
            <w:noProof/>
            <w:webHidden/>
          </w:rPr>
        </w:r>
        <w:r w:rsidR="00163837">
          <w:rPr>
            <w:noProof/>
            <w:webHidden/>
          </w:rPr>
          <w:fldChar w:fldCharType="separate"/>
        </w:r>
        <w:r w:rsidR="00163837">
          <w:rPr>
            <w:noProof/>
            <w:webHidden/>
          </w:rPr>
          <w:t>290</w:t>
        </w:r>
        <w:r w:rsidR="00163837">
          <w:rPr>
            <w:noProof/>
            <w:webHidden/>
          </w:rPr>
          <w:fldChar w:fldCharType="end"/>
        </w:r>
      </w:hyperlink>
    </w:p>
    <w:p w:rsidR="00163837" w:rsidRDefault="00F17E9D">
      <w:pPr>
        <w:pStyle w:val="TOC2"/>
        <w:rPr>
          <w:rFonts w:asciiTheme="minorHAnsi" w:hAnsiTheme="minorHAnsi"/>
          <w:noProof/>
          <w:sz w:val="22"/>
        </w:rPr>
      </w:pPr>
      <w:hyperlink w:anchor="_Toc438080434" w:history="1">
        <w:r w:rsidR="00163837" w:rsidRPr="00E83B1C">
          <w:rPr>
            <w:rStyle w:val="Hyperlink"/>
            <w:noProof/>
          </w:rPr>
          <w:t>6.4</w:t>
        </w:r>
        <w:r w:rsidR="00163837">
          <w:rPr>
            <w:rFonts w:asciiTheme="minorHAnsi" w:hAnsiTheme="minorHAnsi"/>
            <w:noProof/>
            <w:sz w:val="22"/>
          </w:rPr>
          <w:tab/>
        </w:r>
        <w:r w:rsidR="00163837" w:rsidRPr="00E83B1C">
          <w:rPr>
            <w:rStyle w:val="Hyperlink"/>
            <w:noProof/>
            <w:shd w:val="clear" w:color="auto" w:fill="FFFFFF"/>
          </w:rPr>
          <w:t>Factors contributing to depression in left-behind wives</w:t>
        </w:r>
        <w:r w:rsidR="00163837">
          <w:rPr>
            <w:noProof/>
            <w:webHidden/>
          </w:rPr>
          <w:tab/>
        </w:r>
        <w:r w:rsidR="00163837">
          <w:rPr>
            <w:noProof/>
            <w:webHidden/>
          </w:rPr>
          <w:fldChar w:fldCharType="begin"/>
        </w:r>
        <w:r w:rsidR="00163837">
          <w:rPr>
            <w:noProof/>
            <w:webHidden/>
          </w:rPr>
          <w:instrText xml:space="preserve"> PAGEREF _Toc438080434 \h </w:instrText>
        </w:r>
        <w:r w:rsidR="00163837">
          <w:rPr>
            <w:noProof/>
            <w:webHidden/>
          </w:rPr>
        </w:r>
        <w:r w:rsidR="00163837">
          <w:rPr>
            <w:noProof/>
            <w:webHidden/>
          </w:rPr>
          <w:fldChar w:fldCharType="separate"/>
        </w:r>
        <w:r w:rsidR="00163837">
          <w:rPr>
            <w:noProof/>
            <w:webHidden/>
          </w:rPr>
          <w:t>295</w:t>
        </w:r>
        <w:r w:rsidR="00163837">
          <w:rPr>
            <w:noProof/>
            <w:webHidden/>
          </w:rPr>
          <w:fldChar w:fldCharType="end"/>
        </w:r>
      </w:hyperlink>
    </w:p>
    <w:p w:rsidR="00163837" w:rsidRDefault="00F17E9D">
      <w:pPr>
        <w:pStyle w:val="TOC3"/>
        <w:rPr>
          <w:rFonts w:asciiTheme="minorHAnsi" w:hAnsiTheme="minorHAnsi"/>
          <w:noProof/>
          <w:sz w:val="22"/>
        </w:rPr>
      </w:pPr>
      <w:hyperlink w:anchor="_Toc438080435" w:history="1">
        <w:r w:rsidR="00163837" w:rsidRPr="00E83B1C">
          <w:rPr>
            <w:rStyle w:val="Hyperlink"/>
            <w:noProof/>
          </w:rPr>
          <w:t>6.4.1</w:t>
        </w:r>
        <w:r w:rsidR="00163837">
          <w:rPr>
            <w:rFonts w:asciiTheme="minorHAnsi" w:hAnsiTheme="minorHAnsi"/>
            <w:noProof/>
            <w:sz w:val="22"/>
          </w:rPr>
          <w:tab/>
        </w:r>
        <w:r w:rsidR="00163837" w:rsidRPr="00E83B1C">
          <w:rPr>
            <w:rStyle w:val="Hyperlink"/>
            <w:noProof/>
            <w:shd w:val="clear" w:color="auto" w:fill="FFFFFF"/>
          </w:rPr>
          <w:t>Depression: Individual-level factors</w:t>
        </w:r>
        <w:r w:rsidR="00163837">
          <w:rPr>
            <w:noProof/>
            <w:webHidden/>
          </w:rPr>
          <w:tab/>
        </w:r>
        <w:r w:rsidR="00163837">
          <w:rPr>
            <w:noProof/>
            <w:webHidden/>
          </w:rPr>
          <w:fldChar w:fldCharType="begin"/>
        </w:r>
        <w:r w:rsidR="00163837">
          <w:rPr>
            <w:noProof/>
            <w:webHidden/>
          </w:rPr>
          <w:instrText xml:space="preserve"> PAGEREF _Toc438080435 \h </w:instrText>
        </w:r>
        <w:r w:rsidR="00163837">
          <w:rPr>
            <w:noProof/>
            <w:webHidden/>
          </w:rPr>
        </w:r>
        <w:r w:rsidR="00163837">
          <w:rPr>
            <w:noProof/>
            <w:webHidden/>
          </w:rPr>
          <w:fldChar w:fldCharType="separate"/>
        </w:r>
        <w:r w:rsidR="00163837">
          <w:rPr>
            <w:noProof/>
            <w:webHidden/>
          </w:rPr>
          <w:t>295</w:t>
        </w:r>
        <w:r w:rsidR="00163837">
          <w:rPr>
            <w:noProof/>
            <w:webHidden/>
          </w:rPr>
          <w:fldChar w:fldCharType="end"/>
        </w:r>
      </w:hyperlink>
    </w:p>
    <w:p w:rsidR="00163837" w:rsidRDefault="00F17E9D">
      <w:pPr>
        <w:pStyle w:val="TOC3"/>
        <w:rPr>
          <w:rFonts w:asciiTheme="minorHAnsi" w:hAnsiTheme="minorHAnsi"/>
          <w:noProof/>
          <w:sz w:val="22"/>
        </w:rPr>
      </w:pPr>
      <w:hyperlink w:anchor="_Toc438080436" w:history="1">
        <w:r w:rsidR="00163837" w:rsidRPr="00E83B1C">
          <w:rPr>
            <w:rStyle w:val="Hyperlink"/>
            <w:noProof/>
          </w:rPr>
          <w:t>6.4.2</w:t>
        </w:r>
        <w:r w:rsidR="00163837">
          <w:rPr>
            <w:rFonts w:asciiTheme="minorHAnsi" w:hAnsiTheme="minorHAnsi"/>
            <w:noProof/>
            <w:sz w:val="22"/>
          </w:rPr>
          <w:tab/>
        </w:r>
        <w:r w:rsidR="00163837" w:rsidRPr="00E83B1C">
          <w:rPr>
            <w:rStyle w:val="Hyperlink"/>
            <w:noProof/>
            <w:shd w:val="clear" w:color="auto" w:fill="FFFFFF"/>
          </w:rPr>
          <w:t>Depression: Family or household-level factors:</w:t>
        </w:r>
        <w:r w:rsidR="00163837">
          <w:rPr>
            <w:noProof/>
            <w:webHidden/>
          </w:rPr>
          <w:tab/>
        </w:r>
        <w:r w:rsidR="00163837">
          <w:rPr>
            <w:noProof/>
            <w:webHidden/>
          </w:rPr>
          <w:fldChar w:fldCharType="begin"/>
        </w:r>
        <w:r w:rsidR="00163837">
          <w:rPr>
            <w:noProof/>
            <w:webHidden/>
          </w:rPr>
          <w:instrText xml:space="preserve"> PAGEREF _Toc438080436 \h </w:instrText>
        </w:r>
        <w:r w:rsidR="00163837">
          <w:rPr>
            <w:noProof/>
            <w:webHidden/>
          </w:rPr>
        </w:r>
        <w:r w:rsidR="00163837">
          <w:rPr>
            <w:noProof/>
            <w:webHidden/>
          </w:rPr>
          <w:fldChar w:fldCharType="separate"/>
        </w:r>
        <w:r w:rsidR="00163837">
          <w:rPr>
            <w:noProof/>
            <w:webHidden/>
          </w:rPr>
          <w:t>299</w:t>
        </w:r>
        <w:r w:rsidR="00163837">
          <w:rPr>
            <w:noProof/>
            <w:webHidden/>
          </w:rPr>
          <w:fldChar w:fldCharType="end"/>
        </w:r>
      </w:hyperlink>
    </w:p>
    <w:p w:rsidR="00163837" w:rsidRDefault="00F17E9D">
      <w:pPr>
        <w:pStyle w:val="TOC3"/>
        <w:rPr>
          <w:rFonts w:asciiTheme="minorHAnsi" w:hAnsiTheme="minorHAnsi"/>
          <w:noProof/>
          <w:sz w:val="22"/>
        </w:rPr>
      </w:pPr>
      <w:hyperlink w:anchor="_Toc438080437" w:history="1">
        <w:r w:rsidR="00163837" w:rsidRPr="00E83B1C">
          <w:rPr>
            <w:rStyle w:val="Hyperlink"/>
            <w:noProof/>
          </w:rPr>
          <w:t>6.4.3</w:t>
        </w:r>
        <w:r w:rsidR="00163837">
          <w:rPr>
            <w:rFonts w:asciiTheme="minorHAnsi" w:hAnsiTheme="minorHAnsi"/>
            <w:noProof/>
            <w:sz w:val="22"/>
          </w:rPr>
          <w:tab/>
        </w:r>
        <w:r w:rsidR="00163837" w:rsidRPr="00E83B1C">
          <w:rPr>
            <w:rStyle w:val="Hyperlink"/>
            <w:noProof/>
            <w:shd w:val="clear" w:color="auto" w:fill="FFFFFF"/>
          </w:rPr>
          <w:t>Years of husband’s migration</w:t>
        </w:r>
        <w:r w:rsidR="00163837">
          <w:rPr>
            <w:noProof/>
            <w:webHidden/>
          </w:rPr>
          <w:tab/>
        </w:r>
        <w:r w:rsidR="00163837">
          <w:rPr>
            <w:noProof/>
            <w:webHidden/>
          </w:rPr>
          <w:fldChar w:fldCharType="begin"/>
        </w:r>
        <w:r w:rsidR="00163837">
          <w:rPr>
            <w:noProof/>
            <w:webHidden/>
          </w:rPr>
          <w:instrText xml:space="preserve"> PAGEREF _Toc438080437 \h </w:instrText>
        </w:r>
        <w:r w:rsidR="00163837">
          <w:rPr>
            <w:noProof/>
            <w:webHidden/>
          </w:rPr>
        </w:r>
        <w:r w:rsidR="00163837">
          <w:rPr>
            <w:noProof/>
            <w:webHidden/>
          </w:rPr>
          <w:fldChar w:fldCharType="separate"/>
        </w:r>
        <w:r w:rsidR="00163837">
          <w:rPr>
            <w:noProof/>
            <w:webHidden/>
          </w:rPr>
          <w:t>301</w:t>
        </w:r>
        <w:r w:rsidR="00163837">
          <w:rPr>
            <w:noProof/>
            <w:webHidden/>
          </w:rPr>
          <w:fldChar w:fldCharType="end"/>
        </w:r>
      </w:hyperlink>
    </w:p>
    <w:p w:rsidR="00163837" w:rsidRDefault="00F17E9D">
      <w:pPr>
        <w:pStyle w:val="TOC3"/>
        <w:rPr>
          <w:rFonts w:asciiTheme="minorHAnsi" w:hAnsiTheme="minorHAnsi"/>
          <w:noProof/>
          <w:sz w:val="22"/>
        </w:rPr>
      </w:pPr>
      <w:hyperlink w:anchor="_Toc438080438" w:history="1">
        <w:r w:rsidR="00163837" w:rsidRPr="00E83B1C">
          <w:rPr>
            <w:rStyle w:val="Hyperlink"/>
            <w:noProof/>
          </w:rPr>
          <w:t>6.4.4</w:t>
        </w:r>
        <w:r w:rsidR="00163837">
          <w:rPr>
            <w:rFonts w:asciiTheme="minorHAnsi" w:hAnsiTheme="minorHAnsi"/>
            <w:noProof/>
            <w:sz w:val="22"/>
          </w:rPr>
          <w:tab/>
        </w:r>
        <w:r w:rsidR="00163837" w:rsidRPr="00E83B1C">
          <w:rPr>
            <w:rStyle w:val="Hyperlink"/>
            <w:noProof/>
            <w:shd w:val="clear" w:color="auto" w:fill="FFFFFF"/>
          </w:rPr>
          <w:t>Other factors that emerged from qualitative findings</w:t>
        </w:r>
        <w:r w:rsidR="00163837">
          <w:rPr>
            <w:noProof/>
            <w:webHidden/>
          </w:rPr>
          <w:tab/>
        </w:r>
        <w:r w:rsidR="00163837">
          <w:rPr>
            <w:noProof/>
            <w:webHidden/>
          </w:rPr>
          <w:fldChar w:fldCharType="begin"/>
        </w:r>
        <w:r w:rsidR="00163837">
          <w:rPr>
            <w:noProof/>
            <w:webHidden/>
          </w:rPr>
          <w:instrText xml:space="preserve"> PAGEREF _Toc438080438 \h </w:instrText>
        </w:r>
        <w:r w:rsidR="00163837">
          <w:rPr>
            <w:noProof/>
            <w:webHidden/>
          </w:rPr>
        </w:r>
        <w:r w:rsidR="00163837">
          <w:rPr>
            <w:noProof/>
            <w:webHidden/>
          </w:rPr>
          <w:fldChar w:fldCharType="separate"/>
        </w:r>
        <w:r w:rsidR="00163837">
          <w:rPr>
            <w:noProof/>
            <w:webHidden/>
          </w:rPr>
          <w:t>303</w:t>
        </w:r>
        <w:r w:rsidR="00163837">
          <w:rPr>
            <w:noProof/>
            <w:webHidden/>
          </w:rPr>
          <w:fldChar w:fldCharType="end"/>
        </w:r>
      </w:hyperlink>
    </w:p>
    <w:p w:rsidR="00163837" w:rsidRDefault="00F17E9D">
      <w:pPr>
        <w:pStyle w:val="TOC2"/>
        <w:rPr>
          <w:rFonts w:asciiTheme="minorHAnsi" w:hAnsiTheme="minorHAnsi"/>
          <w:noProof/>
          <w:sz w:val="22"/>
        </w:rPr>
      </w:pPr>
      <w:hyperlink w:anchor="_Toc438080439" w:history="1">
        <w:r w:rsidR="00163837" w:rsidRPr="00E83B1C">
          <w:rPr>
            <w:rStyle w:val="Hyperlink"/>
            <w:noProof/>
            <w:lang w:eastAsia="zh-CN"/>
          </w:rPr>
          <w:t>6.5</w:t>
        </w:r>
        <w:r w:rsidR="00163837">
          <w:rPr>
            <w:rFonts w:asciiTheme="minorHAnsi" w:hAnsiTheme="minorHAnsi"/>
            <w:noProof/>
            <w:sz w:val="22"/>
          </w:rPr>
          <w:tab/>
        </w:r>
        <w:r w:rsidR="00163837" w:rsidRPr="00E83B1C">
          <w:rPr>
            <w:rStyle w:val="Hyperlink"/>
            <w:noProof/>
            <w:lang w:eastAsia="zh-CN"/>
          </w:rPr>
          <w:t>Women’s autonomy and husband’s international migration</w:t>
        </w:r>
        <w:r w:rsidR="00163837">
          <w:rPr>
            <w:noProof/>
            <w:webHidden/>
          </w:rPr>
          <w:tab/>
        </w:r>
        <w:r w:rsidR="00163837">
          <w:rPr>
            <w:noProof/>
            <w:webHidden/>
          </w:rPr>
          <w:fldChar w:fldCharType="begin"/>
        </w:r>
        <w:r w:rsidR="00163837">
          <w:rPr>
            <w:noProof/>
            <w:webHidden/>
          </w:rPr>
          <w:instrText xml:space="preserve"> PAGEREF _Toc438080439 \h </w:instrText>
        </w:r>
        <w:r w:rsidR="00163837">
          <w:rPr>
            <w:noProof/>
            <w:webHidden/>
          </w:rPr>
        </w:r>
        <w:r w:rsidR="00163837">
          <w:rPr>
            <w:noProof/>
            <w:webHidden/>
          </w:rPr>
          <w:fldChar w:fldCharType="separate"/>
        </w:r>
        <w:r w:rsidR="00163837">
          <w:rPr>
            <w:noProof/>
            <w:webHidden/>
          </w:rPr>
          <w:t>308</w:t>
        </w:r>
        <w:r w:rsidR="00163837">
          <w:rPr>
            <w:noProof/>
            <w:webHidden/>
          </w:rPr>
          <w:fldChar w:fldCharType="end"/>
        </w:r>
      </w:hyperlink>
    </w:p>
    <w:p w:rsidR="00163837" w:rsidRDefault="00F17E9D">
      <w:pPr>
        <w:pStyle w:val="TOC3"/>
        <w:rPr>
          <w:rFonts w:asciiTheme="minorHAnsi" w:hAnsiTheme="minorHAnsi"/>
          <w:noProof/>
          <w:sz w:val="22"/>
        </w:rPr>
      </w:pPr>
      <w:hyperlink w:anchor="_Toc438080440" w:history="1">
        <w:r w:rsidR="00163837" w:rsidRPr="00E83B1C">
          <w:rPr>
            <w:rStyle w:val="Hyperlink"/>
            <w:noProof/>
          </w:rPr>
          <w:t>6.5.1</w:t>
        </w:r>
        <w:r w:rsidR="00163837">
          <w:rPr>
            <w:rFonts w:asciiTheme="minorHAnsi" w:hAnsiTheme="minorHAnsi"/>
            <w:noProof/>
            <w:sz w:val="22"/>
          </w:rPr>
          <w:tab/>
        </w:r>
        <w:r w:rsidR="00163837" w:rsidRPr="00E83B1C">
          <w:rPr>
            <w:rStyle w:val="Hyperlink"/>
            <w:noProof/>
          </w:rPr>
          <w:t>Women’s autonomy: Individual-level factors</w:t>
        </w:r>
        <w:r w:rsidR="00163837">
          <w:rPr>
            <w:noProof/>
            <w:webHidden/>
          </w:rPr>
          <w:tab/>
        </w:r>
        <w:r w:rsidR="00163837">
          <w:rPr>
            <w:noProof/>
            <w:webHidden/>
          </w:rPr>
          <w:fldChar w:fldCharType="begin"/>
        </w:r>
        <w:r w:rsidR="00163837">
          <w:rPr>
            <w:noProof/>
            <w:webHidden/>
          </w:rPr>
          <w:instrText xml:space="preserve"> PAGEREF _Toc438080440 \h </w:instrText>
        </w:r>
        <w:r w:rsidR="00163837">
          <w:rPr>
            <w:noProof/>
            <w:webHidden/>
          </w:rPr>
        </w:r>
        <w:r w:rsidR="00163837">
          <w:rPr>
            <w:noProof/>
            <w:webHidden/>
          </w:rPr>
          <w:fldChar w:fldCharType="separate"/>
        </w:r>
        <w:r w:rsidR="00163837">
          <w:rPr>
            <w:noProof/>
            <w:webHidden/>
          </w:rPr>
          <w:t>309</w:t>
        </w:r>
        <w:r w:rsidR="00163837">
          <w:rPr>
            <w:noProof/>
            <w:webHidden/>
          </w:rPr>
          <w:fldChar w:fldCharType="end"/>
        </w:r>
      </w:hyperlink>
    </w:p>
    <w:p w:rsidR="00163837" w:rsidRDefault="00F17E9D">
      <w:pPr>
        <w:pStyle w:val="TOC3"/>
        <w:rPr>
          <w:rFonts w:asciiTheme="minorHAnsi" w:hAnsiTheme="minorHAnsi"/>
          <w:noProof/>
          <w:sz w:val="22"/>
        </w:rPr>
      </w:pPr>
      <w:hyperlink w:anchor="_Toc438080441" w:history="1">
        <w:r w:rsidR="00163837" w:rsidRPr="00E83B1C">
          <w:rPr>
            <w:rStyle w:val="Hyperlink"/>
            <w:noProof/>
          </w:rPr>
          <w:t>6.5.2</w:t>
        </w:r>
        <w:r w:rsidR="00163837">
          <w:rPr>
            <w:rFonts w:asciiTheme="minorHAnsi" w:hAnsiTheme="minorHAnsi"/>
            <w:noProof/>
            <w:sz w:val="22"/>
          </w:rPr>
          <w:tab/>
        </w:r>
        <w:r w:rsidR="00163837" w:rsidRPr="00E83B1C">
          <w:rPr>
            <w:rStyle w:val="Hyperlink"/>
            <w:noProof/>
          </w:rPr>
          <w:t>Women’s autonomy: husband-wife level</w:t>
        </w:r>
        <w:r w:rsidR="00163837">
          <w:rPr>
            <w:noProof/>
            <w:webHidden/>
          </w:rPr>
          <w:tab/>
        </w:r>
        <w:r w:rsidR="00163837">
          <w:rPr>
            <w:noProof/>
            <w:webHidden/>
          </w:rPr>
          <w:fldChar w:fldCharType="begin"/>
        </w:r>
        <w:r w:rsidR="00163837">
          <w:rPr>
            <w:noProof/>
            <w:webHidden/>
          </w:rPr>
          <w:instrText xml:space="preserve"> PAGEREF _Toc438080441 \h </w:instrText>
        </w:r>
        <w:r w:rsidR="00163837">
          <w:rPr>
            <w:noProof/>
            <w:webHidden/>
          </w:rPr>
        </w:r>
        <w:r w:rsidR="00163837">
          <w:rPr>
            <w:noProof/>
            <w:webHidden/>
          </w:rPr>
          <w:fldChar w:fldCharType="separate"/>
        </w:r>
        <w:r w:rsidR="00163837">
          <w:rPr>
            <w:noProof/>
            <w:webHidden/>
          </w:rPr>
          <w:t>313</w:t>
        </w:r>
        <w:r w:rsidR="00163837">
          <w:rPr>
            <w:noProof/>
            <w:webHidden/>
          </w:rPr>
          <w:fldChar w:fldCharType="end"/>
        </w:r>
      </w:hyperlink>
    </w:p>
    <w:p w:rsidR="00163837" w:rsidRDefault="00F17E9D">
      <w:pPr>
        <w:pStyle w:val="TOC3"/>
        <w:rPr>
          <w:rFonts w:asciiTheme="minorHAnsi" w:hAnsiTheme="minorHAnsi"/>
          <w:noProof/>
          <w:sz w:val="22"/>
        </w:rPr>
      </w:pPr>
      <w:hyperlink w:anchor="_Toc438080442" w:history="1">
        <w:r w:rsidR="00163837" w:rsidRPr="00E83B1C">
          <w:rPr>
            <w:rStyle w:val="Hyperlink"/>
            <w:noProof/>
          </w:rPr>
          <w:t>6.5.3</w:t>
        </w:r>
        <w:r w:rsidR="00163837">
          <w:rPr>
            <w:rFonts w:asciiTheme="minorHAnsi" w:hAnsiTheme="minorHAnsi"/>
            <w:noProof/>
            <w:sz w:val="22"/>
          </w:rPr>
          <w:tab/>
        </w:r>
        <w:r w:rsidR="00163837" w:rsidRPr="00E83B1C">
          <w:rPr>
            <w:rStyle w:val="Hyperlink"/>
            <w:noProof/>
          </w:rPr>
          <w:t>Women’s autonomy: household-level</w:t>
        </w:r>
        <w:r w:rsidR="00163837">
          <w:rPr>
            <w:noProof/>
            <w:webHidden/>
          </w:rPr>
          <w:tab/>
        </w:r>
        <w:r w:rsidR="00163837">
          <w:rPr>
            <w:noProof/>
            <w:webHidden/>
          </w:rPr>
          <w:fldChar w:fldCharType="begin"/>
        </w:r>
        <w:r w:rsidR="00163837">
          <w:rPr>
            <w:noProof/>
            <w:webHidden/>
          </w:rPr>
          <w:instrText xml:space="preserve"> PAGEREF _Toc438080442 \h </w:instrText>
        </w:r>
        <w:r w:rsidR="00163837">
          <w:rPr>
            <w:noProof/>
            <w:webHidden/>
          </w:rPr>
        </w:r>
        <w:r w:rsidR="00163837">
          <w:rPr>
            <w:noProof/>
            <w:webHidden/>
          </w:rPr>
          <w:fldChar w:fldCharType="separate"/>
        </w:r>
        <w:r w:rsidR="00163837">
          <w:rPr>
            <w:noProof/>
            <w:webHidden/>
          </w:rPr>
          <w:t>314</w:t>
        </w:r>
        <w:r w:rsidR="00163837">
          <w:rPr>
            <w:noProof/>
            <w:webHidden/>
          </w:rPr>
          <w:fldChar w:fldCharType="end"/>
        </w:r>
      </w:hyperlink>
    </w:p>
    <w:p w:rsidR="00163837" w:rsidRDefault="00F17E9D">
      <w:pPr>
        <w:pStyle w:val="TOC3"/>
        <w:rPr>
          <w:rFonts w:asciiTheme="minorHAnsi" w:hAnsiTheme="minorHAnsi"/>
          <w:noProof/>
          <w:sz w:val="22"/>
        </w:rPr>
      </w:pPr>
      <w:hyperlink w:anchor="_Toc438080443" w:history="1">
        <w:r w:rsidR="00163837" w:rsidRPr="00E83B1C">
          <w:rPr>
            <w:rStyle w:val="Hyperlink"/>
            <w:noProof/>
          </w:rPr>
          <w:t>6.5.4</w:t>
        </w:r>
        <w:r w:rsidR="00163837">
          <w:rPr>
            <w:rFonts w:asciiTheme="minorHAnsi" w:hAnsiTheme="minorHAnsi"/>
            <w:noProof/>
            <w:sz w:val="22"/>
          </w:rPr>
          <w:tab/>
        </w:r>
        <w:r w:rsidR="00163837" w:rsidRPr="00E83B1C">
          <w:rPr>
            <w:rStyle w:val="Hyperlink"/>
            <w:noProof/>
          </w:rPr>
          <w:t>Comparison of women’s autonomy between migrant and non-migrant households</w:t>
        </w:r>
        <w:r w:rsidR="00163837">
          <w:rPr>
            <w:noProof/>
            <w:webHidden/>
          </w:rPr>
          <w:tab/>
        </w:r>
        <w:r w:rsidR="00163837">
          <w:rPr>
            <w:noProof/>
            <w:webHidden/>
          </w:rPr>
          <w:fldChar w:fldCharType="begin"/>
        </w:r>
        <w:r w:rsidR="00163837">
          <w:rPr>
            <w:noProof/>
            <w:webHidden/>
          </w:rPr>
          <w:instrText xml:space="preserve"> PAGEREF _Toc438080443 \h </w:instrText>
        </w:r>
        <w:r w:rsidR="00163837">
          <w:rPr>
            <w:noProof/>
            <w:webHidden/>
          </w:rPr>
        </w:r>
        <w:r w:rsidR="00163837">
          <w:rPr>
            <w:noProof/>
            <w:webHidden/>
          </w:rPr>
          <w:fldChar w:fldCharType="separate"/>
        </w:r>
        <w:r w:rsidR="00163837">
          <w:rPr>
            <w:noProof/>
            <w:webHidden/>
          </w:rPr>
          <w:t>319</w:t>
        </w:r>
        <w:r w:rsidR="00163837">
          <w:rPr>
            <w:noProof/>
            <w:webHidden/>
          </w:rPr>
          <w:fldChar w:fldCharType="end"/>
        </w:r>
      </w:hyperlink>
    </w:p>
    <w:p w:rsidR="00163837" w:rsidRDefault="00F17E9D">
      <w:pPr>
        <w:pStyle w:val="TOC4"/>
        <w:rPr>
          <w:rFonts w:asciiTheme="minorHAnsi" w:hAnsiTheme="minorHAnsi"/>
          <w:noProof/>
          <w:sz w:val="22"/>
        </w:rPr>
      </w:pPr>
      <w:hyperlink w:anchor="_Toc438080444" w:history="1">
        <w:r w:rsidR="00163837" w:rsidRPr="00E83B1C">
          <w:rPr>
            <w:rStyle w:val="Hyperlink"/>
            <w:noProof/>
            <w:lang w:eastAsia="zh-CN"/>
          </w:rPr>
          <w:t>6.5.4.1</w:t>
        </w:r>
        <w:r w:rsidR="00163837">
          <w:rPr>
            <w:rFonts w:asciiTheme="minorHAnsi" w:hAnsiTheme="minorHAnsi"/>
            <w:noProof/>
            <w:sz w:val="22"/>
          </w:rPr>
          <w:tab/>
        </w:r>
        <w:r w:rsidR="00163837" w:rsidRPr="00E83B1C">
          <w:rPr>
            <w:rStyle w:val="Hyperlink"/>
            <w:noProof/>
            <w:lang w:eastAsia="zh-CN"/>
          </w:rPr>
          <w:t>Individual-level</w:t>
        </w:r>
        <w:r w:rsidR="00163837">
          <w:rPr>
            <w:noProof/>
            <w:webHidden/>
          </w:rPr>
          <w:tab/>
        </w:r>
        <w:r w:rsidR="00163837">
          <w:rPr>
            <w:noProof/>
            <w:webHidden/>
          </w:rPr>
          <w:fldChar w:fldCharType="begin"/>
        </w:r>
        <w:r w:rsidR="00163837">
          <w:rPr>
            <w:noProof/>
            <w:webHidden/>
          </w:rPr>
          <w:instrText xml:space="preserve"> PAGEREF _Toc438080444 \h </w:instrText>
        </w:r>
        <w:r w:rsidR="00163837">
          <w:rPr>
            <w:noProof/>
            <w:webHidden/>
          </w:rPr>
        </w:r>
        <w:r w:rsidR="00163837">
          <w:rPr>
            <w:noProof/>
            <w:webHidden/>
          </w:rPr>
          <w:fldChar w:fldCharType="separate"/>
        </w:r>
        <w:r w:rsidR="00163837">
          <w:rPr>
            <w:noProof/>
            <w:webHidden/>
          </w:rPr>
          <w:t>320</w:t>
        </w:r>
        <w:r w:rsidR="00163837">
          <w:rPr>
            <w:noProof/>
            <w:webHidden/>
          </w:rPr>
          <w:fldChar w:fldCharType="end"/>
        </w:r>
      </w:hyperlink>
    </w:p>
    <w:p w:rsidR="00163837" w:rsidRDefault="00F17E9D">
      <w:pPr>
        <w:pStyle w:val="TOC4"/>
        <w:rPr>
          <w:rFonts w:asciiTheme="minorHAnsi" w:hAnsiTheme="minorHAnsi"/>
          <w:noProof/>
          <w:sz w:val="22"/>
        </w:rPr>
      </w:pPr>
      <w:hyperlink w:anchor="_Toc438080445" w:history="1">
        <w:r w:rsidR="00163837" w:rsidRPr="00E83B1C">
          <w:rPr>
            <w:rStyle w:val="Hyperlink"/>
            <w:noProof/>
            <w:lang w:eastAsia="zh-CN"/>
          </w:rPr>
          <w:t>6.5.4.2</w:t>
        </w:r>
        <w:r w:rsidR="00163837">
          <w:rPr>
            <w:rFonts w:asciiTheme="minorHAnsi" w:hAnsiTheme="minorHAnsi"/>
            <w:noProof/>
            <w:sz w:val="22"/>
          </w:rPr>
          <w:tab/>
        </w:r>
        <w:r w:rsidR="00163837" w:rsidRPr="00E83B1C">
          <w:rPr>
            <w:rStyle w:val="Hyperlink"/>
            <w:noProof/>
            <w:lang w:eastAsia="zh-CN"/>
          </w:rPr>
          <w:t>Husband-wife level</w:t>
        </w:r>
        <w:r w:rsidR="00163837">
          <w:rPr>
            <w:noProof/>
            <w:webHidden/>
          </w:rPr>
          <w:tab/>
        </w:r>
        <w:r w:rsidR="00163837">
          <w:rPr>
            <w:noProof/>
            <w:webHidden/>
          </w:rPr>
          <w:fldChar w:fldCharType="begin"/>
        </w:r>
        <w:r w:rsidR="00163837">
          <w:rPr>
            <w:noProof/>
            <w:webHidden/>
          </w:rPr>
          <w:instrText xml:space="preserve"> PAGEREF _Toc438080445 \h </w:instrText>
        </w:r>
        <w:r w:rsidR="00163837">
          <w:rPr>
            <w:noProof/>
            <w:webHidden/>
          </w:rPr>
        </w:r>
        <w:r w:rsidR="00163837">
          <w:rPr>
            <w:noProof/>
            <w:webHidden/>
          </w:rPr>
          <w:fldChar w:fldCharType="separate"/>
        </w:r>
        <w:r w:rsidR="00163837">
          <w:rPr>
            <w:noProof/>
            <w:webHidden/>
          </w:rPr>
          <w:t>321</w:t>
        </w:r>
        <w:r w:rsidR="00163837">
          <w:rPr>
            <w:noProof/>
            <w:webHidden/>
          </w:rPr>
          <w:fldChar w:fldCharType="end"/>
        </w:r>
      </w:hyperlink>
    </w:p>
    <w:p w:rsidR="00163837" w:rsidRDefault="00F17E9D">
      <w:pPr>
        <w:pStyle w:val="TOC4"/>
        <w:rPr>
          <w:rFonts w:asciiTheme="minorHAnsi" w:hAnsiTheme="minorHAnsi"/>
          <w:noProof/>
          <w:sz w:val="22"/>
        </w:rPr>
      </w:pPr>
      <w:hyperlink w:anchor="_Toc438080446" w:history="1">
        <w:r w:rsidR="00163837" w:rsidRPr="00E83B1C">
          <w:rPr>
            <w:rStyle w:val="Hyperlink"/>
            <w:noProof/>
            <w:lang w:eastAsia="zh-CN"/>
          </w:rPr>
          <w:t>6.5.4.3</w:t>
        </w:r>
        <w:r w:rsidR="00163837">
          <w:rPr>
            <w:rFonts w:asciiTheme="minorHAnsi" w:hAnsiTheme="minorHAnsi"/>
            <w:noProof/>
            <w:sz w:val="22"/>
          </w:rPr>
          <w:tab/>
        </w:r>
        <w:r w:rsidR="00163837" w:rsidRPr="00E83B1C">
          <w:rPr>
            <w:rStyle w:val="Hyperlink"/>
            <w:noProof/>
            <w:lang w:eastAsia="zh-CN"/>
          </w:rPr>
          <w:t>Household level</w:t>
        </w:r>
        <w:r w:rsidR="00163837">
          <w:rPr>
            <w:noProof/>
            <w:webHidden/>
          </w:rPr>
          <w:tab/>
        </w:r>
        <w:r w:rsidR="00163837">
          <w:rPr>
            <w:noProof/>
            <w:webHidden/>
          </w:rPr>
          <w:fldChar w:fldCharType="begin"/>
        </w:r>
        <w:r w:rsidR="00163837">
          <w:rPr>
            <w:noProof/>
            <w:webHidden/>
          </w:rPr>
          <w:instrText xml:space="preserve"> PAGEREF _Toc438080446 \h </w:instrText>
        </w:r>
        <w:r w:rsidR="00163837">
          <w:rPr>
            <w:noProof/>
            <w:webHidden/>
          </w:rPr>
        </w:r>
        <w:r w:rsidR="00163837">
          <w:rPr>
            <w:noProof/>
            <w:webHidden/>
          </w:rPr>
          <w:fldChar w:fldCharType="separate"/>
        </w:r>
        <w:r w:rsidR="00163837">
          <w:rPr>
            <w:noProof/>
            <w:webHidden/>
          </w:rPr>
          <w:t>322</w:t>
        </w:r>
        <w:r w:rsidR="00163837">
          <w:rPr>
            <w:noProof/>
            <w:webHidden/>
          </w:rPr>
          <w:fldChar w:fldCharType="end"/>
        </w:r>
      </w:hyperlink>
    </w:p>
    <w:p w:rsidR="00163837" w:rsidRDefault="00F17E9D">
      <w:pPr>
        <w:pStyle w:val="TOC3"/>
        <w:rPr>
          <w:rFonts w:asciiTheme="minorHAnsi" w:hAnsiTheme="minorHAnsi"/>
          <w:noProof/>
          <w:sz w:val="22"/>
        </w:rPr>
      </w:pPr>
      <w:hyperlink w:anchor="_Toc438080447" w:history="1">
        <w:r w:rsidR="00163837" w:rsidRPr="00E83B1C">
          <w:rPr>
            <w:rStyle w:val="Hyperlink"/>
            <w:noProof/>
          </w:rPr>
          <w:t>6.5.5</w:t>
        </w:r>
        <w:r w:rsidR="00163837">
          <w:rPr>
            <w:rFonts w:asciiTheme="minorHAnsi" w:hAnsiTheme="minorHAnsi"/>
            <w:noProof/>
            <w:sz w:val="22"/>
          </w:rPr>
          <w:tab/>
        </w:r>
        <w:r w:rsidR="00163837" w:rsidRPr="00E83B1C">
          <w:rPr>
            <w:rStyle w:val="Hyperlink"/>
            <w:noProof/>
          </w:rPr>
          <w:t>Types of women’s autonomy</w:t>
        </w:r>
        <w:r w:rsidR="00163837">
          <w:rPr>
            <w:noProof/>
            <w:webHidden/>
          </w:rPr>
          <w:tab/>
        </w:r>
        <w:r w:rsidR="00163837">
          <w:rPr>
            <w:noProof/>
            <w:webHidden/>
          </w:rPr>
          <w:fldChar w:fldCharType="begin"/>
        </w:r>
        <w:r w:rsidR="00163837">
          <w:rPr>
            <w:noProof/>
            <w:webHidden/>
          </w:rPr>
          <w:instrText xml:space="preserve"> PAGEREF _Toc438080447 \h </w:instrText>
        </w:r>
        <w:r w:rsidR="00163837">
          <w:rPr>
            <w:noProof/>
            <w:webHidden/>
          </w:rPr>
        </w:r>
        <w:r w:rsidR="00163837">
          <w:rPr>
            <w:noProof/>
            <w:webHidden/>
          </w:rPr>
          <w:fldChar w:fldCharType="separate"/>
        </w:r>
        <w:r w:rsidR="00163837">
          <w:rPr>
            <w:noProof/>
            <w:webHidden/>
          </w:rPr>
          <w:t>326</w:t>
        </w:r>
        <w:r w:rsidR="00163837">
          <w:rPr>
            <w:noProof/>
            <w:webHidden/>
          </w:rPr>
          <w:fldChar w:fldCharType="end"/>
        </w:r>
      </w:hyperlink>
    </w:p>
    <w:p w:rsidR="00163837" w:rsidRDefault="00F17E9D">
      <w:pPr>
        <w:pStyle w:val="TOC4"/>
        <w:rPr>
          <w:rFonts w:asciiTheme="minorHAnsi" w:hAnsiTheme="minorHAnsi"/>
          <w:noProof/>
          <w:sz w:val="22"/>
        </w:rPr>
      </w:pPr>
      <w:hyperlink w:anchor="_Toc438080448" w:history="1">
        <w:r w:rsidR="00163837" w:rsidRPr="00E83B1C">
          <w:rPr>
            <w:rStyle w:val="Hyperlink"/>
            <w:noProof/>
            <w:lang w:eastAsia="zh-CN"/>
          </w:rPr>
          <w:t>6.5.5.1</w:t>
        </w:r>
        <w:r w:rsidR="00163837">
          <w:rPr>
            <w:rFonts w:asciiTheme="minorHAnsi" w:hAnsiTheme="minorHAnsi"/>
            <w:noProof/>
            <w:sz w:val="22"/>
          </w:rPr>
          <w:tab/>
        </w:r>
        <w:r w:rsidR="00163837" w:rsidRPr="00E83B1C">
          <w:rPr>
            <w:rStyle w:val="Hyperlink"/>
            <w:noProof/>
            <w:lang w:eastAsia="zh-CN"/>
          </w:rPr>
          <w:t>Financial autonomy</w:t>
        </w:r>
        <w:r w:rsidR="00163837">
          <w:rPr>
            <w:noProof/>
            <w:webHidden/>
          </w:rPr>
          <w:tab/>
        </w:r>
        <w:r w:rsidR="00163837">
          <w:rPr>
            <w:noProof/>
            <w:webHidden/>
          </w:rPr>
          <w:fldChar w:fldCharType="begin"/>
        </w:r>
        <w:r w:rsidR="00163837">
          <w:rPr>
            <w:noProof/>
            <w:webHidden/>
          </w:rPr>
          <w:instrText xml:space="preserve"> PAGEREF _Toc438080448 \h </w:instrText>
        </w:r>
        <w:r w:rsidR="00163837">
          <w:rPr>
            <w:noProof/>
            <w:webHidden/>
          </w:rPr>
        </w:r>
        <w:r w:rsidR="00163837">
          <w:rPr>
            <w:noProof/>
            <w:webHidden/>
          </w:rPr>
          <w:fldChar w:fldCharType="separate"/>
        </w:r>
        <w:r w:rsidR="00163837">
          <w:rPr>
            <w:noProof/>
            <w:webHidden/>
          </w:rPr>
          <w:t>326</w:t>
        </w:r>
        <w:r w:rsidR="00163837">
          <w:rPr>
            <w:noProof/>
            <w:webHidden/>
          </w:rPr>
          <w:fldChar w:fldCharType="end"/>
        </w:r>
      </w:hyperlink>
    </w:p>
    <w:p w:rsidR="00163837" w:rsidRDefault="00F17E9D">
      <w:pPr>
        <w:pStyle w:val="TOC4"/>
        <w:rPr>
          <w:rFonts w:asciiTheme="minorHAnsi" w:hAnsiTheme="minorHAnsi"/>
          <w:noProof/>
          <w:sz w:val="22"/>
        </w:rPr>
      </w:pPr>
      <w:hyperlink w:anchor="_Toc438080449" w:history="1">
        <w:r w:rsidR="00163837" w:rsidRPr="00E83B1C">
          <w:rPr>
            <w:rStyle w:val="Hyperlink"/>
            <w:noProof/>
            <w:lang w:eastAsia="zh-CN"/>
          </w:rPr>
          <w:t>6.5.5.2</w:t>
        </w:r>
        <w:r w:rsidR="00163837">
          <w:rPr>
            <w:rFonts w:asciiTheme="minorHAnsi" w:hAnsiTheme="minorHAnsi"/>
            <w:noProof/>
            <w:sz w:val="22"/>
          </w:rPr>
          <w:tab/>
        </w:r>
        <w:r w:rsidR="00163837" w:rsidRPr="00E83B1C">
          <w:rPr>
            <w:rStyle w:val="Hyperlink"/>
            <w:noProof/>
            <w:lang w:eastAsia="zh-CN"/>
          </w:rPr>
          <w:t>Decision-making autonomy</w:t>
        </w:r>
        <w:r w:rsidR="00163837">
          <w:rPr>
            <w:noProof/>
            <w:webHidden/>
          </w:rPr>
          <w:tab/>
        </w:r>
        <w:r w:rsidR="00163837">
          <w:rPr>
            <w:noProof/>
            <w:webHidden/>
          </w:rPr>
          <w:fldChar w:fldCharType="begin"/>
        </w:r>
        <w:r w:rsidR="00163837">
          <w:rPr>
            <w:noProof/>
            <w:webHidden/>
          </w:rPr>
          <w:instrText xml:space="preserve"> PAGEREF _Toc438080449 \h </w:instrText>
        </w:r>
        <w:r w:rsidR="00163837">
          <w:rPr>
            <w:noProof/>
            <w:webHidden/>
          </w:rPr>
        </w:r>
        <w:r w:rsidR="00163837">
          <w:rPr>
            <w:noProof/>
            <w:webHidden/>
          </w:rPr>
          <w:fldChar w:fldCharType="separate"/>
        </w:r>
        <w:r w:rsidR="00163837">
          <w:rPr>
            <w:noProof/>
            <w:webHidden/>
          </w:rPr>
          <w:t>327</w:t>
        </w:r>
        <w:r w:rsidR="00163837">
          <w:rPr>
            <w:noProof/>
            <w:webHidden/>
          </w:rPr>
          <w:fldChar w:fldCharType="end"/>
        </w:r>
      </w:hyperlink>
    </w:p>
    <w:p w:rsidR="00163837" w:rsidRDefault="00F17E9D">
      <w:pPr>
        <w:pStyle w:val="TOC4"/>
        <w:rPr>
          <w:rFonts w:asciiTheme="minorHAnsi" w:hAnsiTheme="minorHAnsi"/>
          <w:noProof/>
          <w:sz w:val="22"/>
        </w:rPr>
      </w:pPr>
      <w:hyperlink w:anchor="_Toc438080450" w:history="1">
        <w:r w:rsidR="00163837" w:rsidRPr="00E83B1C">
          <w:rPr>
            <w:rStyle w:val="Hyperlink"/>
            <w:noProof/>
            <w:lang w:eastAsia="zh-CN"/>
          </w:rPr>
          <w:t>6.5.5.3</w:t>
        </w:r>
        <w:r w:rsidR="00163837">
          <w:rPr>
            <w:rFonts w:asciiTheme="minorHAnsi" w:hAnsiTheme="minorHAnsi"/>
            <w:noProof/>
            <w:sz w:val="22"/>
          </w:rPr>
          <w:tab/>
        </w:r>
        <w:r w:rsidR="00163837" w:rsidRPr="00E83B1C">
          <w:rPr>
            <w:rStyle w:val="Hyperlink"/>
            <w:noProof/>
            <w:lang w:eastAsia="zh-CN"/>
          </w:rPr>
          <w:t>Social and political autonomy</w:t>
        </w:r>
        <w:r w:rsidR="00163837">
          <w:rPr>
            <w:noProof/>
            <w:webHidden/>
          </w:rPr>
          <w:tab/>
        </w:r>
        <w:r w:rsidR="00163837">
          <w:rPr>
            <w:noProof/>
            <w:webHidden/>
          </w:rPr>
          <w:fldChar w:fldCharType="begin"/>
        </w:r>
        <w:r w:rsidR="00163837">
          <w:rPr>
            <w:noProof/>
            <w:webHidden/>
          </w:rPr>
          <w:instrText xml:space="preserve"> PAGEREF _Toc438080450 \h </w:instrText>
        </w:r>
        <w:r w:rsidR="00163837">
          <w:rPr>
            <w:noProof/>
            <w:webHidden/>
          </w:rPr>
        </w:r>
        <w:r w:rsidR="00163837">
          <w:rPr>
            <w:noProof/>
            <w:webHidden/>
          </w:rPr>
          <w:fldChar w:fldCharType="separate"/>
        </w:r>
        <w:r w:rsidR="00163837">
          <w:rPr>
            <w:noProof/>
            <w:webHidden/>
          </w:rPr>
          <w:t>329</w:t>
        </w:r>
        <w:r w:rsidR="00163837">
          <w:rPr>
            <w:noProof/>
            <w:webHidden/>
          </w:rPr>
          <w:fldChar w:fldCharType="end"/>
        </w:r>
      </w:hyperlink>
    </w:p>
    <w:p w:rsidR="00163837" w:rsidRDefault="00F17E9D">
      <w:pPr>
        <w:pStyle w:val="TOC2"/>
        <w:rPr>
          <w:rFonts w:asciiTheme="minorHAnsi" w:hAnsiTheme="minorHAnsi"/>
          <w:noProof/>
          <w:sz w:val="22"/>
        </w:rPr>
      </w:pPr>
      <w:hyperlink w:anchor="_Toc438080451" w:history="1">
        <w:r w:rsidR="00163837" w:rsidRPr="00E83B1C">
          <w:rPr>
            <w:rStyle w:val="Hyperlink"/>
            <w:noProof/>
            <w:lang w:eastAsia="zh-CN"/>
          </w:rPr>
          <w:t>6.6</w:t>
        </w:r>
        <w:r w:rsidR="00163837">
          <w:rPr>
            <w:rFonts w:asciiTheme="minorHAnsi" w:hAnsiTheme="minorHAnsi"/>
            <w:noProof/>
            <w:sz w:val="22"/>
          </w:rPr>
          <w:tab/>
        </w:r>
        <w:r w:rsidR="00163837" w:rsidRPr="00E83B1C">
          <w:rPr>
            <w:rStyle w:val="Hyperlink"/>
            <w:noProof/>
            <w:lang w:eastAsia="zh-CN"/>
          </w:rPr>
          <w:t>Relationship between depression and autonomy</w:t>
        </w:r>
        <w:r w:rsidR="00163837">
          <w:rPr>
            <w:noProof/>
            <w:webHidden/>
          </w:rPr>
          <w:tab/>
        </w:r>
        <w:r w:rsidR="00163837">
          <w:rPr>
            <w:noProof/>
            <w:webHidden/>
          </w:rPr>
          <w:fldChar w:fldCharType="begin"/>
        </w:r>
        <w:r w:rsidR="00163837">
          <w:rPr>
            <w:noProof/>
            <w:webHidden/>
          </w:rPr>
          <w:instrText xml:space="preserve"> PAGEREF _Toc438080451 \h </w:instrText>
        </w:r>
        <w:r w:rsidR="00163837">
          <w:rPr>
            <w:noProof/>
            <w:webHidden/>
          </w:rPr>
        </w:r>
        <w:r w:rsidR="00163837">
          <w:rPr>
            <w:noProof/>
            <w:webHidden/>
          </w:rPr>
          <w:fldChar w:fldCharType="separate"/>
        </w:r>
        <w:r w:rsidR="00163837">
          <w:rPr>
            <w:noProof/>
            <w:webHidden/>
          </w:rPr>
          <w:t>329</w:t>
        </w:r>
        <w:r w:rsidR="00163837">
          <w:rPr>
            <w:noProof/>
            <w:webHidden/>
          </w:rPr>
          <w:fldChar w:fldCharType="end"/>
        </w:r>
      </w:hyperlink>
    </w:p>
    <w:p w:rsidR="00163837" w:rsidRDefault="00F17E9D">
      <w:pPr>
        <w:pStyle w:val="TOC2"/>
        <w:rPr>
          <w:rFonts w:asciiTheme="minorHAnsi" w:hAnsiTheme="minorHAnsi"/>
          <w:noProof/>
          <w:sz w:val="22"/>
        </w:rPr>
      </w:pPr>
      <w:hyperlink w:anchor="_Toc438080452" w:history="1">
        <w:r w:rsidR="00163837" w:rsidRPr="00E83B1C">
          <w:rPr>
            <w:rStyle w:val="Hyperlink"/>
            <w:noProof/>
            <w:lang w:eastAsia="zh-CN"/>
          </w:rPr>
          <w:t>6.7</w:t>
        </w:r>
        <w:r w:rsidR="00163837">
          <w:rPr>
            <w:rFonts w:asciiTheme="minorHAnsi" w:hAnsiTheme="minorHAnsi"/>
            <w:noProof/>
            <w:sz w:val="22"/>
          </w:rPr>
          <w:tab/>
        </w:r>
        <w:r w:rsidR="00163837" w:rsidRPr="00E83B1C">
          <w:rPr>
            <w:rStyle w:val="Hyperlink"/>
            <w:noProof/>
            <w:lang w:eastAsia="zh-CN"/>
          </w:rPr>
          <w:t>Health service utilisation</w:t>
        </w:r>
        <w:r w:rsidR="00163837">
          <w:rPr>
            <w:noProof/>
            <w:webHidden/>
          </w:rPr>
          <w:tab/>
        </w:r>
        <w:r w:rsidR="00163837">
          <w:rPr>
            <w:noProof/>
            <w:webHidden/>
          </w:rPr>
          <w:fldChar w:fldCharType="begin"/>
        </w:r>
        <w:r w:rsidR="00163837">
          <w:rPr>
            <w:noProof/>
            <w:webHidden/>
          </w:rPr>
          <w:instrText xml:space="preserve"> PAGEREF _Toc438080452 \h </w:instrText>
        </w:r>
        <w:r w:rsidR="00163837">
          <w:rPr>
            <w:noProof/>
            <w:webHidden/>
          </w:rPr>
        </w:r>
        <w:r w:rsidR="00163837">
          <w:rPr>
            <w:noProof/>
            <w:webHidden/>
          </w:rPr>
          <w:fldChar w:fldCharType="separate"/>
        </w:r>
        <w:r w:rsidR="00163837">
          <w:rPr>
            <w:noProof/>
            <w:webHidden/>
          </w:rPr>
          <w:t>332</w:t>
        </w:r>
        <w:r w:rsidR="00163837">
          <w:rPr>
            <w:noProof/>
            <w:webHidden/>
          </w:rPr>
          <w:fldChar w:fldCharType="end"/>
        </w:r>
      </w:hyperlink>
    </w:p>
    <w:p w:rsidR="00163837" w:rsidRDefault="00F17E9D">
      <w:pPr>
        <w:pStyle w:val="TOC3"/>
        <w:rPr>
          <w:rFonts w:asciiTheme="minorHAnsi" w:hAnsiTheme="minorHAnsi"/>
          <w:noProof/>
          <w:sz w:val="22"/>
        </w:rPr>
      </w:pPr>
      <w:hyperlink w:anchor="_Toc438080453" w:history="1">
        <w:r w:rsidR="00163837" w:rsidRPr="00E83B1C">
          <w:rPr>
            <w:rStyle w:val="Hyperlink"/>
            <w:noProof/>
          </w:rPr>
          <w:t>6.7.1</w:t>
        </w:r>
        <w:r w:rsidR="00163837">
          <w:rPr>
            <w:rFonts w:asciiTheme="minorHAnsi" w:hAnsiTheme="minorHAnsi"/>
            <w:noProof/>
            <w:sz w:val="22"/>
          </w:rPr>
          <w:tab/>
        </w:r>
        <w:r w:rsidR="00163837" w:rsidRPr="00E83B1C">
          <w:rPr>
            <w:rStyle w:val="Hyperlink"/>
            <w:noProof/>
          </w:rPr>
          <w:t>Health service utilisation for minor illnesses</w:t>
        </w:r>
        <w:r w:rsidR="00163837">
          <w:rPr>
            <w:noProof/>
            <w:webHidden/>
          </w:rPr>
          <w:tab/>
        </w:r>
        <w:r w:rsidR="00163837">
          <w:rPr>
            <w:noProof/>
            <w:webHidden/>
          </w:rPr>
          <w:fldChar w:fldCharType="begin"/>
        </w:r>
        <w:r w:rsidR="00163837">
          <w:rPr>
            <w:noProof/>
            <w:webHidden/>
          </w:rPr>
          <w:instrText xml:space="preserve"> PAGEREF _Toc438080453 \h </w:instrText>
        </w:r>
        <w:r w:rsidR="00163837">
          <w:rPr>
            <w:noProof/>
            <w:webHidden/>
          </w:rPr>
        </w:r>
        <w:r w:rsidR="00163837">
          <w:rPr>
            <w:noProof/>
            <w:webHidden/>
          </w:rPr>
          <w:fldChar w:fldCharType="separate"/>
        </w:r>
        <w:r w:rsidR="00163837">
          <w:rPr>
            <w:noProof/>
            <w:webHidden/>
          </w:rPr>
          <w:t>332</w:t>
        </w:r>
        <w:r w:rsidR="00163837">
          <w:rPr>
            <w:noProof/>
            <w:webHidden/>
          </w:rPr>
          <w:fldChar w:fldCharType="end"/>
        </w:r>
      </w:hyperlink>
    </w:p>
    <w:p w:rsidR="00163837" w:rsidRDefault="00F17E9D">
      <w:pPr>
        <w:pStyle w:val="TOC3"/>
        <w:rPr>
          <w:rFonts w:asciiTheme="minorHAnsi" w:hAnsiTheme="minorHAnsi"/>
          <w:noProof/>
          <w:sz w:val="22"/>
        </w:rPr>
      </w:pPr>
      <w:hyperlink w:anchor="_Toc438080454" w:history="1">
        <w:r w:rsidR="00163837" w:rsidRPr="00E83B1C">
          <w:rPr>
            <w:rStyle w:val="Hyperlink"/>
            <w:noProof/>
          </w:rPr>
          <w:t>6.7.2</w:t>
        </w:r>
        <w:r w:rsidR="00163837">
          <w:rPr>
            <w:rFonts w:asciiTheme="minorHAnsi" w:hAnsiTheme="minorHAnsi"/>
            <w:noProof/>
            <w:sz w:val="22"/>
          </w:rPr>
          <w:tab/>
        </w:r>
        <w:r w:rsidR="00163837" w:rsidRPr="00E83B1C">
          <w:rPr>
            <w:rStyle w:val="Hyperlink"/>
            <w:noProof/>
          </w:rPr>
          <w:t>Health service utilisation for any health problems within last 12 months</w:t>
        </w:r>
        <w:r w:rsidR="00163837">
          <w:rPr>
            <w:noProof/>
            <w:webHidden/>
          </w:rPr>
          <w:tab/>
        </w:r>
        <w:r w:rsidR="00163837">
          <w:rPr>
            <w:noProof/>
            <w:webHidden/>
          </w:rPr>
          <w:fldChar w:fldCharType="begin"/>
        </w:r>
        <w:r w:rsidR="00163837">
          <w:rPr>
            <w:noProof/>
            <w:webHidden/>
          </w:rPr>
          <w:instrText xml:space="preserve"> PAGEREF _Toc438080454 \h </w:instrText>
        </w:r>
        <w:r w:rsidR="00163837">
          <w:rPr>
            <w:noProof/>
            <w:webHidden/>
          </w:rPr>
        </w:r>
        <w:r w:rsidR="00163837">
          <w:rPr>
            <w:noProof/>
            <w:webHidden/>
          </w:rPr>
          <w:fldChar w:fldCharType="separate"/>
        </w:r>
        <w:r w:rsidR="00163837">
          <w:rPr>
            <w:noProof/>
            <w:webHidden/>
          </w:rPr>
          <w:t>334</w:t>
        </w:r>
        <w:r w:rsidR="00163837">
          <w:rPr>
            <w:noProof/>
            <w:webHidden/>
          </w:rPr>
          <w:fldChar w:fldCharType="end"/>
        </w:r>
      </w:hyperlink>
    </w:p>
    <w:p w:rsidR="00163837" w:rsidRDefault="00F17E9D">
      <w:pPr>
        <w:pStyle w:val="TOC2"/>
        <w:rPr>
          <w:rFonts w:asciiTheme="minorHAnsi" w:hAnsiTheme="minorHAnsi"/>
          <w:noProof/>
          <w:sz w:val="22"/>
        </w:rPr>
      </w:pPr>
      <w:hyperlink w:anchor="_Toc438080455" w:history="1">
        <w:r w:rsidR="00163837" w:rsidRPr="00E83B1C">
          <w:rPr>
            <w:rStyle w:val="Hyperlink"/>
            <w:noProof/>
            <w:lang w:eastAsia="zh-CN"/>
          </w:rPr>
          <w:t>6.8</w:t>
        </w:r>
        <w:r w:rsidR="00163837">
          <w:rPr>
            <w:rFonts w:asciiTheme="minorHAnsi" w:hAnsiTheme="minorHAnsi"/>
            <w:noProof/>
            <w:sz w:val="22"/>
          </w:rPr>
          <w:tab/>
        </w:r>
        <w:r w:rsidR="00163837" w:rsidRPr="00E83B1C">
          <w:rPr>
            <w:rStyle w:val="Hyperlink"/>
            <w:noProof/>
            <w:lang w:eastAsia="zh-CN"/>
          </w:rPr>
          <w:t>Strength and Limitation of the study</w:t>
        </w:r>
        <w:r w:rsidR="00163837">
          <w:rPr>
            <w:noProof/>
            <w:webHidden/>
          </w:rPr>
          <w:tab/>
        </w:r>
        <w:r w:rsidR="00163837">
          <w:rPr>
            <w:noProof/>
            <w:webHidden/>
          </w:rPr>
          <w:fldChar w:fldCharType="begin"/>
        </w:r>
        <w:r w:rsidR="00163837">
          <w:rPr>
            <w:noProof/>
            <w:webHidden/>
          </w:rPr>
          <w:instrText xml:space="preserve"> PAGEREF _Toc438080455 \h </w:instrText>
        </w:r>
        <w:r w:rsidR="00163837">
          <w:rPr>
            <w:noProof/>
            <w:webHidden/>
          </w:rPr>
        </w:r>
        <w:r w:rsidR="00163837">
          <w:rPr>
            <w:noProof/>
            <w:webHidden/>
          </w:rPr>
          <w:fldChar w:fldCharType="separate"/>
        </w:r>
        <w:r w:rsidR="00163837">
          <w:rPr>
            <w:noProof/>
            <w:webHidden/>
          </w:rPr>
          <w:t>336</w:t>
        </w:r>
        <w:r w:rsidR="00163837">
          <w:rPr>
            <w:noProof/>
            <w:webHidden/>
          </w:rPr>
          <w:fldChar w:fldCharType="end"/>
        </w:r>
      </w:hyperlink>
    </w:p>
    <w:p w:rsidR="00163837" w:rsidRDefault="00F17E9D">
      <w:pPr>
        <w:pStyle w:val="TOC2"/>
        <w:rPr>
          <w:rFonts w:asciiTheme="minorHAnsi" w:hAnsiTheme="minorHAnsi"/>
          <w:noProof/>
          <w:sz w:val="22"/>
        </w:rPr>
      </w:pPr>
      <w:hyperlink w:anchor="_Toc438080456" w:history="1">
        <w:r w:rsidR="00163837" w:rsidRPr="00E83B1C">
          <w:rPr>
            <w:rStyle w:val="Hyperlink"/>
            <w:noProof/>
            <w:lang w:eastAsia="zh-CN"/>
          </w:rPr>
          <w:t>6.9</w:t>
        </w:r>
        <w:r w:rsidR="00163837">
          <w:rPr>
            <w:rFonts w:asciiTheme="minorHAnsi" w:hAnsiTheme="minorHAnsi"/>
            <w:noProof/>
            <w:sz w:val="22"/>
          </w:rPr>
          <w:tab/>
        </w:r>
        <w:r w:rsidR="00163837" w:rsidRPr="00E83B1C">
          <w:rPr>
            <w:rStyle w:val="Hyperlink"/>
            <w:noProof/>
            <w:lang w:eastAsia="zh-CN"/>
          </w:rPr>
          <w:t>Summary</w:t>
        </w:r>
        <w:r w:rsidR="00163837">
          <w:rPr>
            <w:noProof/>
            <w:webHidden/>
          </w:rPr>
          <w:tab/>
        </w:r>
        <w:r w:rsidR="00163837">
          <w:rPr>
            <w:noProof/>
            <w:webHidden/>
          </w:rPr>
          <w:fldChar w:fldCharType="begin"/>
        </w:r>
        <w:r w:rsidR="00163837">
          <w:rPr>
            <w:noProof/>
            <w:webHidden/>
          </w:rPr>
          <w:instrText xml:space="preserve"> PAGEREF _Toc438080456 \h </w:instrText>
        </w:r>
        <w:r w:rsidR="00163837">
          <w:rPr>
            <w:noProof/>
            <w:webHidden/>
          </w:rPr>
        </w:r>
        <w:r w:rsidR="00163837">
          <w:rPr>
            <w:noProof/>
            <w:webHidden/>
          </w:rPr>
          <w:fldChar w:fldCharType="separate"/>
        </w:r>
        <w:r w:rsidR="00163837">
          <w:rPr>
            <w:noProof/>
            <w:webHidden/>
          </w:rPr>
          <w:t>338</w:t>
        </w:r>
        <w:r w:rsidR="00163837">
          <w:rPr>
            <w:noProof/>
            <w:webHidden/>
          </w:rPr>
          <w:fldChar w:fldCharType="end"/>
        </w:r>
      </w:hyperlink>
    </w:p>
    <w:p w:rsidR="00163837" w:rsidRDefault="00F17E9D">
      <w:pPr>
        <w:pStyle w:val="TOC3"/>
        <w:rPr>
          <w:rFonts w:asciiTheme="minorHAnsi" w:hAnsiTheme="minorHAnsi"/>
          <w:noProof/>
          <w:sz w:val="22"/>
        </w:rPr>
      </w:pPr>
      <w:hyperlink w:anchor="_Toc438080457" w:history="1">
        <w:r w:rsidR="00163837" w:rsidRPr="00E83B1C">
          <w:rPr>
            <w:rStyle w:val="Hyperlink"/>
            <w:noProof/>
          </w:rPr>
          <w:t>6.9.1</w:t>
        </w:r>
        <w:r w:rsidR="00163837">
          <w:rPr>
            <w:rFonts w:asciiTheme="minorHAnsi" w:hAnsiTheme="minorHAnsi"/>
            <w:noProof/>
            <w:sz w:val="22"/>
          </w:rPr>
          <w:tab/>
        </w:r>
        <w:r w:rsidR="00163837" w:rsidRPr="00E83B1C">
          <w:rPr>
            <w:rStyle w:val="Hyperlink"/>
            <w:noProof/>
          </w:rPr>
          <w:t>Depression and left-behind wives</w:t>
        </w:r>
        <w:r w:rsidR="00163837">
          <w:rPr>
            <w:noProof/>
            <w:webHidden/>
          </w:rPr>
          <w:tab/>
        </w:r>
        <w:r w:rsidR="00163837">
          <w:rPr>
            <w:noProof/>
            <w:webHidden/>
          </w:rPr>
          <w:fldChar w:fldCharType="begin"/>
        </w:r>
        <w:r w:rsidR="00163837">
          <w:rPr>
            <w:noProof/>
            <w:webHidden/>
          </w:rPr>
          <w:instrText xml:space="preserve"> PAGEREF _Toc438080457 \h </w:instrText>
        </w:r>
        <w:r w:rsidR="00163837">
          <w:rPr>
            <w:noProof/>
            <w:webHidden/>
          </w:rPr>
        </w:r>
        <w:r w:rsidR="00163837">
          <w:rPr>
            <w:noProof/>
            <w:webHidden/>
          </w:rPr>
          <w:fldChar w:fldCharType="separate"/>
        </w:r>
        <w:r w:rsidR="00163837">
          <w:rPr>
            <w:noProof/>
            <w:webHidden/>
          </w:rPr>
          <w:t>339</w:t>
        </w:r>
        <w:r w:rsidR="00163837">
          <w:rPr>
            <w:noProof/>
            <w:webHidden/>
          </w:rPr>
          <w:fldChar w:fldCharType="end"/>
        </w:r>
      </w:hyperlink>
    </w:p>
    <w:p w:rsidR="00163837" w:rsidRDefault="00F17E9D">
      <w:pPr>
        <w:pStyle w:val="TOC3"/>
        <w:rPr>
          <w:rFonts w:asciiTheme="minorHAnsi" w:hAnsiTheme="minorHAnsi"/>
          <w:noProof/>
          <w:sz w:val="22"/>
        </w:rPr>
      </w:pPr>
      <w:hyperlink w:anchor="_Toc438080458" w:history="1">
        <w:r w:rsidR="00163837" w:rsidRPr="00E83B1C">
          <w:rPr>
            <w:rStyle w:val="Hyperlink"/>
            <w:noProof/>
          </w:rPr>
          <w:t>6.9.2</w:t>
        </w:r>
        <w:r w:rsidR="00163837">
          <w:rPr>
            <w:rFonts w:asciiTheme="minorHAnsi" w:hAnsiTheme="minorHAnsi"/>
            <w:noProof/>
            <w:sz w:val="22"/>
          </w:rPr>
          <w:tab/>
        </w:r>
        <w:r w:rsidR="00163837" w:rsidRPr="00E83B1C">
          <w:rPr>
            <w:rStyle w:val="Hyperlink"/>
            <w:noProof/>
          </w:rPr>
          <w:t>Women’s autonomy and husbands’ migration</w:t>
        </w:r>
        <w:r w:rsidR="00163837">
          <w:rPr>
            <w:noProof/>
            <w:webHidden/>
          </w:rPr>
          <w:tab/>
        </w:r>
        <w:r w:rsidR="00163837">
          <w:rPr>
            <w:noProof/>
            <w:webHidden/>
          </w:rPr>
          <w:fldChar w:fldCharType="begin"/>
        </w:r>
        <w:r w:rsidR="00163837">
          <w:rPr>
            <w:noProof/>
            <w:webHidden/>
          </w:rPr>
          <w:instrText xml:space="preserve"> PAGEREF _Toc438080458 \h </w:instrText>
        </w:r>
        <w:r w:rsidR="00163837">
          <w:rPr>
            <w:noProof/>
            <w:webHidden/>
          </w:rPr>
        </w:r>
        <w:r w:rsidR="00163837">
          <w:rPr>
            <w:noProof/>
            <w:webHidden/>
          </w:rPr>
          <w:fldChar w:fldCharType="separate"/>
        </w:r>
        <w:r w:rsidR="00163837">
          <w:rPr>
            <w:noProof/>
            <w:webHidden/>
          </w:rPr>
          <w:t>340</w:t>
        </w:r>
        <w:r w:rsidR="00163837">
          <w:rPr>
            <w:noProof/>
            <w:webHidden/>
          </w:rPr>
          <w:fldChar w:fldCharType="end"/>
        </w:r>
      </w:hyperlink>
    </w:p>
    <w:p w:rsidR="00163837" w:rsidRDefault="00F17E9D">
      <w:pPr>
        <w:pStyle w:val="TOC3"/>
        <w:rPr>
          <w:rFonts w:asciiTheme="minorHAnsi" w:hAnsiTheme="minorHAnsi"/>
          <w:noProof/>
          <w:sz w:val="22"/>
        </w:rPr>
      </w:pPr>
      <w:hyperlink w:anchor="_Toc438080459" w:history="1">
        <w:r w:rsidR="00163837" w:rsidRPr="00E83B1C">
          <w:rPr>
            <w:rStyle w:val="Hyperlink"/>
            <w:noProof/>
          </w:rPr>
          <w:t>6.9.3</w:t>
        </w:r>
        <w:r w:rsidR="00163837">
          <w:rPr>
            <w:rFonts w:asciiTheme="minorHAnsi" w:hAnsiTheme="minorHAnsi"/>
            <w:noProof/>
            <w:sz w:val="22"/>
          </w:rPr>
          <w:tab/>
        </w:r>
        <w:r w:rsidR="00163837" w:rsidRPr="00E83B1C">
          <w:rPr>
            <w:rStyle w:val="Hyperlink"/>
            <w:noProof/>
          </w:rPr>
          <w:t>Types of health service utilisation</w:t>
        </w:r>
        <w:r w:rsidR="00163837">
          <w:rPr>
            <w:noProof/>
            <w:webHidden/>
          </w:rPr>
          <w:tab/>
        </w:r>
        <w:r w:rsidR="00163837">
          <w:rPr>
            <w:noProof/>
            <w:webHidden/>
          </w:rPr>
          <w:fldChar w:fldCharType="begin"/>
        </w:r>
        <w:r w:rsidR="00163837">
          <w:rPr>
            <w:noProof/>
            <w:webHidden/>
          </w:rPr>
          <w:instrText xml:space="preserve"> PAGEREF _Toc438080459 \h </w:instrText>
        </w:r>
        <w:r w:rsidR="00163837">
          <w:rPr>
            <w:noProof/>
            <w:webHidden/>
          </w:rPr>
        </w:r>
        <w:r w:rsidR="00163837">
          <w:rPr>
            <w:noProof/>
            <w:webHidden/>
          </w:rPr>
          <w:fldChar w:fldCharType="separate"/>
        </w:r>
        <w:r w:rsidR="00163837">
          <w:rPr>
            <w:noProof/>
            <w:webHidden/>
          </w:rPr>
          <w:t>341</w:t>
        </w:r>
        <w:r w:rsidR="00163837">
          <w:rPr>
            <w:noProof/>
            <w:webHidden/>
          </w:rPr>
          <w:fldChar w:fldCharType="end"/>
        </w:r>
      </w:hyperlink>
    </w:p>
    <w:p w:rsidR="00163837" w:rsidRDefault="00F17E9D">
      <w:pPr>
        <w:pStyle w:val="TOC1"/>
        <w:rPr>
          <w:rFonts w:asciiTheme="minorHAnsi" w:hAnsiTheme="minorHAnsi"/>
          <w:noProof/>
          <w:sz w:val="22"/>
        </w:rPr>
      </w:pPr>
      <w:hyperlink w:anchor="_Toc438080460" w:history="1">
        <w:r w:rsidR="00163837" w:rsidRPr="00E83B1C">
          <w:rPr>
            <w:rStyle w:val="Hyperlink"/>
            <w:noProof/>
          </w:rPr>
          <w:t>7</w:t>
        </w:r>
        <w:r w:rsidR="00163837">
          <w:rPr>
            <w:rFonts w:asciiTheme="minorHAnsi" w:hAnsiTheme="minorHAnsi"/>
            <w:noProof/>
            <w:sz w:val="22"/>
          </w:rPr>
          <w:tab/>
        </w:r>
        <w:r w:rsidR="00163837" w:rsidRPr="00E83B1C">
          <w:rPr>
            <w:rStyle w:val="Hyperlink"/>
            <w:noProof/>
          </w:rPr>
          <w:t>CHAPTER SEVEN: CONCLUSIONS AND RECOMMENDATIONS</w:t>
        </w:r>
        <w:r w:rsidR="00163837">
          <w:rPr>
            <w:noProof/>
            <w:webHidden/>
          </w:rPr>
          <w:tab/>
        </w:r>
        <w:r w:rsidR="00163837">
          <w:rPr>
            <w:noProof/>
            <w:webHidden/>
          </w:rPr>
          <w:fldChar w:fldCharType="begin"/>
        </w:r>
        <w:r w:rsidR="00163837">
          <w:rPr>
            <w:noProof/>
            <w:webHidden/>
          </w:rPr>
          <w:instrText xml:space="preserve"> PAGEREF _Toc438080460 \h </w:instrText>
        </w:r>
        <w:r w:rsidR="00163837">
          <w:rPr>
            <w:noProof/>
            <w:webHidden/>
          </w:rPr>
        </w:r>
        <w:r w:rsidR="00163837">
          <w:rPr>
            <w:noProof/>
            <w:webHidden/>
          </w:rPr>
          <w:fldChar w:fldCharType="separate"/>
        </w:r>
        <w:r w:rsidR="00163837">
          <w:rPr>
            <w:noProof/>
            <w:webHidden/>
          </w:rPr>
          <w:t>343</w:t>
        </w:r>
        <w:r w:rsidR="00163837">
          <w:rPr>
            <w:noProof/>
            <w:webHidden/>
          </w:rPr>
          <w:fldChar w:fldCharType="end"/>
        </w:r>
      </w:hyperlink>
    </w:p>
    <w:p w:rsidR="00163837" w:rsidRDefault="00F17E9D">
      <w:pPr>
        <w:pStyle w:val="TOC2"/>
        <w:rPr>
          <w:rFonts w:asciiTheme="minorHAnsi" w:hAnsiTheme="minorHAnsi"/>
          <w:noProof/>
          <w:sz w:val="22"/>
        </w:rPr>
      </w:pPr>
      <w:hyperlink w:anchor="_Toc438080461" w:history="1">
        <w:r w:rsidR="00163837" w:rsidRPr="00E83B1C">
          <w:rPr>
            <w:rStyle w:val="Hyperlink"/>
            <w:noProof/>
          </w:rPr>
          <w:t>7.1</w:t>
        </w:r>
        <w:r w:rsidR="00163837">
          <w:rPr>
            <w:rFonts w:asciiTheme="minorHAnsi" w:hAnsiTheme="minorHAnsi"/>
            <w:noProof/>
            <w:sz w:val="22"/>
          </w:rPr>
          <w:tab/>
        </w:r>
        <w:r w:rsidR="00163837" w:rsidRPr="00E83B1C">
          <w:rPr>
            <w:rStyle w:val="Hyperlink"/>
            <w:noProof/>
          </w:rPr>
          <w:t>Introduction</w:t>
        </w:r>
        <w:r w:rsidR="00163837">
          <w:rPr>
            <w:noProof/>
            <w:webHidden/>
          </w:rPr>
          <w:tab/>
        </w:r>
        <w:r w:rsidR="00163837">
          <w:rPr>
            <w:noProof/>
            <w:webHidden/>
          </w:rPr>
          <w:fldChar w:fldCharType="begin"/>
        </w:r>
        <w:r w:rsidR="00163837">
          <w:rPr>
            <w:noProof/>
            <w:webHidden/>
          </w:rPr>
          <w:instrText xml:space="preserve"> PAGEREF _Toc438080461 \h </w:instrText>
        </w:r>
        <w:r w:rsidR="00163837">
          <w:rPr>
            <w:noProof/>
            <w:webHidden/>
          </w:rPr>
        </w:r>
        <w:r w:rsidR="00163837">
          <w:rPr>
            <w:noProof/>
            <w:webHidden/>
          </w:rPr>
          <w:fldChar w:fldCharType="separate"/>
        </w:r>
        <w:r w:rsidR="00163837">
          <w:rPr>
            <w:noProof/>
            <w:webHidden/>
          </w:rPr>
          <w:t>343</w:t>
        </w:r>
        <w:r w:rsidR="00163837">
          <w:rPr>
            <w:noProof/>
            <w:webHidden/>
          </w:rPr>
          <w:fldChar w:fldCharType="end"/>
        </w:r>
      </w:hyperlink>
    </w:p>
    <w:p w:rsidR="00163837" w:rsidRDefault="00F17E9D">
      <w:pPr>
        <w:pStyle w:val="TOC2"/>
        <w:rPr>
          <w:rFonts w:asciiTheme="minorHAnsi" w:hAnsiTheme="minorHAnsi"/>
          <w:noProof/>
          <w:sz w:val="22"/>
        </w:rPr>
      </w:pPr>
      <w:hyperlink w:anchor="_Toc438080462" w:history="1">
        <w:r w:rsidR="00163837" w:rsidRPr="00E83B1C">
          <w:rPr>
            <w:rStyle w:val="Hyperlink"/>
            <w:noProof/>
          </w:rPr>
          <w:t>7.2</w:t>
        </w:r>
        <w:r w:rsidR="00163837">
          <w:rPr>
            <w:rFonts w:asciiTheme="minorHAnsi" w:hAnsiTheme="minorHAnsi"/>
            <w:noProof/>
            <w:sz w:val="22"/>
          </w:rPr>
          <w:tab/>
        </w:r>
        <w:r w:rsidR="00163837" w:rsidRPr="00E83B1C">
          <w:rPr>
            <w:rStyle w:val="Hyperlink"/>
            <w:noProof/>
          </w:rPr>
          <w:t>Conclusion</w:t>
        </w:r>
        <w:r w:rsidR="00163837">
          <w:rPr>
            <w:noProof/>
            <w:webHidden/>
          </w:rPr>
          <w:tab/>
        </w:r>
        <w:r w:rsidR="00163837">
          <w:rPr>
            <w:noProof/>
            <w:webHidden/>
          </w:rPr>
          <w:fldChar w:fldCharType="begin"/>
        </w:r>
        <w:r w:rsidR="00163837">
          <w:rPr>
            <w:noProof/>
            <w:webHidden/>
          </w:rPr>
          <w:instrText xml:space="preserve"> PAGEREF _Toc438080462 \h </w:instrText>
        </w:r>
        <w:r w:rsidR="00163837">
          <w:rPr>
            <w:noProof/>
            <w:webHidden/>
          </w:rPr>
        </w:r>
        <w:r w:rsidR="00163837">
          <w:rPr>
            <w:noProof/>
            <w:webHidden/>
          </w:rPr>
          <w:fldChar w:fldCharType="separate"/>
        </w:r>
        <w:r w:rsidR="00163837">
          <w:rPr>
            <w:noProof/>
            <w:webHidden/>
          </w:rPr>
          <w:t>343</w:t>
        </w:r>
        <w:r w:rsidR="00163837">
          <w:rPr>
            <w:noProof/>
            <w:webHidden/>
          </w:rPr>
          <w:fldChar w:fldCharType="end"/>
        </w:r>
      </w:hyperlink>
    </w:p>
    <w:p w:rsidR="00163837" w:rsidRDefault="00F17E9D">
      <w:pPr>
        <w:pStyle w:val="TOC3"/>
        <w:rPr>
          <w:rFonts w:asciiTheme="minorHAnsi" w:hAnsiTheme="minorHAnsi"/>
          <w:noProof/>
          <w:sz w:val="22"/>
        </w:rPr>
      </w:pPr>
      <w:hyperlink w:anchor="_Toc438080463" w:history="1">
        <w:r w:rsidR="00163837" w:rsidRPr="00E83B1C">
          <w:rPr>
            <w:rStyle w:val="Hyperlink"/>
            <w:noProof/>
          </w:rPr>
          <w:t>7.2.1</w:t>
        </w:r>
        <w:r w:rsidR="00163837">
          <w:rPr>
            <w:rFonts w:asciiTheme="minorHAnsi" w:hAnsiTheme="minorHAnsi"/>
            <w:noProof/>
            <w:sz w:val="22"/>
          </w:rPr>
          <w:tab/>
        </w:r>
        <w:r w:rsidR="00163837" w:rsidRPr="00E83B1C">
          <w:rPr>
            <w:rStyle w:val="Hyperlink"/>
            <w:noProof/>
          </w:rPr>
          <w:t>Depression in women</w:t>
        </w:r>
        <w:r w:rsidR="00163837">
          <w:rPr>
            <w:noProof/>
            <w:webHidden/>
          </w:rPr>
          <w:tab/>
        </w:r>
        <w:r w:rsidR="00163837">
          <w:rPr>
            <w:noProof/>
            <w:webHidden/>
          </w:rPr>
          <w:fldChar w:fldCharType="begin"/>
        </w:r>
        <w:r w:rsidR="00163837">
          <w:rPr>
            <w:noProof/>
            <w:webHidden/>
          </w:rPr>
          <w:instrText xml:space="preserve"> PAGEREF _Toc438080463 \h </w:instrText>
        </w:r>
        <w:r w:rsidR="00163837">
          <w:rPr>
            <w:noProof/>
            <w:webHidden/>
          </w:rPr>
        </w:r>
        <w:r w:rsidR="00163837">
          <w:rPr>
            <w:noProof/>
            <w:webHidden/>
          </w:rPr>
          <w:fldChar w:fldCharType="separate"/>
        </w:r>
        <w:r w:rsidR="00163837">
          <w:rPr>
            <w:noProof/>
            <w:webHidden/>
          </w:rPr>
          <w:t>344</w:t>
        </w:r>
        <w:r w:rsidR="00163837">
          <w:rPr>
            <w:noProof/>
            <w:webHidden/>
          </w:rPr>
          <w:fldChar w:fldCharType="end"/>
        </w:r>
      </w:hyperlink>
    </w:p>
    <w:p w:rsidR="00163837" w:rsidRDefault="00F17E9D">
      <w:pPr>
        <w:pStyle w:val="TOC4"/>
        <w:rPr>
          <w:rFonts w:asciiTheme="minorHAnsi" w:hAnsiTheme="minorHAnsi"/>
          <w:noProof/>
          <w:sz w:val="22"/>
        </w:rPr>
      </w:pPr>
      <w:hyperlink w:anchor="_Toc438080464" w:history="1">
        <w:r w:rsidR="00163837" w:rsidRPr="00E83B1C">
          <w:rPr>
            <w:rStyle w:val="Hyperlink"/>
            <w:noProof/>
          </w:rPr>
          <w:t>7.2.1.1</w:t>
        </w:r>
        <w:r w:rsidR="00163837">
          <w:rPr>
            <w:rFonts w:asciiTheme="minorHAnsi" w:hAnsiTheme="minorHAnsi"/>
            <w:noProof/>
            <w:sz w:val="22"/>
          </w:rPr>
          <w:tab/>
        </w:r>
        <w:r w:rsidR="00163837" w:rsidRPr="00E83B1C">
          <w:rPr>
            <w:rStyle w:val="Hyperlink"/>
            <w:noProof/>
          </w:rPr>
          <w:t>Strategies concerned with individual and socio-cultural factors</w:t>
        </w:r>
        <w:r w:rsidR="00163837">
          <w:rPr>
            <w:noProof/>
            <w:webHidden/>
          </w:rPr>
          <w:tab/>
        </w:r>
        <w:r w:rsidR="00163837">
          <w:rPr>
            <w:noProof/>
            <w:webHidden/>
          </w:rPr>
          <w:fldChar w:fldCharType="begin"/>
        </w:r>
        <w:r w:rsidR="00163837">
          <w:rPr>
            <w:noProof/>
            <w:webHidden/>
          </w:rPr>
          <w:instrText xml:space="preserve"> PAGEREF _Toc438080464 \h </w:instrText>
        </w:r>
        <w:r w:rsidR="00163837">
          <w:rPr>
            <w:noProof/>
            <w:webHidden/>
          </w:rPr>
        </w:r>
        <w:r w:rsidR="00163837">
          <w:rPr>
            <w:noProof/>
            <w:webHidden/>
          </w:rPr>
          <w:fldChar w:fldCharType="separate"/>
        </w:r>
        <w:r w:rsidR="00163837">
          <w:rPr>
            <w:noProof/>
            <w:webHidden/>
          </w:rPr>
          <w:t>345</w:t>
        </w:r>
        <w:r w:rsidR="00163837">
          <w:rPr>
            <w:noProof/>
            <w:webHidden/>
          </w:rPr>
          <w:fldChar w:fldCharType="end"/>
        </w:r>
      </w:hyperlink>
    </w:p>
    <w:p w:rsidR="00163837" w:rsidRDefault="00F17E9D">
      <w:pPr>
        <w:pStyle w:val="TOC4"/>
        <w:rPr>
          <w:rFonts w:asciiTheme="minorHAnsi" w:hAnsiTheme="minorHAnsi"/>
          <w:noProof/>
          <w:sz w:val="22"/>
        </w:rPr>
      </w:pPr>
      <w:hyperlink w:anchor="_Toc438080465" w:history="1">
        <w:r w:rsidR="00163837" w:rsidRPr="00E83B1C">
          <w:rPr>
            <w:rStyle w:val="Hyperlink"/>
            <w:noProof/>
          </w:rPr>
          <w:t>7.2.1.2</w:t>
        </w:r>
        <w:r w:rsidR="00163837">
          <w:rPr>
            <w:rFonts w:asciiTheme="minorHAnsi" w:hAnsiTheme="minorHAnsi"/>
            <w:noProof/>
            <w:sz w:val="22"/>
          </w:rPr>
          <w:tab/>
        </w:r>
        <w:r w:rsidR="00163837" w:rsidRPr="00E83B1C">
          <w:rPr>
            <w:rStyle w:val="Hyperlink"/>
            <w:noProof/>
          </w:rPr>
          <w:t>Strategies concerned with financial factors</w:t>
        </w:r>
        <w:r w:rsidR="00163837">
          <w:rPr>
            <w:noProof/>
            <w:webHidden/>
          </w:rPr>
          <w:tab/>
        </w:r>
        <w:r w:rsidR="00163837">
          <w:rPr>
            <w:noProof/>
            <w:webHidden/>
          </w:rPr>
          <w:fldChar w:fldCharType="begin"/>
        </w:r>
        <w:r w:rsidR="00163837">
          <w:rPr>
            <w:noProof/>
            <w:webHidden/>
          </w:rPr>
          <w:instrText xml:space="preserve"> PAGEREF _Toc438080465 \h </w:instrText>
        </w:r>
        <w:r w:rsidR="00163837">
          <w:rPr>
            <w:noProof/>
            <w:webHidden/>
          </w:rPr>
        </w:r>
        <w:r w:rsidR="00163837">
          <w:rPr>
            <w:noProof/>
            <w:webHidden/>
          </w:rPr>
          <w:fldChar w:fldCharType="separate"/>
        </w:r>
        <w:r w:rsidR="00163837">
          <w:rPr>
            <w:noProof/>
            <w:webHidden/>
          </w:rPr>
          <w:t>347</w:t>
        </w:r>
        <w:r w:rsidR="00163837">
          <w:rPr>
            <w:noProof/>
            <w:webHidden/>
          </w:rPr>
          <w:fldChar w:fldCharType="end"/>
        </w:r>
      </w:hyperlink>
    </w:p>
    <w:p w:rsidR="00163837" w:rsidRDefault="00F17E9D">
      <w:pPr>
        <w:pStyle w:val="TOC4"/>
        <w:rPr>
          <w:rFonts w:asciiTheme="minorHAnsi" w:hAnsiTheme="minorHAnsi"/>
          <w:noProof/>
          <w:sz w:val="22"/>
        </w:rPr>
      </w:pPr>
      <w:hyperlink w:anchor="_Toc438080466" w:history="1">
        <w:r w:rsidR="00163837" w:rsidRPr="00E83B1C">
          <w:rPr>
            <w:rStyle w:val="Hyperlink"/>
            <w:noProof/>
          </w:rPr>
          <w:t>7.2.1.3</w:t>
        </w:r>
        <w:r w:rsidR="00163837">
          <w:rPr>
            <w:rFonts w:asciiTheme="minorHAnsi" w:hAnsiTheme="minorHAnsi"/>
            <w:noProof/>
            <w:sz w:val="22"/>
          </w:rPr>
          <w:tab/>
        </w:r>
        <w:r w:rsidR="00163837" w:rsidRPr="00E83B1C">
          <w:rPr>
            <w:rStyle w:val="Hyperlink"/>
            <w:noProof/>
          </w:rPr>
          <w:t>Strategies concerning separation</w:t>
        </w:r>
        <w:r w:rsidR="00163837">
          <w:rPr>
            <w:noProof/>
            <w:webHidden/>
          </w:rPr>
          <w:tab/>
        </w:r>
        <w:r w:rsidR="00163837">
          <w:rPr>
            <w:noProof/>
            <w:webHidden/>
          </w:rPr>
          <w:fldChar w:fldCharType="begin"/>
        </w:r>
        <w:r w:rsidR="00163837">
          <w:rPr>
            <w:noProof/>
            <w:webHidden/>
          </w:rPr>
          <w:instrText xml:space="preserve"> PAGEREF _Toc438080466 \h </w:instrText>
        </w:r>
        <w:r w:rsidR="00163837">
          <w:rPr>
            <w:noProof/>
            <w:webHidden/>
          </w:rPr>
        </w:r>
        <w:r w:rsidR="00163837">
          <w:rPr>
            <w:noProof/>
            <w:webHidden/>
          </w:rPr>
          <w:fldChar w:fldCharType="separate"/>
        </w:r>
        <w:r w:rsidR="00163837">
          <w:rPr>
            <w:noProof/>
            <w:webHidden/>
          </w:rPr>
          <w:t>348</w:t>
        </w:r>
        <w:r w:rsidR="00163837">
          <w:rPr>
            <w:noProof/>
            <w:webHidden/>
          </w:rPr>
          <w:fldChar w:fldCharType="end"/>
        </w:r>
      </w:hyperlink>
    </w:p>
    <w:p w:rsidR="00163837" w:rsidRDefault="00F17E9D">
      <w:pPr>
        <w:pStyle w:val="TOC3"/>
        <w:rPr>
          <w:rFonts w:asciiTheme="minorHAnsi" w:hAnsiTheme="minorHAnsi"/>
          <w:noProof/>
          <w:sz w:val="22"/>
        </w:rPr>
      </w:pPr>
      <w:hyperlink w:anchor="_Toc438080467" w:history="1">
        <w:r w:rsidR="00163837" w:rsidRPr="00E83B1C">
          <w:rPr>
            <w:rStyle w:val="Hyperlink"/>
            <w:noProof/>
          </w:rPr>
          <w:t>7.2.2</w:t>
        </w:r>
        <w:r w:rsidR="00163837">
          <w:rPr>
            <w:rFonts w:asciiTheme="minorHAnsi" w:hAnsiTheme="minorHAnsi"/>
            <w:noProof/>
            <w:sz w:val="22"/>
          </w:rPr>
          <w:tab/>
        </w:r>
        <w:r w:rsidR="00163837" w:rsidRPr="00E83B1C">
          <w:rPr>
            <w:rStyle w:val="Hyperlink"/>
            <w:noProof/>
          </w:rPr>
          <w:t>Women’s autonomy</w:t>
        </w:r>
        <w:r w:rsidR="00163837">
          <w:rPr>
            <w:noProof/>
            <w:webHidden/>
          </w:rPr>
          <w:tab/>
        </w:r>
        <w:r w:rsidR="00163837">
          <w:rPr>
            <w:noProof/>
            <w:webHidden/>
          </w:rPr>
          <w:fldChar w:fldCharType="begin"/>
        </w:r>
        <w:r w:rsidR="00163837">
          <w:rPr>
            <w:noProof/>
            <w:webHidden/>
          </w:rPr>
          <w:instrText xml:space="preserve"> PAGEREF _Toc438080467 \h </w:instrText>
        </w:r>
        <w:r w:rsidR="00163837">
          <w:rPr>
            <w:noProof/>
            <w:webHidden/>
          </w:rPr>
        </w:r>
        <w:r w:rsidR="00163837">
          <w:rPr>
            <w:noProof/>
            <w:webHidden/>
          </w:rPr>
          <w:fldChar w:fldCharType="separate"/>
        </w:r>
        <w:r w:rsidR="00163837">
          <w:rPr>
            <w:noProof/>
            <w:webHidden/>
          </w:rPr>
          <w:t>348</w:t>
        </w:r>
        <w:r w:rsidR="00163837">
          <w:rPr>
            <w:noProof/>
            <w:webHidden/>
          </w:rPr>
          <w:fldChar w:fldCharType="end"/>
        </w:r>
      </w:hyperlink>
    </w:p>
    <w:p w:rsidR="00163837" w:rsidRDefault="00F17E9D">
      <w:pPr>
        <w:pStyle w:val="TOC3"/>
        <w:rPr>
          <w:rFonts w:asciiTheme="minorHAnsi" w:hAnsiTheme="minorHAnsi"/>
          <w:noProof/>
          <w:sz w:val="22"/>
        </w:rPr>
      </w:pPr>
      <w:hyperlink w:anchor="_Toc438080468" w:history="1">
        <w:r w:rsidR="00163837" w:rsidRPr="00E83B1C">
          <w:rPr>
            <w:rStyle w:val="Hyperlink"/>
            <w:noProof/>
          </w:rPr>
          <w:t>7.2.3</w:t>
        </w:r>
        <w:r w:rsidR="00163837">
          <w:rPr>
            <w:rFonts w:asciiTheme="minorHAnsi" w:hAnsiTheme="minorHAnsi"/>
            <w:noProof/>
            <w:sz w:val="22"/>
          </w:rPr>
          <w:tab/>
        </w:r>
        <w:r w:rsidR="00163837" w:rsidRPr="00E83B1C">
          <w:rPr>
            <w:rStyle w:val="Hyperlink"/>
            <w:noProof/>
          </w:rPr>
          <w:t>Types of health service utilisation</w:t>
        </w:r>
        <w:r w:rsidR="00163837">
          <w:rPr>
            <w:noProof/>
            <w:webHidden/>
          </w:rPr>
          <w:tab/>
        </w:r>
        <w:r w:rsidR="00163837">
          <w:rPr>
            <w:noProof/>
            <w:webHidden/>
          </w:rPr>
          <w:fldChar w:fldCharType="begin"/>
        </w:r>
        <w:r w:rsidR="00163837">
          <w:rPr>
            <w:noProof/>
            <w:webHidden/>
          </w:rPr>
          <w:instrText xml:space="preserve"> PAGEREF _Toc438080468 \h </w:instrText>
        </w:r>
        <w:r w:rsidR="00163837">
          <w:rPr>
            <w:noProof/>
            <w:webHidden/>
          </w:rPr>
        </w:r>
        <w:r w:rsidR="00163837">
          <w:rPr>
            <w:noProof/>
            <w:webHidden/>
          </w:rPr>
          <w:fldChar w:fldCharType="separate"/>
        </w:r>
        <w:r w:rsidR="00163837">
          <w:rPr>
            <w:noProof/>
            <w:webHidden/>
          </w:rPr>
          <w:t>350</w:t>
        </w:r>
        <w:r w:rsidR="00163837">
          <w:rPr>
            <w:noProof/>
            <w:webHidden/>
          </w:rPr>
          <w:fldChar w:fldCharType="end"/>
        </w:r>
      </w:hyperlink>
    </w:p>
    <w:p w:rsidR="00163837" w:rsidRDefault="00F17E9D">
      <w:pPr>
        <w:pStyle w:val="TOC4"/>
        <w:rPr>
          <w:rFonts w:asciiTheme="minorHAnsi" w:hAnsiTheme="minorHAnsi"/>
          <w:noProof/>
          <w:sz w:val="22"/>
        </w:rPr>
      </w:pPr>
      <w:hyperlink w:anchor="_Toc438080469" w:history="1">
        <w:r w:rsidR="00163837" w:rsidRPr="00E83B1C">
          <w:rPr>
            <w:rStyle w:val="Hyperlink"/>
            <w:noProof/>
          </w:rPr>
          <w:t>7.2.3.1</w:t>
        </w:r>
        <w:r w:rsidR="00163837">
          <w:rPr>
            <w:rFonts w:asciiTheme="minorHAnsi" w:hAnsiTheme="minorHAnsi"/>
            <w:noProof/>
            <w:sz w:val="22"/>
          </w:rPr>
          <w:tab/>
        </w:r>
        <w:r w:rsidR="00163837" w:rsidRPr="00E83B1C">
          <w:rPr>
            <w:rStyle w:val="Hyperlink"/>
            <w:noProof/>
          </w:rPr>
          <w:t>Strategies to improve the health service utilisation</w:t>
        </w:r>
        <w:r w:rsidR="00163837">
          <w:rPr>
            <w:noProof/>
            <w:webHidden/>
          </w:rPr>
          <w:tab/>
        </w:r>
        <w:r w:rsidR="00163837">
          <w:rPr>
            <w:noProof/>
            <w:webHidden/>
          </w:rPr>
          <w:fldChar w:fldCharType="begin"/>
        </w:r>
        <w:r w:rsidR="00163837">
          <w:rPr>
            <w:noProof/>
            <w:webHidden/>
          </w:rPr>
          <w:instrText xml:space="preserve"> PAGEREF _Toc438080469 \h </w:instrText>
        </w:r>
        <w:r w:rsidR="00163837">
          <w:rPr>
            <w:noProof/>
            <w:webHidden/>
          </w:rPr>
        </w:r>
        <w:r w:rsidR="00163837">
          <w:rPr>
            <w:noProof/>
            <w:webHidden/>
          </w:rPr>
          <w:fldChar w:fldCharType="separate"/>
        </w:r>
        <w:r w:rsidR="00163837">
          <w:rPr>
            <w:noProof/>
            <w:webHidden/>
          </w:rPr>
          <w:t>350</w:t>
        </w:r>
        <w:r w:rsidR="00163837">
          <w:rPr>
            <w:noProof/>
            <w:webHidden/>
          </w:rPr>
          <w:fldChar w:fldCharType="end"/>
        </w:r>
      </w:hyperlink>
    </w:p>
    <w:p w:rsidR="00163837" w:rsidRDefault="00F17E9D">
      <w:pPr>
        <w:pStyle w:val="TOC2"/>
        <w:rPr>
          <w:rFonts w:asciiTheme="minorHAnsi" w:hAnsiTheme="minorHAnsi"/>
          <w:noProof/>
          <w:sz w:val="22"/>
        </w:rPr>
      </w:pPr>
      <w:hyperlink w:anchor="_Toc438080470" w:history="1">
        <w:r w:rsidR="00163837" w:rsidRPr="00E83B1C">
          <w:rPr>
            <w:rStyle w:val="Hyperlink"/>
            <w:noProof/>
          </w:rPr>
          <w:t>7.3</w:t>
        </w:r>
        <w:r w:rsidR="00163837">
          <w:rPr>
            <w:rFonts w:asciiTheme="minorHAnsi" w:hAnsiTheme="minorHAnsi"/>
            <w:noProof/>
            <w:sz w:val="22"/>
          </w:rPr>
          <w:tab/>
        </w:r>
        <w:r w:rsidR="00163837" w:rsidRPr="00E83B1C">
          <w:rPr>
            <w:rStyle w:val="Hyperlink"/>
            <w:noProof/>
          </w:rPr>
          <w:t>Implication and policy attention towards male international migration and left-behind wives</w:t>
        </w:r>
        <w:r w:rsidR="00163837">
          <w:rPr>
            <w:noProof/>
            <w:webHidden/>
          </w:rPr>
          <w:tab/>
        </w:r>
        <w:r w:rsidR="00163837">
          <w:rPr>
            <w:noProof/>
            <w:webHidden/>
          </w:rPr>
          <w:fldChar w:fldCharType="begin"/>
        </w:r>
        <w:r w:rsidR="00163837">
          <w:rPr>
            <w:noProof/>
            <w:webHidden/>
          </w:rPr>
          <w:instrText xml:space="preserve"> PAGEREF _Toc438080470 \h </w:instrText>
        </w:r>
        <w:r w:rsidR="00163837">
          <w:rPr>
            <w:noProof/>
            <w:webHidden/>
          </w:rPr>
        </w:r>
        <w:r w:rsidR="00163837">
          <w:rPr>
            <w:noProof/>
            <w:webHidden/>
          </w:rPr>
          <w:fldChar w:fldCharType="separate"/>
        </w:r>
        <w:r w:rsidR="00163837">
          <w:rPr>
            <w:noProof/>
            <w:webHidden/>
          </w:rPr>
          <w:t>351</w:t>
        </w:r>
        <w:r w:rsidR="00163837">
          <w:rPr>
            <w:noProof/>
            <w:webHidden/>
          </w:rPr>
          <w:fldChar w:fldCharType="end"/>
        </w:r>
      </w:hyperlink>
    </w:p>
    <w:p w:rsidR="00163837" w:rsidRDefault="00F17E9D">
      <w:pPr>
        <w:pStyle w:val="TOC2"/>
        <w:rPr>
          <w:rFonts w:asciiTheme="minorHAnsi" w:hAnsiTheme="minorHAnsi"/>
          <w:noProof/>
          <w:sz w:val="22"/>
        </w:rPr>
      </w:pPr>
      <w:hyperlink w:anchor="_Toc438080471" w:history="1">
        <w:r w:rsidR="00163837" w:rsidRPr="00E83B1C">
          <w:rPr>
            <w:rStyle w:val="Hyperlink"/>
            <w:noProof/>
          </w:rPr>
          <w:t>7.4</w:t>
        </w:r>
        <w:r w:rsidR="00163837">
          <w:rPr>
            <w:rFonts w:asciiTheme="minorHAnsi" w:hAnsiTheme="minorHAnsi"/>
            <w:noProof/>
            <w:sz w:val="22"/>
          </w:rPr>
          <w:tab/>
        </w:r>
        <w:r w:rsidR="00163837" w:rsidRPr="00E83B1C">
          <w:rPr>
            <w:rStyle w:val="Hyperlink"/>
            <w:noProof/>
          </w:rPr>
          <w:t>Recommendations</w:t>
        </w:r>
        <w:r w:rsidR="00163837">
          <w:rPr>
            <w:noProof/>
            <w:webHidden/>
          </w:rPr>
          <w:tab/>
        </w:r>
        <w:r w:rsidR="00163837">
          <w:rPr>
            <w:noProof/>
            <w:webHidden/>
          </w:rPr>
          <w:fldChar w:fldCharType="begin"/>
        </w:r>
        <w:r w:rsidR="00163837">
          <w:rPr>
            <w:noProof/>
            <w:webHidden/>
          </w:rPr>
          <w:instrText xml:space="preserve"> PAGEREF _Toc438080471 \h </w:instrText>
        </w:r>
        <w:r w:rsidR="00163837">
          <w:rPr>
            <w:noProof/>
            <w:webHidden/>
          </w:rPr>
        </w:r>
        <w:r w:rsidR="00163837">
          <w:rPr>
            <w:noProof/>
            <w:webHidden/>
          </w:rPr>
          <w:fldChar w:fldCharType="separate"/>
        </w:r>
        <w:r w:rsidR="00163837">
          <w:rPr>
            <w:noProof/>
            <w:webHidden/>
          </w:rPr>
          <w:t>353</w:t>
        </w:r>
        <w:r w:rsidR="00163837">
          <w:rPr>
            <w:noProof/>
            <w:webHidden/>
          </w:rPr>
          <w:fldChar w:fldCharType="end"/>
        </w:r>
      </w:hyperlink>
    </w:p>
    <w:p w:rsidR="00163837" w:rsidRDefault="00F17E9D">
      <w:pPr>
        <w:pStyle w:val="TOC3"/>
        <w:rPr>
          <w:rFonts w:asciiTheme="minorHAnsi" w:hAnsiTheme="minorHAnsi"/>
          <w:noProof/>
          <w:sz w:val="22"/>
        </w:rPr>
      </w:pPr>
      <w:hyperlink w:anchor="_Toc438080472" w:history="1">
        <w:r w:rsidR="00163837" w:rsidRPr="00E83B1C">
          <w:rPr>
            <w:rStyle w:val="Hyperlink"/>
            <w:noProof/>
          </w:rPr>
          <w:t>7.4.1</w:t>
        </w:r>
        <w:r w:rsidR="00163837">
          <w:rPr>
            <w:rFonts w:asciiTheme="minorHAnsi" w:hAnsiTheme="minorHAnsi"/>
            <w:noProof/>
            <w:sz w:val="22"/>
          </w:rPr>
          <w:tab/>
        </w:r>
        <w:r w:rsidR="00163837" w:rsidRPr="00E83B1C">
          <w:rPr>
            <w:rStyle w:val="Hyperlink"/>
            <w:noProof/>
          </w:rPr>
          <w:t>Recommendation for migrant-sending households</w:t>
        </w:r>
        <w:r w:rsidR="00163837">
          <w:rPr>
            <w:noProof/>
            <w:webHidden/>
          </w:rPr>
          <w:tab/>
        </w:r>
        <w:r w:rsidR="00163837">
          <w:rPr>
            <w:noProof/>
            <w:webHidden/>
          </w:rPr>
          <w:fldChar w:fldCharType="begin"/>
        </w:r>
        <w:r w:rsidR="00163837">
          <w:rPr>
            <w:noProof/>
            <w:webHidden/>
          </w:rPr>
          <w:instrText xml:space="preserve"> PAGEREF _Toc438080472 \h </w:instrText>
        </w:r>
        <w:r w:rsidR="00163837">
          <w:rPr>
            <w:noProof/>
            <w:webHidden/>
          </w:rPr>
        </w:r>
        <w:r w:rsidR="00163837">
          <w:rPr>
            <w:noProof/>
            <w:webHidden/>
          </w:rPr>
          <w:fldChar w:fldCharType="separate"/>
        </w:r>
        <w:r w:rsidR="00163837">
          <w:rPr>
            <w:noProof/>
            <w:webHidden/>
          </w:rPr>
          <w:t>353</w:t>
        </w:r>
        <w:r w:rsidR="00163837">
          <w:rPr>
            <w:noProof/>
            <w:webHidden/>
          </w:rPr>
          <w:fldChar w:fldCharType="end"/>
        </w:r>
      </w:hyperlink>
    </w:p>
    <w:p w:rsidR="00163837" w:rsidRDefault="00F17E9D">
      <w:pPr>
        <w:pStyle w:val="TOC3"/>
        <w:rPr>
          <w:rFonts w:asciiTheme="minorHAnsi" w:hAnsiTheme="minorHAnsi"/>
          <w:noProof/>
          <w:sz w:val="22"/>
        </w:rPr>
      </w:pPr>
      <w:hyperlink w:anchor="_Toc438080473" w:history="1">
        <w:r w:rsidR="00163837" w:rsidRPr="00E83B1C">
          <w:rPr>
            <w:rStyle w:val="Hyperlink"/>
            <w:noProof/>
          </w:rPr>
          <w:t>7.4.2</w:t>
        </w:r>
        <w:r w:rsidR="00163837">
          <w:rPr>
            <w:rFonts w:asciiTheme="minorHAnsi" w:hAnsiTheme="minorHAnsi"/>
            <w:noProof/>
            <w:sz w:val="22"/>
          </w:rPr>
          <w:tab/>
        </w:r>
        <w:r w:rsidR="00163837" w:rsidRPr="00E83B1C">
          <w:rPr>
            <w:rStyle w:val="Hyperlink"/>
            <w:noProof/>
          </w:rPr>
          <w:t>Recommendation for planners and policy makers</w:t>
        </w:r>
        <w:r w:rsidR="00163837">
          <w:rPr>
            <w:noProof/>
            <w:webHidden/>
          </w:rPr>
          <w:tab/>
        </w:r>
        <w:r w:rsidR="00163837">
          <w:rPr>
            <w:noProof/>
            <w:webHidden/>
          </w:rPr>
          <w:fldChar w:fldCharType="begin"/>
        </w:r>
        <w:r w:rsidR="00163837">
          <w:rPr>
            <w:noProof/>
            <w:webHidden/>
          </w:rPr>
          <w:instrText xml:space="preserve"> PAGEREF _Toc438080473 \h </w:instrText>
        </w:r>
        <w:r w:rsidR="00163837">
          <w:rPr>
            <w:noProof/>
            <w:webHidden/>
          </w:rPr>
        </w:r>
        <w:r w:rsidR="00163837">
          <w:rPr>
            <w:noProof/>
            <w:webHidden/>
          </w:rPr>
          <w:fldChar w:fldCharType="separate"/>
        </w:r>
        <w:r w:rsidR="00163837">
          <w:rPr>
            <w:noProof/>
            <w:webHidden/>
          </w:rPr>
          <w:t>354</w:t>
        </w:r>
        <w:r w:rsidR="00163837">
          <w:rPr>
            <w:noProof/>
            <w:webHidden/>
          </w:rPr>
          <w:fldChar w:fldCharType="end"/>
        </w:r>
      </w:hyperlink>
    </w:p>
    <w:p w:rsidR="00163837" w:rsidRDefault="00F17E9D">
      <w:pPr>
        <w:pStyle w:val="TOC3"/>
        <w:rPr>
          <w:rFonts w:asciiTheme="minorHAnsi" w:hAnsiTheme="minorHAnsi"/>
          <w:noProof/>
          <w:sz w:val="22"/>
        </w:rPr>
      </w:pPr>
      <w:hyperlink w:anchor="_Toc438080474" w:history="1">
        <w:r w:rsidR="00163837" w:rsidRPr="00E83B1C">
          <w:rPr>
            <w:rStyle w:val="Hyperlink"/>
            <w:noProof/>
          </w:rPr>
          <w:t>7.4.3</w:t>
        </w:r>
        <w:r w:rsidR="00163837">
          <w:rPr>
            <w:rFonts w:asciiTheme="minorHAnsi" w:hAnsiTheme="minorHAnsi"/>
            <w:noProof/>
            <w:sz w:val="22"/>
          </w:rPr>
          <w:tab/>
        </w:r>
        <w:r w:rsidR="00163837" w:rsidRPr="00E83B1C">
          <w:rPr>
            <w:rStyle w:val="Hyperlink"/>
            <w:noProof/>
          </w:rPr>
          <w:t>Recommendation for future research</w:t>
        </w:r>
        <w:r w:rsidR="00163837">
          <w:rPr>
            <w:noProof/>
            <w:webHidden/>
          </w:rPr>
          <w:tab/>
        </w:r>
        <w:r w:rsidR="00163837">
          <w:rPr>
            <w:noProof/>
            <w:webHidden/>
          </w:rPr>
          <w:fldChar w:fldCharType="begin"/>
        </w:r>
        <w:r w:rsidR="00163837">
          <w:rPr>
            <w:noProof/>
            <w:webHidden/>
          </w:rPr>
          <w:instrText xml:space="preserve"> PAGEREF _Toc438080474 \h </w:instrText>
        </w:r>
        <w:r w:rsidR="00163837">
          <w:rPr>
            <w:noProof/>
            <w:webHidden/>
          </w:rPr>
        </w:r>
        <w:r w:rsidR="00163837">
          <w:rPr>
            <w:noProof/>
            <w:webHidden/>
          </w:rPr>
          <w:fldChar w:fldCharType="separate"/>
        </w:r>
        <w:r w:rsidR="00163837">
          <w:rPr>
            <w:noProof/>
            <w:webHidden/>
          </w:rPr>
          <w:t>354</w:t>
        </w:r>
        <w:r w:rsidR="00163837">
          <w:rPr>
            <w:noProof/>
            <w:webHidden/>
          </w:rPr>
          <w:fldChar w:fldCharType="end"/>
        </w:r>
      </w:hyperlink>
    </w:p>
    <w:p w:rsidR="00296004" w:rsidRPr="00157067" w:rsidRDefault="00296004" w:rsidP="005D181B">
      <w:pPr>
        <w:spacing w:after="0" w:line="240" w:lineRule="auto"/>
        <w:rPr>
          <w:rFonts w:cs="Times New Roman"/>
          <w:szCs w:val="24"/>
        </w:rPr>
      </w:pPr>
      <w:r w:rsidRPr="00157067">
        <w:rPr>
          <w:rFonts w:cs="Times New Roman"/>
          <w:szCs w:val="24"/>
        </w:rPr>
        <w:fldChar w:fldCharType="end"/>
      </w:r>
    </w:p>
    <w:p w:rsidR="00296004" w:rsidRPr="008B5022" w:rsidRDefault="00773E21" w:rsidP="00773E21">
      <w:pPr>
        <w:tabs>
          <w:tab w:val="right" w:leader="dot" w:pos="8494"/>
        </w:tabs>
        <w:spacing w:after="0" w:line="240" w:lineRule="auto"/>
        <w:rPr>
          <w:rFonts w:cs="Times New Roman"/>
          <w:b/>
          <w:szCs w:val="24"/>
        </w:rPr>
      </w:pPr>
      <w:r w:rsidRPr="008B5022">
        <w:rPr>
          <w:rFonts w:cs="Times New Roman"/>
          <w:b/>
          <w:szCs w:val="24"/>
        </w:rPr>
        <w:t>References</w:t>
      </w:r>
      <w:r w:rsidRPr="008B5022">
        <w:rPr>
          <w:rFonts w:cs="Times New Roman"/>
          <w:b/>
          <w:szCs w:val="24"/>
        </w:rPr>
        <w:tab/>
      </w:r>
      <w:r w:rsidR="005F2E79" w:rsidRPr="008B5022">
        <w:rPr>
          <w:rFonts w:cs="Times New Roman"/>
          <w:b/>
          <w:szCs w:val="24"/>
        </w:rPr>
        <w:t>3</w:t>
      </w:r>
      <w:r w:rsidR="00977760" w:rsidRPr="008B5022">
        <w:rPr>
          <w:rFonts w:cs="Times New Roman"/>
          <w:b/>
          <w:szCs w:val="24"/>
        </w:rPr>
        <w:t>5</w:t>
      </w:r>
      <w:r w:rsidR="008B5022" w:rsidRPr="008B5022">
        <w:rPr>
          <w:rFonts w:cs="Times New Roman"/>
          <w:b/>
          <w:szCs w:val="24"/>
        </w:rPr>
        <w:t>6</w:t>
      </w:r>
    </w:p>
    <w:p w:rsidR="00773E21" w:rsidRPr="008B5022" w:rsidRDefault="00773E21" w:rsidP="005D181B">
      <w:pPr>
        <w:spacing w:after="0" w:line="240" w:lineRule="auto"/>
        <w:rPr>
          <w:rFonts w:cs="Times New Roman"/>
          <w:szCs w:val="24"/>
        </w:rPr>
      </w:pPr>
    </w:p>
    <w:p w:rsidR="00773E21" w:rsidRPr="00157067" w:rsidRDefault="00773E21" w:rsidP="00B5268C">
      <w:pPr>
        <w:tabs>
          <w:tab w:val="right" w:leader="dot" w:pos="8494"/>
        </w:tabs>
        <w:spacing w:after="0" w:line="240" w:lineRule="auto"/>
        <w:rPr>
          <w:rFonts w:cs="Times New Roman"/>
          <w:b/>
          <w:szCs w:val="24"/>
        </w:rPr>
      </w:pPr>
      <w:r w:rsidRPr="008B5022">
        <w:rPr>
          <w:rFonts w:cs="Times New Roman"/>
          <w:b/>
          <w:szCs w:val="24"/>
        </w:rPr>
        <w:t>Appendices</w:t>
      </w:r>
      <w:r w:rsidR="00053371" w:rsidRPr="008B5022">
        <w:rPr>
          <w:rFonts w:cs="Times New Roman"/>
          <w:b/>
          <w:szCs w:val="24"/>
        </w:rPr>
        <w:tab/>
        <w:t>3</w:t>
      </w:r>
      <w:r w:rsidR="008B5022" w:rsidRPr="008B5022">
        <w:rPr>
          <w:rFonts w:cs="Times New Roman"/>
          <w:b/>
          <w:szCs w:val="24"/>
        </w:rPr>
        <w:t>87</w:t>
      </w:r>
    </w:p>
    <w:p w:rsidR="005D181B" w:rsidRPr="00157067" w:rsidRDefault="005D181B" w:rsidP="005D181B">
      <w:pPr>
        <w:spacing w:after="0" w:line="240" w:lineRule="auto"/>
        <w:rPr>
          <w:rFonts w:cs="Times New Roman"/>
          <w:szCs w:val="24"/>
        </w:rPr>
      </w:pPr>
    </w:p>
    <w:p w:rsidR="009F3531" w:rsidRPr="00157067" w:rsidRDefault="009F3531" w:rsidP="005D181B">
      <w:pPr>
        <w:spacing w:after="0" w:line="240" w:lineRule="auto"/>
        <w:rPr>
          <w:rFonts w:cs="Times New Roman"/>
          <w:szCs w:val="24"/>
        </w:rPr>
      </w:pPr>
    </w:p>
    <w:p w:rsidR="009F3531" w:rsidRPr="00157067" w:rsidRDefault="009F3531" w:rsidP="005D181B">
      <w:pPr>
        <w:spacing w:after="0" w:line="240" w:lineRule="auto"/>
        <w:rPr>
          <w:rFonts w:cs="Times New Roman"/>
          <w:szCs w:val="24"/>
        </w:rPr>
      </w:pPr>
    </w:p>
    <w:p w:rsidR="00AF36AF" w:rsidRPr="00157067" w:rsidRDefault="00AF36AF" w:rsidP="005D181B">
      <w:pPr>
        <w:spacing w:after="0" w:line="240" w:lineRule="auto"/>
        <w:rPr>
          <w:rFonts w:cs="Times New Roman"/>
          <w:szCs w:val="24"/>
        </w:rPr>
      </w:pPr>
    </w:p>
    <w:p w:rsidR="00AF36AF" w:rsidRPr="00157067" w:rsidRDefault="00AF36AF" w:rsidP="005D181B">
      <w:pPr>
        <w:spacing w:after="0" w:line="240" w:lineRule="auto"/>
        <w:rPr>
          <w:rFonts w:cs="Times New Roman"/>
          <w:szCs w:val="24"/>
        </w:rPr>
      </w:pPr>
    </w:p>
    <w:p w:rsidR="00AF36AF" w:rsidRPr="00157067" w:rsidRDefault="00AF36AF" w:rsidP="005D181B">
      <w:pPr>
        <w:spacing w:after="0" w:line="240" w:lineRule="auto"/>
        <w:rPr>
          <w:rFonts w:cs="Times New Roman"/>
          <w:szCs w:val="24"/>
        </w:rPr>
      </w:pPr>
    </w:p>
    <w:p w:rsidR="00AF36AF" w:rsidRPr="00157067" w:rsidRDefault="00AF36AF" w:rsidP="005D181B">
      <w:pPr>
        <w:spacing w:after="0" w:line="240" w:lineRule="auto"/>
        <w:rPr>
          <w:rFonts w:cs="Times New Roman"/>
          <w:szCs w:val="24"/>
        </w:rPr>
      </w:pPr>
    </w:p>
    <w:p w:rsidR="00AF36AF" w:rsidRPr="00157067" w:rsidRDefault="00AF36AF" w:rsidP="005D181B">
      <w:pPr>
        <w:spacing w:after="0" w:line="240" w:lineRule="auto"/>
        <w:rPr>
          <w:rFonts w:cs="Times New Roman"/>
          <w:szCs w:val="24"/>
        </w:rPr>
      </w:pPr>
    </w:p>
    <w:p w:rsidR="00AF36AF" w:rsidRPr="00157067" w:rsidRDefault="00AF36AF" w:rsidP="005D181B">
      <w:pPr>
        <w:spacing w:after="0" w:line="240" w:lineRule="auto"/>
        <w:rPr>
          <w:rFonts w:cs="Times New Roman"/>
          <w:szCs w:val="24"/>
        </w:rPr>
      </w:pPr>
    </w:p>
    <w:p w:rsidR="00AF36AF" w:rsidRPr="00157067" w:rsidRDefault="00AF36AF" w:rsidP="005D181B">
      <w:pPr>
        <w:spacing w:after="0" w:line="240" w:lineRule="auto"/>
        <w:rPr>
          <w:rFonts w:cs="Times New Roman"/>
          <w:szCs w:val="24"/>
        </w:rPr>
      </w:pPr>
    </w:p>
    <w:p w:rsidR="00AF36AF" w:rsidRPr="00157067" w:rsidRDefault="00AF36AF" w:rsidP="005D181B">
      <w:pPr>
        <w:spacing w:after="0" w:line="240" w:lineRule="auto"/>
        <w:rPr>
          <w:rFonts w:cs="Times New Roman"/>
          <w:szCs w:val="24"/>
        </w:rPr>
      </w:pPr>
    </w:p>
    <w:p w:rsidR="00AF36AF" w:rsidRPr="00157067" w:rsidRDefault="00AF36AF" w:rsidP="005D181B">
      <w:pPr>
        <w:spacing w:after="0" w:line="240" w:lineRule="auto"/>
        <w:rPr>
          <w:rFonts w:cs="Times New Roman"/>
          <w:szCs w:val="24"/>
        </w:rPr>
      </w:pPr>
    </w:p>
    <w:p w:rsidR="00AF36AF" w:rsidRPr="00157067" w:rsidRDefault="00AF36AF" w:rsidP="005D181B">
      <w:pPr>
        <w:spacing w:after="0" w:line="240" w:lineRule="auto"/>
        <w:rPr>
          <w:rFonts w:cs="Times New Roman"/>
          <w:szCs w:val="24"/>
        </w:rPr>
      </w:pPr>
    </w:p>
    <w:p w:rsidR="00AF36AF" w:rsidRPr="00157067" w:rsidRDefault="00AF36AF" w:rsidP="005D181B">
      <w:pPr>
        <w:spacing w:after="0" w:line="240" w:lineRule="auto"/>
        <w:rPr>
          <w:rFonts w:cs="Times New Roman"/>
          <w:szCs w:val="24"/>
        </w:rPr>
      </w:pPr>
    </w:p>
    <w:p w:rsidR="00AF36AF" w:rsidRPr="00157067" w:rsidRDefault="00AF36AF" w:rsidP="005D181B">
      <w:pPr>
        <w:spacing w:after="0" w:line="240" w:lineRule="auto"/>
        <w:rPr>
          <w:rFonts w:cs="Times New Roman"/>
          <w:szCs w:val="24"/>
        </w:rPr>
      </w:pPr>
    </w:p>
    <w:p w:rsidR="00AF36AF" w:rsidRPr="00157067" w:rsidRDefault="00AF36AF" w:rsidP="005D181B">
      <w:pPr>
        <w:spacing w:after="0" w:line="240" w:lineRule="auto"/>
        <w:rPr>
          <w:rFonts w:cs="Times New Roman"/>
          <w:szCs w:val="24"/>
        </w:rPr>
      </w:pPr>
    </w:p>
    <w:p w:rsidR="00AF36AF" w:rsidRPr="00157067" w:rsidRDefault="00AF36AF" w:rsidP="005D181B">
      <w:pPr>
        <w:spacing w:after="0" w:line="240" w:lineRule="auto"/>
        <w:rPr>
          <w:rFonts w:cs="Times New Roman"/>
          <w:szCs w:val="24"/>
        </w:rPr>
      </w:pPr>
    </w:p>
    <w:p w:rsidR="00FD0CC0" w:rsidRPr="00157067" w:rsidRDefault="00FD0CC0" w:rsidP="005D181B">
      <w:pPr>
        <w:spacing w:after="0" w:line="240" w:lineRule="auto"/>
        <w:rPr>
          <w:rFonts w:cs="Times New Roman"/>
          <w:szCs w:val="24"/>
        </w:rPr>
      </w:pPr>
    </w:p>
    <w:p w:rsidR="00FD0CC0" w:rsidRPr="00157067" w:rsidRDefault="00FD0CC0" w:rsidP="005D181B">
      <w:pPr>
        <w:spacing w:after="0" w:line="240" w:lineRule="auto"/>
        <w:rPr>
          <w:rFonts w:cs="Times New Roman"/>
          <w:szCs w:val="24"/>
        </w:rPr>
      </w:pPr>
    </w:p>
    <w:p w:rsidR="00FD0CC0" w:rsidRPr="00157067" w:rsidRDefault="00FD0CC0" w:rsidP="005D181B">
      <w:pPr>
        <w:spacing w:after="0" w:line="240" w:lineRule="auto"/>
        <w:rPr>
          <w:rFonts w:cs="Times New Roman"/>
          <w:szCs w:val="24"/>
        </w:rPr>
      </w:pPr>
    </w:p>
    <w:p w:rsidR="00FD0CC0" w:rsidRPr="00157067" w:rsidRDefault="00FD0CC0" w:rsidP="005D181B">
      <w:pPr>
        <w:spacing w:after="0" w:line="240" w:lineRule="auto"/>
        <w:rPr>
          <w:rFonts w:cs="Times New Roman"/>
          <w:szCs w:val="24"/>
        </w:rPr>
      </w:pPr>
    </w:p>
    <w:p w:rsidR="00FD0CC0" w:rsidRDefault="00FD0CC0" w:rsidP="005D181B">
      <w:pPr>
        <w:spacing w:after="0" w:line="240" w:lineRule="auto"/>
        <w:rPr>
          <w:rFonts w:cs="Times New Roman"/>
          <w:szCs w:val="24"/>
        </w:rPr>
      </w:pPr>
    </w:p>
    <w:p w:rsidR="006927CE" w:rsidRDefault="006927CE" w:rsidP="005D181B">
      <w:pPr>
        <w:spacing w:after="0" w:line="240" w:lineRule="auto"/>
        <w:rPr>
          <w:rFonts w:cs="Times New Roman"/>
          <w:szCs w:val="24"/>
        </w:rPr>
      </w:pPr>
    </w:p>
    <w:p w:rsidR="00A22A0A" w:rsidRPr="00157067" w:rsidRDefault="00A22A0A" w:rsidP="00E3773C">
      <w:pPr>
        <w:jc w:val="center"/>
        <w:rPr>
          <w:rFonts w:cs="Times New Roman"/>
          <w:szCs w:val="24"/>
        </w:rPr>
      </w:pPr>
      <w:r w:rsidRPr="00157067">
        <w:rPr>
          <w:rFonts w:cs="Times New Roman"/>
          <w:szCs w:val="24"/>
        </w:rPr>
        <w:lastRenderedPageBreak/>
        <w:t>LIST OF TABLES</w:t>
      </w:r>
    </w:p>
    <w:p w:rsidR="005B3294" w:rsidRDefault="006E4B3E" w:rsidP="00F9374E">
      <w:pPr>
        <w:pStyle w:val="TableofFigures"/>
        <w:tabs>
          <w:tab w:val="right" w:leader="dot" w:pos="8493"/>
        </w:tabs>
        <w:ind w:left="630" w:hanging="630"/>
        <w:rPr>
          <w:rFonts w:asciiTheme="minorHAnsi" w:hAnsiTheme="minorHAnsi"/>
          <w:noProof/>
          <w:sz w:val="22"/>
        </w:rPr>
      </w:pPr>
      <w:r w:rsidRPr="00157067">
        <w:rPr>
          <w:rFonts w:cs="Times New Roman"/>
          <w:szCs w:val="24"/>
        </w:rPr>
        <w:fldChar w:fldCharType="begin"/>
      </w:r>
      <w:r w:rsidRPr="00157067">
        <w:rPr>
          <w:rFonts w:cs="Times New Roman"/>
          <w:szCs w:val="24"/>
        </w:rPr>
        <w:instrText xml:space="preserve"> TOC \h \z \c "Table" </w:instrText>
      </w:r>
      <w:r w:rsidRPr="00157067">
        <w:rPr>
          <w:rFonts w:cs="Times New Roman"/>
          <w:szCs w:val="24"/>
        </w:rPr>
        <w:fldChar w:fldCharType="separate"/>
      </w:r>
      <w:hyperlink w:anchor="_Toc438080615" w:history="1">
        <w:r w:rsidR="005B3294" w:rsidRPr="00DE4DF3">
          <w:rPr>
            <w:rStyle w:val="Hyperlink"/>
            <w:noProof/>
          </w:rPr>
          <w:t>Table 1.1 Labour Migration by Month from Dec/Jan 2009/10 to Dec/Jan 2011</w:t>
        </w:r>
        <w:r w:rsidR="005B3294">
          <w:rPr>
            <w:noProof/>
            <w:webHidden/>
          </w:rPr>
          <w:tab/>
        </w:r>
        <w:r w:rsidR="005B3294">
          <w:rPr>
            <w:noProof/>
            <w:webHidden/>
          </w:rPr>
          <w:fldChar w:fldCharType="begin"/>
        </w:r>
        <w:r w:rsidR="005B3294">
          <w:rPr>
            <w:noProof/>
            <w:webHidden/>
          </w:rPr>
          <w:instrText xml:space="preserve"> PAGEREF _Toc438080615 \h </w:instrText>
        </w:r>
        <w:r w:rsidR="005B3294">
          <w:rPr>
            <w:noProof/>
            <w:webHidden/>
          </w:rPr>
        </w:r>
        <w:r w:rsidR="005B3294">
          <w:rPr>
            <w:noProof/>
            <w:webHidden/>
          </w:rPr>
          <w:fldChar w:fldCharType="separate"/>
        </w:r>
        <w:r w:rsidR="005B3294">
          <w:rPr>
            <w:noProof/>
            <w:webHidden/>
          </w:rPr>
          <w:t>11</w:t>
        </w:r>
        <w:r w:rsidR="005B3294">
          <w:rPr>
            <w:noProof/>
            <w:webHidden/>
          </w:rPr>
          <w:fldChar w:fldCharType="end"/>
        </w:r>
      </w:hyperlink>
    </w:p>
    <w:p w:rsidR="005B3294" w:rsidRDefault="00F17E9D" w:rsidP="00F9374E">
      <w:pPr>
        <w:pStyle w:val="TableofFigures"/>
        <w:tabs>
          <w:tab w:val="right" w:leader="dot" w:pos="8493"/>
        </w:tabs>
        <w:ind w:left="630" w:hanging="630"/>
        <w:rPr>
          <w:rFonts w:asciiTheme="minorHAnsi" w:hAnsiTheme="minorHAnsi"/>
          <w:noProof/>
          <w:sz w:val="22"/>
        </w:rPr>
      </w:pPr>
      <w:hyperlink w:anchor="_Toc438080616" w:history="1">
        <w:r w:rsidR="005B3294" w:rsidRPr="00DE4DF3">
          <w:rPr>
            <w:rStyle w:val="Hyperlink"/>
            <w:noProof/>
          </w:rPr>
          <w:t>Table 2.1 Number of articles in Nepal, South Asian and other developing countries</w:t>
        </w:r>
        <w:r w:rsidR="005B3294">
          <w:rPr>
            <w:noProof/>
            <w:webHidden/>
          </w:rPr>
          <w:tab/>
        </w:r>
        <w:r w:rsidR="005B3294">
          <w:rPr>
            <w:noProof/>
            <w:webHidden/>
          </w:rPr>
          <w:fldChar w:fldCharType="begin"/>
        </w:r>
        <w:r w:rsidR="005B3294">
          <w:rPr>
            <w:noProof/>
            <w:webHidden/>
          </w:rPr>
          <w:instrText xml:space="preserve"> PAGEREF _Toc438080616 \h </w:instrText>
        </w:r>
        <w:r w:rsidR="005B3294">
          <w:rPr>
            <w:noProof/>
            <w:webHidden/>
          </w:rPr>
        </w:r>
        <w:r w:rsidR="005B3294">
          <w:rPr>
            <w:noProof/>
            <w:webHidden/>
          </w:rPr>
          <w:fldChar w:fldCharType="separate"/>
        </w:r>
        <w:r w:rsidR="005B3294">
          <w:rPr>
            <w:noProof/>
            <w:webHidden/>
          </w:rPr>
          <w:t>35</w:t>
        </w:r>
        <w:r w:rsidR="005B3294">
          <w:rPr>
            <w:noProof/>
            <w:webHidden/>
          </w:rPr>
          <w:fldChar w:fldCharType="end"/>
        </w:r>
      </w:hyperlink>
    </w:p>
    <w:p w:rsidR="005B3294" w:rsidRDefault="00F17E9D" w:rsidP="00F9374E">
      <w:pPr>
        <w:pStyle w:val="TableofFigures"/>
        <w:tabs>
          <w:tab w:val="right" w:leader="dot" w:pos="8493"/>
        </w:tabs>
        <w:ind w:left="630" w:hanging="630"/>
        <w:rPr>
          <w:rFonts w:asciiTheme="minorHAnsi" w:hAnsiTheme="minorHAnsi"/>
          <w:noProof/>
          <w:sz w:val="22"/>
        </w:rPr>
      </w:pPr>
      <w:hyperlink w:anchor="_Toc438080617" w:history="1">
        <w:r w:rsidR="005B3294" w:rsidRPr="00DE4DF3">
          <w:rPr>
            <w:rStyle w:val="Hyperlink"/>
            <w:noProof/>
          </w:rPr>
          <w:t>Table 3.1 Distribution of population within the VDC</w:t>
        </w:r>
        <w:r w:rsidR="005B3294">
          <w:rPr>
            <w:noProof/>
            <w:webHidden/>
          </w:rPr>
          <w:tab/>
        </w:r>
        <w:r w:rsidR="005B3294">
          <w:rPr>
            <w:noProof/>
            <w:webHidden/>
          </w:rPr>
          <w:fldChar w:fldCharType="begin"/>
        </w:r>
        <w:r w:rsidR="005B3294">
          <w:rPr>
            <w:noProof/>
            <w:webHidden/>
          </w:rPr>
          <w:instrText xml:space="preserve"> PAGEREF _Toc438080617 \h </w:instrText>
        </w:r>
        <w:r w:rsidR="005B3294">
          <w:rPr>
            <w:noProof/>
            <w:webHidden/>
          </w:rPr>
        </w:r>
        <w:r w:rsidR="005B3294">
          <w:rPr>
            <w:noProof/>
            <w:webHidden/>
          </w:rPr>
          <w:fldChar w:fldCharType="separate"/>
        </w:r>
        <w:r w:rsidR="005B3294">
          <w:rPr>
            <w:noProof/>
            <w:webHidden/>
          </w:rPr>
          <w:t>95</w:t>
        </w:r>
        <w:r w:rsidR="005B3294">
          <w:rPr>
            <w:noProof/>
            <w:webHidden/>
          </w:rPr>
          <w:fldChar w:fldCharType="end"/>
        </w:r>
      </w:hyperlink>
    </w:p>
    <w:p w:rsidR="005B3294" w:rsidRDefault="00F17E9D" w:rsidP="00F9374E">
      <w:pPr>
        <w:pStyle w:val="TableofFigures"/>
        <w:tabs>
          <w:tab w:val="right" w:leader="dot" w:pos="8493"/>
        </w:tabs>
        <w:ind w:left="630" w:hanging="630"/>
        <w:rPr>
          <w:rFonts w:asciiTheme="minorHAnsi" w:hAnsiTheme="minorHAnsi"/>
          <w:noProof/>
          <w:sz w:val="22"/>
        </w:rPr>
      </w:pPr>
      <w:hyperlink w:anchor="_Toc438080618" w:history="1">
        <w:r w:rsidR="005B3294" w:rsidRPr="00DE4DF3">
          <w:rPr>
            <w:rStyle w:val="Hyperlink"/>
            <w:noProof/>
          </w:rPr>
          <w:t>Table 3.2 Number of households having a migrant household member</w:t>
        </w:r>
        <w:r w:rsidR="005B3294">
          <w:rPr>
            <w:noProof/>
            <w:webHidden/>
          </w:rPr>
          <w:tab/>
        </w:r>
        <w:r w:rsidR="005B3294">
          <w:rPr>
            <w:noProof/>
            <w:webHidden/>
          </w:rPr>
          <w:fldChar w:fldCharType="begin"/>
        </w:r>
        <w:r w:rsidR="005B3294">
          <w:rPr>
            <w:noProof/>
            <w:webHidden/>
          </w:rPr>
          <w:instrText xml:space="preserve"> PAGEREF _Toc438080618 \h </w:instrText>
        </w:r>
        <w:r w:rsidR="005B3294">
          <w:rPr>
            <w:noProof/>
            <w:webHidden/>
          </w:rPr>
        </w:r>
        <w:r w:rsidR="005B3294">
          <w:rPr>
            <w:noProof/>
            <w:webHidden/>
          </w:rPr>
          <w:fldChar w:fldCharType="separate"/>
        </w:r>
        <w:r w:rsidR="005B3294">
          <w:rPr>
            <w:noProof/>
            <w:webHidden/>
          </w:rPr>
          <w:t>95</w:t>
        </w:r>
        <w:r w:rsidR="005B3294">
          <w:rPr>
            <w:noProof/>
            <w:webHidden/>
          </w:rPr>
          <w:fldChar w:fldCharType="end"/>
        </w:r>
      </w:hyperlink>
    </w:p>
    <w:p w:rsidR="005B3294" w:rsidRDefault="00F17E9D" w:rsidP="00F9374E">
      <w:pPr>
        <w:pStyle w:val="TableofFigures"/>
        <w:tabs>
          <w:tab w:val="right" w:leader="dot" w:pos="8493"/>
        </w:tabs>
        <w:ind w:left="630" w:hanging="630"/>
        <w:rPr>
          <w:rFonts w:asciiTheme="minorHAnsi" w:hAnsiTheme="minorHAnsi"/>
          <w:noProof/>
          <w:sz w:val="22"/>
        </w:rPr>
      </w:pPr>
      <w:hyperlink w:anchor="_Toc438080619" w:history="1">
        <w:r w:rsidR="005B3294" w:rsidRPr="00DE4DF3">
          <w:rPr>
            <w:rStyle w:val="Hyperlink"/>
            <w:noProof/>
          </w:rPr>
          <w:t>Table 3.3 Number of households in Study area (Birendranagar VDC)</w:t>
        </w:r>
        <w:r w:rsidR="005B3294">
          <w:rPr>
            <w:noProof/>
            <w:webHidden/>
          </w:rPr>
          <w:tab/>
        </w:r>
        <w:r w:rsidR="005B3294">
          <w:rPr>
            <w:noProof/>
            <w:webHidden/>
          </w:rPr>
          <w:fldChar w:fldCharType="begin"/>
        </w:r>
        <w:r w:rsidR="005B3294">
          <w:rPr>
            <w:noProof/>
            <w:webHidden/>
          </w:rPr>
          <w:instrText xml:space="preserve"> PAGEREF _Toc438080619 \h </w:instrText>
        </w:r>
        <w:r w:rsidR="005B3294">
          <w:rPr>
            <w:noProof/>
            <w:webHidden/>
          </w:rPr>
        </w:r>
        <w:r w:rsidR="005B3294">
          <w:rPr>
            <w:noProof/>
            <w:webHidden/>
          </w:rPr>
          <w:fldChar w:fldCharType="separate"/>
        </w:r>
        <w:r w:rsidR="005B3294">
          <w:rPr>
            <w:noProof/>
            <w:webHidden/>
          </w:rPr>
          <w:t>116</w:t>
        </w:r>
        <w:r w:rsidR="005B3294">
          <w:rPr>
            <w:noProof/>
            <w:webHidden/>
          </w:rPr>
          <w:fldChar w:fldCharType="end"/>
        </w:r>
      </w:hyperlink>
    </w:p>
    <w:p w:rsidR="005B3294" w:rsidRDefault="00F17E9D" w:rsidP="00F9374E">
      <w:pPr>
        <w:pStyle w:val="TableofFigures"/>
        <w:tabs>
          <w:tab w:val="right" w:leader="dot" w:pos="8493"/>
        </w:tabs>
        <w:ind w:left="630" w:hanging="630"/>
        <w:rPr>
          <w:rFonts w:asciiTheme="minorHAnsi" w:hAnsiTheme="minorHAnsi"/>
          <w:noProof/>
          <w:sz w:val="22"/>
        </w:rPr>
      </w:pPr>
      <w:hyperlink w:anchor="_Toc438080620" w:history="1">
        <w:r w:rsidR="005B3294" w:rsidRPr="00DE4DF3">
          <w:rPr>
            <w:rStyle w:val="Hyperlink"/>
            <w:noProof/>
          </w:rPr>
          <w:t>Table 3.4 Sampling frame for survey</w:t>
        </w:r>
        <w:r w:rsidR="005B3294">
          <w:rPr>
            <w:noProof/>
            <w:webHidden/>
          </w:rPr>
          <w:tab/>
        </w:r>
        <w:r w:rsidR="005B3294">
          <w:rPr>
            <w:noProof/>
            <w:webHidden/>
          </w:rPr>
          <w:fldChar w:fldCharType="begin"/>
        </w:r>
        <w:r w:rsidR="005B3294">
          <w:rPr>
            <w:noProof/>
            <w:webHidden/>
          </w:rPr>
          <w:instrText xml:space="preserve"> PAGEREF _Toc438080620 \h </w:instrText>
        </w:r>
        <w:r w:rsidR="005B3294">
          <w:rPr>
            <w:noProof/>
            <w:webHidden/>
          </w:rPr>
        </w:r>
        <w:r w:rsidR="005B3294">
          <w:rPr>
            <w:noProof/>
            <w:webHidden/>
          </w:rPr>
          <w:fldChar w:fldCharType="separate"/>
        </w:r>
        <w:r w:rsidR="005B3294">
          <w:rPr>
            <w:noProof/>
            <w:webHidden/>
          </w:rPr>
          <w:t>122</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21" w:history="1">
        <w:r w:rsidR="005B3294" w:rsidRPr="00DE4DF3">
          <w:rPr>
            <w:rStyle w:val="Hyperlink"/>
            <w:noProof/>
          </w:rPr>
          <w:t>Table 4.1 Frequency and percentage of the socio-demographic characteristics of respondents</w:t>
        </w:r>
        <w:r w:rsidR="005B3294">
          <w:rPr>
            <w:noProof/>
            <w:webHidden/>
          </w:rPr>
          <w:tab/>
        </w:r>
        <w:r w:rsidR="005B3294">
          <w:rPr>
            <w:noProof/>
            <w:webHidden/>
          </w:rPr>
          <w:fldChar w:fldCharType="begin"/>
        </w:r>
        <w:r w:rsidR="005B3294">
          <w:rPr>
            <w:noProof/>
            <w:webHidden/>
          </w:rPr>
          <w:instrText xml:space="preserve"> PAGEREF _Toc438080621 \h </w:instrText>
        </w:r>
        <w:r w:rsidR="005B3294">
          <w:rPr>
            <w:noProof/>
            <w:webHidden/>
          </w:rPr>
        </w:r>
        <w:r w:rsidR="005B3294">
          <w:rPr>
            <w:noProof/>
            <w:webHidden/>
          </w:rPr>
          <w:fldChar w:fldCharType="separate"/>
        </w:r>
        <w:r w:rsidR="005B3294">
          <w:rPr>
            <w:noProof/>
            <w:webHidden/>
          </w:rPr>
          <w:t>138</w:t>
        </w:r>
        <w:r w:rsidR="005B3294">
          <w:rPr>
            <w:noProof/>
            <w:webHidden/>
          </w:rPr>
          <w:fldChar w:fldCharType="end"/>
        </w:r>
      </w:hyperlink>
    </w:p>
    <w:p w:rsidR="005B3294" w:rsidRDefault="00F17E9D" w:rsidP="00F9374E">
      <w:pPr>
        <w:pStyle w:val="TableofFigures"/>
        <w:tabs>
          <w:tab w:val="right" w:leader="dot" w:pos="8493"/>
        </w:tabs>
        <w:ind w:left="630" w:hanging="630"/>
        <w:rPr>
          <w:rFonts w:asciiTheme="minorHAnsi" w:hAnsiTheme="minorHAnsi"/>
          <w:noProof/>
          <w:sz w:val="22"/>
        </w:rPr>
      </w:pPr>
      <w:hyperlink w:anchor="_Toc438080622" w:history="1">
        <w:r w:rsidR="005B3294" w:rsidRPr="00DE4DF3">
          <w:rPr>
            <w:rStyle w:val="Hyperlink"/>
            <w:noProof/>
          </w:rPr>
          <w:t>Table 4.2 Husband's background characteristics</w:t>
        </w:r>
        <w:r w:rsidR="005B3294">
          <w:rPr>
            <w:noProof/>
            <w:webHidden/>
          </w:rPr>
          <w:tab/>
        </w:r>
        <w:r w:rsidR="005B3294">
          <w:rPr>
            <w:noProof/>
            <w:webHidden/>
          </w:rPr>
          <w:fldChar w:fldCharType="begin"/>
        </w:r>
        <w:r w:rsidR="005B3294">
          <w:rPr>
            <w:noProof/>
            <w:webHidden/>
          </w:rPr>
          <w:instrText xml:space="preserve"> PAGEREF _Toc438080622 \h </w:instrText>
        </w:r>
        <w:r w:rsidR="005B3294">
          <w:rPr>
            <w:noProof/>
            <w:webHidden/>
          </w:rPr>
        </w:r>
        <w:r w:rsidR="005B3294">
          <w:rPr>
            <w:noProof/>
            <w:webHidden/>
          </w:rPr>
          <w:fldChar w:fldCharType="separate"/>
        </w:r>
        <w:r w:rsidR="005B3294">
          <w:rPr>
            <w:noProof/>
            <w:webHidden/>
          </w:rPr>
          <w:t>143</w:t>
        </w:r>
        <w:r w:rsidR="005B3294">
          <w:rPr>
            <w:noProof/>
            <w:webHidden/>
          </w:rPr>
          <w:fldChar w:fldCharType="end"/>
        </w:r>
      </w:hyperlink>
    </w:p>
    <w:p w:rsidR="005B3294" w:rsidRDefault="00F17E9D" w:rsidP="00F9374E">
      <w:pPr>
        <w:pStyle w:val="TableofFigures"/>
        <w:tabs>
          <w:tab w:val="right" w:leader="dot" w:pos="8493"/>
        </w:tabs>
        <w:ind w:left="630" w:hanging="630"/>
        <w:rPr>
          <w:rFonts w:asciiTheme="minorHAnsi" w:hAnsiTheme="minorHAnsi"/>
          <w:noProof/>
          <w:sz w:val="22"/>
        </w:rPr>
      </w:pPr>
      <w:hyperlink w:anchor="_Toc438080623" w:history="1">
        <w:r w:rsidR="005B3294" w:rsidRPr="00DE4DF3">
          <w:rPr>
            <w:rStyle w:val="Hyperlink"/>
            <w:noProof/>
          </w:rPr>
          <w:t>Table 4.3 Household characteristics of study population</w:t>
        </w:r>
        <w:r w:rsidR="005B3294">
          <w:rPr>
            <w:noProof/>
            <w:webHidden/>
          </w:rPr>
          <w:tab/>
        </w:r>
        <w:r w:rsidR="005B3294">
          <w:rPr>
            <w:noProof/>
            <w:webHidden/>
          </w:rPr>
          <w:fldChar w:fldCharType="begin"/>
        </w:r>
        <w:r w:rsidR="005B3294">
          <w:rPr>
            <w:noProof/>
            <w:webHidden/>
          </w:rPr>
          <w:instrText xml:space="preserve"> PAGEREF _Toc438080623 \h </w:instrText>
        </w:r>
        <w:r w:rsidR="005B3294">
          <w:rPr>
            <w:noProof/>
            <w:webHidden/>
          </w:rPr>
        </w:r>
        <w:r w:rsidR="005B3294">
          <w:rPr>
            <w:noProof/>
            <w:webHidden/>
          </w:rPr>
          <w:fldChar w:fldCharType="separate"/>
        </w:r>
        <w:r w:rsidR="005B3294">
          <w:rPr>
            <w:noProof/>
            <w:webHidden/>
          </w:rPr>
          <w:t>145</w:t>
        </w:r>
        <w:r w:rsidR="005B3294">
          <w:rPr>
            <w:noProof/>
            <w:webHidden/>
          </w:rPr>
          <w:fldChar w:fldCharType="end"/>
        </w:r>
      </w:hyperlink>
    </w:p>
    <w:p w:rsidR="005B3294" w:rsidRDefault="00F17E9D" w:rsidP="00F9374E">
      <w:pPr>
        <w:pStyle w:val="TableofFigures"/>
        <w:tabs>
          <w:tab w:val="right" w:leader="dot" w:pos="8493"/>
        </w:tabs>
        <w:ind w:left="630" w:hanging="630"/>
        <w:rPr>
          <w:rFonts w:asciiTheme="minorHAnsi" w:hAnsiTheme="minorHAnsi"/>
          <w:noProof/>
          <w:sz w:val="22"/>
        </w:rPr>
      </w:pPr>
      <w:hyperlink w:anchor="_Toc438080624" w:history="1">
        <w:r w:rsidR="005B3294" w:rsidRPr="00DE4DF3">
          <w:rPr>
            <w:rStyle w:val="Hyperlink"/>
            <w:noProof/>
          </w:rPr>
          <w:t>Table 4.4 Household head's characteristics</w:t>
        </w:r>
        <w:r w:rsidR="005B3294">
          <w:rPr>
            <w:noProof/>
            <w:webHidden/>
          </w:rPr>
          <w:tab/>
        </w:r>
        <w:r w:rsidR="005B3294">
          <w:rPr>
            <w:noProof/>
            <w:webHidden/>
          </w:rPr>
          <w:fldChar w:fldCharType="begin"/>
        </w:r>
        <w:r w:rsidR="005B3294">
          <w:rPr>
            <w:noProof/>
            <w:webHidden/>
          </w:rPr>
          <w:instrText xml:space="preserve"> PAGEREF _Toc438080624 \h </w:instrText>
        </w:r>
        <w:r w:rsidR="005B3294">
          <w:rPr>
            <w:noProof/>
            <w:webHidden/>
          </w:rPr>
        </w:r>
        <w:r w:rsidR="005B3294">
          <w:rPr>
            <w:noProof/>
            <w:webHidden/>
          </w:rPr>
          <w:fldChar w:fldCharType="separate"/>
        </w:r>
        <w:r w:rsidR="005B3294">
          <w:rPr>
            <w:noProof/>
            <w:webHidden/>
          </w:rPr>
          <w:t>146</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25" w:history="1">
        <w:r w:rsidR="005B3294" w:rsidRPr="00DE4DF3">
          <w:rPr>
            <w:rStyle w:val="Hyperlink"/>
            <w:noProof/>
          </w:rPr>
          <w:t>Table 4.5 Comparison of household facilities between the migrant and non-migrant households</w:t>
        </w:r>
        <w:r w:rsidR="005B3294">
          <w:rPr>
            <w:noProof/>
            <w:webHidden/>
          </w:rPr>
          <w:tab/>
        </w:r>
        <w:r w:rsidR="005B3294">
          <w:rPr>
            <w:noProof/>
            <w:webHidden/>
          </w:rPr>
          <w:fldChar w:fldCharType="begin"/>
        </w:r>
        <w:r w:rsidR="005B3294">
          <w:rPr>
            <w:noProof/>
            <w:webHidden/>
          </w:rPr>
          <w:instrText xml:space="preserve"> PAGEREF _Toc438080625 \h </w:instrText>
        </w:r>
        <w:r w:rsidR="005B3294">
          <w:rPr>
            <w:noProof/>
            <w:webHidden/>
          </w:rPr>
        </w:r>
        <w:r w:rsidR="005B3294">
          <w:rPr>
            <w:noProof/>
            <w:webHidden/>
          </w:rPr>
          <w:fldChar w:fldCharType="separate"/>
        </w:r>
        <w:r w:rsidR="005B3294">
          <w:rPr>
            <w:noProof/>
            <w:webHidden/>
          </w:rPr>
          <w:t>147</w:t>
        </w:r>
        <w:r w:rsidR="005B3294">
          <w:rPr>
            <w:noProof/>
            <w:webHidden/>
          </w:rPr>
          <w:fldChar w:fldCharType="end"/>
        </w:r>
      </w:hyperlink>
    </w:p>
    <w:p w:rsidR="005B3294" w:rsidRDefault="00F17E9D" w:rsidP="00F9374E">
      <w:pPr>
        <w:pStyle w:val="TableofFigures"/>
        <w:tabs>
          <w:tab w:val="right" w:leader="dot" w:pos="8493"/>
        </w:tabs>
        <w:ind w:left="630" w:hanging="630"/>
        <w:rPr>
          <w:rFonts w:asciiTheme="minorHAnsi" w:hAnsiTheme="minorHAnsi"/>
          <w:noProof/>
          <w:sz w:val="22"/>
        </w:rPr>
      </w:pPr>
      <w:hyperlink w:anchor="_Toc438080626" w:history="1">
        <w:r w:rsidR="005B3294" w:rsidRPr="00DE4DF3">
          <w:rPr>
            <w:rStyle w:val="Hyperlink"/>
            <w:noProof/>
          </w:rPr>
          <w:t>Table 4.6 Health service facilities and access</w:t>
        </w:r>
        <w:r w:rsidR="005B3294">
          <w:rPr>
            <w:noProof/>
            <w:webHidden/>
          </w:rPr>
          <w:tab/>
        </w:r>
        <w:r w:rsidR="005B3294">
          <w:rPr>
            <w:noProof/>
            <w:webHidden/>
          </w:rPr>
          <w:fldChar w:fldCharType="begin"/>
        </w:r>
        <w:r w:rsidR="005B3294">
          <w:rPr>
            <w:noProof/>
            <w:webHidden/>
          </w:rPr>
          <w:instrText xml:space="preserve"> PAGEREF _Toc438080626 \h </w:instrText>
        </w:r>
        <w:r w:rsidR="005B3294">
          <w:rPr>
            <w:noProof/>
            <w:webHidden/>
          </w:rPr>
        </w:r>
        <w:r w:rsidR="005B3294">
          <w:rPr>
            <w:noProof/>
            <w:webHidden/>
          </w:rPr>
          <w:fldChar w:fldCharType="separate"/>
        </w:r>
        <w:r w:rsidR="005B3294">
          <w:rPr>
            <w:noProof/>
            <w:webHidden/>
          </w:rPr>
          <w:t>149</w:t>
        </w:r>
        <w:r w:rsidR="005B3294">
          <w:rPr>
            <w:noProof/>
            <w:webHidden/>
          </w:rPr>
          <w:fldChar w:fldCharType="end"/>
        </w:r>
      </w:hyperlink>
    </w:p>
    <w:p w:rsidR="005B3294" w:rsidRDefault="00F17E9D" w:rsidP="00F9374E">
      <w:pPr>
        <w:pStyle w:val="TableofFigures"/>
        <w:tabs>
          <w:tab w:val="right" w:leader="dot" w:pos="8493"/>
        </w:tabs>
        <w:ind w:left="630" w:hanging="630"/>
        <w:rPr>
          <w:rFonts w:asciiTheme="minorHAnsi" w:hAnsiTheme="minorHAnsi"/>
          <w:noProof/>
          <w:sz w:val="22"/>
        </w:rPr>
      </w:pPr>
      <w:hyperlink w:anchor="_Toc438080627" w:history="1">
        <w:r w:rsidR="005B3294" w:rsidRPr="00DE4DF3">
          <w:rPr>
            <w:rStyle w:val="Hyperlink"/>
            <w:noProof/>
          </w:rPr>
          <w:t>Table 4.7 Number and percentage of migrants in destination countries</w:t>
        </w:r>
        <w:r w:rsidR="005B3294">
          <w:rPr>
            <w:noProof/>
            <w:webHidden/>
          </w:rPr>
          <w:tab/>
        </w:r>
        <w:r w:rsidR="005B3294">
          <w:rPr>
            <w:noProof/>
            <w:webHidden/>
          </w:rPr>
          <w:fldChar w:fldCharType="begin"/>
        </w:r>
        <w:r w:rsidR="005B3294">
          <w:rPr>
            <w:noProof/>
            <w:webHidden/>
          </w:rPr>
          <w:instrText xml:space="preserve"> PAGEREF _Toc438080627 \h </w:instrText>
        </w:r>
        <w:r w:rsidR="005B3294">
          <w:rPr>
            <w:noProof/>
            <w:webHidden/>
          </w:rPr>
        </w:r>
        <w:r w:rsidR="005B3294">
          <w:rPr>
            <w:noProof/>
            <w:webHidden/>
          </w:rPr>
          <w:fldChar w:fldCharType="separate"/>
        </w:r>
        <w:r w:rsidR="005B3294">
          <w:rPr>
            <w:noProof/>
            <w:webHidden/>
          </w:rPr>
          <w:t>150</w:t>
        </w:r>
        <w:r w:rsidR="005B3294">
          <w:rPr>
            <w:noProof/>
            <w:webHidden/>
          </w:rPr>
          <w:fldChar w:fldCharType="end"/>
        </w:r>
      </w:hyperlink>
    </w:p>
    <w:p w:rsidR="005B3294" w:rsidRDefault="00F17E9D" w:rsidP="00F9374E">
      <w:pPr>
        <w:pStyle w:val="TableofFigures"/>
        <w:tabs>
          <w:tab w:val="right" w:leader="dot" w:pos="8493"/>
        </w:tabs>
        <w:ind w:left="630" w:hanging="630"/>
        <w:rPr>
          <w:rFonts w:asciiTheme="minorHAnsi" w:hAnsiTheme="minorHAnsi"/>
          <w:noProof/>
          <w:sz w:val="22"/>
        </w:rPr>
      </w:pPr>
      <w:hyperlink w:anchor="_Toc438080628" w:history="1">
        <w:r w:rsidR="005B3294" w:rsidRPr="00DE4DF3">
          <w:rPr>
            <w:rStyle w:val="Hyperlink"/>
            <w:noProof/>
          </w:rPr>
          <w:t>Table 4.8 Pattern of remittances used in migrant households</w:t>
        </w:r>
        <w:r w:rsidR="005B3294">
          <w:rPr>
            <w:noProof/>
            <w:webHidden/>
          </w:rPr>
          <w:tab/>
        </w:r>
        <w:r w:rsidR="005B3294">
          <w:rPr>
            <w:noProof/>
            <w:webHidden/>
          </w:rPr>
          <w:fldChar w:fldCharType="begin"/>
        </w:r>
        <w:r w:rsidR="005B3294">
          <w:rPr>
            <w:noProof/>
            <w:webHidden/>
          </w:rPr>
          <w:instrText xml:space="preserve"> PAGEREF _Toc438080628 \h </w:instrText>
        </w:r>
        <w:r w:rsidR="005B3294">
          <w:rPr>
            <w:noProof/>
            <w:webHidden/>
          </w:rPr>
        </w:r>
        <w:r w:rsidR="005B3294">
          <w:rPr>
            <w:noProof/>
            <w:webHidden/>
          </w:rPr>
          <w:fldChar w:fldCharType="separate"/>
        </w:r>
        <w:r w:rsidR="005B3294">
          <w:rPr>
            <w:noProof/>
            <w:webHidden/>
          </w:rPr>
          <w:t>151</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29" w:history="1">
        <w:r w:rsidR="005B3294" w:rsidRPr="00DE4DF3">
          <w:rPr>
            <w:rStyle w:val="Hyperlink"/>
            <w:noProof/>
          </w:rPr>
          <w:t>Table 4.9 Association between socio-demographic variables of wives left behind and depression</w:t>
        </w:r>
        <w:r w:rsidR="005B3294">
          <w:rPr>
            <w:noProof/>
            <w:webHidden/>
          </w:rPr>
          <w:tab/>
        </w:r>
        <w:r w:rsidR="005B3294">
          <w:rPr>
            <w:noProof/>
            <w:webHidden/>
          </w:rPr>
          <w:fldChar w:fldCharType="begin"/>
        </w:r>
        <w:r w:rsidR="005B3294">
          <w:rPr>
            <w:noProof/>
            <w:webHidden/>
          </w:rPr>
          <w:instrText xml:space="preserve"> PAGEREF _Toc438080629 \h </w:instrText>
        </w:r>
        <w:r w:rsidR="005B3294">
          <w:rPr>
            <w:noProof/>
            <w:webHidden/>
          </w:rPr>
        </w:r>
        <w:r w:rsidR="005B3294">
          <w:rPr>
            <w:noProof/>
            <w:webHidden/>
          </w:rPr>
          <w:fldChar w:fldCharType="separate"/>
        </w:r>
        <w:r w:rsidR="005B3294">
          <w:rPr>
            <w:noProof/>
            <w:webHidden/>
          </w:rPr>
          <w:t>154</w:t>
        </w:r>
        <w:r w:rsidR="005B3294">
          <w:rPr>
            <w:noProof/>
            <w:webHidden/>
          </w:rPr>
          <w:fldChar w:fldCharType="end"/>
        </w:r>
      </w:hyperlink>
    </w:p>
    <w:p w:rsidR="005B3294" w:rsidRDefault="00F17E9D" w:rsidP="00F9374E">
      <w:pPr>
        <w:pStyle w:val="TableofFigures"/>
        <w:tabs>
          <w:tab w:val="right" w:leader="dot" w:pos="8493"/>
        </w:tabs>
        <w:ind w:left="630" w:hanging="630"/>
        <w:rPr>
          <w:rFonts w:asciiTheme="minorHAnsi" w:hAnsiTheme="minorHAnsi"/>
          <w:noProof/>
          <w:sz w:val="22"/>
        </w:rPr>
      </w:pPr>
      <w:hyperlink w:anchor="_Toc438080630" w:history="1">
        <w:r w:rsidR="005B3294" w:rsidRPr="00DE4DF3">
          <w:rPr>
            <w:rStyle w:val="Hyperlink"/>
            <w:noProof/>
          </w:rPr>
          <w:t>Table 4.10 Association between husband's characteristics and depression</w:t>
        </w:r>
        <w:r w:rsidR="005B3294">
          <w:rPr>
            <w:noProof/>
            <w:webHidden/>
          </w:rPr>
          <w:tab/>
        </w:r>
        <w:r w:rsidR="005B3294">
          <w:rPr>
            <w:noProof/>
            <w:webHidden/>
          </w:rPr>
          <w:fldChar w:fldCharType="begin"/>
        </w:r>
        <w:r w:rsidR="005B3294">
          <w:rPr>
            <w:noProof/>
            <w:webHidden/>
          </w:rPr>
          <w:instrText xml:space="preserve"> PAGEREF _Toc438080630 \h </w:instrText>
        </w:r>
        <w:r w:rsidR="005B3294">
          <w:rPr>
            <w:noProof/>
            <w:webHidden/>
          </w:rPr>
        </w:r>
        <w:r w:rsidR="005B3294">
          <w:rPr>
            <w:noProof/>
            <w:webHidden/>
          </w:rPr>
          <w:fldChar w:fldCharType="separate"/>
        </w:r>
        <w:r w:rsidR="005B3294">
          <w:rPr>
            <w:noProof/>
            <w:webHidden/>
          </w:rPr>
          <w:t>155</w:t>
        </w:r>
        <w:r w:rsidR="005B3294">
          <w:rPr>
            <w:noProof/>
            <w:webHidden/>
          </w:rPr>
          <w:fldChar w:fldCharType="end"/>
        </w:r>
      </w:hyperlink>
    </w:p>
    <w:p w:rsidR="005B3294" w:rsidRDefault="00F17E9D" w:rsidP="00F9374E">
      <w:pPr>
        <w:pStyle w:val="TableofFigures"/>
        <w:tabs>
          <w:tab w:val="right" w:leader="dot" w:pos="8493"/>
        </w:tabs>
        <w:ind w:left="630" w:hanging="630"/>
        <w:rPr>
          <w:rFonts w:asciiTheme="minorHAnsi" w:hAnsiTheme="minorHAnsi"/>
          <w:noProof/>
          <w:sz w:val="22"/>
        </w:rPr>
      </w:pPr>
      <w:hyperlink w:anchor="_Toc438080631" w:history="1">
        <w:r w:rsidR="005B3294" w:rsidRPr="00DE4DF3">
          <w:rPr>
            <w:rStyle w:val="Hyperlink"/>
            <w:noProof/>
          </w:rPr>
          <w:t>Table 4.11 Association between household's characteristics and depression</w:t>
        </w:r>
        <w:r w:rsidR="005B3294">
          <w:rPr>
            <w:noProof/>
            <w:webHidden/>
          </w:rPr>
          <w:tab/>
        </w:r>
        <w:r w:rsidR="005B3294">
          <w:rPr>
            <w:noProof/>
            <w:webHidden/>
          </w:rPr>
          <w:fldChar w:fldCharType="begin"/>
        </w:r>
        <w:r w:rsidR="005B3294">
          <w:rPr>
            <w:noProof/>
            <w:webHidden/>
          </w:rPr>
          <w:instrText xml:space="preserve"> PAGEREF _Toc438080631 \h </w:instrText>
        </w:r>
        <w:r w:rsidR="005B3294">
          <w:rPr>
            <w:noProof/>
            <w:webHidden/>
          </w:rPr>
        </w:r>
        <w:r w:rsidR="005B3294">
          <w:rPr>
            <w:noProof/>
            <w:webHidden/>
          </w:rPr>
          <w:fldChar w:fldCharType="separate"/>
        </w:r>
        <w:r w:rsidR="005B3294">
          <w:rPr>
            <w:noProof/>
            <w:webHidden/>
          </w:rPr>
          <w:t>156</w:t>
        </w:r>
        <w:r w:rsidR="005B3294">
          <w:rPr>
            <w:noProof/>
            <w:webHidden/>
          </w:rPr>
          <w:fldChar w:fldCharType="end"/>
        </w:r>
      </w:hyperlink>
    </w:p>
    <w:p w:rsidR="005B3294" w:rsidRDefault="00F17E9D" w:rsidP="00F9374E">
      <w:pPr>
        <w:pStyle w:val="TableofFigures"/>
        <w:tabs>
          <w:tab w:val="right" w:leader="dot" w:pos="8493"/>
        </w:tabs>
        <w:ind w:left="630" w:hanging="630"/>
        <w:rPr>
          <w:rFonts w:asciiTheme="minorHAnsi" w:hAnsiTheme="minorHAnsi"/>
          <w:noProof/>
          <w:sz w:val="22"/>
        </w:rPr>
      </w:pPr>
      <w:hyperlink w:anchor="_Toc438080632" w:history="1">
        <w:r w:rsidR="005B3294" w:rsidRPr="00DE4DF3">
          <w:rPr>
            <w:rStyle w:val="Hyperlink"/>
            <w:noProof/>
          </w:rPr>
          <w:t>Table 4.12 Association between the household facilities and depression</w:t>
        </w:r>
        <w:r w:rsidR="005B3294">
          <w:rPr>
            <w:noProof/>
            <w:webHidden/>
          </w:rPr>
          <w:tab/>
        </w:r>
        <w:r w:rsidR="005B3294">
          <w:rPr>
            <w:noProof/>
            <w:webHidden/>
          </w:rPr>
          <w:fldChar w:fldCharType="begin"/>
        </w:r>
        <w:r w:rsidR="005B3294">
          <w:rPr>
            <w:noProof/>
            <w:webHidden/>
          </w:rPr>
          <w:instrText xml:space="preserve"> PAGEREF _Toc438080632 \h </w:instrText>
        </w:r>
        <w:r w:rsidR="005B3294">
          <w:rPr>
            <w:noProof/>
            <w:webHidden/>
          </w:rPr>
        </w:r>
        <w:r w:rsidR="005B3294">
          <w:rPr>
            <w:noProof/>
            <w:webHidden/>
          </w:rPr>
          <w:fldChar w:fldCharType="separate"/>
        </w:r>
        <w:r w:rsidR="005B3294">
          <w:rPr>
            <w:noProof/>
            <w:webHidden/>
          </w:rPr>
          <w:t>157</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33" w:history="1">
        <w:r w:rsidR="005B3294" w:rsidRPr="00DE4DF3">
          <w:rPr>
            <w:rStyle w:val="Hyperlink"/>
            <w:noProof/>
          </w:rPr>
          <w:t>Table 4.13 Association between years of husband's migration and depression in wives left behind</w:t>
        </w:r>
        <w:r w:rsidR="005B3294">
          <w:rPr>
            <w:noProof/>
            <w:webHidden/>
          </w:rPr>
          <w:tab/>
        </w:r>
        <w:r w:rsidR="005B3294">
          <w:rPr>
            <w:noProof/>
            <w:webHidden/>
          </w:rPr>
          <w:fldChar w:fldCharType="begin"/>
        </w:r>
        <w:r w:rsidR="005B3294">
          <w:rPr>
            <w:noProof/>
            <w:webHidden/>
          </w:rPr>
          <w:instrText xml:space="preserve"> PAGEREF _Toc438080633 \h </w:instrText>
        </w:r>
        <w:r w:rsidR="005B3294">
          <w:rPr>
            <w:noProof/>
            <w:webHidden/>
          </w:rPr>
        </w:r>
        <w:r w:rsidR="005B3294">
          <w:rPr>
            <w:noProof/>
            <w:webHidden/>
          </w:rPr>
          <w:fldChar w:fldCharType="separate"/>
        </w:r>
        <w:r w:rsidR="005B3294">
          <w:rPr>
            <w:noProof/>
            <w:webHidden/>
          </w:rPr>
          <w:t>158</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34" w:history="1">
        <w:r w:rsidR="005B3294" w:rsidRPr="00DE4DF3">
          <w:rPr>
            <w:rStyle w:val="Hyperlink"/>
            <w:noProof/>
          </w:rPr>
          <w:t>Table 4.14 Multivariate logistic regression model of outcome variable 'depression' in wives left behind with their socio-economic variables (Initial and Final model)</w:t>
        </w:r>
        <w:r w:rsidR="005B3294">
          <w:rPr>
            <w:noProof/>
            <w:webHidden/>
          </w:rPr>
          <w:tab/>
        </w:r>
        <w:r w:rsidR="005B3294">
          <w:rPr>
            <w:noProof/>
            <w:webHidden/>
          </w:rPr>
          <w:fldChar w:fldCharType="begin"/>
        </w:r>
        <w:r w:rsidR="005B3294">
          <w:rPr>
            <w:noProof/>
            <w:webHidden/>
          </w:rPr>
          <w:instrText xml:space="preserve"> PAGEREF _Toc438080634 \h </w:instrText>
        </w:r>
        <w:r w:rsidR="005B3294">
          <w:rPr>
            <w:noProof/>
            <w:webHidden/>
          </w:rPr>
        </w:r>
        <w:r w:rsidR="005B3294">
          <w:rPr>
            <w:noProof/>
            <w:webHidden/>
          </w:rPr>
          <w:fldChar w:fldCharType="separate"/>
        </w:r>
        <w:r w:rsidR="005B3294">
          <w:rPr>
            <w:noProof/>
            <w:webHidden/>
          </w:rPr>
          <w:t>159</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35" w:history="1">
        <w:r w:rsidR="005B3294" w:rsidRPr="00DE4DF3">
          <w:rPr>
            <w:rStyle w:val="Hyperlink"/>
            <w:noProof/>
          </w:rPr>
          <w:t>Table 4.15 Multivariate logistic analysis model of outcome variable 'depression' in wives left behind and husband's characteristics</w:t>
        </w:r>
        <w:r w:rsidR="005B3294">
          <w:rPr>
            <w:noProof/>
            <w:webHidden/>
          </w:rPr>
          <w:tab/>
        </w:r>
        <w:r w:rsidR="005B3294">
          <w:rPr>
            <w:noProof/>
            <w:webHidden/>
          </w:rPr>
          <w:fldChar w:fldCharType="begin"/>
        </w:r>
        <w:r w:rsidR="005B3294">
          <w:rPr>
            <w:noProof/>
            <w:webHidden/>
          </w:rPr>
          <w:instrText xml:space="preserve"> PAGEREF _Toc438080635 \h </w:instrText>
        </w:r>
        <w:r w:rsidR="005B3294">
          <w:rPr>
            <w:noProof/>
            <w:webHidden/>
          </w:rPr>
        </w:r>
        <w:r w:rsidR="005B3294">
          <w:rPr>
            <w:noProof/>
            <w:webHidden/>
          </w:rPr>
          <w:fldChar w:fldCharType="separate"/>
        </w:r>
        <w:r w:rsidR="005B3294">
          <w:rPr>
            <w:noProof/>
            <w:webHidden/>
          </w:rPr>
          <w:t>160</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36" w:history="1">
        <w:r w:rsidR="005B3294" w:rsidRPr="00DE4DF3">
          <w:rPr>
            <w:rStyle w:val="Hyperlink"/>
            <w:noProof/>
          </w:rPr>
          <w:t>Table 4.16 Multivariate logistic regression model of outcome variable 'depression' in wives left behind with household characteristics</w:t>
        </w:r>
        <w:r w:rsidR="005B3294">
          <w:rPr>
            <w:noProof/>
            <w:webHidden/>
          </w:rPr>
          <w:tab/>
        </w:r>
        <w:r w:rsidR="005B3294">
          <w:rPr>
            <w:noProof/>
            <w:webHidden/>
          </w:rPr>
          <w:fldChar w:fldCharType="begin"/>
        </w:r>
        <w:r w:rsidR="005B3294">
          <w:rPr>
            <w:noProof/>
            <w:webHidden/>
          </w:rPr>
          <w:instrText xml:space="preserve"> PAGEREF _Toc438080636 \h </w:instrText>
        </w:r>
        <w:r w:rsidR="005B3294">
          <w:rPr>
            <w:noProof/>
            <w:webHidden/>
          </w:rPr>
        </w:r>
        <w:r w:rsidR="005B3294">
          <w:rPr>
            <w:noProof/>
            <w:webHidden/>
          </w:rPr>
          <w:fldChar w:fldCharType="separate"/>
        </w:r>
        <w:r w:rsidR="005B3294">
          <w:rPr>
            <w:noProof/>
            <w:webHidden/>
          </w:rPr>
          <w:t>161</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37" w:history="1">
        <w:r w:rsidR="005B3294" w:rsidRPr="00DE4DF3">
          <w:rPr>
            <w:rStyle w:val="Hyperlink"/>
            <w:noProof/>
          </w:rPr>
          <w:t>Table 4.17 Multivariate logistic regression model of outcome variable 'depression' in wives left behind with all explanatory variables</w:t>
        </w:r>
        <w:r w:rsidR="005B3294">
          <w:rPr>
            <w:noProof/>
            <w:webHidden/>
          </w:rPr>
          <w:tab/>
        </w:r>
        <w:r w:rsidR="005B3294">
          <w:rPr>
            <w:noProof/>
            <w:webHidden/>
          </w:rPr>
          <w:fldChar w:fldCharType="begin"/>
        </w:r>
        <w:r w:rsidR="005B3294">
          <w:rPr>
            <w:noProof/>
            <w:webHidden/>
          </w:rPr>
          <w:instrText xml:space="preserve"> PAGEREF _Toc438080637 \h </w:instrText>
        </w:r>
        <w:r w:rsidR="005B3294">
          <w:rPr>
            <w:noProof/>
            <w:webHidden/>
          </w:rPr>
        </w:r>
        <w:r w:rsidR="005B3294">
          <w:rPr>
            <w:noProof/>
            <w:webHidden/>
          </w:rPr>
          <w:fldChar w:fldCharType="separate"/>
        </w:r>
        <w:r w:rsidR="005B3294">
          <w:rPr>
            <w:noProof/>
            <w:webHidden/>
          </w:rPr>
          <w:t>162</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38" w:history="1">
        <w:r w:rsidR="005B3294" w:rsidRPr="00DE4DF3">
          <w:rPr>
            <w:rStyle w:val="Hyperlink"/>
            <w:noProof/>
          </w:rPr>
          <w:t>Table 4.18 Association between socio-demographic variables and depression in wives of non-migrants</w:t>
        </w:r>
        <w:r w:rsidR="005B3294">
          <w:rPr>
            <w:noProof/>
            <w:webHidden/>
          </w:rPr>
          <w:tab/>
        </w:r>
        <w:r w:rsidR="005B3294">
          <w:rPr>
            <w:noProof/>
            <w:webHidden/>
          </w:rPr>
          <w:fldChar w:fldCharType="begin"/>
        </w:r>
        <w:r w:rsidR="005B3294">
          <w:rPr>
            <w:noProof/>
            <w:webHidden/>
          </w:rPr>
          <w:instrText xml:space="preserve"> PAGEREF _Toc438080638 \h </w:instrText>
        </w:r>
        <w:r w:rsidR="005B3294">
          <w:rPr>
            <w:noProof/>
            <w:webHidden/>
          </w:rPr>
        </w:r>
        <w:r w:rsidR="005B3294">
          <w:rPr>
            <w:noProof/>
            <w:webHidden/>
          </w:rPr>
          <w:fldChar w:fldCharType="separate"/>
        </w:r>
        <w:r w:rsidR="005B3294">
          <w:rPr>
            <w:noProof/>
            <w:webHidden/>
          </w:rPr>
          <w:t>164</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39" w:history="1">
        <w:r w:rsidR="005B3294" w:rsidRPr="00DE4DF3">
          <w:rPr>
            <w:rStyle w:val="Hyperlink"/>
            <w:noProof/>
          </w:rPr>
          <w:t>Table 4.19 Association between husband’s background characteristics and depression in wives of non-migrants</w:t>
        </w:r>
        <w:r w:rsidR="005B3294">
          <w:rPr>
            <w:noProof/>
            <w:webHidden/>
          </w:rPr>
          <w:tab/>
        </w:r>
        <w:r w:rsidR="005B3294">
          <w:rPr>
            <w:noProof/>
            <w:webHidden/>
          </w:rPr>
          <w:fldChar w:fldCharType="begin"/>
        </w:r>
        <w:r w:rsidR="005B3294">
          <w:rPr>
            <w:noProof/>
            <w:webHidden/>
          </w:rPr>
          <w:instrText xml:space="preserve"> PAGEREF _Toc438080639 \h </w:instrText>
        </w:r>
        <w:r w:rsidR="005B3294">
          <w:rPr>
            <w:noProof/>
            <w:webHidden/>
          </w:rPr>
        </w:r>
        <w:r w:rsidR="005B3294">
          <w:rPr>
            <w:noProof/>
            <w:webHidden/>
          </w:rPr>
          <w:fldChar w:fldCharType="separate"/>
        </w:r>
        <w:r w:rsidR="005B3294">
          <w:rPr>
            <w:noProof/>
            <w:webHidden/>
          </w:rPr>
          <w:t>165</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40" w:history="1">
        <w:r w:rsidR="005B3294" w:rsidRPr="00DE4DF3">
          <w:rPr>
            <w:rStyle w:val="Hyperlink"/>
            <w:noProof/>
          </w:rPr>
          <w:t>Table 4.20 Association between household characteristics and depression in wives of non-migrants</w:t>
        </w:r>
        <w:r w:rsidR="005B3294">
          <w:rPr>
            <w:noProof/>
            <w:webHidden/>
          </w:rPr>
          <w:tab/>
        </w:r>
        <w:r w:rsidR="005B3294">
          <w:rPr>
            <w:noProof/>
            <w:webHidden/>
          </w:rPr>
          <w:fldChar w:fldCharType="begin"/>
        </w:r>
        <w:r w:rsidR="005B3294">
          <w:rPr>
            <w:noProof/>
            <w:webHidden/>
          </w:rPr>
          <w:instrText xml:space="preserve"> PAGEREF _Toc438080640 \h </w:instrText>
        </w:r>
        <w:r w:rsidR="005B3294">
          <w:rPr>
            <w:noProof/>
            <w:webHidden/>
          </w:rPr>
        </w:r>
        <w:r w:rsidR="005B3294">
          <w:rPr>
            <w:noProof/>
            <w:webHidden/>
          </w:rPr>
          <w:fldChar w:fldCharType="separate"/>
        </w:r>
        <w:r w:rsidR="005B3294">
          <w:rPr>
            <w:noProof/>
            <w:webHidden/>
          </w:rPr>
          <w:t>166</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41" w:history="1">
        <w:r w:rsidR="005B3294" w:rsidRPr="00DE4DF3">
          <w:rPr>
            <w:rStyle w:val="Hyperlink"/>
            <w:noProof/>
          </w:rPr>
          <w:t>Table 4.21 Association between the household facilities and depression in wives of non-migrants</w:t>
        </w:r>
        <w:r w:rsidR="005B3294">
          <w:rPr>
            <w:noProof/>
            <w:webHidden/>
          </w:rPr>
          <w:tab/>
        </w:r>
        <w:r w:rsidR="005B3294">
          <w:rPr>
            <w:noProof/>
            <w:webHidden/>
          </w:rPr>
          <w:fldChar w:fldCharType="begin"/>
        </w:r>
        <w:r w:rsidR="005B3294">
          <w:rPr>
            <w:noProof/>
            <w:webHidden/>
          </w:rPr>
          <w:instrText xml:space="preserve"> PAGEREF _Toc438080641 \h </w:instrText>
        </w:r>
        <w:r w:rsidR="005B3294">
          <w:rPr>
            <w:noProof/>
            <w:webHidden/>
          </w:rPr>
        </w:r>
        <w:r w:rsidR="005B3294">
          <w:rPr>
            <w:noProof/>
            <w:webHidden/>
          </w:rPr>
          <w:fldChar w:fldCharType="separate"/>
        </w:r>
        <w:r w:rsidR="005B3294">
          <w:rPr>
            <w:noProof/>
            <w:webHidden/>
          </w:rPr>
          <w:t>167</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42" w:history="1">
        <w:r w:rsidR="005B3294" w:rsidRPr="00DE4DF3">
          <w:rPr>
            <w:rStyle w:val="Hyperlink"/>
            <w:noProof/>
          </w:rPr>
          <w:t>Table 4.22 Comparison of depression in the left-behind wives and the wives of non-migrants</w:t>
        </w:r>
        <w:r w:rsidR="005B3294">
          <w:rPr>
            <w:noProof/>
            <w:webHidden/>
          </w:rPr>
          <w:tab/>
        </w:r>
        <w:r w:rsidR="005B3294">
          <w:rPr>
            <w:noProof/>
            <w:webHidden/>
          </w:rPr>
          <w:fldChar w:fldCharType="begin"/>
        </w:r>
        <w:r w:rsidR="005B3294">
          <w:rPr>
            <w:noProof/>
            <w:webHidden/>
          </w:rPr>
          <w:instrText xml:space="preserve"> PAGEREF _Toc438080642 \h </w:instrText>
        </w:r>
        <w:r w:rsidR="005B3294">
          <w:rPr>
            <w:noProof/>
            <w:webHidden/>
          </w:rPr>
        </w:r>
        <w:r w:rsidR="005B3294">
          <w:rPr>
            <w:noProof/>
            <w:webHidden/>
          </w:rPr>
          <w:fldChar w:fldCharType="separate"/>
        </w:r>
        <w:r w:rsidR="005B3294">
          <w:rPr>
            <w:noProof/>
            <w:webHidden/>
          </w:rPr>
          <w:t>168</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43" w:history="1">
        <w:r w:rsidR="005B3294" w:rsidRPr="00DE4DF3">
          <w:rPr>
            <w:rStyle w:val="Hyperlink"/>
            <w:noProof/>
          </w:rPr>
          <w:t>Table 4.23 Comparison of prevalence of depression (depression score ≥ 16) among the left-behind wives and the wives of non-migrants by their background characteristics</w:t>
        </w:r>
        <w:r w:rsidR="005B3294">
          <w:rPr>
            <w:noProof/>
            <w:webHidden/>
          </w:rPr>
          <w:tab/>
        </w:r>
        <w:r w:rsidR="005B3294">
          <w:rPr>
            <w:noProof/>
            <w:webHidden/>
          </w:rPr>
          <w:fldChar w:fldCharType="begin"/>
        </w:r>
        <w:r w:rsidR="005B3294">
          <w:rPr>
            <w:noProof/>
            <w:webHidden/>
          </w:rPr>
          <w:instrText xml:space="preserve"> PAGEREF _Toc438080643 \h </w:instrText>
        </w:r>
        <w:r w:rsidR="005B3294">
          <w:rPr>
            <w:noProof/>
            <w:webHidden/>
          </w:rPr>
        </w:r>
        <w:r w:rsidR="005B3294">
          <w:rPr>
            <w:noProof/>
            <w:webHidden/>
          </w:rPr>
          <w:fldChar w:fldCharType="separate"/>
        </w:r>
        <w:r w:rsidR="005B3294">
          <w:rPr>
            <w:noProof/>
            <w:webHidden/>
          </w:rPr>
          <w:t>170</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44" w:history="1">
        <w:r w:rsidR="005B3294" w:rsidRPr="00DE4DF3">
          <w:rPr>
            <w:rStyle w:val="Hyperlink"/>
            <w:noProof/>
          </w:rPr>
          <w:t>Table 4.24 Comparison of prevalence of depression among left-behind wives and the wives of non-migrants by husband’s background characteristics</w:t>
        </w:r>
        <w:r w:rsidR="005B3294">
          <w:rPr>
            <w:noProof/>
            <w:webHidden/>
          </w:rPr>
          <w:tab/>
        </w:r>
        <w:r w:rsidR="005B3294">
          <w:rPr>
            <w:noProof/>
            <w:webHidden/>
          </w:rPr>
          <w:fldChar w:fldCharType="begin"/>
        </w:r>
        <w:r w:rsidR="005B3294">
          <w:rPr>
            <w:noProof/>
            <w:webHidden/>
          </w:rPr>
          <w:instrText xml:space="preserve"> PAGEREF _Toc438080644 \h </w:instrText>
        </w:r>
        <w:r w:rsidR="005B3294">
          <w:rPr>
            <w:noProof/>
            <w:webHidden/>
          </w:rPr>
        </w:r>
        <w:r w:rsidR="005B3294">
          <w:rPr>
            <w:noProof/>
            <w:webHidden/>
          </w:rPr>
          <w:fldChar w:fldCharType="separate"/>
        </w:r>
        <w:r w:rsidR="005B3294">
          <w:rPr>
            <w:noProof/>
            <w:webHidden/>
          </w:rPr>
          <w:t>171</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45" w:history="1">
        <w:r w:rsidR="005B3294" w:rsidRPr="00DE4DF3">
          <w:rPr>
            <w:rStyle w:val="Hyperlink"/>
            <w:noProof/>
          </w:rPr>
          <w:t>Table 4.25 Comparison of prevalence of depression among left-behind wives and the wives of non-migrants by household characteristics</w:t>
        </w:r>
        <w:r w:rsidR="005B3294">
          <w:rPr>
            <w:noProof/>
            <w:webHidden/>
          </w:rPr>
          <w:tab/>
        </w:r>
        <w:r w:rsidR="005B3294">
          <w:rPr>
            <w:noProof/>
            <w:webHidden/>
          </w:rPr>
          <w:fldChar w:fldCharType="begin"/>
        </w:r>
        <w:r w:rsidR="005B3294">
          <w:rPr>
            <w:noProof/>
            <w:webHidden/>
          </w:rPr>
          <w:instrText xml:space="preserve"> PAGEREF _Toc438080645 \h </w:instrText>
        </w:r>
        <w:r w:rsidR="005B3294">
          <w:rPr>
            <w:noProof/>
            <w:webHidden/>
          </w:rPr>
        </w:r>
        <w:r w:rsidR="005B3294">
          <w:rPr>
            <w:noProof/>
            <w:webHidden/>
          </w:rPr>
          <w:fldChar w:fldCharType="separate"/>
        </w:r>
        <w:r w:rsidR="005B3294">
          <w:rPr>
            <w:noProof/>
            <w:webHidden/>
          </w:rPr>
          <w:t>171</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46" w:history="1">
        <w:r w:rsidR="005B3294" w:rsidRPr="00DE4DF3">
          <w:rPr>
            <w:rStyle w:val="Hyperlink"/>
            <w:noProof/>
          </w:rPr>
          <w:t>Table 4.26 Comparative results of univariate logistic regression between left-behind wives and wives of non-migrants on depression with their background characteristics</w:t>
        </w:r>
        <w:r w:rsidR="005B3294">
          <w:rPr>
            <w:noProof/>
            <w:webHidden/>
          </w:rPr>
          <w:tab/>
        </w:r>
        <w:r w:rsidR="005B3294">
          <w:rPr>
            <w:noProof/>
            <w:webHidden/>
          </w:rPr>
          <w:fldChar w:fldCharType="begin"/>
        </w:r>
        <w:r w:rsidR="005B3294">
          <w:rPr>
            <w:noProof/>
            <w:webHidden/>
          </w:rPr>
          <w:instrText xml:space="preserve"> PAGEREF _Toc438080646 \h </w:instrText>
        </w:r>
        <w:r w:rsidR="005B3294">
          <w:rPr>
            <w:noProof/>
            <w:webHidden/>
          </w:rPr>
        </w:r>
        <w:r w:rsidR="005B3294">
          <w:rPr>
            <w:noProof/>
            <w:webHidden/>
          </w:rPr>
          <w:fldChar w:fldCharType="separate"/>
        </w:r>
        <w:r w:rsidR="005B3294">
          <w:rPr>
            <w:noProof/>
            <w:webHidden/>
          </w:rPr>
          <w:t>175</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47" w:history="1">
        <w:r w:rsidR="005B3294" w:rsidRPr="00DE4DF3">
          <w:rPr>
            <w:rStyle w:val="Hyperlink"/>
            <w:noProof/>
          </w:rPr>
          <w:t>Table 4.27 Comparative results of univariate logistic regression between the left-behind wives and the wives of non-migrants on depression with their household characteristics</w:t>
        </w:r>
        <w:r w:rsidR="005B3294">
          <w:rPr>
            <w:noProof/>
            <w:webHidden/>
          </w:rPr>
          <w:tab/>
        </w:r>
        <w:r w:rsidR="005B3294">
          <w:rPr>
            <w:noProof/>
            <w:webHidden/>
          </w:rPr>
          <w:fldChar w:fldCharType="begin"/>
        </w:r>
        <w:r w:rsidR="005B3294">
          <w:rPr>
            <w:noProof/>
            <w:webHidden/>
          </w:rPr>
          <w:instrText xml:space="preserve"> PAGEREF _Toc438080647 \h </w:instrText>
        </w:r>
        <w:r w:rsidR="005B3294">
          <w:rPr>
            <w:noProof/>
            <w:webHidden/>
          </w:rPr>
        </w:r>
        <w:r w:rsidR="005B3294">
          <w:rPr>
            <w:noProof/>
            <w:webHidden/>
          </w:rPr>
          <w:fldChar w:fldCharType="separate"/>
        </w:r>
        <w:r w:rsidR="005B3294">
          <w:rPr>
            <w:noProof/>
            <w:webHidden/>
          </w:rPr>
          <w:t>176</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48" w:history="1">
        <w:r w:rsidR="005B3294" w:rsidRPr="00DE4DF3">
          <w:rPr>
            <w:rStyle w:val="Hyperlink"/>
            <w:noProof/>
          </w:rPr>
          <w:t>Table 4.28 The univariate logistic regression analysis of socio-demographic, husband's and household characteristics of respondents with women's autonomy variables</w:t>
        </w:r>
        <w:r w:rsidR="005B3294">
          <w:rPr>
            <w:noProof/>
            <w:webHidden/>
          </w:rPr>
          <w:tab/>
        </w:r>
        <w:r w:rsidR="005B3294">
          <w:rPr>
            <w:noProof/>
            <w:webHidden/>
          </w:rPr>
          <w:fldChar w:fldCharType="begin"/>
        </w:r>
        <w:r w:rsidR="005B3294">
          <w:rPr>
            <w:noProof/>
            <w:webHidden/>
          </w:rPr>
          <w:instrText xml:space="preserve"> PAGEREF _Toc438080648 \h </w:instrText>
        </w:r>
        <w:r w:rsidR="005B3294">
          <w:rPr>
            <w:noProof/>
            <w:webHidden/>
          </w:rPr>
        </w:r>
        <w:r w:rsidR="005B3294">
          <w:rPr>
            <w:noProof/>
            <w:webHidden/>
          </w:rPr>
          <w:fldChar w:fldCharType="separate"/>
        </w:r>
        <w:r w:rsidR="005B3294">
          <w:rPr>
            <w:noProof/>
            <w:webHidden/>
          </w:rPr>
          <w:t>187</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49" w:history="1">
        <w:r w:rsidR="005B3294" w:rsidRPr="00DE4DF3">
          <w:rPr>
            <w:rStyle w:val="Hyperlink"/>
            <w:noProof/>
          </w:rPr>
          <w:t>Table 4.29 The association of women’s decision for all four decisions (Health care, major and daily household purchases and visit to family or relatives) by respondent’s background characteristics</w:t>
        </w:r>
        <w:r w:rsidR="005B3294">
          <w:rPr>
            <w:noProof/>
            <w:webHidden/>
          </w:rPr>
          <w:tab/>
        </w:r>
        <w:r w:rsidR="005B3294">
          <w:rPr>
            <w:noProof/>
            <w:webHidden/>
          </w:rPr>
          <w:fldChar w:fldCharType="begin"/>
        </w:r>
        <w:r w:rsidR="005B3294">
          <w:rPr>
            <w:noProof/>
            <w:webHidden/>
          </w:rPr>
          <w:instrText xml:space="preserve"> PAGEREF _Toc438080649 \h </w:instrText>
        </w:r>
        <w:r w:rsidR="005B3294">
          <w:rPr>
            <w:noProof/>
            <w:webHidden/>
          </w:rPr>
        </w:r>
        <w:r w:rsidR="005B3294">
          <w:rPr>
            <w:noProof/>
            <w:webHidden/>
          </w:rPr>
          <w:fldChar w:fldCharType="separate"/>
        </w:r>
        <w:r w:rsidR="005B3294">
          <w:rPr>
            <w:noProof/>
            <w:webHidden/>
          </w:rPr>
          <w:t>195</w:t>
        </w:r>
        <w:r w:rsidR="005B3294">
          <w:rPr>
            <w:noProof/>
            <w:webHidden/>
          </w:rPr>
          <w:fldChar w:fldCharType="end"/>
        </w:r>
      </w:hyperlink>
    </w:p>
    <w:p w:rsidR="005B3294" w:rsidRDefault="00F17E9D" w:rsidP="00F9374E">
      <w:pPr>
        <w:pStyle w:val="TableofFigures"/>
        <w:tabs>
          <w:tab w:val="right" w:leader="dot" w:pos="8493"/>
        </w:tabs>
        <w:ind w:left="630" w:hanging="630"/>
        <w:rPr>
          <w:rFonts w:asciiTheme="minorHAnsi" w:hAnsiTheme="minorHAnsi"/>
          <w:noProof/>
          <w:sz w:val="22"/>
        </w:rPr>
      </w:pPr>
      <w:hyperlink w:anchor="_Toc438080650" w:history="1">
        <w:r w:rsidR="005B3294" w:rsidRPr="00DE4DF3">
          <w:rPr>
            <w:rStyle w:val="Hyperlink"/>
            <w:noProof/>
          </w:rPr>
          <w:t>Table 4.30 Score of autonomy category</w:t>
        </w:r>
        <w:r w:rsidR="005B3294">
          <w:rPr>
            <w:noProof/>
            <w:webHidden/>
          </w:rPr>
          <w:tab/>
        </w:r>
        <w:r w:rsidR="005B3294">
          <w:rPr>
            <w:noProof/>
            <w:webHidden/>
          </w:rPr>
          <w:fldChar w:fldCharType="begin"/>
        </w:r>
        <w:r w:rsidR="005B3294">
          <w:rPr>
            <w:noProof/>
            <w:webHidden/>
          </w:rPr>
          <w:instrText xml:space="preserve"> PAGEREF _Toc438080650 \h </w:instrText>
        </w:r>
        <w:r w:rsidR="005B3294">
          <w:rPr>
            <w:noProof/>
            <w:webHidden/>
          </w:rPr>
        </w:r>
        <w:r w:rsidR="005B3294">
          <w:rPr>
            <w:noProof/>
            <w:webHidden/>
          </w:rPr>
          <w:fldChar w:fldCharType="separate"/>
        </w:r>
        <w:r w:rsidR="005B3294">
          <w:rPr>
            <w:noProof/>
            <w:webHidden/>
          </w:rPr>
          <w:t>198</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51" w:history="1">
        <w:r w:rsidR="005B3294" w:rsidRPr="00DE4DF3">
          <w:rPr>
            <w:rStyle w:val="Hyperlink"/>
            <w:noProof/>
          </w:rPr>
          <w:t>Table 4.31 Frequency and percentage of women’s autonomy and left-behind wives and wives of non-migrants</w:t>
        </w:r>
        <w:r w:rsidR="005B3294">
          <w:rPr>
            <w:noProof/>
            <w:webHidden/>
          </w:rPr>
          <w:tab/>
        </w:r>
        <w:r w:rsidR="005B3294">
          <w:rPr>
            <w:noProof/>
            <w:webHidden/>
          </w:rPr>
          <w:fldChar w:fldCharType="begin"/>
        </w:r>
        <w:r w:rsidR="005B3294">
          <w:rPr>
            <w:noProof/>
            <w:webHidden/>
          </w:rPr>
          <w:instrText xml:space="preserve"> PAGEREF _Toc438080651 \h </w:instrText>
        </w:r>
        <w:r w:rsidR="005B3294">
          <w:rPr>
            <w:noProof/>
            <w:webHidden/>
          </w:rPr>
        </w:r>
        <w:r w:rsidR="005B3294">
          <w:rPr>
            <w:noProof/>
            <w:webHidden/>
          </w:rPr>
          <w:fldChar w:fldCharType="separate"/>
        </w:r>
        <w:r w:rsidR="005B3294">
          <w:rPr>
            <w:noProof/>
            <w:webHidden/>
          </w:rPr>
          <w:t>198</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52" w:history="1">
        <w:r w:rsidR="005B3294" w:rsidRPr="00DE4DF3">
          <w:rPr>
            <w:rStyle w:val="Hyperlink"/>
            <w:noProof/>
          </w:rPr>
          <w:t>Table 4.32 Univariate analysis for the association between the women’s autonomy and respondent’s background characteristics</w:t>
        </w:r>
        <w:r w:rsidR="005B3294">
          <w:rPr>
            <w:noProof/>
            <w:webHidden/>
          </w:rPr>
          <w:tab/>
        </w:r>
        <w:r w:rsidR="005B3294">
          <w:rPr>
            <w:noProof/>
            <w:webHidden/>
          </w:rPr>
          <w:fldChar w:fldCharType="begin"/>
        </w:r>
        <w:r w:rsidR="005B3294">
          <w:rPr>
            <w:noProof/>
            <w:webHidden/>
          </w:rPr>
          <w:instrText xml:space="preserve"> PAGEREF _Toc438080652 \h </w:instrText>
        </w:r>
        <w:r w:rsidR="005B3294">
          <w:rPr>
            <w:noProof/>
            <w:webHidden/>
          </w:rPr>
        </w:r>
        <w:r w:rsidR="005B3294">
          <w:rPr>
            <w:noProof/>
            <w:webHidden/>
          </w:rPr>
          <w:fldChar w:fldCharType="separate"/>
        </w:r>
        <w:r w:rsidR="005B3294">
          <w:rPr>
            <w:noProof/>
            <w:webHidden/>
          </w:rPr>
          <w:t>200</w:t>
        </w:r>
        <w:r w:rsidR="005B3294">
          <w:rPr>
            <w:noProof/>
            <w:webHidden/>
          </w:rPr>
          <w:fldChar w:fldCharType="end"/>
        </w:r>
      </w:hyperlink>
    </w:p>
    <w:p w:rsidR="005B3294" w:rsidRDefault="00F17E9D" w:rsidP="00F9374E">
      <w:pPr>
        <w:pStyle w:val="TableofFigures"/>
        <w:tabs>
          <w:tab w:val="right" w:leader="dot" w:pos="8493"/>
        </w:tabs>
        <w:ind w:left="630" w:hanging="630"/>
        <w:rPr>
          <w:rFonts w:asciiTheme="minorHAnsi" w:hAnsiTheme="minorHAnsi"/>
          <w:noProof/>
          <w:sz w:val="22"/>
        </w:rPr>
      </w:pPr>
      <w:hyperlink w:anchor="_Toc438080653" w:history="1">
        <w:r w:rsidR="005B3294" w:rsidRPr="00DE4DF3">
          <w:rPr>
            <w:rStyle w:val="Hyperlink"/>
            <w:noProof/>
          </w:rPr>
          <w:t>Table 4.33 Association between women’s autonomy and husband’s characteristics</w:t>
        </w:r>
        <w:r w:rsidR="005B3294">
          <w:rPr>
            <w:noProof/>
            <w:webHidden/>
          </w:rPr>
          <w:tab/>
        </w:r>
        <w:r w:rsidR="005B3294">
          <w:rPr>
            <w:noProof/>
            <w:webHidden/>
          </w:rPr>
          <w:fldChar w:fldCharType="begin"/>
        </w:r>
        <w:r w:rsidR="005B3294">
          <w:rPr>
            <w:noProof/>
            <w:webHidden/>
          </w:rPr>
          <w:instrText xml:space="preserve"> PAGEREF _Toc438080653 \h </w:instrText>
        </w:r>
        <w:r w:rsidR="005B3294">
          <w:rPr>
            <w:noProof/>
            <w:webHidden/>
          </w:rPr>
        </w:r>
        <w:r w:rsidR="005B3294">
          <w:rPr>
            <w:noProof/>
            <w:webHidden/>
          </w:rPr>
          <w:fldChar w:fldCharType="separate"/>
        </w:r>
        <w:r w:rsidR="005B3294">
          <w:rPr>
            <w:noProof/>
            <w:webHidden/>
          </w:rPr>
          <w:t>201</w:t>
        </w:r>
        <w:r w:rsidR="005B3294">
          <w:rPr>
            <w:noProof/>
            <w:webHidden/>
          </w:rPr>
          <w:fldChar w:fldCharType="end"/>
        </w:r>
      </w:hyperlink>
    </w:p>
    <w:p w:rsidR="005B3294" w:rsidRDefault="00F17E9D" w:rsidP="00F9374E">
      <w:pPr>
        <w:pStyle w:val="TableofFigures"/>
        <w:tabs>
          <w:tab w:val="right" w:leader="dot" w:pos="8493"/>
        </w:tabs>
        <w:ind w:left="630" w:hanging="630"/>
        <w:rPr>
          <w:rFonts w:asciiTheme="minorHAnsi" w:hAnsiTheme="minorHAnsi"/>
          <w:noProof/>
          <w:sz w:val="22"/>
        </w:rPr>
      </w:pPr>
      <w:hyperlink w:anchor="_Toc438080654" w:history="1">
        <w:r w:rsidR="005B3294" w:rsidRPr="00DE4DF3">
          <w:rPr>
            <w:rStyle w:val="Hyperlink"/>
            <w:noProof/>
          </w:rPr>
          <w:t>Table 4.34 Association between women’s autonomy and household characteristics</w:t>
        </w:r>
        <w:r w:rsidR="005B3294">
          <w:rPr>
            <w:noProof/>
            <w:webHidden/>
          </w:rPr>
          <w:tab/>
        </w:r>
        <w:r w:rsidR="005B3294">
          <w:rPr>
            <w:noProof/>
            <w:webHidden/>
          </w:rPr>
          <w:fldChar w:fldCharType="begin"/>
        </w:r>
        <w:r w:rsidR="005B3294">
          <w:rPr>
            <w:noProof/>
            <w:webHidden/>
          </w:rPr>
          <w:instrText xml:space="preserve"> PAGEREF _Toc438080654 \h </w:instrText>
        </w:r>
        <w:r w:rsidR="005B3294">
          <w:rPr>
            <w:noProof/>
            <w:webHidden/>
          </w:rPr>
        </w:r>
        <w:r w:rsidR="005B3294">
          <w:rPr>
            <w:noProof/>
            <w:webHidden/>
          </w:rPr>
          <w:fldChar w:fldCharType="separate"/>
        </w:r>
        <w:r w:rsidR="005B3294">
          <w:rPr>
            <w:noProof/>
            <w:webHidden/>
          </w:rPr>
          <w:t>202</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55" w:history="1">
        <w:r w:rsidR="005B3294" w:rsidRPr="00DE4DF3">
          <w:rPr>
            <w:rStyle w:val="Hyperlink"/>
            <w:noProof/>
          </w:rPr>
          <w:t>Table 4.35 Multivariate logistic regression model of outcome variable ‘women’s autonomy’ with women’s background variables</w:t>
        </w:r>
        <w:r w:rsidR="005B3294">
          <w:rPr>
            <w:noProof/>
            <w:webHidden/>
          </w:rPr>
          <w:tab/>
        </w:r>
        <w:r w:rsidR="005B3294">
          <w:rPr>
            <w:noProof/>
            <w:webHidden/>
          </w:rPr>
          <w:fldChar w:fldCharType="begin"/>
        </w:r>
        <w:r w:rsidR="005B3294">
          <w:rPr>
            <w:noProof/>
            <w:webHidden/>
          </w:rPr>
          <w:instrText xml:space="preserve"> PAGEREF _Toc438080655 \h </w:instrText>
        </w:r>
        <w:r w:rsidR="005B3294">
          <w:rPr>
            <w:noProof/>
            <w:webHidden/>
          </w:rPr>
        </w:r>
        <w:r w:rsidR="005B3294">
          <w:rPr>
            <w:noProof/>
            <w:webHidden/>
          </w:rPr>
          <w:fldChar w:fldCharType="separate"/>
        </w:r>
        <w:r w:rsidR="005B3294">
          <w:rPr>
            <w:noProof/>
            <w:webHidden/>
          </w:rPr>
          <w:t>203</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56" w:history="1">
        <w:r w:rsidR="005B3294" w:rsidRPr="00DE4DF3">
          <w:rPr>
            <w:rStyle w:val="Hyperlink"/>
            <w:noProof/>
          </w:rPr>
          <w:t>Table 4.36 Multivariate logistic regression model of outcome variable ‘women’s autonomy’ with husband’s characteristics</w:t>
        </w:r>
        <w:r w:rsidR="005B3294">
          <w:rPr>
            <w:noProof/>
            <w:webHidden/>
          </w:rPr>
          <w:tab/>
        </w:r>
        <w:r w:rsidR="005B3294">
          <w:rPr>
            <w:noProof/>
            <w:webHidden/>
          </w:rPr>
          <w:fldChar w:fldCharType="begin"/>
        </w:r>
        <w:r w:rsidR="005B3294">
          <w:rPr>
            <w:noProof/>
            <w:webHidden/>
          </w:rPr>
          <w:instrText xml:space="preserve"> PAGEREF _Toc438080656 \h </w:instrText>
        </w:r>
        <w:r w:rsidR="005B3294">
          <w:rPr>
            <w:noProof/>
            <w:webHidden/>
          </w:rPr>
        </w:r>
        <w:r w:rsidR="005B3294">
          <w:rPr>
            <w:noProof/>
            <w:webHidden/>
          </w:rPr>
          <w:fldChar w:fldCharType="separate"/>
        </w:r>
        <w:r w:rsidR="005B3294">
          <w:rPr>
            <w:noProof/>
            <w:webHidden/>
          </w:rPr>
          <w:t>203</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57" w:history="1">
        <w:r w:rsidR="005B3294" w:rsidRPr="00DE4DF3">
          <w:rPr>
            <w:rStyle w:val="Hyperlink"/>
            <w:noProof/>
          </w:rPr>
          <w:t>Table 4.37 Multivariate logistic regression model of outcome variable ‘women’s autonomy’ with household variables</w:t>
        </w:r>
        <w:r w:rsidR="005B3294">
          <w:rPr>
            <w:noProof/>
            <w:webHidden/>
          </w:rPr>
          <w:tab/>
        </w:r>
        <w:r w:rsidR="005B3294">
          <w:rPr>
            <w:noProof/>
            <w:webHidden/>
          </w:rPr>
          <w:fldChar w:fldCharType="begin"/>
        </w:r>
        <w:r w:rsidR="005B3294">
          <w:rPr>
            <w:noProof/>
            <w:webHidden/>
          </w:rPr>
          <w:instrText xml:space="preserve"> PAGEREF _Toc438080657 \h </w:instrText>
        </w:r>
        <w:r w:rsidR="005B3294">
          <w:rPr>
            <w:noProof/>
            <w:webHidden/>
          </w:rPr>
        </w:r>
        <w:r w:rsidR="005B3294">
          <w:rPr>
            <w:noProof/>
            <w:webHidden/>
          </w:rPr>
          <w:fldChar w:fldCharType="separate"/>
        </w:r>
        <w:r w:rsidR="005B3294">
          <w:rPr>
            <w:noProof/>
            <w:webHidden/>
          </w:rPr>
          <w:t>204</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58" w:history="1">
        <w:r w:rsidR="005B3294" w:rsidRPr="00DE4DF3">
          <w:rPr>
            <w:rStyle w:val="Hyperlink"/>
            <w:noProof/>
          </w:rPr>
          <w:t>Table 4.38 Multivariate logistic regression model of outcome variable ‘women’s autonomy’ with all variables</w:t>
        </w:r>
        <w:r w:rsidR="005B3294">
          <w:rPr>
            <w:noProof/>
            <w:webHidden/>
          </w:rPr>
          <w:tab/>
        </w:r>
        <w:r w:rsidR="005B3294">
          <w:rPr>
            <w:noProof/>
            <w:webHidden/>
          </w:rPr>
          <w:fldChar w:fldCharType="begin"/>
        </w:r>
        <w:r w:rsidR="005B3294">
          <w:rPr>
            <w:noProof/>
            <w:webHidden/>
          </w:rPr>
          <w:instrText xml:space="preserve"> PAGEREF _Toc438080658 \h </w:instrText>
        </w:r>
        <w:r w:rsidR="005B3294">
          <w:rPr>
            <w:noProof/>
            <w:webHidden/>
          </w:rPr>
        </w:r>
        <w:r w:rsidR="005B3294">
          <w:rPr>
            <w:noProof/>
            <w:webHidden/>
          </w:rPr>
          <w:fldChar w:fldCharType="separate"/>
        </w:r>
        <w:r w:rsidR="005B3294">
          <w:rPr>
            <w:noProof/>
            <w:webHidden/>
          </w:rPr>
          <w:t>206</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59" w:history="1">
        <w:r w:rsidR="005B3294" w:rsidRPr="00DE4DF3">
          <w:rPr>
            <w:rStyle w:val="Hyperlink"/>
            <w:noProof/>
          </w:rPr>
          <w:t>Table 4.39 The comparison and association of decisions and the person who decides in the migrant and non-migrant households</w:t>
        </w:r>
        <w:r w:rsidR="005B3294">
          <w:rPr>
            <w:noProof/>
            <w:webHidden/>
          </w:rPr>
          <w:tab/>
        </w:r>
        <w:r w:rsidR="005B3294">
          <w:rPr>
            <w:noProof/>
            <w:webHidden/>
          </w:rPr>
          <w:fldChar w:fldCharType="begin"/>
        </w:r>
        <w:r w:rsidR="005B3294">
          <w:rPr>
            <w:noProof/>
            <w:webHidden/>
          </w:rPr>
          <w:instrText xml:space="preserve"> PAGEREF _Toc438080659 \h </w:instrText>
        </w:r>
        <w:r w:rsidR="005B3294">
          <w:rPr>
            <w:noProof/>
            <w:webHidden/>
          </w:rPr>
        </w:r>
        <w:r w:rsidR="005B3294">
          <w:rPr>
            <w:noProof/>
            <w:webHidden/>
          </w:rPr>
          <w:fldChar w:fldCharType="separate"/>
        </w:r>
        <w:r w:rsidR="005B3294">
          <w:rPr>
            <w:noProof/>
            <w:webHidden/>
          </w:rPr>
          <w:t>209</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60" w:history="1">
        <w:r w:rsidR="005B3294" w:rsidRPr="00DE4DF3">
          <w:rPr>
            <w:rStyle w:val="Hyperlink"/>
            <w:noProof/>
          </w:rPr>
          <w:t>Table 4.40 Comparison of women’s autonomy between the left-behind wives and wives of non-migrants by their socio-demographic characteristics (Chi-squared test)</w:t>
        </w:r>
        <w:r w:rsidR="005B3294">
          <w:rPr>
            <w:noProof/>
            <w:webHidden/>
          </w:rPr>
          <w:tab/>
        </w:r>
        <w:r w:rsidR="005B3294">
          <w:rPr>
            <w:noProof/>
            <w:webHidden/>
          </w:rPr>
          <w:fldChar w:fldCharType="begin"/>
        </w:r>
        <w:r w:rsidR="005B3294">
          <w:rPr>
            <w:noProof/>
            <w:webHidden/>
          </w:rPr>
          <w:instrText xml:space="preserve"> PAGEREF _Toc438080660 \h </w:instrText>
        </w:r>
        <w:r w:rsidR="005B3294">
          <w:rPr>
            <w:noProof/>
            <w:webHidden/>
          </w:rPr>
        </w:r>
        <w:r w:rsidR="005B3294">
          <w:rPr>
            <w:noProof/>
            <w:webHidden/>
          </w:rPr>
          <w:fldChar w:fldCharType="separate"/>
        </w:r>
        <w:r w:rsidR="005B3294">
          <w:rPr>
            <w:noProof/>
            <w:webHidden/>
          </w:rPr>
          <w:t>211</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61" w:history="1">
        <w:r w:rsidR="005B3294" w:rsidRPr="00DE4DF3">
          <w:rPr>
            <w:rStyle w:val="Hyperlink"/>
            <w:noProof/>
          </w:rPr>
          <w:t>Table 4.41 Comparison of women’s autonomy between left-behind wives and wives of non-migrants by their husband’s background characteristics (Chi-squared test)</w:t>
        </w:r>
        <w:r w:rsidR="005B3294">
          <w:rPr>
            <w:noProof/>
            <w:webHidden/>
          </w:rPr>
          <w:tab/>
        </w:r>
        <w:r w:rsidR="005B3294">
          <w:rPr>
            <w:noProof/>
            <w:webHidden/>
          </w:rPr>
          <w:fldChar w:fldCharType="begin"/>
        </w:r>
        <w:r w:rsidR="005B3294">
          <w:rPr>
            <w:noProof/>
            <w:webHidden/>
          </w:rPr>
          <w:instrText xml:space="preserve"> PAGEREF _Toc438080661 \h </w:instrText>
        </w:r>
        <w:r w:rsidR="005B3294">
          <w:rPr>
            <w:noProof/>
            <w:webHidden/>
          </w:rPr>
        </w:r>
        <w:r w:rsidR="005B3294">
          <w:rPr>
            <w:noProof/>
            <w:webHidden/>
          </w:rPr>
          <w:fldChar w:fldCharType="separate"/>
        </w:r>
        <w:r w:rsidR="005B3294">
          <w:rPr>
            <w:noProof/>
            <w:webHidden/>
          </w:rPr>
          <w:t>212</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62" w:history="1">
        <w:r w:rsidR="005B3294" w:rsidRPr="00DE4DF3">
          <w:rPr>
            <w:rStyle w:val="Hyperlink"/>
            <w:noProof/>
          </w:rPr>
          <w:t>Table 4.42 Comparison of women’s autonomy between left-behind wives and wives of non-migrants by their household characteristics</w:t>
        </w:r>
        <w:r w:rsidR="005B3294">
          <w:rPr>
            <w:noProof/>
            <w:webHidden/>
          </w:rPr>
          <w:tab/>
        </w:r>
        <w:r w:rsidR="005B3294">
          <w:rPr>
            <w:noProof/>
            <w:webHidden/>
          </w:rPr>
          <w:fldChar w:fldCharType="begin"/>
        </w:r>
        <w:r w:rsidR="005B3294">
          <w:rPr>
            <w:noProof/>
            <w:webHidden/>
          </w:rPr>
          <w:instrText xml:space="preserve"> PAGEREF _Toc438080662 \h </w:instrText>
        </w:r>
        <w:r w:rsidR="005B3294">
          <w:rPr>
            <w:noProof/>
            <w:webHidden/>
          </w:rPr>
        </w:r>
        <w:r w:rsidR="005B3294">
          <w:rPr>
            <w:noProof/>
            <w:webHidden/>
          </w:rPr>
          <w:fldChar w:fldCharType="separate"/>
        </w:r>
        <w:r w:rsidR="005B3294">
          <w:rPr>
            <w:noProof/>
            <w:webHidden/>
          </w:rPr>
          <w:t>213</w:t>
        </w:r>
        <w:r w:rsidR="005B3294">
          <w:rPr>
            <w:noProof/>
            <w:webHidden/>
          </w:rPr>
          <w:fldChar w:fldCharType="end"/>
        </w:r>
      </w:hyperlink>
    </w:p>
    <w:p w:rsidR="005B3294" w:rsidRDefault="00F17E9D" w:rsidP="00F9374E">
      <w:pPr>
        <w:pStyle w:val="TableofFigures"/>
        <w:tabs>
          <w:tab w:val="right" w:leader="dot" w:pos="8493"/>
        </w:tabs>
        <w:ind w:left="630" w:hanging="630"/>
        <w:rPr>
          <w:rFonts w:asciiTheme="minorHAnsi" w:hAnsiTheme="minorHAnsi"/>
          <w:noProof/>
          <w:sz w:val="22"/>
        </w:rPr>
      </w:pPr>
      <w:hyperlink w:anchor="_Toc438080663" w:history="1">
        <w:r w:rsidR="005B3294" w:rsidRPr="00DE4DF3">
          <w:rPr>
            <w:rStyle w:val="Hyperlink"/>
            <w:noProof/>
          </w:rPr>
          <w:t>Table 4.43 Association between autonomy and depression among left-behind wives</w:t>
        </w:r>
        <w:r w:rsidR="005B3294">
          <w:rPr>
            <w:noProof/>
            <w:webHidden/>
          </w:rPr>
          <w:tab/>
        </w:r>
        <w:r w:rsidR="005B3294">
          <w:rPr>
            <w:noProof/>
            <w:webHidden/>
          </w:rPr>
          <w:fldChar w:fldCharType="begin"/>
        </w:r>
        <w:r w:rsidR="005B3294">
          <w:rPr>
            <w:noProof/>
            <w:webHidden/>
          </w:rPr>
          <w:instrText xml:space="preserve"> PAGEREF _Toc438080663 \h </w:instrText>
        </w:r>
        <w:r w:rsidR="005B3294">
          <w:rPr>
            <w:noProof/>
            <w:webHidden/>
          </w:rPr>
        </w:r>
        <w:r w:rsidR="005B3294">
          <w:rPr>
            <w:noProof/>
            <w:webHidden/>
          </w:rPr>
          <w:fldChar w:fldCharType="separate"/>
        </w:r>
        <w:r w:rsidR="005B3294">
          <w:rPr>
            <w:noProof/>
            <w:webHidden/>
          </w:rPr>
          <w:t>214</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64" w:history="1">
        <w:r w:rsidR="005B3294" w:rsidRPr="00DE4DF3">
          <w:rPr>
            <w:rStyle w:val="Hyperlink"/>
            <w:noProof/>
          </w:rPr>
          <w:t>Table 4.44 Relationship between depression and autonomy by controlling socio-demographic variables of left-behind wives</w:t>
        </w:r>
        <w:r w:rsidR="005B3294">
          <w:rPr>
            <w:noProof/>
            <w:webHidden/>
          </w:rPr>
          <w:tab/>
        </w:r>
        <w:r w:rsidR="005B3294">
          <w:rPr>
            <w:noProof/>
            <w:webHidden/>
          </w:rPr>
          <w:fldChar w:fldCharType="begin"/>
        </w:r>
        <w:r w:rsidR="005B3294">
          <w:rPr>
            <w:noProof/>
            <w:webHidden/>
          </w:rPr>
          <w:instrText xml:space="preserve"> PAGEREF _Toc438080664 \h </w:instrText>
        </w:r>
        <w:r w:rsidR="005B3294">
          <w:rPr>
            <w:noProof/>
            <w:webHidden/>
          </w:rPr>
        </w:r>
        <w:r w:rsidR="005B3294">
          <w:rPr>
            <w:noProof/>
            <w:webHidden/>
          </w:rPr>
          <w:fldChar w:fldCharType="separate"/>
        </w:r>
        <w:r w:rsidR="005B3294">
          <w:rPr>
            <w:noProof/>
            <w:webHidden/>
          </w:rPr>
          <w:t>215</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65" w:history="1">
        <w:r w:rsidR="005B3294" w:rsidRPr="00DE4DF3">
          <w:rPr>
            <w:rStyle w:val="Hyperlink"/>
            <w:noProof/>
          </w:rPr>
          <w:t>Table 4.45 Relationship between depression and autonomy by controlling husband’s characteristics of left-behind wives</w:t>
        </w:r>
        <w:r w:rsidR="005B3294">
          <w:rPr>
            <w:noProof/>
            <w:webHidden/>
          </w:rPr>
          <w:tab/>
        </w:r>
        <w:r w:rsidR="005B3294">
          <w:rPr>
            <w:noProof/>
            <w:webHidden/>
          </w:rPr>
          <w:fldChar w:fldCharType="begin"/>
        </w:r>
        <w:r w:rsidR="005B3294">
          <w:rPr>
            <w:noProof/>
            <w:webHidden/>
          </w:rPr>
          <w:instrText xml:space="preserve"> PAGEREF _Toc438080665 \h </w:instrText>
        </w:r>
        <w:r w:rsidR="005B3294">
          <w:rPr>
            <w:noProof/>
            <w:webHidden/>
          </w:rPr>
        </w:r>
        <w:r w:rsidR="005B3294">
          <w:rPr>
            <w:noProof/>
            <w:webHidden/>
          </w:rPr>
          <w:fldChar w:fldCharType="separate"/>
        </w:r>
        <w:r w:rsidR="005B3294">
          <w:rPr>
            <w:noProof/>
            <w:webHidden/>
          </w:rPr>
          <w:t>216</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66" w:history="1">
        <w:r w:rsidR="005B3294" w:rsidRPr="00DE4DF3">
          <w:rPr>
            <w:rStyle w:val="Hyperlink"/>
            <w:noProof/>
          </w:rPr>
          <w:t>Table 4.46 Relationship between the depression and autonomy by controlling household characteristics of left-behind wives</w:t>
        </w:r>
        <w:r w:rsidR="005B3294">
          <w:rPr>
            <w:noProof/>
            <w:webHidden/>
          </w:rPr>
          <w:tab/>
        </w:r>
        <w:r w:rsidR="005B3294">
          <w:rPr>
            <w:noProof/>
            <w:webHidden/>
          </w:rPr>
          <w:fldChar w:fldCharType="begin"/>
        </w:r>
        <w:r w:rsidR="005B3294">
          <w:rPr>
            <w:noProof/>
            <w:webHidden/>
          </w:rPr>
          <w:instrText xml:space="preserve"> PAGEREF _Toc438080666 \h </w:instrText>
        </w:r>
        <w:r w:rsidR="005B3294">
          <w:rPr>
            <w:noProof/>
            <w:webHidden/>
          </w:rPr>
        </w:r>
        <w:r w:rsidR="005B3294">
          <w:rPr>
            <w:noProof/>
            <w:webHidden/>
          </w:rPr>
          <w:fldChar w:fldCharType="separate"/>
        </w:r>
        <w:r w:rsidR="005B3294">
          <w:rPr>
            <w:noProof/>
            <w:webHidden/>
          </w:rPr>
          <w:t>217</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67" w:history="1">
        <w:r w:rsidR="005B3294" w:rsidRPr="00DE4DF3">
          <w:rPr>
            <w:rStyle w:val="Hyperlink"/>
            <w:noProof/>
          </w:rPr>
          <w:t>Table 4.47 Wives left behind's response to health service utilisation for minor illness within last four weeks</w:t>
        </w:r>
        <w:r w:rsidR="005B3294">
          <w:rPr>
            <w:noProof/>
            <w:webHidden/>
          </w:rPr>
          <w:tab/>
        </w:r>
        <w:r w:rsidR="005B3294">
          <w:rPr>
            <w:noProof/>
            <w:webHidden/>
          </w:rPr>
          <w:fldChar w:fldCharType="begin"/>
        </w:r>
        <w:r w:rsidR="005B3294">
          <w:rPr>
            <w:noProof/>
            <w:webHidden/>
          </w:rPr>
          <w:instrText xml:space="preserve"> PAGEREF _Toc438080667 \h </w:instrText>
        </w:r>
        <w:r w:rsidR="005B3294">
          <w:rPr>
            <w:noProof/>
            <w:webHidden/>
          </w:rPr>
        </w:r>
        <w:r w:rsidR="005B3294">
          <w:rPr>
            <w:noProof/>
            <w:webHidden/>
          </w:rPr>
          <w:fldChar w:fldCharType="separate"/>
        </w:r>
        <w:r w:rsidR="005B3294">
          <w:rPr>
            <w:noProof/>
            <w:webHidden/>
          </w:rPr>
          <w:t>219</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68" w:history="1">
        <w:r w:rsidR="005B3294" w:rsidRPr="00DE4DF3">
          <w:rPr>
            <w:rStyle w:val="Hyperlink"/>
            <w:noProof/>
          </w:rPr>
          <w:t>Table 4.48 Overall health service utilisation by left-behind wives for minor illness within last four weeks</w:t>
        </w:r>
        <w:r w:rsidR="005B3294">
          <w:rPr>
            <w:noProof/>
            <w:webHidden/>
          </w:rPr>
          <w:tab/>
        </w:r>
        <w:r w:rsidR="005B3294">
          <w:rPr>
            <w:noProof/>
            <w:webHidden/>
          </w:rPr>
          <w:fldChar w:fldCharType="begin"/>
        </w:r>
        <w:r w:rsidR="005B3294">
          <w:rPr>
            <w:noProof/>
            <w:webHidden/>
          </w:rPr>
          <w:instrText xml:space="preserve"> PAGEREF _Toc438080668 \h </w:instrText>
        </w:r>
        <w:r w:rsidR="005B3294">
          <w:rPr>
            <w:noProof/>
            <w:webHidden/>
          </w:rPr>
        </w:r>
        <w:r w:rsidR="005B3294">
          <w:rPr>
            <w:noProof/>
            <w:webHidden/>
          </w:rPr>
          <w:fldChar w:fldCharType="separate"/>
        </w:r>
        <w:r w:rsidR="005B3294">
          <w:rPr>
            <w:noProof/>
            <w:webHidden/>
          </w:rPr>
          <w:t>220</w:t>
        </w:r>
        <w:r w:rsidR="005B3294">
          <w:rPr>
            <w:noProof/>
            <w:webHidden/>
          </w:rPr>
          <w:fldChar w:fldCharType="end"/>
        </w:r>
      </w:hyperlink>
    </w:p>
    <w:p w:rsidR="005B3294" w:rsidRDefault="00F17E9D" w:rsidP="00F9374E">
      <w:pPr>
        <w:pStyle w:val="TableofFigures"/>
        <w:tabs>
          <w:tab w:val="right" w:leader="dot" w:pos="8493"/>
        </w:tabs>
        <w:ind w:left="630" w:hanging="630"/>
        <w:rPr>
          <w:rFonts w:asciiTheme="minorHAnsi" w:hAnsiTheme="minorHAnsi"/>
          <w:noProof/>
          <w:sz w:val="22"/>
        </w:rPr>
      </w:pPr>
      <w:hyperlink w:anchor="_Toc438080669" w:history="1">
        <w:r w:rsidR="005B3294" w:rsidRPr="00DE4DF3">
          <w:rPr>
            <w:rStyle w:val="Hyperlink"/>
            <w:noProof/>
          </w:rPr>
          <w:t>Table 4.49 Health service utilisation by left-behind wives within the last 12 months</w:t>
        </w:r>
        <w:r w:rsidR="005B3294">
          <w:rPr>
            <w:noProof/>
            <w:webHidden/>
          </w:rPr>
          <w:tab/>
        </w:r>
        <w:r w:rsidR="005B3294">
          <w:rPr>
            <w:noProof/>
            <w:webHidden/>
          </w:rPr>
          <w:fldChar w:fldCharType="begin"/>
        </w:r>
        <w:r w:rsidR="005B3294">
          <w:rPr>
            <w:noProof/>
            <w:webHidden/>
          </w:rPr>
          <w:instrText xml:space="preserve"> PAGEREF _Toc438080669 \h </w:instrText>
        </w:r>
        <w:r w:rsidR="005B3294">
          <w:rPr>
            <w:noProof/>
            <w:webHidden/>
          </w:rPr>
        </w:r>
        <w:r w:rsidR="005B3294">
          <w:rPr>
            <w:noProof/>
            <w:webHidden/>
          </w:rPr>
          <w:fldChar w:fldCharType="separate"/>
        </w:r>
        <w:r w:rsidR="005B3294">
          <w:rPr>
            <w:noProof/>
            <w:webHidden/>
          </w:rPr>
          <w:t>220</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70" w:history="1">
        <w:r w:rsidR="005B3294" w:rsidRPr="00DE4DF3">
          <w:rPr>
            <w:rStyle w:val="Hyperlink"/>
            <w:noProof/>
          </w:rPr>
          <w:t>Table 4.50 Left-behind women’s health service utilisation for minor illness by their background characteristics</w:t>
        </w:r>
        <w:r w:rsidR="005B3294">
          <w:rPr>
            <w:noProof/>
            <w:webHidden/>
          </w:rPr>
          <w:tab/>
        </w:r>
        <w:r w:rsidR="005B3294">
          <w:rPr>
            <w:noProof/>
            <w:webHidden/>
          </w:rPr>
          <w:fldChar w:fldCharType="begin"/>
        </w:r>
        <w:r w:rsidR="005B3294">
          <w:rPr>
            <w:noProof/>
            <w:webHidden/>
          </w:rPr>
          <w:instrText xml:space="preserve"> PAGEREF _Toc438080670 \h </w:instrText>
        </w:r>
        <w:r w:rsidR="005B3294">
          <w:rPr>
            <w:noProof/>
            <w:webHidden/>
          </w:rPr>
        </w:r>
        <w:r w:rsidR="005B3294">
          <w:rPr>
            <w:noProof/>
            <w:webHidden/>
          </w:rPr>
          <w:fldChar w:fldCharType="separate"/>
        </w:r>
        <w:r w:rsidR="005B3294">
          <w:rPr>
            <w:noProof/>
            <w:webHidden/>
          </w:rPr>
          <w:t>221</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71" w:history="1">
        <w:r w:rsidR="005B3294" w:rsidRPr="00DE4DF3">
          <w:rPr>
            <w:rStyle w:val="Hyperlink"/>
            <w:noProof/>
          </w:rPr>
          <w:t>Table 4.51 Husband’s characteristics and health service utilisation for minor illnesses</w:t>
        </w:r>
        <w:r w:rsidR="005B3294">
          <w:rPr>
            <w:noProof/>
            <w:webHidden/>
          </w:rPr>
          <w:tab/>
        </w:r>
        <w:r w:rsidR="005B3294">
          <w:rPr>
            <w:noProof/>
            <w:webHidden/>
          </w:rPr>
          <w:fldChar w:fldCharType="begin"/>
        </w:r>
        <w:r w:rsidR="005B3294">
          <w:rPr>
            <w:noProof/>
            <w:webHidden/>
          </w:rPr>
          <w:instrText xml:space="preserve"> PAGEREF _Toc438080671 \h </w:instrText>
        </w:r>
        <w:r w:rsidR="005B3294">
          <w:rPr>
            <w:noProof/>
            <w:webHidden/>
          </w:rPr>
        </w:r>
        <w:r w:rsidR="005B3294">
          <w:rPr>
            <w:noProof/>
            <w:webHidden/>
          </w:rPr>
          <w:fldChar w:fldCharType="separate"/>
        </w:r>
        <w:r w:rsidR="005B3294">
          <w:rPr>
            <w:noProof/>
            <w:webHidden/>
          </w:rPr>
          <w:t>221</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72" w:history="1">
        <w:r w:rsidR="005B3294" w:rsidRPr="00DE4DF3">
          <w:rPr>
            <w:rStyle w:val="Hyperlink"/>
            <w:noProof/>
          </w:rPr>
          <w:t>Table 4.52 Women’s health service utilisation for minor illnesses and household’s characteristics</w:t>
        </w:r>
        <w:r w:rsidR="005B3294">
          <w:rPr>
            <w:noProof/>
            <w:webHidden/>
          </w:rPr>
          <w:tab/>
        </w:r>
        <w:r w:rsidR="005B3294">
          <w:rPr>
            <w:noProof/>
            <w:webHidden/>
          </w:rPr>
          <w:fldChar w:fldCharType="begin"/>
        </w:r>
        <w:r w:rsidR="005B3294">
          <w:rPr>
            <w:noProof/>
            <w:webHidden/>
          </w:rPr>
          <w:instrText xml:space="preserve"> PAGEREF _Toc438080672 \h </w:instrText>
        </w:r>
        <w:r w:rsidR="005B3294">
          <w:rPr>
            <w:noProof/>
            <w:webHidden/>
          </w:rPr>
        </w:r>
        <w:r w:rsidR="005B3294">
          <w:rPr>
            <w:noProof/>
            <w:webHidden/>
          </w:rPr>
          <w:fldChar w:fldCharType="separate"/>
        </w:r>
        <w:r w:rsidR="005B3294">
          <w:rPr>
            <w:noProof/>
            <w:webHidden/>
          </w:rPr>
          <w:t>222</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73" w:history="1">
        <w:r w:rsidR="005B3294" w:rsidRPr="00DE4DF3">
          <w:rPr>
            <w:rStyle w:val="Hyperlink"/>
            <w:noProof/>
          </w:rPr>
          <w:t>Table 4.53 Prevalence of minor illnesses between wives left-behind and wives of non-migrants</w:t>
        </w:r>
        <w:r w:rsidR="005B3294">
          <w:rPr>
            <w:noProof/>
            <w:webHidden/>
          </w:rPr>
          <w:tab/>
        </w:r>
        <w:r w:rsidR="005B3294">
          <w:rPr>
            <w:noProof/>
            <w:webHidden/>
          </w:rPr>
          <w:fldChar w:fldCharType="begin"/>
        </w:r>
        <w:r w:rsidR="005B3294">
          <w:rPr>
            <w:noProof/>
            <w:webHidden/>
          </w:rPr>
          <w:instrText xml:space="preserve"> PAGEREF _Toc438080673 \h </w:instrText>
        </w:r>
        <w:r w:rsidR="005B3294">
          <w:rPr>
            <w:noProof/>
            <w:webHidden/>
          </w:rPr>
        </w:r>
        <w:r w:rsidR="005B3294">
          <w:rPr>
            <w:noProof/>
            <w:webHidden/>
          </w:rPr>
          <w:fldChar w:fldCharType="separate"/>
        </w:r>
        <w:r w:rsidR="005B3294">
          <w:rPr>
            <w:noProof/>
            <w:webHidden/>
          </w:rPr>
          <w:t>223</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74" w:history="1">
        <w:r w:rsidR="005B3294" w:rsidRPr="00DE4DF3">
          <w:rPr>
            <w:rStyle w:val="Hyperlink"/>
            <w:noProof/>
          </w:rPr>
          <w:t>Table 4.54 Comparison of health service utilisation between left-behind wives and wives of non-migrants for minor illnesses</w:t>
        </w:r>
        <w:r w:rsidR="005B3294">
          <w:rPr>
            <w:noProof/>
            <w:webHidden/>
          </w:rPr>
          <w:tab/>
        </w:r>
        <w:r w:rsidR="005B3294">
          <w:rPr>
            <w:noProof/>
            <w:webHidden/>
          </w:rPr>
          <w:fldChar w:fldCharType="begin"/>
        </w:r>
        <w:r w:rsidR="005B3294">
          <w:rPr>
            <w:noProof/>
            <w:webHidden/>
          </w:rPr>
          <w:instrText xml:space="preserve"> PAGEREF _Toc438080674 \h </w:instrText>
        </w:r>
        <w:r w:rsidR="005B3294">
          <w:rPr>
            <w:noProof/>
            <w:webHidden/>
          </w:rPr>
        </w:r>
        <w:r w:rsidR="005B3294">
          <w:rPr>
            <w:noProof/>
            <w:webHidden/>
          </w:rPr>
          <w:fldChar w:fldCharType="separate"/>
        </w:r>
        <w:r w:rsidR="005B3294">
          <w:rPr>
            <w:noProof/>
            <w:webHidden/>
          </w:rPr>
          <w:t>223</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75" w:history="1">
        <w:r w:rsidR="005B3294" w:rsidRPr="00DE4DF3">
          <w:rPr>
            <w:rStyle w:val="Hyperlink"/>
            <w:noProof/>
          </w:rPr>
          <w:t>Table 4.55 Comparison of health service utilisation for minor illnesses between left-behind wives and wives of non-migrants</w:t>
        </w:r>
        <w:r w:rsidR="005B3294">
          <w:rPr>
            <w:noProof/>
            <w:webHidden/>
          </w:rPr>
          <w:tab/>
        </w:r>
        <w:r w:rsidR="005B3294">
          <w:rPr>
            <w:noProof/>
            <w:webHidden/>
          </w:rPr>
          <w:fldChar w:fldCharType="begin"/>
        </w:r>
        <w:r w:rsidR="005B3294">
          <w:rPr>
            <w:noProof/>
            <w:webHidden/>
          </w:rPr>
          <w:instrText xml:space="preserve"> PAGEREF _Toc438080675 \h </w:instrText>
        </w:r>
        <w:r w:rsidR="005B3294">
          <w:rPr>
            <w:noProof/>
            <w:webHidden/>
          </w:rPr>
        </w:r>
        <w:r w:rsidR="005B3294">
          <w:rPr>
            <w:noProof/>
            <w:webHidden/>
          </w:rPr>
          <w:fldChar w:fldCharType="separate"/>
        </w:r>
        <w:r w:rsidR="005B3294">
          <w:rPr>
            <w:noProof/>
            <w:webHidden/>
          </w:rPr>
          <w:t>224</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76" w:history="1">
        <w:r w:rsidR="005B3294" w:rsidRPr="00DE4DF3">
          <w:rPr>
            <w:rStyle w:val="Hyperlink"/>
            <w:noProof/>
          </w:rPr>
          <w:t>Table 4.56 Health service utilisation between the left-behind wives and wives of non-migrants within last 12 months</w:t>
        </w:r>
        <w:r w:rsidR="005B3294">
          <w:rPr>
            <w:noProof/>
            <w:webHidden/>
          </w:rPr>
          <w:tab/>
        </w:r>
        <w:r w:rsidR="005B3294">
          <w:rPr>
            <w:noProof/>
            <w:webHidden/>
          </w:rPr>
          <w:fldChar w:fldCharType="begin"/>
        </w:r>
        <w:r w:rsidR="005B3294">
          <w:rPr>
            <w:noProof/>
            <w:webHidden/>
          </w:rPr>
          <w:instrText xml:space="preserve"> PAGEREF _Toc438080676 \h </w:instrText>
        </w:r>
        <w:r w:rsidR="005B3294">
          <w:rPr>
            <w:noProof/>
            <w:webHidden/>
          </w:rPr>
        </w:r>
        <w:r w:rsidR="005B3294">
          <w:rPr>
            <w:noProof/>
            <w:webHidden/>
          </w:rPr>
          <w:fldChar w:fldCharType="separate"/>
        </w:r>
        <w:r w:rsidR="005B3294">
          <w:rPr>
            <w:noProof/>
            <w:webHidden/>
          </w:rPr>
          <w:t>225</w:t>
        </w:r>
        <w:r w:rsidR="005B3294">
          <w:rPr>
            <w:noProof/>
            <w:webHidden/>
          </w:rPr>
          <w:fldChar w:fldCharType="end"/>
        </w:r>
      </w:hyperlink>
    </w:p>
    <w:p w:rsidR="005B3294" w:rsidRDefault="00F17E9D" w:rsidP="00F9374E">
      <w:pPr>
        <w:pStyle w:val="TableofFigures"/>
        <w:tabs>
          <w:tab w:val="right" w:leader="dot" w:pos="8493"/>
        </w:tabs>
        <w:ind w:left="630" w:hanging="630"/>
        <w:rPr>
          <w:rFonts w:asciiTheme="minorHAnsi" w:hAnsiTheme="minorHAnsi"/>
          <w:noProof/>
          <w:sz w:val="22"/>
        </w:rPr>
      </w:pPr>
      <w:hyperlink w:anchor="_Toc438080677" w:history="1">
        <w:r w:rsidR="005B3294" w:rsidRPr="00DE4DF3">
          <w:rPr>
            <w:rStyle w:val="Hyperlink"/>
            <w:rFonts w:cs="Times New Roman"/>
            <w:noProof/>
          </w:rPr>
          <w:t>Table 5.1 Socio-demographic characteristics of interviewees</w:t>
        </w:r>
        <w:r w:rsidR="005B3294">
          <w:rPr>
            <w:noProof/>
            <w:webHidden/>
          </w:rPr>
          <w:tab/>
        </w:r>
        <w:r w:rsidR="005B3294">
          <w:rPr>
            <w:noProof/>
            <w:webHidden/>
          </w:rPr>
          <w:fldChar w:fldCharType="begin"/>
        </w:r>
        <w:r w:rsidR="005B3294">
          <w:rPr>
            <w:noProof/>
            <w:webHidden/>
          </w:rPr>
          <w:instrText xml:space="preserve"> PAGEREF _Toc438080677 \h </w:instrText>
        </w:r>
        <w:r w:rsidR="005B3294">
          <w:rPr>
            <w:noProof/>
            <w:webHidden/>
          </w:rPr>
        </w:r>
        <w:r w:rsidR="005B3294">
          <w:rPr>
            <w:noProof/>
            <w:webHidden/>
          </w:rPr>
          <w:fldChar w:fldCharType="separate"/>
        </w:r>
        <w:r w:rsidR="005B3294">
          <w:rPr>
            <w:noProof/>
            <w:webHidden/>
          </w:rPr>
          <w:t>230</w:t>
        </w:r>
        <w:r w:rsidR="005B3294">
          <w:rPr>
            <w:noProof/>
            <w:webHidden/>
          </w:rPr>
          <w:fldChar w:fldCharType="end"/>
        </w:r>
      </w:hyperlink>
    </w:p>
    <w:p w:rsidR="005B3294" w:rsidRDefault="00F17E9D" w:rsidP="00F9374E">
      <w:pPr>
        <w:pStyle w:val="TableofFigures"/>
        <w:tabs>
          <w:tab w:val="right" w:leader="dot" w:pos="8493"/>
        </w:tabs>
        <w:ind w:left="630" w:hanging="630"/>
        <w:rPr>
          <w:rFonts w:asciiTheme="minorHAnsi" w:hAnsiTheme="minorHAnsi"/>
          <w:noProof/>
          <w:sz w:val="22"/>
        </w:rPr>
      </w:pPr>
      <w:hyperlink w:anchor="_Toc438080678" w:history="1">
        <w:r w:rsidR="005B3294" w:rsidRPr="00DE4DF3">
          <w:rPr>
            <w:rStyle w:val="Hyperlink"/>
            <w:noProof/>
          </w:rPr>
          <w:t>Table 5.2 Respondents depression, autonomy score and type of health service used</w:t>
        </w:r>
        <w:r w:rsidR="005B3294">
          <w:rPr>
            <w:noProof/>
            <w:webHidden/>
          </w:rPr>
          <w:tab/>
        </w:r>
        <w:r w:rsidR="005B3294">
          <w:rPr>
            <w:noProof/>
            <w:webHidden/>
          </w:rPr>
          <w:fldChar w:fldCharType="begin"/>
        </w:r>
        <w:r w:rsidR="005B3294">
          <w:rPr>
            <w:noProof/>
            <w:webHidden/>
          </w:rPr>
          <w:instrText xml:space="preserve"> PAGEREF _Toc438080678 \h </w:instrText>
        </w:r>
        <w:r w:rsidR="005B3294">
          <w:rPr>
            <w:noProof/>
            <w:webHidden/>
          </w:rPr>
        </w:r>
        <w:r w:rsidR="005B3294">
          <w:rPr>
            <w:noProof/>
            <w:webHidden/>
          </w:rPr>
          <w:fldChar w:fldCharType="separate"/>
        </w:r>
        <w:r w:rsidR="005B3294">
          <w:rPr>
            <w:noProof/>
            <w:webHidden/>
          </w:rPr>
          <w:t>231</w:t>
        </w:r>
        <w:r w:rsidR="005B3294">
          <w:rPr>
            <w:noProof/>
            <w:webHidden/>
          </w:rPr>
          <w:fldChar w:fldCharType="end"/>
        </w:r>
      </w:hyperlink>
    </w:p>
    <w:p w:rsidR="005B3294" w:rsidRDefault="00F17E9D" w:rsidP="00F9374E">
      <w:pPr>
        <w:pStyle w:val="TableofFigures"/>
        <w:tabs>
          <w:tab w:val="right" w:leader="dot" w:pos="8493"/>
        </w:tabs>
        <w:ind w:left="630" w:hanging="630"/>
        <w:jc w:val="left"/>
        <w:rPr>
          <w:rFonts w:asciiTheme="minorHAnsi" w:hAnsiTheme="minorHAnsi"/>
          <w:noProof/>
          <w:sz w:val="22"/>
        </w:rPr>
      </w:pPr>
      <w:hyperlink w:anchor="_Toc438080679" w:history="1">
        <w:r w:rsidR="005B3294" w:rsidRPr="00DE4DF3">
          <w:rPr>
            <w:rStyle w:val="Hyperlink"/>
            <w:noProof/>
          </w:rPr>
          <w:t>Table 6.1 Prevalence of depression on women in different context in different countries</w:t>
        </w:r>
        <w:r w:rsidR="005B3294">
          <w:rPr>
            <w:noProof/>
            <w:webHidden/>
          </w:rPr>
          <w:tab/>
        </w:r>
        <w:r w:rsidR="005B3294">
          <w:rPr>
            <w:noProof/>
            <w:webHidden/>
          </w:rPr>
          <w:fldChar w:fldCharType="begin"/>
        </w:r>
        <w:r w:rsidR="005B3294">
          <w:rPr>
            <w:noProof/>
            <w:webHidden/>
          </w:rPr>
          <w:instrText xml:space="preserve"> PAGEREF _Toc438080679 \h </w:instrText>
        </w:r>
        <w:r w:rsidR="005B3294">
          <w:rPr>
            <w:noProof/>
            <w:webHidden/>
          </w:rPr>
        </w:r>
        <w:r w:rsidR="005B3294">
          <w:rPr>
            <w:noProof/>
            <w:webHidden/>
          </w:rPr>
          <w:fldChar w:fldCharType="separate"/>
        </w:r>
        <w:r w:rsidR="005B3294">
          <w:rPr>
            <w:noProof/>
            <w:webHidden/>
          </w:rPr>
          <w:t>293</w:t>
        </w:r>
        <w:r w:rsidR="005B3294">
          <w:rPr>
            <w:noProof/>
            <w:webHidden/>
          </w:rPr>
          <w:fldChar w:fldCharType="end"/>
        </w:r>
      </w:hyperlink>
    </w:p>
    <w:p w:rsidR="006E4B3E" w:rsidRPr="00157067" w:rsidRDefault="006E4B3E" w:rsidP="002E5CE5">
      <w:pPr>
        <w:ind w:left="630" w:hanging="630"/>
        <w:rPr>
          <w:rFonts w:cs="Times New Roman"/>
          <w:szCs w:val="24"/>
        </w:rPr>
      </w:pPr>
      <w:r w:rsidRPr="00157067">
        <w:rPr>
          <w:rFonts w:cs="Times New Roman"/>
          <w:szCs w:val="24"/>
        </w:rPr>
        <w:fldChar w:fldCharType="end"/>
      </w:r>
    </w:p>
    <w:p w:rsidR="00FC1648" w:rsidRPr="00157067" w:rsidRDefault="00FC1648" w:rsidP="00FC1648">
      <w:pPr>
        <w:spacing w:after="0" w:line="240" w:lineRule="auto"/>
        <w:rPr>
          <w:rFonts w:cs="Times New Roman"/>
          <w:szCs w:val="24"/>
        </w:rPr>
      </w:pPr>
    </w:p>
    <w:p w:rsidR="00486FDE" w:rsidRPr="00157067" w:rsidRDefault="00486FDE" w:rsidP="00FC1648">
      <w:pPr>
        <w:spacing w:after="0" w:line="240" w:lineRule="auto"/>
        <w:rPr>
          <w:rFonts w:cs="Times New Roman"/>
          <w:szCs w:val="24"/>
        </w:rPr>
      </w:pPr>
    </w:p>
    <w:p w:rsidR="00486FDE" w:rsidRPr="00157067" w:rsidRDefault="00486FDE" w:rsidP="00FC1648">
      <w:pPr>
        <w:spacing w:after="0" w:line="240" w:lineRule="auto"/>
        <w:rPr>
          <w:rFonts w:cs="Times New Roman"/>
          <w:szCs w:val="24"/>
        </w:rPr>
      </w:pPr>
    </w:p>
    <w:p w:rsidR="00486FDE" w:rsidRPr="00157067" w:rsidRDefault="00486FDE" w:rsidP="00FC1648">
      <w:pPr>
        <w:spacing w:after="0" w:line="240" w:lineRule="auto"/>
        <w:rPr>
          <w:rFonts w:cs="Times New Roman"/>
          <w:szCs w:val="24"/>
        </w:rPr>
      </w:pPr>
    </w:p>
    <w:p w:rsidR="00486FDE" w:rsidRDefault="00486FDE" w:rsidP="00FC1648">
      <w:pPr>
        <w:spacing w:after="0" w:line="240" w:lineRule="auto"/>
        <w:rPr>
          <w:rFonts w:cs="Times New Roman"/>
          <w:szCs w:val="24"/>
        </w:rPr>
      </w:pPr>
    </w:p>
    <w:p w:rsidR="008870B3" w:rsidRDefault="008870B3" w:rsidP="00FC1648">
      <w:pPr>
        <w:spacing w:after="0" w:line="240" w:lineRule="auto"/>
        <w:rPr>
          <w:rFonts w:cs="Times New Roman"/>
          <w:szCs w:val="24"/>
        </w:rPr>
      </w:pPr>
    </w:p>
    <w:p w:rsidR="008870B3" w:rsidRPr="00157067" w:rsidRDefault="008870B3" w:rsidP="00FC1648">
      <w:pPr>
        <w:spacing w:after="0" w:line="240" w:lineRule="auto"/>
        <w:rPr>
          <w:rFonts w:cs="Times New Roman"/>
          <w:szCs w:val="24"/>
        </w:rPr>
      </w:pPr>
    </w:p>
    <w:p w:rsidR="00486FDE" w:rsidRPr="00157067" w:rsidRDefault="00486FDE" w:rsidP="00FC1648">
      <w:pPr>
        <w:spacing w:after="0" w:line="240" w:lineRule="auto"/>
        <w:rPr>
          <w:rFonts w:cs="Times New Roman"/>
          <w:szCs w:val="24"/>
        </w:rPr>
      </w:pPr>
    </w:p>
    <w:p w:rsidR="00486FDE" w:rsidRPr="00157067" w:rsidRDefault="00486FDE" w:rsidP="00FC1648">
      <w:pPr>
        <w:spacing w:after="0" w:line="240" w:lineRule="auto"/>
        <w:rPr>
          <w:rFonts w:cs="Times New Roman"/>
          <w:szCs w:val="24"/>
        </w:rPr>
      </w:pPr>
    </w:p>
    <w:p w:rsidR="00486FDE" w:rsidRPr="00157067" w:rsidRDefault="00486FDE" w:rsidP="00FC1648">
      <w:pPr>
        <w:spacing w:after="0" w:line="240" w:lineRule="auto"/>
        <w:rPr>
          <w:rFonts w:cs="Times New Roman"/>
          <w:szCs w:val="24"/>
        </w:rPr>
      </w:pPr>
    </w:p>
    <w:p w:rsidR="00486FDE" w:rsidRPr="00157067" w:rsidRDefault="00486FDE" w:rsidP="00FC1648">
      <w:pPr>
        <w:spacing w:after="0" w:line="240" w:lineRule="auto"/>
        <w:rPr>
          <w:rFonts w:cs="Times New Roman"/>
          <w:szCs w:val="24"/>
        </w:rPr>
      </w:pPr>
    </w:p>
    <w:p w:rsidR="00486FDE" w:rsidRPr="00157067" w:rsidRDefault="00486FDE" w:rsidP="00FC1648">
      <w:pPr>
        <w:spacing w:after="0" w:line="240" w:lineRule="auto"/>
        <w:rPr>
          <w:rFonts w:cs="Times New Roman"/>
          <w:szCs w:val="24"/>
        </w:rPr>
      </w:pPr>
    </w:p>
    <w:p w:rsidR="00486FDE" w:rsidRPr="00157067" w:rsidRDefault="00486FDE" w:rsidP="00FC1648">
      <w:pPr>
        <w:spacing w:after="0" w:line="240" w:lineRule="auto"/>
        <w:rPr>
          <w:rFonts w:cs="Times New Roman"/>
          <w:szCs w:val="24"/>
        </w:rPr>
      </w:pPr>
    </w:p>
    <w:p w:rsidR="00486FDE" w:rsidRPr="00157067" w:rsidRDefault="00486FDE" w:rsidP="00FC1648">
      <w:pPr>
        <w:spacing w:after="0" w:line="240" w:lineRule="auto"/>
        <w:rPr>
          <w:rFonts w:cs="Times New Roman"/>
          <w:szCs w:val="24"/>
        </w:rPr>
      </w:pPr>
    </w:p>
    <w:p w:rsidR="00A22A0A" w:rsidRPr="00157067" w:rsidRDefault="00A22A0A" w:rsidP="00E72240">
      <w:pPr>
        <w:jc w:val="center"/>
        <w:rPr>
          <w:rFonts w:cs="Times New Roman"/>
          <w:szCs w:val="24"/>
        </w:rPr>
      </w:pPr>
      <w:r w:rsidRPr="00157067">
        <w:rPr>
          <w:rFonts w:cs="Times New Roman"/>
          <w:szCs w:val="24"/>
        </w:rPr>
        <w:t>LIST OF FIGURES</w:t>
      </w:r>
    </w:p>
    <w:p w:rsidR="002E2E25" w:rsidRDefault="00D0074A">
      <w:pPr>
        <w:pStyle w:val="TableofFigures"/>
        <w:tabs>
          <w:tab w:val="right" w:leader="dot" w:pos="8493"/>
        </w:tabs>
        <w:rPr>
          <w:rFonts w:asciiTheme="minorHAnsi" w:hAnsiTheme="minorHAnsi"/>
          <w:noProof/>
          <w:sz w:val="22"/>
        </w:rPr>
      </w:pPr>
      <w:r w:rsidRPr="00157067">
        <w:rPr>
          <w:rFonts w:cs="Times New Roman"/>
          <w:szCs w:val="24"/>
        </w:rPr>
        <w:fldChar w:fldCharType="begin"/>
      </w:r>
      <w:r w:rsidRPr="00157067">
        <w:rPr>
          <w:rFonts w:cs="Times New Roman"/>
          <w:szCs w:val="24"/>
        </w:rPr>
        <w:instrText xml:space="preserve"> TOC \h \z \c "Figure" </w:instrText>
      </w:r>
      <w:r w:rsidRPr="00157067">
        <w:rPr>
          <w:rFonts w:cs="Times New Roman"/>
          <w:szCs w:val="24"/>
        </w:rPr>
        <w:fldChar w:fldCharType="separate"/>
      </w:r>
      <w:hyperlink w:anchor="_Toc437394504" w:history="1">
        <w:r w:rsidR="002E2E25" w:rsidRPr="00BD07E2">
          <w:rPr>
            <w:rStyle w:val="Hyperlink"/>
            <w:noProof/>
          </w:rPr>
          <w:t>Figure 1.1 International migration over 19 years from Nepal (Excluding India)</w:t>
        </w:r>
        <w:r w:rsidR="002E2E25">
          <w:rPr>
            <w:noProof/>
            <w:webHidden/>
          </w:rPr>
          <w:tab/>
        </w:r>
        <w:r w:rsidR="002E2E25">
          <w:rPr>
            <w:noProof/>
            <w:webHidden/>
          </w:rPr>
          <w:fldChar w:fldCharType="begin"/>
        </w:r>
        <w:r w:rsidR="002E2E25">
          <w:rPr>
            <w:noProof/>
            <w:webHidden/>
          </w:rPr>
          <w:instrText xml:space="preserve"> PAGEREF _Toc437394504 \h </w:instrText>
        </w:r>
        <w:r w:rsidR="002E2E25">
          <w:rPr>
            <w:noProof/>
            <w:webHidden/>
          </w:rPr>
        </w:r>
        <w:r w:rsidR="002E2E25">
          <w:rPr>
            <w:noProof/>
            <w:webHidden/>
          </w:rPr>
          <w:fldChar w:fldCharType="separate"/>
        </w:r>
        <w:r w:rsidR="002E2E25">
          <w:rPr>
            <w:noProof/>
            <w:webHidden/>
          </w:rPr>
          <w:t>10</w:t>
        </w:r>
        <w:r w:rsidR="002E2E25">
          <w:rPr>
            <w:noProof/>
            <w:webHidden/>
          </w:rPr>
          <w:fldChar w:fldCharType="end"/>
        </w:r>
      </w:hyperlink>
    </w:p>
    <w:p w:rsidR="002E2E25" w:rsidRDefault="00F17E9D">
      <w:pPr>
        <w:pStyle w:val="TableofFigures"/>
        <w:tabs>
          <w:tab w:val="right" w:leader="dot" w:pos="8493"/>
        </w:tabs>
        <w:rPr>
          <w:rFonts w:asciiTheme="minorHAnsi" w:hAnsiTheme="minorHAnsi"/>
          <w:noProof/>
          <w:sz w:val="22"/>
        </w:rPr>
      </w:pPr>
      <w:hyperlink w:anchor="_Toc437394505" w:history="1">
        <w:r w:rsidR="002E2E25" w:rsidRPr="00BD07E2">
          <w:rPr>
            <w:rStyle w:val="Hyperlink"/>
            <w:noProof/>
          </w:rPr>
          <w:t>Figure 1.2 Number of international migrant workers by destinations in 2008</w:t>
        </w:r>
        <w:r w:rsidR="002E2E25">
          <w:rPr>
            <w:noProof/>
            <w:webHidden/>
          </w:rPr>
          <w:tab/>
        </w:r>
        <w:r w:rsidR="002E2E25">
          <w:rPr>
            <w:noProof/>
            <w:webHidden/>
          </w:rPr>
          <w:fldChar w:fldCharType="begin"/>
        </w:r>
        <w:r w:rsidR="002E2E25">
          <w:rPr>
            <w:noProof/>
            <w:webHidden/>
          </w:rPr>
          <w:instrText xml:space="preserve"> PAGEREF _Toc437394505 \h </w:instrText>
        </w:r>
        <w:r w:rsidR="002E2E25">
          <w:rPr>
            <w:noProof/>
            <w:webHidden/>
          </w:rPr>
        </w:r>
        <w:r w:rsidR="002E2E25">
          <w:rPr>
            <w:noProof/>
            <w:webHidden/>
          </w:rPr>
          <w:fldChar w:fldCharType="separate"/>
        </w:r>
        <w:r w:rsidR="002E2E25">
          <w:rPr>
            <w:noProof/>
            <w:webHidden/>
          </w:rPr>
          <w:t>11</w:t>
        </w:r>
        <w:r w:rsidR="002E2E25">
          <w:rPr>
            <w:noProof/>
            <w:webHidden/>
          </w:rPr>
          <w:fldChar w:fldCharType="end"/>
        </w:r>
      </w:hyperlink>
    </w:p>
    <w:p w:rsidR="002E2E25" w:rsidRDefault="00F17E9D">
      <w:pPr>
        <w:pStyle w:val="TableofFigures"/>
        <w:tabs>
          <w:tab w:val="right" w:leader="dot" w:pos="8493"/>
        </w:tabs>
        <w:rPr>
          <w:rFonts w:asciiTheme="minorHAnsi" w:hAnsiTheme="minorHAnsi"/>
          <w:noProof/>
          <w:sz w:val="22"/>
        </w:rPr>
      </w:pPr>
      <w:hyperlink w:anchor="_Toc437394506" w:history="1">
        <w:r w:rsidR="002E2E25" w:rsidRPr="00BD07E2">
          <w:rPr>
            <w:rStyle w:val="Hyperlink"/>
            <w:noProof/>
          </w:rPr>
          <w:t>Figure 1.3 Map of Nepal showing absentee population of international migration</w:t>
        </w:r>
        <w:r w:rsidR="002E2E25">
          <w:rPr>
            <w:noProof/>
            <w:webHidden/>
          </w:rPr>
          <w:tab/>
        </w:r>
        <w:r w:rsidR="002E2E25">
          <w:rPr>
            <w:noProof/>
            <w:webHidden/>
          </w:rPr>
          <w:fldChar w:fldCharType="begin"/>
        </w:r>
        <w:r w:rsidR="002E2E25">
          <w:rPr>
            <w:noProof/>
            <w:webHidden/>
          </w:rPr>
          <w:instrText xml:space="preserve"> PAGEREF _Toc437394506 \h </w:instrText>
        </w:r>
        <w:r w:rsidR="002E2E25">
          <w:rPr>
            <w:noProof/>
            <w:webHidden/>
          </w:rPr>
        </w:r>
        <w:r w:rsidR="002E2E25">
          <w:rPr>
            <w:noProof/>
            <w:webHidden/>
          </w:rPr>
          <w:fldChar w:fldCharType="separate"/>
        </w:r>
        <w:r w:rsidR="002E2E25">
          <w:rPr>
            <w:noProof/>
            <w:webHidden/>
          </w:rPr>
          <w:t>12</w:t>
        </w:r>
        <w:r w:rsidR="002E2E25">
          <w:rPr>
            <w:noProof/>
            <w:webHidden/>
          </w:rPr>
          <w:fldChar w:fldCharType="end"/>
        </w:r>
      </w:hyperlink>
    </w:p>
    <w:p w:rsidR="002E2E25" w:rsidRDefault="00F17E9D">
      <w:pPr>
        <w:pStyle w:val="TableofFigures"/>
        <w:tabs>
          <w:tab w:val="right" w:leader="dot" w:pos="8493"/>
        </w:tabs>
        <w:rPr>
          <w:rFonts w:asciiTheme="minorHAnsi" w:hAnsiTheme="minorHAnsi"/>
          <w:noProof/>
          <w:sz w:val="22"/>
        </w:rPr>
      </w:pPr>
      <w:hyperlink r:id="rId11" w:anchor="_Toc437394507" w:history="1">
        <w:r w:rsidR="002E2E25" w:rsidRPr="00BD07E2">
          <w:rPr>
            <w:rStyle w:val="Hyperlink"/>
            <w:noProof/>
          </w:rPr>
          <w:t>Figure 2.1 Flow diagram of literature search</w:t>
        </w:r>
        <w:r w:rsidR="002E2E25">
          <w:rPr>
            <w:noProof/>
            <w:webHidden/>
          </w:rPr>
          <w:tab/>
        </w:r>
        <w:r w:rsidR="002E2E25">
          <w:rPr>
            <w:noProof/>
            <w:webHidden/>
          </w:rPr>
          <w:fldChar w:fldCharType="begin"/>
        </w:r>
        <w:r w:rsidR="002E2E25">
          <w:rPr>
            <w:noProof/>
            <w:webHidden/>
          </w:rPr>
          <w:instrText xml:space="preserve"> PAGEREF _Toc437394507 \h </w:instrText>
        </w:r>
        <w:r w:rsidR="002E2E25">
          <w:rPr>
            <w:noProof/>
            <w:webHidden/>
          </w:rPr>
        </w:r>
        <w:r w:rsidR="002E2E25">
          <w:rPr>
            <w:noProof/>
            <w:webHidden/>
          </w:rPr>
          <w:fldChar w:fldCharType="separate"/>
        </w:r>
        <w:r w:rsidR="002E2E25">
          <w:rPr>
            <w:noProof/>
            <w:webHidden/>
          </w:rPr>
          <w:t>35</w:t>
        </w:r>
        <w:r w:rsidR="002E2E25">
          <w:rPr>
            <w:noProof/>
            <w:webHidden/>
          </w:rPr>
          <w:fldChar w:fldCharType="end"/>
        </w:r>
      </w:hyperlink>
    </w:p>
    <w:p w:rsidR="002E2E25" w:rsidRDefault="00F17E9D">
      <w:pPr>
        <w:pStyle w:val="TableofFigures"/>
        <w:tabs>
          <w:tab w:val="right" w:leader="dot" w:pos="8493"/>
        </w:tabs>
        <w:rPr>
          <w:rFonts w:asciiTheme="minorHAnsi" w:hAnsiTheme="minorHAnsi"/>
          <w:noProof/>
          <w:sz w:val="22"/>
        </w:rPr>
      </w:pPr>
      <w:hyperlink w:anchor="_Toc437394508" w:history="1">
        <w:r w:rsidR="002E2E25" w:rsidRPr="00BD07E2">
          <w:rPr>
            <w:rStyle w:val="Hyperlink"/>
            <w:noProof/>
          </w:rPr>
          <w:t>Figure 2.2 Remittances inflow in Nepal from Fiscal year 2001-2010 (in Rs. Billion)</w:t>
        </w:r>
        <w:r w:rsidR="002E2E25">
          <w:rPr>
            <w:noProof/>
            <w:webHidden/>
          </w:rPr>
          <w:tab/>
        </w:r>
        <w:r w:rsidR="002E2E25">
          <w:rPr>
            <w:noProof/>
            <w:webHidden/>
          </w:rPr>
          <w:fldChar w:fldCharType="begin"/>
        </w:r>
        <w:r w:rsidR="002E2E25">
          <w:rPr>
            <w:noProof/>
            <w:webHidden/>
          </w:rPr>
          <w:instrText xml:space="preserve"> PAGEREF _Toc437394508 \h </w:instrText>
        </w:r>
        <w:r w:rsidR="002E2E25">
          <w:rPr>
            <w:noProof/>
            <w:webHidden/>
          </w:rPr>
        </w:r>
        <w:r w:rsidR="002E2E25">
          <w:rPr>
            <w:noProof/>
            <w:webHidden/>
          </w:rPr>
          <w:fldChar w:fldCharType="separate"/>
        </w:r>
        <w:r w:rsidR="002E2E25">
          <w:rPr>
            <w:noProof/>
            <w:webHidden/>
          </w:rPr>
          <w:t>39</w:t>
        </w:r>
        <w:r w:rsidR="002E2E25">
          <w:rPr>
            <w:noProof/>
            <w:webHidden/>
          </w:rPr>
          <w:fldChar w:fldCharType="end"/>
        </w:r>
      </w:hyperlink>
    </w:p>
    <w:p w:rsidR="002E2E25" w:rsidRDefault="00F17E9D">
      <w:pPr>
        <w:pStyle w:val="TableofFigures"/>
        <w:tabs>
          <w:tab w:val="right" w:leader="dot" w:pos="8493"/>
        </w:tabs>
        <w:rPr>
          <w:rFonts w:asciiTheme="minorHAnsi" w:hAnsiTheme="minorHAnsi"/>
          <w:noProof/>
          <w:sz w:val="22"/>
        </w:rPr>
      </w:pPr>
      <w:hyperlink r:id="rId12" w:anchor="_Toc437394509" w:history="1">
        <w:r w:rsidR="002E2E25" w:rsidRPr="00BD07E2">
          <w:rPr>
            <w:rStyle w:val="Hyperlink"/>
            <w:noProof/>
          </w:rPr>
          <w:t>Figure 3.1 Flow diagram of research approach</w:t>
        </w:r>
        <w:r w:rsidR="002E2E25">
          <w:rPr>
            <w:noProof/>
            <w:webHidden/>
          </w:rPr>
          <w:tab/>
        </w:r>
        <w:r w:rsidR="002E2E25">
          <w:rPr>
            <w:noProof/>
            <w:webHidden/>
          </w:rPr>
          <w:fldChar w:fldCharType="begin"/>
        </w:r>
        <w:r w:rsidR="002E2E25">
          <w:rPr>
            <w:noProof/>
            <w:webHidden/>
          </w:rPr>
          <w:instrText xml:space="preserve"> PAGEREF _Toc437394509 \h </w:instrText>
        </w:r>
        <w:r w:rsidR="002E2E25">
          <w:rPr>
            <w:noProof/>
            <w:webHidden/>
          </w:rPr>
        </w:r>
        <w:r w:rsidR="002E2E25">
          <w:rPr>
            <w:noProof/>
            <w:webHidden/>
          </w:rPr>
          <w:fldChar w:fldCharType="separate"/>
        </w:r>
        <w:r w:rsidR="002E2E25">
          <w:rPr>
            <w:noProof/>
            <w:webHidden/>
          </w:rPr>
          <w:t>77</w:t>
        </w:r>
        <w:r w:rsidR="002E2E25">
          <w:rPr>
            <w:noProof/>
            <w:webHidden/>
          </w:rPr>
          <w:fldChar w:fldCharType="end"/>
        </w:r>
      </w:hyperlink>
    </w:p>
    <w:p w:rsidR="002E2E25" w:rsidRDefault="00F17E9D">
      <w:pPr>
        <w:pStyle w:val="TableofFigures"/>
        <w:tabs>
          <w:tab w:val="right" w:leader="dot" w:pos="8493"/>
        </w:tabs>
        <w:rPr>
          <w:rFonts w:asciiTheme="minorHAnsi" w:hAnsiTheme="minorHAnsi"/>
          <w:noProof/>
          <w:sz w:val="22"/>
        </w:rPr>
      </w:pPr>
      <w:hyperlink w:anchor="_Toc437394510" w:history="1">
        <w:r w:rsidR="002E2E25" w:rsidRPr="00BD07E2">
          <w:rPr>
            <w:rStyle w:val="Hyperlink"/>
            <w:noProof/>
          </w:rPr>
          <w:t>Figure 3.2 Key features of qualitative research</w:t>
        </w:r>
        <w:r w:rsidR="002E2E25">
          <w:rPr>
            <w:noProof/>
            <w:webHidden/>
          </w:rPr>
          <w:tab/>
        </w:r>
        <w:r w:rsidR="002E2E25">
          <w:rPr>
            <w:noProof/>
            <w:webHidden/>
          </w:rPr>
          <w:fldChar w:fldCharType="begin"/>
        </w:r>
        <w:r w:rsidR="002E2E25">
          <w:rPr>
            <w:noProof/>
            <w:webHidden/>
          </w:rPr>
          <w:instrText xml:space="preserve"> PAGEREF _Toc437394510 \h </w:instrText>
        </w:r>
        <w:r w:rsidR="002E2E25">
          <w:rPr>
            <w:noProof/>
            <w:webHidden/>
          </w:rPr>
        </w:r>
        <w:r w:rsidR="002E2E25">
          <w:rPr>
            <w:noProof/>
            <w:webHidden/>
          </w:rPr>
          <w:fldChar w:fldCharType="separate"/>
        </w:r>
        <w:r w:rsidR="002E2E25">
          <w:rPr>
            <w:noProof/>
            <w:webHidden/>
          </w:rPr>
          <w:t>82</w:t>
        </w:r>
        <w:r w:rsidR="002E2E25">
          <w:rPr>
            <w:noProof/>
            <w:webHidden/>
          </w:rPr>
          <w:fldChar w:fldCharType="end"/>
        </w:r>
      </w:hyperlink>
    </w:p>
    <w:p w:rsidR="002E2E25" w:rsidRDefault="00F17E9D">
      <w:pPr>
        <w:pStyle w:val="TableofFigures"/>
        <w:tabs>
          <w:tab w:val="right" w:leader="dot" w:pos="8493"/>
        </w:tabs>
        <w:rPr>
          <w:rFonts w:asciiTheme="minorHAnsi" w:hAnsiTheme="minorHAnsi"/>
          <w:noProof/>
          <w:sz w:val="22"/>
        </w:rPr>
      </w:pPr>
      <w:hyperlink w:anchor="_Toc437394511" w:history="1">
        <w:r w:rsidR="002E2E25" w:rsidRPr="00BD07E2">
          <w:rPr>
            <w:rStyle w:val="Hyperlink"/>
            <w:noProof/>
          </w:rPr>
          <w:t>Figure 3.3 Map of Nepal showing pattern of international migration</w:t>
        </w:r>
        <w:r w:rsidR="002E2E25">
          <w:rPr>
            <w:noProof/>
            <w:webHidden/>
          </w:rPr>
          <w:tab/>
        </w:r>
        <w:r w:rsidR="002E2E25">
          <w:rPr>
            <w:noProof/>
            <w:webHidden/>
          </w:rPr>
          <w:fldChar w:fldCharType="begin"/>
        </w:r>
        <w:r w:rsidR="002E2E25">
          <w:rPr>
            <w:noProof/>
            <w:webHidden/>
          </w:rPr>
          <w:instrText xml:space="preserve"> PAGEREF _Toc437394511 \h </w:instrText>
        </w:r>
        <w:r w:rsidR="002E2E25">
          <w:rPr>
            <w:noProof/>
            <w:webHidden/>
          </w:rPr>
        </w:r>
        <w:r w:rsidR="002E2E25">
          <w:rPr>
            <w:noProof/>
            <w:webHidden/>
          </w:rPr>
          <w:fldChar w:fldCharType="separate"/>
        </w:r>
        <w:r w:rsidR="002E2E25">
          <w:rPr>
            <w:noProof/>
            <w:webHidden/>
          </w:rPr>
          <w:t>93</w:t>
        </w:r>
        <w:r w:rsidR="002E2E25">
          <w:rPr>
            <w:noProof/>
            <w:webHidden/>
          </w:rPr>
          <w:fldChar w:fldCharType="end"/>
        </w:r>
      </w:hyperlink>
    </w:p>
    <w:p w:rsidR="002E2E25" w:rsidRDefault="00F17E9D">
      <w:pPr>
        <w:pStyle w:val="TableofFigures"/>
        <w:tabs>
          <w:tab w:val="right" w:leader="dot" w:pos="8493"/>
        </w:tabs>
        <w:rPr>
          <w:rFonts w:asciiTheme="minorHAnsi" w:hAnsiTheme="minorHAnsi"/>
          <w:noProof/>
          <w:sz w:val="22"/>
        </w:rPr>
      </w:pPr>
      <w:hyperlink w:anchor="_Toc437394512" w:history="1">
        <w:r w:rsidR="002E2E25" w:rsidRPr="00BD07E2">
          <w:rPr>
            <w:rStyle w:val="Hyperlink"/>
            <w:noProof/>
          </w:rPr>
          <w:t>Figure 3.4 Map of Chitwan district (Red shaded area is the study VDC)</w:t>
        </w:r>
        <w:r w:rsidR="002E2E25">
          <w:rPr>
            <w:noProof/>
            <w:webHidden/>
          </w:rPr>
          <w:tab/>
        </w:r>
        <w:r w:rsidR="002E2E25">
          <w:rPr>
            <w:noProof/>
            <w:webHidden/>
          </w:rPr>
          <w:fldChar w:fldCharType="begin"/>
        </w:r>
        <w:r w:rsidR="002E2E25">
          <w:rPr>
            <w:noProof/>
            <w:webHidden/>
          </w:rPr>
          <w:instrText xml:space="preserve"> PAGEREF _Toc437394512 \h </w:instrText>
        </w:r>
        <w:r w:rsidR="002E2E25">
          <w:rPr>
            <w:noProof/>
            <w:webHidden/>
          </w:rPr>
        </w:r>
        <w:r w:rsidR="002E2E25">
          <w:rPr>
            <w:noProof/>
            <w:webHidden/>
          </w:rPr>
          <w:fldChar w:fldCharType="separate"/>
        </w:r>
        <w:r w:rsidR="002E2E25">
          <w:rPr>
            <w:noProof/>
            <w:webHidden/>
          </w:rPr>
          <w:t>93</w:t>
        </w:r>
        <w:r w:rsidR="002E2E25">
          <w:rPr>
            <w:noProof/>
            <w:webHidden/>
          </w:rPr>
          <w:fldChar w:fldCharType="end"/>
        </w:r>
      </w:hyperlink>
    </w:p>
    <w:p w:rsidR="002E2E25" w:rsidRDefault="00F17E9D">
      <w:pPr>
        <w:pStyle w:val="TableofFigures"/>
        <w:tabs>
          <w:tab w:val="right" w:leader="dot" w:pos="8493"/>
        </w:tabs>
        <w:rPr>
          <w:rFonts w:asciiTheme="minorHAnsi" w:hAnsiTheme="minorHAnsi"/>
          <w:noProof/>
          <w:sz w:val="22"/>
        </w:rPr>
      </w:pPr>
      <w:hyperlink w:anchor="_Toc437394513" w:history="1">
        <w:r w:rsidR="002E2E25" w:rsidRPr="00BD07E2">
          <w:rPr>
            <w:rStyle w:val="Hyperlink"/>
            <w:noProof/>
          </w:rPr>
          <w:t>Figure 3.5 International migration pattern from Nepal by geographical region</w:t>
        </w:r>
        <w:r w:rsidR="002E2E25">
          <w:rPr>
            <w:noProof/>
            <w:webHidden/>
          </w:rPr>
          <w:tab/>
        </w:r>
        <w:r w:rsidR="002E2E25">
          <w:rPr>
            <w:noProof/>
            <w:webHidden/>
          </w:rPr>
          <w:fldChar w:fldCharType="begin"/>
        </w:r>
        <w:r w:rsidR="002E2E25">
          <w:rPr>
            <w:noProof/>
            <w:webHidden/>
          </w:rPr>
          <w:instrText xml:space="preserve"> PAGEREF _Toc437394513 \h </w:instrText>
        </w:r>
        <w:r w:rsidR="002E2E25">
          <w:rPr>
            <w:noProof/>
            <w:webHidden/>
          </w:rPr>
        </w:r>
        <w:r w:rsidR="002E2E25">
          <w:rPr>
            <w:noProof/>
            <w:webHidden/>
          </w:rPr>
          <w:fldChar w:fldCharType="separate"/>
        </w:r>
        <w:r w:rsidR="002E2E25">
          <w:rPr>
            <w:noProof/>
            <w:webHidden/>
          </w:rPr>
          <w:t>94</w:t>
        </w:r>
        <w:r w:rsidR="002E2E25">
          <w:rPr>
            <w:noProof/>
            <w:webHidden/>
          </w:rPr>
          <w:fldChar w:fldCharType="end"/>
        </w:r>
      </w:hyperlink>
    </w:p>
    <w:p w:rsidR="002E2E25" w:rsidRDefault="00F17E9D">
      <w:pPr>
        <w:pStyle w:val="TableofFigures"/>
        <w:tabs>
          <w:tab w:val="right" w:leader="dot" w:pos="8493"/>
        </w:tabs>
        <w:rPr>
          <w:rFonts w:asciiTheme="minorHAnsi" w:hAnsiTheme="minorHAnsi"/>
          <w:noProof/>
          <w:sz w:val="22"/>
        </w:rPr>
      </w:pPr>
      <w:hyperlink w:anchor="_Toc437394514" w:history="1">
        <w:r w:rsidR="002E2E25" w:rsidRPr="00BD07E2">
          <w:rPr>
            <w:rStyle w:val="Hyperlink"/>
            <w:noProof/>
          </w:rPr>
          <w:t>Figure 3.6 Map of Birendranagar VDC by ward numbers</w:t>
        </w:r>
        <w:r w:rsidR="002E2E25">
          <w:rPr>
            <w:noProof/>
            <w:webHidden/>
          </w:rPr>
          <w:tab/>
        </w:r>
        <w:r w:rsidR="002E2E25">
          <w:rPr>
            <w:noProof/>
            <w:webHidden/>
          </w:rPr>
          <w:fldChar w:fldCharType="begin"/>
        </w:r>
        <w:r w:rsidR="002E2E25">
          <w:rPr>
            <w:noProof/>
            <w:webHidden/>
          </w:rPr>
          <w:instrText xml:space="preserve"> PAGEREF _Toc437394514 \h </w:instrText>
        </w:r>
        <w:r w:rsidR="002E2E25">
          <w:rPr>
            <w:noProof/>
            <w:webHidden/>
          </w:rPr>
        </w:r>
        <w:r w:rsidR="002E2E25">
          <w:rPr>
            <w:noProof/>
            <w:webHidden/>
          </w:rPr>
          <w:fldChar w:fldCharType="separate"/>
        </w:r>
        <w:r w:rsidR="002E2E25">
          <w:rPr>
            <w:noProof/>
            <w:webHidden/>
          </w:rPr>
          <w:t>96</w:t>
        </w:r>
        <w:r w:rsidR="002E2E25">
          <w:rPr>
            <w:noProof/>
            <w:webHidden/>
          </w:rPr>
          <w:fldChar w:fldCharType="end"/>
        </w:r>
      </w:hyperlink>
    </w:p>
    <w:p w:rsidR="002E2E25" w:rsidRDefault="00F17E9D">
      <w:pPr>
        <w:pStyle w:val="TableofFigures"/>
        <w:tabs>
          <w:tab w:val="right" w:leader="dot" w:pos="8493"/>
        </w:tabs>
        <w:rPr>
          <w:rFonts w:asciiTheme="minorHAnsi" w:hAnsiTheme="minorHAnsi"/>
          <w:noProof/>
          <w:sz w:val="22"/>
        </w:rPr>
      </w:pPr>
      <w:hyperlink w:anchor="_Toc437394515" w:history="1">
        <w:r w:rsidR="002E2E25" w:rsidRPr="00BD07E2">
          <w:rPr>
            <w:rStyle w:val="Hyperlink"/>
            <w:noProof/>
          </w:rPr>
          <w:t>Figure 3.7 Flow diagram for designing a survey questionnaire</w:t>
        </w:r>
        <w:r w:rsidR="002E2E25">
          <w:rPr>
            <w:noProof/>
            <w:webHidden/>
          </w:rPr>
          <w:tab/>
        </w:r>
        <w:r w:rsidR="002E2E25">
          <w:rPr>
            <w:noProof/>
            <w:webHidden/>
          </w:rPr>
          <w:fldChar w:fldCharType="begin"/>
        </w:r>
        <w:r w:rsidR="002E2E25">
          <w:rPr>
            <w:noProof/>
            <w:webHidden/>
          </w:rPr>
          <w:instrText xml:space="preserve"> PAGEREF _Toc437394515 \h </w:instrText>
        </w:r>
        <w:r w:rsidR="002E2E25">
          <w:rPr>
            <w:noProof/>
            <w:webHidden/>
          </w:rPr>
        </w:r>
        <w:r w:rsidR="002E2E25">
          <w:rPr>
            <w:noProof/>
            <w:webHidden/>
          </w:rPr>
          <w:fldChar w:fldCharType="separate"/>
        </w:r>
        <w:r w:rsidR="002E2E25">
          <w:rPr>
            <w:noProof/>
            <w:webHidden/>
          </w:rPr>
          <w:t>105</w:t>
        </w:r>
        <w:r w:rsidR="002E2E25">
          <w:rPr>
            <w:noProof/>
            <w:webHidden/>
          </w:rPr>
          <w:fldChar w:fldCharType="end"/>
        </w:r>
      </w:hyperlink>
    </w:p>
    <w:p w:rsidR="002E2E25" w:rsidRDefault="00F17E9D">
      <w:pPr>
        <w:pStyle w:val="TableofFigures"/>
        <w:tabs>
          <w:tab w:val="right" w:leader="dot" w:pos="8493"/>
        </w:tabs>
        <w:rPr>
          <w:rFonts w:asciiTheme="minorHAnsi" w:hAnsiTheme="minorHAnsi"/>
          <w:noProof/>
          <w:sz w:val="22"/>
        </w:rPr>
      </w:pPr>
      <w:hyperlink w:anchor="_Toc437394516" w:history="1">
        <w:r w:rsidR="002E2E25" w:rsidRPr="00BD07E2">
          <w:rPr>
            <w:rStyle w:val="Hyperlink"/>
            <w:noProof/>
          </w:rPr>
          <w:t>Figure 3.8  Flow diagram of data collection process</w:t>
        </w:r>
        <w:r w:rsidR="002E2E25">
          <w:rPr>
            <w:noProof/>
            <w:webHidden/>
          </w:rPr>
          <w:tab/>
        </w:r>
        <w:r w:rsidR="002E2E25">
          <w:rPr>
            <w:noProof/>
            <w:webHidden/>
          </w:rPr>
          <w:fldChar w:fldCharType="begin"/>
        </w:r>
        <w:r w:rsidR="002E2E25">
          <w:rPr>
            <w:noProof/>
            <w:webHidden/>
          </w:rPr>
          <w:instrText xml:space="preserve"> PAGEREF _Toc437394516 \h </w:instrText>
        </w:r>
        <w:r w:rsidR="002E2E25">
          <w:rPr>
            <w:noProof/>
            <w:webHidden/>
          </w:rPr>
        </w:r>
        <w:r w:rsidR="002E2E25">
          <w:rPr>
            <w:noProof/>
            <w:webHidden/>
          </w:rPr>
          <w:fldChar w:fldCharType="separate"/>
        </w:r>
        <w:r w:rsidR="002E2E25">
          <w:rPr>
            <w:noProof/>
            <w:webHidden/>
          </w:rPr>
          <w:t>108</w:t>
        </w:r>
        <w:r w:rsidR="002E2E25">
          <w:rPr>
            <w:noProof/>
            <w:webHidden/>
          </w:rPr>
          <w:fldChar w:fldCharType="end"/>
        </w:r>
      </w:hyperlink>
    </w:p>
    <w:p w:rsidR="002E2E25" w:rsidRDefault="00F17E9D">
      <w:pPr>
        <w:pStyle w:val="TableofFigures"/>
        <w:tabs>
          <w:tab w:val="right" w:leader="dot" w:pos="8493"/>
        </w:tabs>
        <w:rPr>
          <w:rFonts w:asciiTheme="minorHAnsi" w:hAnsiTheme="minorHAnsi"/>
          <w:noProof/>
          <w:sz w:val="22"/>
        </w:rPr>
      </w:pPr>
      <w:hyperlink w:anchor="_Toc437394517" w:history="1">
        <w:r w:rsidR="002E2E25" w:rsidRPr="00BD07E2">
          <w:rPr>
            <w:rStyle w:val="Hyperlink"/>
            <w:noProof/>
          </w:rPr>
          <w:t>Figure 3.9 The steps in thematic analysis</w:t>
        </w:r>
        <w:r w:rsidR="002E2E25">
          <w:rPr>
            <w:noProof/>
            <w:webHidden/>
          </w:rPr>
          <w:tab/>
        </w:r>
        <w:r w:rsidR="002E2E25">
          <w:rPr>
            <w:noProof/>
            <w:webHidden/>
          </w:rPr>
          <w:fldChar w:fldCharType="begin"/>
        </w:r>
        <w:r w:rsidR="002E2E25">
          <w:rPr>
            <w:noProof/>
            <w:webHidden/>
          </w:rPr>
          <w:instrText xml:space="preserve"> PAGEREF _Toc437394517 \h </w:instrText>
        </w:r>
        <w:r w:rsidR="002E2E25">
          <w:rPr>
            <w:noProof/>
            <w:webHidden/>
          </w:rPr>
        </w:r>
        <w:r w:rsidR="002E2E25">
          <w:rPr>
            <w:noProof/>
            <w:webHidden/>
          </w:rPr>
          <w:fldChar w:fldCharType="separate"/>
        </w:r>
        <w:r w:rsidR="002E2E25">
          <w:rPr>
            <w:noProof/>
            <w:webHidden/>
          </w:rPr>
          <w:t>124</w:t>
        </w:r>
        <w:r w:rsidR="002E2E25">
          <w:rPr>
            <w:noProof/>
            <w:webHidden/>
          </w:rPr>
          <w:fldChar w:fldCharType="end"/>
        </w:r>
      </w:hyperlink>
    </w:p>
    <w:p w:rsidR="002E2E25" w:rsidRDefault="00F17E9D">
      <w:pPr>
        <w:pStyle w:val="TableofFigures"/>
        <w:tabs>
          <w:tab w:val="right" w:leader="dot" w:pos="8493"/>
        </w:tabs>
        <w:rPr>
          <w:rFonts w:asciiTheme="minorHAnsi" w:hAnsiTheme="minorHAnsi"/>
          <w:noProof/>
          <w:sz w:val="22"/>
        </w:rPr>
      </w:pPr>
      <w:hyperlink w:anchor="_Toc437394518" w:history="1">
        <w:r w:rsidR="002E2E25" w:rsidRPr="00BD07E2">
          <w:rPr>
            <w:rStyle w:val="Hyperlink"/>
            <w:noProof/>
          </w:rPr>
          <w:t>Figure 3.10 Process involved in data collection, analysis and interpretation</w:t>
        </w:r>
        <w:r w:rsidR="002E2E25">
          <w:rPr>
            <w:noProof/>
            <w:webHidden/>
          </w:rPr>
          <w:tab/>
        </w:r>
        <w:r w:rsidR="002E2E25">
          <w:rPr>
            <w:noProof/>
            <w:webHidden/>
          </w:rPr>
          <w:fldChar w:fldCharType="begin"/>
        </w:r>
        <w:r w:rsidR="002E2E25">
          <w:rPr>
            <w:noProof/>
            <w:webHidden/>
          </w:rPr>
          <w:instrText xml:space="preserve"> PAGEREF _Toc437394518 \h </w:instrText>
        </w:r>
        <w:r w:rsidR="002E2E25">
          <w:rPr>
            <w:noProof/>
            <w:webHidden/>
          </w:rPr>
        </w:r>
        <w:r w:rsidR="002E2E25">
          <w:rPr>
            <w:noProof/>
            <w:webHidden/>
          </w:rPr>
          <w:fldChar w:fldCharType="separate"/>
        </w:r>
        <w:r w:rsidR="002E2E25">
          <w:rPr>
            <w:noProof/>
            <w:webHidden/>
          </w:rPr>
          <w:t>127</w:t>
        </w:r>
        <w:r w:rsidR="002E2E25">
          <w:rPr>
            <w:noProof/>
            <w:webHidden/>
          </w:rPr>
          <w:fldChar w:fldCharType="end"/>
        </w:r>
      </w:hyperlink>
    </w:p>
    <w:p w:rsidR="002E2E25" w:rsidRDefault="00F17E9D">
      <w:pPr>
        <w:pStyle w:val="TableofFigures"/>
        <w:tabs>
          <w:tab w:val="right" w:leader="dot" w:pos="8493"/>
        </w:tabs>
        <w:rPr>
          <w:rFonts w:asciiTheme="minorHAnsi" w:hAnsiTheme="minorHAnsi"/>
          <w:noProof/>
          <w:sz w:val="22"/>
        </w:rPr>
      </w:pPr>
      <w:hyperlink r:id="rId13" w:anchor="_Toc437394519" w:history="1">
        <w:r w:rsidR="002E2E25" w:rsidRPr="00BD07E2">
          <w:rPr>
            <w:rStyle w:val="Hyperlink"/>
            <w:noProof/>
          </w:rPr>
          <w:t>Figure 4.1 Flow diagram of quantitative data analysis plan</w:t>
        </w:r>
        <w:r w:rsidR="002E2E25">
          <w:rPr>
            <w:noProof/>
            <w:webHidden/>
          </w:rPr>
          <w:tab/>
        </w:r>
        <w:r w:rsidR="002E2E25">
          <w:rPr>
            <w:noProof/>
            <w:webHidden/>
          </w:rPr>
          <w:fldChar w:fldCharType="begin"/>
        </w:r>
        <w:r w:rsidR="002E2E25">
          <w:rPr>
            <w:noProof/>
            <w:webHidden/>
          </w:rPr>
          <w:instrText xml:space="preserve"> PAGEREF _Toc437394519 \h </w:instrText>
        </w:r>
        <w:r w:rsidR="002E2E25">
          <w:rPr>
            <w:noProof/>
            <w:webHidden/>
          </w:rPr>
        </w:r>
        <w:r w:rsidR="002E2E25">
          <w:rPr>
            <w:noProof/>
            <w:webHidden/>
          </w:rPr>
          <w:fldChar w:fldCharType="separate"/>
        </w:r>
        <w:r w:rsidR="002E2E25">
          <w:rPr>
            <w:noProof/>
            <w:webHidden/>
          </w:rPr>
          <w:t>137</w:t>
        </w:r>
        <w:r w:rsidR="002E2E25">
          <w:rPr>
            <w:noProof/>
            <w:webHidden/>
          </w:rPr>
          <w:fldChar w:fldCharType="end"/>
        </w:r>
      </w:hyperlink>
    </w:p>
    <w:p w:rsidR="002E2E25" w:rsidRDefault="00F17E9D">
      <w:pPr>
        <w:pStyle w:val="TableofFigures"/>
        <w:tabs>
          <w:tab w:val="right" w:leader="dot" w:pos="8493"/>
        </w:tabs>
        <w:rPr>
          <w:rFonts w:asciiTheme="minorHAnsi" w:hAnsiTheme="minorHAnsi"/>
          <w:noProof/>
          <w:sz w:val="22"/>
        </w:rPr>
      </w:pPr>
      <w:hyperlink w:anchor="_Toc437394520" w:history="1">
        <w:r w:rsidR="002E2E25" w:rsidRPr="00BD07E2">
          <w:rPr>
            <w:rStyle w:val="Hyperlink"/>
            <w:noProof/>
          </w:rPr>
          <w:t>Figure 6.1 News of Nepalese migrants' death in Gulf countries</w:t>
        </w:r>
        <w:r w:rsidR="002E2E25">
          <w:rPr>
            <w:noProof/>
            <w:webHidden/>
          </w:rPr>
          <w:tab/>
        </w:r>
        <w:r w:rsidR="002E2E25">
          <w:rPr>
            <w:noProof/>
            <w:webHidden/>
          </w:rPr>
          <w:fldChar w:fldCharType="begin"/>
        </w:r>
        <w:r w:rsidR="002E2E25">
          <w:rPr>
            <w:noProof/>
            <w:webHidden/>
          </w:rPr>
          <w:instrText xml:space="preserve"> PAGEREF _Toc437394520 \h </w:instrText>
        </w:r>
        <w:r w:rsidR="002E2E25">
          <w:rPr>
            <w:noProof/>
            <w:webHidden/>
          </w:rPr>
        </w:r>
        <w:r w:rsidR="002E2E25">
          <w:rPr>
            <w:noProof/>
            <w:webHidden/>
          </w:rPr>
          <w:fldChar w:fldCharType="separate"/>
        </w:r>
        <w:r w:rsidR="002E2E25">
          <w:rPr>
            <w:noProof/>
            <w:webHidden/>
          </w:rPr>
          <w:t>307</w:t>
        </w:r>
        <w:r w:rsidR="002E2E25">
          <w:rPr>
            <w:noProof/>
            <w:webHidden/>
          </w:rPr>
          <w:fldChar w:fldCharType="end"/>
        </w:r>
      </w:hyperlink>
    </w:p>
    <w:p w:rsidR="002E2E25" w:rsidRDefault="00F17E9D">
      <w:pPr>
        <w:pStyle w:val="TableofFigures"/>
        <w:tabs>
          <w:tab w:val="right" w:leader="dot" w:pos="8493"/>
        </w:tabs>
        <w:rPr>
          <w:rFonts w:asciiTheme="minorHAnsi" w:hAnsiTheme="minorHAnsi"/>
          <w:noProof/>
          <w:sz w:val="22"/>
        </w:rPr>
      </w:pPr>
      <w:hyperlink w:anchor="_Toc437394521" w:history="1">
        <w:r w:rsidR="002E2E25" w:rsidRPr="00BD07E2">
          <w:rPr>
            <w:rStyle w:val="Hyperlink"/>
            <w:noProof/>
          </w:rPr>
          <w:t>Figure 6.2 News of Nepalese migrants’ death abroad</w:t>
        </w:r>
        <w:r w:rsidR="002E2E25">
          <w:rPr>
            <w:noProof/>
            <w:webHidden/>
          </w:rPr>
          <w:tab/>
        </w:r>
        <w:r w:rsidR="002E2E25">
          <w:rPr>
            <w:noProof/>
            <w:webHidden/>
          </w:rPr>
          <w:fldChar w:fldCharType="begin"/>
        </w:r>
        <w:r w:rsidR="002E2E25">
          <w:rPr>
            <w:noProof/>
            <w:webHidden/>
          </w:rPr>
          <w:instrText xml:space="preserve"> PAGEREF _Toc437394521 \h </w:instrText>
        </w:r>
        <w:r w:rsidR="002E2E25">
          <w:rPr>
            <w:noProof/>
            <w:webHidden/>
          </w:rPr>
        </w:r>
        <w:r w:rsidR="002E2E25">
          <w:rPr>
            <w:noProof/>
            <w:webHidden/>
          </w:rPr>
          <w:fldChar w:fldCharType="separate"/>
        </w:r>
        <w:r w:rsidR="002E2E25">
          <w:rPr>
            <w:noProof/>
            <w:webHidden/>
          </w:rPr>
          <w:t>308</w:t>
        </w:r>
        <w:r w:rsidR="002E2E25">
          <w:rPr>
            <w:noProof/>
            <w:webHidden/>
          </w:rPr>
          <w:fldChar w:fldCharType="end"/>
        </w:r>
      </w:hyperlink>
    </w:p>
    <w:p w:rsidR="002E2E25" w:rsidRDefault="00F17E9D">
      <w:pPr>
        <w:pStyle w:val="TableofFigures"/>
        <w:tabs>
          <w:tab w:val="right" w:leader="dot" w:pos="8493"/>
        </w:tabs>
        <w:rPr>
          <w:rFonts w:asciiTheme="minorHAnsi" w:hAnsiTheme="minorHAnsi"/>
          <w:noProof/>
          <w:sz w:val="22"/>
        </w:rPr>
      </w:pPr>
      <w:hyperlink w:anchor="_Toc437394522" w:history="1">
        <w:r w:rsidR="002E2E25" w:rsidRPr="00BD07E2">
          <w:rPr>
            <w:rStyle w:val="Hyperlink"/>
            <w:noProof/>
          </w:rPr>
          <w:t>Figure 6.3 Effects of husbands' international migration on left-behind wives</w:t>
        </w:r>
        <w:r w:rsidR="002E2E25">
          <w:rPr>
            <w:noProof/>
            <w:webHidden/>
          </w:rPr>
          <w:tab/>
        </w:r>
        <w:r w:rsidR="002E2E25">
          <w:rPr>
            <w:noProof/>
            <w:webHidden/>
          </w:rPr>
          <w:fldChar w:fldCharType="begin"/>
        </w:r>
        <w:r w:rsidR="002E2E25">
          <w:rPr>
            <w:noProof/>
            <w:webHidden/>
          </w:rPr>
          <w:instrText xml:space="preserve"> PAGEREF _Toc437394522 \h </w:instrText>
        </w:r>
        <w:r w:rsidR="002E2E25">
          <w:rPr>
            <w:noProof/>
            <w:webHidden/>
          </w:rPr>
        </w:r>
        <w:r w:rsidR="002E2E25">
          <w:rPr>
            <w:noProof/>
            <w:webHidden/>
          </w:rPr>
          <w:fldChar w:fldCharType="separate"/>
        </w:r>
        <w:r w:rsidR="002E2E25">
          <w:rPr>
            <w:noProof/>
            <w:webHidden/>
          </w:rPr>
          <w:t>342</w:t>
        </w:r>
        <w:r w:rsidR="002E2E25">
          <w:rPr>
            <w:noProof/>
            <w:webHidden/>
          </w:rPr>
          <w:fldChar w:fldCharType="end"/>
        </w:r>
      </w:hyperlink>
    </w:p>
    <w:p w:rsidR="00D0074A" w:rsidRPr="00157067" w:rsidRDefault="00D0074A" w:rsidP="00D0074A">
      <w:pPr>
        <w:rPr>
          <w:rFonts w:cs="Times New Roman"/>
          <w:szCs w:val="24"/>
        </w:rPr>
      </w:pPr>
      <w:r w:rsidRPr="00157067">
        <w:rPr>
          <w:rFonts w:cs="Times New Roman"/>
          <w:szCs w:val="24"/>
        </w:rPr>
        <w:fldChar w:fldCharType="end"/>
      </w:r>
    </w:p>
    <w:p w:rsidR="00E72240" w:rsidRPr="00157067" w:rsidRDefault="00E72240" w:rsidP="00E72240">
      <w:pPr>
        <w:spacing w:after="0" w:line="240" w:lineRule="auto"/>
        <w:rPr>
          <w:rFonts w:cs="Times New Roman"/>
          <w:szCs w:val="24"/>
        </w:rPr>
      </w:pPr>
    </w:p>
    <w:p w:rsidR="00A22A0A" w:rsidRPr="00157067" w:rsidRDefault="00A22A0A" w:rsidP="00A22A0A">
      <w:pPr>
        <w:rPr>
          <w:rFonts w:cs="Times New Roman"/>
          <w:szCs w:val="24"/>
        </w:rPr>
      </w:pPr>
    </w:p>
    <w:p w:rsidR="00A22A0A" w:rsidRPr="00157067" w:rsidRDefault="00A22A0A" w:rsidP="00A22A0A">
      <w:pPr>
        <w:rPr>
          <w:rFonts w:cs="Times New Roman"/>
          <w:szCs w:val="24"/>
        </w:rPr>
      </w:pPr>
    </w:p>
    <w:p w:rsidR="00A22A0A" w:rsidRPr="00157067" w:rsidRDefault="00A22A0A" w:rsidP="00A22A0A">
      <w:pPr>
        <w:rPr>
          <w:rFonts w:cs="Times New Roman"/>
          <w:szCs w:val="24"/>
        </w:rPr>
      </w:pPr>
    </w:p>
    <w:p w:rsidR="00A22A0A" w:rsidRPr="00157067" w:rsidRDefault="00A22A0A" w:rsidP="00A22A0A">
      <w:pPr>
        <w:rPr>
          <w:rFonts w:cs="Times New Roman"/>
          <w:szCs w:val="24"/>
        </w:rPr>
      </w:pPr>
    </w:p>
    <w:p w:rsidR="00A22A0A" w:rsidRPr="00157067" w:rsidRDefault="00A22A0A" w:rsidP="00A22A0A">
      <w:pPr>
        <w:rPr>
          <w:rFonts w:cs="Times New Roman"/>
          <w:szCs w:val="24"/>
        </w:rPr>
      </w:pPr>
    </w:p>
    <w:p w:rsidR="00A22A0A" w:rsidRPr="00157067" w:rsidRDefault="00A22A0A" w:rsidP="00A22A0A">
      <w:pPr>
        <w:rPr>
          <w:rFonts w:cs="Times New Roman"/>
          <w:szCs w:val="24"/>
        </w:rPr>
      </w:pPr>
    </w:p>
    <w:p w:rsidR="00E51972" w:rsidRDefault="00E51972" w:rsidP="00A22A0A">
      <w:pPr>
        <w:rPr>
          <w:rFonts w:cs="Times New Roman"/>
          <w:szCs w:val="24"/>
        </w:rPr>
      </w:pPr>
    </w:p>
    <w:p w:rsidR="00A22A0A" w:rsidRPr="006927CE" w:rsidRDefault="002A0C95" w:rsidP="00013540">
      <w:pPr>
        <w:jc w:val="center"/>
        <w:rPr>
          <w:rFonts w:cs="Times New Roman"/>
          <w:szCs w:val="24"/>
          <w:highlight w:val="yellow"/>
        </w:rPr>
      </w:pPr>
      <w:r w:rsidRPr="003015F6">
        <w:rPr>
          <w:rFonts w:cs="Times New Roman"/>
          <w:szCs w:val="24"/>
        </w:rPr>
        <w:lastRenderedPageBreak/>
        <w:t>LIST OF APPENDICES</w:t>
      </w:r>
    </w:p>
    <w:p w:rsidR="00A22A0A" w:rsidRPr="00515F7E" w:rsidRDefault="00013540" w:rsidP="00B5268C">
      <w:pPr>
        <w:tabs>
          <w:tab w:val="right" w:leader="dot" w:pos="8494"/>
        </w:tabs>
        <w:spacing w:after="0" w:line="240" w:lineRule="auto"/>
        <w:rPr>
          <w:rFonts w:cs="Times New Roman"/>
          <w:szCs w:val="24"/>
        </w:rPr>
      </w:pPr>
      <w:r w:rsidRPr="00515F7E">
        <w:rPr>
          <w:rFonts w:cs="Times New Roman"/>
          <w:szCs w:val="24"/>
        </w:rPr>
        <w:t>Appendix 1: Household screening questionnaire</w:t>
      </w:r>
      <w:r w:rsidR="00B5268C" w:rsidRPr="00515F7E">
        <w:rPr>
          <w:rFonts w:cs="Times New Roman"/>
          <w:szCs w:val="24"/>
        </w:rPr>
        <w:tab/>
        <w:t>3</w:t>
      </w:r>
      <w:r w:rsidR="00F2252D" w:rsidRPr="00515F7E">
        <w:rPr>
          <w:rFonts w:cs="Times New Roman"/>
          <w:szCs w:val="24"/>
        </w:rPr>
        <w:t>87</w:t>
      </w:r>
    </w:p>
    <w:p w:rsidR="00013540" w:rsidRPr="00515F7E" w:rsidRDefault="00013540" w:rsidP="00B5268C">
      <w:pPr>
        <w:tabs>
          <w:tab w:val="right" w:leader="dot" w:pos="8494"/>
        </w:tabs>
        <w:spacing w:after="0" w:line="240" w:lineRule="auto"/>
        <w:rPr>
          <w:rFonts w:cs="Times New Roman"/>
          <w:szCs w:val="24"/>
          <w:lang w:val="fr-CA"/>
        </w:rPr>
      </w:pPr>
      <w:r w:rsidRPr="00515F7E">
        <w:rPr>
          <w:rFonts w:cs="Times New Roman"/>
          <w:szCs w:val="24"/>
          <w:lang w:val="fr-CA"/>
        </w:rPr>
        <w:t xml:space="preserve">Appendix 2: Data collection </w:t>
      </w:r>
      <w:r w:rsidR="00AF36AF" w:rsidRPr="00515F7E">
        <w:rPr>
          <w:rFonts w:cs="Times New Roman"/>
          <w:szCs w:val="24"/>
          <w:lang w:val="fr-CA"/>
        </w:rPr>
        <w:t>t</w:t>
      </w:r>
      <w:r w:rsidR="0098653B" w:rsidRPr="00515F7E">
        <w:rPr>
          <w:rFonts w:cs="Times New Roman"/>
          <w:szCs w:val="24"/>
          <w:lang w:val="fr-CA"/>
        </w:rPr>
        <w:t>ool</w:t>
      </w:r>
      <w:r w:rsidR="00AF36AF" w:rsidRPr="00515F7E">
        <w:rPr>
          <w:rFonts w:cs="Times New Roman"/>
          <w:szCs w:val="24"/>
          <w:lang w:val="fr-CA"/>
        </w:rPr>
        <w:t>s</w:t>
      </w:r>
      <w:r w:rsidRPr="00515F7E">
        <w:rPr>
          <w:rFonts w:cs="Times New Roman"/>
          <w:szCs w:val="24"/>
          <w:lang w:val="fr-CA"/>
        </w:rPr>
        <w:t>- Survey questionnaire</w:t>
      </w:r>
      <w:r w:rsidR="0059439F" w:rsidRPr="00515F7E">
        <w:rPr>
          <w:rFonts w:cs="Times New Roman"/>
          <w:szCs w:val="24"/>
          <w:lang w:val="fr-CA"/>
        </w:rPr>
        <w:tab/>
        <w:t>3</w:t>
      </w:r>
      <w:r w:rsidR="00F2252D" w:rsidRPr="00515F7E">
        <w:rPr>
          <w:rFonts w:cs="Times New Roman"/>
          <w:szCs w:val="24"/>
          <w:lang w:val="fr-CA"/>
        </w:rPr>
        <w:t>88</w:t>
      </w:r>
    </w:p>
    <w:p w:rsidR="00013540" w:rsidRPr="00515F7E" w:rsidRDefault="00013540" w:rsidP="00B5268C">
      <w:pPr>
        <w:tabs>
          <w:tab w:val="right" w:leader="dot" w:pos="8494"/>
        </w:tabs>
        <w:spacing w:after="0" w:line="240" w:lineRule="auto"/>
        <w:rPr>
          <w:rFonts w:cs="Times New Roman"/>
          <w:szCs w:val="24"/>
        </w:rPr>
      </w:pPr>
      <w:r w:rsidRPr="00515F7E">
        <w:rPr>
          <w:rFonts w:cs="Times New Roman"/>
          <w:szCs w:val="24"/>
        </w:rPr>
        <w:t>Appendix 3: Check-list for Semi-structured Interview</w:t>
      </w:r>
      <w:r w:rsidR="0059439F" w:rsidRPr="00515F7E">
        <w:rPr>
          <w:rFonts w:cs="Times New Roman"/>
          <w:szCs w:val="24"/>
        </w:rPr>
        <w:tab/>
      </w:r>
      <w:r w:rsidR="00F2252D" w:rsidRPr="00515F7E">
        <w:rPr>
          <w:rFonts w:cs="Times New Roman"/>
          <w:szCs w:val="24"/>
        </w:rPr>
        <w:t>396</w:t>
      </w:r>
    </w:p>
    <w:p w:rsidR="00013540" w:rsidRPr="00515F7E" w:rsidRDefault="00013540" w:rsidP="00B5268C">
      <w:pPr>
        <w:tabs>
          <w:tab w:val="right" w:leader="dot" w:pos="8494"/>
        </w:tabs>
        <w:spacing w:after="0" w:line="240" w:lineRule="auto"/>
        <w:rPr>
          <w:rFonts w:cs="Times New Roman"/>
          <w:szCs w:val="24"/>
        </w:rPr>
      </w:pPr>
      <w:r w:rsidRPr="00515F7E">
        <w:rPr>
          <w:rFonts w:cs="Times New Roman"/>
          <w:szCs w:val="24"/>
        </w:rPr>
        <w:t>Appendix 4: Consent form</w:t>
      </w:r>
      <w:r w:rsidR="00F2252D" w:rsidRPr="00515F7E">
        <w:rPr>
          <w:rFonts w:cs="Times New Roman"/>
          <w:szCs w:val="24"/>
        </w:rPr>
        <w:tab/>
        <w:t>398</w:t>
      </w:r>
    </w:p>
    <w:p w:rsidR="00013540" w:rsidRPr="00515F7E" w:rsidRDefault="00CA3684" w:rsidP="00B5268C">
      <w:pPr>
        <w:tabs>
          <w:tab w:val="right" w:leader="dot" w:pos="8494"/>
        </w:tabs>
        <w:spacing w:after="0" w:line="240" w:lineRule="auto"/>
        <w:rPr>
          <w:rFonts w:cs="Times New Roman"/>
          <w:szCs w:val="24"/>
        </w:rPr>
      </w:pPr>
      <w:r w:rsidRPr="00515F7E">
        <w:rPr>
          <w:rFonts w:cs="Times New Roman"/>
          <w:szCs w:val="24"/>
        </w:rPr>
        <w:t>Appendix 5: Nepal H</w:t>
      </w:r>
      <w:r w:rsidR="00013540" w:rsidRPr="00515F7E">
        <w:rPr>
          <w:rFonts w:cs="Times New Roman"/>
          <w:szCs w:val="24"/>
        </w:rPr>
        <w:t xml:space="preserve">ealth </w:t>
      </w:r>
      <w:r w:rsidRPr="00515F7E">
        <w:rPr>
          <w:rFonts w:cs="Times New Roman"/>
          <w:szCs w:val="24"/>
        </w:rPr>
        <w:t>Research C</w:t>
      </w:r>
      <w:r w:rsidR="00013540" w:rsidRPr="00515F7E">
        <w:rPr>
          <w:rFonts w:cs="Times New Roman"/>
          <w:szCs w:val="24"/>
        </w:rPr>
        <w:t>ouncil ethical approval letter</w:t>
      </w:r>
      <w:r w:rsidR="00F2252D" w:rsidRPr="00515F7E">
        <w:rPr>
          <w:rFonts w:cs="Times New Roman"/>
          <w:szCs w:val="24"/>
        </w:rPr>
        <w:tab/>
        <w:t>399</w:t>
      </w:r>
    </w:p>
    <w:p w:rsidR="00B5268C" w:rsidRPr="00515F7E" w:rsidRDefault="00B5268C" w:rsidP="00B5268C">
      <w:pPr>
        <w:tabs>
          <w:tab w:val="right" w:leader="dot" w:pos="8494"/>
        </w:tabs>
        <w:spacing w:after="0" w:line="240" w:lineRule="auto"/>
        <w:rPr>
          <w:rFonts w:cs="Times New Roman"/>
          <w:szCs w:val="24"/>
        </w:rPr>
      </w:pPr>
      <w:r w:rsidRPr="00515F7E">
        <w:rPr>
          <w:rFonts w:cs="Times New Roman"/>
          <w:szCs w:val="24"/>
        </w:rPr>
        <w:t>Appendix 6: Codes for explanatory va</w:t>
      </w:r>
      <w:r w:rsidR="00F2252D" w:rsidRPr="00515F7E">
        <w:rPr>
          <w:rFonts w:cs="Times New Roman"/>
          <w:szCs w:val="24"/>
        </w:rPr>
        <w:t>riables</w:t>
      </w:r>
      <w:r w:rsidR="00F2252D" w:rsidRPr="00515F7E">
        <w:rPr>
          <w:rFonts w:cs="Times New Roman"/>
          <w:szCs w:val="24"/>
        </w:rPr>
        <w:tab/>
        <w:t>400</w:t>
      </w:r>
    </w:p>
    <w:p w:rsidR="00DA5267" w:rsidRPr="00515F7E" w:rsidRDefault="00DA5267" w:rsidP="00FD0CC0">
      <w:pPr>
        <w:tabs>
          <w:tab w:val="right" w:leader="dot" w:pos="8494"/>
        </w:tabs>
        <w:spacing w:after="0" w:line="240" w:lineRule="auto"/>
        <w:ind w:left="1276" w:hanging="1276"/>
        <w:jc w:val="left"/>
        <w:rPr>
          <w:rFonts w:cs="Times New Roman"/>
          <w:szCs w:val="24"/>
        </w:rPr>
      </w:pPr>
      <w:r w:rsidRPr="00515F7E">
        <w:rPr>
          <w:rFonts w:cs="Times New Roman"/>
          <w:szCs w:val="24"/>
        </w:rPr>
        <w:t xml:space="preserve">Appendix </w:t>
      </w:r>
      <w:r w:rsidR="00B5268C" w:rsidRPr="00515F7E">
        <w:rPr>
          <w:rFonts w:cs="Times New Roman"/>
          <w:szCs w:val="24"/>
        </w:rPr>
        <w:t>7</w:t>
      </w:r>
      <w:r w:rsidRPr="00515F7E">
        <w:rPr>
          <w:rFonts w:cs="Times New Roman"/>
          <w:szCs w:val="24"/>
        </w:rPr>
        <w:t xml:space="preserve">: </w:t>
      </w:r>
      <w:r w:rsidR="00B5268C" w:rsidRPr="00515F7E">
        <w:rPr>
          <w:rFonts w:cs="Times New Roman"/>
          <w:szCs w:val="24"/>
        </w:rPr>
        <w:t>Frequency and percentage of w</w:t>
      </w:r>
      <w:r w:rsidRPr="00515F7E">
        <w:rPr>
          <w:rFonts w:cs="Times New Roman"/>
          <w:szCs w:val="24"/>
        </w:rPr>
        <w:t>omen’s participation in social and political activities</w:t>
      </w:r>
      <w:r w:rsidR="00C27B92" w:rsidRPr="00515F7E">
        <w:rPr>
          <w:rFonts w:cs="Times New Roman"/>
          <w:szCs w:val="24"/>
        </w:rPr>
        <w:tab/>
        <w:t>401</w:t>
      </w:r>
    </w:p>
    <w:p w:rsidR="00667081" w:rsidRDefault="00DA5267" w:rsidP="00FD0CC0">
      <w:pPr>
        <w:tabs>
          <w:tab w:val="right" w:leader="dot" w:pos="8494"/>
        </w:tabs>
        <w:spacing w:after="0" w:line="240" w:lineRule="auto"/>
        <w:ind w:left="1276" w:hanging="1276"/>
        <w:jc w:val="left"/>
        <w:rPr>
          <w:rFonts w:cs="Times New Roman"/>
          <w:szCs w:val="24"/>
        </w:rPr>
      </w:pPr>
      <w:r w:rsidRPr="00515F7E">
        <w:rPr>
          <w:rFonts w:cs="Times New Roman"/>
          <w:szCs w:val="24"/>
        </w:rPr>
        <w:t xml:space="preserve">Appendix </w:t>
      </w:r>
      <w:r w:rsidR="00B5268C" w:rsidRPr="00515F7E">
        <w:rPr>
          <w:rFonts w:cs="Times New Roman"/>
          <w:szCs w:val="24"/>
        </w:rPr>
        <w:t>8</w:t>
      </w:r>
      <w:r w:rsidRPr="00515F7E">
        <w:rPr>
          <w:rFonts w:cs="Times New Roman"/>
          <w:szCs w:val="24"/>
        </w:rPr>
        <w:t xml:space="preserve">: </w:t>
      </w:r>
      <w:r w:rsidR="004B0845" w:rsidRPr="004B0845">
        <w:rPr>
          <w:rFonts w:eastAsia="Calibri" w:cs="Times New Roman"/>
          <w:bCs/>
          <w:sz w:val="22"/>
          <w:lang w:eastAsia="en-US"/>
        </w:rPr>
        <w:t>Spearman’s bivariate correlation matrix</w:t>
      </w:r>
      <w:r w:rsidR="004B0845" w:rsidRPr="004B0845">
        <w:rPr>
          <w:rFonts w:eastAsia="Calibri" w:cs="Times New Roman"/>
          <w:bCs/>
          <w:sz w:val="22"/>
          <w:lang w:eastAsia="en-US"/>
        </w:rPr>
        <w:tab/>
      </w:r>
      <w:r w:rsidR="004B0845">
        <w:rPr>
          <w:rFonts w:eastAsia="Calibri" w:cs="Times New Roman"/>
          <w:bCs/>
          <w:sz w:val="22"/>
          <w:lang w:eastAsia="en-US"/>
        </w:rPr>
        <w:t>402</w:t>
      </w:r>
    </w:p>
    <w:p w:rsidR="00667081" w:rsidRDefault="00667081" w:rsidP="00FD0CC0">
      <w:pPr>
        <w:tabs>
          <w:tab w:val="right" w:leader="dot" w:pos="8494"/>
        </w:tabs>
        <w:spacing w:after="0" w:line="240" w:lineRule="auto"/>
        <w:ind w:left="1276" w:hanging="1276"/>
        <w:jc w:val="left"/>
        <w:rPr>
          <w:rFonts w:cs="Times New Roman"/>
          <w:szCs w:val="24"/>
        </w:rPr>
      </w:pPr>
      <w:r>
        <w:rPr>
          <w:rFonts w:cs="Times New Roman"/>
          <w:szCs w:val="24"/>
        </w:rPr>
        <w:t xml:space="preserve">Appendix 9: </w:t>
      </w:r>
      <w:r w:rsidR="004B0845">
        <w:rPr>
          <w:rFonts w:cs="Times New Roman"/>
          <w:szCs w:val="24"/>
        </w:rPr>
        <w:t>Multicollinearity checks</w:t>
      </w:r>
      <w:r w:rsidR="004B0845">
        <w:rPr>
          <w:rFonts w:cs="Times New Roman"/>
          <w:szCs w:val="24"/>
        </w:rPr>
        <w:tab/>
        <w:t>403</w:t>
      </w:r>
    </w:p>
    <w:p w:rsidR="00DA5267" w:rsidRPr="00515F7E" w:rsidRDefault="00667081" w:rsidP="00FD0CC0">
      <w:pPr>
        <w:tabs>
          <w:tab w:val="right" w:leader="dot" w:pos="8494"/>
        </w:tabs>
        <w:spacing w:after="0" w:line="240" w:lineRule="auto"/>
        <w:ind w:left="1276" w:hanging="1276"/>
        <w:jc w:val="left"/>
        <w:rPr>
          <w:rFonts w:cs="Times New Roman"/>
          <w:szCs w:val="24"/>
        </w:rPr>
      </w:pPr>
      <w:r>
        <w:rPr>
          <w:rFonts w:cs="Times New Roman"/>
          <w:szCs w:val="24"/>
        </w:rPr>
        <w:t xml:space="preserve">Appendix 10: </w:t>
      </w:r>
      <w:r w:rsidR="00DA5267" w:rsidRPr="00515F7E">
        <w:rPr>
          <w:rFonts w:cs="Times New Roman"/>
          <w:szCs w:val="24"/>
        </w:rPr>
        <w:t>Outputs of multiple logistic regression analysis for depression</w:t>
      </w:r>
      <w:r w:rsidR="0098653B" w:rsidRPr="00515F7E">
        <w:rPr>
          <w:rFonts w:cs="Times New Roman"/>
          <w:szCs w:val="24"/>
        </w:rPr>
        <w:t xml:space="preserve"> </w:t>
      </w:r>
      <w:r w:rsidR="00DA5267" w:rsidRPr="00515F7E">
        <w:rPr>
          <w:rFonts w:cs="Times New Roman"/>
          <w:szCs w:val="24"/>
        </w:rPr>
        <w:t xml:space="preserve">in </w:t>
      </w:r>
      <w:r w:rsidR="00A5089D" w:rsidRPr="00515F7E">
        <w:rPr>
          <w:rFonts w:cs="Times New Roman"/>
          <w:szCs w:val="24"/>
        </w:rPr>
        <w:t>left-behind</w:t>
      </w:r>
      <w:r w:rsidR="0098653B" w:rsidRPr="00515F7E">
        <w:rPr>
          <w:rFonts w:cs="Times New Roman"/>
          <w:szCs w:val="24"/>
        </w:rPr>
        <w:t xml:space="preserve"> wives</w:t>
      </w:r>
      <w:r w:rsidR="004B0845">
        <w:rPr>
          <w:rFonts w:cs="Times New Roman"/>
          <w:szCs w:val="24"/>
        </w:rPr>
        <w:tab/>
        <w:t>408</w:t>
      </w:r>
    </w:p>
    <w:p w:rsidR="00DA5267" w:rsidRPr="00515F7E" w:rsidRDefault="00DA5267" w:rsidP="00B5268C">
      <w:pPr>
        <w:tabs>
          <w:tab w:val="right" w:leader="dot" w:pos="8494"/>
        </w:tabs>
        <w:spacing w:after="0" w:line="240" w:lineRule="auto"/>
        <w:rPr>
          <w:rFonts w:cs="Times New Roman"/>
          <w:szCs w:val="24"/>
        </w:rPr>
      </w:pPr>
      <w:r w:rsidRPr="00515F7E">
        <w:rPr>
          <w:rFonts w:cs="Times New Roman"/>
          <w:szCs w:val="24"/>
        </w:rPr>
        <w:t xml:space="preserve">Appendix </w:t>
      </w:r>
      <w:r w:rsidR="004B0845">
        <w:rPr>
          <w:rFonts w:cs="Times New Roman"/>
          <w:szCs w:val="24"/>
        </w:rPr>
        <w:t>11</w:t>
      </w:r>
      <w:r w:rsidR="00CA3684" w:rsidRPr="00515F7E">
        <w:rPr>
          <w:rFonts w:cs="Times New Roman"/>
          <w:szCs w:val="24"/>
        </w:rPr>
        <w:t>: W</w:t>
      </w:r>
      <w:r w:rsidRPr="00515F7E">
        <w:rPr>
          <w:rFonts w:cs="Times New Roman"/>
          <w:szCs w:val="24"/>
        </w:rPr>
        <w:t>omen’s autonomy and total number of children</w:t>
      </w:r>
      <w:r w:rsidR="004B0845">
        <w:rPr>
          <w:rFonts w:cs="Times New Roman"/>
          <w:szCs w:val="24"/>
        </w:rPr>
        <w:tab/>
        <w:t>415</w:t>
      </w:r>
    </w:p>
    <w:p w:rsidR="00DA5267" w:rsidRPr="00515F7E" w:rsidRDefault="00DA5267" w:rsidP="00B5268C">
      <w:pPr>
        <w:tabs>
          <w:tab w:val="right" w:leader="dot" w:pos="8494"/>
        </w:tabs>
        <w:spacing w:after="0" w:line="240" w:lineRule="auto"/>
        <w:rPr>
          <w:rFonts w:cs="Times New Roman"/>
          <w:szCs w:val="24"/>
        </w:rPr>
      </w:pPr>
      <w:r w:rsidRPr="00515F7E">
        <w:rPr>
          <w:rFonts w:cs="Times New Roman"/>
          <w:szCs w:val="24"/>
        </w:rPr>
        <w:t xml:space="preserve">Appendix </w:t>
      </w:r>
      <w:r w:rsidR="004B0845">
        <w:rPr>
          <w:rFonts w:cs="Times New Roman"/>
          <w:szCs w:val="24"/>
        </w:rPr>
        <w:t>12</w:t>
      </w:r>
      <w:r w:rsidRPr="00515F7E">
        <w:rPr>
          <w:rFonts w:cs="Times New Roman"/>
          <w:szCs w:val="24"/>
        </w:rPr>
        <w:t>: Codes for women’s autonomy responses</w:t>
      </w:r>
      <w:r w:rsidR="004B0845">
        <w:rPr>
          <w:rFonts w:cs="Times New Roman"/>
          <w:szCs w:val="24"/>
        </w:rPr>
        <w:tab/>
        <w:t>416</w:t>
      </w:r>
    </w:p>
    <w:p w:rsidR="00DA5267" w:rsidRPr="00515F7E" w:rsidRDefault="00DA5267" w:rsidP="00FD0CC0">
      <w:pPr>
        <w:tabs>
          <w:tab w:val="right" w:leader="dot" w:pos="8494"/>
        </w:tabs>
        <w:spacing w:after="0" w:line="240" w:lineRule="auto"/>
        <w:ind w:left="1418" w:hanging="1418"/>
        <w:jc w:val="left"/>
        <w:rPr>
          <w:rFonts w:cs="Times New Roman"/>
          <w:szCs w:val="24"/>
        </w:rPr>
      </w:pPr>
      <w:r w:rsidRPr="00515F7E">
        <w:rPr>
          <w:rFonts w:cs="Times New Roman"/>
          <w:szCs w:val="24"/>
        </w:rPr>
        <w:t>Appendix 1</w:t>
      </w:r>
      <w:r w:rsidR="004B0845">
        <w:rPr>
          <w:rFonts w:cs="Times New Roman"/>
          <w:szCs w:val="24"/>
        </w:rPr>
        <w:t>3</w:t>
      </w:r>
      <w:r w:rsidRPr="00515F7E">
        <w:rPr>
          <w:rFonts w:cs="Times New Roman"/>
          <w:szCs w:val="24"/>
        </w:rPr>
        <w:t xml:space="preserve">: Outputs of multiple logistic regression analysis </w:t>
      </w:r>
      <w:r w:rsidR="0098653B" w:rsidRPr="00515F7E">
        <w:rPr>
          <w:rFonts w:cs="Times New Roman"/>
          <w:szCs w:val="24"/>
        </w:rPr>
        <w:t>of</w:t>
      </w:r>
      <w:r w:rsidRPr="00515F7E">
        <w:rPr>
          <w:rFonts w:cs="Times New Roman"/>
          <w:szCs w:val="24"/>
        </w:rPr>
        <w:t xml:space="preserve"> </w:t>
      </w:r>
      <w:r w:rsidR="00126A76" w:rsidRPr="00515F7E">
        <w:rPr>
          <w:rFonts w:cs="Times New Roman"/>
          <w:szCs w:val="24"/>
        </w:rPr>
        <w:t xml:space="preserve">autonomy of </w:t>
      </w:r>
      <w:r w:rsidR="00A5089D" w:rsidRPr="00515F7E">
        <w:rPr>
          <w:rFonts w:cs="Times New Roman"/>
          <w:szCs w:val="24"/>
        </w:rPr>
        <w:t>left-behind</w:t>
      </w:r>
      <w:r w:rsidR="0098653B" w:rsidRPr="00515F7E">
        <w:rPr>
          <w:rFonts w:cs="Times New Roman"/>
          <w:szCs w:val="24"/>
        </w:rPr>
        <w:t xml:space="preserve"> wives</w:t>
      </w:r>
      <w:r w:rsidR="004B0845">
        <w:rPr>
          <w:rFonts w:cs="Times New Roman"/>
          <w:szCs w:val="24"/>
        </w:rPr>
        <w:tab/>
        <w:t>417</w:t>
      </w:r>
    </w:p>
    <w:p w:rsidR="00126A76" w:rsidRPr="00515F7E" w:rsidRDefault="00126A76" w:rsidP="00146BD9">
      <w:pPr>
        <w:tabs>
          <w:tab w:val="right" w:leader="dot" w:pos="8494"/>
        </w:tabs>
        <w:spacing w:after="0" w:line="240" w:lineRule="auto"/>
        <w:ind w:left="1418" w:hanging="1418"/>
        <w:rPr>
          <w:rFonts w:cs="Times New Roman"/>
          <w:szCs w:val="24"/>
        </w:rPr>
      </w:pPr>
      <w:r w:rsidRPr="00515F7E">
        <w:rPr>
          <w:rFonts w:cs="Times New Roman"/>
          <w:szCs w:val="24"/>
        </w:rPr>
        <w:t>Appendix 1</w:t>
      </w:r>
      <w:r w:rsidR="004B0845">
        <w:rPr>
          <w:rFonts w:cs="Times New Roman"/>
          <w:szCs w:val="24"/>
        </w:rPr>
        <w:t>4</w:t>
      </w:r>
      <w:r w:rsidRPr="00515F7E">
        <w:rPr>
          <w:rFonts w:cs="Times New Roman"/>
          <w:szCs w:val="24"/>
        </w:rPr>
        <w:t>: Results of wives of non-migrants</w:t>
      </w:r>
      <w:r w:rsidR="00585AB8" w:rsidRPr="00515F7E">
        <w:rPr>
          <w:rFonts w:cs="Times New Roman"/>
          <w:szCs w:val="24"/>
        </w:rPr>
        <w:t xml:space="preserve"> </w:t>
      </w:r>
      <w:r w:rsidR="00146BD9" w:rsidRPr="00515F7E">
        <w:rPr>
          <w:rFonts w:cs="Times New Roman"/>
          <w:szCs w:val="24"/>
        </w:rPr>
        <w:t xml:space="preserve">responses to </w:t>
      </w:r>
      <w:r w:rsidR="00585AB8" w:rsidRPr="00515F7E">
        <w:rPr>
          <w:rFonts w:cs="Times New Roman"/>
          <w:szCs w:val="24"/>
        </w:rPr>
        <w:t xml:space="preserve">control and decisions regarding </w:t>
      </w:r>
      <w:r w:rsidR="00146BD9" w:rsidRPr="00515F7E">
        <w:rPr>
          <w:rFonts w:cs="Times New Roman"/>
          <w:szCs w:val="24"/>
        </w:rPr>
        <w:t>earnings, health care, household purchases and visits</w:t>
      </w:r>
      <w:r w:rsidR="004B0845">
        <w:rPr>
          <w:rFonts w:cs="Times New Roman"/>
          <w:szCs w:val="24"/>
        </w:rPr>
        <w:tab/>
        <w:t>423</w:t>
      </w:r>
    </w:p>
    <w:p w:rsidR="00013540" w:rsidRPr="00515F7E" w:rsidRDefault="00A963F5" w:rsidP="00B5268C">
      <w:pPr>
        <w:tabs>
          <w:tab w:val="right" w:leader="dot" w:pos="8494"/>
        </w:tabs>
        <w:spacing w:after="0" w:line="240" w:lineRule="auto"/>
        <w:rPr>
          <w:rFonts w:cs="Times New Roman"/>
          <w:szCs w:val="24"/>
        </w:rPr>
      </w:pPr>
      <w:r w:rsidRPr="00515F7E">
        <w:rPr>
          <w:rFonts w:cs="Times New Roman"/>
          <w:szCs w:val="24"/>
        </w:rPr>
        <w:t>Appendix 1</w:t>
      </w:r>
      <w:r w:rsidR="004B0845">
        <w:rPr>
          <w:rFonts w:cs="Times New Roman"/>
          <w:szCs w:val="24"/>
        </w:rPr>
        <w:t>5</w:t>
      </w:r>
      <w:r w:rsidRPr="00515F7E">
        <w:rPr>
          <w:rFonts w:cs="Times New Roman"/>
          <w:szCs w:val="24"/>
        </w:rPr>
        <w:t>: Some news of migrant</w:t>
      </w:r>
      <w:r w:rsidR="00CA3684" w:rsidRPr="00515F7E">
        <w:rPr>
          <w:rFonts w:cs="Times New Roman"/>
          <w:szCs w:val="24"/>
        </w:rPr>
        <w:t>s’</w:t>
      </w:r>
      <w:r w:rsidRPr="00515F7E">
        <w:rPr>
          <w:rFonts w:cs="Times New Roman"/>
          <w:szCs w:val="24"/>
        </w:rPr>
        <w:t xml:space="preserve"> situation abroad</w:t>
      </w:r>
      <w:r w:rsidR="004B0845">
        <w:rPr>
          <w:rFonts w:cs="Times New Roman"/>
          <w:szCs w:val="24"/>
        </w:rPr>
        <w:tab/>
        <w:t>435</w:t>
      </w:r>
    </w:p>
    <w:p w:rsidR="008C7E00" w:rsidRPr="00157067" w:rsidRDefault="004B0845" w:rsidP="00B5268C">
      <w:pPr>
        <w:tabs>
          <w:tab w:val="right" w:leader="dot" w:pos="8494"/>
        </w:tabs>
        <w:spacing w:after="0" w:line="240" w:lineRule="auto"/>
        <w:rPr>
          <w:rFonts w:cs="Times New Roman"/>
          <w:szCs w:val="24"/>
        </w:rPr>
      </w:pPr>
      <w:r>
        <w:rPr>
          <w:rFonts w:cs="Times New Roman"/>
          <w:szCs w:val="24"/>
        </w:rPr>
        <w:t>Appendix 16</w:t>
      </w:r>
      <w:r w:rsidR="00977760" w:rsidRPr="00515F7E">
        <w:rPr>
          <w:rFonts w:cs="Times New Roman"/>
          <w:szCs w:val="24"/>
        </w:rPr>
        <w:t>: Literature Search Strate</w:t>
      </w:r>
      <w:r>
        <w:rPr>
          <w:rFonts w:cs="Times New Roman"/>
          <w:szCs w:val="24"/>
        </w:rPr>
        <w:t>gy</w:t>
      </w:r>
      <w:r>
        <w:rPr>
          <w:rFonts w:cs="Times New Roman"/>
          <w:szCs w:val="24"/>
        </w:rPr>
        <w:tab/>
        <w:t>436</w:t>
      </w:r>
    </w:p>
    <w:p w:rsidR="00013540" w:rsidRPr="00157067" w:rsidRDefault="00013540" w:rsidP="00013540">
      <w:pPr>
        <w:spacing w:after="0" w:line="240" w:lineRule="auto"/>
        <w:rPr>
          <w:rFonts w:cs="Times New Roman"/>
          <w:szCs w:val="24"/>
        </w:rPr>
      </w:pPr>
    </w:p>
    <w:p w:rsidR="00013540" w:rsidRPr="00157067" w:rsidRDefault="00013540" w:rsidP="00A22A0A">
      <w:pPr>
        <w:rPr>
          <w:rFonts w:cs="Times New Roman"/>
          <w:szCs w:val="24"/>
        </w:rPr>
      </w:pPr>
    </w:p>
    <w:p w:rsidR="00A22A0A" w:rsidRPr="00157067" w:rsidRDefault="00A22A0A" w:rsidP="00A22A0A">
      <w:pPr>
        <w:rPr>
          <w:rFonts w:cs="Times New Roman"/>
          <w:szCs w:val="24"/>
        </w:rPr>
      </w:pPr>
    </w:p>
    <w:p w:rsidR="00A22A0A" w:rsidRPr="00157067" w:rsidRDefault="00A22A0A" w:rsidP="00A22A0A">
      <w:pPr>
        <w:rPr>
          <w:rFonts w:cs="Times New Roman"/>
          <w:szCs w:val="24"/>
        </w:rPr>
      </w:pPr>
    </w:p>
    <w:p w:rsidR="00A22A0A" w:rsidRDefault="00A22A0A" w:rsidP="00A22A0A">
      <w:pPr>
        <w:rPr>
          <w:rFonts w:cs="Times New Roman"/>
          <w:szCs w:val="24"/>
        </w:rPr>
      </w:pPr>
    </w:p>
    <w:p w:rsidR="008870B3" w:rsidRPr="00157067" w:rsidRDefault="008870B3" w:rsidP="00A22A0A">
      <w:pPr>
        <w:rPr>
          <w:rFonts w:cs="Times New Roman"/>
          <w:szCs w:val="24"/>
        </w:rPr>
      </w:pPr>
    </w:p>
    <w:p w:rsidR="00A22A0A" w:rsidRPr="00157067" w:rsidRDefault="00A22A0A" w:rsidP="00A22A0A">
      <w:pPr>
        <w:rPr>
          <w:rFonts w:cs="Times New Roman"/>
          <w:szCs w:val="24"/>
        </w:rPr>
      </w:pPr>
    </w:p>
    <w:p w:rsidR="00A22A0A" w:rsidRPr="00157067" w:rsidRDefault="00A22A0A" w:rsidP="00A22A0A">
      <w:pPr>
        <w:rPr>
          <w:rFonts w:cs="Times New Roman"/>
          <w:szCs w:val="24"/>
        </w:rPr>
      </w:pPr>
    </w:p>
    <w:p w:rsidR="00A22A0A" w:rsidRPr="00157067" w:rsidRDefault="00A22A0A" w:rsidP="00A22A0A">
      <w:pPr>
        <w:rPr>
          <w:rFonts w:cs="Times New Roman"/>
          <w:szCs w:val="24"/>
        </w:rPr>
      </w:pPr>
    </w:p>
    <w:p w:rsidR="00A22A0A" w:rsidRPr="00157067" w:rsidRDefault="00A22A0A" w:rsidP="00A22A0A">
      <w:pPr>
        <w:rPr>
          <w:rFonts w:cs="Times New Roman"/>
          <w:szCs w:val="24"/>
        </w:rPr>
      </w:pPr>
    </w:p>
    <w:p w:rsidR="00A22A0A" w:rsidRPr="00157067" w:rsidRDefault="00A22A0A" w:rsidP="00A22A0A">
      <w:pPr>
        <w:rPr>
          <w:rFonts w:cs="Times New Roman"/>
          <w:szCs w:val="24"/>
        </w:rPr>
      </w:pPr>
    </w:p>
    <w:p w:rsidR="00A22A0A" w:rsidRPr="00157067" w:rsidRDefault="00A22A0A" w:rsidP="00A22A0A">
      <w:pPr>
        <w:rPr>
          <w:rFonts w:cs="Times New Roman"/>
          <w:szCs w:val="24"/>
        </w:rPr>
      </w:pPr>
    </w:p>
    <w:p w:rsidR="00A22A0A" w:rsidRPr="00157067" w:rsidRDefault="002A0C95" w:rsidP="008C0F34">
      <w:pPr>
        <w:spacing w:after="120"/>
        <w:jc w:val="center"/>
        <w:rPr>
          <w:rFonts w:cs="Times New Roman"/>
          <w:szCs w:val="24"/>
        </w:rPr>
      </w:pPr>
      <w:r w:rsidRPr="00157067">
        <w:rPr>
          <w:rFonts w:cs="Times New Roman"/>
          <w:szCs w:val="24"/>
        </w:rPr>
        <w:lastRenderedPageBreak/>
        <w:t>LIST OF ABBRE</w:t>
      </w:r>
      <w:r w:rsidR="00A22A0A" w:rsidRPr="00157067">
        <w:rPr>
          <w:rFonts w:cs="Times New Roman"/>
          <w:szCs w:val="24"/>
        </w:rPr>
        <w:t>VIATIONS</w:t>
      </w:r>
    </w:p>
    <w:p w:rsidR="00980384" w:rsidRPr="00157067" w:rsidRDefault="00980384" w:rsidP="00F72737">
      <w:pPr>
        <w:spacing w:after="60" w:line="240" w:lineRule="auto"/>
        <w:rPr>
          <w:rFonts w:cs="Times New Roman"/>
          <w:szCs w:val="24"/>
        </w:rPr>
      </w:pPr>
      <w:r w:rsidRPr="00157067">
        <w:rPr>
          <w:rFonts w:cs="Times New Roman"/>
          <w:szCs w:val="24"/>
        </w:rPr>
        <w:t>ADB</w:t>
      </w:r>
      <w:r w:rsidR="007E6BA8" w:rsidRPr="00157067">
        <w:rPr>
          <w:rFonts w:cs="Times New Roman"/>
          <w:szCs w:val="24"/>
        </w:rPr>
        <w:tab/>
      </w:r>
      <w:r w:rsidR="007E6BA8" w:rsidRPr="00157067">
        <w:rPr>
          <w:rFonts w:cs="Times New Roman"/>
          <w:szCs w:val="24"/>
        </w:rPr>
        <w:tab/>
      </w:r>
      <w:r w:rsidRPr="00157067">
        <w:rPr>
          <w:rFonts w:cs="Times New Roman"/>
          <w:szCs w:val="24"/>
        </w:rPr>
        <w:t>Asian Development Bank</w:t>
      </w:r>
    </w:p>
    <w:p w:rsidR="00746EF6" w:rsidRDefault="00746EF6" w:rsidP="00F72737">
      <w:pPr>
        <w:spacing w:after="60" w:line="240" w:lineRule="auto"/>
        <w:rPr>
          <w:rFonts w:cs="Times New Roman"/>
          <w:szCs w:val="24"/>
        </w:rPr>
      </w:pPr>
      <w:r>
        <w:rPr>
          <w:rFonts w:cs="Times New Roman"/>
          <w:szCs w:val="24"/>
        </w:rPr>
        <w:t>BDI</w:t>
      </w:r>
      <w:r>
        <w:rPr>
          <w:rFonts w:cs="Times New Roman"/>
          <w:szCs w:val="24"/>
        </w:rPr>
        <w:tab/>
      </w:r>
      <w:r>
        <w:rPr>
          <w:rFonts w:cs="Times New Roman"/>
          <w:szCs w:val="24"/>
        </w:rPr>
        <w:tab/>
        <w:t>Beck Depression Inventory</w:t>
      </w:r>
    </w:p>
    <w:p w:rsidR="00980384" w:rsidRPr="00157067" w:rsidRDefault="00980384" w:rsidP="00F72737">
      <w:pPr>
        <w:spacing w:after="60" w:line="240" w:lineRule="auto"/>
        <w:rPr>
          <w:rFonts w:cs="Times New Roman"/>
          <w:szCs w:val="24"/>
        </w:rPr>
      </w:pPr>
      <w:r w:rsidRPr="00157067">
        <w:rPr>
          <w:rFonts w:cs="Times New Roman"/>
          <w:szCs w:val="24"/>
        </w:rPr>
        <w:t>BS</w:t>
      </w:r>
      <w:r w:rsidR="007E6BA8" w:rsidRPr="00157067">
        <w:rPr>
          <w:rFonts w:cs="Times New Roman"/>
          <w:szCs w:val="24"/>
        </w:rPr>
        <w:tab/>
      </w:r>
      <w:r w:rsidR="007E6BA8" w:rsidRPr="00157067">
        <w:rPr>
          <w:rFonts w:cs="Times New Roman"/>
          <w:szCs w:val="24"/>
        </w:rPr>
        <w:tab/>
      </w:r>
      <w:r w:rsidR="00E87A7C" w:rsidRPr="00157067">
        <w:rPr>
          <w:rFonts w:cs="Times New Roman"/>
          <w:szCs w:val="24"/>
        </w:rPr>
        <w:t>Bikram Sambat</w:t>
      </w:r>
    </w:p>
    <w:p w:rsidR="00D759AE" w:rsidRPr="00157067" w:rsidRDefault="00D759AE" w:rsidP="00F72737">
      <w:pPr>
        <w:spacing w:after="60" w:line="240" w:lineRule="auto"/>
        <w:rPr>
          <w:rFonts w:cs="Times New Roman"/>
          <w:szCs w:val="24"/>
        </w:rPr>
      </w:pPr>
      <w:r w:rsidRPr="00157067">
        <w:rPr>
          <w:rFonts w:cs="Times New Roman"/>
          <w:szCs w:val="24"/>
        </w:rPr>
        <w:t>CBS</w:t>
      </w:r>
      <w:r w:rsidR="007E6BA8" w:rsidRPr="00157067">
        <w:rPr>
          <w:rFonts w:cs="Times New Roman"/>
          <w:szCs w:val="24"/>
        </w:rPr>
        <w:tab/>
      </w:r>
      <w:r w:rsidR="007E6BA8" w:rsidRPr="00157067">
        <w:rPr>
          <w:rFonts w:cs="Times New Roman"/>
          <w:szCs w:val="24"/>
        </w:rPr>
        <w:tab/>
      </w:r>
      <w:r w:rsidRPr="00157067">
        <w:rPr>
          <w:rFonts w:cs="Times New Roman"/>
          <w:szCs w:val="24"/>
        </w:rPr>
        <w:t>Central Bureau of Statistics</w:t>
      </w:r>
    </w:p>
    <w:p w:rsidR="002A0C95" w:rsidRPr="00157067" w:rsidRDefault="002A0C95" w:rsidP="00F72737">
      <w:pPr>
        <w:spacing w:after="60" w:line="240" w:lineRule="auto"/>
        <w:rPr>
          <w:rFonts w:cs="Times New Roman"/>
          <w:szCs w:val="24"/>
        </w:rPr>
      </w:pPr>
      <w:r w:rsidRPr="00157067">
        <w:rPr>
          <w:rFonts w:cs="Times New Roman"/>
          <w:szCs w:val="24"/>
        </w:rPr>
        <w:t>CES-D</w:t>
      </w:r>
      <w:r w:rsidRPr="00157067">
        <w:rPr>
          <w:rFonts w:cs="Times New Roman"/>
          <w:szCs w:val="24"/>
        </w:rPr>
        <w:tab/>
      </w:r>
      <w:r w:rsidRPr="00157067">
        <w:rPr>
          <w:rFonts w:cs="Times New Roman"/>
          <w:szCs w:val="24"/>
        </w:rPr>
        <w:tab/>
        <w:t>Center for Epidemiological Studies-Depression</w:t>
      </w:r>
    </w:p>
    <w:p w:rsidR="00D759AE" w:rsidRPr="00157067" w:rsidRDefault="00D759AE" w:rsidP="00F72737">
      <w:pPr>
        <w:spacing w:after="60" w:line="240" w:lineRule="auto"/>
        <w:rPr>
          <w:rFonts w:cs="Times New Roman"/>
          <w:szCs w:val="24"/>
        </w:rPr>
      </w:pPr>
      <w:r w:rsidRPr="00157067">
        <w:rPr>
          <w:rFonts w:cs="Times New Roman"/>
          <w:szCs w:val="24"/>
        </w:rPr>
        <w:t>CI</w:t>
      </w:r>
      <w:r w:rsidR="007E6BA8" w:rsidRPr="00157067">
        <w:rPr>
          <w:rFonts w:cs="Times New Roman"/>
          <w:szCs w:val="24"/>
        </w:rPr>
        <w:tab/>
      </w:r>
      <w:r w:rsidR="007E6BA8" w:rsidRPr="00157067">
        <w:rPr>
          <w:rFonts w:cs="Times New Roman"/>
          <w:szCs w:val="24"/>
        </w:rPr>
        <w:tab/>
      </w:r>
      <w:r w:rsidRPr="00157067">
        <w:rPr>
          <w:rFonts w:cs="Times New Roman"/>
          <w:szCs w:val="24"/>
        </w:rPr>
        <w:t>Confidence Interval</w:t>
      </w:r>
    </w:p>
    <w:p w:rsidR="00D759AE" w:rsidRPr="00157067" w:rsidRDefault="00D759AE" w:rsidP="00F72737">
      <w:pPr>
        <w:spacing w:after="60" w:line="240" w:lineRule="auto"/>
        <w:rPr>
          <w:rFonts w:cs="Times New Roman"/>
          <w:szCs w:val="24"/>
        </w:rPr>
      </w:pPr>
      <w:r w:rsidRPr="00157067">
        <w:rPr>
          <w:rFonts w:cs="Times New Roman"/>
          <w:szCs w:val="24"/>
        </w:rPr>
        <w:t>DAO</w:t>
      </w:r>
      <w:r w:rsidR="007E6BA8" w:rsidRPr="00157067">
        <w:rPr>
          <w:rFonts w:cs="Times New Roman"/>
          <w:szCs w:val="24"/>
        </w:rPr>
        <w:tab/>
      </w:r>
      <w:r w:rsidR="007E6BA8" w:rsidRPr="00157067">
        <w:rPr>
          <w:rFonts w:cs="Times New Roman"/>
          <w:szCs w:val="24"/>
        </w:rPr>
        <w:tab/>
      </w:r>
      <w:r w:rsidRPr="00157067">
        <w:rPr>
          <w:rFonts w:cs="Times New Roman"/>
          <w:szCs w:val="24"/>
        </w:rPr>
        <w:t>District Administrative Office</w:t>
      </w:r>
    </w:p>
    <w:p w:rsidR="00F72737" w:rsidRPr="00157067" w:rsidRDefault="00F72737" w:rsidP="00F72737">
      <w:pPr>
        <w:spacing w:after="60" w:line="240" w:lineRule="auto"/>
        <w:rPr>
          <w:rFonts w:cs="Times New Roman"/>
          <w:szCs w:val="24"/>
        </w:rPr>
      </w:pPr>
      <w:r w:rsidRPr="00157067">
        <w:rPr>
          <w:rFonts w:cs="Times New Roman"/>
          <w:szCs w:val="24"/>
        </w:rPr>
        <w:t>df</w:t>
      </w:r>
      <w:r w:rsidR="007E6BA8" w:rsidRPr="00157067">
        <w:rPr>
          <w:rFonts w:cs="Times New Roman"/>
          <w:szCs w:val="24"/>
        </w:rPr>
        <w:tab/>
      </w:r>
      <w:r w:rsidR="007E6BA8" w:rsidRPr="00157067">
        <w:rPr>
          <w:rFonts w:cs="Times New Roman"/>
          <w:szCs w:val="24"/>
        </w:rPr>
        <w:tab/>
      </w:r>
      <w:r w:rsidRPr="00157067">
        <w:rPr>
          <w:rFonts w:cs="Times New Roman"/>
          <w:szCs w:val="24"/>
        </w:rPr>
        <w:t xml:space="preserve">Degree of freedom </w:t>
      </w:r>
    </w:p>
    <w:p w:rsidR="002A0C95" w:rsidRPr="00157067" w:rsidRDefault="002A0C95" w:rsidP="00F72737">
      <w:pPr>
        <w:spacing w:after="60" w:line="240" w:lineRule="auto"/>
        <w:rPr>
          <w:rFonts w:cs="Times New Roman"/>
          <w:szCs w:val="24"/>
        </w:rPr>
      </w:pPr>
      <w:r w:rsidRPr="00157067">
        <w:rPr>
          <w:rFonts w:cs="Times New Roman"/>
          <w:szCs w:val="24"/>
        </w:rPr>
        <w:t>DHS</w:t>
      </w:r>
      <w:r w:rsidRPr="00157067">
        <w:rPr>
          <w:rFonts w:cs="Times New Roman"/>
          <w:szCs w:val="24"/>
        </w:rPr>
        <w:tab/>
      </w:r>
      <w:r w:rsidRPr="00157067">
        <w:rPr>
          <w:rFonts w:cs="Times New Roman"/>
          <w:szCs w:val="24"/>
        </w:rPr>
        <w:tab/>
        <w:t>Demographic Health Survey</w:t>
      </w:r>
    </w:p>
    <w:p w:rsidR="00D759AE" w:rsidRPr="00157067" w:rsidRDefault="00D759AE" w:rsidP="00F72737">
      <w:pPr>
        <w:spacing w:after="60" w:line="240" w:lineRule="auto"/>
        <w:rPr>
          <w:rFonts w:cs="Times New Roman"/>
          <w:szCs w:val="24"/>
        </w:rPr>
      </w:pPr>
      <w:r w:rsidRPr="00157067">
        <w:rPr>
          <w:rFonts w:cs="Times New Roman"/>
          <w:szCs w:val="24"/>
        </w:rPr>
        <w:t>DoFE</w:t>
      </w:r>
      <w:r w:rsidR="007E6BA8" w:rsidRPr="00157067">
        <w:rPr>
          <w:rFonts w:cs="Times New Roman"/>
          <w:szCs w:val="24"/>
        </w:rPr>
        <w:tab/>
      </w:r>
      <w:r w:rsidR="007E6BA8" w:rsidRPr="00157067">
        <w:rPr>
          <w:rFonts w:cs="Times New Roman"/>
          <w:szCs w:val="24"/>
        </w:rPr>
        <w:tab/>
      </w:r>
      <w:r w:rsidRPr="00157067">
        <w:rPr>
          <w:rFonts w:cs="Times New Roman"/>
          <w:szCs w:val="24"/>
        </w:rPr>
        <w:t>Department of Foreign Employment</w:t>
      </w:r>
    </w:p>
    <w:p w:rsidR="00D759AE" w:rsidRPr="00157067" w:rsidRDefault="00D759AE" w:rsidP="00F72737">
      <w:pPr>
        <w:spacing w:after="60" w:line="240" w:lineRule="auto"/>
        <w:rPr>
          <w:rFonts w:cs="Times New Roman"/>
          <w:szCs w:val="24"/>
        </w:rPr>
      </w:pPr>
      <w:r w:rsidRPr="00157067">
        <w:rPr>
          <w:rFonts w:cs="Times New Roman"/>
          <w:szCs w:val="24"/>
        </w:rPr>
        <w:t>DoHS</w:t>
      </w:r>
      <w:r w:rsidR="007E6BA8" w:rsidRPr="00157067">
        <w:rPr>
          <w:rFonts w:cs="Times New Roman"/>
          <w:szCs w:val="24"/>
        </w:rPr>
        <w:tab/>
      </w:r>
      <w:r w:rsidR="007E6BA8" w:rsidRPr="00157067">
        <w:rPr>
          <w:rFonts w:cs="Times New Roman"/>
          <w:szCs w:val="24"/>
        </w:rPr>
        <w:tab/>
      </w:r>
      <w:r w:rsidRPr="00157067">
        <w:rPr>
          <w:rFonts w:cs="Times New Roman"/>
          <w:szCs w:val="24"/>
        </w:rPr>
        <w:t>Department of Health Service</w:t>
      </w:r>
    </w:p>
    <w:p w:rsidR="00D759AE" w:rsidRPr="00157067" w:rsidRDefault="00D759AE" w:rsidP="00F72737">
      <w:pPr>
        <w:spacing w:after="60" w:line="240" w:lineRule="auto"/>
        <w:rPr>
          <w:rFonts w:cs="Times New Roman"/>
          <w:szCs w:val="24"/>
        </w:rPr>
      </w:pPr>
      <w:r w:rsidRPr="00157067">
        <w:rPr>
          <w:rFonts w:cs="Times New Roman"/>
          <w:szCs w:val="24"/>
        </w:rPr>
        <w:t>DSO</w:t>
      </w:r>
      <w:r w:rsidR="007E6BA8" w:rsidRPr="00157067">
        <w:rPr>
          <w:rFonts w:cs="Times New Roman"/>
          <w:szCs w:val="24"/>
        </w:rPr>
        <w:tab/>
      </w:r>
      <w:r w:rsidR="007E6BA8" w:rsidRPr="00157067">
        <w:rPr>
          <w:rFonts w:cs="Times New Roman"/>
          <w:szCs w:val="24"/>
        </w:rPr>
        <w:tab/>
      </w:r>
      <w:r w:rsidRPr="00157067">
        <w:rPr>
          <w:rFonts w:cs="Times New Roman"/>
          <w:szCs w:val="24"/>
        </w:rPr>
        <w:t>District Statistical Office</w:t>
      </w:r>
    </w:p>
    <w:p w:rsidR="00D759AE" w:rsidRPr="00157067" w:rsidRDefault="00D759AE" w:rsidP="00F72737">
      <w:pPr>
        <w:spacing w:after="60" w:line="240" w:lineRule="auto"/>
        <w:rPr>
          <w:rFonts w:cs="Times New Roman"/>
          <w:szCs w:val="24"/>
        </w:rPr>
      </w:pPr>
      <w:r w:rsidRPr="00157067">
        <w:rPr>
          <w:rFonts w:cs="Times New Roman"/>
          <w:szCs w:val="24"/>
        </w:rPr>
        <w:t>FCHV</w:t>
      </w:r>
      <w:r w:rsidR="007E6BA8" w:rsidRPr="00157067">
        <w:rPr>
          <w:rFonts w:cs="Times New Roman"/>
          <w:szCs w:val="24"/>
        </w:rPr>
        <w:tab/>
      </w:r>
      <w:r w:rsidR="007E6BA8" w:rsidRPr="00157067">
        <w:rPr>
          <w:rFonts w:cs="Times New Roman"/>
          <w:szCs w:val="24"/>
        </w:rPr>
        <w:tab/>
      </w:r>
      <w:r w:rsidRPr="00157067">
        <w:rPr>
          <w:rFonts w:cs="Times New Roman"/>
          <w:szCs w:val="24"/>
        </w:rPr>
        <w:t>Female Community Health Volunteer</w:t>
      </w:r>
    </w:p>
    <w:p w:rsidR="00980384" w:rsidRPr="00157067" w:rsidRDefault="00980384" w:rsidP="00F72737">
      <w:pPr>
        <w:spacing w:after="60" w:line="240" w:lineRule="auto"/>
        <w:rPr>
          <w:rFonts w:cs="Times New Roman"/>
          <w:szCs w:val="24"/>
        </w:rPr>
      </w:pPr>
      <w:r w:rsidRPr="00157067">
        <w:rPr>
          <w:rFonts w:cs="Times New Roman"/>
          <w:szCs w:val="24"/>
        </w:rPr>
        <w:t>GDP</w:t>
      </w:r>
      <w:r w:rsidR="007E6BA8" w:rsidRPr="00157067">
        <w:rPr>
          <w:rFonts w:cs="Times New Roman"/>
          <w:szCs w:val="24"/>
        </w:rPr>
        <w:tab/>
      </w:r>
      <w:r w:rsidR="007E6BA8" w:rsidRPr="00157067">
        <w:rPr>
          <w:rFonts w:cs="Times New Roman"/>
          <w:szCs w:val="24"/>
        </w:rPr>
        <w:tab/>
      </w:r>
      <w:r w:rsidRPr="00157067">
        <w:rPr>
          <w:rFonts w:cs="Times New Roman"/>
          <w:szCs w:val="24"/>
        </w:rPr>
        <w:t>Gross Domestic Product</w:t>
      </w:r>
    </w:p>
    <w:p w:rsidR="00D759AE" w:rsidRPr="00157067" w:rsidRDefault="00D759AE" w:rsidP="00F72737">
      <w:pPr>
        <w:spacing w:after="60" w:line="240" w:lineRule="auto"/>
        <w:rPr>
          <w:rFonts w:cs="Times New Roman"/>
          <w:szCs w:val="24"/>
        </w:rPr>
      </w:pPr>
      <w:r w:rsidRPr="00157067">
        <w:rPr>
          <w:rFonts w:cs="Times New Roman"/>
          <w:szCs w:val="24"/>
        </w:rPr>
        <w:t>HA</w:t>
      </w:r>
      <w:r w:rsidR="007E6BA8" w:rsidRPr="00157067">
        <w:rPr>
          <w:rFonts w:cs="Times New Roman"/>
          <w:szCs w:val="24"/>
        </w:rPr>
        <w:tab/>
      </w:r>
      <w:r w:rsidR="007E6BA8" w:rsidRPr="00157067">
        <w:rPr>
          <w:rFonts w:cs="Times New Roman"/>
          <w:szCs w:val="24"/>
        </w:rPr>
        <w:tab/>
      </w:r>
      <w:r w:rsidRPr="00157067">
        <w:rPr>
          <w:rFonts w:cs="Times New Roman"/>
          <w:szCs w:val="24"/>
        </w:rPr>
        <w:t>Health Assistant</w:t>
      </w:r>
    </w:p>
    <w:p w:rsidR="00D759AE" w:rsidRPr="00157067" w:rsidRDefault="00D759AE" w:rsidP="00F72737">
      <w:pPr>
        <w:spacing w:after="60" w:line="240" w:lineRule="auto"/>
        <w:rPr>
          <w:rFonts w:cs="Times New Roman"/>
          <w:szCs w:val="24"/>
        </w:rPr>
      </w:pPr>
      <w:r w:rsidRPr="00157067">
        <w:rPr>
          <w:rFonts w:cs="Times New Roman"/>
          <w:szCs w:val="24"/>
        </w:rPr>
        <w:t>HDR</w:t>
      </w:r>
      <w:r w:rsidR="007E6BA8" w:rsidRPr="00157067">
        <w:rPr>
          <w:rFonts w:cs="Times New Roman"/>
          <w:szCs w:val="24"/>
        </w:rPr>
        <w:tab/>
      </w:r>
      <w:r w:rsidR="007E6BA8" w:rsidRPr="00157067">
        <w:rPr>
          <w:rFonts w:cs="Times New Roman"/>
          <w:szCs w:val="24"/>
        </w:rPr>
        <w:tab/>
      </w:r>
      <w:r w:rsidRPr="00157067">
        <w:rPr>
          <w:rFonts w:cs="Times New Roman"/>
          <w:szCs w:val="24"/>
        </w:rPr>
        <w:t>Human Development Report</w:t>
      </w:r>
    </w:p>
    <w:p w:rsidR="008C0F34" w:rsidRPr="00157067" w:rsidRDefault="008C0F34" w:rsidP="00F72737">
      <w:pPr>
        <w:spacing w:after="60" w:line="240" w:lineRule="auto"/>
        <w:rPr>
          <w:rFonts w:cs="Times New Roman"/>
          <w:szCs w:val="24"/>
        </w:rPr>
      </w:pPr>
      <w:r w:rsidRPr="00157067">
        <w:rPr>
          <w:rFonts w:cs="Times New Roman"/>
          <w:szCs w:val="24"/>
        </w:rPr>
        <w:t>HH</w:t>
      </w:r>
      <w:r w:rsidRPr="00157067">
        <w:rPr>
          <w:rFonts w:cs="Times New Roman"/>
          <w:szCs w:val="24"/>
        </w:rPr>
        <w:tab/>
      </w:r>
      <w:r w:rsidRPr="00157067">
        <w:rPr>
          <w:rFonts w:cs="Times New Roman"/>
          <w:szCs w:val="24"/>
        </w:rPr>
        <w:tab/>
        <w:t>Household</w:t>
      </w:r>
    </w:p>
    <w:p w:rsidR="00D759AE" w:rsidRPr="00157067" w:rsidRDefault="00D759AE" w:rsidP="00F72737">
      <w:pPr>
        <w:spacing w:after="60" w:line="240" w:lineRule="auto"/>
        <w:rPr>
          <w:rFonts w:cs="Times New Roman"/>
          <w:szCs w:val="24"/>
        </w:rPr>
      </w:pPr>
      <w:r w:rsidRPr="00157067">
        <w:rPr>
          <w:rFonts w:cs="Times New Roman"/>
          <w:szCs w:val="24"/>
        </w:rPr>
        <w:t>HGI</w:t>
      </w:r>
      <w:r w:rsidR="007E6BA8" w:rsidRPr="00157067">
        <w:rPr>
          <w:rFonts w:cs="Times New Roman"/>
          <w:szCs w:val="24"/>
        </w:rPr>
        <w:tab/>
      </w:r>
      <w:r w:rsidR="007E6BA8" w:rsidRPr="00157067">
        <w:rPr>
          <w:rFonts w:cs="Times New Roman"/>
          <w:szCs w:val="24"/>
        </w:rPr>
        <w:tab/>
      </w:r>
      <w:r w:rsidR="009E4E3F" w:rsidRPr="00157067">
        <w:rPr>
          <w:rFonts w:asciiTheme="majorBidi" w:hAnsiTheme="majorBidi" w:cstheme="majorBidi"/>
          <w:szCs w:val="24"/>
        </w:rPr>
        <w:t>Hungarian Gallup Institute</w:t>
      </w:r>
    </w:p>
    <w:p w:rsidR="00746EF6" w:rsidRDefault="00746EF6" w:rsidP="00F72737">
      <w:pPr>
        <w:spacing w:after="60" w:line="240" w:lineRule="auto"/>
        <w:rPr>
          <w:rFonts w:cs="Times New Roman"/>
          <w:szCs w:val="24"/>
        </w:rPr>
      </w:pPr>
      <w:r>
        <w:rPr>
          <w:rFonts w:cs="Times New Roman"/>
          <w:szCs w:val="24"/>
        </w:rPr>
        <w:t>HIV</w:t>
      </w:r>
      <w:r>
        <w:rPr>
          <w:rFonts w:cs="Times New Roman"/>
          <w:szCs w:val="24"/>
        </w:rPr>
        <w:tab/>
      </w:r>
      <w:r>
        <w:rPr>
          <w:rFonts w:cs="Times New Roman"/>
          <w:szCs w:val="24"/>
        </w:rPr>
        <w:tab/>
        <w:t>Human Immunodeficiency Virus</w:t>
      </w:r>
    </w:p>
    <w:p w:rsidR="00D759AE" w:rsidRPr="00157067" w:rsidRDefault="00D759AE" w:rsidP="00F72737">
      <w:pPr>
        <w:spacing w:after="60" w:line="240" w:lineRule="auto"/>
        <w:rPr>
          <w:rFonts w:cs="Times New Roman"/>
          <w:szCs w:val="24"/>
        </w:rPr>
      </w:pPr>
      <w:r w:rsidRPr="00157067">
        <w:rPr>
          <w:rFonts w:cs="Times New Roman"/>
          <w:szCs w:val="24"/>
        </w:rPr>
        <w:t>IOM</w:t>
      </w:r>
      <w:r w:rsidR="007E6BA8" w:rsidRPr="00157067">
        <w:rPr>
          <w:rFonts w:cs="Times New Roman"/>
          <w:szCs w:val="24"/>
        </w:rPr>
        <w:tab/>
      </w:r>
      <w:r w:rsidR="007E6BA8" w:rsidRPr="00157067">
        <w:rPr>
          <w:rFonts w:cs="Times New Roman"/>
          <w:szCs w:val="24"/>
        </w:rPr>
        <w:tab/>
      </w:r>
      <w:r w:rsidRPr="00157067">
        <w:rPr>
          <w:rFonts w:cs="Times New Roman"/>
          <w:szCs w:val="24"/>
        </w:rPr>
        <w:t>International Organisation for Migration</w:t>
      </w:r>
    </w:p>
    <w:p w:rsidR="00F72737" w:rsidRPr="00157067" w:rsidRDefault="00F72737" w:rsidP="00F72737">
      <w:pPr>
        <w:spacing w:after="60" w:line="240" w:lineRule="auto"/>
        <w:rPr>
          <w:rFonts w:cs="Times New Roman"/>
          <w:szCs w:val="24"/>
        </w:rPr>
      </w:pPr>
      <w:r w:rsidRPr="00157067">
        <w:rPr>
          <w:rFonts w:cs="Times New Roman"/>
          <w:szCs w:val="24"/>
        </w:rPr>
        <w:t>INGO</w:t>
      </w:r>
      <w:r w:rsidR="007E6BA8" w:rsidRPr="00157067">
        <w:rPr>
          <w:rFonts w:cs="Times New Roman"/>
          <w:szCs w:val="24"/>
        </w:rPr>
        <w:tab/>
      </w:r>
      <w:r w:rsidR="007E6BA8" w:rsidRPr="00157067">
        <w:rPr>
          <w:rFonts w:cs="Times New Roman"/>
          <w:szCs w:val="24"/>
        </w:rPr>
        <w:tab/>
      </w:r>
      <w:r w:rsidRPr="00157067">
        <w:rPr>
          <w:rFonts w:cs="Times New Roman"/>
          <w:szCs w:val="24"/>
        </w:rPr>
        <w:t>International Non-governmental Organisation</w:t>
      </w:r>
    </w:p>
    <w:p w:rsidR="00746EF6" w:rsidRDefault="00746EF6" w:rsidP="00F72737">
      <w:pPr>
        <w:spacing w:after="60" w:line="240" w:lineRule="auto"/>
        <w:rPr>
          <w:rFonts w:cs="Times New Roman"/>
          <w:szCs w:val="24"/>
        </w:rPr>
      </w:pPr>
      <w:r>
        <w:rPr>
          <w:rFonts w:cs="Times New Roman"/>
          <w:szCs w:val="24"/>
        </w:rPr>
        <w:t>MDI</w:t>
      </w:r>
      <w:r>
        <w:rPr>
          <w:rFonts w:cs="Times New Roman"/>
          <w:szCs w:val="24"/>
        </w:rPr>
        <w:tab/>
      </w:r>
      <w:r>
        <w:rPr>
          <w:rFonts w:cs="Times New Roman"/>
          <w:szCs w:val="24"/>
        </w:rPr>
        <w:tab/>
        <w:t>Major Depression Inventory</w:t>
      </w:r>
    </w:p>
    <w:p w:rsidR="00F03987" w:rsidRPr="00157067" w:rsidRDefault="00F03987" w:rsidP="00F72737">
      <w:pPr>
        <w:spacing w:after="60" w:line="240" w:lineRule="auto"/>
        <w:rPr>
          <w:rFonts w:cs="Times New Roman"/>
          <w:szCs w:val="24"/>
        </w:rPr>
      </w:pPr>
      <w:r w:rsidRPr="00157067">
        <w:rPr>
          <w:rFonts w:cs="Times New Roman"/>
          <w:szCs w:val="24"/>
        </w:rPr>
        <w:t>MERIP</w:t>
      </w:r>
      <w:r w:rsidRPr="00157067">
        <w:rPr>
          <w:rFonts w:cs="Times New Roman"/>
          <w:szCs w:val="24"/>
        </w:rPr>
        <w:tab/>
        <w:t>Middle East Research and Information Project</w:t>
      </w:r>
    </w:p>
    <w:p w:rsidR="00D759AE" w:rsidRPr="00157067" w:rsidRDefault="00D759AE" w:rsidP="00F72737">
      <w:pPr>
        <w:spacing w:after="60" w:line="240" w:lineRule="auto"/>
        <w:rPr>
          <w:rFonts w:cs="Times New Roman"/>
          <w:szCs w:val="24"/>
        </w:rPr>
      </w:pPr>
      <w:r w:rsidRPr="00157067">
        <w:rPr>
          <w:rFonts w:cs="Times New Roman"/>
          <w:szCs w:val="24"/>
        </w:rPr>
        <w:t>MoF</w:t>
      </w:r>
      <w:r w:rsidR="007E6BA8" w:rsidRPr="00157067">
        <w:rPr>
          <w:rFonts w:cs="Times New Roman"/>
          <w:szCs w:val="24"/>
        </w:rPr>
        <w:tab/>
      </w:r>
      <w:r w:rsidR="007E6BA8" w:rsidRPr="00157067">
        <w:rPr>
          <w:rFonts w:cs="Times New Roman"/>
          <w:szCs w:val="24"/>
        </w:rPr>
        <w:tab/>
      </w:r>
      <w:r w:rsidRPr="00157067">
        <w:rPr>
          <w:rFonts w:cs="Times New Roman"/>
          <w:szCs w:val="24"/>
        </w:rPr>
        <w:t>Ministry of Finance</w:t>
      </w:r>
    </w:p>
    <w:p w:rsidR="00D759AE" w:rsidRPr="00157067" w:rsidRDefault="00D759AE" w:rsidP="00F72737">
      <w:pPr>
        <w:spacing w:after="60" w:line="240" w:lineRule="auto"/>
        <w:rPr>
          <w:rFonts w:cs="Times New Roman"/>
          <w:szCs w:val="24"/>
        </w:rPr>
      </w:pPr>
      <w:r w:rsidRPr="00157067">
        <w:rPr>
          <w:rFonts w:cs="Times New Roman"/>
          <w:szCs w:val="24"/>
        </w:rPr>
        <w:t>MoHP</w:t>
      </w:r>
      <w:r w:rsidR="007E6BA8" w:rsidRPr="00157067">
        <w:rPr>
          <w:rFonts w:cs="Times New Roman"/>
          <w:szCs w:val="24"/>
        </w:rPr>
        <w:tab/>
      </w:r>
      <w:r w:rsidR="007E6BA8" w:rsidRPr="00157067">
        <w:rPr>
          <w:rFonts w:cs="Times New Roman"/>
          <w:szCs w:val="24"/>
        </w:rPr>
        <w:tab/>
      </w:r>
      <w:r w:rsidRPr="00157067">
        <w:rPr>
          <w:rFonts w:cs="Times New Roman"/>
          <w:szCs w:val="24"/>
        </w:rPr>
        <w:t>Ministry of Health and Population</w:t>
      </w:r>
    </w:p>
    <w:p w:rsidR="00F72737" w:rsidRPr="00157067" w:rsidRDefault="00F72737" w:rsidP="00F72737">
      <w:pPr>
        <w:spacing w:after="60" w:line="240" w:lineRule="auto"/>
        <w:rPr>
          <w:rFonts w:cs="Times New Roman"/>
          <w:szCs w:val="24"/>
        </w:rPr>
      </w:pPr>
      <w:r w:rsidRPr="00157067">
        <w:rPr>
          <w:rFonts w:cs="Times New Roman"/>
          <w:szCs w:val="24"/>
        </w:rPr>
        <w:t>N</w:t>
      </w:r>
      <w:r w:rsidR="007E6BA8" w:rsidRPr="00157067">
        <w:rPr>
          <w:rFonts w:cs="Times New Roman"/>
          <w:szCs w:val="24"/>
        </w:rPr>
        <w:tab/>
      </w:r>
      <w:r w:rsidR="007E6BA8" w:rsidRPr="00157067">
        <w:rPr>
          <w:rFonts w:cs="Times New Roman"/>
          <w:szCs w:val="24"/>
        </w:rPr>
        <w:tab/>
      </w:r>
      <w:r w:rsidRPr="00157067">
        <w:rPr>
          <w:rFonts w:cs="Times New Roman"/>
          <w:szCs w:val="24"/>
        </w:rPr>
        <w:t>Total sample size</w:t>
      </w:r>
    </w:p>
    <w:p w:rsidR="003F49B8" w:rsidRDefault="003F49B8" w:rsidP="00F72737">
      <w:pPr>
        <w:spacing w:after="60" w:line="240" w:lineRule="auto"/>
        <w:rPr>
          <w:rFonts w:cs="Times New Roman"/>
          <w:szCs w:val="24"/>
        </w:rPr>
      </w:pPr>
      <w:r>
        <w:rPr>
          <w:rFonts w:cs="Times New Roman"/>
          <w:szCs w:val="24"/>
        </w:rPr>
        <w:t>n.d.</w:t>
      </w:r>
      <w:r>
        <w:rPr>
          <w:rFonts w:cs="Times New Roman"/>
          <w:szCs w:val="24"/>
        </w:rPr>
        <w:tab/>
      </w:r>
      <w:r>
        <w:rPr>
          <w:rFonts w:cs="Times New Roman"/>
          <w:szCs w:val="24"/>
        </w:rPr>
        <w:tab/>
        <w:t>No Date</w:t>
      </w:r>
    </w:p>
    <w:p w:rsidR="00D759AE" w:rsidRPr="00157067" w:rsidRDefault="00D759AE" w:rsidP="00F72737">
      <w:pPr>
        <w:spacing w:after="60" w:line="240" w:lineRule="auto"/>
        <w:rPr>
          <w:rFonts w:cs="Times New Roman"/>
          <w:szCs w:val="24"/>
        </w:rPr>
      </w:pPr>
      <w:r w:rsidRPr="00157067">
        <w:rPr>
          <w:rFonts w:cs="Times New Roman"/>
          <w:szCs w:val="24"/>
        </w:rPr>
        <w:t>NDHS</w:t>
      </w:r>
      <w:r w:rsidR="007E6BA8" w:rsidRPr="00157067">
        <w:rPr>
          <w:rFonts w:cs="Times New Roman"/>
          <w:szCs w:val="24"/>
        </w:rPr>
        <w:tab/>
      </w:r>
      <w:r w:rsidR="007E6BA8" w:rsidRPr="00157067">
        <w:rPr>
          <w:rFonts w:cs="Times New Roman"/>
          <w:szCs w:val="24"/>
        </w:rPr>
        <w:tab/>
      </w:r>
      <w:r w:rsidRPr="00157067">
        <w:rPr>
          <w:rFonts w:cs="Times New Roman"/>
          <w:szCs w:val="24"/>
        </w:rPr>
        <w:t>Nepal Demographic Health Survey</w:t>
      </w:r>
    </w:p>
    <w:p w:rsidR="00D759AE" w:rsidRPr="00157067" w:rsidRDefault="00D759AE" w:rsidP="00F72737">
      <w:pPr>
        <w:spacing w:after="60" w:line="240" w:lineRule="auto"/>
        <w:rPr>
          <w:rFonts w:cs="Times New Roman"/>
          <w:szCs w:val="24"/>
        </w:rPr>
      </w:pPr>
      <w:r w:rsidRPr="00157067">
        <w:rPr>
          <w:rFonts w:cs="Times New Roman"/>
          <w:szCs w:val="24"/>
        </w:rPr>
        <w:t>NHRC</w:t>
      </w:r>
      <w:r w:rsidR="007E6BA8" w:rsidRPr="00157067">
        <w:rPr>
          <w:rFonts w:cs="Times New Roman"/>
          <w:szCs w:val="24"/>
        </w:rPr>
        <w:tab/>
      </w:r>
      <w:r w:rsidR="007E6BA8" w:rsidRPr="00157067">
        <w:rPr>
          <w:rFonts w:cs="Times New Roman"/>
          <w:szCs w:val="24"/>
        </w:rPr>
        <w:tab/>
      </w:r>
      <w:r w:rsidRPr="00157067">
        <w:rPr>
          <w:rFonts w:cs="Times New Roman"/>
          <w:szCs w:val="24"/>
        </w:rPr>
        <w:t>Nepal Health Research Council</w:t>
      </w:r>
    </w:p>
    <w:p w:rsidR="00F72737" w:rsidRPr="00157067" w:rsidRDefault="00F72737" w:rsidP="00F72737">
      <w:pPr>
        <w:spacing w:after="60" w:line="240" w:lineRule="auto"/>
        <w:rPr>
          <w:rFonts w:cs="Times New Roman"/>
          <w:szCs w:val="24"/>
        </w:rPr>
      </w:pPr>
      <w:r w:rsidRPr="00157067">
        <w:rPr>
          <w:rFonts w:cs="Times New Roman"/>
          <w:szCs w:val="24"/>
        </w:rPr>
        <w:t>NGO</w:t>
      </w:r>
      <w:r w:rsidR="007E6BA8" w:rsidRPr="00157067">
        <w:rPr>
          <w:rFonts w:cs="Times New Roman"/>
          <w:szCs w:val="24"/>
        </w:rPr>
        <w:tab/>
      </w:r>
      <w:r w:rsidR="007E6BA8" w:rsidRPr="00157067">
        <w:rPr>
          <w:rFonts w:cs="Times New Roman"/>
          <w:szCs w:val="24"/>
        </w:rPr>
        <w:tab/>
      </w:r>
      <w:r w:rsidRPr="00157067">
        <w:rPr>
          <w:rFonts w:cs="Times New Roman"/>
          <w:szCs w:val="24"/>
        </w:rPr>
        <w:t>Non-governmental Organisation</w:t>
      </w:r>
    </w:p>
    <w:p w:rsidR="00D759AE" w:rsidRPr="00157067" w:rsidRDefault="009E4E3F" w:rsidP="00F72737">
      <w:pPr>
        <w:spacing w:after="60" w:line="240" w:lineRule="auto"/>
        <w:rPr>
          <w:rFonts w:cs="Times New Roman"/>
          <w:szCs w:val="24"/>
        </w:rPr>
      </w:pPr>
      <w:r w:rsidRPr="00157067">
        <w:rPr>
          <w:rFonts w:cs="Times New Roman"/>
          <w:szCs w:val="24"/>
        </w:rPr>
        <w:t>NIDS</w:t>
      </w:r>
      <w:r w:rsidR="007E6BA8" w:rsidRPr="00157067">
        <w:rPr>
          <w:rFonts w:cs="Times New Roman"/>
          <w:szCs w:val="24"/>
        </w:rPr>
        <w:tab/>
      </w:r>
      <w:r w:rsidR="007E6BA8" w:rsidRPr="00157067">
        <w:rPr>
          <w:rFonts w:cs="Times New Roman"/>
          <w:szCs w:val="24"/>
        </w:rPr>
        <w:tab/>
      </w:r>
      <w:r w:rsidRPr="00157067">
        <w:rPr>
          <w:rFonts w:asciiTheme="majorBidi" w:hAnsiTheme="majorBidi" w:cstheme="majorBidi"/>
          <w:szCs w:val="24"/>
        </w:rPr>
        <w:t>Nepal Institute of Development Studies</w:t>
      </w:r>
    </w:p>
    <w:p w:rsidR="00D759AE" w:rsidRPr="00157067" w:rsidRDefault="00D759AE" w:rsidP="00F72737">
      <w:pPr>
        <w:spacing w:after="60" w:line="240" w:lineRule="auto"/>
        <w:rPr>
          <w:rFonts w:cs="Times New Roman"/>
          <w:szCs w:val="24"/>
        </w:rPr>
      </w:pPr>
      <w:r w:rsidRPr="00157067">
        <w:rPr>
          <w:rFonts w:cs="Times New Roman"/>
          <w:szCs w:val="24"/>
        </w:rPr>
        <w:t>NLFS</w:t>
      </w:r>
      <w:r w:rsidR="007E6BA8" w:rsidRPr="00157067">
        <w:rPr>
          <w:rFonts w:cs="Times New Roman"/>
          <w:szCs w:val="24"/>
        </w:rPr>
        <w:tab/>
      </w:r>
      <w:r w:rsidR="007E6BA8" w:rsidRPr="00157067">
        <w:rPr>
          <w:rFonts w:cs="Times New Roman"/>
          <w:szCs w:val="24"/>
        </w:rPr>
        <w:tab/>
      </w:r>
      <w:r w:rsidRPr="00157067">
        <w:rPr>
          <w:rFonts w:cs="Times New Roman"/>
          <w:szCs w:val="24"/>
        </w:rPr>
        <w:t>Nepal Labour Force Survey</w:t>
      </w:r>
    </w:p>
    <w:p w:rsidR="00D759AE" w:rsidRPr="00157067" w:rsidRDefault="00D759AE" w:rsidP="00F72737">
      <w:pPr>
        <w:spacing w:after="60" w:line="240" w:lineRule="auto"/>
        <w:rPr>
          <w:rFonts w:cs="Times New Roman"/>
          <w:szCs w:val="24"/>
        </w:rPr>
      </w:pPr>
      <w:r w:rsidRPr="00157067">
        <w:rPr>
          <w:rFonts w:cs="Times New Roman"/>
          <w:szCs w:val="24"/>
        </w:rPr>
        <w:t>NLSS</w:t>
      </w:r>
      <w:r w:rsidR="007E6BA8" w:rsidRPr="00157067">
        <w:rPr>
          <w:rFonts w:cs="Times New Roman"/>
          <w:szCs w:val="24"/>
        </w:rPr>
        <w:tab/>
      </w:r>
      <w:r w:rsidR="007E6BA8" w:rsidRPr="00157067">
        <w:rPr>
          <w:rFonts w:cs="Times New Roman"/>
          <w:szCs w:val="24"/>
        </w:rPr>
        <w:tab/>
      </w:r>
      <w:r w:rsidRPr="00157067">
        <w:rPr>
          <w:rFonts w:cs="Times New Roman"/>
          <w:szCs w:val="24"/>
        </w:rPr>
        <w:t>Nepal Living Standard Survey</w:t>
      </w:r>
    </w:p>
    <w:p w:rsidR="00D759AE" w:rsidRPr="00157067" w:rsidRDefault="00D759AE" w:rsidP="00F72737">
      <w:pPr>
        <w:spacing w:after="60" w:line="240" w:lineRule="auto"/>
        <w:rPr>
          <w:rFonts w:cs="Times New Roman"/>
          <w:szCs w:val="24"/>
        </w:rPr>
      </w:pPr>
      <w:r w:rsidRPr="00157067">
        <w:rPr>
          <w:rFonts w:cs="Times New Roman"/>
          <w:szCs w:val="24"/>
        </w:rPr>
        <w:t>NRB</w:t>
      </w:r>
      <w:r w:rsidR="007E6BA8" w:rsidRPr="00157067">
        <w:rPr>
          <w:rFonts w:cs="Times New Roman"/>
          <w:szCs w:val="24"/>
        </w:rPr>
        <w:tab/>
      </w:r>
      <w:r w:rsidR="007E6BA8" w:rsidRPr="00157067">
        <w:rPr>
          <w:rFonts w:cs="Times New Roman"/>
          <w:szCs w:val="24"/>
        </w:rPr>
        <w:tab/>
      </w:r>
      <w:r w:rsidRPr="00157067">
        <w:rPr>
          <w:rFonts w:cs="Times New Roman"/>
          <w:szCs w:val="24"/>
        </w:rPr>
        <w:t>Nepal Rastra Bank</w:t>
      </w:r>
    </w:p>
    <w:p w:rsidR="00D759AE" w:rsidRPr="00157067" w:rsidRDefault="00D759AE" w:rsidP="00F72737">
      <w:pPr>
        <w:spacing w:after="60" w:line="240" w:lineRule="auto"/>
        <w:rPr>
          <w:rFonts w:cs="Times New Roman"/>
          <w:szCs w:val="24"/>
        </w:rPr>
      </w:pPr>
      <w:r w:rsidRPr="00157067">
        <w:rPr>
          <w:rFonts w:cs="Times New Roman"/>
          <w:szCs w:val="24"/>
        </w:rPr>
        <w:t>OR</w:t>
      </w:r>
      <w:r w:rsidR="007E6BA8" w:rsidRPr="00157067">
        <w:rPr>
          <w:rFonts w:cs="Times New Roman"/>
          <w:szCs w:val="24"/>
        </w:rPr>
        <w:tab/>
      </w:r>
      <w:r w:rsidR="007E6BA8" w:rsidRPr="00157067">
        <w:rPr>
          <w:rFonts w:cs="Times New Roman"/>
          <w:szCs w:val="24"/>
        </w:rPr>
        <w:tab/>
      </w:r>
      <w:r w:rsidRPr="00157067">
        <w:rPr>
          <w:rFonts w:cs="Times New Roman"/>
          <w:szCs w:val="24"/>
        </w:rPr>
        <w:t>Odds Ratio</w:t>
      </w:r>
    </w:p>
    <w:p w:rsidR="00593FA0" w:rsidRDefault="00593FA0" w:rsidP="00F72737">
      <w:pPr>
        <w:spacing w:after="60" w:line="240" w:lineRule="auto"/>
        <w:rPr>
          <w:rFonts w:cs="Times New Roman"/>
          <w:szCs w:val="24"/>
        </w:rPr>
      </w:pPr>
      <w:r w:rsidRPr="00157067">
        <w:rPr>
          <w:rFonts w:cs="Times New Roman"/>
          <w:szCs w:val="24"/>
        </w:rPr>
        <w:t>P</w:t>
      </w:r>
      <w:r w:rsidR="007E6BA8" w:rsidRPr="00157067">
        <w:rPr>
          <w:rFonts w:cs="Times New Roman"/>
          <w:szCs w:val="24"/>
        </w:rPr>
        <w:tab/>
      </w:r>
      <w:r w:rsidR="007E6BA8" w:rsidRPr="00157067">
        <w:rPr>
          <w:rFonts w:cs="Times New Roman"/>
          <w:szCs w:val="24"/>
        </w:rPr>
        <w:tab/>
      </w:r>
      <w:r w:rsidR="00F72737" w:rsidRPr="00157067">
        <w:rPr>
          <w:rFonts w:cs="Times New Roman"/>
          <w:szCs w:val="24"/>
        </w:rPr>
        <w:t>Alpha level of significance</w:t>
      </w:r>
    </w:p>
    <w:p w:rsidR="005F575C" w:rsidRPr="00157067" w:rsidRDefault="005F575C" w:rsidP="00F72737">
      <w:pPr>
        <w:spacing w:after="60" w:line="240" w:lineRule="auto"/>
        <w:rPr>
          <w:rFonts w:cs="Times New Roman"/>
          <w:szCs w:val="24"/>
        </w:rPr>
      </w:pPr>
      <w:r>
        <w:rPr>
          <w:rFonts w:cs="Times New Roman"/>
          <w:szCs w:val="24"/>
        </w:rPr>
        <w:t>R</w:t>
      </w:r>
      <w:r>
        <w:rPr>
          <w:rFonts w:cs="Times New Roman"/>
          <w:szCs w:val="24"/>
        </w:rPr>
        <w:tab/>
      </w:r>
      <w:r>
        <w:rPr>
          <w:rFonts w:cs="Times New Roman"/>
          <w:szCs w:val="24"/>
        </w:rPr>
        <w:tab/>
        <w:t>Correlation coefficient</w:t>
      </w:r>
    </w:p>
    <w:p w:rsidR="002A0C95" w:rsidRPr="00157067" w:rsidRDefault="002A0C95" w:rsidP="00F72737">
      <w:pPr>
        <w:spacing w:after="60" w:line="240" w:lineRule="auto"/>
        <w:rPr>
          <w:rFonts w:cs="Times New Roman"/>
          <w:szCs w:val="24"/>
        </w:rPr>
      </w:pPr>
      <w:r w:rsidRPr="00157067">
        <w:rPr>
          <w:rFonts w:cs="Times New Roman"/>
          <w:szCs w:val="24"/>
        </w:rPr>
        <w:t>Rs</w:t>
      </w:r>
      <w:r w:rsidRPr="00157067">
        <w:rPr>
          <w:rFonts w:cs="Times New Roman"/>
          <w:szCs w:val="24"/>
        </w:rPr>
        <w:tab/>
      </w:r>
      <w:r w:rsidRPr="00157067">
        <w:rPr>
          <w:rFonts w:cs="Times New Roman"/>
          <w:szCs w:val="24"/>
        </w:rPr>
        <w:tab/>
        <w:t>Rupees</w:t>
      </w:r>
    </w:p>
    <w:p w:rsidR="00A5089D" w:rsidRPr="00157067" w:rsidRDefault="00A5089D" w:rsidP="00F72737">
      <w:pPr>
        <w:spacing w:after="60" w:line="240" w:lineRule="auto"/>
        <w:rPr>
          <w:rFonts w:cs="Times New Roman"/>
          <w:szCs w:val="24"/>
        </w:rPr>
      </w:pPr>
      <w:r w:rsidRPr="00157067">
        <w:rPr>
          <w:rFonts w:cs="Times New Roman"/>
          <w:szCs w:val="24"/>
        </w:rPr>
        <w:t>SAARC</w:t>
      </w:r>
      <w:r w:rsidRPr="00157067">
        <w:rPr>
          <w:rFonts w:cs="Times New Roman"/>
          <w:szCs w:val="24"/>
        </w:rPr>
        <w:tab/>
        <w:t>South Asian Association for Regional Cooperation</w:t>
      </w:r>
    </w:p>
    <w:p w:rsidR="00D759AE" w:rsidRPr="00157067" w:rsidRDefault="00D759AE" w:rsidP="00F72737">
      <w:pPr>
        <w:spacing w:after="60" w:line="240" w:lineRule="auto"/>
        <w:rPr>
          <w:rFonts w:cs="Times New Roman"/>
          <w:szCs w:val="24"/>
        </w:rPr>
      </w:pPr>
      <w:r w:rsidRPr="00157067">
        <w:rPr>
          <w:rFonts w:cs="Times New Roman"/>
          <w:szCs w:val="24"/>
        </w:rPr>
        <w:t>SD</w:t>
      </w:r>
      <w:r w:rsidR="007E6BA8" w:rsidRPr="00157067">
        <w:rPr>
          <w:rFonts w:cs="Times New Roman"/>
          <w:szCs w:val="24"/>
        </w:rPr>
        <w:tab/>
      </w:r>
      <w:r w:rsidR="007E6BA8" w:rsidRPr="00157067">
        <w:rPr>
          <w:rFonts w:cs="Times New Roman"/>
          <w:szCs w:val="24"/>
        </w:rPr>
        <w:tab/>
      </w:r>
      <w:r w:rsidRPr="00157067">
        <w:rPr>
          <w:rFonts w:cs="Times New Roman"/>
          <w:szCs w:val="24"/>
        </w:rPr>
        <w:t>Standard Deviation</w:t>
      </w:r>
    </w:p>
    <w:p w:rsidR="00D759AE" w:rsidRPr="00157067" w:rsidRDefault="00D759AE" w:rsidP="00F72737">
      <w:pPr>
        <w:spacing w:after="60" w:line="240" w:lineRule="auto"/>
        <w:rPr>
          <w:rFonts w:cs="Times New Roman"/>
          <w:szCs w:val="24"/>
        </w:rPr>
      </w:pPr>
      <w:r w:rsidRPr="00157067">
        <w:rPr>
          <w:rFonts w:cs="Times New Roman"/>
          <w:szCs w:val="24"/>
        </w:rPr>
        <w:t>SLC</w:t>
      </w:r>
      <w:r w:rsidR="007E6BA8" w:rsidRPr="00157067">
        <w:rPr>
          <w:rFonts w:cs="Times New Roman"/>
          <w:szCs w:val="24"/>
        </w:rPr>
        <w:tab/>
      </w:r>
      <w:r w:rsidR="007E6BA8" w:rsidRPr="00157067">
        <w:rPr>
          <w:rFonts w:cs="Times New Roman"/>
          <w:szCs w:val="24"/>
        </w:rPr>
        <w:tab/>
      </w:r>
      <w:r w:rsidRPr="00157067">
        <w:rPr>
          <w:rFonts w:cs="Times New Roman"/>
          <w:szCs w:val="24"/>
        </w:rPr>
        <w:t>School Leaving Certification</w:t>
      </w:r>
    </w:p>
    <w:p w:rsidR="00D759AE" w:rsidRPr="00157067" w:rsidRDefault="00D759AE" w:rsidP="00F72737">
      <w:pPr>
        <w:spacing w:after="60" w:line="240" w:lineRule="auto"/>
        <w:rPr>
          <w:rFonts w:cs="Times New Roman"/>
          <w:szCs w:val="24"/>
        </w:rPr>
      </w:pPr>
      <w:r w:rsidRPr="00157067">
        <w:rPr>
          <w:rFonts w:cs="Times New Roman"/>
          <w:szCs w:val="24"/>
        </w:rPr>
        <w:lastRenderedPageBreak/>
        <w:t>SPSS</w:t>
      </w:r>
      <w:r w:rsidR="007E6BA8" w:rsidRPr="00157067">
        <w:rPr>
          <w:rFonts w:cs="Times New Roman"/>
          <w:szCs w:val="24"/>
        </w:rPr>
        <w:tab/>
      </w:r>
      <w:r w:rsidR="007E6BA8" w:rsidRPr="00157067">
        <w:rPr>
          <w:rFonts w:cs="Times New Roman"/>
          <w:szCs w:val="24"/>
        </w:rPr>
        <w:tab/>
      </w:r>
      <w:r w:rsidRPr="00157067">
        <w:rPr>
          <w:rFonts w:cs="Times New Roman"/>
          <w:szCs w:val="24"/>
        </w:rPr>
        <w:t>Statistical Package for Social Sciences</w:t>
      </w:r>
    </w:p>
    <w:p w:rsidR="00746EF6" w:rsidRDefault="00746EF6" w:rsidP="00F72737">
      <w:pPr>
        <w:spacing w:after="60" w:line="240" w:lineRule="auto"/>
        <w:rPr>
          <w:rFonts w:cs="Times New Roman"/>
          <w:szCs w:val="24"/>
        </w:rPr>
      </w:pPr>
      <w:r>
        <w:rPr>
          <w:rFonts w:cs="Times New Roman"/>
          <w:szCs w:val="24"/>
        </w:rPr>
        <w:t>STD</w:t>
      </w:r>
      <w:r>
        <w:rPr>
          <w:rFonts w:cs="Times New Roman"/>
          <w:szCs w:val="24"/>
        </w:rPr>
        <w:tab/>
      </w:r>
      <w:r>
        <w:rPr>
          <w:rFonts w:cs="Times New Roman"/>
          <w:szCs w:val="24"/>
        </w:rPr>
        <w:tab/>
        <w:t>Sexually Transmitted Diseases</w:t>
      </w:r>
    </w:p>
    <w:p w:rsidR="00D759AE" w:rsidRPr="00157067" w:rsidRDefault="00D759AE" w:rsidP="00F72737">
      <w:pPr>
        <w:spacing w:after="60" w:line="240" w:lineRule="auto"/>
        <w:rPr>
          <w:rFonts w:cs="Times New Roman"/>
          <w:szCs w:val="24"/>
        </w:rPr>
      </w:pPr>
      <w:r w:rsidRPr="00157067">
        <w:rPr>
          <w:rFonts w:cs="Times New Roman"/>
          <w:szCs w:val="24"/>
        </w:rPr>
        <w:t>UNDP</w:t>
      </w:r>
      <w:r w:rsidR="007E6BA8" w:rsidRPr="00157067">
        <w:rPr>
          <w:rFonts w:cs="Times New Roman"/>
          <w:szCs w:val="24"/>
        </w:rPr>
        <w:tab/>
      </w:r>
      <w:r w:rsidR="007E6BA8" w:rsidRPr="00157067">
        <w:rPr>
          <w:rFonts w:cs="Times New Roman"/>
          <w:szCs w:val="24"/>
        </w:rPr>
        <w:tab/>
      </w:r>
      <w:r w:rsidRPr="00157067">
        <w:rPr>
          <w:rFonts w:cs="Times New Roman"/>
          <w:szCs w:val="24"/>
        </w:rPr>
        <w:t>Un</w:t>
      </w:r>
      <w:r w:rsidR="003F49B8">
        <w:rPr>
          <w:rFonts w:cs="Times New Roman"/>
          <w:szCs w:val="24"/>
        </w:rPr>
        <w:t>ited Nations Development Programme</w:t>
      </w:r>
    </w:p>
    <w:p w:rsidR="00D759AE" w:rsidRPr="00157067" w:rsidRDefault="00D759AE" w:rsidP="00F72737">
      <w:pPr>
        <w:spacing w:after="60" w:line="240" w:lineRule="auto"/>
        <w:rPr>
          <w:rFonts w:cs="Times New Roman"/>
          <w:szCs w:val="24"/>
        </w:rPr>
      </w:pPr>
      <w:r w:rsidRPr="00157067">
        <w:rPr>
          <w:rFonts w:cs="Times New Roman"/>
          <w:szCs w:val="24"/>
        </w:rPr>
        <w:t>UNFPA</w:t>
      </w:r>
      <w:r w:rsidR="007E6BA8" w:rsidRPr="00157067">
        <w:rPr>
          <w:rFonts w:cs="Times New Roman"/>
          <w:szCs w:val="24"/>
        </w:rPr>
        <w:tab/>
      </w:r>
      <w:r w:rsidRPr="00157067">
        <w:rPr>
          <w:rFonts w:cs="Times New Roman"/>
          <w:szCs w:val="24"/>
        </w:rPr>
        <w:t>United Nations Family Planning Association</w:t>
      </w:r>
    </w:p>
    <w:p w:rsidR="00D759AE" w:rsidRPr="00157067" w:rsidRDefault="00D759AE" w:rsidP="00F72737">
      <w:pPr>
        <w:spacing w:after="60" w:line="240" w:lineRule="auto"/>
        <w:rPr>
          <w:rFonts w:cs="Times New Roman"/>
          <w:szCs w:val="24"/>
        </w:rPr>
      </w:pPr>
      <w:r w:rsidRPr="00157067">
        <w:rPr>
          <w:rFonts w:cs="Times New Roman"/>
          <w:szCs w:val="24"/>
        </w:rPr>
        <w:t>UNICEF</w:t>
      </w:r>
      <w:r w:rsidR="007E6BA8" w:rsidRPr="00157067">
        <w:rPr>
          <w:rFonts w:cs="Times New Roman"/>
          <w:szCs w:val="24"/>
        </w:rPr>
        <w:tab/>
      </w:r>
      <w:r w:rsidRPr="00157067">
        <w:rPr>
          <w:rFonts w:cs="Times New Roman"/>
          <w:szCs w:val="24"/>
        </w:rPr>
        <w:t>United Nations Children Emergency Fund</w:t>
      </w:r>
    </w:p>
    <w:p w:rsidR="00D759AE" w:rsidRPr="00157067" w:rsidRDefault="00D759AE" w:rsidP="00F72737">
      <w:pPr>
        <w:spacing w:after="60" w:line="240" w:lineRule="auto"/>
        <w:rPr>
          <w:rFonts w:cs="Times New Roman"/>
          <w:szCs w:val="24"/>
        </w:rPr>
      </w:pPr>
      <w:r w:rsidRPr="00157067">
        <w:rPr>
          <w:rFonts w:cs="Times New Roman"/>
          <w:szCs w:val="24"/>
        </w:rPr>
        <w:t>UNIFIM</w:t>
      </w:r>
      <w:r w:rsidR="007E6BA8" w:rsidRPr="00157067">
        <w:rPr>
          <w:rFonts w:cs="Times New Roman"/>
          <w:szCs w:val="24"/>
        </w:rPr>
        <w:tab/>
      </w:r>
      <w:r w:rsidRPr="00157067">
        <w:rPr>
          <w:rFonts w:cs="Times New Roman"/>
          <w:szCs w:val="24"/>
        </w:rPr>
        <w:t>United Nations Development Funds for Women</w:t>
      </w:r>
    </w:p>
    <w:p w:rsidR="00980384" w:rsidRPr="00157067" w:rsidRDefault="00980384" w:rsidP="00F72737">
      <w:pPr>
        <w:spacing w:after="60" w:line="240" w:lineRule="auto"/>
        <w:rPr>
          <w:rFonts w:cs="Times New Roman"/>
          <w:szCs w:val="24"/>
        </w:rPr>
      </w:pPr>
      <w:r w:rsidRPr="00157067">
        <w:rPr>
          <w:rFonts w:cs="Times New Roman"/>
          <w:szCs w:val="24"/>
        </w:rPr>
        <w:t>US</w:t>
      </w:r>
      <w:r w:rsidR="007E6BA8" w:rsidRPr="00157067">
        <w:rPr>
          <w:rFonts w:cs="Times New Roman"/>
          <w:szCs w:val="24"/>
        </w:rPr>
        <w:tab/>
      </w:r>
      <w:r w:rsidR="007E6BA8" w:rsidRPr="00157067">
        <w:rPr>
          <w:rFonts w:cs="Times New Roman"/>
          <w:szCs w:val="24"/>
        </w:rPr>
        <w:tab/>
      </w:r>
      <w:r w:rsidRPr="00157067">
        <w:rPr>
          <w:rFonts w:cs="Times New Roman"/>
          <w:szCs w:val="24"/>
        </w:rPr>
        <w:t>United States</w:t>
      </w:r>
    </w:p>
    <w:p w:rsidR="00980384" w:rsidRPr="00157067" w:rsidRDefault="00980384" w:rsidP="00F72737">
      <w:pPr>
        <w:spacing w:after="60" w:line="240" w:lineRule="auto"/>
        <w:rPr>
          <w:rFonts w:cs="Times New Roman"/>
          <w:szCs w:val="24"/>
        </w:rPr>
      </w:pPr>
      <w:r w:rsidRPr="00157067">
        <w:rPr>
          <w:rFonts w:cs="Times New Roman"/>
          <w:szCs w:val="24"/>
        </w:rPr>
        <w:t>USA</w:t>
      </w:r>
      <w:r w:rsidR="007E6BA8" w:rsidRPr="00157067">
        <w:rPr>
          <w:rFonts w:cs="Times New Roman"/>
          <w:szCs w:val="24"/>
        </w:rPr>
        <w:tab/>
      </w:r>
      <w:r w:rsidR="007E6BA8" w:rsidRPr="00157067">
        <w:rPr>
          <w:rFonts w:cs="Times New Roman"/>
          <w:szCs w:val="24"/>
        </w:rPr>
        <w:tab/>
      </w:r>
      <w:r w:rsidRPr="00157067">
        <w:rPr>
          <w:rFonts w:cs="Times New Roman"/>
          <w:szCs w:val="24"/>
        </w:rPr>
        <w:t>United States of America</w:t>
      </w:r>
    </w:p>
    <w:p w:rsidR="00980384" w:rsidRPr="00157067" w:rsidRDefault="00980384" w:rsidP="00F72737">
      <w:pPr>
        <w:spacing w:after="60" w:line="240" w:lineRule="auto"/>
        <w:rPr>
          <w:rFonts w:cs="Times New Roman"/>
          <w:szCs w:val="24"/>
        </w:rPr>
      </w:pPr>
      <w:r w:rsidRPr="00157067">
        <w:rPr>
          <w:rFonts w:cs="Times New Roman"/>
          <w:szCs w:val="24"/>
        </w:rPr>
        <w:t>UK</w:t>
      </w:r>
      <w:r w:rsidR="007E6BA8" w:rsidRPr="00157067">
        <w:rPr>
          <w:rFonts w:cs="Times New Roman"/>
          <w:szCs w:val="24"/>
        </w:rPr>
        <w:tab/>
      </w:r>
      <w:r w:rsidR="007E6BA8" w:rsidRPr="00157067">
        <w:rPr>
          <w:rFonts w:cs="Times New Roman"/>
          <w:szCs w:val="24"/>
        </w:rPr>
        <w:tab/>
      </w:r>
      <w:r w:rsidRPr="00157067">
        <w:rPr>
          <w:rFonts w:cs="Times New Roman"/>
          <w:szCs w:val="24"/>
        </w:rPr>
        <w:t>United Kingdom</w:t>
      </w:r>
    </w:p>
    <w:p w:rsidR="008C0F34" w:rsidRDefault="00D759AE" w:rsidP="00F72737">
      <w:pPr>
        <w:spacing w:after="60" w:line="240" w:lineRule="auto"/>
        <w:rPr>
          <w:rFonts w:cs="Times New Roman"/>
          <w:szCs w:val="24"/>
        </w:rPr>
      </w:pPr>
      <w:r w:rsidRPr="00157067">
        <w:rPr>
          <w:rFonts w:cs="Times New Roman"/>
          <w:szCs w:val="24"/>
        </w:rPr>
        <w:t>VDC</w:t>
      </w:r>
      <w:r w:rsidR="007E6BA8" w:rsidRPr="00157067">
        <w:rPr>
          <w:rFonts w:cs="Times New Roman"/>
          <w:szCs w:val="24"/>
        </w:rPr>
        <w:tab/>
      </w:r>
      <w:r w:rsidR="007E6BA8" w:rsidRPr="00157067">
        <w:rPr>
          <w:rFonts w:cs="Times New Roman"/>
          <w:szCs w:val="24"/>
        </w:rPr>
        <w:tab/>
      </w:r>
      <w:r w:rsidRPr="00157067">
        <w:rPr>
          <w:rFonts w:cs="Times New Roman"/>
          <w:szCs w:val="24"/>
        </w:rPr>
        <w:t>Village Development Committee</w:t>
      </w:r>
    </w:p>
    <w:p w:rsidR="005F575C" w:rsidRPr="00157067" w:rsidRDefault="005F575C" w:rsidP="00F72737">
      <w:pPr>
        <w:spacing w:after="60" w:line="240" w:lineRule="auto"/>
        <w:rPr>
          <w:rFonts w:cs="Times New Roman"/>
          <w:szCs w:val="24"/>
        </w:rPr>
      </w:pPr>
      <w:r>
        <w:rPr>
          <w:rFonts w:cs="Times New Roman"/>
          <w:szCs w:val="24"/>
        </w:rPr>
        <w:t>VIF</w:t>
      </w:r>
      <w:r>
        <w:rPr>
          <w:rFonts w:cs="Times New Roman"/>
          <w:szCs w:val="24"/>
        </w:rPr>
        <w:tab/>
      </w:r>
      <w:r>
        <w:rPr>
          <w:rFonts w:cs="Times New Roman"/>
          <w:szCs w:val="24"/>
        </w:rPr>
        <w:tab/>
        <w:t>Variance Inflation Factor</w:t>
      </w:r>
    </w:p>
    <w:p w:rsidR="00D759AE" w:rsidRPr="00157067" w:rsidRDefault="00D759AE" w:rsidP="00F72737">
      <w:pPr>
        <w:spacing w:after="60" w:line="240" w:lineRule="auto"/>
        <w:rPr>
          <w:rFonts w:cs="Times New Roman"/>
          <w:szCs w:val="24"/>
        </w:rPr>
      </w:pPr>
      <w:r w:rsidRPr="00157067">
        <w:rPr>
          <w:rFonts w:cs="Times New Roman"/>
          <w:szCs w:val="24"/>
        </w:rPr>
        <w:t>WHO</w:t>
      </w:r>
      <w:r w:rsidR="007E6BA8" w:rsidRPr="00157067">
        <w:rPr>
          <w:rFonts w:cs="Times New Roman"/>
          <w:szCs w:val="24"/>
        </w:rPr>
        <w:tab/>
      </w:r>
      <w:r w:rsidR="007E6BA8" w:rsidRPr="00157067">
        <w:rPr>
          <w:rFonts w:cs="Times New Roman"/>
          <w:szCs w:val="24"/>
        </w:rPr>
        <w:tab/>
      </w:r>
      <w:r w:rsidR="00A5089D" w:rsidRPr="00157067">
        <w:rPr>
          <w:rFonts w:cs="Times New Roman"/>
          <w:szCs w:val="24"/>
        </w:rPr>
        <w:t>World Health Organiz</w:t>
      </w:r>
      <w:r w:rsidRPr="00157067">
        <w:rPr>
          <w:rFonts w:cs="Times New Roman"/>
          <w:szCs w:val="24"/>
        </w:rPr>
        <w:t>ation</w:t>
      </w:r>
    </w:p>
    <w:p w:rsidR="00A5089D" w:rsidRPr="00157067" w:rsidRDefault="00A5089D" w:rsidP="00D23112">
      <w:pPr>
        <w:spacing w:after="0"/>
        <w:rPr>
          <w:rFonts w:cs="Times New Roman"/>
          <w:szCs w:val="24"/>
        </w:rPr>
      </w:pPr>
    </w:p>
    <w:p w:rsidR="009C1FC3" w:rsidRPr="00157067" w:rsidRDefault="009C1FC3" w:rsidP="00D23112">
      <w:pPr>
        <w:spacing w:after="0"/>
        <w:rPr>
          <w:rFonts w:cs="Times New Roman"/>
          <w:szCs w:val="24"/>
        </w:rPr>
      </w:pPr>
    </w:p>
    <w:p w:rsidR="009C1FC3" w:rsidRPr="00157067" w:rsidRDefault="009C1FC3" w:rsidP="00D23112">
      <w:pPr>
        <w:spacing w:after="0"/>
        <w:rPr>
          <w:rFonts w:cs="Times New Roman"/>
          <w:szCs w:val="24"/>
        </w:rPr>
      </w:pPr>
    </w:p>
    <w:p w:rsidR="009C1FC3" w:rsidRPr="00157067" w:rsidRDefault="009C1FC3" w:rsidP="00D23112">
      <w:pPr>
        <w:spacing w:after="0"/>
        <w:rPr>
          <w:rFonts w:cs="Times New Roman"/>
          <w:szCs w:val="24"/>
        </w:rPr>
      </w:pPr>
    </w:p>
    <w:p w:rsidR="009C1FC3" w:rsidRPr="00157067" w:rsidRDefault="009C1FC3" w:rsidP="00D23112">
      <w:pPr>
        <w:spacing w:after="0"/>
        <w:rPr>
          <w:rFonts w:cs="Times New Roman"/>
          <w:szCs w:val="24"/>
        </w:rPr>
      </w:pPr>
    </w:p>
    <w:p w:rsidR="009C1FC3" w:rsidRPr="00157067" w:rsidRDefault="009C1FC3" w:rsidP="00D23112">
      <w:pPr>
        <w:spacing w:after="0"/>
        <w:rPr>
          <w:rFonts w:cs="Times New Roman"/>
          <w:szCs w:val="24"/>
        </w:rPr>
      </w:pPr>
    </w:p>
    <w:p w:rsidR="009C1FC3" w:rsidRPr="00157067" w:rsidRDefault="009C1FC3" w:rsidP="00D23112">
      <w:pPr>
        <w:spacing w:after="0"/>
        <w:rPr>
          <w:rFonts w:cs="Times New Roman"/>
          <w:szCs w:val="24"/>
        </w:rPr>
      </w:pPr>
    </w:p>
    <w:p w:rsidR="009C1FC3" w:rsidRPr="00157067" w:rsidRDefault="009C1FC3" w:rsidP="00D23112">
      <w:pPr>
        <w:spacing w:after="0"/>
        <w:rPr>
          <w:rFonts w:cs="Times New Roman"/>
          <w:szCs w:val="24"/>
        </w:rPr>
      </w:pPr>
    </w:p>
    <w:p w:rsidR="009C1FC3" w:rsidRPr="00157067" w:rsidRDefault="009C1FC3" w:rsidP="00D23112">
      <w:pPr>
        <w:spacing w:after="0"/>
        <w:rPr>
          <w:rFonts w:cs="Times New Roman"/>
          <w:szCs w:val="24"/>
        </w:rPr>
      </w:pPr>
    </w:p>
    <w:p w:rsidR="009C1FC3" w:rsidRPr="00157067" w:rsidRDefault="009C1FC3" w:rsidP="00D23112">
      <w:pPr>
        <w:spacing w:after="0"/>
        <w:rPr>
          <w:rFonts w:cs="Times New Roman"/>
          <w:szCs w:val="24"/>
        </w:rPr>
      </w:pPr>
    </w:p>
    <w:p w:rsidR="009C1FC3" w:rsidRPr="00157067" w:rsidRDefault="009C1FC3" w:rsidP="00D23112">
      <w:pPr>
        <w:spacing w:after="0"/>
        <w:rPr>
          <w:rFonts w:cs="Times New Roman"/>
          <w:szCs w:val="24"/>
        </w:rPr>
      </w:pPr>
    </w:p>
    <w:p w:rsidR="009C1FC3" w:rsidRPr="00157067" w:rsidRDefault="009C1FC3" w:rsidP="00D23112">
      <w:pPr>
        <w:spacing w:after="0"/>
        <w:rPr>
          <w:rFonts w:cs="Times New Roman"/>
          <w:szCs w:val="24"/>
        </w:rPr>
      </w:pPr>
    </w:p>
    <w:p w:rsidR="009C1FC3" w:rsidRPr="00157067" w:rsidRDefault="009C1FC3" w:rsidP="00D23112">
      <w:pPr>
        <w:spacing w:after="0"/>
        <w:rPr>
          <w:rFonts w:cs="Times New Roman"/>
          <w:szCs w:val="24"/>
        </w:rPr>
      </w:pPr>
    </w:p>
    <w:p w:rsidR="009C1FC3" w:rsidRPr="00157067" w:rsidRDefault="009C1FC3" w:rsidP="00D23112">
      <w:pPr>
        <w:spacing w:after="0"/>
        <w:rPr>
          <w:rFonts w:cs="Times New Roman"/>
          <w:szCs w:val="24"/>
        </w:rPr>
      </w:pPr>
    </w:p>
    <w:p w:rsidR="009C1FC3" w:rsidRPr="00157067" w:rsidRDefault="009C1FC3" w:rsidP="00D23112">
      <w:pPr>
        <w:spacing w:after="0"/>
        <w:rPr>
          <w:rFonts w:cs="Times New Roman"/>
          <w:szCs w:val="24"/>
        </w:rPr>
      </w:pPr>
    </w:p>
    <w:p w:rsidR="009C1FC3" w:rsidRPr="00157067" w:rsidRDefault="009C1FC3" w:rsidP="00D23112">
      <w:pPr>
        <w:spacing w:after="0"/>
        <w:rPr>
          <w:rFonts w:cs="Times New Roman"/>
          <w:szCs w:val="24"/>
        </w:rPr>
      </w:pPr>
    </w:p>
    <w:p w:rsidR="009C1FC3" w:rsidRPr="00157067" w:rsidRDefault="009C1FC3" w:rsidP="00D23112">
      <w:pPr>
        <w:spacing w:after="0"/>
        <w:rPr>
          <w:rFonts w:cs="Times New Roman"/>
          <w:szCs w:val="24"/>
        </w:rPr>
      </w:pPr>
    </w:p>
    <w:p w:rsidR="009C1FC3" w:rsidRPr="00157067" w:rsidRDefault="009C1FC3" w:rsidP="00D23112">
      <w:pPr>
        <w:spacing w:after="0"/>
        <w:rPr>
          <w:rFonts w:cs="Times New Roman"/>
          <w:szCs w:val="24"/>
        </w:rPr>
      </w:pPr>
    </w:p>
    <w:p w:rsidR="009C1FC3" w:rsidRPr="00157067" w:rsidRDefault="009C1FC3" w:rsidP="00D23112">
      <w:pPr>
        <w:spacing w:after="0"/>
        <w:rPr>
          <w:rFonts w:cs="Times New Roman"/>
          <w:szCs w:val="24"/>
        </w:rPr>
      </w:pPr>
    </w:p>
    <w:p w:rsidR="00A22A0A" w:rsidRPr="00157067" w:rsidRDefault="00A22A0A" w:rsidP="00D23112">
      <w:pPr>
        <w:spacing w:after="0"/>
        <w:rPr>
          <w:rFonts w:cs="Times New Roman"/>
          <w:szCs w:val="24"/>
        </w:rPr>
      </w:pPr>
      <w:r w:rsidRPr="00157067">
        <w:rPr>
          <w:rFonts w:cs="Times New Roman"/>
          <w:szCs w:val="24"/>
        </w:rPr>
        <w:lastRenderedPageBreak/>
        <w:t>ABSTRACT</w:t>
      </w:r>
    </w:p>
    <w:p w:rsidR="00A22A0A" w:rsidRPr="00157067" w:rsidRDefault="00A22A0A" w:rsidP="00D23112">
      <w:pPr>
        <w:spacing w:after="0"/>
        <w:rPr>
          <w:rFonts w:cs="Times New Roman"/>
          <w:szCs w:val="24"/>
        </w:rPr>
      </w:pPr>
      <w:r w:rsidRPr="00157067">
        <w:rPr>
          <w:rFonts w:cs="Times New Roman"/>
          <w:b/>
          <w:bCs/>
          <w:szCs w:val="24"/>
        </w:rPr>
        <w:t>Introduction</w:t>
      </w:r>
      <w:r w:rsidR="00152DE0" w:rsidRPr="00157067">
        <w:rPr>
          <w:rFonts w:cs="Times New Roman"/>
          <w:b/>
          <w:bCs/>
          <w:szCs w:val="24"/>
        </w:rPr>
        <w:t xml:space="preserve">: </w:t>
      </w:r>
      <w:r w:rsidR="009300E1" w:rsidRPr="00157067">
        <w:rPr>
          <w:rFonts w:cs="Times New Roman"/>
          <w:szCs w:val="24"/>
        </w:rPr>
        <w:t>Whilst there is much</w:t>
      </w:r>
      <w:r w:rsidRPr="00157067">
        <w:rPr>
          <w:rFonts w:cs="Times New Roman"/>
          <w:szCs w:val="24"/>
        </w:rPr>
        <w:t xml:space="preserve"> research on the economic aspects of international migration, less priority is given to the effects on wives </w:t>
      </w:r>
      <w:r w:rsidR="00A5089D" w:rsidRPr="00157067">
        <w:rPr>
          <w:rFonts w:cs="Times New Roman"/>
          <w:szCs w:val="24"/>
        </w:rPr>
        <w:t>left</w:t>
      </w:r>
      <w:r w:rsidR="00746EF6">
        <w:rPr>
          <w:rFonts w:cs="Times New Roman"/>
          <w:szCs w:val="24"/>
        </w:rPr>
        <w:t xml:space="preserve"> </w:t>
      </w:r>
      <w:r w:rsidR="00A5089D" w:rsidRPr="00157067">
        <w:rPr>
          <w:rFonts w:cs="Times New Roman"/>
          <w:szCs w:val="24"/>
        </w:rPr>
        <w:t>behind</w:t>
      </w:r>
      <w:r w:rsidRPr="00157067">
        <w:rPr>
          <w:rFonts w:cs="Times New Roman"/>
          <w:szCs w:val="24"/>
        </w:rPr>
        <w:t xml:space="preserve"> in social and health aspects. This study examine</w:t>
      </w:r>
      <w:r w:rsidR="009300E1" w:rsidRPr="00157067">
        <w:rPr>
          <w:rFonts w:cs="Times New Roman"/>
          <w:szCs w:val="24"/>
        </w:rPr>
        <w:t>s</w:t>
      </w:r>
      <w:r w:rsidRPr="00157067">
        <w:rPr>
          <w:rFonts w:cs="Times New Roman"/>
          <w:szCs w:val="24"/>
        </w:rPr>
        <w:t xml:space="preserve"> and explore</w:t>
      </w:r>
      <w:r w:rsidR="009300E1" w:rsidRPr="00157067">
        <w:rPr>
          <w:rFonts w:cs="Times New Roman"/>
          <w:szCs w:val="24"/>
        </w:rPr>
        <w:t>s</w:t>
      </w:r>
      <w:r w:rsidRPr="00157067">
        <w:rPr>
          <w:rFonts w:cs="Times New Roman"/>
          <w:szCs w:val="24"/>
        </w:rPr>
        <w:t xml:space="preserve"> the consequences of international migration on </w:t>
      </w:r>
      <w:r w:rsidR="00A5089D" w:rsidRPr="00157067">
        <w:rPr>
          <w:rFonts w:cs="Times New Roman"/>
          <w:szCs w:val="24"/>
        </w:rPr>
        <w:t>left-behind</w:t>
      </w:r>
      <w:r w:rsidR="009300E1" w:rsidRPr="00157067">
        <w:rPr>
          <w:rFonts w:cs="Times New Roman"/>
          <w:szCs w:val="24"/>
        </w:rPr>
        <w:t xml:space="preserve"> wives regarding depression, autonomy and health service utilisation</w:t>
      </w:r>
      <w:r w:rsidRPr="00157067">
        <w:rPr>
          <w:rFonts w:cs="Times New Roman"/>
          <w:szCs w:val="24"/>
        </w:rPr>
        <w:t xml:space="preserve">. </w:t>
      </w:r>
    </w:p>
    <w:p w:rsidR="00A22A0A" w:rsidRPr="00157067" w:rsidRDefault="00A22A0A" w:rsidP="00374079">
      <w:pPr>
        <w:spacing w:after="0"/>
        <w:rPr>
          <w:rFonts w:cs="Times New Roman"/>
          <w:szCs w:val="24"/>
        </w:rPr>
      </w:pPr>
      <w:r w:rsidRPr="00157067">
        <w:rPr>
          <w:rFonts w:cs="Times New Roman"/>
          <w:b/>
          <w:bCs/>
          <w:szCs w:val="24"/>
        </w:rPr>
        <w:t>Methods</w:t>
      </w:r>
      <w:r w:rsidR="002D0AF8" w:rsidRPr="00157067">
        <w:rPr>
          <w:rFonts w:cs="Times New Roman"/>
          <w:b/>
          <w:bCs/>
          <w:szCs w:val="24"/>
        </w:rPr>
        <w:t>:</w:t>
      </w:r>
      <w:r w:rsidR="002D0AF8" w:rsidRPr="00157067">
        <w:rPr>
          <w:rFonts w:cs="Times New Roman"/>
          <w:szCs w:val="24"/>
        </w:rPr>
        <w:t xml:space="preserve"> A sequential mixed</w:t>
      </w:r>
      <w:r w:rsidR="00A5089D" w:rsidRPr="00157067">
        <w:rPr>
          <w:rFonts w:cs="Times New Roman"/>
          <w:szCs w:val="24"/>
        </w:rPr>
        <w:t>-</w:t>
      </w:r>
      <w:r w:rsidR="002D0AF8" w:rsidRPr="00157067">
        <w:rPr>
          <w:rFonts w:cs="Times New Roman"/>
          <w:szCs w:val="24"/>
        </w:rPr>
        <w:t xml:space="preserve">methods study design was employed </w:t>
      </w:r>
      <w:r w:rsidR="009300E1" w:rsidRPr="00157067">
        <w:rPr>
          <w:rFonts w:cs="Times New Roman"/>
          <w:szCs w:val="24"/>
        </w:rPr>
        <w:t>for the study.</w:t>
      </w:r>
      <w:r w:rsidR="002D0AF8" w:rsidRPr="00157067">
        <w:rPr>
          <w:rFonts w:cs="Times New Roman"/>
          <w:szCs w:val="24"/>
        </w:rPr>
        <w:t xml:space="preserve"> </w:t>
      </w:r>
      <w:r w:rsidR="00C16BA0" w:rsidRPr="00157067">
        <w:rPr>
          <w:rFonts w:cs="Times New Roman"/>
          <w:szCs w:val="24"/>
        </w:rPr>
        <w:t xml:space="preserve">A total </w:t>
      </w:r>
      <w:r w:rsidR="0044145A" w:rsidRPr="00157067">
        <w:rPr>
          <w:rFonts w:cs="Times New Roman"/>
          <w:szCs w:val="24"/>
        </w:rPr>
        <w:t xml:space="preserve">of </w:t>
      </w:r>
      <w:r w:rsidR="00B02CD3" w:rsidRPr="00157067">
        <w:rPr>
          <w:rFonts w:cs="Times New Roman"/>
          <w:szCs w:val="24"/>
        </w:rPr>
        <w:t xml:space="preserve">800 households were surveyed </w:t>
      </w:r>
      <w:r w:rsidR="009300E1" w:rsidRPr="00157067">
        <w:rPr>
          <w:rFonts w:cs="Times New Roman"/>
          <w:szCs w:val="24"/>
        </w:rPr>
        <w:t>(</w:t>
      </w:r>
      <w:r w:rsidR="00B02CD3" w:rsidRPr="00157067">
        <w:rPr>
          <w:rFonts w:cs="Times New Roman"/>
          <w:szCs w:val="24"/>
        </w:rPr>
        <w:t>400 migrants and 400 non-migrants</w:t>
      </w:r>
      <w:r w:rsidR="009300E1" w:rsidRPr="00157067">
        <w:rPr>
          <w:rFonts w:cs="Times New Roman"/>
          <w:szCs w:val="24"/>
        </w:rPr>
        <w:t>)</w:t>
      </w:r>
      <w:r w:rsidR="00B02CD3" w:rsidRPr="00157067">
        <w:rPr>
          <w:rFonts w:cs="Times New Roman"/>
          <w:szCs w:val="24"/>
        </w:rPr>
        <w:t xml:space="preserve"> followed by 1</w:t>
      </w:r>
      <w:r w:rsidR="00374079" w:rsidRPr="00157067">
        <w:rPr>
          <w:rFonts w:cs="Times New Roman"/>
          <w:szCs w:val="24"/>
        </w:rPr>
        <w:t>4</w:t>
      </w:r>
      <w:r w:rsidR="00B02CD3" w:rsidRPr="00157067">
        <w:rPr>
          <w:rFonts w:cs="Times New Roman"/>
          <w:szCs w:val="24"/>
        </w:rPr>
        <w:t xml:space="preserve"> semi-structured interviews. </w:t>
      </w:r>
      <w:r w:rsidR="009300E1" w:rsidRPr="00157067">
        <w:rPr>
          <w:rFonts w:cs="Times New Roman"/>
          <w:szCs w:val="24"/>
        </w:rPr>
        <w:t>Researcher administ</w:t>
      </w:r>
      <w:r w:rsidR="009F15D0">
        <w:rPr>
          <w:rFonts w:cs="Times New Roman"/>
          <w:szCs w:val="24"/>
        </w:rPr>
        <w:t>e</w:t>
      </w:r>
      <w:r w:rsidR="009300E1" w:rsidRPr="00157067">
        <w:rPr>
          <w:rFonts w:cs="Times New Roman"/>
          <w:szCs w:val="24"/>
        </w:rPr>
        <w:t xml:space="preserve">red questionnaires </w:t>
      </w:r>
      <w:r w:rsidR="00A5089D" w:rsidRPr="00157067">
        <w:rPr>
          <w:rFonts w:cs="Times New Roman"/>
          <w:szCs w:val="24"/>
        </w:rPr>
        <w:t xml:space="preserve">were </w:t>
      </w:r>
      <w:r w:rsidR="009300E1" w:rsidRPr="00157067">
        <w:rPr>
          <w:rFonts w:cs="Times New Roman"/>
          <w:szCs w:val="24"/>
        </w:rPr>
        <w:t>used to collect data for depression</w:t>
      </w:r>
      <w:r w:rsidR="00B02CD3" w:rsidRPr="00157067">
        <w:rPr>
          <w:rFonts w:cs="Times New Roman"/>
          <w:szCs w:val="24"/>
        </w:rPr>
        <w:t xml:space="preserve">, autonomy and health service utilisation </w:t>
      </w:r>
      <w:r w:rsidR="009300E1" w:rsidRPr="00157067">
        <w:rPr>
          <w:rFonts w:cs="Times New Roman"/>
          <w:szCs w:val="24"/>
        </w:rPr>
        <w:t>and w</w:t>
      </w:r>
      <w:r w:rsidR="00A5089D" w:rsidRPr="00157067">
        <w:rPr>
          <w:rFonts w:cs="Times New Roman"/>
          <w:szCs w:val="24"/>
        </w:rPr>
        <w:t>ere</w:t>
      </w:r>
      <w:r w:rsidR="00B02CD3" w:rsidRPr="00157067">
        <w:rPr>
          <w:rFonts w:cs="Times New Roman"/>
          <w:szCs w:val="24"/>
        </w:rPr>
        <w:t xml:space="preserve"> analysed using multivariate logistic regression </w:t>
      </w:r>
      <w:r w:rsidR="00D94B6A" w:rsidRPr="00157067">
        <w:rPr>
          <w:rFonts w:cs="Times New Roman"/>
          <w:szCs w:val="24"/>
        </w:rPr>
        <w:t>to identify significant association</w:t>
      </w:r>
      <w:r w:rsidR="009300E1" w:rsidRPr="00157067">
        <w:rPr>
          <w:rFonts w:cs="Times New Roman"/>
          <w:szCs w:val="24"/>
        </w:rPr>
        <w:t>s.</w:t>
      </w:r>
      <w:r w:rsidR="00D94B6A" w:rsidRPr="00157067">
        <w:rPr>
          <w:rFonts w:cs="Times New Roman"/>
          <w:szCs w:val="24"/>
        </w:rPr>
        <w:t xml:space="preserve"> </w:t>
      </w:r>
      <w:r w:rsidR="009300E1" w:rsidRPr="00157067">
        <w:rPr>
          <w:rFonts w:cs="Times New Roman"/>
          <w:szCs w:val="24"/>
        </w:rPr>
        <w:t>S</w:t>
      </w:r>
      <w:r w:rsidR="00D94B6A" w:rsidRPr="00157067">
        <w:rPr>
          <w:rFonts w:cs="Times New Roman"/>
          <w:szCs w:val="24"/>
        </w:rPr>
        <w:t>emi-structured interviews were</w:t>
      </w:r>
      <w:r w:rsidR="009300E1" w:rsidRPr="00157067">
        <w:rPr>
          <w:rFonts w:cs="Times New Roman"/>
          <w:szCs w:val="24"/>
        </w:rPr>
        <w:t xml:space="preserve"> then</w:t>
      </w:r>
      <w:r w:rsidR="00D94B6A" w:rsidRPr="00157067">
        <w:rPr>
          <w:rFonts w:cs="Times New Roman"/>
          <w:szCs w:val="24"/>
        </w:rPr>
        <w:t xml:space="preserve"> conducted within the surveyed sample and analysed by thematic analysis.</w:t>
      </w:r>
    </w:p>
    <w:p w:rsidR="00D23112" w:rsidRPr="00157067" w:rsidRDefault="00D23112" w:rsidP="008E59D6">
      <w:pPr>
        <w:spacing w:after="0" w:line="240" w:lineRule="auto"/>
        <w:rPr>
          <w:rFonts w:cs="Times New Roman"/>
          <w:szCs w:val="24"/>
        </w:rPr>
      </w:pPr>
    </w:p>
    <w:p w:rsidR="00A22A0A" w:rsidRPr="00157067" w:rsidRDefault="00A22A0A" w:rsidP="00D23112">
      <w:pPr>
        <w:spacing w:after="0"/>
        <w:rPr>
          <w:rFonts w:cs="Times New Roman"/>
          <w:szCs w:val="24"/>
        </w:rPr>
      </w:pPr>
      <w:r w:rsidRPr="00157067">
        <w:rPr>
          <w:rFonts w:cs="Times New Roman"/>
          <w:b/>
          <w:bCs/>
          <w:szCs w:val="24"/>
        </w:rPr>
        <w:t>Results:</w:t>
      </w:r>
      <w:r w:rsidRPr="00157067">
        <w:rPr>
          <w:rFonts w:cs="Times New Roman"/>
          <w:szCs w:val="24"/>
        </w:rPr>
        <w:t xml:space="preserve"> This study found that </w:t>
      </w:r>
      <w:r w:rsidR="00A5089D" w:rsidRPr="00157067">
        <w:rPr>
          <w:rFonts w:cs="Times New Roman"/>
          <w:szCs w:val="24"/>
        </w:rPr>
        <w:t>left-behind</w:t>
      </w:r>
      <w:r w:rsidR="008F3668" w:rsidRPr="00157067">
        <w:rPr>
          <w:rFonts w:cs="Times New Roman"/>
          <w:szCs w:val="24"/>
        </w:rPr>
        <w:t xml:space="preserve"> wives</w:t>
      </w:r>
      <w:r w:rsidRPr="00157067">
        <w:rPr>
          <w:rFonts w:cs="Times New Roman"/>
          <w:szCs w:val="24"/>
        </w:rPr>
        <w:t xml:space="preserve"> were depressed and 10.57 times greater odds for depression compared to the wives of non-migrants. </w:t>
      </w:r>
      <w:r w:rsidR="009300E1" w:rsidRPr="00157067">
        <w:rPr>
          <w:rFonts w:cs="Times New Roman"/>
          <w:szCs w:val="24"/>
        </w:rPr>
        <w:t xml:space="preserve">Multivariate analysis identified that significant contributing factors for depression were </w:t>
      </w:r>
      <w:r w:rsidR="00AD54C2" w:rsidRPr="00157067">
        <w:rPr>
          <w:rFonts w:cs="Times New Roman"/>
          <w:szCs w:val="24"/>
        </w:rPr>
        <w:t>caste</w:t>
      </w:r>
      <w:r w:rsidR="009300E1" w:rsidRPr="00157067">
        <w:rPr>
          <w:rFonts w:cs="Times New Roman"/>
          <w:szCs w:val="24"/>
        </w:rPr>
        <w:t>, education, own name</w:t>
      </w:r>
      <w:r w:rsidR="001E66E8" w:rsidRPr="00157067">
        <w:rPr>
          <w:rFonts w:cs="Times New Roman"/>
          <w:szCs w:val="24"/>
        </w:rPr>
        <w:t>d</w:t>
      </w:r>
      <w:r w:rsidR="009300E1" w:rsidRPr="00157067">
        <w:rPr>
          <w:rFonts w:cs="Times New Roman"/>
          <w:szCs w:val="24"/>
        </w:rPr>
        <w:t xml:space="preserve"> property</w:t>
      </w:r>
      <w:r w:rsidR="00AD54C2" w:rsidRPr="00157067">
        <w:rPr>
          <w:rFonts w:cs="Times New Roman"/>
          <w:szCs w:val="24"/>
        </w:rPr>
        <w:t>, household head’s education and year of husband’s migration</w:t>
      </w:r>
      <w:r w:rsidR="009300E1" w:rsidRPr="00157067">
        <w:rPr>
          <w:rFonts w:cs="Times New Roman"/>
          <w:szCs w:val="24"/>
        </w:rPr>
        <w:t>.</w:t>
      </w:r>
      <w:r w:rsidR="00AD54C2" w:rsidRPr="00157067">
        <w:rPr>
          <w:rFonts w:cs="Times New Roman"/>
          <w:szCs w:val="24"/>
        </w:rPr>
        <w:t xml:space="preserve"> </w:t>
      </w:r>
      <w:r w:rsidRPr="002E5CE5">
        <w:rPr>
          <w:rFonts w:cs="Times New Roman"/>
          <w:szCs w:val="24"/>
        </w:rPr>
        <w:t>Similarly</w:t>
      </w:r>
      <w:r w:rsidRPr="00157067">
        <w:rPr>
          <w:rFonts w:cs="Times New Roman"/>
          <w:szCs w:val="24"/>
        </w:rPr>
        <w:t xml:space="preserve">, </w:t>
      </w:r>
      <w:r w:rsidR="00A5089D" w:rsidRPr="00157067">
        <w:rPr>
          <w:rFonts w:cs="Times New Roman"/>
          <w:szCs w:val="24"/>
        </w:rPr>
        <w:t>left-behind</w:t>
      </w:r>
      <w:r w:rsidR="009300E1" w:rsidRPr="00157067">
        <w:rPr>
          <w:rFonts w:cs="Times New Roman"/>
          <w:szCs w:val="24"/>
        </w:rPr>
        <w:t xml:space="preserve"> wives</w:t>
      </w:r>
      <w:r w:rsidRPr="00157067">
        <w:rPr>
          <w:rFonts w:cs="Times New Roman"/>
          <w:szCs w:val="24"/>
        </w:rPr>
        <w:t xml:space="preserve"> experience</w:t>
      </w:r>
      <w:r w:rsidR="00A5089D" w:rsidRPr="00157067">
        <w:rPr>
          <w:rFonts w:cs="Times New Roman"/>
          <w:szCs w:val="24"/>
        </w:rPr>
        <w:t>d</w:t>
      </w:r>
      <w:r w:rsidRPr="00157067">
        <w:rPr>
          <w:rFonts w:cs="Times New Roman"/>
          <w:szCs w:val="24"/>
        </w:rPr>
        <w:t xml:space="preserve"> greater autonomy compared to </w:t>
      </w:r>
      <w:r w:rsidR="0044145A" w:rsidRPr="00157067">
        <w:rPr>
          <w:rFonts w:cs="Times New Roman"/>
          <w:szCs w:val="24"/>
        </w:rPr>
        <w:t xml:space="preserve">the </w:t>
      </w:r>
      <w:r w:rsidRPr="00157067">
        <w:rPr>
          <w:rFonts w:cs="Times New Roman"/>
          <w:szCs w:val="24"/>
        </w:rPr>
        <w:t>wives of non-migrants. Wo</w:t>
      </w:r>
      <w:r w:rsidR="007E7BA0" w:rsidRPr="00157067">
        <w:rPr>
          <w:rFonts w:cs="Times New Roman"/>
          <w:szCs w:val="24"/>
        </w:rPr>
        <w:t>men’s age, own</w:t>
      </w:r>
      <w:r w:rsidR="009300E1" w:rsidRPr="00157067">
        <w:rPr>
          <w:rFonts w:cs="Times New Roman"/>
          <w:szCs w:val="24"/>
        </w:rPr>
        <w:t xml:space="preserve"> name</w:t>
      </w:r>
      <w:r w:rsidR="007E7BA0" w:rsidRPr="00157067">
        <w:rPr>
          <w:rFonts w:cs="Times New Roman"/>
          <w:szCs w:val="24"/>
        </w:rPr>
        <w:t>d</w:t>
      </w:r>
      <w:r w:rsidR="009300E1" w:rsidRPr="00157067">
        <w:rPr>
          <w:rFonts w:cs="Times New Roman"/>
          <w:szCs w:val="24"/>
        </w:rPr>
        <w:t xml:space="preserve"> property</w:t>
      </w:r>
      <w:r w:rsidRPr="00157067">
        <w:rPr>
          <w:rFonts w:cs="Times New Roman"/>
          <w:szCs w:val="24"/>
        </w:rPr>
        <w:t xml:space="preserve">, </w:t>
      </w:r>
      <w:r w:rsidR="009300E1" w:rsidRPr="00157067">
        <w:rPr>
          <w:rFonts w:cs="Times New Roman"/>
          <w:szCs w:val="24"/>
        </w:rPr>
        <w:t xml:space="preserve">having </w:t>
      </w:r>
      <w:r w:rsidRPr="00157067">
        <w:rPr>
          <w:rFonts w:cs="Times New Roman"/>
          <w:szCs w:val="24"/>
        </w:rPr>
        <w:t xml:space="preserve">children, husband’s age, </w:t>
      </w:r>
      <w:r w:rsidR="009300E1" w:rsidRPr="00157067">
        <w:rPr>
          <w:rFonts w:cs="Times New Roman"/>
          <w:szCs w:val="24"/>
        </w:rPr>
        <w:t>household head’s gender, age, occupation</w:t>
      </w:r>
      <w:r w:rsidRPr="00157067">
        <w:rPr>
          <w:rFonts w:cs="Times New Roman"/>
          <w:szCs w:val="24"/>
        </w:rPr>
        <w:t>, and education, family types, number of family members, household income are significant</w:t>
      </w:r>
      <w:r w:rsidR="009300E1" w:rsidRPr="00157067">
        <w:rPr>
          <w:rFonts w:cs="Times New Roman"/>
          <w:szCs w:val="24"/>
        </w:rPr>
        <w:t>ly associated with</w:t>
      </w:r>
      <w:r w:rsidRPr="00157067">
        <w:rPr>
          <w:rFonts w:cs="Times New Roman"/>
          <w:szCs w:val="24"/>
        </w:rPr>
        <w:t xml:space="preserve"> women’s autonomy in the absence of husband</w:t>
      </w:r>
      <w:r w:rsidR="0044145A" w:rsidRPr="00157067">
        <w:rPr>
          <w:rFonts w:cs="Times New Roman"/>
          <w:szCs w:val="24"/>
        </w:rPr>
        <w:t>s</w:t>
      </w:r>
      <w:r w:rsidRPr="00157067">
        <w:rPr>
          <w:rFonts w:cs="Times New Roman"/>
          <w:szCs w:val="24"/>
        </w:rPr>
        <w:t xml:space="preserve">. Moreover, </w:t>
      </w:r>
      <w:r w:rsidR="009300E1" w:rsidRPr="00157067">
        <w:rPr>
          <w:rFonts w:cs="Times New Roman"/>
          <w:szCs w:val="24"/>
        </w:rPr>
        <w:t>no</w:t>
      </w:r>
      <w:r w:rsidRPr="00157067">
        <w:rPr>
          <w:rFonts w:cs="Times New Roman"/>
          <w:szCs w:val="24"/>
        </w:rPr>
        <w:t xml:space="preserve"> significant difference </w:t>
      </w:r>
      <w:r w:rsidR="009300E1" w:rsidRPr="00157067">
        <w:rPr>
          <w:rFonts w:cs="Times New Roman"/>
          <w:szCs w:val="24"/>
        </w:rPr>
        <w:t xml:space="preserve">was observed </w:t>
      </w:r>
      <w:r w:rsidRPr="00157067">
        <w:rPr>
          <w:rFonts w:cs="Times New Roman"/>
          <w:szCs w:val="24"/>
        </w:rPr>
        <w:t xml:space="preserve">between </w:t>
      </w:r>
      <w:r w:rsidR="00746EF6">
        <w:rPr>
          <w:rFonts w:cs="Times New Roman"/>
          <w:szCs w:val="24"/>
        </w:rPr>
        <w:t xml:space="preserve">left-behind </w:t>
      </w:r>
      <w:r w:rsidRPr="00157067">
        <w:rPr>
          <w:rFonts w:cs="Times New Roman"/>
          <w:szCs w:val="24"/>
        </w:rPr>
        <w:t xml:space="preserve">wives of </w:t>
      </w:r>
      <w:r w:rsidR="00746EF6">
        <w:rPr>
          <w:rFonts w:cs="Times New Roman"/>
          <w:szCs w:val="24"/>
        </w:rPr>
        <w:t>migrants</w:t>
      </w:r>
      <w:r w:rsidRPr="00157067">
        <w:rPr>
          <w:rFonts w:cs="Times New Roman"/>
          <w:szCs w:val="24"/>
        </w:rPr>
        <w:t xml:space="preserve"> and wives of non-migrants for health service</w:t>
      </w:r>
      <w:r w:rsidR="0038745A" w:rsidRPr="00157067">
        <w:rPr>
          <w:rFonts w:cs="Times New Roman"/>
          <w:szCs w:val="24"/>
        </w:rPr>
        <w:t xml:space="preserve"> utilisation for minor illness. H</w:t>
      </w:r>
      <w:r w:rsidRPr="00157067">
        <w:rPr>
          <w:rFonts w:cs="Times New Roman"/>
          <w:szCs w:val="24"/>
        </w:rPr>
        <w:t xml:space="preserve">owever, for any illnesses, </w:t>
      </w:r>
      <w:r w:rsidR="00A5089D" w:rsidRPr="00157067">
        <w:rPr>
          <w:rFonts w:cs="Times New Roman"/>
          <w:szCs w:val="24"/>
        </w:rPr>
        <w:t>left-behind</w:t>
      </w:r>
      <w:r w:rsidR="0038745A" w:rsidRPr="00157067">
        <w:rPr>
          <w:rFonts w:cs="Times New Roman"/>
          <w:szCs w:val="24"/>
        </w:rPr>
        <w:t xml:space="preserve"> wives</w:t>
      </w:r>
      <w:r w:rsidRPr="00157067">
        <w:rPr>
          <w:rFonts w:cs="Times New Roman"/>
          <w:szCs w:val="24"/>
        </w:rPr>
        <w:t xml:space="preserve"> were more likely to use private health facilities than the wives of non-migrants.</w:t>
      </w:r>
      <w:r w:rsidR="000C1312" w:rsidRPr="00157067">
        <w:rPr>
          <w:rFonts w:cs="Times New Roman"/>
          <w:szCs w:val="24"/>
        </w:rPr>
        <w:t xml:space="preserve"> The qualitative findings revealed how separation, added responsibilities, worry about the husband’s situation abroad and family type contribute to depression in </w:t>
      </w:r>
      <w:r w:rsidR="00A5089D" w:rsidRPr="00157067">
        <w:rPr>
          <w:rFonts w:cs="Times New Roman"/>
          <w:szCs w:val="24"/>
        </w:rPr>
        <w:t>left-behind</w:t>
      </w:r>
      <w:r w:rsidR="000C1312" w:rsidRPr="00157067">
        <w:rPr>
          <w:rFonts w:cs="Times New Roman"/>
          <w:szCs w:val="24"/>
        </w:rPr>
        <w:t xml:space="preserve"> wives. Other </w:t>
      </w:r>
      <w:r w:rsidR="000C1312" w:rsidRPr="00157067">
        <w:rPr>
          <w:rFonts w:cs="Times New Roman"/>
          <w:szCs w:val="24"/>
        </w:rPr>
        <w:lastRenderedPageBreak/>
        <w:t>findings demonstrated how complexities of family structure, traditional culture and belief, having children and level of education influence</w:t>
      </w:r>
      <w:r w:rsidR="00B11A17" w:rsidRPr="00157067">
        <w:rPr>
          <w:rFonts w:cs="Times New Roman"/>
          <w:szCs w:val="24"/>
        </w:rPr>
        <w:t>d</w:t>
      </w:r>
      <w:r w:rsidR="000C1312" w:rsidRPr="00157067">
        <w:rPr>
          <w:rFonts w:cs="Times New Roman"/>
          <w:szCs w:val="24"/>
        </w:rPr>
        <w:t xml:space="preserve"> women’s autonomy. Similarly, availability of health facilities and specialists at one place, poor past experiences at government health centres and accessibility were reported as reasons for using private health facilities by </w:t>
      </w:r>
      <w:r w:rsidR="00A5089D" w:rsidRPr="00157067">
        <w:rPr>
          <w:rFonts w:cs="Times New Roman"/>
          <w:szCs w:val="24"/>
        </w:rPr>
        <w:t>left-behind</w:t>
      </w:r>
      <w:r w:rsidR="000C1312" w:rsidRPr="00157067">
        <w:rPr>
          <w:rFonts w:cs="Times New Roman"/>
          <w:szCs w:val="24"/>
        </w:rPr>
        <w:t xml:space="preserve"> wives.</w:t>
      </w:r>
    </w:p>
    <w:p w:rsidR="00D23112" w:rsidRPr="00157067" w:rsidRDefault="00D23112" w:rsidP="008E59D6">
      <w:pPr>
        <w:spacing w:after="0" w:line="240" w:lineRule="auto"/>
        <w:rPr>
          <w:rFonts w:cs="Times New Roman"/>
          <w:szCs w:val="24"/>
        </w:rPr>
      </w:pPr>
    </w:p>
    <w:p w:rsidR="00A22A0A" w:rsidRPr="00157067" w:rsidRDefault="00A22A0A" w:rsidP="00D23112">
      <w:pPr>
        <w:spacing w:after="0"/>
        <w:rPr>
          <w:rFonts w:cs="Times New Roman"/>
          <w:b/>
          <w:bCs/>
          <w:szCs w:val="24"/>
        </w:rPr>
      </w:pPr>
      <w:r w:rsidRPr="00157067">
        <w:rPr>
          <w:rFonts w:cs="Times New Roman"/>
          <w:b/>
          <w:bCs/>
          <w:szCs w:val="24"/>
        </w:rPr>
        <w:t>Conclusions</w:t>
      </w:r>
      <w:r w:rsidR="00D759AE" w:rsidRPr="00157067">
        <w:rPr>
          <w:rFonts w:cs="Times New Roman"/>
          <w:b/>
          <w:bCs/>
          <w:szCs w:val="24"/>
        </w:rPr>
        <w:t>:</w:t>
      </w:r>
    </w:p>
    <w:p w:rsidR="003772A0" w:rsidRPr="00157067" w:rsidRDefault="0044145A" w:rsidP="00D23112">
      <w:pPr>
        <w:spacing w:after="0"/>
        <w:rPr>
          <w:rFonts w:cs="Times New Roman"/>
          <w:szCs w:val="24"/>
        </w:rPr>
      </w:pPr>
      <w:r w:rsidRPr="00157067">
        <w:rPr>
          <w:rFonts w:cs="Times New Roman"/>
          <w:szCs w:val="24"/>
        </w:rPr>
        <w:t>The i</w:t>
      </w:r>
      <w:r w:rsidR="00764540" w:rsidRPr="00157067">
        <w:rPr>
          <w:rFonts w:cs="Times New Roman"/>
          <w:szCs w:val="24"/>
        </w:rPr>
        <w:t>ncreasing trend of male i</w:t>
      </w:r>
      <w:r w:rsidR="003772A0" w:rsidRPr="00157067">
        <w:rPr>
          <w:rFonts w:cs="Times New Roman"/>
          <w:szCs w:val="24"/>
        </w:rPr>
        <w:t xml:space="preserve">nternational migration </w:t>
      </w:r>
      <w:r w:rsidR="00764540" w:rsidRPr="00157067">
        <w:rPr>
          <w:rFonts w:cs="Times New Roman"/>
          <w:szCs w:val="24"/>
        </w:rPr>
        <w:t xml:space="preserve">has both positive and negative effects on </w:t>
      </w:r>
      <w:r w:rsidR="00A5089D" w:rsidRPr="00157067">
        <w:rPr>
          <w:rFonts w:cs="Times New Roman"/>
          <w:szCs w:val="24"/>
        </w:rPr>
        <w:t>left-behind</w:t>
      </w:r>
      <w:r w:rsidR="00764540" w:rsidRPr="00157067">
        <w:rPr>
          <w:rFonts w:cs="Times New Roman"/>
          <w:szCs w:val="24"/>
        </w:rPr>
        <w:t xml:space="preserve"> wives regarding depression, autonomy and type of health service utilisation. </w:t>
      </w:r>
      <w:r w:rsidR="00A5089D" w:rsidRPr="00157067">
        <w:rPr>
          <w:rFonts w:cs="Times New Roman"/>
          <w:szCs w:val="24"/>
        </w:rPr>
        <w:t>The G</w:t>
      </w:r>
      <w:r w:rsidR="00FA5CCC" w:rsidRPr="00157067">
        <w:rPr>
          <w:rFonts w:cs="Times New Roman"/>
          <w:szCs w:val="24"/>
        </w:rPr>
        <w:t xml:space="preserve">overnment of Nepal should formulate clear planned policies </w:t>
      </w:r>
      <w:r w:rsidR="00971AE7" w:rsidRPr="00157067">
        <w:rPr>
          <w:rFonts w:cs="Times New Roman"/>
          <w:szCs w:val="24"/>
        </w:rPr>
        <w:t xml:space="preserve">to </w:t>
      </w:r>
      <w:r w:rsidR="00336FC4" w:rsidRPr="00157067">
        <w:rPr>
          <w:rFonts w:cs="Times New Roman"/>
          <w:szCs w:val="24"/>
        </w:rPr>
        <w:t xml:space="preserve">manage </w:t>
      </w:r>
      <w:r w:rsidR="00FA5CCC" w:rsidRPr="00157067">
        <w:rPr>
          <w:rFonts w:cs="Times New Roman"/>
          <w:szCs w:val="24"/>
        </w:rPr>
        <w:t>international migration</w:t>
      </w:r>
      <w:r w:rsidR="00764540" w:rsidRPr="00157067">
        <w:rPr>
          <w:rFonts w:cs="Times New Roman"/>
          <w:szCs w:val="24"/>
        </w:rPr>
        <w:t xml:space="preserve"> </w:t>
      </w:r>
      <w:r w:rsidR="00FA5CCC" w:rsidRPr="00157067">
        <w:rPr>
          <w:rFonts w:cs="Times New Roman"/>
          <w:szCs w:val="24"/>
        </w:rPr>
        <w:t xml:space="preserve">so that </w:t>
      </w:r>
      <w:r w:rsidR="003772A0" w:rsidRPr="00157067">
        <w:rPr>
          <w:rFonts w:cs="Times New Roman"/>
          <w:szCs w:val="24"/>
        </w:rPr>
        <w:t xml:space="preserve">its </w:t>
      </w:r>
      <w:r w:rsidR="00A5089D" w:rsidRPr="00157067">
        <w:rPr>
          <w:rFonts w:cs="Times New Roman"/>
          <w:szCs w:val="24"/>
        </w:rPr>
        <w:t xml:space="preserve">negative </w:t>
      </w:r>
      <w:r w:rsidR="003772A0" w:rsidRPr="00157067">
        <w:rPr>
          <w:rFonts w:cs="Times New Roman"/>
          <w:szCs w:val="24"/>
        </w:rPr>
        <w:t xml:space="preserve">consequences </w:t>
      </w:r>
      <w:r w:rsidR="00FA5CCC" w:rsidRPr="00157067">
        <w:rPr>
          <w:rFonts w:cs="Times New Roman"/>
          <w:szCs w:val="24"/>
        </w:rPr>
        <w:t xml:space="preserve">can be </w:t>
      </w:r>
      <w:r w:rsidR="00971AE7" w:rsidRPr="00157067">
        <w:rPr>
          <w:rFonts w:cs="Times New Roman"/>
          <w:szCs w:val="24"/>
        </w:rPr>
        <w:t>minimised</w:t>
      </w:r>
      <w:r w:rsidR="00FA5CCC" w:rsidRPr="00157067">
        <w:rPr>
          <w:rFonts w:cs="Times New Roman"/>
          <w:szCs w:val="24"/>
        </w:rPr>
        <w:t xml:space="preserve">. No single strategy can be sufficient to </w:t>
      </w:r>
      <w:r w:rsidR="00971AE7" w:rsidRPr="00157067">
        <w:rPr>
          <w:rFonts w:cs="Times New Roman"/>
          <w:szCs w:val="24"/>
        </w:rPr>
        <w:t>cover</w:t>
      </w:r>
      <w:r w:rsidR="00FA5CCC" w:rsidRPr="00157067">
        <w:rPr>
          <w:rFonts w:cs="Times New Roman"/>
          <w:szCs w:val="24"/>
        </w:rPr>
        <w:t xml:space="preserve"> all aspects of migration and its impacts</w:t>
      </w:r>
      <w:r w:rsidR="0025073A" w:rsidRPr="00157067">
        <w:rPr>
          <w:rFonts w:cs="Times New Roman"/>
          <w:szCs w:val="24"/>
        </w:rPr>
        <w:t xml:space="preserve"> on </w:t>
      </w:r>
      <w:r w:rsidR="00A5089D" w:rsidRPr="00157067">
        <w:rPr>
          <w:rFonts w:cs="Times New Roman"/>
          <w:szCs w:val="24"/>
        </w:rPr>
        <w:t>left-behind</w:t>
      </w:r>
      <w:r w:rsidR="0025073A" w:rsidRPr="00157067">
        <w:rPr>
          <w:rFonts w:cs="Times New Roman"/>
          <w:szCs w:val="24"/>
        </w:rPr>
        <w:t xml:space="preserve"> wives. </w:t>
      </w:r>
      <w:r w:rsidR="00971AE7" w:rsidRPr="00157067">
        <w:rPr>
          <w:rFonts w:cs="Times New Roman"/>
          <w:szCs w:val="24"/>
        </w:rPr>
        <w:t>Thus, m</w:t>
      </w:r>
      <w:r w:rsidR="0025073A" w:rsidRPr="00157067">
        <w:rPr>
          <w:rFonts w:cs="Times New Roman"/>
          <w:szCs w:val="24"/>
        </w:rPr>
        <w:t xml:space="preserve">ultidisciplinary approach strategies should be developed </w:t>
      </w:r>
      <w:r w:rsidR="00971AE7" w:rsidRPr="00157067">
        <w:rPr>
          <w:rFonts w:cs="Times New Roman"/>
          <w:szCs w:val="24"/>
        </w:rPr>
        <w:t>to</w:t>
      </w:r>
      <w:r w:rsidR="0025073A" w:rsidRPr="00157067">
        <w:rPr>
          <w:rFonts w:cs="Times New Roman"/>
          <w:szCs w:val="24"/>
        </w:rPr>
        <w:t xml:space="preserve"> address the </w:t>
      </w:r>
      <w:r w:rsidR="00971AE7" w:rsidRPr="00157067">
        <w:rPr>
          <w:rFonts w:cs="Times New Roman"/>
          <w:szCs w:val="24"/>
        </w:rPr>
        <w:t xml:space="preserve">multiple effects of </w:t>
      </w:r>
      <w:r w:rsidR="0025073A" w:rsidRPr="00157067">
        <w:rPr>
          <w:rFonts w:cs="Times New Roman"/>
          <w:szCs w:val="24"/>
        </w:rPr>
        <w:t xml:space="preserve">migration </w:t>
      </w:r>
      <w:r w:rsidR="00971AE7" w:rsidRPr="00157067">
        <w:rPr>
          <w:rFonts w:cs="Times New Roman"/>
          <w:szCs w:val="24"/>
        </w:rPr>
        <w:t>on</w:t>
      </w:r>
      <w:r w:rsidR="0025073A" w:rsidRPr="00157067">
        <w:rPr>
          <w:rFonts w:cs="Times New Roman"/>
          <w:szCs w:val="24"/>
        </w:rPr>
        <w:t xml:space="preserve"> </w:t>
      </w:r>
      <w:r w:rsidR="00A5089D" w:rsidRPr="00157067">
        <w:rPr>
          <w:rFonts w:cs="Times New Roman"/>
          <w:szCs w:val="24"/>
        </w:rPr>
        <w:t>left-behind</w:t>
      </w:r>
      <w:r w:rsidR="0025073A" w:rsidRPr="00157067">
        <w:rPr>
          <w:rFonts w:cs="Times New Roman"/>
          <w:szCs w:val="24"/>
        </w:rPr>
        <w:t xml:space="preserve"> </w:t>
      </w:r>
      <w:r w:rsidR="00971AE7" w:rsidRPr="00157067">
        <w:rPr>
          <w:rFonts w:cs="Times New Roman"/>
          <w:szCs w:val="24"/>
        </w:rPr>
        <w:t xml:space="preserve">wives. </w:t>
      </w:r>
    </w:p>
    <w:p w:rsidR="00A22A0A" w:rsidRPr="00157067" w:rsidRDefault="00A22A0A" w:rsidP="00D23112">
      <w:pPr>
        <w:spacing w:after="0"/>
        <w:rPr>
          <w:rFonts w:cs="Times New Roman"/>
          <w:szCs w:val="24"/>
        </w:rPr>
      </w:pPr>
    </w:p>
    <w:p w:rsidR="00097F82" w:rsidRPr="00157067" w:rsidRDefault="00097F82" w:rsidP="00D23112">
      <w:pPr>
        <w:spacing w:after="0"/>
        <w:rPr>
          <w:rFonts w:cs="Times New Roman"/>
          <w:szCs w:val="24"/>
        </w:rPr>
      </w:pPr>
      <w:r w:rsidRPr="00157067">
        <w:rPr>
          <w:rFonts w:cs="Times New Roman"/>
          <w:szCs w:val="24"/>
        </w:rPr>
        <w:t xml:space="preserve">Key words: International migration, depression, autonomy, health service utilisation, </w:t>
      </w:r>
      <w:r w:rsidR="00A5089D" w:rsidRPr="00157067">
        <w:rPr>
          <w:rFonts w:cs="Times New Roman"/>
          <w:szCs w:val="24"/>
        </w:rPr>
        <w:t>left-behind</w:t>
      </w:r>
      <w:r w:rsidR="00746EF6">
        <w:rPr>
          <w:rFonts w:cs="Times New Roman"/>
          <w:szCs w:val="24"/>
        </w:rPr>
        <w:t xml:space="preserve"> wives,</w:t>
      </w:r>
      <w:r w:rsidRPr="00157067">
        <w:rPr>
          <w:rFonts w:cs="Times New Roman"/>
          <w:szCs w:val="24"/>
        </w:rPr>
        <w:t xml:space="preserve"> Nepal.</w:t>
      </w:r>
    </w:p>
    <w:p w:rsidR="00A22A0A" w:rsidRPr="00157067" w:rsidRDefault="00A22A0A" w:rsidP="00D23112">
      <w:pPr>
        <w:spacing w:after="0"/>
        <w:rPr>
          <w:rFonts w:cs="Times New Roman"/>
          <w:szCs w:val="24"/>
        </w:rPr>
      </w:pPr>
    </w:p>
    <w:p w:rsidR="00152DE0" w:rsidRPr="00157067" w:rsidRDefault="00152DE0" w:rsidP="00A22A0A">
      <w:pPr>
        <w:rPr>
          <w:rFonts w:cs="Times New Roman"/>
          <w:szCs w:val="24"/>
        </w:rPr>
      </w:pPr>
    </w:p>
    <w:p w:rsidR="00C94836" w:rsidRPr="00157067" w:rsidRDefault="00C94836" w:rsidP="00A22A0A">
      <w:pPr>
        <w:rPr>
          <w:rFonts w:cs="Times New Roman"/>
          <w:szCs w:val="24"/>
        </w:rPr>
      </w:pPr>
    </w:p>
    <w:p w:rsidR="00C94836" w:rsidRPr="00157067" w:rsidRDefault="00C94836" w:rsidP="00A22A0A">
      <w:pPr>
        <w:rPr>
          <w:rFonts w:cs="Times New Roman"/>
          <w:szCs w:val="24"/>
        </w:rPr>
      </w:pPr>
    </w:p>
    <w:p w:rsidR="00296004" w:rsidRPr="00157067" w:rsidRDefault="00296004" w:rsidP="00A22A0A">
      <w:pPr>
        <w:rPr>
          <w:rFonts w:cs="Times New Roman"/>
          <w:szCs w:val="24"/>
        </w:rPr>
        <w:sectPr w:rsidR="00296004" w:rsidRPr="00157067" w:rsidSect="001F533B">
          <w:footerReference w:type="default" r:id="rId14"/>
          <w:footerReference w:type="first" r:id="rId15"/>
          <w:pgSz w:w="11906" w:h="16838" w:code="9"/>
          <w:pgMar w:top="1134" w:right="1134" w:bottom="1134" w:left="284" w:header="709" w:footer="709" w:gutter="1985"/>
          <w:pgNumType w:fmt="lowerRoman" w:start="1"/>
          <w:cols w:space="708"/>
          <w:titlePg/>
          <w:docGrid w:linePitch="360"/>
        </w:sectPr>
      </w:pPr>
    </w:p>
    <w:p w:rsidR="00A22A0A" w:rsidRPr="00157067" w:rsidRDefault="00A22A0A" w:rsidP="00486FDE">
      <w:pPr>
        <w:pStyle w:val="Heading1"/>
      </w:pPr>
      <w:bookmarkStart w:id="1" w:name="_Toc438080195"/>
      <w:r w:rsidRPr="00157067">
        <w:lastRenderedPageBreak/>
        <w:t>CHAPTER ONE: INTRODUCTION</w:t>
      </w:r>
      <w:bookmarkEnd w:id="1"/>
    </w:p>
    <w:p w:rsidR="00A27B2A" w:rsidRPr="00157067" w:rsidRDefault="00A27B2A" w:rsidP="00D23112">
      <w:pPr>
        <w:spacing w:after="0"/>
        <w:rPr>
          <w:rFonts w:cs="Times New Roman"/>
          <w:szCs w:val="24"/>
        </w:rPr>
      </w:pPr>
    </w:p>
    <w:p w:rsidR="00A12F13" w:rsidRPr="00157067" w:rsidRDefault="00A12F13" w:rsidP="00A12F13">
      <w:pPr>
        <w:pStyle w:val="Heading2"/>
      </w:pPr>
      <w:bookmarkStart w:id="2" w:name="_Toc438080196"/>
      <w:r w:rsidRPr="00157067">
        <w:t>Introduction</w:t>
      </w:r>
      <w:bookmarkEnd w:id="2"/>
    </w:p>
    <w:p w:rsidR="00A12F13" w:rsidRPr="00157067" w:rsidRDefault="00A12F13" w:rsidP="00B3447B">
      <w:r w:rsidRPr="00157067">
        <w:t>International male migration is very common and</w:t>
      </w:r>
      <w:r w:rsidR="0044145A" w:rsidRPr="00157067">
        <w:t xml:space="preserve"> has been</w:t>
      </w:r>
      <w:r w:rsidRPr="00157067">
        <w:t xml:space="preserve"> increasing significantly in recent days in Nepal (N</w:t>
      </w:r>
      <w:r w:rsidR="007126F7" w:rsidRPr="00157067">
        <w:t>IDS, 2011). The economic impact</w:t>
      </w:r>
      <w:r w:rsidRPr="00157067">
        <w:t xml:space="preserve"> on the migrants’ households and national Gross Domestic Product (GDP) have been acknowledged by many studies (Seddon</w:t>
      </w:r>
      <w:r w:rsidRPr="00157067">
        <w:rPr>
          <w:i/>
        </w:rPr>
        <w:t xml:space="preserve"> et al.</w:t>
      </w:r>
      <w:r w:rsidRPr="00157067">
        <w:t xml:space="preserve">, 2002; Kollmair </w:t>
      </w:r>
      <w:r w:rsidRPr="00157067">
        <w:rPr>
          <w:i/>
        </w:rPr>
        <w:t>et al.</w:t>
      </w:r>
      <w:r w:rsidRPr="00157067">
        <w:t>, 2006; NRB, 2008; The World Bank, 2013) in the past. There have been only very limited studies on the effects of international male migration on wives left</w:t>
      </w:r>
      <w:r w:rsidR="00206E5B">
        <w:t xml:space="preserve"> </w:t>
      </w:r>
      <w:r w:rsidRPr="00157067">
        <w:t xml:space="preserve">behind not only </w:t>
      </w:r>
      <w:r w:rsidR="007126F7" w:rsidRPr="00157067">
        <w:t xml:space="preserve">in </w:t>
      </w:r>
      <w:r w:rsidRPr="00157067">
        <w:t xml:space="preserve">Nepal but also in the entire world (UNICEF, 2007; Bojorquez </w:t>
      </w:r>
      <w:r w:rsidRPr="00157067">
        <w:rPr>
          <w:i/>
        </w:rPr>
        <w:t>et al.</w:t>
      </w:r>
      <w:r w:rsidRPr="00157067">
        <w:t xml:space="preserve">, 2009). </w:t>
      </w:r>
      <w:r w:rsidR="00163C60" w:rsidRPr="00157067">
        <w:t>A large number of migration studies have focused on the migrants, remittances and migrants’ health (</w:t>
      </w:r>
      <w:r w:rsidR="008C0466" w:rsidRPr="00157067">
        <w:t>Bhugra, 2004; Adams and Page, 2005; Kollmair et al., 2006</w:t>
      </w:r>
      <w:r w:rsidR="00163C60" w:rsidRPr="00157067">
        <w:t>) but only a few literature has covered the economy and well-being of left</w:t>
      </w:r>
      <w:r w:rsidR="00EA2FFA">
        <w:t>-</w:t>
      </w:r>
      <w:r w:rsidR="00163C60" w:rsidRPr="00157067">
        <w:t xml:space="preserve">behind wives. </w:t>
      </w:r>
      <w:r w:rsidRPr="00157067">
        <w:t xml:space="preserve">Past studies in India (Roy and Nangia, 2005), Mexico (Bojorquez </w:t>
      </w:r>
      <w:r w:rsidRPr="00157067">
        <w:rPr>
          <w:i/>
        </w:rPr>
        <w:t>et al.</w:t>
      </w:r>
      <w:r w:rsidR="007126F7" w:rsidRPr="00157067">
        <w:t>, 2009), Bo</w:t>
      </w:r>
      <w:r w:rsidRPr="00157067">
        <w:t>t</w:t>
      </w:r>
      <w:r w:rsidR="007126F7" w:rsidRPr="00157067">
        <w:t>s</w:t>
      </w:r>
      <w:r w:rsidRPr="00157067">
        <w:t>wana (Brown, 1983), and Egypt (Brink, 1991) pointed out that left</w:t>
      </w:r>
      <w:r w:rsidR="00EA2FFA">
        <w:t>-</w:t>
      </w:r>
      <w:r w:rsidRPr="00157067">
        <w:t xml:space="preserve">behind wives are suffering from mental health problems and at the same time, they are also experiencing higher autonomy after the migration of their husbands. </w:t>
      </w:r>
      <w:r w:rsidR="00C16BA0" w:rsidRPr="00157067">
        <w:t xml:space="preserve">Apart from these issues, </w:t>
      </w:r>
      <w:r w:rsidRPr="00157067">
        <w:t xml:space="preserve">the use of </w:t>
      </w:r>
      <w:r w:rsidR="00B11A17" w:rsidRPr="00157067">
        <w:t xml:space="preserve">the </w:t>
      </w:r>
      <w:r w:rsidRPr="00157067">
        <w:t>health service is also important for those left-behind wives in the absence of their husband</w:t>
      </w:r>
      <w:r w:rsidR="00C16BA0" w:rsidRPr="00157067">
        <w:t xml:space="preserve">. </w:t>
      </w:r>
      <w:r w:rsidR="00250E05" w:rsidRPr="00157067">
        <w:t xml:space="preserve">Much </w:t>
      </w:r>
      <w:r w:rsidR="00C16BA0" w:rsidRPr="00157067">
        <w:t>past literature</w:t>
      </w:r>
      <w:r w:rsidRPr="00157067">
        <w:t xml:space="preserve"> (Simkhada </w:t>
      </w:r>
      <w:r w:rsidR="000E459F" w:rsidRPr="00157067">
        <w:rPr>
          <w:i/>
        </w:rPr>
        <w:t>et al.</w:t>
      </w:r>
      <w:r w:rsidRPr="00157067">
        <w:t xml:space="preserve">, 2006; NDHS, 2012) </w:t>
      </w:r>
      <w:r w:rsidR="00C16BA0" w:rsidRPr="00157067">
        <w:t>ha</w:t>
      </w:r>
      <w:r w:rsidR="00250E05" w:rsidRPr="00157067">
        <w:t>s</w:t>
      </w:r>
      <w:r w:rsidR="007126F7" w:rsidRPr="00157067">
        <w:t xml:space="preserve"> </w:t>
      </w:r>
      <w:r w:rsidRPr="00157067">
        <w:t>h</w:t>
      </w:r>
      <w:r w:rsidR="007126F7" w:rsidRPr="00157067">
        <w:t>ighlighted the</w:t>
      </w:r>
      <w:r w:rsidRPr="00157067">
        <w:t xml:space="preserve"> issue of </w:t>
      </w:r>
      <w:r w:rsidR="007126F7" w:rsidRPr="00157067">
        <w:t xml:space="preserve">the </w:t>
      </w:r>
      <w:r w:rsidRPr="00157067">
        <w:t xml:space="preserve">low utilisation of </w:t>
      </w:r>
      <w:r w:rsidR="00250E05" w:rsidRPr="00157067">
        <w:t xml:space="preserve">the </w:t>
      </w:r>
      <w:r w:rsidRPr="00157067">
        <w:t xml:space="preserve">health service by women in developing countries. </w:t>
      </w:r>
      <w:r w:rsidR="00250E05" w:rsidRPr="00157067">
        <w:t>T</w:t>
      </w:r>
      <w:r w:rsidR="00C16BA0" w:rsidRPr="00157067">
        <w:t xml:space="preserve">o date, these issues on left-behind wives </w:t>
      </w:r>
      <w:r w:rsidR="00250E05" w:rsidRPr="00157067">
        <w:t>have</w:t>
      </w:r>
      <w:r w:rsidR="00C16BA0" w:rsidRPr="00157067">
        <w:t xml:space="preserve"> not</w:t>
      </w:r>
      <w:r w:rsidR="00250E05" w:rsidRPr="00157067">
        <w:t xml:space="preserve"> been</w:t>
      </w:r>
      <w:r w:rsidR="00C16BA0" w:rsidRPr="00157067">
        <w:t xml:space="preserve"> investigated in Nepal. </w:t>
      </w:r>
      <w:r w:rsidRPr="00157067">
        <w:t xml:space="preserve">Furthermore, due to the migration of </w:t>
      </w:r>
      <w:r w:rsidR="007126F7" w:rsidRPr="00157067">
        <w:t xml:space="preserve">their </w:t>
      </w:r>
      <w:r w:rsidRPr="00157067">
        <w:t>husbands, developing depressive symptoms, experiencing autonomy and types of health service utilisation are interrelated issues for the left-behind wives. In this context, this study is a systematic investigation of the effects of international male migration on the wives left</w:t>
      </w:r>
      <w:r w:rsidR="00206E5B">
        <w:t xml:space="preserve"> </w:t>
      </w:r>
      <w:r w:rsidRPr="00157067">
        <w:t>behind regarding depression, autonomy and health service utilisation.</w:t>
      </w:r>
    </w:p>
    <w:p w:rsidR="00A12F13" w:rsidRPr="00157067" w:rsidRDefault="00A12F13" w:rsidP="00B3447B">
      <w:r w:rsidRPr="00157067">
        <w:lastRenderedPageBreak/>
        <w:t xml:space="preserve">This study focuses on </w:t>
      </w:r>
      <w:r w:rsidR="007126F7" w:rsidRPr="00157067">
        <w:t xml:space="preserve">the </w:t>
      </w:r>
      <w:r w:rsidRPr="00157067">
        <w:t>wives not the partners. The term</w:t>
      </w:r>
      <w:r w:rsidR="007126F7" w:rsidRPr="00157067">
        <w:t>s</w:t>
      </w:r>
      <w:r w:rsidRPr="00157067">
        <w:t xml:space="preserve"> ‘partners’ and ‘wives’ have different meaning</w:t>
      </w:r>
      <w:r w:rsidR="007126F7" w:rsidRPr="00157067">
        <w:t>s</w:t>
      </w:r>
      <w:r w:rsidRPr="00157067">
        <w:t xml:space="preserve"> and understanding</w:t>
      </w:r>
      <w:r w:rsidR="007126F7" w:rsidRPr="00157067">
        <w:t>s</w:t>
      </w:r>
      <w:r w:rsidRPr="00157067">
        <w:t xml:space="preserve"> in Nepal. Husband and wife are the common word</w:t>
      </w:r>
      <w:r w:rsidR="007126F7" w:rsidRPr="00157067">
        <w:t>s</w:t>
      </w:r>
      <w:r w:rsidRPr="00157067">
        <w:t xml:space="preserve"> used for married m</w:t>
      </w:r>
      <w:r w:rsidR="007126F7" w:rsidRPr="00157067">
        <w:t>e</w:t>
      </w:r>
      <w:r w:rsidRPr="00157067">
        <w:t>n and wom</w:t>
      </w:r>
      <w:r w:rsidR="007126F7" w:rsidRPr="00157067">
        <w:t>e</w:t>
      </w:r>
      <w:r w:rsidRPr="00157067">
        <w:t xml:space="preserve">n. The word ‘partner’ is not used for </w:t>
      </w:r>
      <w:r w:rsidR="007126F7" w:rsidRPr="00157067">
        <w:t xml:space="preserve">a </w:t>
      </w:r>
      <w:r w:rsidRPr="00157067">
        <w:t>married man or woman in Nepal. ‘Living together’ culture is not accepted socially</w:t>
      </w:r>
      <w:r w:rsidR="007126F7" w:rsidRPr="00157067">
        <w:t xml:space="preserve"> or</w:t>
      </w:r>
      <w:r w:rsidRPr="00157067">
        <w:t xml:space="preserve"> culturally. Before marriage, m</w:t>
      </w:r>
      <w:r w:rsidR="00250E05" w:rsidRPr="00157067">
        <w:t>e</w:t>
      </w:r>
      <w:r w:rsidRPr="00157067">
        <w:t>n and wo</w:t>
      </w:r>
      <w:r w:rsidR="00250E05" w:rsidRPr="00157067">
        <w:t>me</w:t>
      </w:r>
      <w:r w:rsidRPr="00157067">
        <w:t xml:space="preserve">n </w:t>
      </w:r>
      <w:r w:rsidR="007126F7" w:rsidRPr="00157067">
        <w:t>do</w:t>
      </w:r>
      <w:r w:rsidRPr="00157067">
        <w:t xml:space="preserve"> not commonly live together. All male</w:t>
      </w:r>
      <w:r w:rsidR="007126F7" w:rsidRPr="00157067">
        <w:t>s</w:t>
      </w:r>
      <w:r w:rsidRPr="00157067">
        <w:t xml:space="preserve"> and female</w:t>
      </w:r>
      <w:r w:rsidR="007126F7" w:rsidRPr="00157067">
        <w:t>s</w:t>
      </w:r>
      <w:r w:rsidRPr="00157067">
        <w:t xml:space="preserve"> live together after marriage. In common understanding</w:t>
      </w:r>
      <w:r w:rsidR="007126F7" w:rsidRPr="00157067">
        <w:t>,</w:t>
      </w:r>
      <w:r w:rsidRPr="00157067">
        <w:t xml:space="preserve"> the word ‘partner’ is commonly used for friends and </w:t>
      </w:r>
      <w:r w:rsidR="007126F7" w:rsidRPr="00157067">
        <w:t xml:space="preserve">is </w:t>
      </w:r>
      <w:r w:rsidRPr="00157067">
        <w:t>not likely</w:t>
      </w:r>
      <w:r w:rsidR="007126F7" w:rsidRPr="00157067">
        <w:t xml:space="preserve"> to have</w:t>
      </w:r>
      <w:r w:rsidRPr="00157067">
        <w:t xml:space="preserve"> the same meaning a</w:t>
      </w:r>
      <w:r w:rsidR="007126F7" w:rsidRPr="00157067">
        <w:t>s the term used for spouses in W</w:t>
      </w:r>
      <w:r w:rsidRPr="00157067">
        <w:t>estern culture. Thus, in this study, the term ‘wives’ is used for married women which is a</w:t>
      </w:r>
      <w:r w:rsidR="007126F7" w:rsidRPr="00157067">
        <w:t>ppropriate and commonly understood</w:t>
      </w:r>
      <w:r w:rsidRPr="00157067">
        <w:t xml:space="preserve"> in Nepal. </w:t>
      </w:r>
    </w:p>
    <w:p w:rsidR="00187731" w:rsidRPr="00157067" w:rsidRDefault="007126F7" w:rsidP="00B3447B">
      <w:r w:rsidRPr="00157067">
        <w:t>W</w:t>
      </w:r>
      <w:r w:rsidR="00A12F13" w:rsidRPr="00157067">
        <w:t>omen of reproductive age (15-49 years) were included in th</w:t>
      </w:r>
      <w:r w:rsidRPr="00157067">
        <w:t>is</w:t>
      </w:r>
      <w:r w:rsidR="00A12F13" w:rsidRPr="00157067">
        <w:t xml:space="preserve"> study. Past literature suggest</w:t>
      </w:r>
      <w:r w:rsidRPr="00157067">
        <w:t>s</w:t>
      </w:r>
      <w:r w:rsidR="00A12F13" w:rsidRPr="00157067">
        <w:t xml:space="preserve"> that women </w:t>
      </w:r>
      <w:r w:rsidRPr="00157067">
        <w:t>in the</w:t>
      </w:r>
      <w:r w:rsidR="00A12F13" w:rsidRPr="00157067">
        <w:t xml:space="preserve"> 15-49 year age group have major health problems in developing countries (Simkhada </w:t>
      </w:r>
      <w:r w:rsidR="00A12F13" w:rsidRPr="00157067">
        <w:rPr>
          <w:i/>
        </w:rPr>
        <w:t>et al.</w:t>
      </w:r>
      <w:r w:rsidR="00A12F13" w:rsidRPr="00157067">
        <w:t xml:space="preserve">, 2006; WHO, 2013) and mental health problems </w:t>
      </w:r>
      <w:r w:rsidRPr="00157067">
        <w:t xml:space="preserve">are </w:t>
      </w:r>
      <w:r w:rsidR="00A12F13" w:rsidRPr="00157067">
        <w:t xml:space="preserve">also very high in this age group </w:t>
      </w:r>
      <w:r w:rsidR="006742C0" w:rsidRPr="00157067">
        <w:t xml:space="preserve">in Nepal </w:t>
      </w:r>
      <w:r w:rsidR="00A12F13" w:rsidRPr="00157067">
        <w:t xml:space="preserve">(Pradhan </w:t>
      </w:r>
      <w:r w:rsidR="00A12F13" w:rsidRPr="00157067">
        <w:rPr>
          <w:i/>
        </w:rPr>
        <w:t>et al.</w:t>
      </w:r>
      <w:r w:rsidR="00A12F13" w:rsidRPr="00157067">
        <w:t xml:space="preserve">, 2011; Lamichhane </w:t>
      </w:r>
      <w:r w:rsidR="00A12F13" w:rsidRPr="00157067">
        <w:rPr>
          <w:i/>
        </w:rPr>
        <w:t>et al.</w:t>
      </w:r>
      <w:r w:rsidR="00A12F13" w:rsidRPr="00157067">
        <w:t xml:space="preserve">, 2012). </w:t>
      </w:r>
      <w:r w:rsidR="00250E05" w:rsidRPr="00157067">
        <w:t>A r</w:t>
      </w:r>
      <w:r w:rsidR="00CB5845" w:rsidRPr="00157067">
        <w:t>ecent census (2011)</w:t>
      </w:r>
      <w:r w:rsidR="008352AD" w:rsidRPr="00157067">
        <w:t xml:space="preserve"> in Nepal showed that</w:t>
      </w:r>
      <w:r w:rsidR="00187731" w:rsidRPr="00157067">
        <w:t xml:space="preserve"> husbands of women</w:t>
      </w:r>
      <w:r w:rsidR="00250E05" w:rsidRPr="00157067">
        <w:t xml:space="preserve"> of this age</w:t>
      </w:r>
      <w:r w:rsidR="00187731" w:rsidRPr="00157067">
        <w:t xml:space="preserve"> usually migrated</w:t>
      </w:r>
      <w:r w:rsidR="00CB5845" w:rsidRPr="00157067">
        <w:t>. The majority</w:t>
      </w:r>
      <w:r w:rsidR="008F21CE" w:rsidRPr="00157067">
        <w:t xml:space="preserve"> (about 88%)</w:t>
      </w:r>
      <w:r w:rsidR="00CB5845" w:rsidRPr="00157067">
        <w:t xml:space="preserve"> of male migrants are married and </w:t>
      </w:r>
      <w:r w:rsidR="00187731" w:rsidRPr="00157067">
        <w:t xml:space="preserve">within </w:t>
      </w:r>
      <w:r w:rsidR="003103FE" w:rsidRPr="00157067">
        <w:t xml:space="preserve">the </w:t>
      </w:r>
      <w:r w:rsidR="00E9679F" w:rsidRPr="00157067">
        <w:t>15-</w:t>
      </w:r>
      <w:r w:rsidR="00CB5845" w:rsidRPr="00157067">
        <w:t>49</w:t>
      </w:r>
      <w:r w:rsidR="00E9679F" w:rsidRPr="00157067">
        <w:t xml:space="preserve"> </w:t>
      </w:r>
      <w:r w:rsidR="00CB5845" w:rsidRPr="00157067">
        <w:t xml:space="preserve">year </w:t>
      </w:r>
      <w:r w:rsidR="00187731" w:rsidRPr="00157067">
        <w:t>age group</w:t>
      </w:r>
      <w:r w:rsidR="00E9679F" w:rsidRPr="00157067">
        <w:t xml:space="preserve"> (CBS, 201</w:t>
      </w:r>
      <w:r w:rsidR="006E22C9" w:rsidRPr="00157067">
        <w:t>2</w:t>
      </w:r>
      <w:r w:rsidR="00187731" w:rsidRPr="00157067">
        <w:t>)</w:t>
      </w:r>
      <w:r w:rsidR="006E22C9" w:rsidRPr="00157067">
        <w:t>.</w:t>
      </w:r>
    </w:p>
    <w:p w:rsidR="00A12F13" w:rsidRPr="00157067" w:rsidRDefault="00A12F13" w:rsidP="00A12F13">
      <w:pPr>
        <w:spacing w:after="0"/>
        <w:rPr>
          <w:rFonts w:cs="Times New Roman"/>
          <w:szCs w:val="24"/>
        </w:rPr>
      </w:pPr>
      <w:r w:rsidRPr="00157067">
        <w:rPr>
          <w:rFonts w:cs="Times New Roman"/>
          <w:szCs w:val="24"/>
        </w:rPr>
        <w:t xml:space="preserve">The following sections include a brief description of Nepal and international migration trends and patterns which help to understand the research </w:t>
      </w:r>
      <w:r w:rsidR="00D438CA" w:rsidRPr="00157067">
        <w:rPr>
          <w:rFonts w:cs="Times New Roman"/>
          <w:szCs w:val="24"/>
        </w:rPr>
        <w:t>context</w:t>
      </w:r>
      <w:r w:rsidRPr="00157067">
        <w:rPr>
          <w:rFonts w:cs="Times New Roman"/>
          <w:szCs w:val="24"/>
        </w:rPr>
        <w:t xml:space="preserve"> and </w:t>
      </w:r>
      <w:r w:rsidR="007126F7" w:rsidRPr="00157067">
        <w:rPr>
          <w:rFonts w:cs="Times New Roman"/>
          <w:szCs w:val="24"/>
        </w:rPr>
        <w:t xml:space="preserve">the </w:t>
      </w:r>
      <w:r w:rsidRPr="00157067">
        <w:rPr>
          <w:rFonts w:cs="Times New Roman"/>
          <w:szCs w:val="24"/>
        </w:rPr>
        <w:t xml:space="preserve">reasons for the focus on left-behind wives in Nepal. This chapter further highlights and explores the health system and facilities in Nepal; women’s health status and </w:t>
      </w:r>
      <w:r w:rsidR="007126F7" w:rsidRPr="00157067">
        <w:rPr>
          <w:rFonts w:cs="Times New Roman"/>
          <w:szCs w:val="24"/>
        </w:rPr>
        <w:t xml:space="preserve">the </w:t>
      </w:r>
      <w:r w:rsidRPr="00157067">
        <w:rPr>
          <w:rFonts w:cs="Times New Roman"/>
          <w:szCs w:val="24"/>
        </w:rPr>
        <w:t xml:space="preserve">types of service used; mental health and women’s status and position in Nepal. These issues are particularly important </w:t>
      </w:r>
      <w:r w:rsidR="007126F7" w:rsidRPr="00157067">
        <w:rPr>
          <w:rFonts w:cs="Times New Roman"/>
          <w:szCs w:val="24"/>
        </w:rPr>
        <w:t xml:space="preserve">in order </w:t>
      </w:r>
      <w:r w:rsidRPr="00157067">
        <w:rPr>
          <w:rFonts w:cs="Times New Roman"/>
          <w:szCs w:val="24"/>
        </w:rPr>
        <w:t xml:space="preserve">to articulate the effects of international migration on </w:t>
      </w:r>
      <w:r w:rsidR="007126F7" w:rsidRPr="00157067">
        <w:rPr>
          <w:rFonts w:cs="Times New Roman"/>
          <w:szCs w:val="24"/>
        </w:rPr>
        <w:t xml:space="preserve">the </w:t>
      </w:r>
      <w:r w:rsidRPr="00157067">
        <w:rPr>
          <w:rFonts w:cs="Times New Roman"/>
          <w:szCs w:val="24"/>
        </w:rPr>
        <w:t xml:space="preserve">various health and social issues of left-behind wives. </w:t>
      </w:r>
    </w:p>
    <w:p w:rsidR="00A12F13" w:rsidRPr="00157067" w:rsidRDefault="00A12F13" w:rsidP="00A12F13">
      <w:pPr>
        <w:pStyle w:val="Heading2"/>
      </w:pPr>
      <w:bookmarkStart w:id="3" w:name="_Toc438080197"/>
      <w:r w:rsidRPr="00157067">
        <w:lastRenderedPageBreak/>
        <w:t>Nepal: an overview</w:t>
      </w:r>
      <w:bookmarkEnd w:id="3"/>
    </w:p>
    <w:p w:rsidR="00A12F13" w:rsidRPr="00157067" w:rsidRDefault="00A12F13" w:rsidP="00B3447B">
      <w:r w:rsidRPr="00157067">
        <w:t>Nepal,</w:t>
      </w:r>
      <w:r w:rsidR="00581942" w:rsidRPr="00157067">
        <w:t xml:space="preserve"> now called,</w:t>
      </w:r>
      <w:r w:rsidRPr="00157067">
        <w:t xml:space="preserve"> the Federal Democratic Republic of Nepal is a small landlocked country in between two giant countries, India and China. It is situated in South Asia and shares an open border to the south, east and west </w:t>
      </w:r>
      <w:r w:rsidR="00581942" w:rsidRPr="00157067">
        <w:t>with</w:t>
      </w:r>
      <w:r w:rsidRPr="00157067">
        <w:t xml:space="preserve"> India and in the north a more guarded the border with </w:t>
      </w:r>
      <w:r w:rsidR="00581942" w:rsidRPr="00157067">
        <w:t xml:space="preserve">the </w:t>
      </w:r>
      <w:r w:rsidRPr="00157067">
        <w:t xml:space="preserve">People’s Republic of China. Kathmandu is the capital of Nepal. The northern part is decorated with the world’s </w:t>
      </w:r>
      <w:r w:rsidR="00581942" w:rsidRPr="00157067">
        <w:t xml:space="preserve">eight </w:t>
      </w:r>
      <w:r w:rsidRPr="00157067">
        <w:t xml:space="preserve">highest mountains including the highest peak on earth, Mount Everest (MoCTCA, 2013). The southern part consists of green plain regions (Terai) which are covered with dense forest and cultivable lands. The climate varies with mostly cool winters in the mountainous and hilly regions and very hot summers in the plain regions. Another beautiful aspect of Nepal is that the multi-lingual, multi-cultural and multi-ethnic people </w:t>
      </w:r>
      <w:r w:rsidR="0079049A" w:rsidRPr="00157067">
        <w:t>live</w:t>
      </w:r>
      <w:r w:rsidRPr="00157067">
        <w:t xml:space="preserve"> together in harmony </w:t>
      </w:r>
      <w:r w:rsidR="0079049A" w:rsidRPr="00157067">
        <w:t>and</w:t>
      </w:r>
      <w:r w:rsidRPr="00157067">
        <w:t xml:space="preserve"> more than 123 languages are spoken within the 125 caste/ethnic groups (CBS, 2012). Nepal is populated by 28 million people (male: 12,849,041 and female: 13,645,463</w:t>
      </w:r>
      <w:r w:rsidRPr="00157067">
        <w:rPr>
          <w:b/>
          <w:bCs/>
          <w:sz w:val="17"/>
          <w:szCs w:val="17"/>
        </w:rPr>
        <w:t xml:space="preserve">) </w:t>
      </w:r>
      <w:r w:rsidRPr="00157067">
        <w:t>with an annual population growth rate of 1.35 (CBS, 2012), thus there are 796, 422 more females than males. Furthermore, the life expectancy of women is 68 years whereas it is 65 years for men (The World Bank, 2013).</w:t>
      </w:r>
    </w:p>
    <w:p w:rsidR="00A12F13" w:rsidRPr="00157067" w:rsidRDefault="00A12F13" w:rsidP="00A12F13">
      <w:pPr>
        <w:spacing w:after="0"/>
        <w:rPr>
          <w:rFonts w:cs="Times New Roman"/>
          <w:sz w:val="23"/>
          <w:szCs w:val="23"/>
        </w:rPr>
      </w:pPr>
      <w:r w:rsidRPr="00157067">
        <w:rPr>
          <w:rFonts w:cs="Times New Roman"/>
          <w:szCs w:val="24"/>
        </w:rPr>
        <w:t xml:space="preserve">Nepal has been ranked as one of the poorest countries in the world </w:t>
      </w:r>
      <w:r w:rsidRPr="00157067">
        <w:rPr>
          <w:rFonts w:cs="Times New Roman"/>
          <w:sz w:val="23"/>
          <w:szCs w:val="23"/>
        </w:rPr>
        <w:t xml:space="preserve">having a per capita income of US$750 (The World Bank, 2014). Agriculture is considered the main occupation of more than 80 percent of Nepalese people. In recent years, with the restoration of multi-party democracy and the abolition of the monarchy in the country, Nepal has been experiencing several social, economic and political changes (Devkota, 2007). </w:t>
      </w:r>
    </w:p>
    <w:p w:rsidR="00A12F13" w:rsidRPr="00157067" w:rsidRDefault="00A12F13" w:rsidP="00A12F13">
      <w:pPr>
        <w:pStyle w:val="Heading2"/>
      </w:pPr>
      <w:bookmarkStart w:id="4" w:name="_Toc438080198"/>
      <w:r w:rsidRPr="00157067">
        <w:t>Background of the study</w:t>
      </w:r>
      <w:bookmarkEnd w:id="4"/>
    </w:p>
    <w:p w:rsidR="00A12F13" w:rsidRPr="00157067" w:rsidRDefault="00A12F13" w:rsidP="00B3447B">
      <w:r w:rsidRPr="00157067">
        <w:t xml:space="preserve">International migration has significantly increased within the last couple of decades in Nepal (NIDS, 2011). </w:t>
      </w:r>
      <w:r w:rsidR="000E6B90" w:rsidRPr="00157067">
        <w:t>The</w:t>
      </w:r>
      <w:r w:rsidRPr="00157067">
        <w:t xml:space="preserve"> visible contribution of international migration can be seen </w:t>
      </w:r>
      <w:r w:rsidR="000E6B90" w:rsidRPr="00157067">
        <w:t xml:space="preserve">in </w:t>
      </w:r>
      <w:r w:rsidRPr="00157067">
        <w:t xml:space="preserve">the contribution of remittances to the national GDP of Nepal. Migrant worker remittances contribute about 25% to </w:t>
      </w:r>
      <w:r w:rsidR="000E6B90" w:rsidRPr="00157067">
        <w:t xml:space="preserve">the </w:t>
      </w:r>
      <w:r w:rsidRPr="00157067">
        <w:t xml:space="preserve">national GDP (The World Bank, 2013). </w:t>
      </w:r>
      <w:r w:rsidRPr="00157067">
        <w:lastRenderedPageBreak/>
        <w:t>According to the World Bank report, Nepal is the 5</w:t>
      </w:r>
      <w:r w:rsidRPr="00157067">
        <w:rPr>
          <w:vertAlign w:val="superscript"/>
        </w:rPr>
        <w:t>th</w:t>
      </w:r>
      <w:r w:rsidRPr="00157067">
        <w:t xml:space="preserve"> ranked country in the world for the contribution of worker remittances to national GDP (The World Bank, 2013). The country has benefited from the remittances sent by migrants but at the same time the country also</w:t>
      </w:r>
      <w:r w:rsidR="000E6B90" w:rsidRPr="00157067">
        <w:t xml:space="preserve"> suffers</w:t>
      </w:r>
      <w:r w:rsidRPr="00157067">
        <w:t xml:space="preserve"> from the lack of working young people and the increasing number of </w:t>
      </w:r>
      <w:r w:rsidR="00E24940" w:rsidRPr="00157067">
        <w:t>an</w:t>
      </w:r>
      <w:r w:rsidR="000E6B90" w:rsidRPr="00157067">
        <w:t xml:space="preserve"> </w:t>
      </w:r>
      <w:r w:rsidRPr="00157067">
        <w:t>economically non-active population</w:t>
      </w:r>
      <w:r w:rsidR="000E6B90" w:rsidRPr="00157067">
        <w:t>,</w:t>
      </w:r>
      <w:r w:rsidRPr="00157067">
        <w:t xml:space="preserve"> such as left-behind wives, children and the elderly (Thapa, 2008). The increasing trend of international male migration has not only long term effects on the country’s economy but also has many effects on the left-behind families who stayed at home.</w:t>
      </w:r>
    </w:p>
    <w:p w:rsidR="00A12F13" w:rsidRPr="00157067" w:rsidRDefault="000C5274" w:rsidP="00A12F13">
      <w:pPr>
        <w:spacing w:after="0"/>
        <w:rPr>
          <w:rFonts w:cs="Times New Roman"/>
          <w:szCs w:val="24"/>
        </w:rPr>
      </w:pPr>
      <w:r>
        <w:rPr>
          <w:rFonts w:cs="Times New Roman"/>
          <w:szCs w:val="24"/>
        </w:rPr>
        <w:t>T</w:t>
      </w:r>
      <w:r w:rsidR="00A12F13" w:rsidRPr="00157067">
        <w:rPr>
          <w:rFonts w:cs="Times New Roman"/>
          <w:szCs w:val="24"/>
        </w:rPr>
        <w:t>he decreasing agricultural productivity, fragmented agricultural land, few industries and the poor development of tourism limit employment opportunities for young people in Nepal. A government report also reveals that more than four hundred thousand people are added each year</w:t>
      </w:r>
      <w:r w:rsidR="000E6B90" w:rsidRPr="00157067">
        <w:rPr>
          <w:rFonts w:cs="Times New Roman"/>
          <w:szCs w:val="24"/>
        </w:rPr>
        <w:t xml:space="preserve"> to</w:t>
      </w:r>
      <w:r w:rsidR="00E24940" w:rsidRPr="00157067">
        <w:rPr>
          <w:rFonts w:cs="Times New Roman"/>
          <w:szCs w:val="24"/>
        </w:rPr>
        <w:t xml:space="preserve"> those</w:t>
      </w:r>
      <w:r w:rsidR="000E6B90" w:rsidRPr="00157067">
        <w:rPr>
          <w:rFonts w:cs="Times New Roman"/>
          <w:szCs w:val="24"/>
        </w:rPr>
        <w:t xml:space="preserve"> seek</w:t>
      </w:r>
      <w:r w:rsidR="00E24940" w:rsidRPr="00157067">
        <w:rPr>
          <w:rFonts w:cs="Times New Roman"/>
          <w:szCs w:val="24"/>
        </w:rPr>
        <w:t>ing</w:t>
      </w:r>
      <w:r w:rsidR="00A12F13" w:rsidRPr="00157067">
        <w:rPr>
          <w:rFonts w:cs="Times New Roman"/>
          <w:szCs w:val="24"/>
        </w:rPr>
        <w:t xml:space="preserve"> employment in the labour market (MoF, 2009). Furthermore, Nepal has been facing </w:t>
      </w:r>
      <w:r w:rsidR="000E6B90" w:rsidRPr="00157067">
        <w:rPr>
          <w:rFonts w:cs="Times New Roman"/>
          <w:szCs w:val="24"/>
        </w:rPr>
        <w:t xml:space="preserve">a </w:t>
      </w:r>
      <w:r w:rsidR="00A12F13" w:rsidRPr="00157067">
        <w:rPr>
          <w:rFonts w:cs="Times New Roman"/>
          <w:szCs w:val="24"/>
        </w:rPr>
        <w:t xml:space="preserve">higher unemployment rate </w:t>
      </w:r>
      <w:r w:rsidR="00E24940" w:rsidRPr="00157067">
        <w:rPr>
          <w:rFonts w:cs="Times New Roman"/>
          <w:szCs w:val="24"/>
        </w:rPr>
        <w:t>of</w:t>
      </w:r>
      <w:r w:rsidR="00A12F13" w:rsidRPr="00157067">
        <w:rPr>
          <w:rFonts w:cs="Times New Roman"/>
          <w:szCs w:val="24"/>
        </w:rPr>
        <w:t xml:space="preserve"> over 30 percent and the government sector is the only large employer for Nepalese people within </w:t>
      </w:r>
      <w:r w:rsidR="000E6B90" w:rsidRPr="00157067">
        <w:rPr>
          <w:rFonts w:cs="Times New Roman"/>
          <w:szCs w:val="24"/>
        </w:rPr>
        <w:t>a</w:t>
      </w:r>
      <w:r w:rsidR="00A12F13" w:rsidRPr="00157067">
        <w:rPr>
          <w:rFonts w:cs="Times New Roman"/>
          <w:szCs w:val="24"/>
        </w:rPr>
        <w:t xml:space="preserve"> country which cannot provi</w:t>
      </w:r>
      <w:r w:rsidR="000E6B90" w:rsidRPr="00157067">
        <w:rPr>
          <w:rFonts w:cs="Times New Roman"/>
          <w:szCs w:val="24"/>
        </w:rPr>
        <w:t>de sufficient employment for the</w:t>
      </w:r>
      <w:r w:rsidR="00A12F13" w:rsidRPr="00157067">
        <w:rPr>
          <w:rFonts w:cs="Times New Roman"/>
          <w:szCs w:val="24"/>
        </w:rPr>
        <w:t>se large numbers of people entering the labour market each year (MoF, 2009; NIDS, 2011). Due to the limited employment opportunities within the country, people are forced to go abroad for their employment and livelihood. Now, international migration is considered as a livelihood strategy for many poor Nepalese people and appears as a prime source of income (NIDS, 2011).</w:t>
      </w:r>
    </w:p>
    <w:p w:rsidR="00A12F13" w:rsidRPr="00157067" w:rsidRDefault="00A12F13" w:rsidP="00A12F13">
      <w:pPr>
        <w:pStyle w:val="Heading2"/>
      </w:pPr>
      <w:bookmarkStart w:id="5" w:name="_Toc438080199"/>
      <w:r w:rsidRPr="00157067">
        <w:t>International migration: Status and trend</w:t>
      </w:r>
      <w:bookmarkEnd w:id="5"/>
    </w:p>
    <w:p w:rsidR="00A12F13" w:rsidRPr="00157067" w:rsidRDefault="00A12F13" w:rsidP="00A12F13">
      <w:pPr>
        <w:pStyle w:val="Heading3"/>
      </w:pPr>
      <w:bookmarkStart w:id="6" w:name="_Toc438080200"/>
      <w:r w:rsidRPr="00157067">
        <w:t>Global context</w:t>
      </w:r>
      <w:bookmarkEnd w:id="6"/>
    </w:p>
    <w:p w:rsidR="00A12F13" w:rsidRPr="00157067" w:rsidRDefault="00A12F13" w:rsidP="00A12F13">
      <w:pPr>
        <w:spacing w:after="0"/>
        <w:rPr>
          <w:rFonts w:cs="Times New Roman"/>
          <w:szCs w:val="24"/>
        </w:rPr>
      </w:pPr>
      <w:r w:rsidRPr="00157067">
        <w:rPr>
          <w:rFonts w:cs="Times New Roman"/>
          <w:szCs w:val="24"/>
        </w:rPr>
        <w:t>“</w:t>
      </w:r>
      <w:r w:rsidRPr="00157067">
        <w:rPr>
          <w:rFonts w:cs="Times New Roman"/>
          <w:i/>
          <w:szCs w:val="24"/>
        </w:rPr>
        <w:t>Migration, both within and beyond borders, has become an increasingly prominent theme in domestic and international debates</w:t>
      </w:r>
      <w:r w:rsidRPr="00157067">
        <w:rPr>
          <w:rFonts w:cs="Times New Roman"/>
          <w:szCs w:val="24"/>
        </w:rPr>
        <w:t>” (</w:t>
      </w:r>
      <w:r w:rsidR="000448CA">
        <w:rPr>
          <w:rFonts w:cs="Times New Roman"/>
          <w:szCs w:val="24"/>
        </w:rPr>
        <w:t>UNDP, Human Development Report</w:t>
      </w:r>
      <w:r w:rsidR="006A1A48">
        <w:rPr>
          <w:rFonts w:cs="Times New Roman"/>
          <w:szCs w:val="24"/>
        </w:rPr>
        <w:t xml:space="preserve"> 2009</w:t>
      </w:r>
      <w:r w:rsidR="000448CA">
        <w:rPr>
          <w:rFonts w:cs="Times New Roman"/>
          <w:szCs w:val="24"/>
        </w:rPr>
        <w:t>, n.d.</w:t>
      </w:r>
      <w:r w:rsidR="00C02DF5">
        <w:rPr>
          <w:rFonts w:cs="Times New Roman"/>
          <w:szCs w:val="24"/>
        </w:rPr>
        <w:t>, para. 1</w:t>
      </w:r>
      <w:r w:rsidRPr="00157067">
        <w:rPr>
          <w:rFonts w:cs="Times New Roman"/>
          <w:szCs w:val="24"/>
        </w:rPr>
        <w:t xml:space="preserve">). Since the beginning of human civilisation, migration has been recognized as a common, dynamic and developmental phenomenon (Durand and </w:t>
      </w:r>
      <w:r w:rsidRPr="00157067">
        <w:rPr>
          <w:rFonts w:cs="Times New Roman"/>
          <w:szCs w:val="24"/>
        </w:rPr>
        <w:lastRenderedPageBreak/>
        <w:t xml:space="preserve">Massey, 1992). Throughout the world, people move from one place to another as migrants. Individuals generally move from their place of birth to seek better individual and family lives, to find better employment, to learn and acquire new experiences. Migration can be divided into internal and international migration. Migration is the process of the movement of people which is influenced by social, economic and political factors (Massey </w:t>
      </w:r>
      <w:r w:rsidRPr="00157067">
        <w:rPr>
          <w:rFonts w:cs="Times New Roman"/>
          <w:i/>
          <w:iCs/>
          <w:szCs w:val="24"/>
        </w:rPr>
        <w:t>et al.</w:t>
      </w:r>
      <w:r w:rsidRPr="00157067">
        <w:rPr>
          <w:rFonts w:cs="Times New Roman"/>
          <w:szCs w:val="24"/>
        </w:rPr>
        <w:t xml:space="preserve">, 1994). These factors are not only enforcing the individuals to move but affect in many ways those who move and those who stay behind at home. Massey </w:t>
      </w:r>
      <w:r w:rsidRPr="00157067">
        <w:rPr>
          <w:rFonts w:cs="Times New Roman"/>
          <w:i/>
          <w:iCs/>
          <w:szCs w:val="24"/>
        </w:rPr>
        <w:t>et al.</w:t>
      </w:r>
      <w:r w:rsidRPr="00157067">
        <w:rPr>
          <w:rFonts w:cs="Times New Roman"/>
          <w:szCs w:val="24"/>
        </w:rPr>
        <w:t xml:space="preserve"> (1994) argue that the process of migration has impacts on both the sending and receiving communities </w:t>
      </w:r>
      <w:r w:rsidR="00E24940" w:rsidRPr="00157067">
        <w:rPr>
          <w:rFonts w:cs="Times New Roman"/>
          <w:szCs w:val="24"/>
        </w:rPr>
        <w:t>and that the families are benefit</w:t>
      </w:r>
      <w:r w:rsidRPr="00157067">
        <w:rPr>
          <w:rFonts w:cs="Times New Roman"/>
          <w:szCs w:val="24"/>
        </w:rPr>
        <w:t>ing through the remittances which encourages others to migrate. The Human Development Report (2009) estimated that approximately 740 million people migrate internally whereas more than 200 million people migrate internationally</w:t>
      </w:r>
      <w:r w:rsidR="000E6B90" w:rsidRPr="00157067">
        <w:rPr>
          <w:rFonts w:cs="Times New Roman"/>
          <w:szCs w:val="24"/>
        </w:rPr>
        <w:t>,</w:t>
      </w:r>
      <w:r w:rsidRPr="00157067">
        <w:rPr>
          <w:rFonts w:cs="Times New Roman"/>
          <w:szCs w:val="24"/>
        </w:rPr>
        <w:t xml:space="preserve"> either from developing to developing countries or to developed countries. This report shows that more people migrate to gain a higher income, job availability, better health, education, security and social life.</w:t>
      </w:r>
    </w:p>
    <w:p w:rsidR="00A12F13" w:rsidRPr="00157067" w:rsidRDefault="00A12F13" w:rsidP="00A12F13">
      <w:pPr>
        <w:pStyle w:val="Heading3"/>
      </w:pPr>
      <w:bookmarkStart w:id="7" w:name="_Toc438080201"/>
      <w:r w:rsidRPr="00157067">
        <w:t>Nepalese Scenario: Migration pattern from past to present</w:t>
      </w:r>
      <w:bookmarkEnd w:id="7"/>
    </w:p>
    <w:p w:rsidR="00A12F13" w:rsidRPr="00157067" w:rsidRDefault="00A12F13" w:rsidP="00B3447B">
      <w:r w:rsidRPr="00157067">
        <w:t>There is a long history of international migration and history shows that migration in Nepal started as early as BS 623 when Lord Buddha was born in Lumbini, Nepal and migrated to India for an ascetic life (Mishra, 2004). The princess of Nepal in the Likshabi era ‘Brikuti’ married a Tibetan king Shang Chon Gumpo in 630 (Joshi, 2001). This indicates that the cross-border movement of people occur</w:t>
      </w:r>
      <w:r w:rsidR="000E6B90" w:rsidRPr="00157067">
        <w:t>r</w:t>
      </w:r>
      <w:r w:rsidRPr="00157067">
        <w:t xml:space="preserve">ed in the early 600s. However, the mass flow of migration of people from Nepal </w:t>
      </w:r>
      <w:r w:rsidR="000E6B90" w:rsidRPr="00157067">
        <w:t>started</w:t>
      </w:r>
      <w:r w:rsidRPr="00157067">
        <w:t xml:space="preserve"> at the beginning of the 19</w:t>
      </w:r>
      <w:r w:rsidRPr="00157067">
        <w:rPr>
          <w:vertAlign w:val="superscript"/>
        </w:rPr>
        <w:t>th</w:t>
      </w:r>
      <w:r w:rsidRPr="00157067">
        <w:t xml:space="preserve"> century (Graner and Gurung, 2003). In the early stages, people migrated internally from the hill region to the plain</w:t>
      </w:r>
      <w:r w:rsidR="000E6B90" w:rsidRPr="00157067">
        <w:t>s</w:t>
      </w:r>
      <w:r w:rsidRPr="00157067">
        <w:t xml:space="preserve"> (Terai)</w:t>
      </w:r>
      <w:r w:rsidR="000E6B90" w:rsidRPr="00157067">
        <w:t>,</w:t>
      </w:r>
      <w:r w:rsidRPr="00157067">
        <w:t xml:space="preserve"> searching for agricultural land and then settled permanently (Bishop, 1993) and some seasonal migration also occurred during the </w:t>
      </w:r>
      <w:r w:rsidR="001831CB" w:rsidRPr="00157067">
        <w:t>farming season</w:t>
      </w:r>
      <w:r w:rsidRPr="00157067">
        <w:t xml:space="preserve"> (Seddon </w:t>
      </w:r>
      <w:r w:rsidRPr="00157067">
        <w:rPr>
          <w:i/>
          <w:iCs/>
        </w:rPr>
        <w:t>et al.</w:t>
      </w:r>
      <w:r w:rsidRPr="00157067">
        <w:t xml:space="preserve">, 2002). International migration started after </w:t>
      </w:r>
      <w:r w:rsidR="000E6B90" w:rsidRPr="00157067">
        <w:t>the</w:t>
      </w:r>
      <w:r w:rsidRPr="00157067">
        <w:t xml:space="preserve"> </w:t>
      </w:r>
      <w:r w:rsidRPr="00157067">
        <w:lastRenderedPageBreak/>
        <w:t xml:space="preserve">war with the British East India Company in 1814-16. The routes of international migration are: (i) military recruitment: </w:t>
      </w:r>
      <w:r w:rsidR="000E6B90" w:rsidRPr="00157067">
        <w:t xml:space="preserve">a </w:t>
      </w:r>
      <w:r w:rsidRPr="00157067">
        <w:t xml:space="preserve">large number of ‘Gurkhas’ joined the British army in India and this still continues in the British Gurkha Regiments (Shrestha, 1985; Seddon </w:t>
      </w:r>
      <w:r w:rsidRPr="00157067">
        <w:rPr>
          <w:i/>
          <w:iCs/>
        </w:rPr>
        <w:t>et al.</w:t>
      </w:r>
      <w:r w:rsidRPr="00157067">
        <w:t xml:space="preserve">, 2002; Thieme and Wyss, 2005); (ii) agricultural and other economic activities: mostly in India, males migrated to India seeking jobs and many worked in agricultural farms, and industries (Shrestha, 1985; Seddon </w:t>
      </w:r>
      <w:r w:rsidRPr="00157067">
        <w:rPr>
          <w:i/>
          <w:iCs/>
        </w:rPr>
        <w:t>et al.</w:t>
      </w:r>
      <w:r w:rsidRPr="00157067">
        <w:t xml:space="preserve">, 2002; Thieme, 2007). (iii) Marriage migration (Subedi, 1991). However, the remarkable increase </w:t>
      </w:r>
      <w:r w:rsidR="000E6B90" w:rsidRPr="00157067">
        <w:t>in</w:t>
      </w:r>
      <w:r w:rsidRPr="00157067">
        <w:t xml:space="preserve"> international migration started </w:t>
      </w:r>
      <w:r w:rsidR="000E6B90" w:rsidRPr="00157067">
        <w:t>in</w:t>
      </w:r>
      <w:r w:rsidRPr="00157067">
        <w:t xml:space="preserve"> the 1990s (Gautam, 2008). In the mid-1990s, semi-skilled and unskilled people migrated to Japan (Yamanaka, 2000) and South Korea (Lim, 2003). Apart from this, Hong Kong, Singapore, Brunei, and the United Kingdom are the prime destination for the ‘Gurkhas’ in the army and more than 100,000 Nepalese </w:t>
      </w:r>
      <w:r w:rsidR="000E6B90" w:rsidRPr="00157067">
        <w:t xml:space="preserve">have </w:t>
      </w:r>
      <w:r w:rsidRPr="00157067">
        <w:t>also worked in the Indian army (Aryal, 1991; Caplan, 1991; Pettigrew, 2000). The attraction of Nepalese people to</w:t>
      </w:r>
      <w:r w:rsidR="00E24940" w:rsidRPr="00157067">
        <w:t>wards</w:t>
      </w:r>
      <w:r w:rsidRPr="00157067">
        <w:t xml:space="preserve"> foreign army regiments and </w:t>
      </w:r>
      <w:r w:rsidR="00E24940" w:rsidRPr="00157067">
        <w:t xml:space="preserve">a </w:t>
      </w:r>
      <w:r w:rsidRPr="00157067">
        <w:t>lack of proper documentation, this figure is quite high at the present. The ex-British and Indian army</w:t>
      </w:r>
      <w:r w:rsidR="00E24940" w:rsidRPr="00157067">
        <w:t>,</w:t>
      </w:r>
      <w:r w:rsidRPr="00157067">
        <w:t xml:space="preserve"> and the labour migrants when return</w:t>
      </w:r>
      <w:r w:rsidR="000E6B90" w:rsidRPr="00157067">
        <w:t>ing</w:t>
      </w:r>
      <w:r w:rsidRPr="00157067">
        <w:t xml:space="preserve"> on leave, encourage other people to go abroad to seek better employment (Pettigrew, 2000)</w:t>
      </w:r>
      <w:r w:rsidR="000E6B90" w:rsidRPr="00157067">
        <w:t>.</w:t>
      </w:r>
    </w:p>
    <w:p w:rsidR="00A12F13" w:rsidRPr="00157067" w:rsidRDefault="00A12F13" w:rsidP="00B3447B">
      <w:r w:rsidRPr="00157067">
        <w:t>The emerging labour market in East Asian countries like Korea and Malaysia, and Middle Eastern countries like United Arab Emirates, Bahrain, Kuwait, Qatar, Sa</w:t>
      </w:r>
      <w:r w:rsidR="000E6B90" w:rsidRPr="00157067">
        <w:t>udi Arabia (Gulf countries), have</w:t>
      </w:r>
      <w:r w:rsidRPr="00157067">
        <w:t xml:space="preserve"> opened the door of </w:t>
      </w:r>
      <w:r w:rsidR="000E6B90" w:rsidRPr="00157067">
        <w:t>their</w:t>
      </w:r>
      <w:r w:rsidRPr="00157067">
        <w:t xml:space="preserve"> labour market to Nepal and more than 700,000 semi-skilled and unskilled Nepalese people find their destination of migration in these countries (Graner and Gurung, 2003; Seddon, 2005). Now, this migration figure has </w:t>
      </w:r>
      <w:r w:rsidR="00FD1613" w:rsidRPr="00157067">
        <w:t>exceeded</w:t>
      </w:r>
      <w:r w:rsidRPr="00157067">
        <w:t xml:space="preserve"> 1.9 million (CBS, 2011b) and more than four hundred thousand Nepalese migrants </w:t>
      </w:r>
      <w:r w:rsidR="000E6B90" w:rsidRPr="00157067">
        <w:t>are</w:t>
      </w:r>
      <w:r w:rsidRPr="00157067">
        <w:t xml:space="preserve"> found in a single country Qatar (DoFE, 2013). Yamanaka (2000) argues that labour migration from Nepal is now common and this trend of migration has changed the image of Nepalese migrants from ‘Global warriors to Global workers’ (Yamanaka, 2000). </w:t>
      </w:r>
    </w:p>
    <w:p w:rsidR="00A12F13" w:rsidRPr="00157067" w:rsidRDefault="00A12F13" w:rsidP="00B3447B">
      <w:r w:rsidRPr="00157067">
        <w:lastRenderedPageBreak/>
        <w:t xml:space="preserve">There are inconsistencies </w:t>
      </w:r>
      <w:r w:rsidR="00FD1613" w:rsidRPr="00157067">
        <w:t>in</w:t>
      </w:r>
      <w:r w:rsidRPr="00157067">
        <w:t xml:space="preserve"> the facts and figures of international migrants. The Department of Foreign Employment report (2011) showed </w:t>
      </w:r>
      <w:r w:rsidR="00FD1613" w:rsidRPr="00157067">
        <w:t xml:space="preserve">that </w:t>
      </w:r>
      <w:r w:rsidRPr="00157067">
        <w:t xml:space="preserve">about 2.5 million people </w:t>
      </w:r>
      <w:r w:rsidR="000E6B90" w:rsidRPr="00157067">
        <w:t xml:space="preserve">are </w:t>
      </w:r>
      <w:r w:rsidRPr="00157067">
        <w:t xml:space="preserve">living abroad (DoFE, 2011a), whereas the Census (2011) reported that only 1.9 million Nepalese are currently living abroad (CBS, 2012). Similarly, the Nepal Labour Force Survey (2008) reported that about 29 percent of households have at least one member living abroad (CBS, 2009), whereas recent census data revealed that about 25.4 percent of households have at least one member currently living abroad i.e. one in every four households has migrants (CBS, 2012). Furthermore, the census (2011) also reported that the migration pattern is not equally distributed throughout the country. The open border with India, no proper migrant recording system in the government agencies and some illegal migration are the reasons for inconsistencies of data about the migrants (NIDS, 2011). The recent census (2011) reveals that among the 75 districts, 21 were identified as high migrant districts where over 42 percent of households have or have had at least one member of the family living abroad (CBS, 2012). Thus, almost every </w:t>
      </w:r>
      <w:r w:rsidR="00FD1613" w:rsidRPr="00157067">
        <w:t>other</w:t>
      </w:r>
      <w:r w:rsidRPr="00157067">
        <w:t xml:space="preserve"> household has international migrants (Figure 1.3). </w:t>
      </w:r>
    </w:p>
    <w:p w:rsidR="00A12F13" w:rsidRPr="00157067" w:rsidRDefault="00A12F13" w:rsidP="00B3447B">
      <w:r w:rsidRPr="00157067">
        <w:t xml:space="preserve">Nepal has experienced a significant increase </w:t>
      </w:r>
      <w:r w:rsidR="00FD1613" w:rsidRPr="00157067">
        <w:t>in</w:t>
      </w:r>
      <w:r w:rsidRPr="00157067">
        <w:t xml:space="preserve"> international migration during the last couple of decades (Graner and Gurung, 2003; Thieme, 2007). People move from one country to another for work, study and a better life (Tiemoko, 2004). It is difficult to access the volume and rate of flow of international migrants, because skilled, semi-skilled and unskilled people migrate to different destinations mainly through informal route</w:t>
      </w:r>
      <w:r w:rsidR="000E6B90" w:rsidRPr="00157067">
        <w:t>s</w:t>
      </w:r>
      <w:r w:rsidRPr="00157067">
        <w:t xml:space="preserve"> and</w:t>
      </w:r>
      <w:r w:rsidR="000E6B90" w:rsidRPr="00157067">
        <w:t xml:space="preserve"> sometimes</w:t>
      </w:r>
      <w:r w:rsidRPr="00157067">
        <w:t xml:space="preserve"> illegally. According to the Department of Foreign Employment annual report 2009/10 (DoFE, 2011b), about 0.3 million people obtained foreign employment permission within the fiscal year 2009/10 (DoFE, 2011b), an average of 20 thousand per month (DoFE, 2011b). According to the recent census (2011) report, 1.9 million people are living abroad. This figure was about 0.7 million in 2001 (CBS, 2002; CBS, 2012). There has been a 171.0 percent increase in the number of international </w:t>
      </w:r>
      <w:r w:rsidRPr="00157067">
        <w:lastRenderedPageBreak/>
        <w:t>migrants within the last 10 years. Moreover, the Nepal Government (2009) figure showed that 400,000 workers</w:t>
      </w:r>
      <w:r w:rsidR="000C3570" w:rsidRPr="00157067">
        <w:t xml:space="preserve"> are added</w:t>
      </w:r>
      <w:r w:rsidRPr="00157067">
        <w:t xml:space="preserve"> to the labour market each year to seek employment, and the government is the only large employment provider and cannot resist the huge pressure of unemployment. This figure reflects the vivid unemployment situation in Nepal </w:t>
      </w:r>
      <w:r w:rsidR="000C3570" w:rsidRPr="00157067">
        <w:t>which</w:t>
      </w:r>
      <w:r w:rsidRPr="00157067">
        <w:t xml:space="preserve"> th</w:t>
      </w:r>
      <w:r w:rsidR="000C3570" w:rsidRPr="00157067">
        <w:t>us</w:t>
      </w:r>
      <w:r w:rsidRPr="00157067">
        <w:t xml:space="preserve"> creates a strong attraction towards international migration for the employment of Nepalese youths (MoF, 2009). </w:t>
      </w:r>
    </w:p>
    <w:p w:rsidR="00A12F13" w:rsidRPr="00157067" w:rsidRDefault="00A12F13" w:rsidP="00A12F13">
      <w:pPr>
        <w:spacing w:after="0"/>
        <w:rPr>
          <w:rFonts w:cs="Times New Roman"/>
          <w:szCs w:val="24"/>
        </w:rPr>
      </w:pPr>
      <w:r w:rsidRPr="00157067">
        <w:rPr>
          <w:rFonts w:cs="Times New Roman"/>
          <w:szCs w:val="24"/>
        </w:rPr>
        <w:t>It is mostly the skilled and students who migrate to developed countries such as the USA, UK, Australia, Japan, and Hong Kong (Thieme, 2007; NIDS, 2008). The student migration figure accounts for about 20,000 in Australia, followed by the USA and UK (NIDS, 2008). But, semi-skilled and unskilled people migrate to India, the Gulf-countries, Malaysia, South Korea and other Asian countries (Graner and Gurung, 2003; NIDS, 2008). The choice of the country of migration mainly depends upon the availability of employment opportunities, high wage</w:t>
      </w:r>
      <w:r w:rsidR="000C3570" w:rsidRPr="00157067">
        <w:rPr>
          <w:rFonts w:cs="Times New Roman"/>
          <w:szCs w:val="24"/>
        </w:rPr>
        <w:t>s</w:t>
      </w:r>
      <w:r w:rsidRPr="00157067">
        <w:rPr>
          <w:rFonts w:cs="Times New Roman"/>
          <w:szCs w:val="24"/>
        </w:rPr>
        <w:t xml:space="preserve"> or income, and the</w:t>
      </w:r>
      <w:r w:rsidR="00FD1613" w:rsidRPr="00157067">
        <w:rPr>
          <w:rFonts w:cs="Times New Roman"/>
          <w:szCs w:val="24"/>
        </w:rPr>
        <w:t xml:space="preserve"> family and friendship chain which</w:t>
      </w:r>
      <w:r w:rsidRPr="00157067">
        <w:rPr>
          <w:rFonts w:cs="Times New Roman"/>
          <w:szCs w:val="24"/>
        </w:rPr>
        <w:t xml:space="preserve"> </w:t>
      </w:r>
      <w:r w:rsidR="00FD1613" w:rsidRPr="00157067">
        <w:rPr>
          <w:rFonts w:cs="Times New Roman"/>
          <w:szCs w:val="24"/>
        </w:rPr>
        <w:t>is</w:t>
      </w:r>
      <w:r w:rsidR="000C3570" w:rsidRPr="00157067">
        <w:rPr>
          <w:rFonts w:cs="Times New Roman"/>
          <w:szCs w:val="24"/>
        </w:rPr>
        <w:t xml:space="preserve"> </w:t>
      </w:r>
      <w:r w:rsidRPr="00157067">
        <w:rPr>
          <w:rFonts w:cs="Times New Roman"/>
          <w:szCs w:val="24"/>
        </w:rPr>
        <w:t>already th</w:t>
      </w:r>
      <w:r w:rsidR="00FD1613" w:rsidRPr="00157067">
        <w:rPr>
          <w:rFonts w:cs="Times New Roman"/>
          <w:szCs w:val="24"/>
        </w:rPr>
        <w:t>ere in the destination country</w:t>
      </w:r>
      <w:r w:rsidRPr="00157067">
        <w:rPr>
          <w:rFonts w:cs="Times New Roman"/>
          <w:szCs w:val="24"/>
        </w:rPr>
        <w:t xml:space="preserve"> (Massey </w:t>
      </w:r>
      <w:r w:rsidRPr="00157067">
        <w:rPr>
          <w:rFonts w:cs="Times New Roman"/>
          <w:i/>
          <w:iCs/>
          <w:szCs w:val="24"/>
        </w:rPr>
        <w:t>et al.</w:t>
      </w:r>
      <w:r w:rsidRPr="00157067">
        <w:rPr>
          <w:rFonts w:cs="Times New Roman"/>
          <w:szCs w:val="24"/>
        </w:rPr>
        <w:t>, 1994).</w:t>
      </w:r>
    </w:p>
    <w:p w:rsidR="00A12F13" w:rsidRPr="00157067" w:rsidRDefault="00A12F13" w:rsidP="00A12F13">
      <w:pPr>
        <w:spacing w:after="0"/>
        <w:rPr>
          <w:rFonts w:cs="Times New Roman"/>
          <w:szCs w:val="24"/>
        </w:rPr>
      </w:pPr>
      <w:r w:rsidRPr="00157067">
        <w:rPr>
          <w:rFonts w:cs="Times New Roman"/>
          <w:szCs w:val="24"/>
        </w:rPr>
        <w:t xml:space="preserve">Due to international migration, the migrant families at home are gaining economic benefits through remittances but at the same time, families are also missing the active members of their family. Researchers argue that there is a positive contribution of remittances to the country’s GDP and migration </w:t>
      </w:r>
      <w:r w:rsidR="00FD1613" w:rsidRPr="00157067">
        <w:rPr>
          <w:rFonts w:cs="Times New Roman"/>
          <w:szCs w:val="24"/>
        </w:rPr>
        <w:t xml:space="preserve">which </w:t>
      </w:r>
      <w:r w:rsidRPr="00157067">
        <w:rPr>
          <w:rFonts w:cs="Times New Roman"/>
          <w:szCs w:val="24"/>
        </w:rPr>
        <w:t xml:space="preserve">helps to reduce poverty (Adams and Page, 2005). Due to the migration of young people, the country is also facing </w:t>
      </w:r>
      <w:r w:rsidR="000C3570" w:rsidRPr="00157067">
        <w:rPr>
          <w:rFonts w:cs="Times New Roman"/>
          <w:szCs w:val="24"/>
        </w:rPr>
        <w:t>an</w:t>
      </w:r>
      <w:r w:rsidRPr="00157067">
        <w:rPr>
          <w:rFonts w:cs="Times New Roman"/>
          <w:szCs w:val="24"/>
        </w:rPr>
        <w:t xml:space="preserve"> increasing number of </w:t>
      </w:r>
      <w:r w:rsidR="000C3570" w:rsidRPr="00157067">
        <w:rPr>
          <w:rFonts w:cs="Times New Roman"/>
          <w:szCs w:val="24"/>
        </w:rPr>
        <w:t xml:space="preserve">the </w:t>
      </w:r>
      <w:r w:rsidRPr="00157067">
        <w:rPr>
          <w:rFonts w:cs="Times New Roman"/>
          <w:szCs w:val="24"/>
        </w:rPr>
        <w:t xml:space="preserve">inactive population such as the elderly and females in the demographic structure (Thapa, 2008). Furthermore, an inverse relationship was found between the development and economic growth of the country (Shrestha, 2009), arguing that there has been a significant increase in the number of unemployed educated people who tend to seek better job opportunities in the global market as a ‘brain drain’. As a result of this, the expenditure on education in Nepal creates a way of benefiting foreign countries by producing highly skilled and educated migrant workers and </w:t>
      </w:r>
      <w:r w:rsidR="00FD1613" w:rsidRPr="00157067">
        <w:rPr>
          <w:rFonts w:cs="Times New Roman"/>
          <w:szCs w:val="24"/>
        </w:rPr>
        <w:t>receiving</w:t>
      </w:r>
      <w:r w:rsidRPr="00157067">
        <w:rPr>
          <w:rFonts w:cs="Times New Roman"/>
          <w:szCs w:val="24"/>
        </w:rPr>
        <w:t xml:space="preserve"> </w:t>
      </w:r>
      <w:r w:rsidRPr="00157067">
        <w:rPr>
          <w:rFonts w:cs="Times New Roman"/>
          <w:szCs w:val="24"/>
        </w:rPr>
        <w:lastRenderedPageBreak/>
        <w:t>remittances as a reward.</w:t>
      </w:r>
      <w:r w:rsidR="005F43A5" w:rsidRPr="00157067">
        <w:rPr>
          <w:rFonts w:cs="Times New Roman"/>
          <w:szCs w:val="24"/>
        </w:rPr>
        <w:t xml:space="preserve"> The following sections describe the </w:t>
      </w:r>
      <w:r w:rsidR="00D925B9" w:rsidRPr="00157067">
        <w:rPr>
          <w:rFonts w:cs="Times New Roman"/>
          <w:szCs w:val="24"/>
        </w:rPr>
        <w:t xml:space="preserve">scenario of </w:t>
      </w:r>
      <w:r w:rsidR="005F43A5" w:rsidRPr="00157067">
        <w:rPr>
          <w:rFonts w:cs="Times New Roman"/>
          <w:szCs w:val="24"/>
        </w:rPr>
        <w:t xml:space="preserve">international migration of Nepalese people.  </w:t>
      </w:r>
    </w:p>
    <w:p w:rsidR="00A12F13" w:rsidRPr="00157067" w:rsidRDefault="00A12F13" w:rsidP="00A12F13">
      <w:pPr>
        <w:pStyle w:val="Heading4"/>
      </w:pPr>
      <w:bookmarkStart w:id="8" w:name="_Toc438080202"/>
      <w:r w:rsidRPr="00157067">
        <w:t>India</w:t>
      </w:r>
      <w:bookmarkEnd w:id="8"/>
    </w:p>
    <w:p w:rsidR="00A12F13" w:rsidRPr="00157067" w:rsidRDefault="00A12F13" w:rsidP="00A12F13">
      <w:pPr>
        <w:spacing w:after="0"/>
        <w:rPr>
          <w:rFonts w:cs="Times New Roman"/>
          <w:szCs w:val="24"/>
        </w:rPr>
      </w:pPr>
      <w:r w:rsidRPr="00157067">
        <w:rPr>
          <w:rFonts w:cs="Times New Roman"/>
          <w:szCs w:val="24"/>
        </w:rPr>
        <w:t xml:space="preserve">Nepal-India migration has a long history (Thieme, 2007; NIDS, 2008).  Because of open borders and cultural similarity, lack of restrictions and a registration process for free movement such as </w:t>
      </w:r>
      <w:r w:rsidR="000C3570" w:rsidRPr="00157067">
        <w:rPr>
          <w:rFonts w:cs="Times New Roman"/>
          <w:szCs w:val="24"/>
        </w:rPr>
        <w:t xml:space="preserve">a </w:t>
      </w:r>
      <w:r w:rsidRPr="00157067">
        <w:rPr>
          <w:rFonts w:cs="Times New Roman"/>
          <w:szCs w:val="24"/>
        </w:rPr>
        <w:t xml:space="preserve">visa, it is difficult to give actual figures for migration to India. However, India is a huge recipient of more than 3 million Nepalese migrants </w:t>
      </w:r>
      <w:r w:rsidR="000C3570" w:rsidRPr="00157067">
        <w:rPr>
          <w:rFonts w:cs="Times New Roman"/>
          <w:szCs w:val="24"/>
        </w:rPr>
        <w:t>who</w:t>
      </w:r>
      <w:r w:rsidRPr="00157067">
        <w:rPr>
          <w:rFonts w:cs="Times New Roman"/>
          <w:szCs w:val="24"/>
        </w:rPr>
        <w:t xml:space="preserve"> are engaged in manual jobs in the industrial, agricultural, construction and service sectors (Shrestha, 1985; Seddon </w:t>
      </w:r>
      <w:r w:rsidRPr="00157067">
        <w:rPr>
          <w:rFonts w:cs="Times New Roman"/>
          <w:i/>
          <w:iCs/>
          <w:szCs w:val="24"/>
        </w:rPr>
        <w:t>et al.</w:t>
      </w:r>
      <w:r w:rsidRPr="00157067">
        <w:rPr>
          <w:rFonts w:cs="Times New Roman"/>
          <w:szCs w:val="24"/>
        </w:rPr>
        <w:t>, 2002; Thieme and Wyss, 2005; Thieme, 2007). India migration accounts for about 77 percent of international migration (Thieme, 2007).</w:t>
      </w:r>
    </w:p>
    <w:p w:rsidR="00A12F13" w:rsidRPr="00157067" w:rsidRDefault="00A12F13" w:rsidP="00A12F13">
      <w:pPr>
        <w:pStyle w:val="Heading4"/>
      </w:pPr>
      <w:bookmarkStart w:id="9" w:name="_Toc438080203"/>
      <w:r w:rsidRPr="00157067">
        <w:t>Other countries migration</w:t>
      </w:r>
      <w:bookmarkEnd w:id="9"/>
      <w:r w:rsidRPr="00157067">
        <w:t xml:space="preserve"> </w:t>
      </w:r>
    </w:p>
    <w:p w:rsidR="00A12F13" w:rsidRPr="00157067" w:rsidRDefault="00A12F13" w:rsidP="00B3447B">
      <w:r w:rsidRPr="00157067">
        <w:t>The Gulf</w:t>
      </w:r>
      <w:r w:rsidR="00705E43" w:rsidRPr="00157067">
        <w:t xml:space="preserve"> </w:t>
      </w:r>
      <w:r w:rsidRPr="00157067">
        <w:t>countries are the prime destination for Nepalese labour migrants after India (Graner and Gurung, 2003; Skeldon, 2008). The NIDS (2008) report showed that the total number of documented international migrants excluding India was 266,666 in 2008, and more than 100,000 unofficial migrants were added to the Gulf</w:t>
      </w:r>
      <w:r w:rsidR="00705E43" w:rsidRPr="00157067">
        <w:t xml:space="preserve"> </w:t>
      </w:r>
      <w:r w:rsidRPr="00157067">
        <w:t>countries every year (Graner and Gurung, 2003). Among them, the Gulf countries comprise two-third</w:t>
      </w:r>
      <w:r w:rsidR="000C3570" w:rsidRPr="00157067">
        <w:t>s</w:t>
      </w:r>
      <w:r w:rsidRPr="00157067">
        <w:t xml:space="preserve"> of total international migration, mainly Qatar (44%), Saudi Arabia (24.3%) and the United Arab Emirates (23%). Malaysia also received 53,436 Nepali migrant workers. In 2009, about 112 thousand working visas were issued by the Qatar government</w:t>
      </w:r>
      <w:r w:rsidR="00705E43" w:rsidRPr="00157067">
        <w:t xml:space="preserve"> alone</w:t>
      </w:r>
      <w:r w:rsidRPr="00157067">
        <w:t xml:space="preserve"> in a single year (Gurung, 2010). However, given unemployment conditions within the country, people do not have any option for their employment so it has been commonly seen that Nepalese people migrate to Qatar and other Gulf countries on visitor visas and after finishing their visas, they remain there illegally (Thieme and Wyss, 2005; Amnesty International, 2011). Thus, it is difficult to determine the actual international migration figure due to the high rate of illegal migrants in many countries such as Malaysia, Qatar, and Saudi Arabia where many Nepalese stay illegally (Thieme and </w:t>
      </w:r>
      <w:r w:rsidRPr="00157067">
        <w:lastRenderedPageBreak/>
        <w:t xml:space="preserve">Wyss, 2005). In recent years, the Gulf and Middle East countries for example, Qatar, Saudi Arabia and the United Arab Emirates share about two-thirds of the total international migrants from Nepal (Gurung, 2010), although India is a huge recipient of Nepalese migrants (Thieme, 2007). International migration is generally related to job employment and it is believed that most migrants are men (Barham and Boucher, 1998; Adanu and Johnson, 2009). A similar pattern is also found in Nepal </w:t>
      </w:r>
      <w:r w:rsidR="000C3570" w:rsidRPr="00157067">
        <w:t xml:space="preserve">which constitutes </w:t>
      </w:r>
      <w:r w:rsidRPr="00157067">
        <w:t xml:space="preserve">more than 90 percent </w:t>
      </w:r>
      <w:r w:rsidR="000C3570" w:rsidRPr="00157067">
        <w:t>male</w:t>
      </w:r>
      <w:r w:rsidRPr="00157067">
        <w:t xml:space="preserve"> migrants (NIDS, 2008; CBS, 2012).</w:t>
      </w:r>
    </w:p>
    <w:p w:rsidR="00A12F13" w:rsidRPr="00157067" w:rsidRDefault="00A12F13" w:rsidP="00A12F13">
      <w:pPr>
        <w:keepNext/>
        <w:spacing w:line="360" w:lineRule="auto"/>
      </w:pPr>
      <w:r w:rsidRPr="00157067">
        <w:rPr>
          <w:rFonts w:cs="Times New Roman"/>
          <w:noProof/>
          <w:szCs w:val="24"/>
        </w:rPr>
        <w:drawing>
          <wp:inline distT="0" distB="0" distL="0" distR="0" wp14:anchorId="7BDD618E" wp14:editId="76F46C22">
            <wp:extent cx="5153025" cy="3213735"/>
            <wp:effectExtent l="19050" t="0" r="9525" b="5715"/>
            <wp:docPr id="19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12F13" w:rsidRPr="00157067" w:rsidRDefault="00A12F13" w:rsidP="00A12F13">
      <w:pPr>
        <w:pStyle w:val="Caption"/>
        <w:rPr>
          <w:rFonts w:cs="Times New Roman"/>
          <w:noProof/>
          <w:szCs w:val="24"/>
        </w:rPr>
      </w:pPr>
      <w:bookmarkStart w:id="10" w:name="_Toc437394504"/>
      <w:r w:rsidRPr="00157067">
        <w:t xml:space="preserve">Figure </w:t>
      </w:r>
      <w:r w:rsidR="00F17E9D">
        <w:fldChar w:fldCharType="begin"/>
      </w:r>
      <w:r w:rsidR="00F17E9D">
        <w:instrText xml:space="preserve"> STYLEREF 1 \s </w:instrText>
      </w:r>
      <w:r w:rsidR="00F17E9D">
        <w:fldChar w:fldCharType="separate"/>
      </w:r>
      <w:r w:rsidR="00F50669">
        <w:rPr>
          <w:noProof/>
        </w:rPr>
        <w:t>1</w:t>
      </w:r>
      <w:r w:rsidR="00F17E9D">
        <w:rPr>
          <w:noProof/>
        </w:rPr>
        <w:fldChar w:fldCharType="end"/>
      </w:r>
      <w:r w:rsidR="00F50669">
        <w:t>.</w:t>
      </w:r>
      <w:r w:rsidR="00F17E9D">
        <w:fldChar w:fldCharType="begin"/>
      </w:r>
      <w:r w:rsidR="00F17E9D">
        <w:instrText xml:space="preserve"> SEQ Figure \* ARABIC \s 1 </w:instrText>
      </w:r>
      <w:r w:rsidR="00F17E9D">
        <w:fldChar w:fldCharType="separate"/>
      </w:r>
      <w:r w:rsidR="00F50669">
        <w:rPr>
          <w:noProof/>
        </w:rPr>
        <w:t>1</w:t>
      </w:r>
      <w:r w:rsidR="00F17E9D">
        <w:rPr>
          <w:noProof/>
        </w:rPr>
        <w:fldChar w:fldCharType="end"/>
      </w:r>
      <w:r w:rsidRPr="00157067">
        <w:t xml:space="preserve"> International migration over 19 years from Nepal (Excluding India)</w:t>
      </w:r>
      <w:bookmarkEnd w:id="10"/>
    </w:p>
    <w:p w:rsidR="00A12F13" w:rsidRPr="00157067" w:rsidRDefault="00A12F13" w:rsidP="00A12F13">
      <w:pPr>
        <w:spacing w:after="0" w:line="240" w:lineRule="auto"/>
        <w:rPr>
          <w:rFonts w:cs="Times New Roman"/>
          <w:szCs w:val="24"/>
        </w:rPr>
      </w:pPr>
      <w:r w:rsidRPr="00157067">
        <w:rPr>
          <w:rFonts w:cs="Times New Roman"/>
          <w:szCs w:val="24"/>
        </w:rPr>
        <w:t xml:space="preserve">Source: </w:t>
      </w:r>
      <w:r w:rsidRPr="006927CE">
        <w:rPr>
          <w:rFonts w:cs="Times New Roman"/>
          <w:szCs w:val="24"/>
        </w:rPr>
        <w:t>Nepal Government, Ministry of Labour and Foreign Employment, Department of Foreign Employment, (2012)</w:t>
      </w:r>
    </w:p>
    <w:p w:rsidR="00A12F13" w:rsidRPr="00157067" w:rsidRDefault="00A12F13" w:rsidP="00A12F13">
      <w:pPr>
        <w:spacing w:after="0" w:line="240" w:lineRule="auto"/>
        <w:rPr>
          <w:rFonts w:cs="Times New Roman"/>
          <w:szCs w:val="24"/>
        </w:rPr>
      </w:pPr>
    </w:p>
    <w:p w:rsidR="00A12F13" w:rsidRPr="00157067" w:rsidRDefault="00A12F13" w:rsidP="00A12F13">
      <w:pPr>
        <w:keepNext/>
        <w:spacing w:line="360" w:lineRule="auto"/>
      </w:pPr>
      <w:r w:rsidRPr="00157067">
        <w:rPr>
          <w:rFonts w:cs="Times New Roman"/>
          <w:noProof/>
          <w:szCs w:val="24"/>
        </w:rPr>
        <w:lastRenderedPageBreak/>
        <mc:AlternateContent>
          <mc:Choice Requires="wpc">
            <w:drawing>
              <wp:inline distT="0" distB="0" distL="0" distR="0" wp14:anchorId="00845A4F" wp14:editId="70893B46">
                <wp:extent cx="6477000" cy="3248025"/>
                <wp:effectExtent l="0" t="0" r="0" b="9525"/>
                <wp:docPr id="198" name="Canvas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ctangle 5"/>
                        <wps:cNvSpPr>
                          <a:spLocks noChangeArrowheads="1"/>
                        </wps:cNvSpPr>
                        <wps:spPr bwMode="auto">
                          <a:xfrm>
                            <a:off x="0" y="35999"/>
                            <a:ext cx="5663565" cy="305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6"/>
                        <wps:cNvSpPr>
                          <a:spLocks noChangeArrowheads="1"/>
                        </wps:cNvSpPr>
                        <wps:spPr bwMode="auto">
                          <a:xfrm>
                            <a:off x="1050290" y="2132134"/>
                            <a:ext cx="211455" cy="47688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7"/>
                        <wps:cNvSpPr>
                          <a:spLocks noChangeArrowheads="1"/>
                        </wps:cNvSpPr>
                        <wps:spPr bwMode="auto">
                          <a:xfrm>
                            <a:off x="1576070" y="1950524"/>
                            <a:ext cx="205105" cy="65849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8"/>
                        <wps:cNvSpPr>
                          <a:spLocks noChangeArrowheads="1"/>
                        </wps:cNvSpPr>
                        <wps:spPr bwMode="auto">
                          <a:xfrm>
                            <a:off x="2094865" y="1902264"/>
                            <a:ext cx="211455" cy="70675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9"/>
                        <wps:cNvSpPr>
                          <a:spLocks noChangeArrowheads="1"/>
                        </wps:cNvSpPr>
                        <wps:spPr bwMode="auto">
                          <a:xfrm>
                            <a:off x="2620645" y="1769549"/>
                            <a:ext cx="211455" cy="83947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0"/>
                        <wps:cNvSpPr>
                          <a:spLocks noChangeArrowheads="1"/>
                        </wps:cNvSpPr>
                        <wps:spPr bwMode="auto">
                          <a:xfrm>
                            <a:off x="3145790" y="1714939"/>
                            <a:ext cx="205105" cy="89408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1"/>
                        <wps:cNvSpPr>
                          <a:spLocks noChangeArrowheads="1"/>
                        </wps:cNvSpPr>
                        <wps:spPr bwMode="auto">
                          <a:xfrm>
                            <a:off x="3665220" y="1515549"/>
                            <a:ext cx="211455" cy="109347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2"/>
                        <wps:cNvSpPr>
                          <a:spLocks noChangeArrowheads="1"/>
                        </wps:cNvSpPr>
                        <wps:spPr bwMode="auto">
                          <a:xfrm>
                            <a:off x="4190365" y="1467289"/>
                            <a:ext cx="211455" cy="1141730"/>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3"/>
                        <wps:cNvSpPr>
                          <a:spLocks noChangeArrowheads="1"/>
                        </wps:cNvSpPr>
                        <wps:spPr bwMode="auto">
                          <a:xfrm>
                            <a:off x="4715510" y="1056444"/>
                            <a:ext cx="205740" cy="155257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4"/>
                        <wps:cNvSpPr>
                          <a:spLocks noChangeArrowheads="1"/>
                        </wps:cNvSpPr>
                        <wps:spPr bwMode="auto">
                          <a:xfrm>
                            <a:off x="5234940" y="863404"/>
                            <a:ext cx="211455" cy="1745615"/>
                          </a:xfrm>
                          <a:prstGeom prst="rect">
                            <a:avLst/>
                          </a:prstGeom>
                          <a:solidFill>
                            <a:srgbClr val="FF66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Line 15"/>
                        <wps:cNvCnPr/>
                        <wps:spPr bwMode="auto">
                          <a:xfrm>
                            <a:off x="893445" y="639884"/>
                            <a:ext cx="635" cy="19691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 name="Line 16"/>
                        <wps:cNvCnPr/>
                        <wps:spPr bwMode="auto">
                          <a:xfrm>
                            <a:off x="838835" y="2609019"/>
                            <a:ext cx="546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Line 17"/>
                        <wps:cNvCnPr/>
                        <wps:spPr bwMode="auto">
                          <a:xfrm>
                            <a:off x="838835" y="1950524"/>
                            <a:ext cx="546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 name="Line 18"/>
                        <wps:cNvCnPr/>
                        <wps:spPr bwMode="auto">
                          <a:xfrm>
                            <a:off x="838835" y="1298379"/>
                            <a:ext cx="546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 name="Line 19"/>
                        <wps:cNvCnPr/>
                        <wps:spPr bwMode="auto">
                          <a:xfrm>
                            <a:off x="838835" y="639884"/>
                            <a:ext cx="546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 name="Line 20"/>
                        <wps:cNvCnPr/>
                        <wps:spPr bwMode="auto">
                          <a:xfrm>
                            <a:off x="893445" y="2609019"/>
                            <a:ext cx="470979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21"/>
                        <wps:cNvCnPr/>
                        <wps:spPr bwMode="auto">
                          <a:xfrm flipV="1">
                            <a:off x="893445" y="2609019"/>
                            <a:ext cx="635" cy="36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Line 22"/>
                        <wps:cNvCnPr/>
                        <wps:spPr bwMode="auto">
                          <a:xfrm flipV="1">
                            <a:off x="1418590" y="2609019"/>
                            <a:ext cx="635" cy="36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 name="Line 23"/>
                        <wps:cNvCnPr/>
                        <wps:spPr bwMode="auto">
                          <a:xfrm flipV="1">
                            <a:off x="1938020" y="2609019"/>
                            <a:ext cx="635" cy="36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Line 24"/>
                        <wps:cNvCnPr/>
                        <wps:spPr bwMode="auto">
                          <a:xfrm flipV="1">
                            <a:off x="2463165" y="2609019"/>
                            <a:ext cx="635" cy="36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Line 25"/>
                        <wps:cNvCnPr/>
                        <wps:spPr bwMode="auto">
                          <a:xfrm flipV="1">
                            <a:off x="2988945" y="2609019"/>
                            <a:ext cx="635" cy="36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26"/>
                        <wps:cNvCnPr/>
                        <wps:spPr bwMode="auto">
                          <a:xfrm flipV="1">
                            <a:off x="3508375" y="2609019"/>
                            <a:ext cx="635" cy="36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Line 27"/>
                        <wps:cNvCnPr/>
                        <wps:spPr bwMode="auto">
                          <a:xfrm flipV="1">
                            <a:off x="4033520" y="2609019"/>
                            <a:ext cx="635" cy="36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 name="Line 28"/>
                        <wps:cNvCnPr/>
                        <wps:spPr bwMode="auto">
                          <a:xfrm flipV="1">
                            <a:off x="4558665" y="2609019"/>
                            <a:ext cx="635" cy="36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 name="Line 29"/>
                        <wps:cNvCnPr/>
                        <wps:spPr bwMode="auto">
                          <a:xfrm flipV="1">
                            <a:off x="5078095" y="2609019"/>
                            <a:ext cx="635" cy="36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 name="Line 30"/>
                        <wps:cNvCnPr/>
                        <wps:spPr bwMode="auto">
                          <a:xfrm flipV="1">
                            <a:off x="5603240" y="2609019"/>
                            <a:ext cx="635" cy="361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 name="Rectangle 31"/>
                        <wps:cNvSpPr>
                          <a:spLocks noChangeArrowheads="1"/>
                        </wps:cNvSpPr>
                        <wps:spPr bwMode="auto">
                          <a:xfrm>
                            <a:off x="1183005" y="144584"/>
                            <a:ext cx="335788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26"/>
                                  <w:szCs w:val="26"/>
                                  <w:lang w:val="en-US"/>
                                </w:rPr>
                                <w:t>MIGRANT WORKERS BY REGIONS IN 2008</w:t>
                              </w:r>
                            </w:p>
                          </w:txbxContent>
                        </wps:txbx>
                        <wps:bodyPr rot="0" vert="horz" wrap="none" lIns="0" tIns="0" rIns="0" bIns="0" anchor="t" anchorCtr="0" upright="1">
                          <a:spAutoFit/>
                        </wps:bodyPr>
                      </wps:wsp>
                      <wps:wsp>
                        <wps:cNvPr id="225" name="Rectangle 225"/>
                        <wps:cNvSpPr>
                          <a:spLocks noChangeArrowheads="1"/>
                        </wps:cNvSpPr>
                        <wps:spPr bwMode="auto">
                          <a:xfrm>
                            <a:off x="1056640" y="1884484"/>
                            <a:ext cx="18415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26"/>
                                  <w:szCs w:val="26"/>
                                  <w:lang w:val="en-US"/>
                                </w:rPr>
                                <w:t>29</w:t>
                              </w:r>
                            </w:p>
                          </w:txbxContent>
                        </wps:txbx>
                        <wps:bodyPr rot="0" vert="horz" wrap="none" lIns="0" tIns="0" rIns="0" bIns="0" anchor="t" anchorCtr="0" upright="1">
                          <a:spAutoFit/>
                        </wps:bodyPr>
                      </wps:wsp>
                      <wps:wsp>
                        <wps:cNvPr id="226" name="Rectangle 226"/>
                        <wps:cNvSpPr>
                          <a:spLocks noChangeArrowheads="1"/>
                        </wps:cNvSpPr>
                        <wps:spPr bwMode="auto">
                          <a:xfrm>
                            <a:off x="1533525" y="1702874"/>
                            <a:ext cx="27559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26"/>
                                  <w:szCs w:val="26"/>
                                  <w:lang w:val="en-US"/>
                                </w:rPr>
                                <w:t>101</w:t>
                              </w:r>
                            </w:p>
                          </w:txbxContent>
                        </wps:txbx>
                        <wps:bodyPr rot="0" vert="horz" wrap="none" lIns="0" tIns="0" rIns="0" bIns="0" anchor="t" anchorCtr="0" upright="1">
                          <a:spAutoFit/>
                        </wps:bodyPr>
                      </wps:wsp>
                      <wps:wsp>
                        <wps:cNvPr id="227" name="Rectangle 227"/>
                        <wps:cNvSpPr>
                          <a:spLocks noChangeArrowheads="1"/>
                        </wps:cNvSpPr>
                        <wps:spPr bwMode="auto">
                          <a:xfrm>
                            <a:off x="2052955" y="1654614"/>
                            <a:ext cx="27559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26"/>
                                  <w:szCs w:val="26"/>
                                  <w:lang w:val="en-US"/>
                                </w:rPr>
                                <w:t>140</w:t>
                              </w:r>
                            </w:p>
                          </w:txbxContent>
                        </wps:txbx>
                        <wps:bodyPr rot="0" vert="horz" wrap="none" lIns="0" tIns="0" rIns="0" bIns="0" anchor="t" anchorCtr="0" upright="1">
                          <a:spAutoFit/>
                        </wps:bodyPr>
                      </wps:wsp>
                      <wps:wsp>
                        <wps:cNvPr id="228" name="Rectangle 228"/>
                        <wps:cNvSpPr>
                          <a:spLocks noChangeArrowheads="1"/>
                        </wps:cNvSpPr>
                        <wps:spPr bwMode="auto">
                          <a:xfrm>
                            <a:off x="2578100" y="1521899"/>
                            <a:ext cx="27559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26"/>
                                  <w:szCs w:val="26"/>
                                  <w:lang w:val="en-US"/>
                                </w:rPr>
                                <w:t>364</w:t>
                              </w:r>
                            </w:p>
                          </w:txbxContent>
                        </wps:txbx>
                        <wps:bodyPr rot="0" vert="horz" wrap="none" lIns="0" tIns="0" rIns="0" bIns="0" anchor="t" anchorCtr="0" upright="1">
                          <a:spAutoFit/>
                        </wps:bodyPr>
                      </wps:wsp>
                      <wps:wsp>
                        <wps:cNvPr id="229" name="Rectangle 229"/>
                        <wps:cNvSpPr>
                          <a:spLocks noChangeArrowheads="1"/>
                        </wps:cNvSpPr>
                        <wps:spPr bwMode="auto">
                          <a:xfrm>
                            <a:off x="3103245" y="1467289"/>
                            <a:ext cx="27559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26"/>
                                  <w:szCs w:val="26"/>
                                  <w:lang w:val="en-US"/>
                                </w:rPr>
                                <w:t>538</w:t>
                              </w:r>
                            </w:p>
                          </w:txbxContent>
                        </wps:txbx>
                        <wps:bodyPr rot="0" vert="horz" wrap="none" lIns="0" tIns="0" rIns="0" bIns="0" anchor="t" anchorCtr="0" upright="1">
                          <a:spAutoFit/>
                        </wps:bodyPr>
                      </wps:wsp>
                      <wps:wsp>
                        <wps:cNvPr id="230" name="Rectangle 230"/>
                        <wps:cNvSpPr>
                          <a:spLocks noChangeArrowheads="1"/>
                        </wps:cNvSpPr>
                        <wps:spPr bwMode="auto">
                          <a:xfrm>
                            <a:off x="3550285" y="1267899"/>
                            <a:ext cx="413385"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26"/>
                                  <w:szCs w:val="26"/>
                                  <w:lang w:val="en-US"/>
                                </w:rPr>
                                <w:t>2,117</w:t>
                              </w:r>
                            </w:p>
                          </w:txbxContent>
                        </wps:txbx>
                        <wps:bodyPr rot="0" vert="horz" wrap="none" lIns="0" tIns="0" rIns="0" bIns="0" anchor="t" anchorCtr="0" upright="1">
                          <a:spAutoFit/>
                        </wps:bodyPr>
                      </wps:wsp>
                      <wps:wsp>
                        <wps:cNvPr id="231" name="Rectangle 231"/>
                        <wps:cNvSpPr>
                          <a:spLocks noChangeArrowheads="1"/>
                        </wps:cNvSpPr>
                        <wps:spPr bwMode="auto">
                          <a:xfrm>
                            <a:off x="4075430" y="1219639"/>
                            <a:ext cx="413385"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26"/>
                                  <w:szCs w:val="26"/>
                                  <w:lang w:val="en-US"/>
                                </w:rPr>
                                <w:t>3,066</w:t>
                              </w:r>
                            </w:p>
                          </w:txbxContent>
                        </wps:txbx>
                        <wps:bodyPr rot="0" vert="horz" wrap="none" lIns="0" tIns="0" rIns="0" bIns="0" anchor="t" anchorCtr="0" upright="1">
                          <a:spAutoFit/>
                        </wps:bodyPr>
                      </wps:wsp>
                      <wps:wsp>
                        <wps:cNvPr id="232" name="Rectangle 232"/>
                        <wps:cNvSpPr>
                          <a:spLocks noChangeArrowheads="1"/>
                        </wps:cNvSpPr>
                        <wps:spPr bwMode="auto">
                          <a:xfrm>
                            <a:off x="4552950" y="808794"/>
                            <a:ext cx="50546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26"/>
                                  <w:szCs w:val="26"/>
                                  <w:lang w:val="en-US"/>
                                </w:rPr>
                                <w:t>53,739</w:t>
                              </w:r>
                            </w:p>
                          </w:txbxContent>
                        </wps:txbx>
                        <wps:bodyPr rot="0" vert="horz" wrap="none" lIns="0" tIns="0" rIns="0" bIns="0" anchor="t" anchorCtr="0" upright="1">
                          <a:spAutoFit/>
                        </wps:bodyPr>
                      </wps:wsp>
                      <wps:wsp>
                        <wps:cNvPr id="233" name="Rectangle 233"/>
                        <wps:cNvSpPr>
                          <a:spLocks noChangeArrowheads="1"/>
                        </wps:cNvSpPr>
                        <wps:spPr bwMode="auto">
                          <a:xfrm>
                            <a:off x="5011420" y="615754"/>
                            <a:ext cx="59690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26"/>
                                  <w:szCs w:val="26"/>
                                  <w:lang w:val="en-US"/>
                                </w:rPr>
                                <w:t>206,572</w:t>
                              </w:r>
                            </w:p>
                          </w:txbxContent>
                        </wps:txbx>
                        <wps:bodyPr rot="0" vert="horz" wrap="none" lIns="0" tIns="0" rIns="0" bIns="0" anchor="t" anchorCtr="0" upright="1">
                          <a:spAutoFit/>
                        </wps:bodyPr>
                      </wps:wsp>
                      <wps:wsp>
                        <wps:cNvPr id="262" name="Rectangle 262"/>
                        <wps:cNvSpPr>
                          <a:spLocks noChangeArrowheads="1"/>
                        </wps:cNvSpPr>
                        <wps:spPr bwMode="auto">
                          <a:xfrm>
                            <a:off x="664210" y="2518849"/>
                            <a:ext cx="92075"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26"/>
                                  <w:szCs w:val="26"/>
                                  <w:lang w:val="en-US"/>
                                </w:rPr>
                                <w:t>1</w:t>
                              </w:r>
                            </w:p>
                          </w:txbxContent>
                        </wps:txbx>
                        <wps:bodyPr rot="0" vert="horz" wrap="none" lIns="0" tIns="0" rIns="0" bIns="0" anchor="t" anchorCtr="0" upright="1">
                          <a:spAutoFit/>
                        </wps:bodyPr>
                      </wps:wsp>
                      <wps:wsp>
                        <wps:cNvPr id="263" name="Rectangle 263"/>
                        <wps:cNvSpPr>
                          <a:spLocks noChangeArrowheads="1"/>
                        </wps:cNvSpPr>
                        <wps:spPr bwMode="auto">
                          <a:xfrm>
                            <a:off x="470535" y="1860354"/>
                            <a:ext cx="27559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26"/>
                                  <w:szCs w:val="26"/>
                                  <w:lang w:val="en-US"/>
                                </w:rPr>
                                <w:t>100</w:t>
                              </w:r>
                            </w:p>
                          </w:txbxContent>
                        </wps:txbx>
                        <wps:bodyPr rot="0" vert="horz" wrap="none" lIns="0" tIns="0" rIns="0" bIns="0" anchor="t" anchorCtr="0" upright="1">
                          <a:spAutoFit/>
                        </wps:bodyPr>
                      </wps:wsp>
                      <wps:wsp>
                        <wps:cNvPr id="283" name="Rectangle 283"/>
                        <wps:cNvSpPr>
                          <a:spLocks noChangeArrowheads="1"/>
                        </wps:cNvSpPr>
                        <wps:spPr bwMode="auto">
                          <a:xfrm>
                            <a:off x="277495" y="1207574"/>
                            <a:ext cx="45974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26"/>
                                  <w:szCs w:val="26"/>
                                  <w:lang w:val="en-US"/>
                                </w:rPr>
                                <w:t>10000</w:t>
                              </w:r>
                            </w:p>
                          </w:txbxContent>
                        </wps:txbx>
                        <wps:bodyPr rot="0" vert="horz" wrap="none" lIns="0" tIns="0" rIns="0" bIns="0" anchor="t" anchorCtr="0" upright="1">
                          <a:spAutoFit/>
                        </wps:bodyPr>
                      </wps:wsp>
                      <wps:wsp>
                        <wps:cNvPr id="284" name="Rectangle 284"/>
                        <wps:cNvSpPr>
                          <a:spLocks noChangeArrowheads="1"/>
                        </wps:cNvSpPr>
                        <wps:spPr bwMode="auto">
                          <a:xfrm>
                            <a:off x="84455" y="549079"/>
                            <a:ext cx="643255"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26"/>
                                  <w:szCs w:val="26"/>
                                  <w:lang w:val="en-US"/>
                                </w:rPr>
                                <w:t>1000000</w:t>
                              </w:r>
                            </w:p>
                          </w:txbxContent>
                        </wps:txbx>
                        <wps:bodyPr rot="0" vert="horz" wrap="none" lIns="0" tIns="0" rIns="0" bIns="0" anchor="t" anchorCtr="0" upright="1">
                          <a:spAutoFit/>
                        </wps:bodyPr>
                      </wps:wsp>
                      <wps:wsp>
                        <wps:cNvPr id="285" name="Rectangle 285"/>
                        <wps:cNvSpPr>
                          <a:spLocks noChangeArrowheads="1"/>
                        </wps:cNvSpPr>
                        <wps:spPr bwMode="auto">
                          <a:xfrm>
                            <a:off x="972185" y="2711889"/>
                            <a:ext cx="36893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18"/>
                                  <w:szCs w:val="18"/>
                                  <w:lang w:val="en-US"/>
                                </w:rPr>
                                <w:t>Central</w:t>
                              </w:r>
                            </w:p>
                          </w:txbxContent>
                        </wps:txbx>
                        <wps:bodyPr rot="0" vert="horz" wrap="none" lIns="0" tIns="0" rIns="0" bIns="0" anchor="t" anchorCtr="0" upright="1">
                          <a:spAutoFit/>
                        </wps:bodyPr>
                      </wps:wsp>
                      <wps:wsp>
                        <wps:cNvPr id="286" name="Rectangle 286"/>
                        <wps:cNvSpPr>
                          <a:spLocks noChangeArrowheads="1"/>
                        </wps:cNvSpPr>
                        <wps:spPr bwMode="auto">
                          <a:xfrm>
                            <a:off x="941705" y="2856669"/>
                            <a:ext cx="41973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18"/>
                                  <w:szCs w:val="18"/>
                                  <w:lang w:val="en-US"/>
                                </w:rPr>
                                <w:t>America</w:t>
                              </w:r>
                            </w:p>
                          </w:txbxContent>
                        </wps:txbx>
                        <wps:bodyPr rot="0" vert="horz" wrap="none" lIns="0" tIns="0" rIns="0" bIns="0" anchor="t" anchorCtr="0" upright="1">
                          <a:spAutoFit/>
                        </wps:bodyPr>
                      </wps:wsp>
                      <wps:wsp>
                        <wps:cNvPr id="287" name="Rectangle 287"/>
                        <wps:cNvSpPr>
                          <a:spLocks noChangeArrowheads="1"/>
                        </wps:cNvSpPr>
                        <wps:spPr bwMode="auto">
                          <a:xfrm>
                            <a:off x="1533525" y="2711889"/>
                            <a:ext cx="29273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18"/>
                                  <w:szCs w:val="18"/>
                                  <w:lang w:val="en-US"/>
                                </w:rPr>
                                <w:t>Africa</w:t>
                              </w:r>
                            </w:p>
                          </w:txbxContent>
                        </wps:txbx>
                        <wps:bodyPr rot="0" vert="horz" wrap="none" lIns="0" tIns="0" rIns="0" bIns="0" anchor="t" anchorCtr="0" upright="1">
                          <a:spAutoFit/>
                        </wps:bodyPr>
                      </wps:wsp>
                      <wps:wsp>
                        <wps:cNvPr id="58" name="Rectangle 58"/>
                        <wps:cNvSpPr>
                          <a:spLocks noChangeArrowheads="1"/>
                        </wps:cNvSpPr>
                        <wps:spPr bwMode="auto">
                          <a:xfrm>
                            <a:off x="1992630" y="2711889"/>
                            <a:ext cx="42608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18"/>
                                  <w:szCs w:val="18"/>
                                  <w:lang w:val="en-US"/>
                                </w:rPr>
                                <w:t>Oceania</w:t>
                              </w:r>
                            </w:p>
                          </w:txbxContent>
                        </wps:txbx>
                        <wps:bodyPr rot="0" vert="horz" wrap="none" lIns="0" tIns="0" rIns="0" bIns="0" anchor="t" anchorCtr="0" upright="1">
                          <a:spAutoFit/>
                        </wps:bodyPr>
                      </wps:wsp>
                      <wps:wsp>
                        <wps:cNvPr id="59" name="Rectangle 59"/>
                        <wps:cNvSpPr>
                          <a:spLocks noChangeArrowheads="1"/>
                        </wps:cNvSpPr>
                        <wps:spPr bwMode="auto">
                          <a:xfrm>
                            <a:off x="2590165" y="2711889"/>
                            <a:ext cx="28003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18"/>
                                  <w:szCs w:val="18"/>
                                  <w:lang w:val="en-US"/>
                                </w:rPr>
                                <w:t>North</w:t>
                              </w:r>
                            </w:p>
                          </w:txbxContent>
                        </wps:txbx>
                        <wps:bodyPr rot="0" vert="horz" wrap="none" lIns="0" tIns="0" rIns="0" bIns="0" anchor="t" anchorCtr="0" upright="1">
                          <a:spAutoFit/>
                        </wps:bodyPr>
                      </wps:wsp>
                      <wps:wsp>
                        <wps:cNvPr id="60" name="Rectangle 60"/>
                        <wps:cNvSpPr>
                          <a:spLocks noChangeArrowheads="1"/>
                        </wps:cNvSpPr>
                        <wps:spPr bwMode="auto">
                          <a:xfrm>
                            <a:off x="2511425" y="2856669"/>
                            <a:ext cx="41973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18"/>
                                  <w:szCs w:val="18"/>
                                  <w:lang w:val="en-US"/>
                                </w:rPr>
                                <w:t>America</w:t>
                              </w:r>
                            </w:p>
                          </w:txbxContent>
                        </wps:txbx>
                        <wps:bodyPr rot="0" vert="horz" wrap="none" lIns="0" tIns="0" rIns="0" bIns="0" anchor="t" anchorCtr="0" upright="1">
                          <a:spAutoFit/>
                        </wps:bodyPr>
                      </wps:wsp>
                      <wps:wsp>
                        <wps:cNvPr id="61" name="Rectangle 61"/>
                        <wps:cNvSpPr>
                          <a:spLocks noChangeArrowheads="1"/>
                        </wps:cNvSpPr>
                        <wps:spPr bwMode="auto">
                          <a:xfrm>
                            <a:off x="3061335" y="2711889"/>
                            <a:ext cx="36893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18"/>
                                  <w:szCs w:val="18"/>
                                  <w:lang w:val="en-US"/>
                                </w:rPr>
                                <w:t>Europe</w:t>
                              </w:r>
                            </w:p>
                          </w:txbxContent>
                        </wps:txbx>
                        <wps:bodyPr rot="0" vert="horz" wrap="none" lIns="0" tIns="0" rIns="0" bIns="0" anchor="t" anchorCtr="0" upright="1">
                          <a:spAutoFit/>
                        </wps:bodyPr>
                      </wps:wsp>
                      <wps:wsp>
                        <wps:cNvPr id="62" name="Rectangle 62"/>
                        <wps:cNvSpPr>
                          <a:spLocks noChangeArrowheads="1"/>
                        </wps:cNvSpPr>
                        <wps:spPr bwMode="auto">
                          <a:xfrm>
                            <a:off x="3665220" y="2711889"/>
                            <a:ext cx="22288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18"/>
                                  <w:szCs w:val="18"/>
                                  <w:lang w:val="en-US"/>
                                </w:rPr>
                                <w:t>Asia</w:t>
                              </w:r>
                            </w:p>
                          </w:txbxContent>
                        </wps:txbx>
                        <wps:bodyPr rot="0" vert="horz" wrap="none" lIns="0" tIns="0" rIns="0" bIns="0" anchor="t" anchorCtr="0" upright="1">
                          <a:spAutoFit/>
                        </wps:bodyPr>
                      </wps:wsp>
                      <wps:wsp>
                        <wps:cNvPr id="63" name="Rectangle 63"/>
                        <wps:cNvSpPr>
                          <a:spLocks noChangeArrowheads="1"/>
                        </wps:cNvSpPr>
                        <wps:spPr bwMode="auto">
                          <a:xfrm>
                            <a:off x="4093845" y="2711889"/>
                            <a:ext cx="39433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18"/>
                                  <w:szCs w:val="18"/>
                                  <w:lang w:val="en-US"/>
                                </w:rPr>
                                <w:t>SAARC</w:t>
                              </w:r>
                            </w:p>
                          </w:txbxContent>
                        </wps:txbx>
                        <wps:bodyPr rot="0" vert="horz" wrap="none" lIns="0" tIns="0" rIns="0" bIns="0" anchor="t" anchorCtr="0" upright="1">
                          <a:spAutoFit/>
                        </wps:bodyPr>
                      </wps:wsp>
                      <wps:wsp>
                        <wps:cNvPr id="192" name="Rectangle 192"/>
                        <wps:cNvSpPr>
                          <a:spLocks noChangeArrowheads="1"/>
                        </wps:cNvSpPr>
                        <wps:spPr bwMode="auto">
                          <a:xfrm>
                            <a:off x="4136390" y="2856669"/>
                            <a:ext cx="36258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18"/>
                                  <w:szCs w:val="18"/>
                                  <w:lang w:val="en-US"/>
                                </w:rPr>
                                <w:t>Region</w:t>
                              </w:r>
                            </w:p>
                          </w:txbxContent>
                        </wps:txbx>
                        <wps:bodyPr rot="0" vert="horz" wrap="none" lIns="0" tIns="0" rIns="0" bIns="0" anchor="t" anchorCtr="0" upright="1">
                          <a:spAutoFit/>
                        </wps:bodyPr>
                      </wps:wsp>
                      <wps:wsp>
                        <wps:cNvPr id="193" name="Rectangle 193"/>
                        <wps:cNvSpPr>
                          <a:spLocks noChangeArrowheads="1"/>
                        </wps:cNvSpPr>
                        <wps:spPr bwMode="auto">
                          <a:xfrm>
                            <a:off x="4577080" y="2711889"/>
                            <a:ext cx="48323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18"/>
                                  <w:szCs w:val="18"/>
                                  <w:lang w:val="en-US"/>
                                </w:rPr>
                                <w:t>East Asia</w:t>
                              </w:r>
                            </w:p>
                          </w:txbxContent>
                        </wps:txbx>
                        <wps:bodyPr rot="0" vert="horz" wrap="none" lIns="0" tIns="0" rIns="0" bIns="0" anchor="t" anchorCtr="0" upright="1">
                          <a:spAutoFit/>
                        </wps:bodyPr>
                      </wps:wsp>
                      <wps:wsp>
                        <wps:cNvPr id="194" name="Rectangle 194"/>
                        <wps:cNvSpPr>
                          <a:spLocks noChangeArrowheads="1"/>
                        </wps:cNvSpPr>
                        <wps:spPr bwMode="auto">
                          <a:xfrm>
                            <a:off x="5174615" y="2711889"/>
                            <a:ext cx="33718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18"/>
                                  <w:szCs w:val="18"/>
                                  <w:lang w:val="en-US"/>
                                </w:rPr>
                                <w:t>Middle</w:t>
                              </w:r>
                            </w:p>
                          </w:txbxContent>
                        </wps:txbx>
                        <wps:bodyPr rot="0" vert="horz" wrap="none" lIns="0" tIns="0" rIns="0" bIns="0" anchor="t" anchorCtr="0" upright="1">
                          <a:spAutoFit/>
                        </wps:bodyPr>
                      </wps:wsp>
                      <wps:wsp>
                        <wps:cNvPr id="195" name="Rectangle 195"/>
                        <wps:cNvSpPr>
                          <a:spLocks noChangeArrowheads="1"/>
                        </wps:cNvSpPr>
                        <wps:spPr bwMode="auto">
                          <a:xfrm>
                            <a:off x="5229225" y="2856669"/>
                            <a:ext cx="229235"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C67" w:rsidRDefault="00732C67" w:rsidP="00A12F13">
                              <w:r>
                                <w:rPr>
                                  <w:rFonts w:ascii="Arial" w:hAnsi="Arial" w:cs="Arial"/>
                                  <w:color w:val="000000"/>
                                  <w:sz w:val="18"/>
                                  <w:szCs w:val="18"/>
                                  <w:lang w:val="en-US"/>
                                </w:rPr>
                                <w:t>East</w:t>
                              </w:r>
                            </w:p>
                          </w:txbxContent>
                        </wps:txbx>
                        <wps:bodyPr rot="0" vert="horz" wrap="none" lIns="0" tIns="0" rIns="0" bIns="0" anchor="t" anchorCtr="0" upright="1">
                          <a:spAutoFit/>
                        </wps:bodyPr>
                      </wps:wsp>
                    </wpc:wpc>
                  </a:graphicData>
                </a:graphic>
              </wp:inline>
            </w:drawing>
          </mc:Choice>
          <mc:Fallback>
            <w:pict>
              <v:group id="Canvas 4" o:spid="_x0000_s1026" editas="canvas" style="width:510pt;height:255.75pt;mso-position-horizontal-relative:char;mso-position-vertical-relative:line" coordsize="64770,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770;height:32480;visibility:visible;mso-wrap-style:square">
                  <v:fill o:detectmouseclick="t"/>
                  <v:path o:connecttype="none"/>
                </v:shape>
                <v:rect id="Rectangle 5" o:spid="_x0000_s1028" style="position:absolute;top:359;width:56635;height:30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ncMA&#10;AADaAAAADwAAAGRycy9kb3ducmV2LnhtbESPQWvCQBSE70L/w/IEb7pr04YaXUMRAoW2B7Xg9ZF9&#10;JsHs2zS70fTfdwsFj8PMfMNs8tG24kq9bxxrWC4UCOLSmYYrDV/HYv4Cwgdkg61j0vBDHvLtw2SD&#10;mXE33tP1ECoRIewz1FCH0GVS+rImi37hOuLonV1vMUTZV9L0eItw28pHpVJpseG4UGNHu5rKy2Gw&#10;GjB9Mt+f5+Tj+D6kuKpGVTyflNaz6fi6BhFoDPfwf/vNaEjg70q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PncMAAADaAAAADwAAAAAAAAAAAAAAAACYAgAAZHJzL2Rv&#10;d25yZXYueG1sUEsFBgAAAAAEAAQA9QAAAIgDAAAAAA==&#10;" stroked="f"/>
                <v:rect id="Rectangle 6" o:spid="_x0000_s1029" style="position:absolute;left:10502;top:21321;width:2115;height:4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hbMIA&#10;AADaAAAADwAAAGRycy9kb3ducmV2LnhtbESPQYvCMBSE74L/ITxhbzbVQ1mqUUQQ9eZqQY+P5tlW&#10;m5fSxLa7v36zsOBxmJlvmOV6MLXoqHWVZQWzKAZBnFtdcaEgu+ymnyCcR9ZYWyYF3+RgvRqPlphq&#10;2/MXdWdfiABhl6KC0vsmldLlJRl0kW2Ig3e3rUEfZFtI3WIf4KaW8zhOpMGKw0KJDW1Lyp/nl1HA&#10;tyE+HB/J/tj5rLfX+Sn72W2U+pgMmwUIT4N/h//bB60ggb8r4Qb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CFswgAAANoAAAAPAAAAAAAAAAAAAAAAAJgCAABkcnMvZG93&#10;bnJldi54bWxQSwUGAAAAAAQABAD1AAAAhwMAAAAA&#10;" fillcolor="#f60" stroked="f"/>
                <v:rect id="Rectangle 7" o:spid="_x0000_s1030" style="position:absolute;left:15760;top:19505;width:2051;height:6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QhcAA&#10;AADaAAAADwAAAGRycy9kb3ducmV2LnhtbERPTWuDQBC9F/Iflgn01qz1EIrNRqQg0VubCMlxcKdq&#10;686Ku1GTX989FHJ8vO9dupheTDS6zrKC100Egri2uuNGQXXKX95AOI+ssbdMCm7kIN2vnnaYaDvz&#10;F01H34gQwi5BBa33QyKlq1sy6DZ2IA7ctx0N+gDHRuoR5xBuehlH0VYa7Dg0tDjQR0v17/FqFPBl&#10;iYryZ3soJ1/N9hx/Vvc8U+p5vWTvIDwt/iH+dxdaQdgaroQbIP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MQhcAAAADaAAAADwAAAAAAAAAAAAAAAACYAgAAZHJzL2Rvd25y&#10;ZXYueG1sUEsFBgAAAAAEAAQA9QAAAIUDAAAAAA==&#10;" fillcolor="#f60" stroked="f"/>
                <v:rect id="Rectangle 8" o:spid="_x0000_s1031" style="position:absolute;left:20948;top:19022;width:2115;height:7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HsMA&#10;AADaAAAADwAAAGRycy9kb3ducmV2LnhtbESPQWvCQBSE70L/w/IKvZmNOUhNXUWEoN6qBtrjI/ua&#10;TZt9G7JrkvbXu4VCj8PMfMOst5NtxUC9bxwrWCQpCOLK6YZrBeW1mD+D8AFZY+uYFHyTh+3mYbbG&#10;XLuRzzRcQi0ihH2OCkwIXS6lrwxZ9InriKP34XqLIcq+lrrHMcJtK7M0XUqLDccFgx3tDVVfl5tV&#10;wO9Tejx9Lg+nIZSje8tey59ip9TT47R7ARFoCv/hv/ZRK1jB75V4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1HsMAAADaAAAADwAAAAAAAAAAAAAAAACYAgAAZHJzL2Rv&#10;d25yZXYueG1sUEsFBgAAAAAEAAQA9QAAAIgDAAAAAA==&#10;" fillcolor="#f60" stroked="f"/>
                <v:rect id="Rectangle 9" o:spid="_x0000_s1032" style="position:absolute;left:26206;top:17695;width:2115;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I48MA&#10;AADbAAAADwAAAGRycy9kb3ducmV2LnhtbESPQWvCQBCF7wX/wzKCt7rRg5ToKiKIerMaaI9Ddkyi&#10;2dmQXZO0v75zKHib4b1575vVZnC16qgNlWcDs2kCijj3tuLCQHbdv3+AChHZYu2ZDPxQgM169LbC&#10;1PqeP6m7xEJJCIcUDZQxNqnWIS/JYZj6hli0m28dRlnbQtsWewl3tZ4nyUI7rFgaSmxoV1L+uDyd&#10;Af4ekuPpvjicupj1/mt+zn73W2Mm42G7BBVpiC/z//XRCr7Qyy8y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5I48MAAADbAAAADwAAAAAAAAAAAAAAAACYAgAAZHJzL2Rv&#10;d25yZXYueG1sUEsFBgAAAAAEAAQA9QAAAIgDAAAAAA==&#10;" fillcolor="#f60" stroked="f"/>
                <v:rect id="Rectangle 10" o:spid="_x0000_s1033" style="position:absolute;left:31457;top:17149;width:2051;height:8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LteMEA&#10;AADbAAAADwAAAGRycy9kb3ducmV2LnhtbERPTWvCQBC9C/6HZYTezEYPQdKsIoKoNxsD7XHITpO0&#10;2dmQXZO0v94tFLzN431OtptMKwbqXWNZwSqKQRCXVjdcKShux+UGhPPIGlvLpOCHHOy281mGqbYj&#10;v9GQ+0qEEHYpKqi971IpXVmTQRfZjjhwn7Y36APsK6l7HEO4aeU6jhNpsOHQUGNHh5rK7/xuFPDH&#10;FJ8vX8npMvhitO/ra/F73Cv1spj2ryA8Tf4p/nefdZi/gr9fwg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S7XjBAAAA2wAAAA8AAAAAAAAAAAAAAAAAmAIAAGRycy9kb3du&#10;cmV2LnhtbFBLBQYAAAAABAAEAPUAAACGAwAAAAA=&#10;" fillcolor="#f60" stroked="f"/>
                <v:rect id="Rectangle 11" o:spid="_x0000_s1034" style="position:absolute;left:36652;top:15155;width:2114;height:10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zD8EA&#10;AADbAAAADwAAAGRycy9kb3ducmV2LnhtbERPTWuDQBC9F/Iflgnk1qzxIMVmE0JAorcmFdLj4E7V&#10;xp0Vd6smv75bKPQ2j/c52/1sOjHS4FrLCjbrCARxZXXLtYLyPXt+AeE8ssbOMim4k4P9bvG0xVTb&#10;ic80XnwtQgi7FBU03veplK5qyKBb2544cJ92MOgDHGqpB5xCuOlkHEWJNNhyaGiwp2ND1e3ybRTw&#10;xxzlxVdyKkZfTvYav5WP7KDUajkfXkF4mv2/+M+d6zA/ht9fwgF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Acw/BAAAA2wAAAA8AAAAAAAAAAAAAAAAAmAIAAGRycy9kb3du&#10;cmV2LnhtbFBLBQYAAAAABAAEAPUAAACGAwAAAAA=&#10;" fillcolor="#f60" stroked="f"/>
                <v:rect id="Rectangle 12" o:spid="_x0000_s1035" style="position:absolute;left:41903;top:14672;width:2115;height:1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WlMIA&#10;AADbAAAADwAAAGRycy9kb3ducmV2LnhtbERPTWvCQBC9F/wPywi9NZtakJJmI1IQ9aY2oMchO82m&#10;zc6G7JrE/vquUOhtHu9z8tVkWzFQ7xvHCp6TFARx5XTDtYLyY/P0CsIHZI2tY1JwIw+rYvaQY6bd&#10;yEcaTqEWMYR9hgpMCF0mpa8MWfSJ64gj9+l6iyHCvpa6xzGG21Yu0nQpLTYcGwx29G6o+j5drQK+&#10;TOlu/7Xc7odQju68OJQ/m7VSj/Np/QYi0BT+xX/unY7zX+D+Szx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NaUwgAAANsAAAAPAAAAAAAAAAAAAAAAAJgCAABkcnMvZG93&#10;bnJldi54bWxQSwUGAAAAAAQABAD1AAAAhwMAAAAA&#10;" fillcolor="#f60" stroked="f"/>
                <v:rect id="Rectangle 13" o:spid="_x0000_s1036" style="position:absolute;left:47155;top:10564;width:2057;height:15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O4MIA&#10;AADbAAAADwAAAGRycy9kb3ducmV2LnhtbERPTWvCQBC9F/wPywi9NZtKkZJmI1IQ9aY2oMchO82m&#10;zc6G7JrE/vquUOhtHu9z8tVkWzFQ7xvHCp6TFARx5XTDtYLyY/P0CsIHZI2tY1JwIw+rYvaQY6bd&#10;yEcaTqEWMYR9hgpMCF0mpa8MWfSJ64gj9+l6iyHCvpa6xzGG21Yu0nQpLTYcGwx29G6o+j5drQK+&#10;TOlu/7Xc7odQju68OJQ/m7VSj/Np/QYi0BT+xX/unY7zX+D+Szx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5U7gwgAAANsAAAAPAAAAAAAAAAAAAAAAAJgCAABkcnMvZG93&#10;bnJldi54bWxQSwUGAAAAAAQABAD1AAAAhwMAAAAA&#10;" fillcolor="#f60" stroked="f"/>
                <v:rect id="Rectangle 14" o:spid="_x0000_s1037" style="position:absolute;left:52349;top:8634;width:2114;height:17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re8IA&#10;AADbAAAADwAAAGRycy9kb3ducmV2LnhtbERPTWvCQBC9F/wPywi9NZsKlZJmI1IQ9aY2oMchO82m&#10;zc6G7JrE/vquUOhtHu9z8tVkWzFQ7xvHCp6TFARx5XTDtYLyY/P0CsIHZI2tY1JwIw+rYvaQY6bd&#10;yEcaTqEWMYR9hgpMCF0mpa8MWfSJ64gj9+l6iyHCvpa6xzGG21Yu0nQpLTYcGwx29G6o+j5drQK+&#10;TOlu/7Xc7odQju68OJQ/m7VSj/Np/QYi0BT+xX/unY7zX+D+Szx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et7wgAAANsAAAAPAAAAAAAAAAAAAAAAAJgCAABkcnMvZG93&#10;bnJldi54bWxQSwUGAAAAAAQABAD1AAAAhwMAAAAA&#10;" fillcolor="#f60" stroked="f"/>
                <v:line id="Line 15" o:spid="_x0000_s1038" style="position:absolute;visibility:visible;mso-wrap-style:square" from="8934,6398" to="8940,2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wx8EAAADbAAAADwAAAGRycy9kb3ducmV2LnhtbERPTWvCQBC9F/wPywje6saCaYxuRKRF&#10;e2utgschOyZLsrMhu9X477uFgrd5vM9ZrQfbiiv13jhWMJsmIIhLpw1XCo7f788ZCB+QNbaOScGd&#10;PKyL0dMKc+1u/EXXQ6hEDGGfo4I6hC6X0pc1WfRT1xFH7uJ6iyHCvpK6x1sMt618SZJUWjQcG2rs&#10;aFtT2Rx+rALzme7mH6+nxUm+7cLsnDWZsUelJuNhswQRaAgP8b97r+P8FP5+iQ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rDHwQAAANsAAAAPAAAAAAAAAAAAAAAA&#10;AKECAABkcnMvZG93bnJldi54bWxQSwUGAAAAAAQABAD5AAAAjwMAAAAA&#10;" strokeweight="0"/>
                <v:line id="Line 16" o:spid="_x0000_s1039" style="position:absolute;visibility:visible;mso-wrap-style:square" from="8388,26090" to="8934,2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line id="Line 17" o:spid="_x0000_s1040" style="position:absolute;visibility:visible;mso-wrap-style:square" from="8388,19505" to="8934,19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BLsQAAADbAAAADwAAAGRycy9kb3ducmV2LnhtbESPQWvCQBCF74L/YRmhN91YqI3RVURa&#10;bG9tquBxyI7JYnY2ZLea/vvOodDbDO/Ne9+st4Nv1Y366AIbmM8yUMRVsI5rA8ev12kOKiZki21g&#10;MvBDEbab8WiNhQ13/qRbmWolIRwLNNCk1BVax6ohj3EWOmLRLqH3mGTta217vEu4b/Vjli20R8fS&#10;0GBH+4aqa/ntDbiPxeHp/fm0POmXQ5qf82vu/NGYh8mwW4FKNKR/89/1mxV8gZV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8YEuxAAAANsAAAAPAAAAAAAAAAAA&#10;AAAAAKECAABkcnMvZG93bnJldi54bWxQSwUGAAAAAAQABAD5AAAAkgMAAAAA&#10;" strokeweight="0"/>
                <v:line id="Line 18" o:spid="_x0000_s1041" style="position:absolute;visibility:visible;mso-wrap-style:square" from="8388,12983" to="8934,1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ktcIAAADbAAAADwAAAGRycy9kb3ducmV2LnhtbERPTWvCQBC9C/0PyxR6042FahJdpZSW&#10;6M2mCj0O2TFZzM6G7NbEf+8WCr3N433OejvaVlyp98axgvksAUFcOW24VnD8+pimIHxA1tg6JgU3&#10;8rDdPEzWmGs38Cddy1CLGMI+RwVNCF0upa8asuhnriOO3Nn1FkOEfS11j0MMt618TpKFtGg4NjTY&#10;0VtD1aX8sQrMYVG87Jen7CTfizD/Ti+psUelnh7H1xWIQGP4F/+5dzrOz+D3l3i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0ktcIAAADbAAAADwAAAAAAAAAAAAAA&#10;AAChAgAAZHJzL2Rvd25yZXYueG1sUEsFBgAAAAAEAAQA+QAAAJADAAAAAA==&#10;" strokeweight="0"/>
                <v:line id="Line 19" o:spid="_x0000_s1042" style="position:absolute;visibility:visible;mso-wrap-style:square" from="8388,6398" to="8934,6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Hlb8AAADbAAAADwAAAGRycy9kb3ducmV2LnhtbERPy4rCMBTdD/gP4QruxlRBrdUoIg6O&#10;O5/g8tJc22BzU5qMdv7eLASXh/OeL1tbiQc13jhWMOgnIIhzpw0XCs6nn+8UhA/IGivHpOCfPCwX&#10;na85Zto9+UCPYyhEDGGfoYIyhDqT0uclWfR9VxNH7uYaiyHCppC6wWcMt5UcJslYWjQcG0qsaV1S&#10;fj/+WQVmP96OdpPL9CI32zC4pvfU2LNSvW67moEI1IaP+O3+1QqGcX3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tHlb8AAADbAAAADwAAAAAAAAAAAAAAAACh&#10;AgAAZHJzL2Rvd25yZXYueG1sUEsFBgAAAAAEAAQA+QAAAI0DAAAAAA==&#10;" strokeweight="0"/>
                <v:line id="Line 20" o:spid="_x0000_s1043" style="position:absolute;visibility:visible;mso-wrap-style:square" from="8934,26090" to="56032,2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iDsMAAADbAAAADwAAAGRycy9kb3ducmV2LnhtbESPQWvCQBSE70L/w/IK3nQTQU1TVyml&#10;Rb1pqtDjI/uaLGbfhuxW4793BcHjMDPfMItVbxtxps4bxwrScQKCuHTacKXg8PM9ykD4gKyxcUwK&#10;ruRhtXwZLDDX7sJ7OhehEhHCPkcFdQhtLqUva7Lox64ljt6f6yyGKLtK6g4vEW4bOUmSmbRoOC7U&#10;2NJnTeWp+LcKzG62nm7nx7ej/FqH9Dc7ZcYelBq+9h/vIAL14Rl+tDdawSSF+5f4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n4g7DAAAA2wAAAA8AAAAAAAAAAAAA&#10;AAAAoQIAAGRycy9kb3ducmV2LnhtbFBLBQYAAAAABAAEAPkAAACRAwAAAAA=&#10;" strokeweight="0"/>
                <v:line id="Line 21" o:spid="_x0000_s1044" style="position:absolute;flip:y;visibility:visible;mso-wrap-style:square" from="8934,26090" to="8940,2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Wj8MUAAADbAAAADwAAAGRycy9kb3ducmV2LnhtbESPQWsCMRSE7wX/Q3iCt5p1D21ZjSKK&#10;UoS2aOvB23Pz3F3cvCxJdNN/3xQKPQ4z8w0zW0TTijs531hWMBlnIIhLqxuuFHx9bh5fQPiArLG1&#10;TAq+ycNiPniYYaFtz3u6H0IlEoR9gQrqELpCSl/WZNCPbUecvIt1BkOSrpLaYZ/gppV5lj1Jgw2n&#10;hRo7WtVUXg83o2D//sxnt73Fazz3bx+nY7U7rpdKjYZxOQURKIb/8F/7VSvIc/j9kn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Wj8MUAAADbAAAADwAAAAAAAAAA&#10;AAAAAAChAgAAZHJzL2Rvd25yZXYueG1sUEsFBgAAAAAEAAQA+QAAAJMDAAAAAA==&#10;" strokeweight="0"/>
                <v:line id="Line 22" o:spid="_x0000_s1045" style="position:absolute;flip:y;visibility:visible;mso-wrap-style:square" from="14185,26090" to="14192,2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Ga8UAAADbAAAADwAAAGRycy9kb3ducmV2LnhtbESPQWsCMRSE74L/ITyhN83WQp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kGa8UAAADbAAAADwAAAAAAAAAA&#10;AAAAAAChAgAAZHJzL2Rvd25yZXYueG1sUEsFBgAAAAAEAAQA+QAAAJMDAAAAAA==&#10;" strokeweight="0"/>
                <v:line id="Line 23" o:spid="_x0000_s1046" style="position:absolute;flip:y;visibility:visible;mso-wrap-style:square" from="19380,26090" to="19386,2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CeH8UAAADbAAAADwAAAGRycy9kb3ducmV2LnhtbESPQWsCMRSE74L/ITyhN81WSp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CeH8UAAADbAAAADwAAAAAAAAAA&#10;AAAAAAChAgAAZHJzL2Rvd25yZXYueG1sUEsFBgAAAAAEAAQA+QAAAJMDAAAAAA==&#10;" strokeweight="0"/>
                <v:line id="Line 24" o:spid="_x0000_s1047" style="position:absolute;flip:y;visibility:visible;mso-wrap-style:square" from="24631,26090" to="24638,2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7hMUAAADbAAAADwAAAGRycy9kb3ducmV2LnhtbESPQWsCMRSE74L/ITyhN81WaJ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w7hMUAAADbAAAADwAAAAAAAAAA&#10;AAAAAAChAgAAZHJzL2Rvd25yZXYueG1sUEsFBgAAAAAEAAQA+QAAAJMDAAAAAA==&#10;" strokeweight="0"/>
                <v:line id="Line 25" o:spid="_x0000_s1048" style="position:absolute;flip:y;visibility:visible;mso-wrap-style:square" from="29889,26090" to="29895,2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6l88UAAADbAAAADwAAAGRycy9kb3ducmV2LnhtbESPQWsCMRSE74X+h/AKvdWsHmzZGkUU&#10;RQptUevB23Pz3F3cvCxJdOO/NwXB4zAz3zCjSTSNuJDztWUF/V4GgriwuuZSwd928fYBwgdkjY1l&#10;UnAlD5Px89MIc207XtNlE0qRIOxzVFCF0OZS+qIig75nW+LkHa0zGJJ0pdQOuwQ3jRxk2VAarDkt&#10;VNjSrKLitDkbBeufdz645Tme4qH7/t3vyq/dfKrU60ucfoIIFMMjfG+vtILBEP6/pB8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6l88UAAADbAAAADwAAAAAAAAAA&#10;AAAAAAChAgAAZHJzL2Rvd25yZXYueG1sUEsFBgAAAAAEAAQA+QAAAJMDAAAAAA==&#10;" strokeweight="0"/>
                <v:line id="Line 26" o:spid="_x0000_s1049" style="position:absolute;flip:y;visibility:visible;mso-wrap-style:square" from="35083,26090" to="35090,2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AaMUAAADbAAAADwAAAGRycy9kb3ducmV2LnhtbESPT2sCMRTE7wW/Q3iCt5qtBy2rUaRi&#10;KYVa/Hfo7bl53V3cvCxJdNNv3wiCx2FmfsPMFtE04krO15YVvAwzEMSF1TWXCg779fMrCB+QNTaW&#10;ScEfeVjMe08zzLXteEvXXShFgrDPUUEVQptL6YuKDPqhbYmT92udwZCkK6V22CW4aeQoy8bSYM1p&#10;ocKW3ioqzruLUbDdTPjk3i/xHE/d1/fPsfw8rpZKDfpxOQURKIZH+N7+0ApGE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IAaMUAAADbAAAADwAAAAAAAAAA&#10;AAAAAAChAgAAZHJzL2Rvd25yZXYueG1sUEsFBgAAAAAEAAQA+QAAAJMDAAAAAA==&#10;" strokeweight="0"/>
                <v:line id="Line 27" o:spid="_x0000_s1050" style="position:absolute;flip:y;visibility:visible;mso-wrap-style:square" from="40335,26090" to="40341,2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2UGsIAAADbAAAADwAAAGRycy9kb3ducmV2LnhtbERPy2oCMRTdF/yHcIXuakYXWkajiNIi&#10;BVt8LdxdJ9eZwcnNkEQn/ftmUXB5OO/ZIppGPMj52rKC4SADQVxYXXOp4Hj4eHsH4QOyxsYyKfgl&#10;D4t572WGubYd7+ixD6VIIexzVFCF0OZS+qIig35gW+LEXa0zGBJ0pdQOuxRuGjnKsrE0WHNqqLCl&#10;VUXFbX83CnbfE764z3u8xUu3/Tmfyq/TeqnUaz8upyACxfAU/7s3WsEojU1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2UGsIAAADbAAAADwAAAAAAAAAAAAAA&#10;AAChAgAAZHJzL2Rvd25yZXYueG1sUEsFBgAAAAAEAAQA+QAAAJADAAAAAA==&#10;" strokeweight="0"/>
                <v:line id="Line 28" o:spid="_x0000_s1051" style="position:absolute;flip:y;visibility:visible;mso-wrap-style:square" from="45586,26090" to="45593,2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xgcUAAADbAAAADwAAAGRycy9kb3ducmV2LnhtbESPQWsCMRSE74L/ITyhN83WQ6tbo0hL&#10;iwhWtPXQ23Pzuru4eVmS6Kb/3hQEj8PMfMPMFtE04kLO15YVPI4yEMSF1TWXCr6/3ocTED4ga2ws&#10;k4I/8rCY93szzLXteEeXfShFgrDPUUEVQptL6YuKDPqRbYmT92udwZCkK6V22CW4aeQ4y56kwZrT&#10;QoUtvVZUnPZno2D3+cxH93GOp3jsNtufQ7k+vC2VehjE5QuIQDHcw7f2SisYT+H/S/o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ExgcUAAADbAAAADwAAAAAAAAAA&#10;AAAAAAChAgAAZHJzL2Rvd25yZXYueG1sUEsFBgAAAAAEAAQA+QAAAJMDAAAAAA==&#10;" strokeweight="0"/>
                <v:line id="Line 29" o:spid="_x0000_s1052" style="position:absolute;flip:y;visibility:visible;mso-wrap-style:square" from="50780,26090" to="50787,2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IOwcIAAADbAAAADwAAAGRycy9kb3ducmV2LnhtbERPy2oCMRTdF/yHcAV3NWOFVkajiEUp&#10;hVZ8LdxdJ9eZwcnNkEQn/ftmUejycN6zRTSNeJDztWUFo2EGgriwuuZSwfGwfp6A8AFZY2OZFPyQ&#10;h8W89zTDXNuOd/TYh1KkEPY5KqhCaHMpfVGRQT+0LXHirtYZDAm6UmqHXQo3jXzJsldpsObUUGFL&#10;q4qK2/5uFOy+3/jiNvd4i5fua3s+lZ+n96VSg35cTkEEiuFf/Of+0ArGaX3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IOwcIAAADbAAAADwAAAAAAAAAAAAAA&#10;AAChAgAAZHJzL2Rvd25yZXYueG1sUEsFBgAAAAAEAAQA+QAAAJADAAAAAA==&#10;" strokeweight="0"/>
                <v:line id="Line 30" o:spid="_x0000_s1053" style="position:absolute;flip:y;visibility:visible;mso-wrap-style:square" from="56032,26090" to="56038,2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rWsUAAADbAAAADwAAAGRycy9kb3ducmV2LnhtbESPQWsCMRSE70L/Q3iF3jSrhS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6rWsUAAADbAAAADwAAAAAAAAAA&#10;AAAAAAChAgAAZHJzL2Rvd25yZXYueG1sUEsFBgAAAAAEAAQA+QAAAJMDAAAAAA==&#10;" strokeweight="0"/>
                <v:rect id="Rectangle 31" o:spid="_x0000_s1054" style="position:absolute;left:11830;top:1445;width:33578;height:50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732C67" w:rsidRDefault="00732C67" w:rsidP="00A12F13">
                        <w:r>
                          <w:rPr>
                            <w:rFonts w:ascii="Arial" w:hAnsi="Arial" w:cs="Arial"/>
                            <w:color w:val="000000"/>
                            <w:sz w:val="26"/>
                            <w:szCs w:val="26"/>
                            <w:lang w:val="en-US"/>
                          </w:rPr>
                          <w:t>MIGRANT WORKERS BY REGIONS IN 2008</w:t>
                        </w:r>
                      </w:p>
                    </w:txbxContent>
                  </v:textbox>
                </v:rect>
                <v:rect id="Rectangle 225" o:spid="_x0000_s1055" style="position:absolute;left:10566;top:18844;width:1841;height:50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732C67" w:rsidRDefault="00732C67" w:rsidP="00A12F13">
                        <w:r>
                          <w:rPr>
                            <w:rFonts w:ascii="Arial" w:hAnsi="Arial" w:cs="Arial"/>
                            <w:color w:val="000000"/>
                            <w:sz w:val="26"/>
                            <w:szCs w:val="26"/>
                            <w:lang w:val="en-US"/>
                          </w:rPr>
                          <w:t>29</w:t>
                        </w:r>
                      </w:p>
                    </w:txbxContent>
                  </v:textbox>
                </v:rect>
                <v:rect id="Rectangle 226" o:spid="_x0000_s1056" style="position:absolute;left:15335;top:17028;width:2756;height:50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732C67" w:rsidRDefault="00732C67" w:rsidP="00A12F13">
                        <w:r>
                          <w:rPr>
                            <w:rFonts w:ascii="Arial" w:hAnsi="Arial" w:cs="Arial"/>
                            <w:color w:val="000000"/>
                            <w:sz w:val="26"/>
                            <w:szCs w:val="26"/>
                            <w:lang w:val="en-US"/>
                          </w:rPr>
                          <w:t>101</w:t>
                        </w:r>
                      </w:p>
                    </w:txbxContent>
                  </v:textbox>
                </v:rect>
                <v:rect id="Rectangle 227" o:spid="_x0000_s1057" style="position:absolute;left:20529;top:16546;width:2756;height:5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732C67" w:rsidRDefault="00732C67" w:rsidP="00A12F13">
                        <w:r>
                          <w:rPr>
                            <w:rFonts w:ascii="Arial" w:hAnsi="Arial" w:cs="Arial"/>
                            <w:color w:val="000000"/>
                            <w:sz w:val="26"/>
                            <w:szCs w:val="26"/>
                            <w:lang w:val="en-US"/>
                          </w:rPr>
                          <w:t>140</w:t>
                        </w:r>
                      </w:p>
                    </w:txbxContent>
                  </v:textbox>
                </v:rect>
                <v:rect id="Rectangle 228" o:spid="_x0000_s1058" style="position:absolute;left:25781;top:15218;width:2755;height:50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732C67" w:rsidRDefault="00732C67" w:rsidP="00A12F13">
                        <w:r>
                          <w:rPr>
                            <w:rFonts w:ascii="Arial" w:hAnsi="Arial" w:cs="Arial"/>
                            <w:color w:val="000000"/>
                            <w:sz w:val="26"/>
                            <w:szCs w:val="26"/>
                            <w:lang w:val="en-US"/>
                          </w:rPr>
                          <w:t>364</w:t>
                        </w:r>
                      </w:p>
                    </w:txbxContent>
                  </v:textbox>
                </v:rect>
                <v:rect id="Rectangle 229" o:spid="_x0000_s1059" style="position:absolute;left:31032;top:14672;width:2756;height:50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732C67" w:rsidRDefault="00732C67" w:rsidP="00A12F13">
                        <w:r>
                          <w:rPr>
                            <w:rFonts w:ascii="Arial" w:hAnsi="Arial" w:cs="Arial"/>
                            <w:color w:val="000000"/>
                            <w:sz w:val="26"/>
                            <w:szCs w:val="26"/>
                            <w:lang w:val="en-US"/>
                          </w:rPr>
                          <w:t>538</w:t>
                        </w:r>
                      </w:p>
                    </w:txbxContent>
                  </v:textbox>
                </v:rect>
                <v:rect id="Rectangle 230" o:spid="_x0000_s1060" style="position:absolute;left:35502;top:12678;width:4134;height:50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732C67" w:rsidRDefault="00732C67" w:rsidP="00A12F13">
                        <w:r>
                          <w:rPr>
                            <w:rFonts w:ascii="Arial" w:hAnsi="Arial" w:cs="Arial"/>
                            <w:color w:val="000000"/>
                            <w:sz w:val="26"/>
                            <w:szCs w:val="26"/>
                            <w:lang w:val="en-US"/>
                          </w:rPr>
                          <w:t>2,117</w:t>
                        </w:r>
                      </w:p>
                    </w:txbxContent>
                  </v:textbox>
                </v:rect>
                <v:rect id="Rectangle 231" o:spid="_x0000_s1061" style="position:absolute;left:40754;top:12196;width:4134;height:5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732C67" w:rsidRDefault="00732C67" w:rsidP="00A12F13">
                        <w:r>
                          <w:rPr>
                            <w:rFonts w:ascii="Arial" w:hAnsi="Arial" w:cs="Arial"/>
                            <w:color w:val="000000"/>
                            <w:sz w:val="26"/>
                            <w:szCs w:val="26"/>
                            <w:lang w:val="en-US"/>
                          </w:rPr>
                          <w:t>3,066</w:t>
                        </w:r>
                      </w:p>
                    </w:txbxContent>
                  </v:textbox>
                </v:rect>
                <v:rect id="Rectangle 232" o:spid="_x0000_s1062" style="position:absolute;left:45529;top:8087;width:5055;height:50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732C67" w:rsidRDefault="00732C67" w:rsidP="00A12F13">
                        <w:r>
                          <w:rPr>
                            <w:rFonts w:ascii="Arial" w:hAnsi="Arial" w:cs="Arial"/>
                            <w:color w:val="000000"/>
                            <w:sz w:val="26"/>
                            <w:szCs w:val="26"/>
                            <w:lang w:val="en-US"/>
                          </w:rPr>
                          <w:t>53,739</w:t>
                        </w:r>
                      </w:p>
                    </w:txbxContent>
                  </v:textbox>
                </v:rect>
                <v:rect id="Rectangle 233" o:spid="_x0000_s1063" style="position:absolute;left:50114;top:6157;width:5969;height:5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732C67" w:rsidRDefault="00732C67" w:rsidP="00A12F13">
                        <w:r>
                          <w:rPr>
                            <w:rFonts w:ascii="Arial" w:hAnsi="Arial" w:cs="Arial"/>
                            <w:color w:val="000000"/>
                            <w:sz w:val="26"/>
                            <w:szCs w:val="26"/>
                            <w:lang w:val="en-US"/>
                          </w:rPr>
                          <w:t>206,572</w:t>
                        </w:r>
                      </w:p>
                    </w:txbxContent>
                  </v:textbox>
                </v:rect>
                <v:rect id="Rectangle 262" o:spid="_x0000_s1064" style="position:absolute;left:6642;top:25188;width:920;height:5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732C67" w:rsidRDefault="00732C67" w:rsidP="00A12F13">
                        <w:r>
                          <w:rPr>
                            <w:rFonts w:ascii="Arial" w:hAnsi="Arial" w:cs="Arial"/>
                            <w:color w:val="000000"/>
                            <w:sz w:val="26"/>
                            <w:szCs w:val="26"/>
                            <w:lang w:val="en-US"/>
                          </w:rPr>
                          <w:t>1</w:t>
                        </w:r>
                      </w:p>
                    </w:txbxContent>
                  </v:textbox>
                </v:rect>
                <v:rect id="Rectangle 263" o:spid="_x0000_s1065" style="position:absolute;left:4705;top:18603;width:2756;height:5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732C67" w:rsidRDefault="00732C67" w:rsidP="00A12F13">
                        <w:r>
                          <w:rPr>
                            <w:rFonts w:ascii="Arial" w:hAnsi="Arial" w:cs="Arial"/>
                            <w:color w:val="000000"/>
                            <w:sz w:val="26"/>
                            <w:szCs w:val="26"/>
                            <w:lang w:val="en-US"/>
                          </w:rPr>
                          <w:t>100</w:t>
                        </w:r>
                      </w:p>
                    </w:txbxContent>
                  </v:textbox>
                </v:rect>
                <v:rect id="Rectangle 283" o:spid="_x0000_s1066" style="position:absolute;left:2774;top:12075;width:4598;height:50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732C67" w:rsidRDefault="00732C67" w:rsidP="00A12F13">
                        <w:r>
                          <w:rPr>
                            <w:rFonts w:ascii="Arial" w:hAnsi="Arial" w:cs="Arial"/>
                            <w:color w:val="000000"/>
                            <w:sz w:val="26"/>
                            <w:szCs w:val="26"/>
                            <w:lang w:val="en-US"/>
                          </w:rPr>
                          <w:t>10000</w:t>
                        </w:r>
                      </w:p>
                    </w:txbxContent>
                  </v:textbox>
                </v:rect>
                <v:rect id="Rectangle 284" o:spid="_x0000_s1067" style="position:absolute;left:844;top:5490;width:6433;height:50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732C67" w:rsidRDefault="00732C67" w:rsidP="00A12F13">
                        <w:r>
                          <w:rPr>
                            <w:rFonts w:ascii="Arial" w:hAnsi="Arial" w:cs="Arial"/>
                            <w:color w:val="000000"/>
                            <w:sz w:val="26"/>
                            <w:szCs w:val="26"/>
                            <w:lang w:val="en-US"/>
                          </w:rPr>
                          <w:t>1000000</w:t>
                        </w:r>
                      </w:p>
                    </w:txbxContent>
                  </v:textbox>
                </v:rect>
                <v:rect id="Rectangle 285" o:spid="_x0000_s1068" style="position:absolute;left:9721;top:27118;width:3690;height:3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732C67" w:rsidRDefault="00732C67" w:rsidP="00A12F13">
                        <w:r>
                          <w:rPr>
                            <w:rFonts w:ascii="Arial" w:hAnsi="Arial" w:cs="Arial"/>
                            <w:color w:val="000000"/>
                            <w:sz w:val="18"/>
                            <w:szCs w:val="18"/>
                            <w:lang w:val="en-US"/>
                          </w:rPr>
                          <w:t>Central</w:t>
                        </w:r>
                      </w:p>
                    </w:txbxContent>
                  </v:textbox>
                </v:rect>
                <v:rect id="Rectangle 286" o:spid="_x0000_s1069" style="position:absolute;left:9417;top:28566;width:4197;height:3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732C67" w:rsidRDefault="00732C67" w:rsidP="00A12F13">
                        <w:r>
                          <w:rPr>
                            <w:rFonts w:ascii="Arial" w:hAnsi="Arial" w:cs="Arial"/>
                            <w:color w:val="000000"/>
                            <w:sz w:val="18"/>
                            <w:szCs w:val="18"/>
                            <w:lang w:val="en-US"/>
                          </w:rPr>
                          <w:t>America</w:t>
                        </w:r>
                      </w:p>
                    </w:txbxContent>
                  </v:textbox>
                </v:rect>
                <v:rect id="Rectangle 287" o:spid="_x0000_s1070" style="position:absolute;left:15335;top:27118;width:2927;height:3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732C67" w:rsidRDefault="00732C67" w:rsidP="00A12F13">
                        <w:r>
                          <w:rPr>
                            <w:rFonts w:ascii="Arial" w:hAnsi="Arial" w:cs="Arial"/>
                            <w:color w:val="000000"/>
                            <w:sz w:val="18"/>
                            <w:szCs w:val="18"/>
                            <w:lang w:val="en-US"/>
                          </w:rPr>
                          <w:t>Africa</w:t>
                        </w:r>
                      </w:p>
                    </w:txbxContent>
                  </v:textbox>
                </v:rect>
                <v:rect id="Rectangle 58" o:spid="_x0000_s1071" style="position:absolute;left:19926;top:27118;width:4261;height:3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732C67" w:rsidRDefault="00732C67" w:rsidP="00A12F13">
                        <w:r>
                          <w:rPr>
                            <w:rFonts w:ascii="Arial" w:hAnsi="Arial" w:cs="Arial"/>
                            <w:color w:val="000000"/>
                            <w:sz w:val="18"/>
                            <w:szCs w:val="18"/>
                            <w:lang w:val="en-US"/>
                          </w:rPr>
                          <w:t>Oceania</w:t>
                        </w:r>
                      </w:p>
                    </w:txbxContent>
                  </v:textbox>
                </v:rect>
                <v:rect id="Rectangle 59" o:spid="_x0000_s1072" style="position:absolute;left:25901;top:27118;width:2801;height:3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732C67" w:rsidRDefault="00732C67" w:rsidP="00A12F13">
                        <w:r>
                          <w:rPr>
                            <w:rFonts w:ascii="Arial" w:hAnsi="Arial" w:cs="Arial"/>
                            <w:color w:val="000000"/>
                            <w:sz w:val="18"/>
                            <w:szCs w:val="18"/>
                            <w:lang w:val="en-US"/>
                          </w:rPr>
                          <w:t>North</w:t>
                        </w:r>
                      </w:p>
                    </w:txbxContent>
                  </v:textbox>
                </v:rect>
                <v:rect id="Rectangle 60" o:spid="_x0000_s1073" style="position:absolute;left:25114;top:28566;width:4197;height:3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732C67" w:rsidRDefault="00732C67" w:rsidP="00A12F13">
                        <w:r>
                          <w:rPr>
                            <w:rFonts w:ascii="Arial" w:hAnsi="Arial" w:cs="Arial"/>
                            <w:color w:val="000000"/>
                            <w:sz w:val="18"/>
                            <w:szCs w:val="18"/>
                            <w:lang w:val="en-US"/>
                          </w:rPr>
                          <w:t>America</w:t>
                        </w:r>
                      </w:p>
                    </w:txbxContent>
                  </v:textbox>
                </v:rect>
                <v:rect id="Rectangle 61" o:spid="_x0000_s1074" style="position:absolute;left:30613;top:27118;width:3689;height:3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732C67" w:rsidRDefault="00732C67" w:rsidP="00A12F13">
                        <w:r>
                          <w:rPr>
                            <w:rFonts w:ascii="Arial" w:hAnsi="Arial" w:cs="Arial"/>
                            <w:color w:val="000000"/>
                            <w:sz w:val="18"/>
                            <w:szCs w:val="18"/>
                            <w:lang w:val="en-US"/>
                          </w:rPr>
                          <w:t>Europe</w:t>
                        </w:r>
                      </w:p>
                    </w:txbxContent>
                  </v:textbox>
                </v:rect>
                <v:rect id="Rectangle 62" o:spid="_x0000_s1075" style="position:absolute;left:36652;top:27118;width:2229;height:3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732C67" w:rsidRDefault="00732C67" w:rsidP="00A12F13">
                        <w:r>
                          <w:rPr>
                            <w:rFonts w:ascii="Arial" w:hAnsi="Arial" w:cs="Arial"/>
                            <w:color w:val="000000"/>
                            <w:sz w:val="18"/>
                            <w:szCs w:val="18"/>
                            <w:lang w:val="en-US"/>
                          </w:rPr>
                          <w:t>Asia</w:t>
                        </w:r>
                      </w:p>
                    </w:txbxContent>
                  </v:textbox>
                </v:rect>
                <v:rect id="Rectangle 63" o:spid="_x0000_s1076" style="position:absolute;left:40938;top:27118;width:3943;height:3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732C67" w:rsidRDefault="00732C67" w:rsidP="00A12F13">
                        <w:r>
                          <w:rPr>
                            <w:rFonts w:ascii="Arial" w:hAnsi="Arial" w:cs="Arial"/>
                            <w:color w:val="000000"/>
                            <w:sz w:val="18"/>
                            <w:szCs w:val="18"/>
                            <w:lang w:val="en-US"/>
                          </w:rPr>
                          <w:t>SAARC</w:t>
                        </w:r>
                      </w:p>
                    </w:txbxContent>
                  </v:textbox>
                </v:rect>
                <v:rect id="Rectangle 192" o:spid="_x0000_s1077" style="position:absolute;left:41363;top:28566;width:3626;height:3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732C67" w:rsidRDefault="00732C67" w:rsidP="00A12F13">
                        <w:r>
                          <w:rPr>
                            <w:rFonts w:ascii="Arial" w:hAnsi="Arial" w:cs="Arial"/>
                            <w:color w:val="000000"/>
                            <w:sz w:val="18"/>
                            <w:szCs w:val="18"/>
                            <w:lang w:val="en-US"/>
                          </w:rPr>
                          <w:t>Region</w:t>
                        </w:r>
                      </w:p>
                    </w:txbxContent>
                  </v:textbox>
                </v:rect>
                <v:rect id="Rectangle 193" o:spid="_x0000_s1078" style="position:absolute;left:45770;top:27118;width:4833;height:3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732C67" w:rsidRDefault="00732C67" w:rsidP="00A12F13">
                        <w:r>
                          <w:rPr>
                            <w:rFonts w:ascii="Arial" w:hAnsi="Arial" w:cs="Arial"/>
                            <w:color w:val="000000"/>
                            <w:sz w:val="18"/>
                            <w:szCs w:val="18"/>
                            <w:lang w:val="en-US"/>
                          </w:rPr>
                          <w:t>East Asia</w:t>
                        </w:r>
                      </w:p>
                    </w:txbxContent>
                  </v:textbox>
                </v:rect>
                <v:rect id="Rectangle 194" o:spid="_x0000_s1079" style="position:absolute;left:51746;top:27118;width:3372;height:3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732C67" w:rsidRDefault="00732C67" w:rsidP="00A12F13">
                        <w:r>
                          <w:rPr>
                            <w:rFonts w:ascii="Arial" w:hAnsi="Arial" w:cs="Arial"/>
                            <w:color w:val="000000"/>
                            <w:sz w:val="18"/>
                            <w:szCs w:val="18"/>
                            <w:lang w:val="en-US"/>
                          </w:rPr>
                          <w:t>Middle</w:t>
                        </w:r>
                      </w:p>
                    </w:txbxContent>
                  </v:textbox>
                </v:rect>
                <v:rect id="Rectangle 195" o:spid="_x0000_s1080" style="position:absolute;left:52292;top:28566;width:2292;height:3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732C67" w:rsidRDefault="00732C67" w:rsidP="00A12F13">
                        <w:r>
                          <w:rPr>
                            <w:rFonts w:ascii="Arial" w:hAnsi="Arial" w:cs="Arial"/>
                            <w:color w:val="000000"/>
                            <w:sz w:val="18"/>
                            <w:szCs w:val="18"/>
                            <w:lang w:val="en-US"/>
                          </w:rPr>
                          <w:t>East</w:t>
                        </w:r>
                      </w:p>
                    </w:txbxContent>
                  </v:textbox>
                </v:rect>
                <w10:anchorlock/>
              </v:group>
            </w:pict>
          </mc:Fallback>
        </mc:AlternateContent>
      </w:r>
    </w:p>
    <w:p w:rsidR="00A12F13" w:rsidRPr="00157067" w:rsidRDefault="00A12F13" w:rsidP="00A12F13">
      <w:pPr>
        <w:pStyle w:val="Caption"/>
        <w:rPr>
          <w:rFonts w:cs="Times New Roman"/>
          <w:szCs w:val="24"/>
        </w:rPr>
      </w:pPr>
      <w:bookmarkStart w:id="11" w:name="_Toc437394505"/>
      <w:r w:rsidRPr="00157067">
        <w:t xml:space="preserve">Figure </w:t>
      </w:r>
      <w:r w:rsidR="00F17E9D">
        <w:fldChar w:fldCharType="begin"/>
      </w:r>
      <w:r w:rsidR="00F17E9D">
        <w:instrText xml:space="preserve"> STYLEREF 1 \s </w:instrText>
      </w:r>
      <w:r w:rsidR="00F17E9D">
        <w:fldChar w:fldCharType="separate"/>
      </w:r>
      <w:r w:rsidR="00F50669">
        <w:rPr>
          <w:noProof/>
        </w:rPr>
        <w:t>1</w:t>
      </w:r>
      <w:r w:rsidR="00F17E9D">
        <w:rPr>
          <w:noProof/>
        </w:rPr>
        <w:fldChar w:fldCharType="end"/>
      </w:r>
      <w:r w:rsidR="00F50669">
        <w:t>.</w:t>
      </w:r>
      <w:r w:rsidR="00F17E9D">
        <w:fldChar w:fldCharType="begin"/>
      </w:r>
      <w:r w:rsidR="00F17E9D">
        <w:instrText xml:space="preserve"> SEQ Figure \* ARABIC \s 1 </w:instrText>
      </w:r>
      <w:r w:rsidR="00F17E9D">
        <w:fldChar w:fldCharType="separate"/>
      </w:r>
      <w:r w:rsidR="00F50669">
        <w:rPr>
          <w:noProof/>
        </w:rPr>
        <w:t>2</w:t>
      </w:r>
      <w:r w:rsidR="00F17E9D">
        <w:rPr>
          <w:noProof/>
        </w:rPr>
        <w:fldChar w:fldCharType="end"/>
      </w:r>
      <w:r w:rsidRPr="00157067">
        <w:t xml:space="preserve"> Number of international migrant workers by destinations in 2008</w:t>
      </w:r>
      <w:bookmarkEnd w:id="11"/>
    </w:p>
    <w:p w:rsidR="00A12F13" w:rsidRPr="00157067" w:rsidRDefault="00A12F13" w:rsidP="00A12F13">
      <w:pPr>
        <w:spacing w:line="360" w:lineRule="auto"/>
        <w:rPr>
          <w:rFonts w:cs="Times New Roman"/>
          <w:b/>
          <w:bCs/>
          <w:szCs w:val="24"/>
        </w:rPr>
      </w:pPr>
      <w:r w:rsidRPr="00157067">
        <w:rPr>
          <w:rFonts w:cs="Times New Roman"/>
          <w:szCs w:val="24"/>
        </w:rPr>
        <w:t xml:space="preserve">Source: </w:t>
      </w:r>
      <w:r w:rsidRPr="006927CE">
        <w:rPr>
          <w:rFonts w:cs="Times New Roman"/>
          <w:bCs/>
          <w:szCs w:val="24"/>
        </w:rPr>
        <w:t>NIDS, 2008</w:t>
      </w:r>
    </w:p>
    <w:p w:rsidR="00A12F13" w:rsidRPr="00157067" w:rsidRDefault="00A12F13" w:rsidP="00A12F13">
      <w:pPr>
        <w:pStyle w:val="Caption"/>
      </w:pPr>
      <w:bookmarkStart w:id="12" w:name="_Toc438080615"/>
      <w:r w:rsidRPr="00157067">
        <w:t xml:space="preserve">Table </w:t>
      </w:r>
      <w:r w:rsidR="00F17E9D">
        <w:fldChar w:fldCharType="begin"/>
      </w:r>
      <w:r w:rsidR="00F17E9D">
        <w:instrText xml:space="preserve"> STYLEREF 1 \s </w:instrText>
      </w:r>
      <w:r w:rsidR="00F17E9D">
        <w:fldChar w:fldCharType="separate"/>
      </w:r>
      <w:r w:rsidR="005F575C">
        <w:rPr>
          <w:noProof/>
        </w:rPr>
        <w:t>1</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1</w:t>
      </w:r>
      <w:r w:rsidR="00F17E9D">
        <w:rPr>
          <w:noProof/>
        </w:rPr>
        <w:fldChar w:fldCharType="end"/>
      </w:r>
      <w:r w:rsidRPr="00157067">
        <w:t xml:space="preserve"> Labour Migration by Month from Dec/Jan 2009/10 to Dec/Jan 2011</w:t>
      </w:r>
      <w:bookmarkEnd w:id="12"/>
    </w:p>
    <w:tbl>
      <w:tblPr>
        <w:tblStyle w:val="LightShading"/>
        <w:tblW w:w="0" w:type="auto"/>
        <w:tblLook w:val="06A0" w:firstRow="1" w:lastRow="0" w:firstColumn="1" w:lastColumn="0" w:noHBand="1" w:noVBand="1"/>
      </w:tblPr>
      <w:tblGrid>
        <w:gridCol w:w="2109"/>
        <w:gridCol w:w="2109"/>
        <w:gridCol w:w="2109"/>
        <w:gridCol w:w="2109"/>
      </w:tblGrid>
      <w:tr w:rsidR="00157067" w:rsidRPr="00157067" w:rsidTr="00E62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Pr>
          <w:p w:rsidR="00A12F13" w:rsidRPr="00503600" w:rsidRDefault="00A12F13" w:rsidP="00E629FB">
            <w:pPr>
              <w:autoSpaceDE w:val="0"/>
              <w:autoSpaceDN w:val="0"/>
              <w:adjustRightInd w:val="0"/>
              <w:spacing w:line="360" w:lineRule="auto"/>
              <w:rPr>
                <w:rFonts w:cs="Times New Roman"/>
                <w:bCs w:val="0"/>
                <w:color w:val="auto"/>
                <w:szCs w:val="24"/>
              </w:rPr>
            </w:pPr>
            <w:r w:rsidRPr="00503600">
              <w:rPr>
                <w:rFonts w:cs="Times New Roman"/>
                <w:bCs w:val="0"/>
                <w:color w:val="auto"/>
                <w:szCs w:val="24"/>
              </w:rPr>
              <w:t>Mon</w:t>
            </w:r>
            <w:r w:rsidRPr="00503600">
              <w:rPr>
                <w:rFonts w:cs="Times New Roman"/>
                <w:color w:val="auto"/>
                <w:szCs w:val="24"/>
              </w:rPr>
              <w:t>th</w:t>
            </w:r>
          </w:p>
        </w:tc>
        <w:tc>
          <w:tcPr>
            <w:tcW w:w="2109" w:type="dxa"/>
          </w:tcPr>
          <w:p w:rsidR="00A12F13" w:rsidRPr="00503600" w:rsidRDefault="00A12F13" w:rsidP="00E629FB">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cs="Times New Roman"/>
                <w:bCs w:val="0"/>
                <w:color w:val="auto"/>
                <w:szCs w:val="24"/>
              </w:rPr>
            </w:pPr>
            <w:r w:rsidRPr="00503600">
              <w:rPr>
                <w:rFonts w:cs="Times New Roman"/>
                <w:bCs w:val="0"/>
                <w:color w:val="auto"/>
                <w:szCs w:val="24"/>
              </w:rPr>
              <w:t>Male</w:t>
            </w:r>
          </w:p>
        </w:tc>
        <w:tc>
          <w:tcPr>
            <w:tcW w:w="2109" w:type="dxa"/>
          </w:tcPr>
          <w:p w:rsidR="00A12F13" w:rsidRPr="00503600" w:rsidRDefault="00A12F13" w:rsidP="00E629FB">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cs="Times New Roman"/>
                <w:bCs w:val="0"/>
                <w:color w:val="auto"/>
                <w:szCs w:val="24"/>
              </w:rPr>
            </w:pPr>
            <w:r w:rsidRPr="00503600">
              <w:rPr>
                <w:rFonts w:cs="Times New Roman"/>
                <w:bCs w:val="0"/>
                <w:color w:val="auto"/>
                <w:szCs w:val="24"/>
              </w:rPr>
              <w:t>Female</w:t>
            </w:r>
          </w:p>
        </w:tc>
        <w:tc>
          <w:tcPr>
            <w:tcW w:w="2109" w:type="dxa"/>
          </w:tcPr>
          <w:p w:rsidR="00A12F13" w:rsidRPr="00503600" w:rsidRDefault="00A12F13" w:rsidP="00E629FB">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cs="Times New Roman"/>
                <w:bCs w:val="0"/>
                <w:color w:val="auto"/>
                <w:szCs w:val="24"/>
              </w:rPr>
            </w:pPr>
            <w:r w:rsidRPr="00503600">
              <w:rPr>
                <w:rFonts w:cs="Times New Roman"/>
                <w:bCs w:val="0"/>
                <w:color w:val="auto"/>
                <w:szCs w:val="24"/>
              </w:rPr>
              <w:t>Total</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109" w:type="dxa"/>
          </w:tcPr>
          <w:p w:rsidR="00A12F13" w:rsidRPr="00157067" w:rsidRDefault="00A12F13" w:rsidP="00E629FB">
            <w:pPr>
              <w:autoSpaceDE w:val="0"/>
              <w:autoSpaceDN w:val="0"/>
              <w:adjustRightInd w:val="0"/>
              <w:spacing w:line="360" w:lineRule="auto"/>
              <w:rPr>
                <w:rFonts w:cs="Times New Roman"/>
                <w:b w:val="0"/>
                <w:bCs w:val="0"/>
                <w:color w:val="auto"/>
                <w:szCs w:val="24"/>
              </w:rPr>
            </w:pPr>
            <w:r w:rsidRPr="00157067">
              <w:rPr>
                <w:rFonts w:cs="Times New Roman"/>
                <w:b w:val="0"/>
                <w:bCs w:val="0"/>
                <w:color w:val="auto"/>
                <w:szCs w:val="24"/>
              </w:rPr>
              <w:t>Dec 09/Jan 10</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21,633</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25</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21,658</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109" w:type="dxa"/>
          </w:tcPr>
          <w:p w:rsidR="00A12F13" w:rsidRPr="00157067" w:rsidRDefault="00A12F13" w:rsidP="00E629FB">
            <w:pPr>
              <w:autoSpaceDE w:val="0"/>
              <w:autoSpaceDN w:val="0"/>
              <w:adjustRightInd w:val="0"/>
              <w:spacing w:line="360" w:lineRule="auto"/>
              <w:rPr>
                <w:rFonts w:cs="Times New Roman"/>
                <w:b w:val="0"/>
                <w:bCs w:val="0"/>
                <w:color w:val="auto"/>
                <w:szCs w:val="24"/>
              </w:rPr>
            </w:pPr>
            <w:r w:rsidRPr="00157067">
              <w:rPr>
                <w:rFonts w:cs="Times New Roman"/>
                <w:b w:val="0"/>
                <w:bCs w:val="0"/>
                <w:color w:val="auto"/>
                <w:szCs w:val="24"/>
              </w:rPr>
              <w:t>Jan/Feb</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28,192</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290</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28,482</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109" w:type="dxa"/>
          </w:tcPr>
          <w:p w:rsidR="00A12F13" w:rsidRPr="00157067" w:rsidRDefault="00A12F13" w:rsidP="00E629FB">
            <w:pPr>
              <w:autoSpaceDE w:val="0"/>
              <w:autoSpaceDN w:val="0"/>
              <w:adjustRightInd w:val="0"/>
              <w:spacing w:line="360" w:lineRule="auto"/>
              <w:rPr>
                <w:rFonts w:cs="Times New Roman"/>
                <w:b w:val="0"/>
                <w:bCs w:val="0"/>
                <w:color w:val="auto"/>
                <w:szCs w:val="24"/>
              </w:rPr>
            </w:pPr>
            <w:r w:rsidRPr="00157067">
              <w:rPr>
                <w:rFonts w:cs="Times New Roman"/>
                <w:b w:val="0"/>
                <w:bCs w:val="0"/>
                <w:color w:val="auto"/>
                <w:szCs w:val="24"/>
              </w:rPr>
              <w:t>Feb/Mar</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23,878</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52</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23,930</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109" w:type="dxa"/>
          </w:tcPr>
          <w:p w:rsidR="00A12F13" w:rsidRPr="00157067" w:rsidRDefault="00A12F13" w:rsidP="00E629FB">
            <w:pPr>
              <w:autoSpaceDE w:val="0"/>
              <w:autoSpaceDN w:val="0"/>
              <w:adjustRightInd w:val="0"/>
              <w:spacing w:line="360" w:lineRule="auto"/>
              <w:rPr>
                <w:rFonts w:cs="Times New Roman"/>
                <w:b w:val="0"/>
                <w:bCs w:val="0"/>
                <w:color w:val="auto"/>
                <w:szCs w:val="24"/>
              </w:rPr>
            </w:pPr>
            <w:r w:rsidRPr="00157067">
              <w:rPr>
                <w:rFonts w:cs="Times New Roman"/>
                <w:b w:val="0"/>
                <w:bCs w:val="0"/>
                <w:color w:val="auto"/>
                <w:szCs w:val="24"/>
              </w:rPr>
              <w:t>Mar/Apr</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35,299</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110</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35,409</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109" w:type="dxa"/>
          </w:tcPr>
          <w:p w:rsidR="00A12F13" w:rsidRPr="00157067" w:rsidRDefault="00A12F13" w:rsidP="00E629FB">
            <w:pPr>
              <w:autoSpaceDE w:val="0"/>
              <w:autoSpaceDN w:val="0"/>
              <w:adjustRightInd w:val="0"/>
              <w:spacing w:line="360" w:lineRule="auto"/>
              <w:rPr>
                <w:rFonts w:cs="Times New Roman"/>
                <w:b w:val="0"/>
                <w:bCs w:val="0"/>
                <w:color w:val="auto"/>
                <w:szCs w:val="24"/>
              </w:rPr>
            </w:pPr>
            <w:r w:rsidRPr="00157067">
              <w:rPr>
                <w:rFonts w:cs="Times New Roman"/>
                <w:b w:val="0"/>
                <w:bCs w:val="0"/>
                <w:color w:val="auto"/>
                <w:szCs w:val="24"/>
              </w:rPr>
              <w:t>Apr/May</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34,042</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150</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34,192</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109" w:type="dxa"/>
          </w:tcPr>
          <w:p w:rsidR="00A12F13" w:rsidRPr="00157067" w:rsidRDefault="00A12F13" w:rsidP="00E629FB">
            <w:pPr>
              <w:autoSpaceDE w:val="0"/>
              <w:autoSpaceDN w:val="0"/>
              <w:adjustRightInd w:val="0"/>
              <w:spacing w:line="360" w:lineRule="auto"/>
              <w:rPr>
                <w:rFonts w:cs="Times New Roman"/>
                <w:b w:val="0"/>
                <w:bCs w:val="0"/>
                <w:color w:val="auto"/>
                <w:szCs w:val="24"/>
              </w:rPr>
            </w:pPr>
            <w:r w:rsidRPr="00157067">
              <w:rPr>
                <w:rFonts w:cs="Times New Roman"/>
                <w:b w:val="0"/>
                <w:bCs w:val="0"/>
                <w:color w:val="auto"/>
                <w:szCs w:val="24"/>
              </w:rPr>
              <w:t>May/Jun</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29,763</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365</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30,128</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109" w:type="dxa"/>
          </w:tcPr>
          <w:p w:rsidR="00A12F13" w:rsidRPr="00157067" w:rsidRDefault="00A12F13" w:rsidP="00E629FB">
            <w:pPr>
              <w:autoSpaceDE w:val="0"/>
              <w:autoSpaceDN w:val="0"/>
              <w:adjustRightInd w:val="0"/>
              <w:spacing w:line="360" w:lineRule="auto"/>
              <w:rPr>
                <w:rFonts w:cs="Times New Roman"/>
                <w:b w:val="0"/>
                <w:bCs w:val="0"/>
                <w:color w:val="auto"/>
                <w:szCs w:val="24"/>
              </w:rPr>
            </w:pPr>
            <w:r w:rsidRPr="00157067">
              <w:rPr>
                <w:rFonts w:cs="Times New Roman"/>
                <w:b w:val="0"/>
                <w:bCs w:val="0"/>
                <w:color w:val="auto"/>
                <w:szCs w:val="24"/>
              </w:rPr>
              <w:t>Jun/Jul</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34,812</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507</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35,319</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109" w:type="dxa"/>
          </w:tcPr>
          <w:p w:rsidR="00A12F13" w:rsidRPr="00157067" w:rsidRDefault="00A12F13" w:rsidP="00E629FB">
            <w:pPr>
              <w:autoSpaceDE w:val="0"/>
              <w:autoSpaceDN w:val="0"/>
              <w:adjustRightInd w:val="0"/>
              <w:spacing w:line="360" w:lineRule="auto"/>
              <w:rPr>
                <w:rFonts w:cs="Times New Roman"/>
                <w:b w:val="0"/>
                <w:bCs w:val="0"/>
                <w:color w:val="auto"/>
                <w:szCs w:val="24"/>
              </w:rPr>
            </w:pPr>
            <w:r w:rsidRPr="00157067">
              <w:rPr>
                <w:rFonts w:cs="Times New Roman"/>
                <w:b w:val="0"/>
                <w:bCs w:val="0"/>
                <w:color w:val="auto"/>
                <w:szCs w:val="24"/>
              </w:rPr>
              <w:t>Jul/Aug</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31,279</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372</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31,651</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109" w:type="dxa"/>
          </w:tcPr>
          <w:p w:rsidR="00A12F13" w:rsidRPr="00157067" w:rsidRDefault="00A12F13" w:rsidP="00E629FB">
            <w:pPr>
              <w:autoSpaceDE w:val="0"/>
              <w:autoSpaceDN w:val="0"/>
              <w:adjustRightInd w:val="0"/>
              <w:spacing w:line="360" w:lineRule="auto"/>
              <w:rPr>
                <w:rFonts w:cs="Times New Roman"/>
                <w:b w:val="0"/>
                <w:bCs w:val="0"/>
                <w:color w:val="auto"/>
                <w:szCs w:val="24"/>
              </w:rPr>
            </w:pPr>
            <w:r w:rsidRPr="00157067">
              <w:rPr>
                <w:rFonts w:cs="Times New Roman"/>
                <w:b w:val="0"/>
                <w:bCs w:val="0"/>
                <w:color w:val="auto"/>
                <w:szCs w:val="24"/>
              </w:rPr>
              <w:t>Aug/Sep</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24,981</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413</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25,394</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109" w:type="dxa"/>
          </w:tcPr>
          <w:p w:rsidR="00A12F13" w:rsidRPr="00157067" w:rsidRDefault="00A12F13" w:rsidP="00E629FB">
            <w:pPr>
              <w:autoSpaceDE w:val="0"/>
              <w:autoSpaceDN w:val="0"/>
              <w:adjustRightInd w:val="0"/>
              <w:spacing w:line="360" w:lineRule="auto"/>
              <w:rPr>
                <w:rFonts w:cs="Times New Roman"/>
                <w:b w:val="0"/>
                <w:bCs w:val="0"/>
                <w:color w:val="auto"/>
                <w:szCs w:val="24"/>
              </w:rPr>
            </w:pPr>
            <w:r w:rsidRPr="00157067">
              <w:rPr>
                <w:rFonts w:cs="Times New Roman"/>
                <w:b w:val="0"/>
                <w:bCs w:val="0"/>
                <w:color w:val="auto"/>
                <w:szCs w:val="24"/>
              </w:rPr>
              <w:t>Sep/Oct</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23,044</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468</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23,512</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109" w:type="dxa"/>
          </w:tcPr>
          <w:p w:rsidR="00A12F13" w:rsidRPr="00157067" w:rsidRDefault="00A12F13" w:rsidP="00E629FB">
            <w:pPr>
              <w:autoSpaceDE w:val="0"/>
              <w:autoSpaceDN w:val="0"/>
              <w:adjustRightInd w:val="0"/>
              <w:spacing w:line="360" w:lineRule="auto"/>
              <w:rPr>
                <w:rFonts w:cs="Times New Roman"/>
                <w:b w:val="0"/>
                <w:bCs w:val="0"/>
                <w:color w:val="auto"/>
                <w:szCs w:val="24"/>
              </w:rPr>
            </w:pPr>
            <w:r w:rsidRPr="00157067">
              <w:rPr>
                <w:rFonts w:cs="Times New Roman"/>
                <w:b w:val="0"/>
                <w:bCs w:val="0"/>
                <w:color w:val="auto"/>
                <w:szCs w:val="24"/>
              </w:rPr>
              <w:t>Oct/Nov</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30,422</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480</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30,902</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109" w:type="dxa"/>
          </w:tcPr>
          <w:p w:rsidR="00A12F13" w:rsidRPr="00157067" w:rsidRDefault="00A12F13" w:rsidP="00E629FB">
            <w:pPr>
              <w:autoSpaceDE w:val="0"/>
              <w:autoSpaceDN w:val="0"/>
              <w:adjustRightInd w:val="0"/>
              <w:spacing w:line="360" w:lineRule="auto"/>
              <w:rPr>
                <w:rFonts w:cs="Times New Roman"/>
                <w:b w:val="0"/>
                <w:bCs w:val="0"/>
                <w:color w:val="auto"/>
                <w:szCs w:val="24"/>
              </w:rPr>
            </w:pPr>
            <w:r w:rsidRPr="00157067">
              <w:rPr>
                <w:rFonts w:cs="Times New Roman"/>
                <w:b w:val="0"/>
                <w:bCs w:val="0"/>
                <w:color w:val="auto"/>
                <w:szCs w:val="24"/>
              </w:rPr>
              <w:t>Nov/Dec</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28,463</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622</w:t>
            </w:r>
          </w:p>
        </w:tc>
        <w:tc>
          <w:tcPr>
            <w:tcW w:w="2109" w:type="dxa"/>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29,085</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109" w:type="dxa"/>
            <w:tcBorders>
              <w:bottom w:val="single" w:sz="4" w:space="0" w:color="auto"/>
            </w:tcBorders>
          </w:tcPr>
          <w:p w:rsidR="00A12F13" w:rsidRPr="00157067" w:rsidRDefault="00A12F13" w:rsidP="00E629FB">
            <w:pPr>
              <w:autoSpaceDE w:val="0"/>
              <w:autoSpaceDN w:val="0"/>
              <w:adjustRightInd w:val="0"/>
              <w:spacing w:line="360" w:lineRule="auto"/>
              <w:rPr>
                <w:rFonts w:cs="Times New Roman"/>
                <w:b w:val="0"/>
                <w:bCs w:val="0"/>
                <w:color w:val="auto"/>
                <w:szCs w:val="24"/>
              </w:rPr>
            </w:pPr>
            <w:r w:rsidRPr="00157067">
              <w:rPr>
                <w:rFonts w:cs="Times New Roman"/>
                <w:b w:val="0"/>
                <w:bCs w:val="0"/>
                <w:color w:val="auto"/>
                <w:szCs w:val="24"/>
              </w:rPr>
              <w:t>Dec 10/Jan 11</w:t>
            </w:r>
          </w:p>
        </w:tc>
        <w:tc>
          <w:tcPr>
            <w:tcW w:w="2109" w:type="dxa"/>
            <w:tcBorders>
              <w:bottom w:val="single" w:sz="4" w:space="0" w:color="auto"/>
            </w:tcBorders>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25,809</w:t>
            </w:r>
          </w:p>
        </w:tc>
        <w:tc>
          <w:tcPr>
            <w:tcW w:w="2109" w:type="dxa"/>
            <w:tcBorders>
              <w:bottom w:val="single" w:sz="4" w:space="0" w:color="auto"/>
            </w:tcBorders>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359</w:t>
            </w:r>
          </w:p>
        </w:tc>
        <w:tc>
          <w:tcPr>
            <w:tcW w:w="2109" w:type="dxa"/>
            <w:tcBorders>
              <w:bottom w:val="single" w:sz="4" w:space="0" w:color="auto"/>
            </w:tcBorders>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26,168</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109" w:type="dxa"/>
            <w:tcBorders>
              <w:top w:val="single" w:sz="4" w:space="0" w:color="auto"/>
            </w:tcBorders>
          </w:tcPr>
          <w:p w:rsidR="00A12F13" w:rsidRPr="00157067" w:rsidRDefault="00A12F13" w:rsidP="00E629FB">
            <w:pPr>
              <w:autoSpaceDE w:val="0"/>
              <w:autoSpaceDN w:val="0"/>
              <w:adjustRightInd w:val="0"/>
              <w:spacing w:line="360" w:lineRule="auto"/>
              <w:rPr>
                <w:rFonts w:cs="Times New Roman"/>
                <w:b w:val="0"/>
                <w:bCs w:val="0"/>
                <w:color w:val="auto"/>
                <w:szCs w:val="24"/>
              </w:rPr>
            </w:pPr>
            <w:r w:rsidRPr="00157067">
              <w:rPr>
                <w:rFonts w:cs="Times New Roman"/>
                <w:b w:val="0"/>
                <w:bCs w:val="0"/>
                <w:color w:val="auto"/>
                <w:szCs w:val="24"/>
              </w:rPr>
              <w:t>Total</w:t>
            </w:r>
          </w:p>
        </w:tc>
        <w:tc>
          <w:tcPr>
            <w:tcW w:w="2109" w:type="dxa"/>
            <w:tcBorders>
              <w:top w:val="single" w:sz="4" w:space="0" w:color="auto"/>
            </w:tcBorders>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371,617</w:t>
            </w:r>
          </w:p>
        </w:tc>
        <w:tc>
          <w:tcPr>
            <w:tcW w:w="2109" w:type="dxa"/>
            <w:tcBorders>
              <w:top w:val="single" w:sz="4" w:space="0" w:color="auto"/>
            </w:tcBorders>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4,213</w:t>
            </w:r>
          </w:p>
        </w:tc>
        <w:tc>
          <w:tcPr>
            <w:tcW w:w="2109" w:type="dxa"/>
            <w:tcBorders>
              <w:top w:val="single" w:sz="4" w:space="0" w:color="auto"/>
            </w:tcBorders>
          </w:tcPr>
          <w:p w:rsidR="00A12F13" w:rsidRPr="00157067" w:rsidRDefault="00A12F13" w:rsidP="00E629FB">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157067">
              <w:rPr>
                <w:rFonts w:cs="Times New Roman"/>
                <w:color w:val="auto"/>
                <w:szCs w:val="24"/>
              </w:rPr>
              <w:t>375,830</w:t>
            </w:r>
          </w:p>
        </w:tc>
      </w:tr>
    </w:tbl>
    <w:p w:rsidR="00A12F13" w:rsidRPr="00157067" w:rsidRDefault="00A12F13" w:rsidP="007D663B">
      <w:pPr>
        <w:spacing w:line="240" w:lineRule="auto"/>
        <w:rPr>
          <w:rFonts w:cs="Times New Roman"/>
          <w:szCs w:val="24"/>
        </w:rPr>
      </w:pPr>
      <w:r w:rsidRPr="00157067">
        <w:rPr>
          <w:rFonts w:cs="Times New Roman"/>
          <w:szCs w:val="24"/>
        </w:rPr>
        <w:t>Source: Department of Foreign Employment</w:t>
      </w:r>
      <w:r w:rsidR="00952FA1">
        <w:rPr>
          <w:rFonts w:cs="Times New Roman"/>
          <w:szCs w:val="24"/>
        </w:rPr>
        <w:t>’s</w:t>
      </w:r>
      <w:r w:rsidRPr="00157067">
        <w:rPr>
          <w:rFonts w:cs="Times New Roman"/>
          <w:szCs w:val="24"/>
        </w:rPr>
        <w:t xml:space="preserve"> </w:t>
      </w:r>
      <w:r w:rsidR="00952FA1">
        <w:rPr>
          <w:rFonts w:cs="Times New Roman"/>
          <w:szCs w:val="24"/>
        </w:rPr>
        <w:t xml:space="preserve">annual report of fiscal year 2066-67 and 2067-68 </w:t>
      </w:r>
      <w:r w:rsidR="006D1BF6">
        <w:rPr>
          <w:rFonts w:cs="Times New Roman"/>
          <w:szCs w:val="24"/>
        </w:rPr>
        <w:t xml:space="preserve">(DoFE, </w:t>
      </w:r>
      <w:r w:rsidR="00B844B5">
        <w:rPr>
          <w:rFonts w:cs="Times New Roman"/>
          <w:szCs w:val="24"/>
        </w:rPr>
        <w:t>2011b)</w:t>
      </w:r>
    </w:p>
    <w:p w:rsidR="00A12F13" w:rsidRPr="00157067" w:rsidRDefault="0003400B" w:rsidP="00B3447B">
      <w:r>
        <w:lastRenderedPageBreak/>
        <w:t>The G</w:t>
      </w:r>
      <w:r w:rsidR="00A12F13" w:rsidRPr="00157067">
        <w:t xml:space="preserve">overnment of Nepal has begun to keep a </w:t>
      </w:r>
      <w:r w:rsidR="00F22208" w:rsidRPr="00157067">
        <w:t xml:space="preserve">formal </w:t>
      </w:r>
      <w:r w:rsidR="00A12F13" w:rsidRPr="00157067">
        <w:t xml:space="preserve">record of migrants by forcing them to get pre-approval if they want to migrate abroad. According to the recent monthly report (July-August 2013), the Department of Foreign Employment (2013) has issued 49448 pre-migration approvals for international migration. This figure was more than 40 percent higher during the same period of the previous year. However, due to lengthy delays and frustrating government procedures for obtaining pre-approval, migrants often use an informal way or an illegal route to migrate so that it is difficult to estimate the actual number of migrants. Not only those who </w:t>
      </w:r>
      <w:r w:rsidR="00A05CC2" w:rsidRPr="00157067">
        <w:t>are going</w:t>
      </w:r>
      <w:r w:rsidR="00A12F13" w:rsidRPr="00157067">
        <w:t xml:space="preserve"> abroad but the department also started to record the migrants who came on leave and returned to their destination countries.</w:t>
      </w:r>
      <w:r w:rsidR="00A05CC2" w:rsidRPr="00157067">
        <w:t xml:space="preserve"> The government record shows</w:t>
      </w:r>
      <w:r w:rsidR="00A12F13" w:rsidRPr="00157067">
        <w:t xml:space="preserve"> 5243</w:t>
      </w:r>
      <w:r w:rsidR="00A05CC2" w:rsidRPr="00157067">
        <w:t xml:space="preserve"> Nepalese</w:t>
      </w:r>
      <w:r w:rsidR="00C871FD" w:rsidRPr="00157067">
        <w:t xml:space="preserve"> migrants leave the country in</w:t>
      </w:r>
      <w:r w:rsidR="00A12F13" w:rsidRPr="00157067">
        <w:t xml:space="preserve"> the month of July-August 2013 (DoFE, 2013).</w:t>
      </w:r>
    </w:p>
    <w:p w:rsidR="00A12F13" w:rsidRPr="00157067" w:rsidRDefault="00A12F13" w:rsidP="00A12F13">
      <w:pPr>
        <w:spacing w:after="0"/>
        <w:rPr>
          <w:rFonts w:cs="Times New Roman"/>
          <w:bCs/>
          <w:szCs w:val="24"/>
        </w:rPr>
      </w:pPr>
      <w:r w:rsidRPr="00157067">
        <w:rPr>
          <w:rFonts w:cs="Times New Roman"/>
          <w:bCs/>
          <w:szCs w:val="24"/>
        </w:rPr>
        <w:t xml:space="preserve">The figure </w:t>
      </w:r>
      <w:r w:rsidR="00B3447B" w:rsidRPr="00157067">
        <w:rPr>
          <w:rFonts w:cs="Times New Roman"/>
          <w:bCs/>
          <w:szCs w:val="24"/>
        </w:rPr>
        <w:t xml:space="preserve">1.3 </w:t>
      </w:r>
      <w:r w:rsidRPr="00157067">
        <w:rPr>
          <w:rFonts w:cs="Times New Roman"/>
          <w:bCs/>
          <w:szCs w:val="24"/>
        </w:rPr>
        <w:t>shows the migration pattern from Nepal. The dark green shaded parts denote high international migrancy districts.</w:t>
      </w:r>
    </w:p>
    <w:p w:rsidR="00A12F13" w:rsidRPr="00157067" w:rsidRDefault="00A12F13" w:rsidP="00A12F13">
      <w:pPr>
        <w:keepNext/>
        <w:spacing w:line="360" w:lineRule="auto"/>
      </w:pPr>
      <w:r w:rsidRPr="00157067">
        <w:rPr>
          <w:rFonts w:cs="Times New Roman"/>
          <w:bCs/>
          <w:noProof/>
          <w:szCs w:val="24"/>
        </w:rPr>
        <w:drawing>
          <wp:inline distT="0" distB="0" distL="0" distR="0" wp14:anchorId="22D7D334" wp14:editId="4CCE34F3">
            <wp:extent cx="5219700" cy="340189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9700" cy="3401894"/>
                    </a:xfrm>
                    <a:prstGeom prst="rect">
                      <a:avLst/>
                    </a:prstGeom>
                    <a:noFill/>
                    <a:ln>
                      <a:noFill/>
                    </a:ln>
                  </pic:spPr>
                </pic:pic>
              </a:graphicData>
            </a:graphic>
          </wp:inline>
        </w:drawing>
      </w:r>
    </w:p>
    <w:p w:rsidR="00A12F13" w:rsidRPr="00157067" w:rsidRDefault="00A12F13" w:rsidP="00A12F13">
      <w:pPr>
        <w:pStyle w:val="Caption"/>
        <w:rPr>
          <w:rFonts w:cs="Times New Roman"/>
          <w:bCs w:val="0"/>
          <w:szCs w:val="24"/>
        </w:rPr>
      </w:pPr>
      <w:bookmarkStart w:id="13" w:name="_Toc437394506"/>
      <w:r w:rsidRPr="00157067">
        <w:t xml:space="preserve">Figure </w:t>
      </w:r>
      <w:r w:rsidR="00F17E9D">
        <w:fldChar w:fldCharType="begin"/>
      </w:r>
      <w:r w:rsidR="00F17E9D">
        <w:instrText xml:space="preserve"> STYLEREF 1 \s </w:instrText>
      </w:r>
      <w:r w:rsidR="00F17E9D">
        <w:fldChar w:fldCharType="separate"/>
      </w:r>
      <w:r w:rsidR="00F50669">
        <w:rPr>
          <w:noProof/>
        </w:rPr>
        <w:t>1</w:t>
      </w:r>
      <w:r w:rsidR="00F17E9D">
        <w:rPr>
          <w:noProof/>
        </w:rPr>
        <w:fldChar w:fldCharType="end"/>
      </w:r>
      <w:r w:rsidR="00F50669">
        <w:t>.</w:t>
      </w:r>
      <w:r w:rsidR="00F17E9D">
        <w:fldChar w:fldCharType="begin"/>
      </w:r>
      <w:r w:rsidR="00F17E9D">
        <w:instrText xml:space="preserve"> SEQ Figure \* ARABIC \s 1 </w:instrText>
      </w:r>
      <w:r w:rsidR="00F17E9D">
        <w:fldChar w:fldCharType="separate"/>
      </w:r>
      <w:r w:rsidR="00F50669">
        <w:rPr>
          <w:noProof/>
        </w:rPr>
        <w:t>3</w:t>
      </w:r>
      <w:r w:rsidR="00F17E9D">
        <w:rPr>
          <w:noProof/>
        </w:rPr>
        <w:fldChar w:fldCharType="end"/>
      </w:r>
      <w:r w:rsidRPr="00157067">
        <w:t xml:space="preserve"> Map of Nepal showing absentee population of international migration</w:t>
      </w:r>
      <w:bookmarkEnd w:id="13"/>
    </w:p>
    <w:p w:rsidR="00A12F13" w:rsidRPr="00157067" w:rsidRDefault="00A12F13" w:rsidP="00A12F13">
      <w:pPr>
        <w:spacing w:line="360" w:lineRule="auto"/>
        <w:rPr>
          <w:rFonts w:cs="Times New Roman"/>
          <w:bCs/>
          <w:szCs w:val="24"/>
        </w:rPr>
      </w:pPr>
      <w:r w:rsidRPr="00157067">
        <w:rPr>
          <w:rFonts w:cs="Times New Roman"/>
          <w:bCs/>
          <w:szCs w:val="24"/>
        </w:rPr>
        <w:t>Source: CBS (2011b)</w:t>
      </w:r>
    </w:p>
    <w:p w:rsidR="00A12F13" w:rsidRPr="00157067" w:rsidRDefault="00A12F13" w:rsidP="00A12F13">
      <w:pPr>
        <w:pStyle w:val="Heading2"/>
      </w:pPr>
      <w:bookmarkStart w:id="14" w:name="_Toc438080204"/>
      <w:r w:rsidRPr="00157067">
        <w:lastRenderedPageBreak/>
        <w:t>Causes of migration</w:t>
      </w:r>
      <w:bookmarkEnd w:id="14"/>
    </w:p>
    <w:p w:rsidR="00A12F13" w:rsidRPr="00157067" w:rsidRDefault="00A12F13" w:rsidP="00B3447B">
      <w:r w:rsidRPr="00157067">
        <w:t xml:space="preserve">Nepal is one of the poorest countries and more than 25 percent of </w:t>
      </w:r>
      <w:r w:rsidR="001E1357" w:rsidRPr="00157067">
        <w:t xml:space="preserve">the </w:t>
      </w:r>
      <w:r w:rsidRPr="00157067">
        <w:t xml:space="preserve">population is living </w:t>
      </w:r>
      <w:r w:rsidR="001E1357" w:rsidRPr="00157067">
        <w:t>in</w:t>
      </w:r>
      <w:r w:rsidRPr="00157067">
        <w:t xml:space="preserve"> poverty (ADB, 2013). Generally, people move for their livelihood and it cannot be ignored in the case of Nepal. There are several underlying causes that force people to move from one place to another. Existing literature highlights that low agricultural productivity, existing poverty and economic hardship, limited employment opportunities, armed civil war and political instability, increasing inflation and growing living costs are the main driver</w:t>
      </w:r>
      <w:r w:rsidR="001E1357" w:rsidRPr="00157067">
        <w:t>s</w:t>
      </w:r>
      <w:r w:rsidRPr="00157067">
        <w:t xml:space="preserve"> of international migration in Nepal (KC, 2004; Thieme and Wyss, 2005; Kollmair </w:t>
      </w:r>
      <w:r w:rsidRPr="00157067">
        <w:rPr>
          <w:i/>
          <w:iCs/>
        </w:rPr>
        <w:t>et al.</w:t>
      </w:r>
      <w:r w:rsidRPr="00157067">
        <w:t>, 2006; Thieme, 2007; Shrestha, 2008). However, other factors such as demographic characteristics, socio-economic condition</w:t>
      </w:r>
      <w:r w:rsidR="001E1357" w:rsidRPr="00157067">
        <w:t>s</w:t>
      </w:r>
      <w:r w:rsidRPr="00157067">
        <w:t xml:space="preserve">, cultural, political and individual circumstances cannot be ignored (Zlotnik, 1999; Icduygu </w:t>
      </w:r>
      <w:r w:rsidRPr="00157067">
        <w:rPr>
          <w:i/>
          <w:iCs/>
        </w:rPr>
        <w:t>et al.</w:t>
      </w:r>
      <w:r w:rsidRPr="00157067">
        <w:t xml:space="preserve">, 2001; Carballo, 2005).  Other natural factors such as floods, landslides, drought and crop failure make people migrate. </w:t>
      </w:r>
    </w:p>
    <w:p w:rsidR="00A12F13" w:rsidRPr="00157067" w:rsidRDefault="00A12F13" w:rsidP="00D925B9">
      <w:r w:rsidRPr="00157067">
        <w:t xml:space="preserve">Most of the migration studies focus on describing why people tend to move from one place to another and linking them to the migration theories to explain international migration in terms of pull and push factors (Massey </w:t>
      </w:r>
      <w:r w:rsidRPr="00157067">
        <w:rPr>
          <w:i/>
        </w:rPr>
        <w:t>et al.</w:t>
      </w:r>
      <w:r w:rsidRPr="00157067">
        <w:t xml:space="preserve">, 1993). In the case of developing countries, existing poverty and economic hardship are outlined as the main causes for migration (Icduygu </w:t>
      </w:r>
      <w:r w:rsidRPr="00157067">
        <w:rPr>
          <w:i/>
          <w:iCs/>
        </w:rPr>
        <w:t>et al.</w:t>
      </w:r>
      <w:r w:rsidRPr="00157067">
        <w:t>, 2001) and most of the people move for employment reasons (Tiemoko, 2004). So, the reason for international migration is viewed as an economic phenomenon (Martin and Widgren, 2002). Most of the literature highlights the motive for migration as seeking employment, better income and improve</w:t>
      </w:r>
      <w:r w:rsidR="00116E48" w:rsidRPr="00157067">
        <w:t>d</w:t>
      </w:r>
      <w:r w:rsidRPr="00157067">
        <w:t xml:space="preserve"> living standards for families (Massey </w:t>
      </w:r>
      <w:r w:rsidRPr="00157067">
        <w:rPr>
          <w:i/>
          <w:iCs/>
        </w:rPr>
        <w:t>et al.</w:t>
      </w:r>
      <w:r w:rsidRPr="00157067">
        <w:t>, 1993; Datta and Mishra, 2011).</w:t>
      </w:r>
    </w:p>
    <w:p w:rsidR="00A12F13" w:rsidRPr="00157067" w:rsidRDefault="00A12F13" w:rsidP="00A12F13">
      <w:pPr>
        <w:spacing w:after="0"/>
        <w:rPr>
          <w:rFonts w:cs="Times New Roman"/>
          <w:szCs w:val="24"/>
        </w:rPr>
      </w:pPr>
      <w:r w:rsidRPr="00157067">
        <w:rPr>
          <w:rFonts w:cs="Times New Roman"/>
          <w:szCs w:val="24"/>
        </w:rPr>
        <w:t xml:space="preserve">Thus, poverty and the economic crisis have generated migration and </w:t>
      </w:r>
      <w:r w:rsidR="002A7F0D" w:rsidRPr="00157067">
        <w:rPr>
          <w:rFonts w:cs="Times New Roman"/>
          <w:szCs w:val="24"/>
        </w:rPr>
        <w:t xml:space="preserve">the </w:t>
      </w:r>
      <w:r w:rsidRPr="00157067">
        <w:rPr>
          <w:rFonts w:cs="Times New Roman"/>
          <w:szCs w:val="24"/>
        </w:rPr>
        <w:t xml:space="preserve">mixed results (positive and negative) of migration can be found at different levels of poverty (Icduygu </w:t>
      </w:r>
      <w:r w:rsidRPr="00157067">
        <w:rPr>
          <w:rFonts w:cs="Times New Roman"/>
          <w:i/>
          <w:iCs/>
          <w:szCs w:val="24"/>
        </w:rPr>
        <w:t>et al.</w:t>
      </w:r>
      <w:r w:rsidRPr="00157067">
        <w:rPr>
          <w:rFonts w:cs="Times New Roman"/>
          <w:szCs w:val="24"/>
        </w:rPr>
        <w:t xml:space="preserve">, 2001). In ‘Development-migration nexus’: it is argued that ‘neither very rich nor very poor’ people are involved but it is found to be dominated by middle class people in </w:t>
      </w:r>
      <w:r w:rsidRPr="00157067">
        <w:rPr>
          <w:rFonts w:cs="Times New Roman"/>
          <w:szCs w:val="24"/>
        </w:rPr>
        <w:lastRenderedPageBreak/>
        <w:t xml:space="preserve">the international migration process (Massey </w:t>
      </w:r>
      <w:r w:rsidRPr="00157067">
        <w:rPr>
          <w:rFonts w:cs="Times New Roman"/>
          <w:i/>
          <w:iCs/>
          <w:szCs w:val="24"/>
        </w:rPr>
        <w:t>et al.</w:t>
      </w:r>
      <w:r w:rsidRPr="00157067">
        <w:rPr>
          <w:rFonts w:cs="Times New Roman"/>
          <w:szCs w:val="24"/>
        </w:rPr>
        <w:t xml:space="preserve">, 1994; Icduygu </w:t>
      </w:r>
      <w:r w:rsidRPr="00157067">
        <w:rPr>
          <w:rFonts w:cs="Times New Roman"/>
          <w:i/>
          <w:iCs/>
          <w:szCs w:val="24"/>
        </w:rPr>
        <w:t>et al.</w:t>
      </w:r>
      <w:r w:rsidRPr="00157067">
        <w:rPr>
          <w:rFonts w:cs="Times New Roman"/>
          <w:szCs w:val="24"/>
        </w:rPr>
        <w:t>, 2001; Rigg, 2007). Furthermore, Lim (2003) argues that international migration also provides the opportunities to earn a surplus which can be saved and used to create a better life for themselves and their families in their home country at present and in the future. Not only this, Pettigrew (2000) also argues that the people in developing countries may see the lifestyle of migrant families and their comfortable material and luxurious life as a potential inspirational cause of migration for others in the country.</w:t>
      </w:r>
    </w:p>
    <w:p w:rsidR="00A12F13" w:rsidRPr="00157067" w:rsidRDefault="00A12F13" w:rsidP="00A12F13">
      <w:pPr>
        <w:pStyle w:val="Heading2"/>
      </w:pPr>
      <w:bookmarkStart w:id="15" w:name="_Toc438080205"/>
      <w:r w:rsidRPr="00157067">
        <w:t>Health facilities and system in Nepal</w:t>
      </w:r>
      <w:bookmarkEnd w:id="15"/>
      <w:r w:rsidRPr="00157067">
        <w:t xml:space="preserve"> </w:t>
      </w:r>
    </w:p>
    <w:p w:rsidR="00A12F13" w:rsidRPr="00157067" w:rsidRDefault="00A12F13" w:rsidP="00B3447B">
      <w:r w:rsidRPr="00157067">
        <w:t xml:space="preserve">‘Health for all’ is the primary objective of </w:t>
      </w:r>
      <w:r w:rsidR="002A7F0D" w:rsidRPr="00157067">
        <w:t>the</w:t>
      </w:r>
      <w:r w:rsidRPr="00157067">
        <w:t xml:space="preserve"> health system, the Government of Nepal has set up a 20 year long-term plan (1997-2017), aiming to address people’s needs </w:t>
      </w:r>
      <w:r w:rsidR="002A7F0D" w:rsidRPr="00157067">
        <w:t>for</w:t>
      </w:r>
      <w:r w:rsidRPr="00157067">
        <w:t xml:space="preserve"> health care and services. The development of a health system was started in the 1950s and continued onwards to the 1960s. In this period, health services were provided by different kinds of herbalists, spiritualists, and folk healers (Marasini, 2003; Tamang and Broom, 2010). After that in 1965-1970, a third five-year development plan was launched to give priority </w:t>
      </w:r>
      <w:r w:rsidR="002A7F0D" w:rsidRPr="00157067">
        <w:t>to</w:t>
      </w:r>
      <w:r w:rsidRPr="00157067">
        <w:t xml:space="preserve"> the promotive and preventive health care and gradual improvements in manpower and infrastructure were made in later years. After the fourth five-year plan (1970-1975), the government set up a 15 year long-term health plan (1975-1990) given the priorities of the primary health care system and strengthening the infrastructural and human resource development to provide health care by establishing hospitals and health posts in the rural areas (Marasini, 2003). </w:t>
      </w:r>
    </w:p>
    <w:p w:rsidR="00A12F13" w:rsidRPr="00157067" w:rsidRDefault="00A12F13" w:rsidP="00A12F13">
      <w:pPr>
        <w:spacing w:after="0"/>
        <w:rPr>
          <w:rFonts w:cs="Times New Roman"/>
          <w:szCs w:val="24"/>
        </w:rPr>
      </w:pPr>
      <w:r w:rsidRPr="00157067">
        <w:rPr>
          <w:rFonts w:cs="Times New Roman"/>
          <w:szCs w:val="24"/>
        </w:rPr>
        <w:t xml:space="preserve">Furthermore, after the restoration of democracy in Nepal, rapid reforms were started in the 1990s. </w:t>
      </w:r>
      <w:r w:rsidR="002A7F0D" w:rsidRPr="00157067">
        <w:rPr>
          <w:rFonts w:cs="Times New Roman"/>
          <w:szCs w:val="24"/>
        </w:rPr>
        <w:t>I</w:t>
      </w:r>
      <w:r w:rsidRPr="00157067">
        <w:rPr>
          <w:rFonts w:cs="Times New Roman"/>
          <w:szCs w:val="24"/>
        </w:rPr>
        <w:t xml:space="preserve">n 1991, Nepal’s Health Policy was launched for the first time </w:t>
      </w:r>
      <w:r w:rsidR="002A7F0D" w:rsidRPr="00157067">
        <w:rPr>
          <w:rFonts w:cs="Times New Roman"/>
          <w:szCs w:val="24"/>
        </w:rPr>
        <w:t>emphasising</w:t>
      </w:r>
      <w:r w:rsidRPr="00157067">
        <w:rPr>
          <w:rFonts w:cs="Times New Roman"/>
          <w:szCs w:val="24"/>
        </w:rPr>
        <w:t xml:space="preserve"> the expansion of modern health services </w:t>
      </w:r>
      <w:r w:rsidR="002A7F0D" w:rsidRPr="00157067">
        <w:rPr>
          <w:rFonts w:cs="Times New Roman"/>
          <w:szCs w:val="24"/>
        </w:rPr>
        <w:t>from</w:t>
      </w:r>
      <w:r w:rsidRPr="00157067">
        <w:rPr>
          <w:rFonts w:cs="Times New Roman"/>
          <w:szCs w:val="24"/>
        </w:rPr>
        <w:t xml:space="preserve"> the grass root level (VDC) to provide basic health services to all (Dixit, 1999). In this period, the government also lunched a 20 year long-term plan (1997-2017) setting up the objectives to improve the health status of the rural population, cost effective public health services, strengthening and </w:t>
      </w:r>
      <w:r w:rsidRPr="00157067">
        <w:rPr>
          <w:rFonts w:cs="Times New Roman"/>
          <w:szCs w:val="24"/>
        </w:rPr>
        <w:lastRenderedPageBreak/>
        <w:t xml:space="preserve">management of </w:t>
      </w:r>
      <w:r w:rsidR="002A7F0D" w:rsidRPr="00157067">
        <w:rPr>
          <w:rFonts w:cs="Times New Roman"/>
          <w:szCs w:val="24"/>
        </w:rPr>
        <w:t xml:space="preserve">the </w:t>
      </w:r>
      <w:r w:rsidRPr="00157067">
        <w:rPr>
          <w:rFonts w:cs="Times New Roman"/>
          <w:szCs w:val="24"/>
        </w:rPr>
        <w:t xml:space="preserve">health organisation and its manpower, and promoting and encouraging the private sectors to provide effective health services to all (MoHP, 2010). </w:t>
      </w:r>
    </w:p>
    <w:p w:rsidR="00A12F13" w:rsidRPr="00157067" w:rsidRDefault="00A12F13" w:rsidP="00B3447B">
      <w:r w:rsidRPr="00157067">
        <w:t xml:space="preserve">The Ministry of Health and Population is mainly responsible for providing health services in Nepal. According to the decentralisation policy, the organisational structure of the health system has a hierarchy of institutions from the central to sub-health post levels. To provide health services for all in Nepal, the Government of Nepal has allocated only 6.9 percent of the total budget in the health sector in 2013/14 (MoF, 2013). Most of the budget is </w:t>
      </w:r>
      <w:r w:rsidR="002A7F0D" w:rsidRPr="00157067">
        <w:t>disbursed</w:t>
      </w:r>
      <w:r w:rsidRPr="00157067">
        <w:t xml:space="preserve"> to the salaries of employees and infrastructural development and </w:t>
      </w:r>
      <w:r w:rsidR="002A7F0D" w:rsidRPr="00157067">
        <w:t>a</w:t>
      </w:r>
      <w:r w:rsidRPr="00157067">
        <w:t xml:space="preserve"> low budget is allocated for the development of health care services.</w:t>
      </w:r>
    </w:p>
    <w:p w:rsidR="00A12F13" w:rsidRPr="00157067" w:rsidRDefault="00A12F13" w:rsidP="00B3447B">
      <w:r w:rsidRPr="00157067">
        <w:t xml:space="preserve">The Government of Nepal </w:t>
      </w:r>
      <w:r w:rsidR="002A7F0D" w:rsidRPr="00157067">
        <w:t xml:space="preserve">has </w:t>
      </w:r>
      <w:r w:rsidRPr="00157067">
        <w:t>established 8 specialised or central hospitals, 3 regional, 2 sub-regional, 11 zonal, 67 district hospitals, 711 health posts and 3179 sub-health posts</w:t>
      </w:r>
      <w:r w:rsidR="002A7F0D" w:rsidRPr="00157067">
        <w:t xml:space="preserve"> and currently employs</w:t>
      </w:r>
      <w:r w:rsidRPr="00157067">
        <w:t xml:space="preserve"> 1,259 doctors, 6,216 nurses, 5,295 health assistant/paramedics, 4,015 village health workers, 14,951 trained traditional birth attendants and 53,999 female community health workers to provide health services for people throughout the country to achieve the government targets. However, due to the lack of trained staff, inadequate funds, shortage of modern equipment and suppliers, the existing health facilities are not sufficient to provide health ser</w:t>
      </w:r>
      <w:r w:rsidR="00E752AA" w:rsidRPr="00157067">
        <w:t>vices for all (MoHP, 2010</w:t>
      </w:r>
      <w:r w:rsidRPr="00157067">
        <w:t>).</w:t>
      </w:r>
    </w:p>
    <w:p w:rsidR="00A12F13" w:rsidRPr="00157067" w:rsidRDefault="00A12F13" w:rsidP="00A12F13">
      <w:pPr>
        <w:spacing w:after="0"/>
        <w:rPr>
          <w:rFonts w:cs="Times New Roman"/>
          <w:szCs w:val="24"/>
        </w:rPr>
      </w:pPr>
      <w:r w:rsidRPr="00157067">
        <w:rPr>
          <w:rFonts w:cs="Times New Roman"/>
          <w:szCs w:val="24"/>
        </w:rPr>
        <w:t xml:space="preserve">The government hospitals are located at the district headquarters and in urban areas. Health posts and sub-health posts are the main health service providers for the rural people. The distribution of these facilities is not uniform and more centralised in the urban areas. The political influences, poor infrastructure, security and the nature of trained professionals who tend to stay in the urban areas are some factors contributing to poor health facilities in the rural areas (Hotchkiss, 2001). </w:t>
      </w:r>
    </w:p>
    <w:p w:rsidR="00A12F13" w:rsidRPr="00157067" w:rsidRDefault="00A12F13" w:rsidP="00B3447B">
      <w:r w:rsidRPr="00157067">
        <w:lastRenderedPageBreak/>
        <w:t>Both private and public sectors are involved in the health care system. After the restoration of democracy in Nepal, little emphasis was given to infrastructure development in the health sector. The government alone cannot fulfil all the health needs of the people</w:t>
      </w:r>
      <w:r w:rsidR="002A7F0D" w:rsidRPr="00157067">
        <w:t>,</w:t>
      </w:r>
      <w:r w:rsidRPr="00157067">
        <w:t xml:space="preserve"> even the basic health services to the targeted population (NPC, 2012). Thus, the government’s plan for the development and expansion of health service facilities and its liberalisation policies for the entry of the private sector open the door for the establishment of private medical schools and nursing homes within the country which bring some changes in health service utilisation and health care. However, the majority of private health facilities </w:t>
      </w:r>
      <w:r w:rsidR="002A7F0D" w:rsidRPr="00157067">
        <w:t>are open</w:t>
      </w:r>
      <w:r w:rsidRPr="00157067">
        <w:t xml:space="preserve"> in urban areas, only focusing in resource base areas and neglecting the large numbers of people who live in rural and remote areas where resources are scarce. Streefland (1985) argues that modern health services are commercialised in developing countries. The private sector is profit-oriented, urban-based, usually well-equipped and focus</w:t>
      </w:r>
      <w:r w:rsidR="002A7F0D" w:rsidRPr="00157067">
        <w:t>ed</w:t>
      </w:r>
      <w:r w:rsidRPr="00157067">
        <w:t xml:space="preserve"> on a curative health service. The delivery of health services is more expensive in these private health centres and is run by qualified doctors, medical practitioners and nurses who have government jobs on the side. These facilities are far beyond the reach of poor and rural people and women as well. In light of this fact, faith healers (Regmi, 2001), unqualified medical practitioners and unlicensed drug sellers are the main health service providers in rural areas (Subedi, 2003). Thus, the quality of the health service is low in rural areas.</w:t>
      </w:r>
    </w:p>
    <w:p w:rsidR="00A12F13" w:rsidRPr="00157067" w:rsidRDefault="00A12F13" w:rsidP="00A12F13">
      <w:pPr>
        <w:pStyle w:val="Heading2"/>
      </w:pPr>
      <w:bookmarkStart w:id="16" w:name="_Toc438080206"/>
      <w:r w:rsidRPr="00157067">
        <w:t>Current health status of women in Nepal</w:t>
      </w:r>
      <w:bookmarkEnd w:id="16"/>
    </w:p>
    <w:p w:rsidR="00A12F13" w:rsidRPr="00157067" w:rsidRDefault="00A12F13" w:rsidP="00A12F13">
      <w:pPr>
        <w:spacing w:after="0"/>
        <w:rPr>
          <w:rFonts w:cs="Times New Roman"/>
          <w:szCs w:val="24"/>
        </w:rPr>
      </w:pPr>
      <w:r w:rsidRPr="00157067">
        <w:rPr>
          <w:rFonts w:cs="Times New Roman"/>
          <w:szCs w:val="24"/>
        </w:rPr>
        <w:t>The Government of Nepal and the Ministry of Health implemented a 20-year long-term (1997-2017) health policy to address disparities in healthcare, assuring the gender sensitive and equitable quality of the healthcare services for all throughout the country. It aims to improve the overall health status of the Nepalese population by utilising the available resources and co-ordinating public and private partners.</w:t>
      </w:r>
    </w:p>
    <w:p w:rsidR="00A12F13" w:rsidRPr="00157067" w:rsidRDefault="00A12F13" w:rsidP="00A12F13">
      <w:pPr>
        <w:pStyle w:val="Heading3"/>
      </w:pPr>
      <w:bookmarkStart w:id="17" w:name="_Toc438080207"/>
      <w:r w:rsidRPr="00157067">
        <w:lastRenderedPageBreak/>
        <w:t>Types of health seeking behaviours of women in Nepal</w:t>
      </w:r>
      <w:bookmarkEnd w:id="17"/>
    </w:p>
    <w:p w:rsidR="00A12F13" w:rsidRPr="00157067" w:rsidRDefault="00FD73AA" w:rsidP="00B3447B">
      <w:r w:rsidRPr="00157067">
        <w:t>In</w:t>
      </w:r>
      <w:r w:rsidR="00A12F13" w:rsidRPr="00157067">
        <w:t xml:space="preserve"> general</w:t>
      </w:r>
      <w:r w:rsidRPr="00157067">
        <w:t>,</w:t>
      </w:r>
      <w:r w:rsidR="00A12F13" w:rsidRPr="00157067">
        <w:t xml:space="preserve"> health-seeking behaviour and utilisation depend upon the availability of different </w:t>
      </w:r>
      <w:r w:rsidR="00D35B0B" w:rsidRPr="00157067">
        <w:t xml:space="preserve">types of </w:t>
      </w:r>
      <w:r w:rsidR="00A12F13" w:rsidRPr="00157067">
        <w:t xml:space="preserve">health care systems and facilities (Subedi, 1989). The formulation of these services is based on the people’s health, seeking behaviour and utilisation behaviour (Shaikh and Hatcher, 2004). In any community, the use of health facilities depends on the people’s knowledge and beliefs which are influenced by the social and cultural environment (Subedi, 1989). </w:t>
      </w:r>
    </w:p>
    <w:p w:rsidR="00A12F13" w:rsidRPr="00157067" w:rsidRDefault="00A12F13" w:rsidP="00B3447B">
      <w:r w:rsidRPr="00157067">
        <w:t xml:space="preserve">In Nepal, like other developing countries, self-medication is common practice (Nsimba, 2007). Both traditional and modern forms of health care coexist in developing communities (Sharma and Ross, 1990; Tausig and Subedi, 1997). Poverty </w:t>
      </w:r>
      <w:r w:rsidR="00501270" w:rsidRPr="00157067">
        <w:t xml:space="preserve">is </w:t>
      </w:r>
      <w:r w:rsidRPr="00157067">
        <w:t>coupled with illiteracy and cultural and social beliefs in rural area</w:t>
      </w:r>
      <w:r w:rsidR="00501270" w:rsidRPr="00157067">
        <w:t>s</w:t>
      </w:r>
      <w:r w:rsidRPr="00157067">
        <w:t>, people depend on home remedies (traditional medicine) and faith healers at the beginning of their illness (Streefland, 1985; Subedi, 1989; Niraula, 1994; Shaikh and Hatcher, 2004). Streefland (1985) reported that ‘</w:t>
      </w:r>
      <w:r w:rsidRPr="00157067">
        <w:rPr>
          <w:i/>
        </w:rPr>
        <w:t>faith-healing seems to be most strongly rooted in the mind of most Nepalese people</w:t>
      </w:r>
      <w:r w:rsidRPr="00157067">
        <w:t xml:space="preserve">.’ The faith healers such as dhamis and jhankries are widely accepted and fulfil the health care needs of rural people either free of cost or with nominal fees (Subedi, 1989; Sharma and Ross, 1990; Tamang and Broom, 2010). In addition, the advice and knowledge of the older women in the family is very inspirational to the other women and cannot be ignored (Shaikh and Hatcher, 2004). Subedi (1989) argues that folk and traditional forms of health care are socially and culturally accepted in Nepal and commonly available and used by people rather than modern health care. However, Sharma and Ross (1990) found that people often used mixed types of health facilities, for example, modern health care with traditional medicines or ritual healing. </w:t>
      </w:r>
    </w:p>
    <w:p w:rsidR="00A12F13" w:rsidRPr="00157067" w:rsidRDefault="00501270" w:rsidP="00B3447B">
      <w:r w:rsidRPr="00157067">
        <w:t>Pharmacies</w:t>
      </w:r>
      <w:r w:rsidR="00A12F13" w:rsidRPr="00157067">
        <w:t xml:space="preserve"> and drug vendors can be commonly found in all areas of Nepal either alone or with a combination of other grocery stores (Kafle </w:t>
      </w:r>
      <w:r w:rsidR="00A12F13" w:rsidRPr="00157067">
        <w:rPr>
          <w:i/>
          <w:iCs/>
        </w:rPr>
        <w:t>et al.</w:t>
      </w:r>
      <w:r w:rsidR="00A12F13" w:rsidRPr="00157067">
        <w:t>, 1992) sell</w:t>
      </w:r>
      <w:r w:rsidRPr="00157067">
        <w:t>ing</w:t>
      </w:r>
      <w:r w:rsidR="00A12F13" w:rsidRPr="00157067">
        <w:t xml:space="preserve"> medicines with or without prescriptions (Parker </w:t>
      </w:r>
      <w:r w:rsidR="00A12F13" w:rsidRPr="00157067">
        <w:rPr>
          <w:i/>
          <w:iCs/>
        </w:rPr>
        <w:t>et al.</w:t>
      </w:r>
      <w:r w:rsidR="00A12F13" w:rsidRPr="00157067">
        <w:t xml:space="preserve">, 1979). Drug vendors are either semi-trained or </w:t>
      </w:r>
      <w:r w:rsidR="00A12F13" w:rsidRPr="00157067">
        <w:lastRenderedPageBreak/>
        <w:t xml:space="preserve">untrained persons (Kafle </w:t>
      </w:r>
      <w:r w:rsidR="00A12F13" w:rsidRPr="00157067">
        <w:rPr>
          <w:i/>
          <w:iCs/>
        </w:rPr>
        <w:t>et al.</w:t>
      </w:r>
      <w:r w:rsidR="00A12F13" w:rsidRPr="00157067">
        <w:t xml:space="preserve">, 1992) who give health advice free of cost and in return, they prescribe the medicine and sell the drugs. People’s faith in these drug vendors’ advice and </w:t>
      </w:r>
      <w:r w:rsidRPr="00157067">
        <w:t xml:space="preserve">the </w:t>
      </w:r>
      <w:r w:rsidR="00A12F13" w:rsidRPr="00157067">
        <w:t xml:space="preserve">cheap health service are the motivational factors for the use of such facilities and if needed, they can provide service at home as well. Kafle </w:t>
      </w:r>
      <w:r w:rsidR="00A12F13" w:rsidRPr="00157067">
        <w:rPr>
          <w:i/>
          <w:iCs/>
        </w:rPr>
        <w:t>et al.</w:t>
      </w:r>
      <w:r w:rsidR="00A12F13" w:rsidRPr="00157067">
        <w:t xml:space="preserve"> (1992) further argue that the reasons for using retail pharmacy are less waiting time, nearness, convenience, efficacy and reasonable cost. After seeking care from healers and drug vendors, if they are not cured, people only </w:t>
      </w:r>
      <w:r w:rsidRPr="00157067">
        <w:t xml:space="preserve">then </w:t>
      </w:r>
      <w:r w:rsidR="00A12F13" w:rsidRPr="00157067">
        <w:t>come in contact with modern health facilities such as a health post or sub-health post for health services. Furthermore, the geographical distance to health posts and poor roads are also seen as typical barriers for people in the hill areas to receive health service</w:t>
      </w:r>
      <w:r w:rsidRPr="00157067">
        <w:t>s</w:t>
      </w:r>
      <w:r w:rsidR="00A12F13" w:rsidRPr="00157067">
        <w:t xml:space="preserve"> (Simkhada </w:t>
      </w:r>
      <w:r w:rsidR="00A12F13" w:rsidRPr="00157067">
        <w:rPr>
          <w:i/>
        </w:rPr>
        <w:t>et al.</w:t>
      </w:r>
      <w:r w:rsidR="00A12F13" w:rsidRPr="00157067">
        <w:t xml:space="preserve">, 2006a; Baral </w:t>
      </w:r>
      <w:r w:rsidR="00A12F13" w:rsidRPr="00157067">
        <w:rPr>
          <w:i/>
        </w:rPr>
        <w:t>et al.</w:t>
      </w:r>
      <w:r w:rsidR="00A12F13" w:rsidRPr="00157067">
        <w:t>, 2012). If the problems cannot be cured or are not available in the local health-posts, they are referred to district hospitals followed by zonal, regional and central hospitals.</w:t>
      </w:r>
    </w:p>
    <w:p w:rsidR="00A12F13" w:rsidRPr="00157067" w:rsidRDefault="00A12F13" w:rsidP="00B3447B">
      <w:r w:rsidRPr="00157067">
        <w:t>Streefland (1985) argued that modern health facilities and institutions are centralised in terms of the resource allocation and decision-making process of the health care system. It has been observed that the curative institution</w:t>
      </w:r>
      <w:r w:rsidR="00997BC8" w:rsidRPr="00157067">
        <w:t>s</w:t>
      </w:r>
      <w:r w:rsidRPr="00157067">
        <w:t xml:space="preserve"> require specialised facilities, trained personnel and large amounts of investment. So these types of institutes are found in the large urban cities. </w:t>
      </w:r>
    </w:p>
    <w:p w:rsidR="00A12F13" w:rsidRPr="00157067" w:rsidRDefault="00A12F13" w:rsidP="00B3447B">
      <w:r w:rsidRPr="00157067">
        <w:rPr>
          <w:lang w:val="nl-NL"/>
        </w:rPr>
        <w:t xml:space="preserve">Van der Stuyft </w:t>
      </w:r>
      <w:r w:rsidRPr="00157067">
        <w:rPr>
          <w:i/>
          <w:iCs/>
          <w:lang w:val="nl-NL"/>
        </w:rPr>
        <w:t>et al.</w:t>
      </w:r>
      <w:r w:rsidRPr="00157067">
        <w:rPr>
          <w:lang w:val="nl-NL"/>
        </w:rPr>
        <w:t xml:space="preserve"> </w:t>
      </w:r>
      <w:r w:rsidRPr="00157067">
        <w:t>(1996) reported that there are mainly three types of health service providers commonly found in developing countries: (i) easily accessible drug vendors, who provide free advice and sell medicines; (ii) public health sector, either free consultation or nominal fees, but prescribed medicines have to be purchased; (iii) private sector such as a doctor’s clinic, nursing home, where consultation fees are charged and pharmaceuticals have to be purchased at a commercial rate. These types of practice are also common in Nepal.</w:t>
      </w:r>
    </w:p>
    <w:p w:rsidR="00A12F13" w:rsidRPr="00157067" w:rsidRDefault="00A12F13" w:rsidP="00A12F13">
      <w:pPr>
        <w:spacing w:after="0"/>
        <w:rPr>
          <w:rFonts w:cs="Times New Roman"/>
          <w:szCs w:val="24"/>
        </w:rPr>
      </w:pPr>
      <w:r w:rsidRPr="00157067">
        <w:rPr>
          <w:rFonts w:cs="Times New Roman"/>
          <w:szCs w:val="24"/>
        </w:rPr>
        <w:lastRenderedPageBreak/>
        <w:t>While considering the use of health service utilisation by women, Subedi (1989) concluded in his study that older persons and women tend to depend upon home remedies and often delay to seeking modern health care than younger</w:t>
      </w:r>
      <w:r w:rsidR="00997BC8" w:rsidRPr="00157067">
        <w:rPr>
          <w:rFonts w:cs="Times New Roman"/>
          <w:szCs w:val="24"/>
        </w:rPr>
        <w:t xml:space="preserve"> people</w:t>
      </w:r>
      <w:r w:rsidRPr="00157067">
        <w:rPr>
          <w:rFonts w:cs="Times New Roman"/>
          <w:szCs w:val="24"/>
        </w:rPr>
        <w:t xml:space="preserve"> and especially women take</w:t>
      </w:r>
      <w:r w:rsidR="00997BC8" w:rsidRPr="00157067">
        <w:rPr>
          <w:rFonts w:cs="Times New Roman"/>
          <w:szCs w:val="24"/>
        </w:rPr>
        <w:t xml:space="preserve"> a</w:t>
      </w:r>
      <w:r w:rsidRPr="00157067">
        <w:rPr>
          <w:rFonts w:cs="Times New Roman"/>
          <w:szCs w:val="24"/>
        </w:rPr>
        <w:t xml:space="preserve"> longer time to come and use modern health facilities for their health problems.</w:t>
      </w:r>
    </w:p>
    <w:p w:rsidR="00A12F13" w:rsidRPr="00157067" w:rsidRDefault="00A12F13" w:rsidP="00A12F13">
      <w:pPr>
        <w:pStyle w:val="Heading3"/>
      </w:pPr>
      <w:bookmarkStart w:id="18" w:name="_Toc438080208"/>
      <w:r w:rsidRPr="00157067">
        <w:t>Limitations to use modern health care and services in Nepal</w:t>
      </w:r>
      <w:bookmarkEnd w:id="18"/>
    </w:p>
    <w:p w:rsidR="00A12F13" w:rsidRPr="00157067" w:rsidRDefault="00A12F13" w:rsidP="00A12F13">
      <w:pPr>
        <w:pStyle w:val="Heading4"/>
      </w:pPr>
      <w:bookmarkStart w:id="19" w:name="_Toc438080209"/>
      <w:r w:rsidRPr="00157067">
        <w:t>Existing poverty in the country</w:t>
      </w:r>
      <w:bookmarkEnd w:id="19"/>
    </w:p>
    <w:p w:rsidR="00A12F13" w:rsidRPr="00157067" w:rsidRDefault="00A12F13" w:rsidP="00B3447B">
      <w:r w:rsidRPr="00157067">
        <w:t xml:space="preserve">The human poverty index of Nepal was estimated to be about 35.4 percent in 2008. This index is higher in rural and mountainous regions, almost accounting for 50 percent of </w:t>
      </w:r>
      <w:r w:rsidR="001B3B95" w:rsidRPr="00157067">
        <w:t xml:space="preserve">the </w:t>
      </w:r>
      <w:r w:rsidRPr="00157067">
        <w:t xml:space="preserve">population being below the poverty line (UNDP, 2009a). </w:t>
      </w:r>
    </w:p>
    <w:p w:rsidR="00A12F13" w:rsidRPr="00157067" w:rsidRDefault="00A12F13" w:rsidP="00B3447B">
      <w:r w:rsidRPr="00157067">
        <w:t xml:space="preserve">It is argued that poverty, social and gender inequality generates direct and indirect impacts on the social, physical and mental well-being of women (Murali and Oyebode, 2004; Shaikh and Hatcher, 2004; UNDP, 2009b). Subedi (1989) reported that household income has some impact on health seeking behaviour and care utilisation. His finding suggests that high-income families tend to seek health services faster than low income families. Macran </w:t>
      </w:r>
      <w:r w:rsidRPr="00157067">
        <w:rPr>
          <w:i/>
          <w:iCs/>
        </w:rPr>
        <w:t>et al.</w:t>
      </w:r>
      <w:r w:rsidRPr="00157067">
        <w:t xml:space="preserve"> (1996) reported that unemployed women or lone mothers with children living in low income households are found to </w:t>
      </w:r>
      <w:r w:rsidR="001B3B95" w:rsidRPr="00157067">
        <w:t>have</w:t>
      </w:r>
      <w:r w:rsidRPr="00157067">
        <w:t xml:space="preserve"> low access to health service</w:t>
      </w:r>
      <w:r w:rsidR="001B3B95" w:rsidRPr="00157067">
        <w:t>s</w:t>
      </w:r>
      <w:r w:rsidRPr="00157067">
        <w:t xml:space="preserve">. This result supports the pattern of health service utilisation by women in developing countries </w:t>
      </w:r>
      <w:r w:rsidR="001B3B95" w:rsidRPr="00157067">
        <w:t xml:space="preserve">living </w:t>
      </w:r>
      <w:r w:rsidRPr="00157067">
        <w:t>in</w:t>
      </w:r>
      <w:r w:rsidR="001B3B95" w:rsidRPr="00157067">
        <w:t xml:space="preserve"> the poverty and illiteracy</w:t>
      </w:r>
      <w:r w:rsidRPr="00157067">
        <w:t xml:space="preserve">. </w:t>
      </w:r>
    </w:p>
    <w:p w:rsidR="00A12F13" w:rsidRPr="00157067" w:rsidRDefault="00A12F13" w:rsidP="00B3447B">
      <w:r w:rsidRPr="00157067">
        <w:t>Many research findings suggest that household income is positively associated with health service utilisation (Pritchett and Summers, 1996; Matsumura and Gubhaju, 2001; Wagstaff, 2002; Lindstrom and Munoz-Franco, 2006). Migrant families who are benefitted through remittances can access and seek better health care and services (</w:t>
      </w:r>
      <w:r w:rsidRPr="00157067">
        <w:rPr>
          <w:lang w:eastAsia="zh-CN"/>
        </w:rPr>
        <w:t xml:space="preserve">Zachariah </w:t>
      </w:r>
      <w:r w:rsidRPr="00157067">
        <w:rPr>
          <w:i/>
          <w:iCs/>
          <w:lang w:eastAsia="zh-CN"/>
        </w:rPr>
        <w:t>et al.</w:t>
      </w:r>
      <w:r w:rsidRPr="00157067">
        <w:rPr>
          <w:lang w:eastAsia="zh-CN"/>
        </w:rPr>
        <w:t xml:space="preserve">, 2001; Amuedo-Dorantes </w:t>
      </w:r>
      <w:r w:rsidRPr="00157067">
        <w:rPr>
          <w:i/>
          <w:iCs/>
          <w:lang w:eastAsia="zh-CN"/>
        </w:rPr>
        <w:t>et al.</w:t>
      </w:r>
      <w:r w:rsidRPr="00157067">
        <w:rPr>
          <w:lang w:eastAsia="zh-CN"/>
        </w:rPr>
        <w:t>, 2007; Drabo and Ebeke, 2010)</w:t>
      </w:r>
      <w:r w:rsidRPr="00157067">
        <w:t xml:space="preserve">. Furthermore, women’s health service utilisation is also associated with the cultural, social and economic environment (Kawachi </w:t>
      </w:r>
      <w:r w:rsidRPr="00157067">
        <w:rPr>
          <w:i/>
          <w:iCs/>
        </w:rPr>
        <w:t>et al.</w:t>
      </w:r>
      <w:r w:rsidRPr="00157067">
        <w:t>, 1999). Kawachi and colleagues</w:t>
      </w:r>
      <w:r w:rsidR="00FD73AA" w:rsidRPr="00157067">
        <w:t xml:space="preserve"> </w:t>
      </w:r>
      <w:r w:rsidR="00FD73AA" w:rsidRPr="00157067">
        <w:lastRenderedPageBreak/>
        <w:t>(1999)</w:t>
      </w:r>
      <w:r w:rsidRPr="00157067">
        <w:t xml:space="preserve"> further argue that women’s health-seeking behaviour and utilisation depend upon control and access to resources and their decisions and power. In traditional patrilineal families, women are low in status in the family and they have no control over economic resources and decision-making power and the heavy burden of household chores are often seen as barriers to the under-utilisation of the health services (Simkhada </w:t>
      </w:r>
      <w:r w:rsidRPr="00157067">
        <w:rPr>
          <w:i/>
          <w:iCs/>
        </w:rPr>
        <w:t>et al.</w:t>
      </w:r>
      <w:r w:rsidRPr="00157067">
        <w:t xml:space="preserve">, 2006a; Simkhada </w:t>
      </w:r>
      <w:r w:rsidRPr="00157067">
        <w:rPr>
          <w:i/>
          <w:iCs/>
        </w:rPr>
        <w:t>et al.</w:t>
      </w:r>
      <w:r w:rsidRPr="00157067">
        <w:t xml:space="preserve">, 2007) </w:t>
      </w:r>
    </w:p>
    <w:p w:rsidR="00A12F13" w:rsidRPr="00157067" w:rsidRDefault="00A12F13" w:rsidP="00A12F13">
      <w:pPr>
        <w:spacing w:after="0"/>
        <w:rPr>
          <w:rFonts w:cs="Times New Roman"/>
          <w:szCs w:val="24"/>
        </w:rPr>
      </w:pPr>
      <w:r w:rsidRPr="00157067">
        <w:rPr>
          <w:rFonts w:cs="Times New Roman"/>
          <w:szCs w:val="24"/>
        </w:rPr>
        <w:t xml:space="preserve"> In this context, with migration as an economic phenomenon (Adams and Page, 2005), husbands’ migration has been shown, in some studies to increase the wives’ autonomy, decision-making power and give them more access to economic resources (Brink, 1991; Desai and Banerji, 2008; </w:t>
      </w:r>
      <w:r w:rsidRPr="00157067">
        <w:rPr>
          <w:szCs w:val="24"/>
          <w:lang w:eastAsia="zh-CN"/>
        </w:rPr>
        <w:t>Anderson and Eswaran, 2009)</w:t>
      </w:r>
      <w:r w:rsidRPr="00157067">
        <w:rPr>
          <w:rFonts w:cs="Times New Roman"/>
          <w:szCs w:val="24"/>
        </w:rPr>
        <w:t>. Hence, wives left</w:t>
      </w:r>
      <w:r w:rsidR="00206E5B">
        <w:rPr>
          <w:rFonts w:cs="Times New Roman"/>
          <w:szCs w:val="24"/>
        </w:rPr>
        <w:t xml:space="preserve"> </w:t>
      </w:r>
      <w:r w:rsidRPr="00157067">
        <w:rPr>
          <w:rFonts w:cs="Times New Roman"/>
          <w:szCs w:val="24"/>
        </w:rPr>
        <w:t>behind can use remi</w:t>
      </w:r>
      <w:r w:rsidR="001B3B95" w:rsidRPr="00157067">
        <w:rPr>
          <w:rFonts w:cs="Times New Roman"/>
          <w:szCs w:val="24"/>
        </w:rPr>
        <w:t>t</w:t>
      </w:r>
      <w:r w:rsidRPr="00157067">
        <w:rPr>
          <w:rFonts w:cs="Times New Roman"/>
          <w:szCs w:val="24"/>
        </w:rPr>
        <w:t>t</w:t>
      </w:r>
      <w:r w:rsidR="001B3B95" w:rsidRPr="00157067">
        <w:rPr>
          <w:rFonts w:cs="Times New Roman"/>
          <w:szCs w:val="24"/>
        </w:rPr>
        <w:t>ances</w:t>
      </w:r>
      <w:r w:rsidRPr="00157067">
        <w:rPr>
          <w:rFonts w:cs="Times New Roman"/>
          <w:szCs w:val="24"/>
        </w:rPr>
        <w:t xml:space="preserve"> to seek better health care and use private health facilities (Zachariah </w:t>
      </w:r>
      <w:r w:rsidRPr="00157067">
        <w:rPr>
          <w:rFonts w:cs="Times New Roman"/>
          <w:i/>
          <w:iCs/>
          <w:szCs w:val="24"/>
        </w:rPr>
        <w:t>et al.</w:t>
      </w:r>
      <w:r w:rsidRPr="00157067">
        <w:rPr>
          <w:rFonts w:cs="Times New Roman"/>
          <w:szCs w:val="24"/>
        </w:rPr>
        <w:t xml:space="preserve">, 2001; Amuedo-Dorantes </w:t>
      </w:r>
      <w:r w:rsidRPr="00157067">
        <w:rPr>
          <w:rFonts w:cs="Times New Roman"/>
          <w:i/>
          <w:iCs/>
          <w:szCs w:val="24"/>
        </w:rPr>
        <w:t>et al.</w:t>
      </w:r>
      <w:r w:rsidRPr="00157067">
        <w:rPr>
          <w:rFonts w:cs="Times New Roman"/>
          <w:szCs w:val="24"/>
        </w:rPr>
        <w:t xml:space="preserve">, 2007; </w:t>
      </w:r>
      <w:r w:rsidRPr="00157067">
        <w:rPr>
          <w:rFonts w:cs="Times New Roman"/>
          <w:szCs w:val="24"/>
          <w:lang w:eastAsia="zh-CN"/>
        </w:rPr>
        <w:t>Drabo and Ebeke, 2010</w:t>
      </w:r>
      <w:r w:rsidRPr="00157067">
        <w:rPr>
          <w:rFonts w:cs="Times New Roman"/>
          <w:szCs w:val="24"/>
        </w:rPr>
        <w:t>)</w:t>
      </w:r>
    </w:p>
    <w:p w:rsidR="00A12F13" w:rsidRPr="00157067" w:rsidRDefault="00A12F13" w:rsidP="00A12F13">
      <w:pPr>
        <w:pStyle w:val="Heading4"/>
      </w:pPr>
      <w:bookmarkStart w:id="20" w:name="_Toc438080210"/>
      <w:r w:rsidRPr="00157067">
        <w:t>Family system and women’s status in the household</w:t>
      </w:r>
      <w:bookmarkEnd w:id="20"/>
    </w:p>
    <w:p w:rsidR="00A12F13" w:rsidRPr="00157067" w:rsidRDefault="00A12F13" w:rsidP="00A12F13">
      <w:pPr>
        <w:spacing w:after="0"/>
        <w:rPr>
          <w:rFonts w:cs="Times New Roman"/>
          <w:szCs w:val="24"/>
        </w:rPr>
      </w:pPr>
      <w:r w:rsidRPr="00157067">
        <w:rPr>
          <w:rFonts w:cs="Times New Roman"/>
          <w:szCs w:val="24"/>
        </w:rPr>
        <w:t xml:space="preserve">The majority of Nepalese households have a patriarchal family system and only 25.73 percent of households are headed by females (CBS, 2012). Most of the decisions are taken by men, whatever the women’s economic status, caste and ethnicity (UNDP, 2009b). Women and girls seem to be less privileged in all aspects because of disparities in education, limited rights to own and inherit property, poor health, low access to income and resources, gender based violence and lack of participation in the decision-making process (Luintel, 2001; Luitel, 2001; Aiken, 2003). Migrants leave their wives either in the extended family or with male relatives. Then, the decisions in the household are taken by the male member of the family. In the female-headed household, in most cases, women consult with the male relatives for household decisions even if they are not living with them. The migration process increases family income and financial accessibility for the educated household headed women who have direct influence on health service utilisation (Van der Stuyft </w:t>
      </w:r>
      <w:r w:rsidRPr="00157067">
        <w:rPr>
          <w:rFonts w:cs="Times New Roman"/>
          <w:i/>
          <w:iCs/>
          <w:szCs w:val="24"/>
        </w:rPr>
        <w:t>et al.</w:t>
      </w:r>
      <w:r w:rsidRPr="00157067">
        <w:rPr>
          <w:rFonts w:cs="Times New Roman"/>
          <w:szCs w:val="24"/>
        </w:rPr>
        <w:t>, 1996).</w:t>
      </w:r>
    </w:p>
    <w:p w:rsidR="00A12F13" w:rsidRPr="00157067" w:rsidRDefault="00A12F13" w:rsidP="00A12F13">
      <w:pPr>
        <w:pStyle w:val="Heading4"/>
      </w:pPr>
      <w:bookmarkStart w:id="21" w:name="_Toc438080211"/>
      <w:r w:rsidRPr="00157067">
        <w:lastRenderedPageBreak/>
        <w:t>Women’s education</w:t>
      </w:r>
      <w:bookmarkEnd w:id="21"/>
    </w:p>
    <w:p w:rsidR="00A12F13" w:rsidRPr="00157067" w:rsidRDefault="00A12F13" w:rsidP="00B3447B">
      <w:r w:rsidRPr="00157067">
        <w:t xml:space="preserve">The women’s literacy rate is 57.4 percent in Nepal (CBS, 2012) and only 29.3 percent of women have a secondary or higher level of education (NDHS, 2007). It is widely accepted that women’s education has a significant positive association with health seeking behaviour and health service utilisation in developing countries (Rajna </w:t>
      </w:r>
      <w:r w:rsidRPr="00157067">
        <w:rPr>
          <w:i/>
          <w:iCs/>
        </w:rPr>
        <w:t>et al.</w:t>
      </w:r>
      <w:r w:rsidRPr="00157067">
        <w:t>, 1998; Matsumura and Gubhaju, 2001; Furuta and Salway, 2006). Better educated women have a good understanding of health care and poor education and little health awareness create</w:t>
      </w:r>
      <w:r w:rsidR="00B4442A" w:rsidRPr="00157067">
        <w:t>s</w:t>
      </w:r>
      <w:r w:rsidRPr="00157067">
        <w:t xml:space="preserve"> difficulty in accessing health utilisation (Niraula, 1994; WHO, 2008a). A survey </w:t>
      </w:r>
      <w:r w:rsidR="005C358B" w:rsidRPr="00157067">
        <w:t xml:space="preserve">among 760 patients in Kathmandu, Nepal </w:t>
      </w:r>
      <w:r w:rsidRPr="00157067">
        <w:t>by Subedi (1989)</w:t>
      </w:r>
      <w:r w:rsidR="00F20053" w:rsidRPr="00157067">
        <w:t xml:space="preserve"> </w:t>
      </w:r>
      <w:r w:rsidRPr="00157067">
        <w:t xml:space="preserve">reported that the women who never attended school and </w:t>
      </w:r>
      <w:r w:rsidR="00B4442A" w:rsidRPr="00157067">
        <w:t xml:space="preserve">had a </w:t>
      </w:r>
      <w:r w:rsidRPr="00157067">
        <w:t xml:space="preserve">low household income delayed </w:t>
      </w:r>
      <w:r w:rsidR="00B4442A" w:rsidRPr="00157067">
        <w:t>in</w:t>
      </w:r>
      <w:r w:rsidRPr="00157067">
        <w:t xml:space="preserve"> seeking modern health care. He also argued that age, sex and education, household income and the nature of the health problems are significantly associated with the modern health service utilisation. This study was conducted in Kathmandu, capital of Nepal, where adequate modern health facilities are available and cannot be representative of those rural areas where resources are scarce</w:t>
      </w:r>
      <w:r w:rsidR="00B94EB6" w:rsidRPr="00157067">
        <w:t xml:space="preserve"> and people have a</w:t>
      </w:r>
      <w:r w:rsidRPr="00157067">
        <w:t xml:space="preserve"> low literacy rate and liv</w:t>
      </w:r>
      <w:r w:rsidR="00B94EB6" w:rsidRPr="00157067">
        <w:t>e</w:t>
      </w:r>
      <w:r w:rsidRPr="00157067">
        <w:t xml:space="preserve"> in poverty. Women’s education increases health seeking behaviour, not only for their own health, but has a greater impact on childcare, nutrition and child health by utilising modern health facilities (Van der Stuyft </w:t>
      </w:r>
      <w:r w:rsidRPr="00157067">
        <w:rPr>
          <w:i/>
          <w:iCs/>
        </w:rPr>
        <w:t>et al.</w:t>
      </w:r>
      <w:r w:rsidRPr="00157067">
        <w:t>, 1996).</w:t>
      </w:r>
    </w:p>
    <w:p w:rsidR="00A12F13" w:rsidRPr="00157067" w:rsidRDefault="00A12F13" w:rsidP="00A12F13">
      <w:pPr>
        <w:pStyle w:val="Heading4"/>
      </w:pPr>
      <w:bookmarkStart w:id="22" w:name="_Toc438080212"/>
      <w:r w:rsidRPr="00157067">
        <w:t>Social and cultural disparity in the community</w:t>
      </w:r>
      <w:bookmarkEnd w:id="22"/>
    </w:p>
    <w:p w:rsidR="00A12F13" w:rsidRPr="00157067" w:rsidRDefault="00A12F13" w:rsidP="00E70956">
      <w:r w:rsidRPr="00157067">
        <w:t xml:space="preserve">Nepal is a multi-ethnic multi-lingual country. More than </w:t>
      </w:r>
      <w:r w:rsidR="00A95B4C" w:rsidRPr="00157067">
        <w:t>123</w:t>
      </w:r>
      <w:r w:rsidRPr="00157067">
        <w:t xml:space="preserve"> languages are spoken and 1</w:t>
      </w:r>
      <w:r w:rsidR="00A95B4C" w:rsidRPr="00157067">
        <w:t>25</w:t>
      </w:r>
      <w:r w:rsidRPr="00157067">
        <w:t xml:space="preserve"> ethnic groups inhabit the country (CBS, 20</w:t>
      </w:r>
      <w:r w:rsidR="00A95B4C" w:rsidRPr="00157067">
        <w:t>1</w:t>
      </w:r>
      <w:r w:rsidRPr="00157067">
        <w:t>2). More than 80 percent are Hindu, followed by Buddhists, and Muslims. In these ethnic groups, there are huge disparities and some groups are called ‘untouchables’ such as Kami, Sarki and Damai. This social disparity greatly influences the use of health serv</w:t>
      </w:r>
      <w:r w:rsidR="001E4EB3" w:rsidRPr="00157067">
        <w:t>ice</w:t>
      </w:r>
      <w:r w:rsidRPr="00157067">
        <w:t xml:space="preserve"> and care. The upper castes such as the ‘Brahmans’ are socio-economically better off and use health care and services more than the lower castes or ethnic groups who have less education and </w:t>
      </w:r>
      <w:r w:rsidR="001E4EB3" w:rsidRPr="00157067">
        <w:t xml:space="preserve">a </w:t>
      </w:r>
      <w:r w:rsidRPr="00157067">
        <w:t xml:space="preserve">lower social status </w:t>
      </w:r>
      <w:r w:rsidRPr="00157067">
        <w:lastRenderedPageBreak/>
        <w:t>in society (Niraula, 1994). Cultural and social diversity within the country is a</w:t>
      </w:r>
      <w:r w:rsidR="001E4EB3" w:rsidRPr="00157067">
        <w:t xml:space="preserve"> barrier to </w:t>
      </w:r>
      <w:r w:rsidR="00705E43" w:rsidRPr="00157067">
        <w:t xml:space="preserve">the </w:t>
      </w:r>
      <w:r w:rsidR="001E4EB3" w:rsidRPr="00157067">
        <w:t>us</w:t>
      </w:r>
      <w:r w:rsidR="00705E43" w:rsidRPr="00157067">
        <w:t>e of</w:t>
      </w:r>
      <w:r w:rsidRPr="00157067">
        <w:t xml:space="preserve"> modern health facilities. It is also found that the upper caste</w:t>
      </w:r>
      <w:r w:rsidR="00705E43" w:rsidRPr="00157067">
        <w:t>s</w:t>
      </w:r>
      <w:r w:rsidRPr="00157067">
        <w:t xml:space="preserve"> </w:t>
      </w:r>
      <w:r w:rsidR="001E4EB3" w:rsidRPr="00157067">
        <w:t>have</w:t>
      </w:r>
      <w:r w:rsidRPr="00157067">
        <w:t xml:space="preserve"> priority over the lower caste</w:t>
      </w:r>
      <w:r w:rsidR="00705E43" w:rsidRPr="00157067">
        <w:t>s</w:t>
      </w:r>
      <w:r w:rsidRPr="00157067">
        <w:t xml:space="preserve"> when utilising health care facilities in rural areas. Niraula (1994) highlighted </w:t>
      </w:r>
      <w:r w:rsidR="001E4EB3" w:rsidRPr="00157067">
        <w:t xml:space="preserve">that </w:t>
      </w:r>
      <w:r w:rsidRPr="00157067">
        <w:t xml:space="preserve">socio-cultural factors also influence modern health care service usage.  </w:t>
      </w:r>
    </w:p>
    <w:p w:rsidR="00A12F13" w:rsidRPr="00157067" w:rsidRDefault="00A12F13" w:rsidP="00E70956">
      <w:r w:rsidRPr="00157067">
        <w:t xml:space="preserve">The faith healers (traditional: dhami and jhankris) are the main health service providers in the rural areas (Streefland, 1985; Tamang and Broom, 2010). The easy access and availability of traditional healers (Regmi, 2001) and people’s faith in religion play a vital role in widening the gap in the utilisation of modern health facilities. </w:t>
      </w:r>
    </w:p>
    <w:p w:rsidR="00A12F13" w:rsidRPr="00157067" w:rsidRDefault="00A12F13" w:rsidP="00B3447B">
      <w:r w:rsidRPr="00157067">
        <w:t xml:space="preserve">Scholars </w:t>
      </w:r>
      <w:r w:rsidR="001E4EB3" w:rsidRPr="00157067">
        <w:t xml:space="preserve">have </w:t>
      </w:r>
      <w:r w:rsidRPr="00157067">
        <w:t xml:space="preserve">argued that health seeking behaviour and health care utilisation depend upon the availability of different health care systems and facilities (Shaikh and Hatcher, 2004). However, people use these facilities depending on their knowledge and beliefs which are affected by their social and cultural environment (Niraula, 1994; Subedi, 2003). </w:t>
      </w:r>
    </w:p>
    <w:p w:rsidR="00A12F13" w:rsidRPr="00157067" w:rsidRDefault="00A12F13" w:rsidP="00A12F13">
      <w:pPr>
        <w:spacing w:after="0"/>
        <w:rPr>
          <w:rFonts w:cs="Times New Roman"/>
          <w:szCs w:val="24"/>
        </w:rPr>
      </w:pPr>
      <w:r w:rsidRPr="00157067">
        <w:rPr>
          <w:rFonts w:cs="Times New Roman"/>
          <w:szCs w:val="24"/>
        </w:rPr>
        <w:t>In the rural areas, due to people’s belief</w:t>
      </w:r>
      <w:r w:rsidR="001E4EB3" w:rsidRPr="00157067">
        <w:rPr>
          <w:rFonts w:cs="Times New Roman"/>
          <w:szCs w:val="24"/>
        </w:rPr>
        <w:t xml:space="preserve"> i</w:t>
      </w:r>
      <w:r w:rsidRPr="00157067">
        <w:rPr>
          <w:rFonts w:cs="Times New Roman"/>
          <w:szCs w:val="24"/>
        </w:rPr>
        <w:t>n religion, culture and tradition, girls are married at an early age to fulfil the need of labour in the household and agriculture. Thus, adolescent pregnancy and motherhood is a burning social and health issue in Nepal. Early pregnancy and early age childbearing can create severe health problems for both mother and child (NDHS, 2007).</w:t>
      </w:r>
    </w:p>
    <w:p w:rsidR="00A12F13" w:rsidRPr="00157067" w:rsidRDefault="00A12F13" w:rsidP="00A12F13">
      <w:pPr>
        <w:pStyle w:val="Heading4"/>
      </w:pPr>
      <w:bookmarkStart w:id="23" w:name="_Toc438080213"/>
      <w:r w:rsidRPr="00157067">
        <w:t>Availability of services</w:t>
      </w:r>
      <w:bookmarkEnd w:id="23"/>
      <w:r w:rsidRPr="00157067">
        <w:t xml:space="preserve"> </w:t>
      </w:r>
    </w:p>
    <w:p w:rsidR="00A12F13" w:rsidRPr="00157067" w:rsidRDefault="00A12F13" w:rsidP="00A12F13">
      <w:pPr>
        <w:spacing w:after="0"/>
        <w:rPr>
          <w:rFonts w:cs="Times New Roman"/>
          <w:szCs w:val="24"/>
        </w:rPr>
      </w:pPr>
      <w:r w:rsidRPr="00157067">
        <w:rPr>
          <w:rFonts w:cs="Times New Roman"/>
          <w:szCs w:val="24"/>
        </w:rPr>
        <w:t xml:space="preserve">The accessibility and availability of health services motivate the people to use them. However, people living below the poverty line cannot utilise modern health services because of the high cost. Most of the modern services are </w:t>
      </w:r>
      <w:r w:rsidR="00C6201D" w:rsidRPr="00157067">
        <w:rPr>
          <w:rFonts w:cs="Times New Roman"/>
          <w:szCs w:val="24"/>
        </w:rPr>
        <w:t xml:space="preserve">expensive and only </w:t>
      </w:r>
      <w:r w:rsidRPr="00157067">
        <w:rPr>
          <w:rFonts w:cs="Times New Roman"/>
          <w:szCs w:val="24"/>
        </w:rPr>
        <w:t xml:space="preserve">available in the urban and city areas. </w:t>
      </w:r>
      <w:r w:rsidR="00792708" w:rsidRPr="00157067">
        <w:rPr>
          <w:rFonts w:cs="Times New Roman"/>
          <w:szCs w:val="24"/>
        </w:rPr>
        <w:t>The majority of the people who are living in rural area</w:t>
      </w:r>
      <w:r w:rsidR="00436932" w:rsidRPr="00157067">
        <w:rPr>
          <w:rFonts w:cs="Times New Roman"/>
          <w:szCs w:val="24"/>
        </w:rPr>
        <w:t>s</w:t>
      </w:r>
      <w:r w:rsidR="00792708" w:rsidRPr="00157067">
        <w:rPr>
          <w:rFonts w:cs="Times New Roman"/>
          <w:szCs w:val="24"/>
        </w:rPr>
        <w:t xml:space="preserve"> may bear the high cost of transportation and also travel long distance to reach the health </w:t>
      </w:r>
      <w:r w:rsidR="00792708" w:rsidRPr="00157067">
        <w:rPr>
          <w:rFonts w:cs="Times New Roman"/>
          <w:szCs w:val="24"/>
        </w:rPr>
        <w:lastRenderedPageBreak/>
        <w:t xml:space="preserve">facilities (Baral </w:t>
      </w:r>
      <w:r w:rsidR="000E459F" w:rsidRPr="00157067">
        <w:rPr>
          <w:rFonts w:cs="Times New Roman"/>
          <w:i/>
          <w:szCs w:val="24"/>
        </w:rPr>
        <w:t>et al.</w:t>
      </w:r>
      <w:r w:rsidR="00792708" w:rsidRPr="00157067">
        <w:rPr>
          <w:rFonts w:cs="Times New Roman"/>
          <w:szCs w:val="24"/>
        </w:rPr>
        <w:t xml:space="preserve">, 2010). </w:t>
      </w:r>
      <w:r w:rsidRPr="00157067">
        <w:rPr>
          <w:rFonts w:cs="Times New Roman"/>
          <w:szCs w:val="24"/>
        </w:rPr>
        <w:t xml:space="preserve">The cost </w:t>
      </w:r>
      <w:r w:rsidR="001E4EB3" w:rsidRPr="00157067">
        <w:rPr>
          <w:rFonts w:cs="Times New Roman"/>
          <w:szCs w:val="24"/>
        </w:rPr>
        <w:t>of</w:t>
      </w:r>
      <w:r w:rsidRPr="00157067">
        <w:rPr>
          <w:rFonts w:cs="Times New Roman"/>
          <w:szCs w:val="24"/>
        </w:rPr>
        <w:t xml:space="preserve"> pay</w:t>
      </w:r>
      <w:r w:rsidR="001E4EB3" w:rsidRPr="00157067">
        <w:rPr>
          <w:rFonts w:cs="Times New Roman"/>
          <w:szCs w:val="24"/>
        </w:rPr>
        <w:t>ing for</w:t>
      </w:r>
      <w:r w:rsidRPr="00157067">
        <w:rPr>
          <w:rFonts w:cs="Times New Roman"/>
          <w:szCs w:val="24"/>
        </w:rPr>
        <w:t xml:space="preserve"> he</w:t>
      </w:r>
      <w:r w:rsidR="001E4EB3" w:rsidRPr="00157067">
        <w:rPr>
          <w:rFonts w:cs="Times New Roman"/>
          <w:szCs w:val="24"/>
        </w:rPr>
        <w:t>alth services and transport</w:t>
      </w:r>
      <w:r w:rsidRPr="00157067">
        <w:rPr>
          <w:rFonts w:cs="Times New Roman"/>
          <w:szCs w:val="24"/>
        </w:rPr>
        <w:t xml:space="preserve"> to reach the health centres are </w:t>
      </w:r>
      <w:r w:rsidR="00C6201D" w:rsidRPr="00157067">
        <w:rPr>
          <w:rFonts w:cs="Times New Roman"/>
          <w:szCs w:val="24"/>
        </w:rPr>
        <w:t xml:space="preserve">also </w:t>
      </w:r>
      <w:r w:rsidRPr="00157067">
        <w:rPr>
          <w:rFonts w:cs="Times New Roman"/>
          <w:szCs w:val="24"/>
        </w:rPr>
        <w:t>barrier</w:t>
      </w:r>
      <w:r w:rsidR="00436932" w:rsidRPr="00157067">
        <w:rPr>
          <w:rFonts w:cs="Times New Roman"/>
          <w:szCs w:val="24"/>
        </w:rPr>
        <w:t>s</w:t>
      </w:r>
      <w:r w:rsidRPr="00157067">
        <w:rPr>
          <w:rFonts w:cs="Times New Roman"/>
          <w:szCs w:val="24"/>
        </w:rPr>
        <w:t xml:space="preserve"> to health service utilisation</w:t>
      </w:r>
      <w:r w:rsidR="00792708" w:rsidRPr="00157067">
        <w:rPr>
          <w:rFonts w:cs="Times New Roman"/>
          <w:szCs w:val="24"/>
        </w:rPr>
        <w:t xml:space="preserve"> in Nepal</w:t>
      </w:r>
      <w:r w:rsidRPr="00157067">
        <w:rPr>
          <w:rFonts w:cs="Times New Roman"/>
          <w:szCs w:val="24"/>
        </w:rPr>
        <w:t xml:space="preserve">. </w:t>
      </w:r>
    </w:p>
    <w:p w:rsidR="00A12F13" w:rsidRPr="00157067" w:rsidRDefault="00A12F13" w:rsidP="00A12F13">
      <w:pPr>
        <w:pStyle w:val="Heading4"/>
      </w:pPr>
      <w:bookmarkStart w:id="24" w:name="_Toc438080214"/>
      <w:r w:rsidRPr="00157067">
        <w:t>Physical limitations to use of health services</w:t>
      </w:r>
      <w:bookmarkEnd w:id="24"/>
    </w:p>
    <w:p w:rsidR="00A12F13" w:rsidRPr="00157067" w:rsidRDefault="00A12F13" w:rsidP="00A12F13">
      <w:pPr>
        <w:spacing w:after="0"/>
        <w:rPr>
          <w:rFonts w:cs="Times New Roman"/>
          <w:szCs w:val="24"/>
        </w:rPr>
      </w:pPr>
      <w:r w:rsidRPr="00157067">
        <w:rPr>
          <w:rFonts w:cs="Times New Roman"/>
          <w:szCs w:val="24"/>
        </w:rPr>
        <w:t>Poor road development, high topographical variation and limited transport facilit</w:t>
      </w:r>
      <w:r w:rsidR="00617194" w:rsidRPr="00157067">
        <w:rPr>
          <w:rFonts w:cs="Times New Roman"/>
          <w:szCs w:val="24"/>
        </w:rPr>
        <w:t xml:space="preserve">ies are the main restrictions </w:t>
      </w:r>
      <w:r w:rsidR="00436932" w:rsidRPr="00157067">
        <w:rPr>
          <w:rFonts w:cs="Times New Roman"/>
          <w:szCs w:val="24"/>
        </w:rPr>
        <w:t>t</w:t>
      </w:r>
      <w:r w:rsidR="00617194" w:rsidRPr="00157067">
        <w:rPr>
          <w:rFonts w:cs="Times New Roman"/>
          <w:szCs w:val="24"/>
        </w:rPr>
        <w:t>o using</w:t>
      </w:r>
      <w:r w:rsidRPr="00157067">
        <w:rPr>
          <w:rFonts w:cs="Times New Roman"/>
          <w:szCs w:val="24"/>
        </w:rPr>
        <w:t xml:space="preserve"> modern health facilities in Nepal (</w:t>
      </w:r>
      <w:r w:rsidR="008E64FC" w:rsidRPr="00157067">
        <w:rPr>
          <w:rFonts w:cs="Times New Roman"/>
          <w:szCs w:val="24"/>
        </w:rPr>
        <w:t xml:space="preserve">Hotchkiss, 2001; </w:t>
      </w:r>
      <w:r w:rsidRPr="00157067">
        <w:rPr>
          <w:rFonts w:cs="Times New Roman"/>
          <w:szCs w:val="24"/>
        </w:rPr>
        <w:t xml:space="preserve">Simkhada </w:t>
      </w:r>
      <w:r w:rsidRPr="00157067">
        <w:rPr>
          <w:rFonts w:cs="Times New Roman"/>
          <w:i/>
          <w:iCs/>
          <w:szCs w:val="24"/>
        </w:rPr>
        <w:t>et al.</w:t>
      </w:r>
      <w:r w:rsidRPr="00157067">
        <w:rPr>
          <w:rFonts w:cs="Times New Roman"/>
          <w:szCs w:val="24"/>
        </w:rPr>
        <w:t xml:space="preserve">, 2006a). Only 62 percent of households are covered by health posts within </w:t>
      </w:r>
      <w:r w:rsidR="00617194" w:rsidRPr="00157067">
        <w:rPr>
          <w:rFonts w:cs="Times New Roman"/>
          <w:szCs w:val="24"/>
        </w:rPr>
        <w:t>a</w:t>
      </w:r>
      <w:r w:rsidR="00447A93" w:rsidRPr="00157067">
        <w:rPr>
          <w:rFonts w:cs="Times New Roman"/>
          <w:szCs w:val="24"/>
        </w:rPr>
        <w:t xml:space="preserve"> 30 minute</w:t>
      </w:r>
      <w:r w:rsidRPr="00157067">
        <w:rPr>
          <w:rFonts w:cs="Times New Roman"/>
          <w:szCs w:val="24"/>
        </w:rPr>
        <w:t xml:space="preserve"> range and 20 percent of households take more than </w:t>
      </w:r>
      <w:r w:rsidR="00617194" w:rsidRPr="00157067">
        <w:rPr>
          <w:rFonts w:cs="Times New Roman"/>
          <w:szCs w:val="24"/>
        </w:rPr>
        <w:t>an</w:t>
      </w:r>
      <w:r w:rsidRPr="00157067">
        <w:rPr>
          <w:rFonts w:cs="Times New Roman"/>
          <w:szCs w:val="24"/>
        </w:rPr>
        <w:t xml:space="preserve"> hour to</w:t>
      </w:r>
      <w:r w:rsidR="00617194" w:rsidRPr="00157067">
        <w:rPr>
          <w:rFonts w:cs="Times New Roman"/>
          <w:szCs w:val="24"/>
        </w:rPr>
        <w:t xml:space="preserve"> </w:t>
      </w:r>
      <w:r w:rsidRPr="00157067">
        <w:rPr>
          <w:rFonts w:cs="Times New Roman"/>
          <w:szCs w:val="24"/>
        </w:rPr>
        <w:t xml:space="preserve">reach </w:t>
      </w:r>
      <w:r w:rsidR="00617194" w:rsidRPr="00157067">
        <w:rPr>
          <w:rFonts w:cs="Times New Roman"/>
          <w:szCs w:val="24"/>
        </w:rPr>
        <w:t xml:space="preserve">the </w:t>
      </w:r>
      <w:r w:rsidRPr="00157067">
        <w:rPr>
          <w:rFonts w:cs="Times New Roman"/>
          <w:szCs w:val="24"/>
        </w:rPr>
        <w:t xml:space="preserve">nearest health facilities (CBS, 2004).  The road and public transport facilities are very poor and </w:t>
      </w:r>
      <w:r w:rsidR="00436932" w:rsidRPr="00157067">
        <w:rPr>
          <w:rFonts w:cs="Times New Roman"/>
          <w:szCs w:val="24"/>
        </w:rPr>
        <w:t>mainly</w:t>
      </w:r>
      <w:r w:rsidRPr="00157067">
        <w:rPr>
          <w:rFonts w:cs="Times New Roman"/>
          <w:szCs w:val="24"/>
        </w:rPr>
        <w:t xml:space="preserve"> seasonal in most areas of the country. The </w:t>
      </w:r>
      <w:r w:rsidR="00A71942" w:rsidRPr="00157067">
        <w:rPr>
          <w:rFonts w:cs="Times New Roman"/>
          <w:szCs w:val="24"/>
        </w:rPr>
        <w:t>t</w:t>
      </w:r>
      <w:r w:rsidRPr="00157067">
        <w:rPr>
          <w:rFonts w:cs="Times New Roman"/>
          <w:szCs w:val="24"/>
        </w:rPr>
        <w:t>erai region has better transport facilities than other parts of the country. Overall, 27 percent of households must travel 3 hours or more to reach transport (CBS, 2004). In the hilly regions, only the district headquarters have limited road facilities and horses and donkeys are the main transport in the hill</w:t>
      </w:r>
      <w:r w:rsidR="00436932" w:rsidRPr="00157067">
        <w:rPr>
          <w:rFonts w:cs="Times New Roman"/>
          <w:szCs w:val="24"/>
        </w:rPr>
        <w:t>y</w:t>
      </w:r>
      <w:r w:rsidRPr="00157067">
        <w:rPr>
          <w:rFonts w:cs="Times New Roman"/>
          <w:szCs w:val="24"/>
        </w:rPr>
        <w:t xml:space="preserve"> and mountainous regions of the country. As a result, women face difficulty in accessing modern health services (Simkhada </w:t>
      </w:r>
      <w:r w:rsidRPr="00157067">
        <w:rPr>
          <w:rFonts w:cs="Times New Roman"/>
          <w:i/>
          <w:iCs/>
          <w:szCs w:val="24"/>
        </w:rPr>
        <w:t>et al.</w:t>
      </w:r>
      <w:r w:rsidRPr="00157067">
        <w:rPr>
          <w:rFonts w:cs="Times New Roman"/>
          <w:szCs w:val="24"/>
        </w:rPr>
        <w:t xml:space="preserve">, 2006a) and must seek traditional faith healers, unskilled health providers, the nearest drug sellers and home remedies for their health care. </w:t>
      </w:r>
      <w:r w:rsidR="003B42FB" w:rsidRPr="00157067">
        <w:rPr>
          <w:rFonts w:cs="Times New Roman"/>
          <w:szCs w:val="24"/>
        </w:rPr>
        <w:t xml:space="preserve">A study by </w:t>
      </w:r>
      <w:r w:rsidRPr="00157067">
        <w:rPr>
          <w:rFonts w:cs="Times New Roman"/>
          <w:szCs w:val="24"/>
        </w:rPr>
        <w:t>Hotchkiss (2001)</w:t>
      </w:r>
      <w:r w:rsidR="003B42FB" w:rsidRPr="00157067">
        <w:rPr>
          <w:rFonts w:cs="Times New Roman"/>
          <w:szCs w:val="24"/>
        </w:rPr>
        <w:t xml:space="preserve"> in Nepal</w:t>
      </w:r>
      <w:r w:rsidRPr="00157067">
        <w:rPr>
          <w:rFonts w:cs="Times New Roman"/>
          <w:szCs w:val="24"/>
        </w:rPr>
        <w:t xml:space="preserve"> shows that physical access to health service</w:t>
      </w:r>
      <w:r w:rsidR="00447A93" w:rsidRPr="00157067">
        <w:rPr>
          <w:rFonts w:cs="Times New Roman"/>
          <w:szCs w:val="24"/>
        </w:rPr>
        <w:t>s</w:t>
      </w:r>
      <w:r w:rsidRPr="00157067">
        <w:rPr>
          <w:rFonts w:cs="Times New Roman"/>
          <w:szCs w:val="24"/>
        </w:rPr>
        <w:t xml:space="preserve"> within 60 minutes has a modest impact on the use of health facilities.</w:t>
      </w:r>
    </w:p>
    <w:p w:rsidR="00A12F13" w:rsidRPr="00157067" w:rsidRDefault="00A12F13" w:rsidP="00A12F13">
      <w:pPr>
        <w:pStyle w:val="Heading4"/>
      </w:pPr>
      <w:r w:rsidRPr="00157067">
        <w:t xml:space="preserve"> </w:t>
      </w:r>
      <w:bookmarkStart w:id="25" w:name="_Toc438080215"/>
      <w:r w:rsidRPr="00157067">
        <w:t>Lack of adequate health professionals and resources</w:t>
      </w:r>
      <w:bookmarkEnd w:id="25"/>
    </w:p>
    <w:p w:rsidR="00A12F13" w:rsidRPr="00157067" w:rsidRDefault="00A12F13" w:rsidP="00A12F13">
      <w:pPr>
        <w:spacing w:after="0"/>
        <w:rPr>
          <w:rFonts w:cs="Times New Roman"/>
          <w:szCs w:val="24"/>
        </w:rPr>
      </w:pPr>
      <w:r w:rsidRPr="00157067">
        <w:rPr>
          <w:rFonts w:cs="Times New Roman"/>
          <w:szCs w:val="24"/>
        </w:rPr>
        <w:t xml:space="preserve">In Nepal, most of the health facilities are situated in the district headquarters which have modern facilities, for example, roads, electricity, telephone, drinking water. Smith (1996) pointed out </w:t>
      </w:r>
      <w:r w:rsidR="003B42FB" w:rsidRPr="00157067">
        <w:rPr>
          <w:rFonts w:cs="Times New Roman"/>
          <w:szCs w:val="24"/>
        </w:rPr>
        <w:t xml:space="preserve">that the </w:t>
      </w:r>
      <w:r w:rsidRPr="00157067">
        <w:rPr>
          <w:rFonts w:cs="Times New Roman"/>
          <w:szCs w:val="24"/>
        </w:rPr>
        <w:t>low salar</w:t>
      </w:r>
      <w:r w:rsidR="003B42FB" w:rsidRPr="00157067">
        <w:rPr>
          <w:rFonts w:cs="Times New Roman"/>
          <w:szCs w:val="24"/>
        </w:rPr>
        <w:t>ies</w:t>
      </w:r>
      <w:r w:rsidRPr="00157067">
        <w:rPr>
          <w:rFonts w:cs="Times New Roman"/>
          <w:szCs w:val="24"/>
        </w:rPr>
        <w:t>, inadequate resources, p</w:t>
      </w:r>
      <w:r w:rsidR="003B42FB" w:rsidRPr="00157067">
        <w:rPr>
          <w:rFonts w:cs="Times New Roman"/>
          <w:szCs w:val="24"/>
        </w:rPr>
        <w:t>oor living conditions for families</w:t>
      </w:r>
      <w:r w:rsidRPr="00157067">
        <w:rPr>
          <w:rFonts w:cs="Times New Roman"/>
          <w:szCs w:val="24"/>
        </w:rPr>
        <w:t xml:space="preserve"> and children, and educational opportunities for the children are the main factors contributing to the shortage of health professionals in rural areas. He also argues that </w:t>
      </w:r>
      <w:r w:rsidR="003B42FB" w:rsidRPr="00157067">
        <w:rPr>
          <w:rFonts w:cs="Times New Roman"/>
          <w:szCs w:val="24"/>
        </w:rPr>
        <w:t xml:space="preserve">the </w:t>
      </w:r>
      <w:r w:rsidRPr="00157067">
        <w:rPr>
          <w:rFonts w:cs="Times New Roman"/>
          <w:szCs w:val="24"/>
        </w:rPr>
        <w:t>government has failed to retain health professionals in the rural health institutions. Lack of trained and skilled manpower and resources in the rural areas</w:t>
      </w:r>
      <w:r w:rsidR="003B42FB" w:rsidRPr="00157067">
        <w:rPr>
          <w:rFonts w:cs="Times New Roman"/>
          <w:szCs w:val="24"/>
        </w:rPr>
        <w:t xml:space="preserve"> are contributory</w:t>
      </w:r>
      <w:r w:rsidRPr="00157067">
        <w:rPr>
          <w:rFonts w:cs="Times New Roman"/>
          <w:szCs w:val="24"/>
        </w:rPr>
        <w:t xml:space="preserve"> factors </w:t>
      </w:r>
      <w:r w:rsidRPr="00157067">
        <w:rPr>
          <w:rFonts w:cs="Times New Roman"/>
          <w:szCs w:val="24"/>
        </w:rPr>
        <w:lastRenderedPageBreak/>
        <w:t xml:space="preserve">to the poor health service and care. The migration of health workers has created a huge shortage of trained health professionals (Simkhada </w:t>
      </w:r>
      <w:r w:rsidRPr="00157067">
        <w:rPr>
          <w:rFonts w:cs="Times New Roman"/>
          <w:i/>
          <w:iCs/>
          <w:szCs w:val="24"/>
        </w:rPr>
        <w:t>et al.</w:t>
      </w:r>
      <w:r w:rsidRPr="00157067">
        <w:rPr>
          <w:rFonts w:cs="Times New Roman"/>
          <w:szCs w:val="24"/>
        </w:rPr>
        <w:t>, 2006a).</w:t>
      </w:r>
    </w:p>
    <w:p w:rsidR="00A12F13" w:rsidRPr="00157067" w:rsidRDefault="00A12F13" w:rsidP="00A12F13">
      <w:pPr>
        <w:pStyle w:val="Heading2"/>
      </w:pPr>
      <w:bookmarkStart w:id="26" w:name="_Toc438080216"/>
      <w:r w:rsidRPr="00157067">
        <w:t>Mental health in Nepal</w:t>
      </w:r>
      <w:bookmarkEnd w:id="26"/>
    </w:p>
    <w:p w:rsidR="00A12F13" w:rsidRPr="00157067" w:rsidRDefault="00A12F13" w:rsidP="00A12F13">
      <w:pPr>
        <w:rPr>
          <w:rFonts w:cs="Times New Roman"/>
          <w:szCs w:val="24"/>
        </w:rPr>
      </w:pPr>
      <w:r w:rsidRPr="00157067">
        <w:rPr>
          <w:rFonts w:cs="Times New Roman"/>
          <w:szCs w:val="24"/>
        </w:rPr>
        <w:t xml:space="preserve">Mental health problems have significantly increased over </w:t>
      </w:r>
      <w:r w:rsidR="00EA52EC" w:rsidRPr="00157067">
        <w:rPr>
          <w:rFonts w:cs="Times New Roman"/>
          <w:szCs w:val="24"/>
        </w:rPr>
        <w:t>the past</w:t>
      </w:r>
      <w:r w:rsidRPr="00157067">
        <w:rPr>
          <w:rFonts w:cs="Times New Roman"/>
          <w:szCs w:val="24"/>
        </w:rPr>
        <w:t xml:space="preserve"> few decades and become one of the major contributors to the global burden of disease which has caused more than 1.5 percent of deaths worldwide (WHO, 2004). Many existing literature suggests that mental health is one of the major public health problems </w:t>
      </w:r>
      <w:r w:rsidR="00EA52EC" w:rsidRPr="00157067">
        <w:rPr>
          <w:rFonts w:cs="Times New Roman"/>
          <w:szCs w:val="24"/>
        </w:rPr>
        <w:t>but</w:t>
      </w:r>
      <w:r w:rsidRPr="00157067">
        <w:rPr>
          <w:rFonts w:cs="Times New Roman"/>
          <w:szCs w:val="24"/>
        </w:rPr>
        <w:t xml:space="preserve"> a less prioritised health issue in developing countries (Khandelwal </w:t>
      </w:r>
      <w:r w:rsidRPr="00157067">
        <w:rPr>
          <w:rFonts w:cs="Times New Roman"/>
          <w:i/>
          <w:szCs w:val="24"/>
        </w:rPr>
        <w:t>et al.</w:t>
      </w:r>
      <w:r w:rsidRPr="00157067">
        <w:rPr>
          <w:rFonts w:cs="Times New Roman"/>
          <w:szCs w:val="24"/>
        </w:rPr>
        <w:t xml:space="preserve">, 2001; Ho-Yen </w:t>
      </w:r>
      <w:r w:rsidRPr="00157067">
        <w:rPr>
          <w:rFonts w:cs="Times New Roman"/>
          <w:i/>
          <w:szCs w:val="24"/>
        </w:rPr>
        <w:t>et al.</w:t>
      </w:r>
      <w:r w:rsidRPr="00157067">
        <w:rPr>
          <w:rFonts w:cs="Times New Roman"/>
          <w:szCs w:val="24"/>
        </w:rPr>
        <w:t xml:space="preserve">, 2006; Patel, 2007). In Nepal, very limited studies have been conducted on mental health issues (Ho-Yen </w:t>
      </w:r>
      <w:r w:rsidRPr="00157067">
        <w:rPr>
          <w:rFonts w:cs="Times New Roman"/>
          <w:i/>
          <w:szCs w:val="24"/>
        </w:rPr>
        <w:t>et al.</w:t>
      </w:r>
      <w:r w:rsidRPr="00157067">
        <w:rPr>
          <w:rFonts w:cs="Times New Roman"/>
          <w:szCs w:val="24"/>
        </w:rPr>
        <w:t xml:space="preserve">, 2006; Khattri </w:t>
      </w:r>
      <w:r w:rsidRPr="00157067">
        <w:rPr>
          <w:rFonts w:cs="Times New Roman"/>
          <w:i/>
          <w:szCs w:val="24"/>
        </w:rPr>
        <w:t>et al.</w:t>
      </w:r>
      <w:r w:rsidRPr="00157067">
        <w:rPr>
          <w:rFonts w:cs="Times New Roman"/>
          <w:szCs w:val="24"/>
        </w:rPr>
        <w:t xml:space="preserve">, 2013). In 1997, the Government of Nepal formulated Nepal’s mental health policy that highlighted the four major key components: i) availability and accessibility of minimum mental health service for all; ii) to develop human resources to deliver mental health services; iii) to protect the fundamental human rights of the mentally ill; and iv) to improve awareness about mental health (WHO, 2006). The government put the emphasis more on physical health than mental health (MoHP, 2010). According to the Government budget report (2013), about 6.9 percent of the total budget was allocated to the health sector. However, there was no budget allocation for mental health in the annual work plan and the budget allocation of the Ministry of Health and Population, Nepal by category for fiscal year 2013/14 (MoHP, 2013). Jha and Adhikari (2009) also argue that the nonexistence of a separate mental health section within the Department of Health, </w:t>
      </w:r>
      <w:r w:rsidR="00EA52EC" w:rsidRPr="00157067">
        <w:rPr>
          <w:rFonts w:cs="Times New Roman"/>
          <w:szCs w:val="24"/>
        </w:rPr>
        <w:t xml:space="preserve">the </w:t>
      </w:r>
      <w:r w:rsidRPr="00157067">
        <w:rPr>
          <w:rFonts w:cs="Times New Roman"/>
          <w:szCs w:val="24"/>
        </w:rPr>
        <w:t>lack of trained manpower and</w:t>
      </w:r>
      <w:r w:rsidR="00EA52EC" w:rsidRPr="00157067">
        <w:rPr>
          <w:rFonts w:cs="Times New Roman"/>
          <w:szCs w:val="24"/>
        </w:rPr>
        <w:t xml:space="preserve"> an</w:t>
      </w:r>
      <w:r w:rsidRPr="00157067">
        <w:rPr>
          <w:rFonts w:cs="Times New Roman"/>
          <w:szCs w:val="24"/>
        </w:rPr>
        <w:t xml:space="preserve"> inadequate budget indicated that the Government of Nepal has given a low priority to mental health and also it is not clear how much money was actually spent on mental health services (Regmi </w:t>
      </w:r>
      <w:r w:rsidRPr="00157067">
        <w:rPr>
          <w:rFonts w:cs="Times New Roman"/>
          <w:i/>
          <w:szCs w:val="24"/>
        </w:rPr>
        <w:t>et al.</w:t>
      </w:r>
      <w:r w:rsidRPr="00157067">
        <w:rPr>
          <w:rFonts w:cs="Times New Roman"/>
          <w:szCs w:val="24"/>
        </w:rPr>
        <w:t xml:space="preserve">, 2004; WHO, 2011). However, the Government of Nepal provides a treatment and health service for mentally ill patients from one mental hospital having 50 beds (0.18 beds per 100,000 population) and a </w:t>
      </w:r>
      <w:r w:rsidRPr="00157067">
        <w:rPr>
          <w:rFonts w:cs="Times New Roman"/>
          <w:szCs w:val="24"/>
        </w:rPr>
        <w:lastRenderedPageBreak/>
        <w:t xml:space="preserve">further extension of mental health services in 7 out of 75 districts through the integration of mental health care in primary health care (WHO, 2005). </w:t>
      </w:r>
    </w:p>
    <w:p w:rsidR="00A12F13" w:rsidRPr="00157067" w:rsidRDefault="00A12F13" w:rsidP="00B3447B">
      <w:r w:rsidRPr="00157067">
        <w:t xml:space="preserve">The low priority of the issue of mental illness, given the lack of morbidity data and research on mental illness, it is difficult to predict the prevalence of mental illness among the population in Nepal (Tausig </w:t>
      </w:r>
      <w:r w:rsidRPr="00157067">
        <w:rPr>
          <w:i/>
        </w:rPr>
        <w:t>et al.</w:t>
      </w:r>
      <w:r w:rsidRPr="00157067">
        <w:t xml:space="preserve">, 2003; Regmi </w:t>
      </w:r>
      <w:r w:rsidRPr="00157067">
        <w:rPr>
          <w:i/>
        </w:rPr>
        <w:t>et al.</w:t>
      </w:r>
      <w:r w:rsidRPr="00157067">
        <w:t xml:space="preserve">, 2004; Jha, 2007). However, according to WHO (2001), it was estimated that about 10 percent of </w:t>
      </w:r>
      <w:r w:rsidR="00EA52EC" w:rsidRPr="00157067">
        <w:t xml:space="preserve">the </w:t>
      </w:r>
      <w:r w:rsidRPr="00157067">
        <w:t>total population suffe</w:t>
      </w:r>
      <w:r w:rsidR="00EA52EC" w:rsidRPr="00157067">
        <w:t>r</w:t>
      </w:r>
      <w:r w:rsidRPr="00157067">
        <w:t xml:space="preserve"> from one or more mental illnesses (WHO, 2001). According to this figure, Nepal has a</w:t>
      </w:r>
      <w:r w:rsidR="00EA52EC" w:rsidRPr="00157067">
        <w:t>bout 2.8 million people suffering</w:t>
      </w:r>
      <w:r w:rsidRPr="00157067">
        <w:t xml:space="preserve"> from mental illness. Moreover, most of the mental illnesses are under-estimated and under-reported due to the lack of awareness, stigma, and socio-cultural factors (Regmi </w:t>
      </w:r>
      <w:r w:rsidRPr="00157067">
        <w:rPr>
          <w:i/>
        </w:rPr>
        <w:t>et al.</w:t>
      </w:r>
      <w:r w:rsidRPr="00157067">
        <w:t>, 2004; Jack and Ommeren, 2007). There are different perceptions and misunderstanding</w:t>
      </w:r>
      <w:r w:rsidR="00EA52EC" w:rsidRPr="00157067">
        <w:t>s</w:t>
      </w:r>
      <w:r w:rsidRPr="00157067">
        <w:t xml:space="preserve"> about mental illness in Nepal. The majority of people believe that mental illness is a result of bad fortune and often seek treatment from faith healers before using modern health services (Tausig </w:t>
      </w:r>
      <w:r w:rsidRPr="00157067">
        <w:rPr>
          <w:i/>
        </w:rPr>
        <w:t>et al.</w:t>
      </w:r>
      <w:r w:rsidRPr="00157067">
        <w:t xml:space="preserve">, 2000; Regmi </w:t>
      </w:r>
      <w:r w:rsidRPr="00157067">
        <w:rPr>
          <w:i/>
        </w:rPr>
        <w:t>et al.</w:t>
      </w:r>
      <w:r w:rsidRPr="00157067">
        <w:t>, 2004; Jha, 2007).</w:t>
      </w:r>
    </w:p>
    <w:p w:rsidR="00A12F13" w:rsidRPr="00157067" w:rsidRDefault="00A12F13" w:rsidP="00B3447B">
      <w:r w:rsidRPr="00157067">
        <w:t xml:space="preserve">Among </w:t>
      </w:r>
      <w:r w:rsidR="00EA52EC" w:rsidRPr="00157067">
        <w:t>those with</w:t>
      </w:r>
      <w:r w:rsidRPr="00157067">
        <w:t xml:space="preserve"> mental illness, depression is one of the major leading mental illnesses in Nepal (Jha, 2007) and women suffer two times higher than men (WHO, 2004; Jack and Ommeren, 2007). Past literature also suggests that women are more likely to be depressed in Nepal (Upadhyaya and Pol, 2003). Evidence from past studies suggests that unemployment, financial difficulties and poverty, </w:t>
      </w:r>
      <w:r w:rsidR="00EA52EC" w:rsidRPr="00157067">
        <w:t xml:space="preserve">lack of </w:t>
      </w:r>
      <w:r w:rsidRPr="00157067">
        <w:t xml:space="preserve">help and support, cultural and social boundaries or norms, gender based discrimination, and conflicts in relationships are the common reasons for depression in women (Regmi </w:t>
      </w:r>
      <w:r w:rsidRPr="00157067">
        <w:rPr>
          <w:i/>
        </w:rPr>
        <w:t>et al.</w:t>
      </w:r>
      <w:r w:rsidRPr="00157067">
        <w:t>, 2004; Jack and Ommeren, 2007).</w:t>
      </w:r>
    </w:p>
    <w:p w:rsidR="00A12F13" w:rsidRPr="00157067" w:rsidRDefault="00A12F13" w:rsidP="00B3447B">
      <w:r w:rsidRPr="00157067">
        <w:t xml:space="preserve">The literature on depression in women in Nepal is very scant (Jack and Ommeren, 2007). Most of the literature focuses on postpartum depression in women (Regmi </w:t>
      </w:r>
      <w:r w:rsidRPr="00157067">
        <w:rPr>
          <w:i/>
        </w:rPr>
        <w:t>et al.</w:t>
      </w:r>
      <w:r w:rsidRPr="00157067">
        <w:t xml:space="preserve">, 2002; Subba, 2013). The morbidity and mortality data for depression in women </w:t>
      </w:r>
      <w:r w:rsidR="00EA52EC" w:rsidRPr="00157067">
        <w:t>is</w:t>
      </w:r>
      <w:r w:rsidRPr="00157067">
        <w:t xml:space="preserve"> very </w:t>
      </w:r>
      <w:r w:rsidRPr="00157067">
        <w:lastRenderedPageBreak/>
        <w:t xml:space="preserve">limited. A study by Kohrt and colleagues (2009) reported </w:t>
      </w:r>
      <w:r w:rsidR="00EA52EC" w:rsidRPr="00157067">
        <w:t xml:space="preserve">that </w:t>
      </w:r>
      <w:r w:rsidRPr="00157067">
        <w:t xml:space="preserve">the prevalence of depression in lower caste </w:t>
      </w:r>
      <w:r w:rsidR="00AE3C00" w:rsidRPr="00157067">
        <w:t>women and upper caste women was</w:t>
      </w:r>
      <w:r w:rsidRPr="00157067">
        <w:t xml:space="preserve"> 75 percent and 40.4 percent respectively in the Jumla district of Nepal. Similarly, Lamichhane and colleagues (2012) reported a 42 percent prevalence of depression in women aged between 21-30 years. Likewise, Khattri and colleagues (2013) reported </w:t>
      </w:r>
      <w:r w:rsidR="00440BB0" w:rsidRPr="00157067">
        <w:t>a</w:t>
      </w:r>
      <w:r w:rsidRPr="00157067">
        <w:t xml:space="preserve"> 30.8 percent prevalence of mental illness in women aged over 30 years. </w:t>
      </w:r>
    </w:p>
    <w:p w:rsidR="00A12F13" w:rsidRPr="00157067" w:rsidRDefault="00A12F13" w:rsidP="00B3447B">
      <w:r w:rsidRPr="00157067">
        <w:t>Given the high prevalence of depression in women, Jack and Ommeren (2007) argue that depression in women is often neglected in Nepal due to patriarchal dominance, social and cultural stigma and discrimination against women and misconception</w:t>
      </w:r>
      <w:r w:rsidR="001C68E7" w:rsidRPr="00157067">
        <w:t>s</w:t>
      </w:r>
      <w:r w:rsidRPr="00157067">
        <w:t xml:space="preserve"> about depression among p</w:t>
      </w:r>
      <w:r w:rsidR="00A71942" w:rsidRPr="00157067">
        <w:t>eople</w:t>
      </w:r>
      <w:r w:rsidRPr="00157067">
        <w:t xml:space="preserve">. </w:t>
      </w:r>
    </w:p>
    <w:p w:rsidR="00A12F13" w:rsidRPr="00157067" w:rsidRDefault="00A12F13" w:rsidP="00A12F13">
      <w:pPr>
        <w:rPr>
          <w:rFonts w:cs="Times New Roman"/>
          <w:szCs w:val="24"/>
        </w:rPr>
      </w:pPr>
      <w:r w:rsidRPr="00157067">
        <w:rPr>
          <w:rFonts w:cs="Times New Roman"/>
          <w:szCs w:val="24"/>
        </w:rPr>
        <w:t xml:space="preserve">In Nepal, modern and traditional forms of health service for mental illness coexist (Regmi </w:t>
      </w:r>
      <w:r w:rsidRPr="00157067">
        <w:rPr>
          <w:rFonts w:cs="Times New Roman"/>
          <w:i/>
          <w:szCs w:val="24"/>
        </w:rPr>
        <w:t>et al.</w:t>
      </w:r>
      <w:r w:rsidRPr="00157067">
        <w:rPr>
          <w:rFonts w:cs="Times New Roman"/>
          <w:szCs w:val="24"/>
        </w:rPr>
        <w:t xml:space="preserve">, 2004). The majority of people with mental illness tend to seek treatment from the traditional faith healers before using the modern health services (Regmi </w:t>
      </w:r>
      <w:r w:rsidRPr="00157067">
        <w:rPr>
          <w:rFonts w:cs="Times New Roman"/>
          <w:i/>
          <w:szCs w:val="24"/>
        </w:rPr>
        <w:t>et al.</w:t>
      </w:r>
      <w:r w:rsidRPr="00157067">
        <w:rPr>
          <w:rFonts w:cs="Times New Roman"/>
          <w:szCs w:val="24"/>
        </w:rPr>
        <w:t xml:space="preserve">, 2004; Shankar </w:t>
      </w:r>
      <w:r w:rsidRPr="00157067">
        <w:rPr>
          <w:rFonts w:cs="Times New Roman"/>
          <w:i/>
          <w:szCs w:val="24"/>
        </w:rPr>
        <w:t>et al.</w:t>
      </w:r>
      <w:r w:rsidRPr="00157067">
        <w:rPr>
          <w:rFonts w:cs="Times New Roman"/>
          <w:szCs w:val="24"/>
        </w:rPr>
        <w:t xml:space="preserve">, 2006; Tamang and Broom, 2010). This trend still exists due to the lack of knowledge and awareness about mental illness, belief in faith healers, limited modern mental health facilities and lack of professionals (for example: one mental hospital in the whole country) and expensive treatment for mental illnesses (Regmi </w:t>
      </w:r>
      <w:r w:rsidRPr="00157067">
        <w:rPr>
          <w:rFonts w:cs="Times New Roman"/>
          <w:i/>
          <w:szCs w:val="24"/>
        </w:rPr>
        <w:t>et al.</w:t>
      </w:r>
      <w:r w:rsidRPr="00157067">
        <w:rPr>
          <w:rFonts w:cs="Times New Roman"/>
          <w:szCs w:val="24"/>
        </w:rPr>
        <w:t>, 2004; Jha, 2007).</w:t>
      </w:r>
    </w:p>
    <w:p w:rsidR="00A12F13" w:rsidRPr="00157067" w:rsidRDefault="00A12F13" w:rsidP="00A12F13">
      <w:pPr>
        <w:pStyle w:val="Heading2"/>
      </w:pPr>
      <w:bookmarkStart w:id="27" w:name="_Toc438080217"/>
      <w:r w:rsidRPr="00157067">
        <w:t>Women’s status and position in society (Women’s autonomy)</w:t>
      </w:r>
      <w:bookmarkEnd w:id="27"/>
    </w:p>
    <w:p w:rsidR="00A12F13" w:rsidRPr="00157067" w:rsidRDefault="00A12F13" w:rsidP="00B3447B">
      <w:r w:rsidRPr="00157067">
        <w:t xml:space="preserve">Traditionally, Nepal has adopted a patriarchal family system. In this system, the father or male member rules the family hierarchically. They are kept at the top and women are kept in a low profile in the family (Luitel, 2001; UNICEF, 2006) and in the household women are treated as inferior to their husbands (Luitel, 2001). Gender discrimination starts at birth and remains for their whole life (Mahat, 2003). Thus, the women’s position and their autonomy is greatly influenced and determined by the male members </w:t>
      </w:r>
      <w:r w:rsidRPr="00157067">
        <w:lastRenderedPageBreak/>
        <w:t>such as husband, father, son or other family members. It is not only in the households their position within society is also affected by gender stratification, existing patriarchal descent, and traditional socio-cultural, religious values and norms (Bennett, 1983; Jejeebhoy and Sathar, 2001; Luitel, 2001; Pradhan, 2005; Bhushal, 2008). For example, Hindu philosophy has granted more power to men and given them control over a woman’s life (Bhushal, 2008). In this situation, most of the decisions are taken by men, whatever the woman’s economic status, caste and ethnicity (UNDP, 2009a). Women and girls experience less privilege in all aspects of their life because of the existing disparities in education, limited rights to own and inherit propert</w:t>
      </w:r>
      <w:r w:rsidR="0078264B" w:rsidRPr="00157067">
        <w:t>y</w:t>
      </w:r>
      <w:r w:rsidRPr="00157067">
        <w:t xml:space="preserve">, low access to income and household resources, gender based violence, poor health and lack of participation in the decision-making process (Mahat, 2003; Bhushal, 2008; Adhikari and Sawangdee, 2011; NDHS, 2012). While considering the woman’s position within the family, a newly married bride or women without any children are not able to gain power and have no role in any decision making in the households (Luitel, 2001). However, the position and status of women </w:t>
      </w:r>
      <w:r w:rsidR="003B6C3A" w:rsidRPr="00157067">
        <w:t>are</w:t>
      </w:r>
      <w:r w:rsidRPr="00157067">
        <w:t xml:space="preserve"> established and more visible when they have children (Waldfogel, 1998).</w:t>
      </w:r>
    </w:p>
    <w:p w:rsidR="00A12F13" w:rsidRPr="00157067" w:rsidRDefault="00A12F13" w:rsidP="00B3447B">
      <w:r w:rsidRPr="00157067">
        <w:t>The gender-based inequalities are still rooted in developing society (Mahat, 2003) which limits women’s rights to participate in economic, social and political activities either within or outside the household. Similarly, the low literacy rate of women (57.4%) compared to men (75.1%) is also considered a barrier to their participation in decision-making and gaining economic, social and political benefits (CBS, 2012; NDHS, 2012). Gender discrimination in education has been widely accepted in developing society (Edwards, 1996). The deep rooted cultural and social prejudice in education against girls has led to the poor literacy rate of women in the country so that</w:t>
      </w:r>
      <w:r w:rsidR="000B38D7" w:rsidRPr="00157067">
        <w:t xml:space="preserve"> women cannot </w:t>
      </w:r>
      <w:r w:rsidRPr="00157067">
        <w:t xml:space="preserve">gain their rights.  </w:t>
      </w:r>
    </w:p>
    <w:p w:rsidR="00A12F13" w:rsidRPr="00157067" w:rsidRDefault="00A12F13" w:rsidP="00B3447B">
      <w:r w:rsidRPr="00157067">
        <w:lastRenderedPageBreak/>
        <w:t>Nepal has been identified as a multi-cultural, multi-ethnic and multi-religious country (CBS, 2011b). The diversity in term of culture, caste/ethnicity and religion in society, women’s position and their autonomy may vary from one place to another. For example, women’s autonomy and their freedom are also affected by religion (Jejeebhoy and Sathar, 2001). Their study in India and Pakistan (2001) found that Hindu women experience more autonomy than Muslim women. Another study by Deshpande (2002) in India found that backward caste women have more freedom in their social mobility</w:t>
      </w:r>
      <w:r w:rsidR="00796A7A" w:rsidRPr="00157067">
        <w:t>.</w:t>
      </w:r>
      <w:r w:rsidRPr="00157067">
        <w:t xml:space="preserve"> </w:t>
      </w:r>
    </w:p>
    <w:p w:rsidR="00A12F13" w:rsidRPr="00157067" w:rsidRDefault="00A12F13" w:rsidP="00B3447B">
      <w:r w:rsidRPr="00157067">
        <w:t xml:space="preserve">In Nepal, traditional gender roles are classified for men and women. Men are responsible for paid work outside the home and women are responsible to bear family responsibilities. Thus, Nepalese women take multiple responsibilities in the household as ‘housewives’. Such responsibilities involve domestic work (cleaning, cooking, washing clothes), care of the house, children and elderly parents, and even doing unpaid labour work on the farm (Luitel, 2001).  </w:t>
      </w:r>
    </w:p>
    <w:p w:rsidR="00A12F13" w:rsidRPr="00157067" w:rsidRDefault="00A12F13" w:rsidP="00B3447B">
      <w:r w:rsidRPr="00157067">
        <w:t xml:space="preserve">According to the Nepal Living Standard Survey (NLSS) (2011), there is a wide gender gap in the employment of men and women (CBS, 2011a) and it </w:t>
      </w:r>
      <w:r w:rsidR="000B38D7" w:rsidRPr="00157067">
        <w:t xml:space="preserve">was </w:t>
      </w:r>
      <w:r w:rsidRPr="00157067">
        <w:t>found</w:t>
      </w:r>
      <w:r w:rsidR="000B38D7" w:rsidRPr="00157067">
        <w:t xml:space="preserve"> that there is</w:t>
      </w:r>
      <w:r w:rsidRPr="00157067">
        <w:t xml:space="preserve"> a higher number of unemployed women in the country. </w:t>
      </w:r>
      <w:r w:rsidR="000C5274">
        <w:t>W</w:t>
      </w:r>
      <w:r w:rsidRPr="00157067">
        <w:t xml:space="preserve">omen usually work on their own farm. The involvement of women (25%) in the non-agriculture sector is far behind that of men (75%) (CBS, 2011a). Women’s representation in the bureaucracy and politics is also found to be very low. Only one woman was appointed as ambassador before 1991 and no women have been appointed </w:t>
      </w:r>
      <w:r w:rsidR="00F077BA" w:rsidRPr="00157067">
        <w:t>since then</w:t>
      </w:r>
      <w:r w:rsidRPr="00157067">
        <w:t xml:space="preserve"> (Pradhan, 2005). A similar situation is also found in politics. Only 12 percent of women occupied places on the executive committees in political parties (Pradhan, 2005; UNIFEM, 2009). Thus, women in Nepal are not experiencing autonomy socially, economically, </w:t>
      </w:r>
      <w:r w:rsidR="00F077BA" w:rsidRPr="00157067">
        <w:t>or</w:t>
      </w:r>
      <w:r w:rsidRPr="00157067">
        <w:t xml:space="preserve"> politically.  </w:t>
      </w:r>
    </w:p>
    <w:p w:rsidR="00A12F13" w:rsidRPr="00157067" w:rsidRDefault="00A12F13" w:rsidP="00A12F13">
      <w:pPr>
        <w:spacing w:after="0"/>
        <w:rPr>
          <w:rFonts w:cs="Times New Roman"/>
          <w:szCs w:val="24"/>
        </w:rPr>
      </w:pPr>
      <w:r w:rsidRPr="00157067">
        <w:rPr>
          <w:rFonts w:cs="Times New Roman"/>
          <w:szCs w:val="24"/>
        </w:rPr>
        <w:t>The autonomy of women is complex and multi-dimensional (Luitel, 2001; Furr and Das, 2006). Researchers argue that women’s autonomy is governed by many socio-</w:t>
      </w:r>
      <w:r w:rsidRPr="00157067">
        <w:rPr>
          <w:rFonts w:cs="Times New Roman"/>
          <w:szCs w:val="24"/>
        </w:rPr>
        <w:lastRenderedPageBreak/>
        <w:t>demographic determinants, for example,</w:t>
      </w:r>
      <w:r w:rsidR="00256CD4" w:rsidRPr="00157067">
        <w:rPr>
          <w:rFonts w:cs="Times New Roman"/>
          <w:szCs w:val="24"/>
        </w:rPr>
        <w:t xml:space="preserve"> religion</w:t>
      </w:r>
      <w:r w:rsidRPr="00157067">
        <w:rPr>
          <w:rFonts w:cs="Times New Roman"/>
          <w:szCs w:val="24"/>
        </w:rPr>
        <w:t xml:space="preserve"> (Jejeebhoy and Sathar, 2001); caste/ethnicity (Deshpande, 2002); family size (Eswaran, 2002) and women’s access to and control over financial resources, participation in household decision making, and mobility have been taken as indicators to measure women’s autonomy (Jejeebhoy and Sathar, 2001).</w:t>
      </w:r>
    </w:p>
    <w:p w:rsidR="00A12F13" w:rsidRPr="00195EEF" w:rsidRDefault="00A12F13" w:rsidP="00A12F13">
      <w:pPr>
        <w:pStyle w:val="Heading2"/>
      </w:pPr>
      <w:bookmarkStart w:id="28" w:name="_Toc438080218"/>
      <w:r w:rsidRPr="00195EEF">
        <w:t>Overview of thesis</w:t>
      </w:r>
      <w:bookmarkEnd w:id="28"/>
    </w:p>
    <w:p w:rsidR="00A12F13" w:rsidRPr="00157067" w:rsidRDefault="00A12F13" w:rsidP="00B3447B">
      <w:r w:rsidRPr="00157067">
        <w:t xml:space="preserve">This thesis outlines </w:t>
      </w:r>
      <w:r w:rsidR="002E3504">
        <w:t>seven</w:t>
      </w:r>
      <w:r w:rsidRPr="00157067">
        <w:t xml:space="preserve"> chapters plus appendices. The first chapter provides the introduction to and overview of the thesis. This chapter also describes the situation and pattern of international migration and its causes in Nepal</w:t>
      </w:r>
      <w:r w:rsidR="00BA57EF" w:rsidRPr="00157067">
        <w:t>, health system and women’s situation, mental health and health service utilisation in Nepal</w:t>
      </w:r>
      <w:r w:rsidRPr="00157067">
        <w:t xml:space="preserve">. </w:t>
      </w:r>
    </w:p>
    <w:p w:rsidR="00A12F13" w:rsidRPr="00157067" w:rsidRDefault="00A12F13" w:rsidP="00B3447B">
      <w:r w:rsidRPr="00157067">
        <w:t>Chapter two details a review of</w:t>
      </w:r>
      <w:r w:rsidR="00256CD4" w:rsidRPr="00157067">
        <w:t xml:space="preserve"> the</w:t>
      </w:r>
      <w:r w:rsidRPr="00157067">
        <w:t xml:space="preserve"> literature which provides the past and current evidence regarding depression, autonomy and health service utilisation by the left-behind wives in the world as well as in the Nepalese context to find out research gap in migration and the wives left</w:t>
      </w:r>
      <w:r w:rsidR="00206E5B">
        <w:t xml:space="preserve"> </w:t>
      </w:r>
      <w:r w:rsidRPr="00157067">
        <w:t>behind.</w:t>
      </w:r>
      <w:r w:rsidR="003C1B35">
        <w:t xml:space="preserve"> This chapter also</w:t>
      </w:r>
      <w:r w:rsidRPr="00157067">
        <w:t xml:space="preserve"> describes the rationale, aim and objectives of the study. The objective of this study is to examine and explore the effects of husbands’ international migration on left-behind wives regarding depression, autonomy</w:t>
      </w:r>
      <w:r w:rsidR="00256CD4" w:rsidRPr="00157067">
        <w:t>,</w:t>
      </w:r>
      <w:r w:rsidRPr="00157067">
        <w:t xml:space="preserve"> type of health service utilisation and comparing the results with the wives of non-migrants.</w:t>
      </w:r>
    </w:p>
    <w:p w:rsidR="00A12F13" w:rsidRPr="00157067" w:rsidRDefault="00A12F13" w:rsidP="00B3447B">
      <w:r w:rsidRPr="00157067">
        <w:t xml:space="preserve">Chapter </w:t>
      </w:r>
      <w:r w:rsidR="003C1B35">
        <w:t>three</w:t>
      </w:r>
      <w:r w:rsidRPr="00157067">
        <w:t xml:space="preserve"> outlines the methodology </w:t>
      </w:r>
      <w:r w:rsidR="00256CD4" w:rsidRPr="00157067">
        <w:t>of the study</w:t>
      </w:r>
      <w:r w:rsidRPr="00157067">
        <w:t xml:space="preserve">. This chapter describes the methods and designs used to conduct this study, description of the study area, sampling and sample size, development of tools and procedures of field study and data analysis in detail. </w:t>
      </w:r>
    </w:p>
    <w:p w:rsidR="00A12F13" w:rsidRPr="00157067" w:rsidRDefault="00A12F13" w:rsidP="00B3447B">
      <w:r w:rsidRPr="00157067">
        <w:t>Chapter</w:t>
      </w:r>
      <w:r w:rsidR="00FC78B7">
        <w:t>s</w:t>
      </w:r>
      <w:r w:rsidRPr="00157067">
        <w:t xml:space="preserve"> </w:t>
      </w:r>
      <w:r w:rsidR="003C1B35">
        <w:t>four and five</w:t>
      </w:r>
      <w:r w:rsidRPr="00157067">
        <w:t xml:space="preserve"> present the findings of the study. The </w:t>
      </w:r>
      <w:r w:rsidR="003C1B35">
        <w:t>fo</w:t>
      </w:r>
      <w:r w:rsidR="00FC78B7">
        <w:t>u</w:t>
      </w:r>
      <w:r w:rsidR="003C1B35">
        <w:t>rth</w:t>
      </w:r>
      <w:r w:rsidRPr="00157067">
        <w:t xml:space="preserve"> chapter describes in detail the findings of the quantitative analysis and chapter </w:t>
      </w:r>
      <w:r w:rsidR="003C1B35">
        <w:t>five</w:t>
      </w:r>
      <w:r w:rsidRPr="00157067">
        <w:t xml:space="preserve"> reveals the findings of the qualitative analysis.  </w:t>
      </w:r>
    </w:p>
    <w:p w:rsidR="00A12F13" w:rsidRPr="00157067" w:rsidRDefault="00A12F13" w:rsidP="00B3447B">
      <w:r w:rsidRPr="00157067">
        <w:lastRenderedPageBreak/>
        <w:t xml:space="preserve">Chapter </w:t>
      </w:r>
      <w:r w:rsidR="003C1B35">
        <w:t>six</w:t>
      </w:r>
      <w:r w:rsidRPr="00157067">
        <w:t xml:space="preserve"> provides the discussion of the findings of this study with possible explanations and provides the evidence of previous findings. Furthermore, the strength and limitation</w:t>
      </w:r>
      <w:r w:rsidR="00256CD4" w:rsidRPr="00157067">
        <w:t>s</w:t>
      </w:r>
      <w:r w:rsidRPr="00157067">
        <w:t xml:space="preserve"> of the study are also included in this chapter.</w:t>
      </w:r>
    </w:p>
    <w:p w:rsidR="00A12F13" w:rsidRPr="00157067" w:rsidRDefault="00A12F13" w:rsidP="00B3447B">
      <w:r w:rsidRPr="00157067">
        <w:t xml:space="preserve">Chapter </w:t>
      </w:r>
      <w:r w:rsidR="003C1B35">
        <w:t>seven</w:t>
      </w:r>
      <w:r w:rsidRPr="00157067">
        <w:t xml:space="preserve"> enlist</w:t>
      </w:r>
      <w:r w:rsidR="003C1B35">
        <w:t>s</w:t>
      </w:r>
      <w:r w:rsidRPr="00157067">
        <w:t xml:space="preserve"> the key conclusions drawn from this study and provide the recommendations to the study participants and the policy makers and planners regarding the consequences of international migration and develop the programme for the </w:t>
      </w:r>
      <w:r w:rsidR="00206E5B">
        <w:t xml:space="preserve">left-behind </w:t>
      </w:r>
      <w:r w:rsidRPr="00157067">
        <w:t xml:space="preserve">wives </w:t>
      </w:r>
      <w:r w:rsidR="00206E5B">
        <w:t xml:space="preserve">of migrants </w:t>
      </w:r>
      <w:r w:rsidRPr="00157067">
        <w:t>for the study issues.</w:t>
      </w:r>
    </w:p>
    <w:p w:rsidR="00A12F13" w:rsidRPr="00157067" w:rsidRDefault="00A12F13" w:rsidP="00A12F13">
      <w:pPr>
        <w:spacing w:after="0"/>
        <w:rPr>
          <w:rFonts w:cs="Times New Roman"/>
          <w:szCs w:val="24"/>
        </w:rPr>
      </w:pPr>
      <w:r w:rsidRPr="00157067">
        <w:rPr>
          <w:rFonts w:cs="Times New Roman"/>
          <w:szCs w:val="24"/>
        </w:rPr>
        <w:t>The references and appendices are presented at the end.</w:t>
      </w:r>
    </w:p>
    <w:p w:rsidR="00A12F13" w:rsidRPr="00157067" w:rsidRDefault="00A12F13" w:rsidP="00A12F13">
      <w:pPr>
        <w:pStyle w:val="Heading2"/>
      </w:pPr>
      <w:bookmarkStart w:id="29" w:name="_Toc438080219"/>
      <w:r w:rsidRPr="00157067">
        <w:t>Definitions of key terms</w:t>
      </w:r>
      <w:bookmarkEnd w:id="29"/>
      <w:r w:rsidRPr="00157067">
        <w:t xml:space="preserve"> </w:t>
      </w:r>
    </w:p>
    <w:p w:rsidR="00A12F13" w:rsidRPr="00157067" w:rsidRDefault="00A12F13" w:rsidP="00B3447B">
      <w:r w:rsidRPr="00157067">
        <w:t>The UN recommendation of statistics (UN, 1998: 18) states “</w:t>
      </w:r>
      <w:r w:rsidRPr="00157067">
        <w:rPr>
          <w:b/>
          <w:i/>
        </w:rPr>
        <w:t>International migration</w:t>
      </w:r>
      <w:r w:rsidRPr="00157067">
        <w:t xml:space="preserve"> is defined as any person who changes his or her country of usual residence” for at least one year, and “a </w:t>
      </w:r>
      <w:r w:rsidRPr="00157067">
        <w:rPr>
          <w:b/>
          <w:i/>
        </w:rPr>
        <w:t>migrant</w:t>
      </w:r>
      <w:r w:rsidRPr="00157067">
        <w:t xml:space="preserve"> is defined as a person who moves to a country other than that of his or her usual residence for a period of at least a year (12 months)”. The reason for taking the time boundary of migration at one year is to allow for </w:t>
      </w:r>
      <w:r w:rsidR="00F97A74" w:rsidRPr="00157067">
        <w:t xml:space="preserve">a </w:t>
      </w:r>
      <w:r w:rsidRPr="00157067">
        <w:t>comparison with international migration and non-migration and facilitate the measure of the migratory effects. Furthermore, this time frame also allows the exclusion of the seasonal, temporary migration across internal borders and internal migration within the country.</w:t>
      </w:r>
    </w:p>
    <w:p w:rsidR="00A12F13" w:rsidRPr="00157067" w:rsidRDefault="00A12F13" w:rsidP="00B3447B">
      <w:r w:rsidRPr="00157067">
        <w:t xml:space="preserve">In this thesis, where the term migration </w:t>
      </w:r>
      <w:r w:rsidR="00F97A74" w:rsidRPr="00157067">
        <w:t xml:space="preserve">is </w:t>
      </w:r>
      <w:r w:rsidRPr="00157067">
        <w:t xml:space="preserve">used alone, </w:t>
      </w:r>
      <w:r w:rsidR="00F97A74" w:rsidRPr="00157067">
        <w:t>it</w:t>
      </w:r>
      <w:r w:rsidRPr="00157067">
        <w:t xml:space="preserve"> denotes international migration and migrants means international migrants. This study focuses on the effects of migration on wives whose partner/husband has migrated abroad, so that in this study migrant represents the male member.</w:t>
      </w:r>
    </w:p>
    <w:p w:rsidR="00A12F13" w:rsidRPr="00157067" w:rsidRDefault="00A12F13" w:rsidP="00A12F13">
      <w:pPr>
        <w:spacing w:after="0"/>
        <w:rPr>
          <w:szCs w:val="24"/>
        </w:rPr>
      </w:pPr>
      <w:r w:rsidRPr="00157067">
        <w:rPr>
          <w:b/>
          <w:szCs w:val="24"/>
        </w:rPr>
        <w:t>Mental health</w:t>
      </w:r>
      <w:r w:rsidRPr="00157067">
        <w:rPr>
          <w:szCs w:val="24"/>
        </w:rPr>
        <w:t>: For this study, the WHO definition of mental health was adopted. According to the WHO (2007) “</w:t>
      </w:r>
      <w:r w:rsidRPr="00157067">
        <w:rPr>
          <w:i/>
          <w:szCs w:val="24"/>
        </w:rPr>
        <w:t xml:space="preserve">Mental health is defined as a state of well-being in which every individual realises his or her own potential, can cope with the normal </w:t>
      </w:r>
      <w:r w:rsidRPr="00157067">
        <w:rPr>
          <w:i/>
          <w:szCs w:val="24"/>
        </w:rPr>
        <w:lastRenderedPageBreak/>
        <w:t>stresses of life, can work productively and fruitfully, and able to make a contribution to her or his community</w:t>
      </w:r>
      <w:r w:rsidRPr="00157067">
        <w:rPr>
          <w:szCs w:val="24"/>
        </w:rPr>
        <w:t>”</w:t>
      </w:r>
    </w:p>
    <w:p w:rsidR="00A12F13" w:rsidRPr="00157067" w:rsidRDefault="00A12F13" w:rsidP="00A12F13">
      <w:pPr>
        <w:spacing w:after="0"/>
        <w:rPr>
          <w:szCs w:val="24"/>
        </w:rPr>
      </w:pPr>
      <w:r w:rsidRPr="00157067">
        <w:rPr>
          <w:b/>
          <w:szCs w:val="24"/>
        </w:rPr>
        <w:t>Depression</w:t>
      </w:r>
      <w:r w:rsidRPr="00157067">
        <w:rPr>
          <w:szCs w:val="24"/>
        </w:rPr>
        <w:t>: According to the WHO (2009), “</w:t>
      </w:r>
      <w:r w:rsidRPr="00157067">
        <w:rPr>
          <w:i/>
          <w:szCs w:val="24"/>
        </w:rPr>
        <w:t>Depression is a common mental disorder characterised by sadness, loss of interest or pleasure, feelings of guilt or low self-worth, disturbed sleep or appetite, low energy and poor concentration</w:t>
      </w:r>
      <w:r w:rsidRPr="00157067">
        <w:rPr>
          <w:szCs w:val="24"/>
        </w:rPr>
        <w:t>”</w:t>
      </w:r>
    </w:p>
    <w:p w:rsidR="00A12F13" w:rsidRPr="00157067" w:rsidRDefault="00A12F13" w:rsidP="00A12F13">
      <w:pPr>
        <w:spacing w:after="0"/>
        <w:rPr>
          <w:szCs w:val="24"/>
        </w:rPr>
      </w:pPr>
      <w:r w:rsidRPr="00157067">
        <w:rPr>
          <w:b/>
          <w:szCs w:val="24"/>
        </w:rPr>
        <w:t>Women’s autonomy</w:t>
      </w:r>
      <w:r w:rsidRPr="00157067">
        <w:rPr>
          <w:szCs w:val="24"/>
        </w:rPr>
        <w:t>: This study utilises three dimensions of women’s autonomy with regard to women’s outside mobility and freedom for their personal purchases (personal autonomy), control of and access to economic resources (economic autonomy) and their participation in household decisions (decision-making autonomy). (adopted from Jejeebhoy, 2002)</w:t>
      </w:r>
    </w:p>
    <w:p w:rsidR="00A12F13" w:rsidRPr="00157067" w:rsidRDefault="00A12F13" w:rsidP="00A12F13">
      <w:pPr>
        <w:autoSpaceDE w:val="0"/>
        <w:autoSpaceDN w:val="0"/>
        <w:adjustRightInd w:val="0"/>
        <w:spacing w:after="0"/>
        <w:rPr>
          <w:rFonts w:eastAsiaTheme="minorHAnsi"/>
          <w:szCs w:val="24"/>
        </w:rPr>
      </w:pPr>
      <w:r w:rsidRPr="00157067">
        <w:rPr>
          <w:b/>
          <w:szCs w:val="24"/>
        </w:rPr>
        <w:t>Minor illnesses</w:t>
      </w:r>
      <w:r w:rsidRPr="00157067">
        <w:rPr>
          <w:szCs w:val="24"/>
        </w:rPr>
        <w:t>: M</w:t>
      </w:r>
      <w:r w:rsidRPr="00157067">
        <w:rPr>
          <w:rFonts w:eastAsiaTheme="minorHAnsi"/>
          <w:szCs w:val="24"/>
        </w:rPr>
        <w:t xml:space="preserve">inor illnesses are health complaints which require no specific treatment (adopted from McCormick </w:t>
      </w:r>
      <w:r w:rsidRPr="00157067">
        <w:rPr>
          <w:rFonts w:eastAsiaTheme="minorHAnsi"/>
          <w:i/>
          <w:iCs/>
          <w:szCs w:val="24"/>
        </w:rPr>
        <w:t>et al.</w:t>
      </w:r>
      <w:r w:rsidRPr="00157067">
        <w:rPr>
          <w:rFonts w:eastAsiaTheme="minorHAnsi"/>
          <w:szCs w:val="24"/>
        </w:rPr>
        <w:t>, 2005). In this study, only coughs fevers and diarrhoea were included for types of health service utilisation.</w:t>
      </w:r>
    </w:p>
    <w:p w:rsidR="00A12F13" w:rsidRPr="00157067" w:rsidRDefault="00A12F13" w:rsidP="00A12F13">
      <w:pPr>
        <w:pStyle w:val="Heading2"/>
      </w:pPr>
      <w:bookmarkStart w:id="30" w:name="_Toc438080220"/>
      <w:r w:rsidRPr="00157067">
        <w:t>Summary</w:t>
      </w:r>
      <w:bookmarkEnd w:id="30"/>
    </w:p>
    <w:p w:rsidR="00A12F13" w:rsidRPr="00157067" w:rsidRDefault="00A12F13" w:rsidP="00A12F13">
      <w:pPr>
        <w:spacing w:after="0"/>
        <w:rPr>
          <w:rFonts w:cs="Times New Roman"/>
          <w:szCs w:val="24"/>
        </w:rPr>
      </w:pPr>
      <w:r w:rsidRPr="00157067">
        <w:rPr>
          <w:rFonts w:cs="Times New Roman"/>
          <w:szCs w:val="24"/>
        </w:rPr>
        <w:t>International migration is a global phenomenon and significantly increase</w:t>
      </w:r>
      <w:r w:rsidR="00F97A74" w:rsidRPr="00157067">
        <w:rPr>
          <w:rFonts w:cs="Times New Roman"/>
          <w:szCs w:val="24"/>
        </w:rPr>
        <w:t>s</w:t>
      </w:r>
      <w:r w:rsidRPr="00157067">
        <w:rPr>
          <w:rFonts w:cs="Times New Roman"/>
          <w:szCs w:val="24"/>
        </w:rPr>
        <w:t xml:space="preserve"> day by day in Nepal. Many people migrate to different countries for employment purposes and their visible contribution to national and household economy has been clearly marked. This chapter further describes the health and mental health situation in Nepal, women’s health service utilisation and women’s </w:t>
      </w:r>
      <w:r w:rsidR="002C5FC9">
        <w:rPr>
          <w:rFonts w:cs="Times New Roman"/>
          <w:szCs w:val="24"/>
        </w:rPr>
        <w:t>position in the household. The G</w:t>
      </w:r>
      <w:r w:rsidRPr="00157067">
        <w:rPr>
          <w:rFonts w:cs="Times New Roman"/>
          <w:szCs w:val="24"/>
        </w:rPr>
        <w:t>overnment of Nepal has set an objective ‘Health for all’ to provide equitable access of health care to all its population. However, urban based health facilities, gender bias, socio-cultural disparities, the position of women and their role in decision making could prevent them using health care and services. Despite these facts, there is a necessity to conduct this PhD research to examine and explore the effects of international m</w:t>
      </w:r>
      <w:r w:rsidR="003F1C0E">
        <w:rPr>
          <w:rFonts w:cs="Times New Roman"/>
          <w:szCs w:val="24"/>
        </w:rPr>
        <w:t xml:space="preserve">ale migration on the wives left </w:t>
      </w:r>
      <w:r w:rsidRPr="00157067">
        <w:rPr>
          <w:rFonts w:cs="Times New Roman"/>
          <w:szCs w:val="24"/>
        </w:rPr>
        <w:t>behind, regarding depression, autonomy and types of health service utilisation and suggest for future improvements.</w:t>
      </w:r>
    </w:p>
    <w:p w:rsidR="00B92DA6" w:rsidRPr="00157067" w:rsidRDefault="00B92DA6" w:rsidP="00B92DA6">
      <w:pPr>
        <w:pStyle w:val="Heading1"/>
      </w:pPr>
      <w:bookmarkStart w:id="31" w:name="_Toc438080221"/>
      <w:r w:rsidRPr="00157067">
        <w:lastRenderedPageBreak/>
        <w:t>CHAPTER TWO: LITERATURE REVIEW</w:t>
      </w:r>
      <w:bookmarkEnd w:id="31"/>
    </w:p>
    <w:p w:rsidR="00B92DA6" w:rsidRPr="00157067" w:rsidRDefault="00B92DA6" w:rsidP="00B92DA6">
      <w:pPr>
        <w:pStyle w:val="Heading2"/>
      </w:pPr>
      <w:bookmarkStart w:id="32" w:name="_Toc438080222"/>
      <w:r w:rsidRPr="00157067">
        <w:t>Introduction</w:t>
      </w:r>
      <w:bookmarkEnd w:id="32"/>
    </w:p>
    <w:p w:rsidR="00B92DA6" w:rsidRPr="00157067" w:rsidRDefault="00B92DA6" w:rsidP="00E86E09">
      <w:pPr>
        <w:rPr>
          <w:rFonts w:cs="Times New Roman"/>
          <w:szCs w:val="24"/>
        </w:rPr>
      </w:pPr>
      <w:r w:rsidRPr="00157067">
        <w:rPr>
          <w:rFonts w:cs="Times New Roman"/>
          <w:szCs w:val="24"/>
        </w:rPr>
        <w:t>This literature review entails and explores what was known in the past</w:t>
      </w:r>
      <w:r w:rsidR="008E6257" w:rsidRPr="00157067">
        <w:rPr>
          <w:rFonts w:cs="Times New Roman"/>
          <w:szCs w:val="24"/>
        </w:rPr>
        <w:t xml:space="preserve"> </w:t>
      </w:r>
      <w:r w:rsidRPr="00157067">
        <w:rPr>
          <w:rFonts w:cs="Times New Roman"/>
          <w:szCs w:val="24"/>
        </w:rPr>
        <w:t xml:space="preserve">which helps to find the gaps in the study issues. It also focuses on the findings </w:t>
      </w:r>
      <w:r w:rsidR="008E6257" w:rsidRPr="00157067">
        <w:rPr>
          <w:rFonts w:cs="Times New Roman"/>
          <w:szCs w:val="24"/>
        </w:rPr>
        <w:t>of</w:t>
      </w:r>
      <w:r w:rsidRPr="00157067">
        <w:rPr>
          <w:rFonts w:cs="Times New Roman"/>
          <w:szCs w:val="24"/>
        </w:rPr>
        <w:t xml:space="preserve"> past studies with regard to international migration, and the left-behind wives, especially </w:t>
      </w:r>
      <w:r w:rsidR="008E6257" w:rsidRPr="00157067">
        <w:rPr>
          <w:rFonts w:cs="Times New Roman"/>
          <w:szCs w:val="24"/>
        </w:rPr>
        <w:t>concerning</w:t>
      </w:r>
      <w:r w:rsidRPr="00157067">
        <w:rPr>
          <w:rFonts w:cs="Times New Roman"/>
          <w:szCs w:val="24"/>
        </w:rPr>
        <w:t xml:space="preserve"> depression, autonomy and health service utilisation issues in Nepal and in the world.  </w:t>
      </w:r>
    </w:p>
    <w:p w:rsidR="00B92DA6" w:rsidRPr="00157067" w:rsidRDefault="00B92DA6" w:rsidP="00B92DA6">
      <w:pPr>
        <w:pStyle w:val="Heading2"/>
      </w:pPr>
      <w:bookmarkStart w:id="33" w:name="_Toc438080223"/>
      <w:r w:rsidRPr="00157067">
        <w:t>Literature Search Strategy</w:t>
      </w:r>
      <w:bookmarkEnd w:id="33"/>
    </w:p>
    <w:p w:rsidR="00B92DA6" w:rsidRPr="00157067" w:rsidRDefault="00B92DA6" w:rsidP="00E86E09">
      <w:pPr>
        <w:rPr>
          <w:rFonts w:cs="Times New Roman"/>
          <w:szCs w:val="24"/>
        </w:rPr>
      </w:pPr>
      <w:r w:rsidRPr="00157067">
        <w:rPr>
          <w:rFonts w:cs="Times New Roman"/>
          <w:szCs w:val="24"/>
        </w:rPr>
        <w:t>The literature search strategy was deployed to review the electronic databases, published peer reviewed and grey literature such as research articles, reviews, reports published in the peer reviewed and non-peer reviewed digital and print journals. At first, the systematic review of literature was planned and different search strategies</w:t>
      </w:r>
      <w:r w:rsidR="003F6379" w:rsidRPr="00157067">
        <w:rPr>
          <w:rFonts w:cs="Times New Roman"/>
          <w:szCs w:val="24"/>
        </w:rPr>
        <w:t xml:space="preserve"> were developed</w:t>
      </w:r>
      <w:r w:rsidRPr="00157067">
        <w:rPr>
          <w:rFonts w:cs="Times New Roman"/>
          <w:szCs w:val="24"/>
        </w:rPr>
        <w:t xml:space="preserve"> (Appendix 1</w:t>
      </w:r>
      <w:r w:rsidR="00667081">
        <w:rPr>
          <w:rFonts w:cs="Times New Roman"/>
          <w:szCs w:val="24"/>
        </w:rPr>
        <w:t>6</w:t>
      </w:r>
      <w:r w:rsidRPr="00157067">
        <w:rPr>
          <w:rFonts w:cs="Times New Roman"/>
          <w:szCs w:val="24"/>
        </w:rPr>
        <w:t>) for searching and reviewing relevant published peer reviewed articles in the electronic databases. After searching in different databases, there w</w:t>
      </w:r>
      <w:r w:rsidR="008E6257" w:rsidRPr="00157067">
        <w:rPr>
          <w:rFonts w:cs="Times New Roman"/>
          <w:szCs w:val="24"/>
        </w:rPr>
        <w:t>ere</w:t>
      </w:r>
      <w:r w:rsidRPr="00157067">
        <w:rPr>
          <w:rFonts w:cs="Times New Roman"/>
          <w:szCs w:val="24"/>
        </w:rPr>
        <w:t xml:space="preserve"> none of the studies which covered ‘international male migration’ and ‘depression’ and ‘autonomy’ and ‘healt</w:t>
      </w:r>
      <w:r w:rsidR="00EA2FFA">
        <w:rPr>
          <w:rFonts w:cs="Times New Roman"/>
          <w:szCs w:val="24"/>
        </w:rPr>
        <w:t>h service utilisation’ and left-</w:t>
      </w:r>
      <w:r w:rsidRPr="00157067">
        <w:rPr>
          <w:rFonts w:cs="Times New Roman"/>
          <w:szCs w:val="24"/>
        </w:rPr>
        <w:t xml:space="preserve">behind wives.  </w:t>
      </w:r>
    </w:p>
    <w:p w:rsidR="00B92DA6" w:rsidRPr="00157067" w:rsidRDefault="00B92DA6" w:rsidP="00E86E09">
      <w:pPr>
        <w:rPr>
          <w:rFonts w:cs="Times New Roman"/>
          <w:szCs w:val="24"/>
        </w:rPr>
      </w:pPr>
      <w:r w:rsidRPr="00157067">
        <w:rPr>
          <w:rFonts w:cs="Times New Roman"/>
          <w:szCs w:val="24"/>
        </w:rPr>
        <w:t xml:space="preserve">Due to the limited availability of peer reviewed research articles, it was decided to carry out </w:t>
      </w:r>
      <w:r w:rsidR="008E6257" w:rsidRPr="00157067">
        <w:rPr>
          <w:rFonts w:cs="Times New Roman"/>
          <w:szCs w:val="24"/>
        </w:rPr>
        <w:t>a narrative review and include</w:t>
      </w:r>
      <w:r w:rsidRPr="00157067">
        <w:rPr>
          <w:rFonts w:cs="Times New Roman"/>
          <w:szCs w:val="24"/>
        </w:rPr>
        <w:t xml:space="preserve"> the grey articles, reports, case studies on study issues published by the concerned organisations for example: I</w:t>
      </w:r>
      <w:r w:rsidR="007C20F9" w:rsidRPr="00157067">
        <w:rPr>
          <w:rFonts w:cs="Times New Roman"/>
          <w:szCs w:val="24"/>
        </w:rPr>
        <w:t xml:space="preserve">nternational </w:t>
      </w:r>
      <w:r w:rsidRPr="00157067">
        <w:rPr>
          <w:rFonts w:cs="Times New Roman"/>
          <w:szCs w:val="24"/>
        </w:rPr>
        <w:t>O</w:t>
      </w:r>
      <w:r w:rsidR="007C20F9" w:rsidRPr="00157067">
        <w:rPr>
          <w:rFonts w:cs="Times New Roman"/>
          <w:szCs w:val="24"/>
        </w:rPr>
        <w:t xml:space="preserve">rganisation of </w:t>
      </w:r>
      <w:r w:rsidRPr="00157067">
        <w:rPr>
          <w:rFonts w:cs="Times New Roman"/>
          <w:szCs w:val="24"/>
        </w:rPr>
        <w:t>M</w:t>
      </w:r>
      <w:r w:rsidR="007C20F9" w:rsidRPr="00157067">
        <w:rPr>
          <w:rFonts w:cs="Times New Roman"/>
          <w:szCs w:val="24"/>
        </w:rPr>
        <w:t>igration (IOM)</w:t>
      </w:r>
      <w:r w:rsidRPr="00157067">
        <w:rPr>
          <w:rFonts w:cs="Times New Roman"/>
          <w:szCs w:val="24"/>
        </w:rPr>
        <w:t xml:space="preserve">. </w:t>
      </w:r>
    </w:p>
    <w:p w:rsidR="00B92DA6" w:rsidRPr="00157067" w:rsidRDefault="00B92DA6" w:rsidP="00E86E09">
      <w:pPr>
        <w:rPr>
          <w:rFonts w:cs="Times New Roman"/>
          <w:szCs w:val="24"/>
        </w:rPr>
      </w:pPr>
      <w:r w:rsidRPr="00157067">
        <w:rPr>
          <w:rFonts w:cs="Times New Roman"/>
          <w:szCs w:val="24"/>
        </w:rPr>
        <w:t xml:space="preserve"> A narrative review method has been adopt</w:t>
      </w:r>
      <w:r w:rsidR="008E6257" w:rsidRPr="00157067">
        <w:rPr>
          <w:rFonts w:cs="Times New Roman"/>
          <w:szCs w:val="24"/>
        </w:rPr>
        <w:t>ed for the review of literature</w:t>
      </w:r>
      <w:r w:rsidRPr="00157067">
        <w:rPr>
          <w:rFonts w:cs="Times New Roman"/>
          <w:szCs w:val="24"/>
        </w:rPr>
        <w:t xml:space="preserve"> which is considered one of </w:t>
      </w:r>
      <w:r w:rsidR="008E6257" w:rsidRPr="00157067">
        <w:rPr>
          <w:rFonts w:cs="Times New Roman"/>
          <w:szCs w:val="24"/>
        </w:rPr>
        <w:t xml:space="preserve">the </w:t>
      </w:r>
      <w:r w:rsidRPr="00157067">
        <w:rPr>
          <w:rFonts w:cs="Times New Roman"/>
          <w:szCs w:val="24"/>
        </w:rPr>
        <w:t xml:space="preserve">most suitable methods for </w:t>
      </w:r>
      <w:r w:rsidR="008E6257" w:rsidRPr="00157067">
        <w:rPr>
          <w:rFonts w:cs="Times New Roman"/>
          <w:szCs w:val="24"/>
        </w:rPr>
        <w:t xml:space="preserve">a </w:t>
      </w:r>
      <w:r w:rsidRPr="00157067">
        <w:rPr>
          <w:rFonts w:cs="Times New Roman"/>
          <w:szCs w:val="24"/>
        </w:rPr>
        <w:t xml:space="preserve">review of literature, where the literature </w:t>
      </w:r>
      <w:r w:rsidR="008E6257" w:rsidRPr="00157067">
        <w:rPr>
          <w:rFonts w:cs="Times New Roman"/>
          <w:szCs w:val="24"/>
        </w:rPr>
        <w:t>is</w:t>
      </w:r>
      <w:r w:rsidRPr="00157067">
        <w:rPr>
          <w:rFonts w:cs="Times New Roman"/>
          <w:szCs w:val="24"/>
        </w:rPr>
        <w:t xml:space="preserve"> very limited and diverse (Collins and Fauser, 2005). During the literature search process, Medical Subject Heading (MeSH) terms and the combinations of key words were identified from the relevant journal articles for internation</w:t>
      </w:r>
      <w:r w:rsidR="003F1C0E">
        <w:rPr>
          <w:rFonts w:cs="Times New Roman"/>
          <w:szCs w:val="24"/>
        </w:rPr>
        <w:t xml:space="preserve">al migration and the wives left </w:t>
      </w:r>
      <w:r w:rsidRPr="00157067">
        <w:rPr>
          <w:rFonts w:cs="Times New Roman"/>
          <w:szCs w:val="24"/>
        </w:rPr>
        <w:t xml:space="preserve">behind. The following terms were used to search the relevant literature, either alone or </w:t>
      </w:r>
      <w:r w:rsidR="008E6257" w:rsidRPr="00157067">
        <w:rPr>
          <w:rFonts w:cs="Times New Roman"/>
          <w:szCs w:val="24"/>
        </w:rPr>
        <w:t>in</w:t>
      </w:r>
      <w:r w:rsidRPr="00157067">
        <w:rPr>
          <w:rFonts w:cs="Times New Roman"/>
          <w:szCs w:val="24"/>
        </w:rPr>
        <w:t xml:space="preserve"> combination: international migration, male out-migration, male </w:t>
      </w:r>
      <w:r w:rsidRPr="00157067">
        <w:rPr>
          <w:rFonts w:cs="Times New Roman"/>
          <w:szCs w:val="24"/>
        </w:rPr>
        <w:lastRenderedPageBreak/>
        <w:t>migration, male international migration, husband’s migration, husband’s international migration, partner’s international migration, migration, male labour migration, labour migration, labour out-migration, Gulf countries migration, emigration, immigration, left</w:t>
      </w:r>
      <w:r w:rsidR="003F1C0E">
        <w:rPr>
          <w:rFonts w:cs="Times New Roman"/>
          <w:szCs w:val="24"/>
        </w:rPr>
        <w:t xml:space="preserve">-behind, women left </w:t>
      </w:r>
      <w:r w:rsidRPr="00157067">
        <w:rPr>
          <w:rFonts w:cs="Times New Roman"/>
          <w:szCs w:val="24"/>
        </w:rPr>
        <w:t>behind,  wives left</w:t>
      </w:r>
      <w:r w:rsidR="003F1C0E">
        <w:rPr>
          <w:rFonts w:cs="Times New Roman"/>
          <w:szCs w:val="24"/>
        </w:rPr>
        <w:t xml:space="preserve"> </w:t>
      </w:r>
      <w:r w:rsidRPr="00157067">
        <w:rPr>
          <w:rFonts w:cs="Times New Roman"/>
          <w:szCs w:val="24"/>
        </w:rPr>
        <w:t>behind, female</w:t>
      </w:r>
      <w:r w:rsidR="008E6257" w:rsidRPr="00157067">
        <w:rPr>
          <w:rFonts w:cs="Times New Roman"/>
          <w:szCs w:val="24"/>
        </w:rPr>
        <w:t>s</w:t>
      </w:r>
      <w:r w:rsidRPr="00157067">
        <w:rPr>
          <w:rFonts w:cs="Times New Roman"/>
          <w:szCs w:val="24"/>
        </w:rPr>
        <w:t xml:space="preserve"> left</w:t>
      </w:r>
      <w:r w:rsidR="003F1C0E">
        <w:rPr>
          <w:rFonts w:cs="Times New Roman"/>
          <w:szCs w:val="24"/>
        </w:rPr>
        <w:t xml:space="preserve"> </w:t>
      </w:r>
      <w:r w:rsidRPr="00157067">
        <w:rPr>
          <w:rFonts w:cs="Times New Roman"/>
          <w:szCs w:val="24"/>
        </w:rPr>
        <w:t>behind, depression, mental health, autonomy, women’s autonomy, wives autonomy, female autonomy, women’s position, women’s status, women’s freedom, health service utilisation, health care, health service, developing countries, Nepal, South Asian countries. Ovid MEDLINE, CINAHL, PsycINFO, PsycARTICLES, JSTOR databases were used for searc</w:t>
      </w:r>
      <w:r w:rsidR="00667081">
        <w:rPr>
          <w:rFonts w:cs="Times New Roman"/>
          <w:szCs w:val="24"/>
        </w:rPr>
        <w:t>hing the literature (Appendix 16</w:t>
      </w:r>
      <w:r w:rsidRPr="00157067">
        <w:rPr>
          <w:rFonts w:cs="Times New Roman"/>
          <w:szCs w:val="24"/>
        </w:rPr>
        <w:t xml:space="preserve">). Other data bases Web of Knowledge, Science direct, and Scopus were also used for searching literature. Beside this, the other relevant journal websites, organisational websites were also visited </w:t>
      </w:r>
      <w:r w:rsidR="008E6257" w:rsidRPr="00157067">
        <w:rPr>
          <w:rFonts w:cs="Times New Roman"/>
          <w:szCs w:val="24"/>
        </w:rPr>
        <w:t>to</w:t>
      </w:r>
      <w:r w:rsidRPr="00157067">
        <w:rPr>
          <w:rFonts w:cs="Times New Roman"/>
          <w:szCs w:val="24"/>
        </w:rPr>
        <w:t xml:space="preserve"> search the literature where documents and reports re</w:t>
      </w:r>
      <w:r w:rsidR="008E6257" w:rsidRPr="00157067">
        <w:rPr>
          <w:rFonts w:cs="Times New Roman"/>
          <w:szCs w:val="24"/>
        </w:rPr>
        <w:t>lating</w:t>
      </w:r>
      <w:r w:rsidRPr="00157067">
        <w:rPr>
          <w:rFonts w:cs="Times New Roman"/>
          <w:szCs w:val="24"/>
        </w:rPr>
        <w:t xml:space="preserve"> to migration, depression, autonomy, health service, women left</w:t>
      </w:r>
      <w:r w:rsidR="003F1C0E">
        <w:rPr>
          <w:rFonts w:cs="Times New Roman"/>
          <w:szCs w:val="24"/>
        </w:rPr>
        <w:t xml:space="preserve"> </w:t>
      </w:r>
      <w:r w:rsidRPr="00157067">
        <w:rPr>
          <w:rFonts w:cs="Times New Roman"/>
          <w:szCs w:val="24"/>
        </w:rPr>
        <w:t>behind were reviewed. For example, World Health Organisation (WHO), International Organisation for Migration (IOM), United Nations Population Fund (UNFPA), United Nations Development Programme (UNDP). The government websites such as Ministry of Finance, Nepal (MoF), Ministry of Health and Population, Nepal (MoHP), Department of Foreign Employment, Nepal (DoFE), Central Bureau of Statistics, Nepal (CBS), were also accessed to find the relevant data, reports, and policy documents related to the study issues. Furthermore, some daily newspapers, such as The Kathmandu Post, Kantipur, Himal Khabar Patrika, were also explored to find the evidence based publication regarding international migration and its consequences in Nepal. The possible relevant sources were also searched by using Google Scholar, Yahoo search engine, Academic, Linked-in, BBC, etc.</w:t>
      </w:r>
    </w:p>
    <w:p w:rsidR="00B92DA6" w:rsidRPr="00157067" w:rsidRDefault="00B92DA6" w:rsidP="00E86E09">
      <w:pPr>
        <w:rPr>
          <w:rFonts w:cs="Times New Roman"/>
          <w:szCs w:val="24"/>
        </w:rPr>
      </w:pPr>
      <w:r w:rsidRPr="00157067">
        <w:rPr>
          <w:rFonts w:cs="Times New Roman"/>
          <w:szCs w:val="24"/>
        </w:rPr>
        <w:t xml:space="preserve">Nowadays, most of the journals are digitalised. However, most of the journals of Nepal are published in print copy even if they are not regular. Thus, it is essential to search them manually. For this, Nepal Health Research Council (NHRC), Tribhuvan </w:t>
      </w:r>
      <w:r w:rsidRPr="00157067">
        <w:rPr>
          <w:rFonts w:cs="Times New Roman"/>
          <w:szCs w:val="24"/>
        </w:rPr>
        <w:lastRenderedPageBreak/>
        <w:t>University Central Library, Tribhuvan University Central Department of Population Studies, Kathmandu, Nepal were visited but the attempt to find the relevant migration literature in Nepal was not successful.</w:t>
      </w:r>
    </w:p>
    <w:p w:rsidR="00ED727A" w:rsidRPr="00157067" w:rsidRDefault="00ED727A" w:rsidP="00E86E09">
      <w:pPr>
        <w:rPr>
          <w:rFonts w:cs="Times New Roman"/>
          <w:szCs w:val="24"/>
        </w:rPr>
      </w:pPr>
      <w:r w:rsidRPr="00157067">
        <w:rPr>
          <w:rFonts w:cs="Times New Roman"/>
          <w:szCs w:val="24"/>
        </w:rPr>
        <w:t xml:space="preserve">For each search, the outputs were imported into endnotes and </w:t>
      </w:r>
      <w:r w:rsidR="00B8175B" w:rsidRPr="00157067">
        <w:rPr>
          <w:rFonts w:cs="Times New Roman"/>
          <w:szCs w:val="24"/>
        </w:rPr>
        <w:t xml:space="preserve">literatures were </w:t>
      </w:r>
      <w:r w:rsidRPr="00157067">
        <w:rPr>
          <w:rFonts w:cs="Times New Roman"/>
          <w:szCs w:val="24"/>
        </w:rPr>
        <w:t xml:space="preserve">screened according to i) original research, </w:t>
      </w:r>
      <w:r w:rsidR="007C20F9" w:rsidRPr="00157067">
        <w:rPr>
          <w:rFonts w:cs="Times New Roman"/>
          <w:szCs w:val="24"/>
        </w:rPr>
        <w:t xml:space="preserve">reviews including </w:t>
      </w:r>
      <w:r w:rsidRPr="00157067">
        <w:rPr>
          <w:rFonts w:cs="Times New Roman"/>
          <w:szCs w:val="24"/>
        </w:rPr>
        <w:t>systematic review; ii) specific reference to international migration, left-behind wives, partners, depression, mental health, autonomy and health service utilisation; iii) key terms had to be in the title and abstract; iv) literature published only in English language; v) relevant reports from concern organisation</w:t>
      </w:r>
      <w:r w:rsidR="003E0CBD" w:rsidRPr="00157067">
        <w:rPr>
          <w:rFonts w:cs="Times New Roman"/>
          <w:szCs w:val="24"/>
        </w:rPr>
        <w:t xml:space="preserve">, books and book reviews; vi) </w:t>
      </w:r>
      <w:r w:rsidR="007C20F9" w:rsidRPr="00157067">
        <w:rPr>
          <w:rFonts w:cs="Times New Roman"/>
          <w:szCs w:val="24"/>
        </w:rPr>
        <w:t xml:space="preserve">research relating to </w:t>
      </w:r>
      <w:r w:rsidR="003E0CBD" w:rsidRPr="00157067">
        <w:rPr>
          <w:rFonts w:cs="Times New Roman"/>
          <w:szCs w:val="24"/>
        </w:rPr>
        <w:t>Nepal and developing countries</w:t>
      </w:r>
      <w:r w:rsidR="004E5788" w:rsidRPr="00157067">
        <w:rPr>
          <w:rFonts w:cs="Times New Roman"/>
          <w:szCs w:val="24"/>
        </w:rPr>
        <w:t>.</w:t>
      </w:r>
      <w:r w:rsidRPr="00157067">
        <w:rPr>
          <w:rFonts w:cs="Times New Roman"/>
          <w:szCs w:val="24"/>
        </w:rPr>
        <w:t xml:space="preserve">  </w:t>
      </w:r>
    </w:p>
    <w:p w:rsidR="00B92DA6" w:rsidRPr="00157067" w:rsidRDefault="00B92DA6" w:rsidP="00E86E09">
      <w:pPr>
        <w:rPr>
          <w:rFonts w:cs="Times New Roman"/>
          <w:szCs w:val="24"/>
        </w:rPr>
      </w:pPr>
      <w:r w:rsidRPr="00157067">
        <w:rPr>
          <w:rFonts w:cs="Times New Roman"/>
          <w:szCs w:val="24"/>
        </w:rPr>
        <w:t>The aim of this literature review was to find the existing literature that describe</w:t>
      </w:r>
      <w:r w:rsidR="008E6257" w:rsidRPr="00157067">
        <w:rPr>
          <w:rFonts w:cs="Times New Roman"/>
          <w:szCs w:val="24"/>
        </w:rPr>
        <w:t>s</w:t>
      </w:r>
      <w:r w:rsidRPr="00157067">
        <w:rPr>
          <w:rFonts w:cs="Times New Roman"/>
          <w:szCs w:val="24"/>
        </w:rPr>
        <w:t xml:space="preserve"> international migration and its effects on the women left</w:t>
      </w:r>
      <w:r w:rsidR="003F1C0E">
        <w:rPr>
          <w:rFonts w:cs="Times New Roman"/>
          <w:szCs w:val="24"/>
        </w:rPr>
        <w:t xml:space="preserve"> </w:t>
      </w:r>
      <w:r w:rsidRPr="00157067">
        <w:rPr>
          <w:rFonts w:cs="Times New Roman"/>
          <w:szCs w:val="24"/>
        </w:rPr>
        <w:t xml:space="preserve">behind. </w:t>
      </w:r>
    </w:p>
    <w:p w:rsidR="00B92DA6" w:rsidRPr="00157067" w:rsidRDefault="00B92DA6" w:rsidP="00E86E09">
      <w:pPr>
        <w:rPr>
          <w:rFonts w:cs="Times New Roman"/>
          <w:szCs w:val="24"/>
        </w:rPr>
      </w:pPr>
      <w:r w:rsidRPr="00157067">
        <w:rPr>
          <w:rFonts w:cs="Times New Roman"/>
          <w:szCs w:val="24"/>
        </w:rPr>
        <w:t>Due to the very limited number of published articles, the search was extended to grey literature. The web pages of relevant organisations and journals were also visited for literature, for example, IOM, WHO, MERIP, International migration and International migration review journal, and psychiatric journals.</w:t>
      </w:r>
    </w:p>
    <w:p w:rsidR="00B92DA6" w:rsidRPr="00157067" w:rsidRDefault="00B92DA6" w:rsidP="00E86E09">
      <w:pPr>
        <w:rPr>
          <w:rFonts w:cs="Times New Roman"/>
          <w:szCs w:val="24"/>
        </w:rPr>
      </w:pPr>
      <w:r w:rsidRPr="00157067">
        <w:rPr>
          <w:rFonts w:cs="Times New Roman"/>
          <w:szCs w:val="24"/>
        </w:rPr>
        <w:t xml:space="preserve">The </w:t>
      </w:r>
      <w:r w:rsidR="009D4749" w:rsidRPr="00157067">
        <w:rPr>
          <w:rFonts w:cs="Times New Roman"/>
          <w:szCs w:val="24"/>
        </w:rPr>
        <w:t>literature</w:t>
      </w:r>
      <w:r w:rsidRPr="00157067">
        <w:rPr>
          <w:rFonts w:cs="Times New Roman"/>
          <w:szCs w:val="24"/>
        </w:rPr>
        <w:t xml:space="preserve"> </w:t>
      </w:r>
      <w:r w:rsidR="009D4749" w:rsidRPr="00157067">
        <w:rPr>
          <w:rFonts w:cs="Times New Roman"/>
          <w:szCs w:val="24"/>
        </w:rPr>
        <w:t>on this</w:t>
      </w:r>
      <w:r w:rsidRPr="00157067">
        <w:rPr>
          <w:rFonts w:cs="Times New Roman"/>
          <w:szCs w:val="24"/>
        </w:rPr>
        <w:t xml:space="preserve"> study issues are very scant in Nepal. Therefore, the grey literature for example, study reports, case-studies, from the international and regional organisations and the relevant literature from the developing countries of </w:t>
      </w:r>
      <w:r w:rsidR="008E6257" w:rsidRPr="00157067">
        <w:rPr>
          <w:rFonts w:cs="Times New Roman"/>
          <w:szCs w:val="24"/>
        </w:rPr>
        <w:t xml:space="preserve">the </w:t>
      </w:r>
      <w:r w:rsidRPr="00157067">
        <w:rPr>
          <w:rFonts w:cs="Times New Roman"/>
          <w:szCs w:val="24"/>
        </w:rPr>
        <w:t xml:space="preserve">Asian, African and American continents were also included in the review. </w:t>
      </w:r>
    </w:p>
    <w:p w:rsidR="00F324E9" w:rsidRPr="00157067" w:rsidRDefault="009C5787" w:rsidP="00B92DA6">
      <w:r w:rsidRPr="00157067">
        <w:t>The literature covering the issues of international migration, remittances and impact on left-behind women are included in this literature review</w:t>
      </w:r>
      <w:r w:rsidR="006E6C30" w:rsidRPr="00157067">
        <w:t xml:space="preserve"> (Figure 2.1)</w:t>
      </w:r>
      <w:r w:rsidRPr="00157067">
        <w:t>.</w:t>
      </w:r>
      <w:r w:rsidR="006E6C30" w:rsidRPr="00157067">
        <w:t xml:space="preserve"> </w:t>
      </w:r>
    </w:p>
    <w:p w:rsidR="006E6C30" w:rsidRPr="00157067" w:rsidRDefault="006E6C30" w:rsidP="00B92DA6">
      <w:pPr>
        <w:rPr>
          <w:rFonts w:cs="Times New Roman"/>
          <w:szCs w:val="24"/>
        </w:rPr>
      </w:pPr>
    </w:p>
    <w:p w:rsidR="00F324E9" w:rsidRPr="00157067" w:rsidRDefault="00F324E9" w:rsidP="00B92DA6">
      <w:pPr>
        <w:rPr>
          <w:rFonts w:cs="Times New Roman"/>
          <w:szCs w:val="24"/>
        </w:rPr>
      </w:pPr>
    </w:p>
    <w:p w:rsidR="00B92DA6" w:rsidRPr="00157067" w:rsidRDefault="00B92DA6" w:rsidP="00B92DA6">
      <w:pPr>
        <w:rPr>
          <w:rFonts w:cs="Times New Roman"/>
          <w:szCs w:val="24"/>
        </w:rPr>
      </w:pPr>
      <w:r w:rsidRPr="00157067">
        <w:rPr>
          <w:rFonts w:cs="Times New Roman"/>
          <w:noProof/>
          <w:szCs w:val="24"/>
        </w:rPr>
        <w:lastRenderedPageBreak/>
        <mc:AlternateContent>
          <mc:Choice Requires="wpg">
            <w:drawing>
              <wp:anchor distT="0" distB="0" distL="114300" distR="114300" simplePos="0" relativeHeight="251710464" behindDoc="0" locked="0" layoutInCell="1" allowOverlap="1" wp14:anchorId="735AAE16" wp14:editId="78D57873">
                <wp:simplePos x="0" y="0"/>
                <wp:positionH relativeFrom="column">
                  <wp:posOffset>870585</wp:posOffset>
                </wp:positionH>
                <wp:positionV relativeFrom="paragraph">
                  <wp:posOffset>120015</wp:posOffset>
                </wp:positionV>
                <wp:extent cx="4295775" cy="4705350"/>
                <wp:effectExtent l="0" t="0" r="28575" b="19050"/>
                <wp:wrapNone/>
                <wp:docPr id="1" name="Group 1"/>
                <wp:cNvGraphicFramePr/>
                <a:graphic xmlns:a="http://schemas.openxmlformats.org/drawingml/2006/main">
                  <a:graphicData uri="http://schemas.microsoft.com/office/word/2010/wordprocessingGroup">
                    <wpg:wgp>
                      <wpg:cNvGrpSpPr/>
                      <wpg:grpSpPr>
                        <a:xfrm>
                          <a:off x="0" y="0"/>
                          <a:ext cx="4295775" cy="4705350"/>
                          <a:chOff x="0" y="0"/>
                          <a:chExt cx="4295775" cy="4705350"/>
                        </a:xfrm>
                      </wpg:grpSpPr>
                      <wps:wsp>
                        <wps:cNvPr id="2" name="Rectangle 2"/>
                        <wps:cNvSpPr/>
                        <wps:spPr>
                          <a:xfrm>
                            <a:off x="47625" y="0"/>
                            <a:ext cx="1809750" cy="1771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2C67" w:rsidRDefault="00732C67" w:rsidP="008F50BA">
                              <w:pPr>
                                <w:spacing w:after="0" w:line="240" w:lineRule="auto"/>
                                <w:jc w:val="center"/>
                              </w:pPr>
                              <w:r>
                                <w:t>Records identified through database search</w:t>
                              </w:r>
                            </w:p>
                            <w:p w:rsidR="00732C67" w:rsidRDefault="00732C67" w:rsidP="008F50BA">
                              <w:pPr>
                                <w:spacing w:after="0" w:line="240" w:lineRule="auto"/>
                                <w:jc w:val="center"/>
                              </w:pPr>
                              <w:r>
                                <w:t xml:space="preserve">MEDLINE (43) </w:t>
                              </w:r>
                            </w:p>
                            <w:p w:rsidR="00732C67" w:rsidRDefault="00732C67" w:rsidP="008F50BA">
                              <w:pPr>
                                <w:spacing w:after="0" w:line="240" w:lineRule="auto"/>
                                <w:jc w:val="center"/>
                              </w:pPr>
                              <w:r>
                                <w:t xml:space="preserve"> CINAHL (10)</w:t>
                              </w:r>
                            </w:p>
                            <w:p w:rsidR="00732C67" w:rsidRDefault="00732C67" w:rsidP="008F50BA">
                              <w:pPr>
                                <w:spacing w:after="0" w:line="240" w:lineRule="auto"/>
                                <w:jc w:val="center"/>
                              </w:pPr>
                              <w:r>
                                <w:t>PsycINFO and PsycARTICLES (2)</w:t>
                              </w:r>
                            </w:p>
                            <w:p w:rsidR="00732C67" w:rsidRDefault="00732C67" w:rsidP="008F50BA">
                              <w:pPr>
                                <w:spacing w:after="0" w:line="240" w:lineRule="auto"/>
                                <w:jc w:val="center"/>
                              </w:pPr>
                              <w:r>
                                <w:t>JSTOR (5)</w:t>
                              </w:r>
                            </w:p>
                            <w:p w:rsidR="00732C67" w:rsidRDefault="00732C67" w:rsidP="00B92DA6">
                              <w:pPr>
                                <w:spacing w:line="240" w:lineRule="auto"/>
                                <w:jc w:val="center"/>
                              </w:pPr>
                              <w:r>
                                <w:t>(Total: 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628900" y="0"/>
                            <a:ext cx="1666875" cy="1771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2C67" w:rsidRDefault="00732C67" w:rsidP="008F50BA">
                              <w:pPr>
                                <w:spacing w:after="0" w:line="240" w:lineRule="auto"/>
                                <w:jc w:val="center"/>
                              </w:pPr>
                              <w:r>
                                <w:t>Records identified through journal/web /reference search</w:t>
                              </w:r>
                            </w:p>
                            <w:p w:rsidR="00732C67" w:rsidRDefault="00732C67" w:rsidP="008F50BA">
                              <w:pPr>
                                <w:spacing w:after="0" w:line="240" w:lineRule="auto"/>
                                <w:jc w:val="center"/>
                              </w:pPr>
                              <w:r>
                                <w:t>CBS, UNICEF, WHO, IOM, MERIP</w:t>
                              </w:r>
                            </w:p>
                            <w:p w:rsidR="00732C67" w:rsidRDefault="00732C67" w:rsidP="008F50BA">
                              <w:pPr>
                                <w:spacing w:after="0" w:line="240" w:lineRule="auto"/>
                                <w:jc w:val="center"/>
                              </w:pPr>
                              <w:r>
                                <w:t xml:space="preserve">NRB, NIDS, UNDP, UNESCO, </w:t>
                              </w:r>
                            </w:p>
                            <w:p w:rsidR="00732C67" w:rsidRDefault="00732C67" w:rsidP="008F50BA">
                              <w:pPr>
                                <w:spacing w:after="0" w:line="240" w:lineRule="auto"/>
                                <w:jc w:val="center"/>
                              </w:pPr>
                              <w:r>
                                <w:t>The World Bank</w:t>
                              </w:r>
                            </w:p>
                            <w:p w:rsidR="00732C67" w:rsidRDefault="00732C67" w:rsidP="00B92DA6">
                              <w:pPr>
                                <w:spacing w:line="240" w:lineRule="auto"/>
                                <w:jc w:val="center"/>
                              </w:pPr>
                              <w:r>
                                <w:t>(Total: 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0" y="2095500"/>
                            <a:ext cx="1857375" cy="1657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2C67" w:rsidRDefault="00732C67" w:rsidP="008F50BA">
                              <w:pPr>
                                <w:spacing w:after="0" w:line="240" w:lineRule="auto"/>
                                <w:jc w:val="center"/>
                              </w:pPr>
                              <w:r>
                                <w:t>12 STD, HIV, Suicide and other disease related</w:t>
                              </w:r>
                            </w:p>
                            <w:p w:rsidR="00732C67" w:rsidRDefault="00732C67" w:rsidP="008F50BA">
                              <w:pPr>
                                <w:spacing w:after="0" w:line="240" w:lineRule="auto"/>
                                <w:jc w:val="center"/>
                              </w:pPr>
                              <w:r>
                                <w:t>6 Nurse and female migration</w:t>
                              </w:r>
                            </w:p>
                            <w:p w:rsidR="00732C67" w:rsidRDefault="00732C67" w:rsidP="008F50BA">
                              <w:pPr>
                                <w:spacing w:after="0" w:line="240" w:lineRule="auto"/>
                                <w:jc w:val="center"/>
                              </w:pPr>
                              <w:r>
                                <w:t>40 irrelevant (study on migrants, population distributions)</w:t>
                              </w:r>
                            </w:p>
                            <w:p w:rsidR="00732C67" w:rsidRDefault="00732C67" w:rsidP="008F50BA">
                              <w:pPr>
                                <w:spacing w:after="0" w:line="240" w:lineRule="auto"/>
                                <w:jc w:val="center"/>
                              </w:pPr>
                              <w:r>
                                <w:t>2 relevant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Straight Arrow Connector 235"/>
                        <wps:cNvCnPr/>
                        <wps:spPr>
                          <a:xfrm>
                            <a:off x="857250" y="1771650"/>
                            <a:ext cx="0" cy="3238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36" name="Rectangle 236"/>
                        <wps:cNvSpPr/>
                        <wps:spPr>
                          <a:xfrm>
                            <a:off x="2209800" y="3952875"/>
                            <a:ext cx="2085975" cy="7524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2C67" w:rsidRDefault="00732C67" w:rsidP="008F50BA">
                              <w:pPr>
                                <w:spacing w:after="0" w:line="240" w:lineRule="auto"/>
                                <w:jc w:val="center"/>
                              </w:pPr>
                              <w:r>
                                <w:t>A total of 47 records were included in the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Straight Arrow Connector 237"/>
                        <wps:cNvCnPr/>
                        <wps:spPr>
                          <a:xfrm>
                            <a:off x="3457575" y="1771650"/>
                            <a:ext cx="0" cy="21812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238" name="Straight Arrow Connector 238"/>
                        <wps:cNvCnPr/>
                        <wps:spPr>
                          <a:xfrm>
                            <a:off x="1857375" y="2876550"/>
                            <a:ext cx="16002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w:pict>
              <v:group id="Group 1" o:spid="_x0000_s1081" style="position:absolute;left:0;text-align:left;margin-left:68.55pt;margin-top:9.45pt;width:338.25pt;height:370.5pt;z-index:251710464;mso-position-horizontal-relative:text;mso-position-vertical-relative:text" coordsize="42957,4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">
                <v:rect id="Rectangle 2" o:spid="_x0000_s1082" style="position:absolute;left:476;width:18097;height:17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fTsEA&#10;AADaAAAADwAAAGRycy9kb3ducmV2LnhtbESPQYvCMBSE74L/IbwFL7Km9iDaNcoiiN5ELejx0Tzb&#10;0ualNlHrvzeC4HGYmW+Y+bIztbhT60rLCsajCARxZnXJuYL0uP6dgnAeWWNtmRQ8ycFy0e/NMdH2&#10;wXu6H3wuAoRdggoK75tESpcVZNCNbEMcvIttDfog21zqFh8BbmoZR9FEGiw5LBTY0KqgrDrcjIIz&#10;XTdDmqVXd4ni22k3rMZ+Wik1+On+/0B46vw3/GlvtYIY3lfCD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nX07BAAAA2gAAAA8AAAAAAAAAAAAAAAAAmAIAAGRycy9kb3du&#10;cmV2LnhtbFBLBQYAAAAABAAEAPUAAACGAwAAAAA=&#10;" fillcolor="white [3201]" strokecolor="black [3213]" strokeweight="2pt">
                  <v:textbox>
                    <w:txbxContent>
                      <w:p w:rsidR="00732C67" w:rsidRDefault="00732C67" w:rsidP="008F50BA">
                        <w:pPr>
                          <w:spacing w:after="0" w:line="240" w:lineRule="auto"/>
                          <w:jc w:val="center"/>
                        </w:pPr>
                        <w:r>
                          <w:t>Records identified through database search</w:t>
                        </w:r>
                      </w:p>
                      <w:p w:rsidR="00732C67" w:rsidRDefault="00732C67" w:rsidP="008F50BA">
                        <w:pPr>
                          <w:spacing w:after="0" w:line="240" w:lineRule="auto"/>
                          <w:jc w:val="center"/>
                        </w:pPr>
                        <w:r>
                          <w:t xml:space="preserve">MEDLINE (43) </w:t>
                        </w:r>
                      </w:p>
                      <w:p w:rsidR="00732C67" w:rsidRDefault="00732C67" w:rsidP="008F50BA">
                        <w:pPr>
                          <w:spacing w:after="0" w:line="240" w:lineRule="auto"/>
                          <w:jc w:val="center"/>
                        </w:pPr>
                        <w:r>
                          <w:t xml:space="preserve"> CINAHL (10)</w:t>
                        </w:r>
                      </w:p>
                      <w:p w:rsidR="00732C67" w:rsidRDefault="00732C67" w:rsidP="008F50BA">
                        <w:pPr>
                          <w:spacing w:after="0" w:line="240" w:lineRule="auto"/>
                          <w:jc w:val="center"/>
                        </w:pPr>
                        <w:r>
                          <w:t>PsycINFO and PsycARTICLES (2)</w:t>
                        </w:r>
                      </w:p>
                      <w:p w:rsidR="00732C67" w:rsidRDefault="00732C67" w:rsidP="008F50BA">
                        <w:pPr>
                          <w:spacing w:after="0" w:line="240" w:lineRule="auto"/>
                          <w:jc w:val="center"/>
                        </w:pPr>
                        <w:r>
                          <w:t>JSTOR (5)</w:t>
                        </w:r>
                      </w:p>
                      <w:p w:rsidR="00732C67" w:rsidRDefault="00732C67" w:rsidP="00B92DA6">
                        <w:pPr>
                          <w:spacing w:line="240" w:lineRule="auto"/>
                          <w:jc w:val="center"/>
                        </w:pPr>
                        <w:r>
                          <w:t>(Total: 60)</w:t>
                        </w:r>
                      </w:p>
                    </w:txbxContent>
                  </v:textbox>
                </v:rect>
                <v:rect id="Rectangle 5" o:spid="_x0000_s1083" style="position:absolute;left:26289;width:16668;height:17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HOsEA&#10;AADaAAAADwAAAGRycy9kb3ducmV2LnhtbESPQYvCMBSE7wv+h/AEL6KpgkutRhFB9Ca6wnp8NM+2&#10;tHmpTdT6740geBxm5htmvmxNJe7UuMKygtEwAkGcWl1wpuD0txnEIJxH1lhZJgVPcrBcdH7mmGj7&#10;4APdjz4TAcIuQQW593UipUtzMuiGtiYO3sU2Bn2QTSZ1g48AN5UcR9GvNFhwWMixpnVOaXm8GQVn&#10;um77ND1d3SUa3/73/XLk41KpXrddzUB4av03/GnvtIIJvK+EG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OxzrBAAAA2gAAAA8AAAAAAAAAAAAAAAAAmAIAAGRycy9kb3du&#10;cmV2LnhtbFBLBQYAAAAABAAEAPUAAACGAwAAAAA=&#10;" fillcolor="white [3201]" strokecolor="black [3213]" strokeweight="2pt">
                  <v:textbox>
                    <w:txbxContent>
                      <w:p w:rsidR="00732C67" w:rsidRDefault="00732C67" w:rsidP="008F50BA">
                        <w:pPr>
                          <w:spacing w:after="0" w:line="240" w:lineRule="auto"/>
                          <w:jc w:val="center"/>
                        </w:pPr>
                        <w:r>
                          <w:t>Records identified through journal/web /reference search</w:t>
                        </w:r>
                      </w:p>
                      <w:p w:rsidR="00732C67" w:rsidRDefault="00732C67" w:rsidP="008F50BA">
                        <w:pPr>
                          <w:spacing w:after="0" w:line="240" w:lineRule="auto"/>
                          <w:jc w:val="center"/>
                        </w:pPr>
                        <w:r>
                          <w:t>CBS, UNICEF, WHO, IOM, MERIP</w:t>
                        </w:r>
                      </w:p>
                      <w:p w:rsidR="00732C67" w:rsidRDefault="00732C67" w:rsidP="008F50BA">
                        <w:pPr>
                          <w:spacing w:after="0" w:line="240" w:lineRule="auto"/>
                          <w:jc w:val="center"/>
                        </w:pPr>
                        <w:r>
                          <w:t xml:space="preserve">NRB, NIDS, UNDP, UNESCO, </w:t>
                        </w:r>
                      </w:p>
                      <w:p w:rsidR="00732C67" w:rsidRDefault="00732C67" w:rsidP="008F50BA">
                        <w:pPr>
                          <w:spacing w:after="0" w:line="240" w:lineRule="auto"/>
                          <w:jc w:val="center"/>
                        </w:pPr>
                        <w:r>
                          <w:t>The World Bank</w:t>
                        </w:r>
                      </w:p>
                      <w:p w:rsidR="00732C67" w:rsidRDefault="00732C67" w:rsidP="00B92DA6">
                        <w:pPr>
                          <w:spacing w:line="240" w:lineRule="auto"/>
                          <w:jc w:val="center"/>
                        </w:pPr>
                        <w:r>
                          <w:t>(Total: 45)</w:t>
                        </w:r>
                      </w:p>
                    </w:txbxContent>
                  </v:textbox>
                </v:rect>
                <v:rect id="Rectangle 234" o:spid="_x0000_s1084" style="position:absolute;top:20955;width:18573;height:1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G/MQA&#10;AADcAAAADwAAAGRycy9kb3ducmV2LnhtbESPT4vCMBTE78J+h/CEvYimVhGtRlkE2b2Jf0CPj+bZ&#10;ljYvtYna/fZGEDwOM/MbZrFqTSXu1LjCsoLhIAJBnFpdcKbgeNj0pyCcR9ZYWSYF/+RgtfzqLDDR&#10;9sE7uu99JgKEXYIKcu/rREqX5mTQDWxNHLyLbQz6IJtM6gYfAW4qGUfRRBosOCzkWNM6p7Tc34yC&#10;M11/ezQ7Xt0lim+nba8c+mmp1He3/ZmD8NT6T/jd/tMK4tEY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gxvzEAAAA3AAAAA8AAAAAAAAAAAAAAAAAmAIAAGRycy9k&#10;b3ducmV2LnhtbFBLBQYAAAAABAAEAPUAAACJAwAAAAA=&#10;" fillcolor="white [3201]" strokecolor="black [3213]" strokeweight="2pt">
                  <v:textbox>
                    <w:txbxContent>
                      <w:p w:rsidR="00732C67" w:rsidRDefault="00732C67" w:rsidP="008F50BA">
                        <w:pPr>
                          <w:spacing w:after="0" w:line="240" w:lineRule="auto"/>
                          <w:jc w:val="center"/>
                        </w:pPr>
                        <w:r>
                          <w:t>12 STD, HIV, Suicide and other disease related</w:t>
                        </w:r>
                      </w:p>
                      <w:p w:rsidR="00732C67" w:rsidRDefault="00732C67" w:rsidP="008F50BA">
                        <w:pPr>
                          <w:spacing w:after="0" w:line="240" w:lineRule="auto"/>
                          <w:jc w:val="center"/>
                        </w:pPr>
                        <w:r>
                          <w:t>6 Nurse and female migration</w:t>
                        </w:r>
                      </w:p>
                      <w:p w:rsidR="00732C67" w:rsidRDefault="00732C67" w:rsidP="008F50BA">
                        <w:pPr>
                          <w:spacing w:after="0" w:line="240" w:lineRule="auto"/>
                          <w:jc w:val="center"/>
                        </w:pPr>
                        <w:r>
                          <w:t>40 irrelevant (study on migrants, population distributions)</w:t>
                        </w:r>
                      </w:p>
                      <w:p w:rsidR="00732C67" w:rsidRDefault="00732C67" w:rsidP="008F50BA">
                        <w:pPr>
                          <w:spacing w:after="0" w:line="240" w:lineRule="auto"/>
                          <w:jc w:val="center"/>
                        </w:pPr>
                        <w:r>
                          <w:t>2 relevant</w:t>
                        </w:r>
                      </w:p>
                    </w:txbxContent>
                  </v:textbox>
                </v:rect>
                <v:shapetype id="_x0000_t32" coordsize="21600,21600" o:spt="32" o:oned="t" path="m,l21600,21600e" filled="f">
                  <v:path arrowok="t" fillok="f" o:connecttype="none"/>
                  <o:lock v:ext="edit" shapetype="t"/>
                </v:shapetype>
                <v:shape id="Straight Arrow Connector 235" o:spid="_x0000_s1085" type="#_x0000_t32" style="position:absolute;left:8572;top:17716;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Jo8QAAADcAAAADwAAAGRycy9kb3ducmV2LnhtbESPT2vCQBTE7wW/w/IEb82mSkVSVxFR&#10;GnvzH14fu69JavZtyG5j/PbdguBxmJnfMPNlb2vRUesrxwrekhQEsXam4kLB6bh9nYHwAdlg7ZgU&#10;3MnDcjF4mWNm3I331B1CISKEfYYKyhCaTEqvS7LoE9cQR+/btRZDlG0hTYu3CLe1HKfpVFqsOC6U&#10;2NC6JH09/FoFeMn1zzWffupLvcp3usPN+vyl1GjYrz5ABOrDM/xo50bBePIO/2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AmjxAAAANwAAAAPAAAAAAAAAAAA&#10;AAAAAKECAABkcnMvZG93bnJldi54bWxQSwUGAAAAAAQABAD5AAAAkgMAAAAA&#10;" strokecolor="black [3200]" strokeweight="2pt">
                  <v:stroke endarrow="open"/>
                  <v:shadow on="t" color="black" opacity="24903f" origin=",.5" offset="0,.55556mm"/>
                </v:shape>
                <v:rect id="Rectangle 236" o:spid="_x0000_s1086" style="position:absolute;left:22098;top:39528;width:20859;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9EMUA&#10;AADcAAAADwAAAGRycy9kb3ducmV2LnhtbESPW2vCQBSE3wv+h+UIfRGzMQXR6CpSKO1b8QL6eMie&#10;XEj2bMyuSfrvuwWhj8PMfMNs96NpRE+dqywrWEQxCOLM6ooLBZfzx3wFwnlkjY1lUvBDDva7ycsW&#10;U20HPlJ/8oUIEHYpKii9b1MpXVaSQRfZljh4ue0M+iC7QuoOhwA3jUzieCkNVhwWSmzpvaSsPj2M&#10;ghvdP2e0vtxdHieP6/esXvhVrdTrdDxsQHga/X/42f7SCpK3Jfyd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v0QxQAAANwAAAAPAAAAAAAAAAAAAAAAAJgCAABkcnMv&#10;ZG93bnJldi54bWxQSwUGAAAAAAQABAD1AAAAigMAAAAA&#10;" fillcolor="white [3201]" strokecolor="black [3213]" strokeweight="2pt">
                  <v:textbox>
                    <w:txbxContent>
                      <w:p w:rsidR="00732C67" w:rsidRDefault="00732C67" w:rsidP="008F50BA">
                        <w:pPr>
                          <w:spacing w:after="0" w:line="240" w:lineRule="auto"/>
                          <w:jc w:val="center"/>
                        </w:pPr>
                        <w:r>
                          <w:t>A total of 47 records were included in the review</w:t>
                        </w:r>
                      </w:p>
                    </w:txbxContent>
                  </v:textbox>
                </v:rect>
                <v:shape id="Straight Arrow Connector 237" o:spid="_x0000_s1087" type="#_x0000_t32" style="position:absolute;left:34575;top:17716;width:0;height:218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4yT8QAAADcAAAADwAAAGRycy9kb3ducmV2LnhtbESPQWvCQBSE70L/w/IKvZmNFrREN0Gk&#10;pak3bYvXx+4ziWbfhuw2pv/eLRQ8DjPzDbMuRtuKgXrfOFYwS1IQxNqZhisFX59v0xcQPiAbbB2T&#10;gl/yUOQPkzVmxl15T8MhVCJC2GeooA6hy6T0uiaLPnEdcfROrrcYouwraXq8Rrht5TxNF9Jiw3Gh&#10;xo62NenL4ccqwGOpz5dy8a6P7ab80AO+br93Sj09jpsViEBjuIf/26VRMH9ewt+ZeARk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jJPxAAAANwAAAAPAAAAAAAAAAAA&#10;AAAAAKECAABkcnMvZG93bnJldi54bWxQSwUGAAAAAAQABAD5AAAAkgMAAAAA&#10;" strokecolor="black [3200]" strokeweight="2pt">
                  <v:stroke endarrow="open"/>
                  <v:shadow on="t" color="black" opacity="24903f" origin=",.5" offset="0,.55556mm"/>
                </v:shape>
                <v:shape id="Straight Arrow Connector 238" o:spid="_x0000_s1088" type="#_x0000_t32" style="position:absolute;left:18573;top:28765;width:16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mPcEAAADcAAAADwAAAGRycy9kb3ducmV2LnhtbERPz2vCMBS+D/Y/hDfYbU11UEbXKCIb&#10;Vm/TjV4fyVtbbV5KE9v635vDYMeP73exnm0nRhp861jBIklBEGtnWq4VfJ8+X95A+IBssHNMCm7k&#10;Yb16fCgwN27iLxqPoRYxhH2OCpoQ+lxKrxuy6BPXE0fu1w0WQ4RDLc2AUwy3nVymaSYtthwbGuxp&#10;25C+HK9WAValPl/KbKerblPu9Ygf25+DUs9P8+YdRKA5/Iv/3KVRsHyNa+OZeATk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4aY9wQAAANwAAAAPAAAAAAAAAAAAAAAA&#10;AKECAABkcnMvZG93bnJldi54bWxQSwUGAAAAAAQABAD5AAAAjwMAAAAA&#10;" strokecolor="black [3200]" strokeweight="2pt">
                  <v:stroke endarrow="open"/>
                  <v:shadow on="t" color="black" opacity="24903f" origin=",.5" offset="0,.55556mm"/>
                </v:shape>
              </v:group>
            </w:pict>
          </mc:Fallback>
        </mc:AlternateContent>
      </w:r>
    </w:p>
    <w:p w:rsidR="00B92DA6" w:rsidRPr="00157067" w:rsidRDefault="00B92DA6" w:rsidP="00B92DA6">
      <w:pPr>
        <w:rPr>
          <w:rFonts w:cs="Times New Roman"/>
          <w:szCs w:val="24"/>
        </w:rPr>
      </w:pPr>
    </w:p>
    <w:p w:rsidR="00B92DA6" w:rsidRPr="00157067" w:rsidRDefault="00B92DA6" w:rsidP="00B92DA6">
      <w:pPr>
        <w:rPr>
          <w:rFonts w:cs="Times New Roman"/>
          <w:szCs w:val="24"/>
        </w:rPr>
      </w:pPr>
    </w:p>
    <w:p w:rsidR="00B92DA6" w:rsidRPr="00157067" w:rsidRDefault="00B92DA6" w:rsidP="00B92DA6">
      <w:pPr>
        <w:rPr>
          <w:rFonts w:cs="Times New Roman"/>
          <w:szCs w:val="24"/>
        </w:rPr>
      </w:pPr>
    </w:p>
    <w:p w:rsidR="00B92DA6" w:rsidRPr="00157067" w:rsidRDefault="00B92DA6" w:rsidP="00B92DA6">
      <w:pPr>
        <w:rPr>
          <w:rFonts w:cs="Times New Roman"/>
          <w:szCs w:val="24"/>
        </w:rPr>
      </w:pPr>
    </w:p>
    <w:p w:rsidR="00B92DA6" w:rsidRPr="00157067" w:rsidRDefault="00B92DA6" w:rsidP="00B92DA6"/>
    <w:p w:rsidR="00B92DA6" w:rsidRPr="00157067" w:rsidRDefault="00B92DA6" w:rsidP="00B92DA6"/>
    <w:p w:rsidR="00B92DA6" w:rsidRPr="00157067" w:rsidRDefault="00B92DA6" w:rsidP="00B92DA6"/>
    <w:p w:rsidR="00B92DA6" w:rsidRPr="00157067" w:rsidRDefault="00B92DA6" w:rsidP="00B92DA6"/>
    <w:p w:rsidR="00B92DA6" w:rsidRPr="00157067" w:rsidRDefault="00B92DA6" w:rsidP="00B92DA6"/>
    <w:p w:rsidR="00B92DA6" w:rsidRPr="00157067" w:rsidRDefault="00257C6E" w:rsidP="00B92DA6">
      <w:r w:rsidRPr="00157067">
        <w:rPr>
          <w:noProof/>
        </w:rPr>
        <mc:AlternateContent>
          <mc:Choice Requires="wps">
            <w:drawing>
              <wp:anchor distT="0" distB="0" distL="114300" distR="114300" simplePos="0" relativeHeight="251712512" behindDoc="0" locked="0" layoutInCell="1" allowOverlap="1" wp14:anchorId="3EABEC71" wp14:editId="649A7DEB">
                <wp:simplePos x="0" y="0"/>
                <wp:positionH relativeFrom="column">
                  <wp:posOffset>870585</wp:posOffset>
                </wp:positionH>
                <wp:positionV relativeFrom="paragraph">
                  <wp:posOffset>202565</wp:posOffset>
                </wp:positionV>
                <wp:extent cx="4295775" cy="635"/>
                <wp:effectExtent l="0" t="0" r="9525" b="2540"/>
                <wp:wrapNone/>
                <wp:docPr id="4" name="Text Box 4"/>
                <wp:cNvGraphicFramePr/>
                <a:graphic xmlns:a="http://schemas.openxmlformats.org/drawingml/2006/main">
                  <a:graphicData uri="http://schemas.microsoft.com/office/word/2010/wordprocessingShape">
                    <wps:wsp>
                      <wps:cNvSpPr txBox="1"/>
                      <wps:spPr>
                        <a:xfrm>
                          <a:off x="0" y="0"/>
                          <a:ext cx="4295775" cy="635"/>
                        </a:xfrm>
                        <a:prstGeom prst="rect">
                          <a:avLst/>
                        </a:prstGeom>
                        <a:solidFill>
                          <a:prstClr val="white"/>
                        </a:solidFill>
                        <a:ln>
                          <a:noFill/>
                        </a:ln>
                        <a:effectLst/>
                      </wps:spPr>
                      <wps:txbx>
                        <w:txbxContent>
                          <w:p w:rsidR="00732C67" w:rsidRPr="00657433" w:rsidRDefault="00732C67" w:rsidP="00257C6E">
                            <w:pPr>
                              <w:pStyle w:val="Caption"/>
                              <w:rPr>
                                <w:rFonts w:cs="Times New Roman"/>
                                <w:noProof/>
                                <w:color w:val="FF0000"/>
                                <w:szCs w:val="24"/>
                              </w:rPr>
                            </w:pPr>
                            <w:bookmarkStart w:id="34" w:name="_Toc437394507"/>
                            <w:r>
                              <w:t xml:space="preserve">Figure </w:t>
                            </w:r>
                            <w:r w:rsidR="00F17E9D">
                              <w:fldChar w:fldCharType="begin"/>
                            </w:r>
                            <w:r w:rsidR="00F17E9D">
                              <w:instrText xml:space="preserve"> STYLEREF 1 \s </w:instrText>
                            </w:r>
                            <w:r w:rsidR="00F17E9D">
                              <w:fldChar w:fldCharType="separate"/>
                            </w:r>
                            <w:r>
                              <w:rPr>
                                <w:noProof/>
                              </w:rPr>
                              <w:t>2</w:t>
                            </w:r>
                            <w:r w:rsidR="00F17E9D">
                              <w:rPr>
                                <w:noProof/>
                              </w:rPr>
                              <w:fldChar w:fldCharType="end"/>
                            </w:r>
                            <w:r>
                              <w:t>.</w:t>
                            </w:r>
                            <w:r w:rsidR="00F17E9D">
                              <w:fldChar w:fldCharType="begin"/>
                            </w:r>
                            <w:r w:rsidR="00F17E9D">
                              <w:instrText xml:space="preserve"> SEQ Figure \* ARABIC \s 1 </w:instrText>
                            </w:r>
                            <w:r w:rsidR="00F17E9D">
                              <w:fldChar w:fldCharType="separate"/>
                            </w:r>
                            <w:r>
                              <w:rPr>
                                <w:noProof/>
                              </w:rPr>
                              <w:t>1</w:t>
                            </w:r>
                            <w:r w:rsidR="00F17E9D">
                              <w:rPr>
                                <w:noProof/>
                              </w:rPr>
                              <w:fldChar w:fldCharType="end"/>
                            </w:r>
                            <w:r>
                              <w:t xml:space="preserve"> Flow diagram of literature search</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1089" type="#_x0000_t202" style="position:absolute;left:0;text-align:left;margin-left:68.55pt;margin-top:15.95pt;width:338.25pt;height:.0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" stroked="f">
                <v:textbox style="mso-fit-shape-to-text:t" inset="0,0,0,0">
                  <w:txbxContent>
                    <w:p w:rsidR="00732C67" w:rsidRPr="00657433" w:rsidRDefault="00732C67" w:rsidP="00257C6E">
                      <w:pPr>
                        <w:pStyle w:val="Caption"/>
                        <w:rPr>
                          <w:rFonts w:cs="Times New Roman"/>
                          <w:noProof/>
                          <w:color w:val="FF0000"/>
                          <w:szCs w:val="24"/>
                        </w:rPr>
                      </w:pPr>
                      <w:bookmarkStart w:id="34" w:name="_Toc437394507"/>
                      <w:r>
                        <w:t xml:space="preserve">Figure </w:t>
                      </w:r>
                      <w:fldSimple w:instr=" STYLEREF 1 \s ">
                        <w:r>
                          <w:rPr>
                            <w:noProof/>
                          </w:rPr>
                          <w:t>2</w:t>
                        </w:r>
                      </w:fldSimple>
                      <w:r>
                        <w:t>.</w:t>
                      </w:r>
                      <w:fldSimple w:instr=" SEQ Figure \* ARABIC \s 1 ">
                        <w:r>
                          <w:rPr>
                            <w:noProof/>
                          </w:rPr>
                          <w:t>1</w:t>
                        </w:r>
                      </w:fldSimple>
                      <w:r>
                        <w:t xml:space="preserve"> Flow diagram of literature search</w:t>
                      </w:r>
                      <w:bookmarkEnd w:id="34"/>
                    </w:p>
                  </w:txbxContent>
                </v:textbox>
              </v:shape>
            </w:pict>
          </mc:Fallback>
        </mc:AlternateContent>
      </w:r>
    </w:p>
    <w:p w:rsidR="00F324E9" w:rsidRPr="00157067" w:rsidRDefault="009C5787" w:rsidP="00F324E9">
      <w:pPr>
        <w:rPr>
          <w:rFonts w:cs="Times New Roman"/>
          <w:szCs w:val="24"/>
        </w:rPr>
      </w:pPr>
      <w:r w:rsidRPr="00157067">
        <w:rPr>
          <w:rFonts w:cs="Times New Roman"/>
          <w:szCs w:val="24"/>
        </w:rPr>
        <w:t>From the above search, the literature were categorised according to the</w:t>
      </w:r>
      <w:r w:rsidR="00F324E9" w:rsidRPr="00157067">
        <w:rPr>
          <w:rFonts w:cs="Times New Roman"/>
          <w:szCs w:val="24"/>
        </w:rPr>
        <w:t xml:space="preserve"> issues</w:t>
      </w:r>
      <w:r w:rsidRPr="00157067">
        <w:rPr>
          <w:rFonts w:cs="Times New Roman"/>
          <w:szCs w:val="24"/>
        </w:rPr>
        <w:t xml:space="preserve"> covered and</w:t>
      </w:r>
      <w:r w:rsidR="00F324E9" w:rsidRPr="00157067">
        <w:rPr>
          <w:rFonts w:cs="Times New Roman"/>
          <w:szCs w:val="24"/>
        </w:rPr>
        <w:t xml:space="preserve"> country setting which is shown in table below.</w:t>
      </w:r>
    </w:p>
    <w:p w:rsidR="00744FCE" w:rsidRPr="00157067" w:rsidRDefault="00744FCE" w:rsidP="00744FCE">
      <w:pPr>
        <w:pStyle w:val="Caption"/>
        <w:keepNext/>
      </w:pPr>
      <w:bookmarkStart w:id="35" w:name="_Toc438080616"/>
      <w:r w:rsidRPr="00157067">
        <w:t xml:space="preserve">Table </w:t>
      </w:r>
      <w:r w:rsidR="00F17E9D">
        <w:fldChar w:fldCharType="begin"/>
      </w:r>
      <w:r w:rsidR="00F17E9D">
        <w:instrText xml:space="preserve"> STYLEREF 1 \s </w:instrText>
      </w:r>
      <w:r w:rsidR="00F17E9D">
        <w:fldChar w:fldCharType="separate"/>
      </w:r>
      <w:r w:rsidR="005F575C">
        <w:rPr>
          <w:noProof/>
        </w:rPr>
        <w:t>2</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1</w:t>
      </w:r>
      <w:r w:rsidR="00F17E9D">
        <w:rPr>
          <w:noProof/>
        </w:rPr>
        <w:fldChar w:fldCharType="end"/>
      </w:r>
      <w:r w:rsidRPr="00157067">
        <w:t xml:space="preserve"> Number of articles in Nepal, South Asian and other developing countries</w:t>
      </w:r>
      <w:bookmarkEnd w:id="35"/>
    </w:p>
    <w:tbl>
      <w:tblPr>
        <w:tblStyle w:val="TableGrid"/>
        <w:tblW w:w="0" w:type="auto"/>
        <w:tblLook w:val="04A0" w:firstRow="1" w:lastRow="0" w:firstColumn="1" w:lastColumn="0" w:noHBand="0" w:noVBand="1"/>
      </w:tblPr>
      <w:tblGrid>
        <w:gridCol w:w="4644"/>
        <w:gridCol w:w="851"/>
        <w:gridCol w:w="1843"/>
        <w:gridCol w:w="1381"/>
      </w:tblGrid>
      <w:tr w:rsidR="00157067" w:rsidRPr="00157067" w:rsidTr="0071775C">
        <w:tc>
          <w:tcPr>
            <w:tcW w:w="4644" w:type="dxa"/>
          </w:tcPr>
          <w:p w:rsidR="00F324E9" w:rsidRPr="00157067" w:rsidRDefault="009C5787" w:rsidP="00F324E9">
            <w:pPr>
              <w:spacing w:line="240" w:lineRule="auto"/>
              <w:rPr>
                <w:rFonts w:cs="Times New Roman"/>
                <w:szCs w:val="24"/>
              </w:rPr>
            </w:pPr>
            <w:r w:rsidRPr="00157067">
              <w:rPr>
                <w:rFonts w:cs="Times New Roman"/>
                <w:szCs w:val="24"/>
              </w:rPr>
              <w:t>Theme</w:t>
            </w:r>
          </w:p>
        </w:tc>
        <w:tc>
          <w:tcPr>
            <w:tcW w:w="851" w:type="dxa"/>
          </w:tcPr>
          <w:p w:rsidR="00F324E9" w:rsidRPr="00157067" w:rsidRDefault="00F324E9" w:rsidP="00F324E9">
            <w:pPr>
              <w:spacing w:line="240" w:lineRule="auto"/>
              <w:rPr>
                <w:rFonts w:cs="Times New Roman"/>
                <w:szCs w:val="24"/>
              </w:rPr>
            </w:pPr>
            <w:r w:rsidRPr="00157067">
              <w:rPr>
                <w:rFonts w:cs="Times New Roman"/>
                <w:szCs w:val="24"/>
              </w:rPr>
              <w:t>Nepal</w:t>
            </w:r>
          </w:p>
        </w:tc>
        <w:tc>
          <w:tcPr>
            <w:tcW w:w="1843" w:type="dxa"/>
          </w:tcPr>
          <w:p w:rsidR="00F324E9" w:rsidRPr="00157067" w:rsidRDefault="00F324E9" w:rsidP="00F324E9">
            <w:pPr>
              <w:spacing w:line="240" w:lineRule="auto"/>
              <w:rPr>
                <w:rFonts w:cs="Times New Roman"/>
                <w:szCs w:val="24"/>
              </w:rPr>
            </w:pPr>
            <w:r w:rsidRPr="00157067">
              <w:rPr>
                <w:rFonts w:cs="Times New Roman"/>
                <w:szCs w:val="24"/>
              </w:rPr>
              <w:t>South Asian countries</w:t>
            </w:r>
          </w:p>
        </w:tc>
        <w:tc>
          <w:tcPr>
            <w:tcW w:w="1381" w:type="dxa"/>
          </w:tcPr>
          <w:p w:rsidR="00F324E9" w:rsidRPr="00157067" w:rsidRDefault="001067FB" w:rsidP="001067FB">
            <w:pPr>
              <w:spacing w:line="240" w:lineRule="auto"/>
              <w:rPr>
                <w:rFonts w:cs="Times New Roman"/>
                <w:szCs w:val="24"/>
              </w:rPr>
            </w:pPr>
            <w:r w:rsidRPr="00157067">
              <w:rPr>
                <w:rFonts w:cs="Times New Roman"/>
                <w:szCs w:val="24"/>
              </w:rPr>
              <w:t>Other d</w:t>
            </w:r>
            <w:r w:rsidR="00F324E9" w:rsidRPr="00157067">
              <w:rPr>
                <w:rFonts w:cs="Times New Roman"/>
                <w:szCs w:val="24"/>
              </w:rPr>
              <w:t>eveloping countries</w:t>
            </w:r>
          </w:p>
        </w:tc>
      </w:tr>
      <w:tr w:rsidR="00157067" w:rsidRPr="00157067" w:rsidTr="0071775C">
        <w:tc>
          <w:tcPr>
            <w:tcW w:w="4644" w:type="dxa"/>
          </w:tcPr>
          <w:p w:rsidR="00F324E9" w:rsidRPr="00157067" w:rsidRDefault="00F324E9" w:rsidP="00F324E9">
            <w:pPr>
              <w:spacing w:line="240" w:lineRule="auto"/>
              <w:rPr>
                <w:rFonts w:cs="Times New Roman"/>
                <w:szCs w:val="24"/>
              </w:rPr>
            </w:pPr>
            <w:r w:rsidRPr="00157067">
              <w:rPr>
                <w:rFonts w:cs="Times New Roman"/>
                <w:szCs w:val="24"/>
              </w:rPr>
              <w:t>Migration and economic impacts</w:t>
            </w:r>
          </w:p>
        </w:tc>
        <w:tc>
          <w:tcPr>
            <w:tcW w:w="851" w:type="dxa"/>
          </w:tcPr>
          <w:p w:rsidR="00F324E9" w:rsidRPr="00157067" w:rsidRDefault="00F324E9" w:rsidP="00F324E9">
            <w:pPr>
              <w:spacing w:line="240" w:lineRule="auto"/>
              <w:rPr>
                <w:rFonts w:cs="Times New Roman"/>
                <w:szCs w:val="24"/>
              </w:rPr>
            </w:pPr>
            <w:r w:rsidRPr="00157067">
              <w:rPr>
                <w:rFonts w:cs="Times New Roman"/>
                <w:szCs w:val="24"/>
              </w:rPr>
              <w:t>10</w:t>
            </w:r>
          </w:p>
        </w:tc>
        <w:tc>
          <w:tcPr>
            <w:tcW w:w="1843" w:type="dxa"/>
          </w:tcPr>
          <w:p w:rsidR="00F324E9" w:rsidRPr="00157067" w:rsidRDefault="00F324E9" w:rsidP="00F324E9">
            <w:pPr>
              <w:spacing w:line="240" w:lineRule="auto"/>
              <w:rPr>
                <w:rFonts w:cs="Times New Roman"/>
                <w:szCs w:val="24"/>
              </w:rPr>
            </w:pPr>
            <w:r w:rsidRPr="00157067">
              <w:rPr>
                <w:rFonts w:cs="Times New Roman"/>
                <w:szCs w:val="24"/>
              </w:rPr>
              <w:t>1</w:t>
            </w:r>
          </w:p>
        </w:tc>
        <w:tc>
          <w:tcPr>
            <w:tcW w:w="1381" w:type="dxa"/>
          </w:tcPr>
          <w:p w:rsidR="00F324E9" w:rsidRPr="00157067" w:rsidRDefault="00F324E9" w:rsidP="00F324E9">
            <w:pPr>
              <w:spacing w:line="240" w:lineRule="auto"/>
              <w:rPr>
                <w:rFonts w:cs="Times New Roman"/>
                <w:szCs w:val="24"/>
              </w:rPr>
            </w:pPr>
            <w:r w:rsidRPr="00157067">
              <w:rPr>
                <w:rFonts w:cs="Times New Roman"/>
                <w:szCs w:val="24"/>
              </w:rPr>
              <w:t>4</w:t>
            </w:r>
          </w:p>
        </w:tc>
      </w:tr>
      <w:tr w:rsidR="00157067" w:rsidRPr="00157067" w:rsidTr="0071775C">
        <w:tc>
          <w:tcPr>
            <w:tcW w:w="4644" w:type="dxa"/>
          </w:tcPr>
          <w:p w:rsidR="00F324E9" w:rsidRPr="00157067" w:rsidRDefault="00F324E9" w:rsidP="00F324E9">
            <w:pPr>
              <w:spacing w:line="240" w:lineRule="auto"/>
              <w:rPr>
                <w:rFonts w:cs="Times New Roman"/>
                <w:szCs w:val="24"/>
              </w:rPr>
            </w:pPr>
            <w:r w:rsidRPr="00157067">
              <w:rPr>
                <w:rFonts w:cs="Times New Roman"/>
                <w:szCs w:val="24"/>
              </w:rPr>
              <w:t>Migration and depression/mental health</w:t>
            </w:r>
          </w:p>
        </w:tc>
        <w:tc>
          <w:tcPr>
            <w:tcW w:w="851" w:type="dxa"/>
          </w:tcPr>
          <w:p w:rsidR="00F324E9" w:rsidRPr="00157067" w:rsidRDefault="00F324E9" w:rsidP="00F324E9">
            <w:pPr>
              <w:spacing w:line="240" w:lineRule="auto"/>
              <w:rPr>
                <w:rFonts w:cs="Times New Roman"/>
                <w:szCs w:val="24"/>
              </w:rPr>
            </w:pPr>
            <w:r w:rsidRPr="00157067">
              <w:rPr>
                <w:rFonts w:cs="Times New Roman"/>
                <w:szCs w:val="24"/>
              </w:rPr>
              <w:t>1</w:t>
            </w:r>
          </w:p>
        </w:tc>
        <w:tc>
          <w:tcPr>
            <w:tcW w:w="1843" w:type="dxa"/>
          </w:tcPr>
          <w:p w:rsidR="00F324E9" w:rsidRPr="00157067" w:rsidRDefault="00F324E9" w:rsidP="00F324E9">
            <w:pPr>
              <w:spacing w:line="240" w:lineRule="auto"/>
              <w:rPr>
                <w:rFonts w:cs="Times New Roman"/>
                <w:szCs w:val="24"/>
              </w:rPr>
            </w:pPr>
            <w:r w:rsidRPr="00157067">
              <w:rPr>
                <w:rFonts w:cs="Times New Roman"/>
                <w:szCs w:val="24"/>
              </w:rPr>
              <w:t>2</w:t>
            </w:r>
          </w:p>
        </w:tc>
        <w:tc>
          <w:tcPr>
            <w:tcW w:w="1381" w:type="dxa"/>
          </w:tcPr>
          <w:p w:rsidR="00F324E9" w:rsidRPr="00157067" w:rsidRDefault="00F324E9" w:rsidP="00F324E9">
            <w:pPr>
              <w:spacing w:line="240" w:lineRule="auto"/>
              <w:rPr>
                <w:rFonts w:cs="Times New Roman"/>
                <w:szCs w:val="24"/>
              </w:rPr>
            </w:pPr>
            <w:r w:rsidRPr="00157067">
              <w:rPr>
                <w:rFonts w:cs="Times New Roman"/>
                <w:szCs w:val="24"/>
              </w:rPr>
              <w:t>4</w:t>
            </w:r>
          </w:p>
        </w:tc>
      </w:tr>
      <w:tr w:rsidR="00157067" w:rsidRPr="00157067" w:rsidTr="0071775C">
        <w:tc>
          <w:tcPr>
            <w:tcW w:w="4644" w:type="dxa"/>
          </w:tcPr>
          <w:p w:rsidR="00F324E9" w:rsidRPr="00157067" w:rsidRDefault="00F324E9" w:rsidP="00F324E9">
            <w:pPr>
              <w:spacing w:line="240" w:lineRule="auto"/>
              <w:rPr>
                <w:rFonts w:cs="Times New Roman"/>
                <w:szCs w:val="24"/>
              </w:rPr>
            </w:pPr>
            <w:r w:rsidRPr="00157067">
              <w:rPr>
                <w:rFonts w:cs="Times New Roman"/>
                <w:szCs w:val="24"/>
              </w:rPr>
              <w:t>Migration and women’s autonomy</w:t>
            </w:r>
          </w:p>
        </w:tc>
        <w:tc>
          <w:tcPr>
            <w:tcW w:w="851" w:type="dxa"/>
          </w:tcPr>
          <w:p w:rsidR="00F324E9" w:rsidRPr="00157067" w:rsidRDefault="00F324E9" w:rsidP="00F324E9">
            <w:pPr>
              <w:spacing w:line="240" w:lineRule="auto"/>
              <w:rPr>
                <w:rFonts w:cs="Times New Roman"/>
                <w:szCs w:val="24"/>
              </w:rPr>
            </w:pPr>
            <w:r w:rsidRPr="00157067">
              <w:rPr>
                <w:rFonts w:cs="Times New Roman"/>
                <w:szCs w:val="24"/>
              </w:rPr>
              <w:t>2</w:t>
            </w:r>
          </w:p>
        </w:tc>
        <w:tc>
          <w:tcPr>
            <w:tcW w:w="1843" w:type="dxa"/>
          </w:tcPr>
          <w:p w:rsidR="00F324E9" w:rsidRPr="00157067" w:rsidRDefault="00F324E9" w:rsidP="00F324E9">
            <w:pPr>
              <w:spacing w:line="240" w:lineRule="auto"/>
              <w:rPr>
                <w:rFonts w:cs="Times New Roman"/>
                <w:szCs w:val="24"/>
              </w:rPr>
            </w:pPr>
            <w:r w:rsidRPr="00157067">
              <w:rPr>
                <w:rFonts w:cs="Times New Roman"/>
                <w:szCs w:val="24"/>
              </w:rPr>
              <w:t>3</w:t>
            </w:r>
          </w:p>
        </w:tc>
        <w:tc>
          <w:tcPr>
            <w:tcW w:w="1381" w:type="dxa"/>
          </w:tcPr>
          <w:p w:rsidR="00F324E9" w:rsidRPr="00157067" w:rsidRDefault="00F324E9" w:rsidP="00F324E9">
            <w:pPr>
              <w:spacing w:line="240" w:lineRule="auto"/>
              <w:rPr>
                <w:rFonts w:cs="Times New Roman"/>
                <w:szCs w:val="24"/>
              </w:rPr>
            </w:pPr>
            <w:r w:rsidRPr="00157067">
              <w:rPr>
                <w:rFonts w:cs="Times New Roman"/>
                <w:szCs w:val="24"/>
              </w:rPr>
              <w:t>8</w:t>
            </w:r>
          </w:p>
        </w:tc>
      </w:tr>
      <w:tr w:rsidR="00157067" w:rsidRPr="00157067" w:rsidTr="0071775C">
        <w:tc>
          <w:tcPr>
            <w:tcW w:w="4644" w:type="dxa"/>
          </w:tcPr>
          <w:p w:rsidR="00F324E9" w:rsidRPr="00157067" w:rsidRDefault="00F324E9" w:rsidP="00F324E9">
            <w:pPr>
              <w:spacing w:line="240" w:lineRule="auto"/>
              <w:rPr>
                <w:rFonts w:cs="Times New Roman"/>
                <w:szCs w:val="24"/>
              </w:rPr>
            </w:pPr>
            <w:r w:rsidRPr="00157067">
              <w:rPr>
                <w:rFonts w:cs="Times New Roman"/>
                <w:szCs w:val="24"/>
              </w:rPr>
              <w:t>Migration and types of health service utilisation</w:t>
            </w:r>
          </w:p>
        </w:tc>
        <w:tc>
          <w:tcPr>
            <w:tcW w:w="851" w:type="dxa"/>
          </w:tcPr>
          <w:p w:rsidR="00F324E9" w:rsidRPr="00157067" w:rsidRDefault="00F324E9" w:rsidP="00F324E9">
            <w:pPr>
              <w:spacing w:line="240" w:lineRule="auto"/>
              <w:rPr>
                <w:rFonts w:cs="Times New Roman"/>
                <w:szCs w:val="24"/>
              </w:rPr>
            </w:pPr>
            <w:r w:rsidRPr="00157067">
              <w:rPr>
                <w:rFonts w:cs="Times New Roman"/>
                <w:szCs w:val="24"/>
              </w:rPr>
              <w:t>0</w:t>
            </w:r>
          </w:p>
        </w:tc>
        <w:tc>
          <w:tcPr>
            <w:tcW w:w="1843" w:type="dxa"/>
          </w:tcPr>
          <w:p w:rsidR="00F324E9" w:rsidRPr="00157067" w:rsidRDefault="00F324E9" w:rsidP="00F324E9">
            <w:pPr>
              <w:spacing w:line="240" w:lineRule="auto"/>
              <w:rPr>
                <w:rFonts w:cs="Times New Roman"/>
                <w:szCs w:val="24"/>
              </w:rPr>
            </w:pPr>
            <w:r w:rsidRPr="00157067">
              <w:rPr>
                <w:rFonts w:cs="Times New Roman"/>
                <w:szCs w:val="24"/>
              </w:rPr>
              <w:t>0</w:t>
            </w:r>
          </w:p>
        </w:tc>
        <w:tc>
          <w:tcPr>
            <w:tcW w:w="1381" w:type="dxa"/>
          </w:tcPr>
          <w:p w:rsidR="00F324E9" w:rsidRPr="00157067" w:rsidRDefault="00F324E9" w:rsidP="00F324E9">
            <w:pPr>
              <w:spacing w:line="240" w:lineRule="auto"/>
              <w:rPr>
                <w:rFonts w:cs="Times New Roman"/>
                <w:szCs w:val="24"/>
              </w:rPr>
            </w:pPr>
            <w:r w:rsidRPr="00157067">
              <w:rPr>
                <w:rFonts w:cs="Times New Roman"/>
                <w:szCs w:val="24"/>
              </w:rPr>
              <w:t>2</w:t>
            </w:r>
          </w:p>
        </w:tc>
      </w:tr>
      <w:tr w:rsidR="00157067" w:rsidRPr="00157067" w:rsidTr="0071775C">
        <w:tc>
          <w:tcPr>
            <w:tcW w:w="4644" w:type="dxa"/>
          </w:tcPr>
          <w:p w:rsidR="00F324E9" w:rsidRPr="00157067" w:rsidRDefault="00F324E9" w:rsidP="008258D7">
            <w:pPr>
              <w:spacing w:line="240" w:lineRule="auto"/>
              <w:rPr>
                <w:rFonts w:cs="Times New Roman"/>
                <w:szCs w:val="24"/>
              </w:rPr>
            </w:pPr>
            <w:r w:rsidRPr="00157067">
              <w:rPr>
                <w:rFonts w:cs="Times New Roman"/>
                <w:szCs w:val="24"/>
              </w:rPr>
              <w:t xml:space="preserve">Other studies related to women’s depression, </w:t>
            </w:r>
            <w:r w:rsidR="008258D7">
              <w:rPr>
                <w:rFonts w:cs="Times New Roman"/>
                <w:szCs w:val="24"/>
              </w:rPr>
              <w:t xml:space="preserve">or </w:t>
            </w:r>
            <w:r w:rsidRPr="00157067">
              <w:rPr>
                <w:rFonts w:cs="Times New Roman"/>
                <w:szCs w:val="24"/>
              </w:rPr>
              <w:t xml:space="preserve">autonomy </w:t>
            </w:r>
            <w:r w:rsidR="008258D7">
              <w:rPr>
                <w:rFonts w:cs="Times New Roman"/>
                <w:szCs w:val="24"/>
              </w:rPr>
              <w:t>or</w:t>
            </w:r>
            <w:r w:rsidRPr="00157067">
              <w:rPr>
                <w:rFonts w:cs="Times New Roman"/>
                <w:szCs w:val="24"/>
              </w:rPr>
              <w:t xml:space="preserve"> health service utilisation</w:t>
            </w:r>
          </w:p>
        </w:tc>
        <w:tc>
          <w:tcPr>
            <w:tcW w:w="851" w:type="dxa"/>
          </w:tcPr>
          <w:p w:rsidR="00F324E9" w:rsidRPr="00157067" w:rsidRDefault="00F324E9" w:rsidP="00F324E9">
            <w:pPr>
              <w:spacing w:line="240" w:lineRule="auto"/>
              <w:rPr>
                <w:rFonts w:cs="Times New Roman"/>
                <w:szCs w:val="24"/>
              </w:rPr>
            </w:pPr>
            <w:r w:rsidRPr="00157067">
              <w:rPr>
                <w:rFonts w:cs="Times New Roman"/>
                <w:szCs w:val="24"/>
              </w:rPr>
              <w:t>4</w:t>
            </w:r>
          </w:p>
        </w:tc>
        <w:tc>
          <w:tcPr>
            <w:tcW w:w="1843" w:type="dxa"/>
          </w:tcPr>
          <w:p w:rsidR="00F324E9" w:rsidRPr="00157067" w:rsidRDefault="00F324E9" w:rsidP="00F324E9">
            <w:pPr>
              <w:spacing w:line="240" w:lineRule="auto"/>
              <w:rPr>
                <w:rFonts w:cs="Times New Roman"/>
                <w:szCs w:val="24"/>
              </w:rPr>
            </w:pPr>
            <w:r w:rsidRPr="00157067">
              <w:rPr>
                <w:rFonts w:cs="Times New Roman"/>
                <w:szCs w:val="24"/>
              </w:rPr>
              <w:t>1</w:t>
            </w:r>
          </w:p>
        </w:tc>
        <w:tc>
          <w:tcPr>
            <w:tcW w:w="1381" w:type="dxa"/>
          </w:tcPr>
          <w:p w:rsidR="00F324E9" w:rsidRPr="00157067" w:rsidRDefault="00F324E9" w:rsidP="00F324E9">
            <w:pPr>
              <w:spacing w:line="240" w:lineRule="auto"/>
              <w:rPr>
                <w:rFonts w:cs="Times New Roman"/>
                <w:szCs w:val="24"/>
              </w:rPr>
            </w:pPr>
            <w:r w:rsidRPr="00157067">
              <w:rPr>
                <w:rFonts w:cs="Times New Roman"/>
                <w:szCs w:val="24"/>
              </w:rPr>
              <w:t>8</w:t>
            </w:r>
          </w:p>
        </w:tc>
      </w:tr>
      <w:tr w:rsidR="00F324E9" w:rsidRPr="00157067" w:rsidTr="0071775C">
        <w:tc>
          <w:tcPr>
            <w:tcW w:w="4644" w:type="dxa"/>
          </w:tcPr>
          <w:p w:rsidR="00F324E9" w:rsidRPr="00157067" w:rsidRDefault="00F324E9" w:rsidP="00F324E9">
            <w:pPr>
              <w:spacing w:line="240" w:lineRule="auto"/>
              <w:rPr>
                <w:rFonts w:cs="Times New Roman"/>
                <w:szCs w:val="24"/>
              </w:rPr>
            </w:pPr>
            <w:r w:rsidRPr="00157067">
              <w:rPr>
                <w:rFonts w:cs="Times New Roman"/>
                <w:szCs w:val="24"/>
              </w:rPr>
              <w:t>Total</w:t>
            </w:r>
            <w:r w:rsidR="00FB5C06">
              <w:rPr>
                <w:rFonts w:cs="Times New Roman"/>
                <w:szCs w:val="24"/>
              </w:rPr>
              <w:t xml:space="preserve"> </w:t>
            </w:r>
            <w:r w:rsidR="00581AC6">
              <w:rPr>
                <w:rFonts w:cs="Times New Roman"/>
                <w:szCs w:val="24"/>
              </w:rPr>
              <w:t>(50*)</w:t>
            </w:r>
          </w:p>
        </w:tc>
        <w:tc>
          <w:tcPr>
            <w:tcW w:w="851" w:type="dxa"/>
          </w:tcPr>
          <w:p w:rsidR="00F324E9" w:rsidRPr="00157067" w:rsidRDefault="00F324E9" w:rsidP="00F324E9">
            <w:pPr>
              <w:spacing w:line="240" w:lineRule="auto"/>
              <w:rPr>
                <w:rFonts w:cs="Times New Roman"/>
                <w:szCs w:val="24"/>
              </w:rPr>
            </w:pPr>
            <w:r w:rsidRPr="00157067">
              <w:rPr>
                <w:rFonts w:cs="Times New Roman"/>
                <w:szCs w:val="24"/>
              </w:rPr>
              <w:t>17</w:t>
            </w:r>
          </w:p>
        </w:tc>
        <w:tc>
          <w:tcPr>
            <w:tcW w:w="1843" w:type="dxa"/>
          </w:tcPr>
          <w:p w:rsidR="00F324E9" w:rsidRPr="00157067" w:rsidRDefault="00F324E9" w:rsidP="00F324E9">
            <w:pPr>
              <w:spacing w:line="240" w:lineRule="auto"/>
              <w:rPr>
                <w:rFonts w:cs="Times New Roman"/>
                <w:szCs w:val="24"/>
              </w:rPr>
            </w:pPr>
            <w:r w:rsidRPr="00157067">
              <w:rPr>
                <w:rFonts w:cs="Times New Roman"/>
                <w:szCs w:val="24"/>
              </w:rPr>
              <w:t>7</w:t>
            </w:r>
          </w:p>
        </w:tc>
        <w:tc>
          <w:tcPr>
            <w:tcW w:w="1381" w:type="dxa"/>
          </w:tcPr>
          <w:p w:rsidR="00F324E9" w:rsidRPr="00157067" w:rsidRDefault="00F324E9" w:rsidP="00F324E9">
            <w:pPr>
              <w:spacing w:line="240" w:lineRule="auto"/>
              <w:rPr>
                <w:rFonts w:cs="Times New Roman"/>
                <w:szCs w:val="24"/>
              </w:rPr>
            </w:pPr>
            <w:r w:rsidRPr="00157067">
              <w:rPr>
                <w:rFonts w:cs="Times New Roman"/>
                <w:szCs w:val="24"/>
              </w:rPr>
              <w:t>26</w:t>
            </w:r>
          </w:p>
        </w:tc>
      </w:tr>
    </w:tbl>
    <w:p w:rsidR="00B10658" w:rsidRDefault="00B10658" w:rsidP="00F324E9">
      <w:pPr>
        <w:rPr>
          <w:rFonts w:cs="Times New Roman"/>
          <w:szCs w:val="24"/>
        </w:rPr>
      </w:pPr>
      <w:r>
        <w:rPr>
          <w:rFonts w:cs="Times New Roman"/>
          <w:szCs w:val="24"/>
        </w:rPr>
        <w:t>Source: Based on figure 2.1</w:t>
      </w:r>
      <w:r w:rsidR="008258D7">
        <w:rPr>
          <w:rFonts w:cs="Times New Roman"/>
          <w:szCs w:val="24"/>
        </w:rPr>
        <w:t xml:space="preserve">. * </w:t>
      </w:r>
      <w:r w:rsidR="008258D7" w:rsidRPr="00157067">
        <w:rPr>
          <w:rFonts w:cs="Times New Roman"/>
          <w:szCs w:val="24"/>
        </w:rPr>
        <w:t>Some literature covered more than one issue.</w:t>
      </w:r>
    </w:p>
    <w:p w:rsidR="00F324E9" w:rsidRPr="00157067" w:rsidRDefault="00741F08" w:rsidP="00F324E9">
      <w:pPr>
        <w:rPr>
          <w:rFonts w:cs="Times New Roman"/>
          <w:szCs w:val="24"/>
        </w:rPr>
      </w:pPr>
      <w:r w:rsidRPr="00157067">
        <w:rPr>
          <w:rFonts w:cs="Times New Roman"/>
          <w:szCs w:val="24"/>
        </w:rPr>
        <w:lastRenderedPageBreak/>
        <w:t xml:space="preserve">The review of the literature was carried out on the basis of issues and reviewed </w:t>
      </w:r>
      <w:r w:rsidR="00F324E9" w:rsidRPr="00157067">
        <w:rPr>
          <w:rFonts w:cs="Times New Roman"/>
          <w:szCs w:val="24"/>
        </w:rPr>
        <w:t xml:space="preserve">under appropriate themes. </w:t>
      </w:r>
    </w:p>
    <w:p w:rsidR="00B92DA6" w:rsidRPr="00157067" w:rsidRDefault="00B92DA6" w:rsidP="00FE6CA0">
      <w:pPr>
        <w:rPr>
          <w:rFonts w:cs="Times New Roman"/>
          <w:szCs w:val="24"/>
        </w:rPr>
      </w:pPr>
      <w:r w:rsidRPr="00157067">
        <w:rPr>
          <w:rFonts w:cs="Times New Roman"/>
          <w:szCs w:val="24"/>
        </w:rPr>
        <w:t>Due to less literature on male international migration and left-be</w:t>
      </w:r>
      <w:r w:rsidR="00F324E9" w:rsidRPr="00157067">
        <w:rPr>
          <w:rFonts w:cs="Times New Roman"/>
          <w:szCs w:val="24"/>
        </w:rPr>
        <w:t>hind women and its consequences</w:t>
      </w:r>
      <w:r w:rsidR="00B17DC3" w:rsidRPr="00157067">
        <w:rPr>
          <w:rFonts w:cs="Times New Roman"/>
          <w:szCs w:val="24"/>
        </w:rPr>
        <w:t xml:space="preserve"> in Nepal and other developing countries, </w:t>
      </w:r>
      <w:r w:rsidRPr="00157067">
        <w:rPr>
          <w:rFonts w:cs="Times New Roman"/>
          <w:szCs w:val="24"/>
        </w:rPr>
        <w:t>the synthesis of the relevant literature from Nepal and other developing</w:t>
      </w:r>
      <w:r w:rsidR="003F6379" w:rsidRPr="00157067">
        <w:rPr>
          <w:rFonts w:cs="Times New Roman"/>
          <w:szCs w:val="24"/>
        </w:rPr>
        <w:t xml:space="preserve"> countries was done on the basis</w:t>
      </w:r>
      <w:r w:rsidRPr="00157067">
        <w:rPr>
          <w:rFonts w:cs="Times New Roman"/>
          <w:szCs w:val="24"/>
        </w:rPr>
        <w:t xml:space="preserve"> of themes</w:t>
      </w:r>
      <w:r w:rsidR="00B17DC3" w:rsidRPr="00157067">
        <w:rPr>
          <w:rFonts w:cs="Times New Roman"/>
          <w:szCs w:val="24"/>
        </w:rPr>
        <w:t xml:space="preserve"> rather than country specific</w:t>
      </w:r>
      <w:r w:rsidRPr="00157067">
        <w:rPr>
          <w:rFonts w:cs="Times New Roman"/>
          <w:szCs w:val="24"/>
        </w:rPr>
        <w:t>. The following section</w:t>
      </w:r>
      <w:r w:rsidR="008B75C3" w:rsidRPr="00157067">
        <w:rPr>
          <w:rFonts w:cs="Times New Roman"/>
          <w:szCs w:val="24"/>
        </w:rPr>
        <w:t>s</w:t>
      </w:r>
      <w:r w:rsidRPr="00157067">
        <w:rPr>
          <w:rFonts w:cs="Times New Roman"/>
          <w:szCs w:val="24"/>
        </w:rPr>
        <w:t xml:space="preserve"> describe </w:t>
      </w:r>
      <w:r w:rsidR="009F2A86" w:rsidRPr="00157067">
        <w:rPr>
          <w:rFonts w:cs="Times New Roman"/>
          <w:szCs w:val="24"/>
        </w:rPr>
        <w:t xml:space="preserve">the critical reflection on the methodological rigour of the reviewed literature and </w:t>
      </w:r>
      <w:r w:rsidRPr="00157067">
        <w:rPr>
          <w:rFonts w:cs="Times New Roman"/>
          <w:szCs w:val="24"/>
        </w:rPr>
        <w:t>the impact of international migration on wives left</w:t>
      </w:r>
      <w:r w:rsidR="003F1C0E">
        <w:rPr>
          <w:rFonts w:cs="Times New Roman"/>
          <w:szCs w:val="24"/>
        </w:rPr>
        <w:t xml:space="preserve"> </w:t>
      </w:r>
      <w:r w:rsidRPr="00157067">
        <w:rPr>
          <w:rFonts w:cs="Times New Roman"/>
          <w:szCs w:val="24"/>
        </w:rPr>
        <w:t>behind in Nepal and other developing countries, for example, South-Asian, African and North American countries.</w:t>
      </w:r>
    </w:p>
    <w:p w:rsidR="00B92DA6" w:rsidRPr="00157067" w:rsidRDefault="00B92DA6" w:rsidP="00B92DA6">
      <w:pPr>
        <w:pStyle w:val="Heading2"/>
      </w:pPr>
      <w:bookmarkStart w:id="36" w:name="_Toc438080224"/>
      <w:r w:rsidRPr="00157067">
        <w:t>Impacts of international migration on left-behind wives</w:t>
      </w:r>
      <w:bookmarkEnd w:id="36"/>
      <w:r w:rsidRPr="00157067">
        <w:t xml:space="preserve"> </w:t>
      </w:r>
    </w:p>
    <w:p w:rsidR="00B92DA6" w:rsidRPr="00157067" w:rsidRDefault="00B92DA6" w:rsidP="00E86E09">
      <w:pPr>
        <w:rPr>
          <w:rFonts w:cs="Times New Roman"/>
          <w:szCs w:val="24"/>
        </w:rPr>
      </w:pPr>
      <w:r w:rsidRPr="00157067">
        <w:rPr>
          <w:rFonts w:cs="Times New Roman"/>
          <w:szCs w:val="24"/>
        </w:rPr>
        <w:t xml:space="preserve">There has been growing interest among researchers to study the impacts of international migration on the well-being of left-behind wives in recent years (Yabiku </w:t>
      </w:r>
      <w:r w:rsidRPr="00157067">
        <w:rPr>
          <w:rFonts w:cs="Times New Roman"/>
          <w:i/>
          <w:iCs/>
          <w:szCs w:val="24"/>
        </w:rPr>
        <w:t>et al.</w:t>
      </w:r>
      <w:r w:rsidRPr="00157067">
        <w:rPr>
          <w:rFonts w:cs="Times New Roman"/>
          <w:szCs w:val="24"/>
        </w:rPr>
        <w:t xml:space="preserve">, 2010). However, there is very limited research literature in the field of international migration and left-behind wives in the South Asian Region including Nepal and the findings of such studies on left-behind wives are also unpublished. Empirical evidence from available literature suggests that most international migration studies have focused on the consequences of migrants on the host countries and their direct economic impact on both the receiving and sending communities (Russell, 1984; Kollmair </w:t>
      </w:r>
      <w:r w:rsidRPr="00157067">
        <w:rPr>
          <w:rFonts w:cs="Times New Roman"/>
          <w:i/>
          <w:iCs/>
          <w:szCs w:val="24"/>
        </w:rPr>
        <w:t>et al.</w:t>
      </w:r>
      <w:r w:rsidRPr="00157067">
        <w:rPr>
          <w:rFonts w:cs="Times New Roman"/>
          <w:szCs w:val="24"/>
        </w:rPr>
        <w:t>, 2006; de Haas, 2007; Buch and Kuckulenz, 2010). Evidence from past studies o</w:t>
      </w:r>
      <w:r w:rsidR="0073155B" w:rsidRPr="00157067">
        <w:rPr>
          <w:rFonts w:cs="Times New Roman"/>
          <w:szCs w:val="24"/>
        </w:rPr>
        <w:t>f</w:t>
      </w:r>
      <w:r w:rsidRPr="00157067">
        <w:rPr>
          <w:rFonts w:cs="Times New Roman"/>
          <w:szCs w:val="24"/>
        </w:rPr>
        <w:t xml:space="preserve"> migration seems to be one-sided and focuses on migrant remi</w:t>
      </w:r>
      <w:r w:rsidR="003F6379" w:rsidRPr="00157067">
        <w:rPr>
          <w:rFonts w:cs="Times New Roman"/>
          <w:szCs w:val="24"/>
        </w:rPr>
        <w:t>ttances and their direct impact</w:t>
      </w:r>
      <w:r w:rsidRPr="00157067">
        <w:rPr>
          <w:rFonts w:cs="Times New Roman"/>
          <w:szCs w:val="24"/>
        </w:rPr>
        <w:t xml:space="preserve"> on the household economy (Barham and Boucher, 1998; Seddon </w:t>
      </w:r>
      <w:r w:rsidRPr="00157067">
        <w:rPr>
          <w:rFonts w:cs="Times New Roman"/>
          <w:i/>
          <w:iCs/>
          <w:szCs w:val="24"/>
        </w:rPr>
        <w:t>et al.</w:t>
      </w:r>
      <w:r w:rsidRPr="00157067">
        <w:rPr>
          <w:rFonts w:cs="Times New Roman"/>
          <w:szCs w:val="24"/>
        </w:rPr>
        <w:t xml:space="preserve">, 2002; Kollmair </w:t>
      </w:r>
      <w:r w:rsidRPr="00157067">
        <w:rPr>
          <w:rFonts w:cs="Times New Roman"/>
          <w:i/>
          <w:iCs/>
          <w:szCs w:val="24"/>
        </w:rPr>
        <w:t>et al.</w:t>
      </w:r>
      <w:r w:rsidRPr="00157067">
        <w:rPr>
          <w:rFonts w:cs="Times New Roman"/>
          <w:szCs w:val="24"/>
        </w:rPr>
        <w:t>, 2006; Yang, 2008) and less a</w:t>
      </w:r>
      <w:r w:rsidR="003F6379" w:rsidRPr="00157067">
        <w:rPr>
          <w:rFonts w:cs="Times New Roman"/>
          <w:szCs w:val="24"/>
        </w:rPr>
        <w:t>ttention was paid to the impact</w:t>
      </w:r>
      <w:r w:rsidRPr="00157067">
        <w:rPr>
          <w:rFonts w:cs="Times New Roman"/>
          <w:szCs w:val="24"/>
        </w:rPr>
        <w:t xml:space="preserve"> on the non-economic aspects (for example: physical and mental health, socio-cultural change </w:t>
      </w:r>
      <w:r w:rsidR="00C33183" w:rsidRPr="00157067">
        <w:rPr>
          <w:rFonts w:cs="Times New Roman"/>
          <w:szCs w:val="24"/>
        </w:rPr>
        <w:t>etc.</w:t>
      </w:r>
      <w:r w:rsidRPr="00157067">
        <w:rPr>
          <w:rFonts w:cs="Times New Roman"/>
          <w:szCs w:val="24"/>
        </w:rPr>
        <w:t xml:space="preserve">) of migration and left-behind families in the country of origin (Levitt, 1998; de Haas, 2007). In recent years, there has been a growing interest among research communities </w:t>
      </w:r>
      <w:r w:rsidR="0073155B" w:rsidRPr="00157067">
        <w:rPr>
          <w:rFonts w:cs="Times New Roman"/>
          <w:szCs w:val="24"/>
        </w:rPr>
        <w:t>in</w:t>
      </w:r>
      <w:r w:rsidRPr="00157067">
        <w:rPr>
          <w:rFonts w:cs="Times New Roman"/>
          <w:szCs w:val="24"/>
        </w:rPr>
        <w:t xml:space="preserve"> the impacts of international migration on the non-economic aspects such as health, </w:t>
      </w:r>
      <w:r w:rsidRPr="00157067">
        <w:rPr>
          <w:rFonts w:cs="Times New Roman"/>
          <w:szCs w:val="24"/>
        </w:rPr>
        <w:lastRenderedPageBreak/>
        <w:t>gender, social and cultural change, autonomy of left-behind families (de Haas, 2007; UNICEF, 2008</w:t>
      </w:r>
      <w:r w:rsidR="009304C0">
        <w:rPr>
          <w:rFonts w:cs="Times New Roman"/>
          <w:szCs w:val="24"/>
        </w:rPr>
        <w:t>a</w:t>
      </w:r>
      <w:r w:rsidRPr="00157067">
        <w:rPr>
          <w:rFonts w:cs="Times New Roman"/>
          <w:szCs w:val="24"/>
        </w:rPr>
        <w:t xml:space="preserve">) and especially on women.  </w:t>
      </w:r>
    </w:p>
    <w:p w:rsidR="00B92DA6" w:rsidRPr="00157067" w:rsidRDefault="00B92DA6" w:rsidP="00942ABC">
      <w:pPr>
        <w:rPr>
          <w:rFonts w:cs="Times New Roman"/>
          <w:szCs w:val="24"/>
        </w:rPr>
      </w:pPr>
      <w:r w:rsidRPr="00157067">
        <w:rPr>
          <w:rFonts w:cs="Times New Roman"/>
          <w:szCs w:val="24"/>
        </w:rPr>
        <w:t xml:space="preserve">Nepal has been increasingly dependent on the significant remittances being provided by migrants (Kollmair </w:t>
      </w:r>
      <w:r w:rsidRPr="00157067">
        <w:rPr>
          <w:rFonts w:cs="Times New Roman"/>
          <w:i/>
          <w:iCs/>
          <w:szCs w:val="24"/>
        </w:rPr>
        <w:t>et al.</w:t>
      </w:r>
      <w:r w:rsidRPr="00157067">
        <w:rPr>
          <w:rFonts w:cs="Times New Roman"/>
          <w:szCs w:val="24"/>
        </w:rPr>
        <w:t>, 2006) and sees its overseas workers of major value to economic development</w:t>
      </w:r>
      <w:r w:rsidR="00E86E09" w:rsidRPr="00157067">
        <w:rPr>
          <w:rFonts w:cs="Times New Roman"/>
          <w:szCs w:val="24"/>
        </w:rPr>
        <w:t xml:space="preserve"> (NRB, 2008;</w:t>
      </w:r>
      <w:r w:rsidRPr="00157067">
        <w:rPr>
          <w:rFonts w:cs="Times New Roman"/>
          <w:szCs w:val="24"/>
        </w:rPr>
        <w:t xml:space="preserve"> NRB, 2009). The overall impact</w:t>
      </w:r>
      <w:r w:rsidR="0073155B" w:rsidRPr="00157067">
        <w:rPr>
          <w:rFonts w:cs="Times New Roman"/>
          <w:szCs w:val="24"/>
        </w:rPr>
        <w:t xml:space="preserve"> of migration is</w:t>
      </w:r>
      <w:r w:rsidRPr="00157067">
        <w:rPr>
          <w:rFonts w:cs="Times New Roman"/>
          <w:szCs w:val="24"/>
        </w:rPr>
        <w:t xml:space="preserve"> not only economic but also ha</w:t>
      </w:r>
      <w:r w:rsidR="0073155B" w:rsidRPr="00157067">
        <w:rPr>
          <w:rFonts w:cs="Times New Roman"/>
          <w:szCs w:val="24"/>
        </w:rPr>
        <w:t>s</w:t>
      </w:r>
      <w:r w:rsidRPr="00157067">
        <w:rPr>
          <w:rFonts w:cs="Times New Roman"/>
          <w:szCs w:val="24"/>
        </w:rPr>
        <w:t xml:space="preserve"> many effects on the family members left</w:t>
      </w:r>
      <w:r w:rsidR="003F1C0E">
        <w:rPr>
          <w:rFonts w:cs="Times New Roman"/>
          <w:szCs w:val="24"/>
        </w:rPr>
        <w:t xml:space="preserve"> </w:t>
      </w:r>
      <w:r w:rsidRPr="00157067">
        <w:rPr>
          <w:rFonts w:cs="Times New Roman"/>
          <w:szCs w:val="24"/>
        </w:rPr>
        <w:t>behind and on the migrants’ sending communities (UNICEF, 2008</w:t>
      </w:r>
      <w:r w:rsidR="009304C0">
        <w:rPr>
          <w:rFonts w:cs="Times New Roman"/>
          <w:szCs w:val="24"/>
        </w:rPr>
        <w:t>b</w:t>
      </w:r>
      <w:r w:rsidRPr="00157067">
        <w:rPr>
          <w:rFonts w:cs="Times New Roman"/>
          <w:szCs w:val="24"/>
        </w:rPr>
        <w:t xml:space="preserve">). </w:t>
      </w:r>
    </w:p>
    <w:p w:rsidR="00B92DA6" w:rsidRPr="00157067" w:rsidRDefault="00B92DA6" w:rsidP="00B92DA6">
      <w:pPr>
        <w:pStyle w:val="Heading3"/>
      </w:pPr>
      <w:bookmarkStart w:id="37" w:name="_Toc438080225"/>
      <w:r w:rsidRPr="00157067">
        <w:t>Migration as a source of income</w:t>
      </w:r>
      <w:bookmarkEnd w:id="37"/>
    </w:p>
    <w:p w:rsidR="00B92DA6" w:rsidRPr="00157067" w:rsidRDefault="0073155B" w:rsidP="00942ABC">
      <w:pPr>
        <w:rPr>
          <w:rFonts w:cs="Times New Roman"/>
          <w:szCs w:val="24"/>
        </w:rPr>
      </w:pPr>
      <w:r w:rsidRPr="00157067">
        <w:rPr>
          <w:rFonts w:cs="Times New Roman"/>
          <w:szCs w:val="24"/>
        </w:rPr>
        <w:t xml:space="preserve">The </w:t>
      </w:r>
      <w:r w:rsidR="00B92DA6" w:rsidRPr="00157067">
        <w:rPr>
          <w:rFonts w:cs="Times New Roman"/>
          <w:szCs w:val="24"/>
        </w:rPr>
        <w:t xml:space="preserve">Nepal Institute of Development Studies (NIDS) revealed that the economy of families in Nepal depends on at least one of their family member’s earning from employment away from home (NIDS, 2008, 2010, 2011). According to the Nepal Living Standard Survey (2011), more than 56% of households are receiving remittances (CBS, 2011a). </w:t>
      </w:r>
      <w:r w:rsidRPr="00157067">
        <w:rPr>
          <w:rFonts w:cs="Times New Roman"/>
          <w:szCs w:val="24"/>
        </w:rPr>
        <w:t>The m</w:t>
      </w:r>
      <w:r w:rsidR="00B92DA6" w:rsidRPr="00157067">
        <w:rPr>
          <w:rFonts w:cs="Times New Roman"/>
          <w:szCs w:val="24"/>
        </w:rPr>
        <w:t xml:space="preserve">igration and remittances study of Nepal by Seddon </w:t>
      </w:r>
      <w:r w:rsidR="000E459F" w:rsidRPr="00157067">
        <w:rPr>
          <w:rFonts w:cs="Times New Roman"/>
          <w:i/>
          <w:szCs w:val="24"/>
        </w:rPr>
        <w:t>et al.</w:t>
      </w:r>
      <w:r w:rsidR="00B92DA6" w:rsidRPr="00157067">
        <w:rPr>
          <w:rFonts w:cs="Times New Roman"/>
          <w:szCs w:val="24"/>
        </w:rPr>
        <w:t xml:space="preserve"> (2002) and Kollmair and colleague (2006) argue that international migration is considered as a significant income source for the left-behind families in Nepal.</w:t>
      </w:r>
    </w:p>
    <w:p w:rsidR="00B92DA6" w:rsidRPr="00157067" w:rsidRDefault="00B92DA6" w:rsidP="00942ABC">
      <w:pPr>
        <w:rPr>
          <w:rFonts w:cs="Times New Roman"/>
          <w:szCs w:val="24"/>
        </w:rPr>
      </w:pPr>
      <w:r w:rsidRPr="00157067">
        <w:rPr>
          <w:rFonts w:cs="Times New Roman"/>
          <w:szCs w:val="24"/>
        </w:rPr>
        <w:t xml:space="preserve">The study reports of Nepal Rastra Bank (2008 and 2009) described that in recent years, there has been </w:t>
      </w:r>
      <w:r w:rsidR="0073155B" w:rsidRPr="00157067">
        <w:rPr>
          <w:rFonts w:cs="Times New Roman"/>
          <w:szCs w:val="24"/>
        </w:rPr>
        <w:t xml:space="preserve">a </w:t>
      </w:r>
      <w:r w:rsidRPr="00157067">
        <w:rPr>
          <w:rFonts w:cs="Times New Roman"/>
          <w:szCs w:val="24"/>
        </w:rPr>
        <w:t>remarkable increase of remittances sent by migrant workers to their families which accounted for 142,682.7 million Rs (~1426.8 million US dollar</w:t>
      </w:r>
      <w:r w:rsidR="0073155B" w:rsidRPr="00157067">
        <w:rPr>
          <w:rFonts w:cs="Times New Roman"/>
          <w:szCs w:val="24"/>
        </w:rPr>
        <w:t>s</w:t>
      </w:r>
      <w:r w:rsidRPr="00157067">
        <w:rPr>
          <w:rFonts w:cs="Times New Roman"/>
          <w:szCs w:val="24"/>
        </w:rPr>
        <w:t>) in 2007/8 and 209,689.9 million Rs (~2096.9 mill</w:t>
      </w:r>
      <w:r w:rsidR="006A24A8" w:rsidRPr="00157067">
        <w:rPr>
          <w:rFonts w:cs="Times New Roman"/>
          <w:szCs w:val="24"/>
        </w:rPr>
        <w:t>ion US dollar</w:t>
      </w:r>
      <w:r w:rsidR="0073155B" w:rsidRPr="00157067">
        <w:rPr>
          <w:rFonts w:cs="Times New Roman"/>
          <w:szCs w:val="24"/>
        </w:rPr>
        <w:t>s</w:t>
      </w:r>
      <w:r w:rsidR="006A24A8" w:rsidRPr="00157067">
        <w:rPr>
          <w:rFonts w:cs="Times New Roman"/>
          <w:szCs w:val="24"/>
        </w:rPr>
        <w:t>) in 2008/9 (Figure 2.2</w:t>
      </w:r>
      <w:r w:rsidRPr="00157067">
        <w:rPr>
          <w:rFonts w:cs="Times New Roman"/>
          <w:szCs w:val="24"/>
        </w:rPr>
        <w:t>). This figure showed that about 47% higher remittances flow</w:t>
      </w:r>
      <w:r w:rsidR="0073155B" w:rsidRPr="00157067">
        <w:rPr>
          <w:rFonts w:cs="Times New Roman"/>
          <w:szCs w:val="24"/>
        </w:rPr>
        <w:t>ed</w:t>
      </w:r>
      <w:r w:rsidRPr="00157067">
        <w:rPr>
          <w:rFonts w:cs="Times New Roman"/>
          <w:szCs w:val="24"/>
        </w:rPr>
        <w:t xml:space="preserve"> in the country than</w:t>
      </w:r>
      <w:r w:rsidR="0073155B" w:rsidRPr="00157067">
        <w:rPr>
          <w:rFonts w:cs="Times New Roman"/>
          <w:szCs w:val="24"/>
        </w:rPr>
        <w:t xml:space="preserve"> in the</w:t>
      </w:r>
      <w:r w:rsidRPr="00157067">
        <w:rPr>
          <w:rFonts w:cs="Times New Roman"/>
          <w:szCs w:val="24"/>
        </w:rPr>
        <w:t xml:space="preserve"> fiscal year 2007/8 (NRB, 2008; NRB, 2009). This report also claimed that Gurkha families received 7071.4 million Rs (~ 70.7 million US dollar</w:t>
      </w:r>
      <w:r w:rsidR="0073155B" w:rsidRPr="00157067">
        <w:rPr>
          <w:rFonts w:cs="Times New Roman"/>
          <w:szCs w:val="24"/>
        </w:rPr>
        <w:t>s</w:t>
      </w:r>
      <w:r w:rsidRPr="00157067">
        <w:rPr>
          <w:rFonts w:cs="Times New Roman"/>
          <w:szCs w:val="24"/>
        </w:rPr>
        <w:t xml:space="preserve">) as remittances (NRB, 2008). On the other hand, Seddon </w:t>
      </w:r>
      <w:r w:rsidR="000E459F" w:rsidRPr="00157067">
        <w:rPr>
          <w:rFonts w:cs="Times New Roman"/>
          <w:i/>
          <w:szCs w:val="24"/>
        </w:rPr>
        <w:t>et al.</w:t>
      </w:r>
      <w:r w:rsidRPr="00157067">
        <w:rPr>
          <w:rFonts w:cs="Times New Roman"/>
          <w:szCs w:val="24"/>
        </w:rPr>
        <w:t xml:space="preserve"> (2002) and Pant (2008) reported that more than 50%</w:t>
      </w:r>
      <w:r w:rsidR="0073155B" w:rsidRPr="00157067">
        <w:rPr>
          <w:rFonts w:cs="Times New Roman"/>
          <w:szCs w:val="24"/>
        </w:rPr>
        <w:t xml:space="preserve"> of</w:t>
      </w:r>
      <w:r w:rsidRPr="00157067">
        <w:rPr>
          <w:rFonts w:cs="Times New Roman"/>
          <w:szCs w:val="24"/>
        </w:rPr>
        <w:t xml:space="preserve"> remittances were flowing within the country through informal channels. </w:t>
      </w:r>
      <w:r w:rsidRPr="00157067">
        <w:rPr>
          <w:rFonts w:cs="Times New Roman"/>
          <w:szCs w:val="24"/>
        </w:rPr>
        <w:lastRenderedPageBreak/>
        <w:t xml:space="preserve">Therefore, the flow of remittances in the country is much higher than the official estimate (Seddon </w:t>
      </w:r>
      <w:r w:rsidR="000E459F" w:rsidRPr="00157067">
        <w:rPr>
          <w:rFonts w:cs="Times New Roman"/>
          <w:i/>
          <w:szCs w:val="24"/>
        </w:rPr>
        <w:t>et al.</w:t>
      </w:r>
      <w:r w:rsidRPr="00157067">
        <w:rPr>
          <w:rFonts w:cs="Times New Roman"/>
          <w:szCs w:val="24"/>
        </w:rPr>
        <w:t>, 2002).</w:t>
      </w:r>
    </w:p>
    <w:p w:rsidR="00B92DA6" w:rsidRPr="00157067" w:rsidRDefault="00B92DA6" w:rsidP="00942ABC">
      <w:pPr>
        <w:rPr>
          <w:rFonts w:cs="Times New Roman"/>
          <w:szCs w:val="24"/>
        </w:rPr>
      </w:pPr>
      <w:r w:rsidRPr="00157067">
        <w:rPr>
          <w:rFonts w:cs="Times New Roman"/>
          <w:szCs w:val="24"/>
        </w:rPr>
        <w:t xml:space="preserve">Pant (2006) in his report of remittance inflows to Nepal described that migrants’ families use large amounts of remittance money to fulfil basic needs and daily purchases such as food, clothing and health care which are often called ‘non-productive’ (non-income generating activities) and some money is also used to build or rebuild houses, buy land, and luxury goods such as televisions, computers and refrigerators. Pant (2006) further argued that a visible impact </w:t>
      </w:r>
      <w:r w:rsidR="0073155B" w:rsidRPr="00157067">
        <w:rPr>
          <w:rFonts w:cs="Times New Roman"/>
          <w:szCs w:val="24"/>
        </w:rPr>
        <w:t>of</w:t>
      </w:r>
      <w:r w:rsidRPr="00157067">
        <w:rPr>
          <w:rFonts w:cs="Times New Roman"/>
          <w:szCs w:val="24"/>
        </w:rPr>
        <w:t xml:space="preserve"> the remittances sen</w:t>
      </w:r>
      <w:r w:rsidR="0073155B" w:rsidRPr="00157067">
        <w:rPr>
          <w:rFonts w:cs="Times New Roman"/>
          <w:szCs w:val="24"/>
        </w:rPr>
        <w:t>t</w:t>
      </w:r>
      <w:r w:rsidRPr="00157067">
        <w:rPr>
          <w:rFonts w:cs="Times New Roman"/>
          <w:szCs w:val="24"/>
        </w:rPr>
        <w:t xml:space="preserve"> by the migrant workers to their families can be seen in the receiving households and communities. Similar findings are reported in Turkey by a study of the welfare status of left-behind families among 1564 households (Koc and Onan (2004). The results of this study reported that migration has </w:t>
      </w:r>
      <w:r w:rsidR="0073155B" w:rsidRPr="00157067">
        <w:rPr>
          <w:rFonts w:cs="Times New Roman"/>
          <w:szCs w:val="24"/>
        </w:rPr>
        <w:t xml:space="preserve">a </w:t>
      </w:r>
      <w:r w:rsidRPr="00157067">
        <w:rPr>
          <w:rFonts w:cs="Times New Roman"/>
          <w:szCs w:val="24"/>
        </w:rPr>
        <w:t xml:space="preserve">positive impact on </w:t>
      </w:r>
      <w:r w:rsidR="0073155B" w:rsidRPr="00157067">
        <w:rPr>
          <w:rFonts w:cs="Times New Roman"/>
          <w:szCs w:val="24"/>
        </w:rPr>
        <w:t xml:space="preserve">the </w:t>
      </w:r>
      <w:r w:rsidRPr="00157067">
        <w:rPr>
          <w:rFonts w:cs="Times New Roman"/>
          <w:szCs w:val="24"/>
        </w:rPr>
        <w:t xml:space="preserve">income of migrant households and migrant households are found economically better off than non-migrant households. Almost 80% of migrant households in the study samples use remittances to improve their living standards. </w:t>
      </w:r>
    </w:p>
    <w:p w:rsidR="00B92DA6" w:rsidRPr="00157067" w:rsidRDefault="00B92DA6" w:rsidP="004C2F22">
      <w:pPr>
        <w:rPr>
          <w:rFonts w:cs="Times New Roman"/>
          <w:szCs w:val="24"/>
        </w:rPr>
      </w:pPr>
      <w:r w:rsidRPr="00157067">
        <w:rPr>
          <w:rFonts w:cs="Times New Roman"/>
          <w:szCs w:val="24"/>
        </w:rPr>
        <w:t xml:space="preserve"> Literature on migration, remittances and poverty reduction in Nepal by Gaudel (2006); Thi</w:t>
      </w:r>
      <w:r w:rsidR="00982198" w:rsidRPr="00157067">
        <w:rPr>
          <w:rFonts w:cs="Times New Roman"/>
          <w:szCs w:val="24"/>
        </w:rPr>
        <w:t>e</w:t>
      </w:r>
      <w:r w:rsidRPr="00157067">
        <w:rPr>
          <w:rFonts w:cs="Times New Roman"/>
          <w:szCs w:val="24"/>
        </w:rPr>
        <w:t>me (2007) and Sharma and Gurung (2009) further argue that international migration is a main source of household income which helps to reduce poverty and increases the livi</w:t>
      </w:r>
      <w:r w:rsidR="0073155B" w:rsidRPr="00157067">
        <w:rPr>
          <w:rFonts w:cs="Times New Roman"/>
          <w:szCs w:val="24"/>
        </w:rPr>
        <w:t>ng standards of migrants’ families</w:t>
      </w:r>
      <w:r w:rsidRPr="00157067">
        <w:rPr>
          <w:rFonts w:cs="Times New Roman"/>
          <w:szCs w:val="24"/>
        </w:rPr>
        <w:t xml:space="preserve"> (UNDP 2009b). The Nepal living standard survey (2003/4) also reveals that the poverty level decreased from 42 percent in 1995/96 to 31 percent in 2003/4. However, Jetley (1987), a study in India</w:t>
      </w:r>
      <w:r w:rsidR="0073155B" w:rsidRPr="00157067">
        <w:rPr>
          <w:rFonts w:cs="Times New Roman"/>
          <w:szCs w:val="24"/>
        </w:rPr>
        <w:t>,</w:t>
      </w:r>
      <w:r w:rsidRPr="00157067">
        <w:rPr>
          <w:rFonts w:cs="Times New Roman"/>
          <w:szCs w:val="24"/>
        </w:rPr>
        <w:t xml:space="preserve"> reported that the migrants in developing countries have to take</w:t>
      </w:r>
      <w:r w:rsidR="0073155B" w:rsidRPr="00157067">
        <w:rPr>
          <w:rFonts w:cs="Times New Roman"/>
          <w:szCs w:val="24"/>
        </w:rPr>
        <w:t xml:space="preserve"> out a</w:t>
      </w:r>
      <w:r w:rsidRPr="00157067">
        <w:rPr>
          <w:rFonts w:cs="Times New Roman"/>
          <w:szCs w:val="24"/>
        </w:rPr>
        <w:t xml:space="preserve"> loan or borrow money to cover the migratory costs which they have to repay from their remit money. This study points out that migrant households not only benefit from remittances but equally the migration of male members from the poor or landless households increases the financial </w:t>
      </w:r>
      <w:r w:rsidRPr="00157067">
        <w:rPr>
          <w:rFonts w:cs="Times New Roman"/>
          <w:szCs w:val="24"/>
        </w:rPr>
        <w:lastRenderedPageBreak/>
        <w:t xml:space="preserve">burden on the remaining family members at home which could further increase the poverty level. Thus, the migration of </w:t>
      </w:r>
      <w:r w:rsidR="00C40909" w:rsidRPr="00157067">
        <w:rPr>
          <w:rFonts w:cs="Times New Roman"/>
          <w:szCs w:val="24"/>
        </w:rPr>
        <w:t xml:space="preserve">a </w:t>
      </w:r>
      <w:r w:rsidRPr="00157067">
        <w:rPr>
          <w:rFonts w:cs="Times New Roman"/>
          <w:szCs w:val="24"/>
        </w:rPr>
        <w:t>male member of the family does not itself guarantee to reduce poverty (Jetley, 1987).</w:t>
      </w:r>
    </w:p>
    <w:p w:rsidR="00B92DA6" w:rsidRPr="00157067" w:rsidRDefault="00B92DA6" w:rsidP="004C2F22">
      <w:pPr>
        <w:rPr>
          <w:rFonts w:cs="Times New Roman"/>
          <w:szCs w:val="24"/>
        </w:rPr>
      </w:pPr>
      <w:r w:rsidRPr="00157067">
        <w:rPr>
          <w:rFonts w:cs="Times New Roman"/>
          <w:szCs w:val="24"/>
        </w:rPr>
        <w:t xml:space="preserve">Migration and remittances studies from Mexico (Massey </w:t>
      </w:r>
      <w:r w:rsidRPr="00157067">
        <w:rPr>
          <w:rFonts w:cs="Times New Roman"/>
          <w:i/>
          <w:szCs w:val="24"/>
        </w:rPr>
        <w:t>et al</w:t>
      </w:r>
      <w:r w:rsidRPr="00157067">
        <w:rPr>
          <w:rFonts w:cs="Times New Roman"/>
          <w:szCs w:val="24"/>
        </w:rPr>
        <w:t>., 1994), Africa and other developing countries (Barham and Boucher, 1998; Adams and Page, 2005; Amuedo-Doran</w:t>
      </w:r>
      <w:r w:rsidR="00A64075" w:rsidRPr="00157067">
        <w:rPr>
          <w:rFonts w:cs="Times New Roman"/>
          <w:szCs w:val="24"/>
        </w:rPr>
        <w:t>tes and Pozo, 2006) also reveal</w:t>
      </w:r>
      <w:r w:rsidRPr="00157067">
        <w:rPr>
          <w:rFonts w:cs="Times New Roman"/>
          <w:szCs w:val="24"/>
        </w:rPr>
        <w:t xml:space="preserve"> that international migration is a source of income for migrant households and migrant families are better off economically and increase their living standards through the use of remittances and </w:t>
      </w:r>
      <w:r w:rsidR="0073155B" w:rsidRPr="00157067">
        <w:rPr>
          <w:rFonts w:cs="Times New Roman"/>
          <w:szCs w:val="24"/>
        </w:rPr>
        <w:t xml:space="preserve">it </w:t>
      </w:r>
      <w:r w:rsidRPr="00157067">
        <w:rPr>
          <w:rFonts w:cs="Times New Roman"/>
          <w:szCs w:val="24"/>
        </w:rPr>
        <w:t>reduce</w:t>
      </w:r>
      <w:r w:rsidR="0073155B" w:rsidRPr="00157067">
        <w:rPr>
          <w:rFonts w:cs="Times New Roman"/>
          <w:szCs w:val="24"/>
        </w:rPr>
        <w:t>s the</w:t>
      </w:r>
      <w:r w:rsidRPr="00157067">
        <w:rPr>
          <w:rFonts w:cs="Times New Roman"/>
          <w:szCs w:val="24"/>
        </w:rPr>
        <w:t xml:space="preserve"> poverty level.</w:t>
      </w:r>
    </w:p>
    <w:p w:rsidR="00B92DA6" w:rsidRPr="00157067" w:rsidRDefault="00B92DA6" w:rsidP="00B92DA6">
      <w:pPr>
        <w:keepNext/>
        <w:spacing w:line="360" w:lineRule="auto"/>
      </w:pPr>
      <w:r w:rsidRPr="00157067">
        <w:rPr>
          <w:rFonts w:cs="Times New Roman"/>
          <w:noProof/>
        </w:rPr>
        <w:drawing>
          <wp:inline distT="0" distB="0" distL="0" distR="0" wp14:anchorId="780AE8D7" wp14:editId="55937FA2">
            <wp:extent cx="4895322" cy="2879684"/>
            <wp:effectExtent l="13052" t="6391" r="6526" b="0"/>
            <wp:docPr id="239"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92DA6" w:rsidRPr="00157067" w:rsidRDefault="00B92DA6" w:rsidP="00B92DA6">
      <w:pPr>
        <w:pStyle w:val="Caption"/>
        <w:rPr>
          <w:rFonts w:cs="Times New Roman"/>
          <w:noProof/>
          <w:szCs w:val="24"/>
          <w:lang w:eastAsia="zh-CN"/>
        </w:rPr>
      </w:pPr>
      <w:bookmarkStart w:id="38" w:name="_Toc437394508"/>
      <w:r w:rsidRPr="00157067">
        <w:t xml:space="preserve">Figure </w:t>
      </w:r>
      <w:r w:rsidR="00F17E9D">
        <w:fldChar w:fldCharType="begin"/>
      </w:r>
      <w:r w:rsidR="00F17E9D">
        <w:instrText xml:space="preserve"> STYLEREF 1 \s </w:instrText>
      </w:r>
      <w:r w:rsidR="00F17E9D">
        <w:fldChar w:fldCharType="separate"/>
      </w:r>
      <w:r w:rsidR="00F50669">
        <w:rPr>
          <w:noProof/>
        </w:rPr>
        <w:t>2</w:t>
      </w:r>
      <w:r w:rsidR="00F17E9D">
        <w:rPr>
          <w:noProof/>
        </w:rPr>
        <w:fldChar w:fldCharType="end"/>
      </w:r>
      <w:r w:rsidR="00F50669">
        <w:t>.</w:t>
      </w:r>
      <w:r w:rsidR="00F17E9D">
        <w:fldChar w:fldCharType="begin"/>
      </w:r>
      <w:r w:rsidR="00F17E9D">
        <w:instrText xml:space="preserve"> SEQ Figure \* ARABIC \s 1 </w:instrText>
      </w:r>
      <w:r w:rsidR="00F17E9D">
        <w:fldChar w:fldCharType="separate"/>
      </w:r>
      <w:r w:rsidR="00F50669">
        <w:rPr>
          <w:noProof/>
        </w:rPr>
        <w:t>2</w:t>
      </w:r>
      <w:r w:rsidR="00F17E9D">
        <w:rPr>
          <w:noProof/>
        </w:rPr>
        <w:fldChar w:fldCharType="end"/>
      </w:r>
      <w:r w:rsidRPr="00157067">
        <w:t xml:space="preserve"> Remittances inflow in Nepal from Fiscal year 2001-2010 (in Rs. Billion)</w:t>
      </w:r>
      <w:bookmarkEnd w:id="38"/>
    </w:p>
    <w:p w:rsidR="00B92DA6" w:rsidRPr="00157067" w:rsidRDefault="00B92DA6" w:rsidP="00B92DA6">
      <w:pPr>
        <w:spacing w:line="360" w:lineRule="auto"/>
        <w:rPr>
          <w:rFonts w:cs="Times New Roman"/>
          <w:noProof/>
          <w:szCs w:val="24"/>
          <w:lang w:eastAsia="zh-CN"/>
        </w:rPr>
      </w:pPr>
      <w:r w:rsidRPr="00157067">
        <w:rPr>
          <w:rFonts w:cs="Times New Roman"/>
          <w:noProof/>
          <w:szCs w:val="24"/>
          <w:lang w:eastAsia="zh-CN"/>
        </w:rPr>
        <w:t>Source: Pant (2011)</w:t>
      </w:r>
    </w:p>
    <w:p w:rsidR="00B92DA6" w:rsidRPr="00157067" w:rsidRDefault="00B92DA6" w:rsidP="00B92DA6">
      <w:pPr>
        <w:pStyle w:val="Heading3"/>
      </w:pPr>
      <w:bookmarkStart w:id="39" w:name="_Toc438080226"/>
      <w:r w:rsidRPr="00157067">
        <w:t>Effects of male migration on women</w:t>
      </w:r>
      <w:bookmarkEnd w:id="39"/>
    </w:p>
    <w:p w:rsidR="00B92DA6" w:rsidRPr="00157067" w:rsidRDefault="00B92DA6" w:rsidP="004C2F22">
      <w:pPr>
        <w:rPr>
          <w:rFonts w:cs="Times New Roman"/>
          <w:noProof/>
          <w:szCs w:val="24"/>
          <w:lang w:eastAsia="zh-CN"/>
        </w:rPr>
      </w:pPr>
      <w:r w:rsidRPr="00157067">
        <w:rPr>
          <w:rFonts w:cs="Times New Roman"/>
          <w:noProof/>
          <w:szCs w:val="24"/>
          <w:lang w:eastAsia="zh-CN"/>
        </w:rPr>
        <w:t xml:space="preserve">Male out-migration is a common phonomenon in developing countries, leaving their wives </w:t>
      </w:r>
      <w:r w:rsidR="0073155B" w:rsidRPr="00157067">
        <w:rPr>
          <w:rFonts w:cs="Times New Roman"/>
          <w:noProof/>
          <w:szCs w:val="24"/>
          <w:lang w:eastAsia="zh-CN"/>
        </w:rPr>
        <w:t>in</w:t>
      </w:r>
      <w:r w:rsidRPr="00157067">
        <w:rPr>
          <w:rFonts w:cs="Times New Roman"/>
          <w:noProof/>
          <w:szCs w:val="24"/>
          <w:lang w:eastAsia="zh-CN"/>
        </w:rPr>
        <w:t xml:space="preserve"> their birth country (Kanaiaupuni, 2000; Desai and Banerji, 2008). Skeldon (2008) described that migrants in the Gulf, East and Middle-East Asian countries where labour migration from Nepal is common (NIDS, 2011), are not allowed to bring their families with them. Thus, the wives of migrant workers are not able to join their husbands and </w:t>
      </w:r>
      <w:r w:rsidR="0073155B" w:rsidRPr="00157067">
        <w:rPr>
          <w:rFonts w:cs="Times New Roman"/>
          <w:noProof/>
          <w:szCs w:val="24"/>
          <w:lang w:eastAsia="zh-CN"/>
        </w:rPr>
        <w:t xml:space="preserve">are </w:t>
      </w:r>
      <w:r w:rsidRPr="00157067">
        <w:rPr>
          <w:rFonts w:cs="Times New Roman"/>
          <w:noProof/>
          <w:szCs w:val="24"/>
          <w:lang w:eastAsia="zh-CN"/>
        </w:rPr>
        <w:t xml:space="preserve">left at home. </w:t>
      </w:r>
    </w:p>
    <w:p w:rsidR="00B92DA6" w:rsidRPr="00157067" w:rsidRDefault="00B92DA6" w:rsidP="004C2F22">
      <w:pPr>
        <w:rPr>
          <w:rFonts w:cs="Times New Roman"/>
          <w:szCs w:val="24"/>
        </w:rPr>
      </w:pPr>
      <w:r w:rsidRPr="00157067">
        <w:rPr>
          <w:lang w:eastAsia="zh-CN"/>
        </w:rPr>
        <w:lastRenderedPageBreak/>
        <w:t xml:space="preserve">Pettigrew (2000), </w:t>
      </w:r>
      <w:r w:rsidR="00C40909" w:rsidRPr="00157067">
        <w:rPr>
          <w:lang w:eastAsia="zh-CN"/>
        </w:rPr>
        <w:t xml:space="preserve">in </w:t>
      </w:r>
      <w:r w:rsidRPr="00157067">
        <w:rPr>
          <w:lang w:eastAsia="zh-CN"/>
        </w:rPr>
        <w:t xml:space="preserve">a study </w:t>
      </w:r>
      <w:r w:rsidR="00C40909" w:rsidRPr="00157067">
        <w:rPr>
          <w:lang w:eastAsia="zh-CN"/>
        </w:rPr>
        <w:t>of</w:t>
      </w:r>
      <w:r w:rsidRPr="00157067">
        <w:rPr>
          <w:lang w:eastAsia="zh-CN"/>
        </w:rPr>
        <w:t xml:space="preserve"> Nepalese British and Indian army families further described that not only labour migrants but also the ‘Gurkhas’ working in the ‘British’ or ‘Indian’ army also leave their wives behind at home. She articulates the situation of the wives of </w:t>
      </w:r>
      <w:r w:rsidR="0073155B" w:rsidRPr="00157067">
        <w:rPr>
          <w:lang w:eastAsia="zh-CN"/>
        </w:rPr>
        <w:t xml:space="preserve">the </w:t>
      </w:r>
      <w:r w:rsidRPr="00157067">
        <w:rPr>
          <w:lang w:eastAsia="zh-CN"/>
        </w:rPr>
        <w:t xml:space="preserve">Gurkha army in her study. In some cases, they are allowed to bring their wives for </w:t>
      </w:r>
      <w:r w:rsidRPr="00157067">
        <w:rPr>
          <w:rFonts w:cs="Times New Roman"/>
          <w:szCs w:val="24"/>
        </w:rPr>
        <w:t>a specific period of time as ‘family permission’ to gain a ‘normal life’. During their stay, wives are exposed to the new environments that have a high standard of living and more recreational facilities that are different from their country of origin. When the family permission finishes, the wives should return home. These returned wives aspire to similar condition</w:t>
      </w:r>
      <w:r w:rsidR="0073155B" w:rsidRPr="00157067">
        <w:rPr>
          <w:rFonts w:cs="Times New Roman"/>
          <w:szCs w:val="24"/>
        </w:rPr>
        <w:t>s</w:t>
      </w:r>
      <w:r w:rsidRPr="00157067">
        <w:rPr>
          <w:rFonts w:cs="Times New Roman"/>
          <w:szCs w:val="24"/>
        </w:rPr>
        <w:t xml:space="preserve"> in their home country (Aryal, 1991). Under these circumstances, they can face many health and mental health problems. There are several types of ill-health in women left</w:t>
      </w:r>
      <w:r w:rsidR="003F1C0E">
        <w:rPr>
          <w:rFonts w:cs="Times New Roman"/>
          <w:szCs w:val="24"/>
        </w:rPr>
        <w:t xml:space="preserve"> </w:t>
      </w:r>
      <w:r w:rsidRPr="00157067">
        <w:rPr>
          <w:rFonts w:cs="Times New Roman"/>
          <w:szCs w:val="24"/>
        </w:rPr>
        <w:t xml:space="preserve">behind which </w:t>
      </w:r>
      <w:r w:rsidR="0073155B" w:rsidRPr="00157067">
        <w:rPr>
          <w:rFonts w:cs="Times New Roman"/>
          <w:szCs w:val="24"/>
        </w:rPr>
        <w:t xml:space="preserve">are </w:t>
      </w:r>
      <w:r w:rsidRPr="00157067">
        <w:rPr>
          <w:rFonts w:cs="Times New Roman"/>
          <w:szCs w:val="24"/>
        </w:rPr>
        <w:t xml:space="preserve">associated with male migration and poverty (Wagstaff, 2002). </w:t>
      </w:r>
    </w:p>
    <w:p w:rsidR="00B92DA6" w:rsidRPr="00157067" w:rsidRDefault="00B92DA6" w:rsidP="004C2F22">
      <w:pPr>
        <w:rPr>
          <w:rFonts w:cs="Times New Roman"/>
          <w:szCs w:val="24"/>
        </w:rPr>
      </w:pPr>
      <w:r w:rsidRPr="00157067">
        <w:rPr>
          <w:rFonts w:cs="Times New Roman"/>
          <w:szCs w:val="24"/>
        </w:rPr>
        <w:t>Bishop (1993)</w:t>
      </w:r>
      <w:r w:rsidR="0073155B" w:rsidRPr="00157067">
        <w:rPr>
          <w:rFonts w:cs="Times New Roman"/>
          <w:szCs w:val="24"/>
        </w:rPr>
        <w:t>,</w:t>
      </w:r>
      <w:r w:rsidRPr="00157067">
        <w:rPr>
          <w:rFonts w:cs="Times New Roman"/>
          <w:szCs w:val="24"/>
        </w:rPr>
        <w:t xml:space="preserve"> </w:t>
      </w:r>
      <w:r w:rsidR="0073155B" w:rsidRPr="00157067">
        <w:rPr>
          <w:rFonts w:cs="Times New Roman"/>
          <w:szCs w:val="24"/>
        </w:rPr>
        <w:t xml:space="preserve">in </w:t>
      </w:r>
      <w:r w:rsidRPr="00157067">
        <w:rPr>
          <w:rFonts w:cs="Times New Roman"/>
          <w:szCs w:val="24"/>
        </w:rPr>
        <w:t>a study of circular migration and families in a Yolmo village of Nepal describes that migration has impacted on lifestyle change and improv</w:t>
      </w:r>
      <w:r w:rsidR="0073155B" w:rsidRPr="00157067">
        <w:rPr>
          <w:rFonts w:cs="Times New Roman"/>
          <w:szCs w:val="24"/>
        </w:rPr>
        <w:t>ed the</w:t>
      </w:r>
      <w:r w:rsidRPr="00157067">
        <w:rPr>
          <w:rFonts w:cs="Times New Roman"/>
          <w:szCs w:val="24"/>
        </w:rPr>
        <w:t xml:space="preserve"> economy in migrant households in the hilly region of Nepal. </w:t>
      </w:r>
    </w:p>
    <w:p w:rsidR="00B92DA6" w:rsidRPr="00157067" w:rsidRDefault="00B92DA6" w:rsidP="004C2F22">
      <w:pPr>
        <w:rPr>
          <w:rFonts w:cs="Times New Roman"/>
          <w:szCs w:val="24"/>
        </w:rPr>
      </w:pPr>
      <w:r w:rsidRPr="00157067">
        <w:rPr>
          <w:rFonts w:cs="Times New Roman"/>
          <w:szCs w:val="24"/>
        </w:rPr>
        <w:t xml:space="preserve">A case study of migration </w:t>
      </w:r>
      <w:r w:rsidR="00C40909" w:rsidRPr="00157067">
        <w:rPr>
          <w:rFonts w:cs="Times New Roman"/>
          <w:szCs w:val="24"/>
        </w:rPr>
        <w:t>from</w:t>
      </w:r>
      <w:r w:rsidRPr="00157067">
        <w:rPr>
          <w:rFonts w:cs="Times New Roman"/>
          <w:szCs w:val="24"/>
        </w:rPr>
        <w:t xml:space="preserve"> Sainik Basti</w:t>
      </w:r>
      <w:r w:rsidR="00982198" w:rsidRPr="00157067">
        <w:rPr>
          <w:rFonts w:cs="Times New Roman"/>
          <w:szCs w:val="24"/>
        </w:rPr>
        <w:t xml:space="preserve"> </w:t>
      </w:r>
      <w:r w:rsidR="00C40909" w:rsidRPr="00157067">
        <w:rPr>
          <w:rFonts w:cs="Times New Roman"/>
          <w:szCs w:val="24"/>
        </w:rPr>
        <w:t>in</w:t>
      </w:r>
      <w:r w:rsidR="00982198" w:rsidRPr="00157067">
        <w:rPr>
          <w:rFonts w:cs="Times New Roman"/>
          <w:szCs w:val="24"/>
        </w:rPr>
        <w:t xml:space="preserve"> </w:t>
      </w:r>
      <w:r w:rsidR="0073155B" w:rsidRPr="00157067">
        <w:rPr>
          <w:rFonts w:cs="Times New Roman"/>
          <w:szCs w:val="24"/>
        </w:rPr>
        <w:t xml:space="preserve">the </w:t>
      </w:r>
      <w:r w:rsidR="00982198" w:rsidRPr="00157067">
        <w:rPr>
          <w:rFonts w:cs="Times New Roman"/>
          <w:szCs w:val="24"/>
        </w:rPr>
        <w:t xml:space="preserve">Western </w:t>
      </w:r>
      <w:r w:rsidR="00A17201" w:rsidRPr="00157067">
        <w:rPr>
          <w:rFonts w:cs="Times New Roman"/>
          <w:szCs w:val="24"/>
        </w:rPr>
        <w:t>p</w:t>
      </w:r>
      <w:r w:rsidR="00982198" w:rsidRPr="00157067">
        <w:rPr>
          <w:rFonts w:cs="Times New Roman"/>
          <w:szCs w:val="24"/>
        </w:rPr>
        <w:t>art of Nepal by Th</w:t>
      </w:r>
      <w:r w:rsidRPr="00157067">
        <w:rPr>
          <w:rFonts w:cs="Times New Roman"/>
          <w:szCs w:val="24"/>
        </w:rPr>
        <w:t>i</w:t>
      </w:r>
      <w:r w:rsidR="00982198" w:rsidRPr="00157067">
        <w:rPr>
          <w:rFonts w:cs="Times New Roman"/>
          <w:szCs w:val="24"/>
        </w:rPr>
        <w:t>e</w:t>
      </w:r>
      <w:r w:rsidRPr="00157067">
        <w:rPr>
          <w:rFonts w:cs="Times New Roman"/>
          <w:szCs w:val="24"/>
        </w:rPr>
        <w:t xml:space="preserve">me and Wyss (2005) also pointed out </w:t>
      </w:r>
      <w:r w:rsidR="00A17201" w:rsidRPr="00157067">
        <w:rPr>
          <w:rFonts w:cs="Times New Roman"/>
          <w:szCs w:val="24"/>
        </w:rPr>
        <w:t xml:space="preserve">that </w:t>
      </w:r>
      <w:r w:rsidRPr="00157067">
        <w:rPr>
          <w:rFonts w:cs="Times New Roman"/>
          <w:szCs w:val="24"/>
        </w:rPr>
        <w:t xml:space="preserve">the impact of migration on remaining household members is both positive and negative. They described that the remittances are used to accumulate physical goods </w:t>
      </w:r>
      <w:r w:rsidR="00C33183" w:rsidRPr="00157067">
        <w:rPr>
          <w:rFonts w:cs="Times New Roman"/>
          <w:szCs w:val="24"/>
        </w:rPr>
        <w:t>e.g.</w:t>
      </w:r>
      <w:r w:rsidRPr="00157067">
        <w:rPr>
          <w:rFonts w:cs="Times New Roman"/>
          <w:szCs w:val="24"/>
        </w:rPr>
        <w:t>, motorbike</w:t>
      </w:r>
      <w:r w:rsidR="00A17201" w:rsidRPr="00157067">
        <w:rPr>
          <w:rFonts w:cs="Times New Roman"/>
          <w:szCs w:val="24"/>
        </w:rPr>
        <w:t>s</w:t>
      </w:r>
      <w:r w:rsidRPr="00157067">
        <w:rPr>
          <w:rFonts w:cs="Times New Roman"/>
          <w:szCs w:val="24"/>
        </w:rPr>
        <w:t>, TV</w:t>
      </w:r>
      <w:r w:rsidR="00A17201" w:rsidRPr="00157067">
        <w:rPr>
          <w:rFonts w:cs="Times New Roman"/>
          <w:szCs w:val="24"/>
        </w:rPr>
        <w:t>s</w:t>
      </w:r>
      <w:r w:rsidRPr="00157067">
        <w:rPr>
          <w:rFonts w:cs="Times New Roman"/>
          <w:szCs w:val="24"/>
        </w:rPr>
        <w:t>, refrigerators</w:t>
      </w:r>
      <w:r w:rsidR="00A17201" w:rsidRPr="00157067">
        <w:rPr>
          <w:rFonts w:cs="Times New Roman"/>
          <w:szCs w:val="24"/>
        </w:rPr>
        <w:t>,</w:t>
      </w:r>
      <w:r w:rsidRPr="00157067">
        <w:rPr>
          <w:rFonts w:cs="Times New Roman"/>
          <w:szCs w:val="24"/>
        </w:rPr>
        <w:t xml:space="preserve"> </w:t>
      </w:r>
      <w:r w:rsidR="00A17201" w:rsidRPr="00157067">
        <w:rPr>
          <w:rFonts w:cs="Times New Roman"/>
          <w:szCs w:val="24"/>
        </w:rPr>
        <w:t>building houses and purchasing land</w:t>
      </w:r>
      <w:r w:rsidRPr="00157067">
        <w:rPr>
          <w:rFonts w:cs="Times New Roman"/>
          <w:szCs w:val="24"/>
        </w:rPr>
        <w:t xml:space="preserve"> for </w:t>
      </w:r>
      <w:r w:rsidR="00A17201" w:rsidRPr="00157067">
        <w:rPr>
          <w:rFonts w:cs="Times New Roman"/>
          <w:szCs w:val="24"/>
        </w:rPr>
        <w:t>a</w:t>
      </w:r>
      <w:r w:rsidRPr="00157067">
        <w:rPr>
          <w:rFonts w:cs="Times New Roman"/>
          <w:szCs w:val="24"/>
        </w:rPr>
        <w:t xml:space="preserve"> better life. At the same time, they pointed out </w:t>
      </w:r>
      <w:r w:rsidR="00A17201" w:rsidRPr="00157067">
        <w:rPr>
          <w:rFonts w:cs="Times New Roman"/>
          <w:szCs w:val="24"/>
        </w:rPr>
        <w:t xml:space="preserve">that </w:t>
      </w:r>
      <w:r w:rsidRPr="00157067">
        <w:rPr>
          <w:rFonts w:cs="Times New Roman"/>
          <w:szCs w:val="24"/>
        </w:rPr>
        <w:t>the loss of</w:t>
      </w:r>
      <w:r w:rsidR="00A17201" w:rsidRPr="00157067">
        <w:rPr>
          <w:rFonts w:cs="Times New Roman"/>
          <w:szCs w:val="24"/>
        </w:rPr>
        <w:t xml:space="preserve"> an</w:t>
      </w:r>
      <w:r w:rsidRPr="00157067">
        <w:rPr>
          <w:rFonts w:cs="Times New Roman"/>
          <w:szCs w:val="24"/>
        </w:rPr>
        <w:t xml:space="preserve"> active family member may have </w:t>
      </w:r>
      <w:r w:rsidR="00A17201" w:rsidRPr="00157067">
        <w:rPr>
          <w:rFonts w:cs="Times New Roman"/>
          <w:szCs w:val="24"/>
        </w:rPr>
        <w:t xml:space="preserve">a </w:t>
      </w:r>
      <w:r w:rsidRPr="00157067">
        <w:rPr>
          <w:rFonts w:cs="Times New Roman"/>
          <w:szCs w:val="24"/>
        </w:rPr>
        <w:t>negative psychological effect on the remaining family members due to the long separation from each other.</w:t>
      </w:r>
    </w:p>
    <w:p w:rsidR="00B92DA6" w:rsidRPr="00157067" w:rsidRDefault="00B92DA6" w:rsidP="004C2F22">
      <w:pPr>
        <w:rPr>
          <w:lang w:eastAsia="zh-CN"/>
        </w:rPr>
      </w:pPr>
      <w:r w:rsidRPr="00157067">
        <w:rPr>
          <w:lang w:eastAsia="zh-CN"/>
        </w:rPr>
        <w:t>The migration studies in other countries for example, Sadiqi and Ennaji (2004), an Egyptian study</w:t>
      </w:r>
      <w:r w:rsidR="00A17201" w:rsidRPr="00157067">
        <w:rPr>
          <w:lang w:eastAsia="zh-CN"/>
        </w:rPr>
        <w:t>,</w:t>
      </w:r>
      <w:r w:rsidRPr="00157067">
        <w:rPr>
          <w:lang w:eastAsia="zh-CN"/>
        </w:rPr>
        <w:t xml:space="preserve"> also reported that the impact of male migration in women is both positive and negative depending upon social strata and household structure.</w:t>
      </w:r>
    </w:p>
    <w:p w:rsidR="00B92DA6" w:rsidRPr="00157067" w:rsidRDefault="00B92DA6" w:rsidP="00B92DA6">
      <w:pPr>
        <w:pStyle w:val="Heading4"/>
      </w:pPr>
      <w:bookmarkStart w:id="40" w:name="_Toc438080227"/>
      <w:r w:rsidRPr="00157067">
        <w:lastRenderedPageBreak/>
        <w:t>Positive effects of migration on women</w:t>
      </w:r>
      <w:bookmarkEnd w:id="40"/>
    </w:p>
    <w:p w:rsidR="00B92DA6" w:rsidRPr="00157067" w:rsidRDefault="00B92DA6" w:rsidP="004C2F22">
      <w:pPr>
        <w:rPr>
          <w:rFonts w:cs="Times New Roman"/>
          <w:szCs w:val="24"/>
        </w:rPr>
      </w:pPr>
      <w:r w:rsidRPr="00157067">
        <w:rPr>
          <w:rFonts w:cs="Times New Roman"/>
          <w:szCs w:val="24"/>
        </w:rPr>
        <w:t xml:space="preserve">Researchers argue that migration is an economic phenomenon </w:t>
      </w:r>
      <w:r w:rsidR="00A17201" w:rsidRPr="00157067">
        <w:rPr>
          <w:rFonts w:cs="Times New Roman"/>
          <w:szCs w:val="24"/>
        </w:rPr>
        <w:t>which</w:t>
      </w:r>
      <w:r w:rsidRPr="00157067">
        <w:rPr>
          <w:rFonts w:cs="Times New Roman"/>
          <w:szCs w:val="24"/>
        </w:rPr>
        <w:t xml:space="preserve"> can generate remittance</w:t>
      </w:r>
      <w:r w:rsidR="00A17201" w:rsidRPr="00157067">
        <w:rPr>
          <w:rFonts w:cs="Times New Roman"/>
          <w:szCs w:val="24"/>
        </w:rPr>
        <w:t>s which have</w:t>
      </w:r>
      <w:r w:rsidRPr="00157067">
        <w:rPr>
          <w:rFonts w:cs="Times New Roman"/>
          <w:szCs w:val="24"/>
        </w:rPr>
        <w:t xml:space="preserve"> a positive and visible effect on the econo</w:t>
      </w:r>
      <w:r w:rsidR="00A17201" w:rsidRPr="00157067">
        <w:rPr>
          <w:rFonts w:cs="Times New Roman"/>
          <w:szCs w:val="24"/>
        </w:rPr>
        <w:t>my and wellbeing of their families</w:t>
      </w:r>
      <w:r w:rsidR="003F1C0E">
        <w:rPr>
          <w:rFonts w:cs="Times New Roman"/>
          <w:szCs w:val="24"/>
        </w:rPr>
        <w:t xml:space="preserve"> left </w:t>
      </w:r>
      <w:r w:rsidRPr="00157067">
        <w:rPr>
          <w:rFonts w:cs="Times New Roman"/>
          <w:szCs w:val="24"/>
        </w:rPr>
        <w:t xml:space="preserve">behind (Koc and Onan, 2004; Pant, 2006). </w:t>
      </w:r>
    </w:p>
    <w:p w:rsidR="00B92DA6" w:rsidRPr="00157067" w:rsidRDefault="00B92DA6" w:rsidP="004C2F22">
      <w:pPr>
        <w:rPr>
          <w:rFonts w:cs="Times New Roman"/>
          <w:szCs w:val="24"/>
        </w:rPr>
      </w:pPr>
      <w:r w:rsidRPr="00157067">
        <w:rPr>
          <w:rFonts w:cs="Times New Roman"/>
          <w:szCs w:val="24"/>
        </w:rPr>
        <w:t>Pant (2006) describes that international migration has a positive impact on the migrant households in Nepal. He further mentions that remittances sent by the migrants to their families are used for higher living</w:t>
      </w:r>
      <w:r w:rsidR="00A17201" w:rsidRPr="00157067">
        <w:rPr>
          <w:rFonts w:cs="Times New Roman"/>
          <w:szCs w:val="24"/>
        </w:rPr>
        <w:t xml:space="preserve"> standards (health and luxury</w:t>
      </w:r>
      <w:r w:rsidRPr="00157067">
        <w:rPr>
          <w:rFonts w:cs="Times New Roman"/>
          <w:szCs w:val="24"/>
        </w:rPr>
        <w:t xml:space="preserve"> goods) and infrastructural development (rebuilding houses, land purchase). In addition, there is a significant increase in family consumption and spending. Migrants’ family members start to show their newly earned wealth, organising ceremonies and gatherings by which they can gain social status (Arnold and Shah, 1984). Similar findings </w:t>
      </w:r>
      <w:r w:rsidR="00C40909" w:rsidRPr="00157067">
        <w:rPr>
          <w:rFonts w:cs="Times New Roman"/>
          <w:szCs w:val="24"/>
        </w:rPr>
        <w:t xml:space="preserve">were </w:t>
      </w:r>
      <w:r w:rsidRPr="00157067">
        <w:rPr>
          <w:rFonts w:cs="Times New Roman"/>
          <w:szCs w:val="24"/>
        </w:rPr>
        <w:t xml:space="preserve">also reported in the study in Mexico (Durand and Massey, 1992; Amuedo-Dorantes and Pozo, 2006). </w:t>
      </w:r>
    </w:p>
    <w:p w:rsidR="00B92DA6" w:rsidRPr="00157067" w:rsidRDefault="00B92DA6" w:rsidP="00B92DA6">
      <w:pPr>
        <w:pStyle w:val="Heading5"/>
      </w:pPr>
      <w:bookmarkStart w:id="41" w:name="_Toc438080228"/>
      <w:r w:rsidRPr="00157067">
        <w:t>Change in the status and position of women and male migration</w:t>
      </w:r>
      <w:bookmarkEnd w:id="41"/>
    </w:p>
    <w:p w:rsidR="00B92DA6" w:rsidRPr="00157067" w:rsidRDefault="00B92DA6" w:rsidP="004C2F22">
      <w:pPr>
        <w:rPr>
          <w:rFonts w:cs="Times New Roman"/>
          <w:szCs w:val="24"/>
        </w:rPr>
      </w:pPr>
      <w:r w:rsidRPr="00157067">
        <w:rPr>
          <w:rFonts w:cs="Times New Roman"/>
          <w:szCs w:val="24"/>
        </w:rPr>
        <w:t xml:space="preserve">Research </w:t>
      </w:r>
      <w:r w:rsidR="00A17201" w:rsidRPr="00157067">
        <w:rPr>
          <w:rFonts w:cs="Times New Roman"/>
          <w:szCs w:val="24"/>
        </w:rPr>
        <w:t>into</w:t>
      </w:r>
      <w:r w:rsidRPr="00157067">
        <w:rPr>
          <w:rFonts w:cs="Times New Roman"/>
          <w:szCs w:val="24"/>
        </w:rPr>
        <w:t xml:space="preserve"> male migration and women suggest</w:t>
      </w:r>
      <w:r w:rsidR="00A17201" w:rsidRPr="00157067">
        <w:rPr>
          <w:rFonts w:cs="Times New Roman"/>
          <w:szCs w:val="24"/>
        </w:rPr>
        <w:t>s</w:t>
      </w:r>
      <w:r w:rsidRPr="00157067">
        <w:rPr>
          <w:rFonts w:cs="Times New Roman"/>
          <w:szCs w:val="24"/>
        </w:rPr>
        <w:t xml:space="preserve"> that there have been both positive and negative effects of male migration on women’s status and position in the household and society (Brown, 1983; Arnold and Shah, 1984; Seddon </w:t>
      </w:r>
      <w:r w:rsidR="000E459F" w:rsidRPr="00157067">
        <w:rPr>
          <w:rFonts w:cs="Times New Roman"/>
          <w:i/>
          <w:szCs w:val="24"/>
        </w:rPr>
        <w:t>et al.</w:t>
      </w:r>
      <w:r w:rsidRPr="00157067">
        <w:rPr>
          <w:rFonts w:cs="Times New Roman"/>
          <w:szCs w:val="24"/>
        </w:rPr>
        <w:t>, 2002).</w:t>
      </w:r>
    </w:p>
    <w:p w:rsidR="00B92DA6" w:rsidRPr="00157067" w:rsidRDefault="00B92DA6" w:rsidP="004C2F22">
      <w:pPr>
        <w:rPr>
          <w:rFonts w:cs="Times New Roman"/>
          <w:szCs w:val="24"/>
        </w:rPr>
      </w:pPr>
      <w:r w:rsidRPr="00157067">
        <w:rPr>
          <w:rFonts w:cs="Times New Roman"/>
          <w:szCs w:val="24"/>
        </w:rPr>
        <w:t xml:space="preserve">In Nepal, patrilineal extended family systems are more common and there has been </w:t>
      </w:r>
      <w:r w:rsidR="00192B0D" w:rsidRPr="00157067">
        <w:rPr>
          <w:rFonts w:cs="Times New Roman"/>
          <w:szCs w:val="24"/>
        </w:rPr>
        <w:t xml:space="preserve">a </w:t>
      </w:r>
      <w:r w:rsidRPr="00157067">
        <w:rPr>
          <w:rFonts w:cs="Times New Roman"/>
          <w:szCs w:val="24"/>
        </w:rPr>
        <w:t>concern about the position of wives left</w:t>
      </w:r>
      <w:r w:rsidR="003F1C0E">
        <w:rPr>
          <w:rFonts w:cs="Times New Roman"/>
          <w:szCs w:val="24"/>
        </w:rPr>
        <w:t xml:space="preserve"> </w:t>
      </w:r>
      <w:r w:rsidRPr="00157067">
        <w:rPr>
          <w:rFonts w:cs="Times New Roman"/>
          <w:szCs w:val="24"/>
        </w:rPr>
        <w:t xml:space="preserve">behind which depends upon the types of family structure and patrilineal descent (Luitel, 2001). As per </w:t>
      </w:r>
      <w:r w:rsidR="00A17201" w:rsidRPr="00157067">
        <w:rPr>
          <w:rFonts w:cs="Times New Roman"/>
          <w:szCs w:val="24"/>
        </w:rPr>
        <w:t xml:space="preserve">the </w:t>
      </w:r>
      <w:r w:rsidRPr="00157067">
        <w:rPr>
          <w:rFonts w:cs="Times New Roman"/>
          <w:szCs w:val="24"/>
        </w:rPr>
        <w:t>kinship pattern, in the absence of husbands, there are two living arrangements for the left-behind wives who either live separately in a nuclear family or with in-laws in an extended family.</w:t>
      </w:r>
    </w:p>
    <w:p w:rsidR="00B92DA6" w:rsidRPr="00157067" w:rsidRDefault="00B92DA6" w:rsidP="004C2F22">
      <w:pPr>
        <w:rPr>
          <w:rFonts w:cs="Times New Roman"/>
          <w:szCs w:val="24"/>
        </w:rPr>
      </w:pPr>
      <w:r w:rsidRPr="00157067">
        <w:rPr>
          <w:rFonts w:cs="Times New Roman"/>
          <w:szCs w:val="24"/>
        </w:rPr>
        <w:t>Gartaula and his colleagues (2012)</w:t>
      </w:r>
      <w:r w:rsidR="00A17201" w:rsidRPr="00157067">
        <w:rPr>
          <w:rFonts w:cs="Times New Roman"/>
          <w:szCs w:val="24"/>
        </w:rPr>
        <w:t>, in</w:t>
      </w:r>
      <w:r w:rsidRPr="00157067">
        <w:rPr>
          <w:rFonts w:cs="Times New Roman"/>
          <w:szCs w:val="24"/>
        </w:rPr>
        <w:t xml:space="preserve"> a study in Nepal described that the migrant wives as household head</w:t>
      </w:r>
      <w:r w:rsidR="00A17201" w:rsidRPr="00157067">
        <w:rPr>
          <w:rFonts w:cs="Times New Roman"/>
          <w:szCs w:val="24"/>
        </w:rPr>
        <w:t>s</w:t>
      </w:r>
      <w:r w:rsidRPr="00157067">
        <w:rPr>
          <w:rFonts w:cs="Times New Roman"/>
          <w:szCs w:val="24"/>
        </w:rPr>
        <w:t xml:space="preserve"> gain </w:t>
      </w:r>
      <w:r w:rsidR="00A17201" w:rsidRPr="00157067">
        <w:rPr>
          <w:rFonts w:cs="Times New Roman"/>
          <w:szCs w:val="24"/>
        </w:rPr>
        <w:t>status</w:t>
      </w:r>
      <w:r w:rsidRPr="00157067">
        <w:rPr>
          <w:rFonts w:cs="Times New Roman"/>
          <w:szCs w:val="24"/>
        </w:rPr>
        <w:t xml:space="preserve"> and more autonomy </w:t>
      </w:r>
      <w:r w:rsidR="00A17201" w:rsidRPr="00157067">
        <w:rPr>
          <w:rFonts w:cs="Times New Roman"/>
          <w:szCs w:val="24"/>
        </w:rPr>
        <w:t>in</w:t>
      </w:r>
      <w:r w:rsidRPr="00157067">
        <w:rPr>
          <w:rFonts w:cs="Times New Roman"/>
          <w:szCs w:val="24"/>
        </w:rPr>
        <w:t xml:space="preserve"> decision making in the house when living separate</w:t>
      </w:r>
      <w:r w:rsidR="00A17201" w:rsidRPr="00157067">
        <w:rPr>
          <w:rFonts w:cs="Times New Roman"/>
          <w:szCs w:val="24"/>
        </w:rPr>
        <w:t>ly</w:t>
      </w:r>
      <w:r w:rsidRPr="00157067">
        <w:rPr>
          <w:rFonts w:cs="Times New Roman"/>
          <w:szCs w:val="24"/>
        </w:rPr>
        <w:t xml:space="preserve"> from in-laws. Their study finding is based on the experience of four left-behind wives. As described in their qualitative samples, two women were </w:t>
      </w:r>
      <w:r w:rsidRPr="00157067">
        <w:rPr>
          <w:rFonts w:cs="Times New Roman"/>
          <w:szCs w:val="24"/>
        </w:rPr>
        <w:lastRenderedPageBreak/>
        <w:t xml:space="preserve">living with in-laws </w:t>
      </w:r>
      <w:r w:rsidR="00A17201" w:rsidRPr="00157067">
        <w:rPr>
          <w:rFonts w:cs="Times New Roman"/>
          <w:szCs w:val="24"/>
        </w:rPr>
        <w:t>who were</w:t>
      </w:r>
      <w:r w:rsidRPr="00157067">
        <w:rPr>
          <w:rFonts w:cs="Times New Roman"/>
          <w:szCs w:val="24"/>
        </w:rPr>
        <w:t xml:space="preserve"> economically better off while the other two women acting as household heads </w:t>
      </w:r>
      <w:r w:rsidR="00A17201" w:rsidRPr="00157067">
        <w:rPr>
          <w:rFonts w:cs="Times New Roman"/>
          <w:szCs w:val="24"/>
        </w:rPr>
        <w:t>were</w:t>
      </w:r>
      <w:r w:rsidRPr="00157067">
        <w:rPr>
          <w:rFonts w:cs="Times New Roman"/>
          <w:szCs w:val="24"/>
        </w:rPr>
        <w:t xml:space="preserve"> economically poor. Their study found mixed result</w:t>
      </w:r>
      <w:r w:rsidR="00A17201" w:rsidRPr="00157067">
        <w:rPr>
          <w:rFonts w:cs="Times New Roman"/>
          <w:szCs w:val="24"/>
        </w:rPr>
        <w:t>s</w:t>
      </w:r>
      <w:r w:rsidRPr="00157067">
        <w:rPr>
          <w:rFonts w:cs="Times New Roman"/>
          <w:szCs w:val="24"/>
        </w:rPr>
        <w:t xml:space="preserve"> for the women’s autonomy when living with their in-laws. Furthermore, in Nepalese families, males are responsible as breadwinners and primary decision makers who take the overall responsibilities f</w:t>
      </w:r>
      <w:r w:rsidR="00A17201" w:rsidRPr="00157067">
        <w:rPr>
          <w:rFonts w:cs="Times New Roman"/>
          <w:szCs w:val="24"/>
        </w:rPr>
        <w:t>or</w:t>
      </w:r>
      <w:r w:rsidRPr="00157067">
        <w:rPr>
          <w:rFonts w:cs="Times New Roman"/>
          <w:szCs w:val="24"/>
        </w:rPr>
        <w:t xml:space="preserve"> the family. The males even</w:t>
      </w:r>
      <w:r w:rsidR="00C40909" w:rsidRPr="00157067">
        <w:rPr>
          <w:rFonts w:cs="Times New Roman"/>
          <w:szCs w:val="24"/>
        </w:rPr>
        <w:t xml:space="preserve"> </w:t>
      </w:r>
      <w:r w:rsidR="00A17201" w:rsidRPr="00157067">
        <w:rPr>
          <w:rFonts w:cs="Times New Roman"/>
          <w:szCs w:val="24"/>
        </w:rPr>
        <w:t>though</w:t>
      </w:r>
      <w:r w:rsidRPr="00157067">
        <w:rPr>
          <w:rFonts w:cs="Times New Roman"/>
          <w:szCs w:val="24"/>
        </w:rPr>
        <w:t xml:space="preserve"> they are abroad, instruct their wives when living in </w:t>
      </w:r>
      <w:r w:rsidR="00A17201" w:rsidRPr="00157067">
        <w:rPr>
          <w:rFonts w:cs="Times New Roman"/>
          <w:szCs w:val="24"/>
        </w:rPr>
        <w:t xml:space="preserve">a </w:t>
      </w:r>
      <w:r w:rsidRPr="00157067">
        <w:rPr>
          <w:rFonts w:cs="Times New Roman"/>
          <w:szCs w:val="24"/>
        </w:rPr>
        <w:t xml:space="preserve">nuclear family </w:t>
      </w:r>
      <w:r w:rsidR="00A17201" w:rsidRPr="00157067">
        <w:rPr>
          <w:rFonts w:cs="Times New Roman"/>
          <w:szCs w:val="24"/>
        </w:rPr>
        <w:t>about</w:t>
      </w:r>
      <w:r w:rsidRPr="00157067">
        <w:rPr>
          <w:rFonts w:cs="Times New Roman"/>
          <w:szCs w:val="24"/>
        </w:rPr>
        <w:t xml:space="preserve"> household decisions and the left-behind wives cannot gain their autonomy (Gartaula </w:t>
      </w:r>
      <w:r w:rsidR="000E459F" w:rsidRPr="00157067">
        <w:rPr>
          <w:rFonts w:cs="Times New Roman"/>
          <w:i/>
          <w:szCs w:val="24"/>
        </w:rPr>
        <w:t>et al.</w:t>
      </w:r>
      <w:r w:rsidRPr="00157067">
        <w:rPr>
          <w:rFonts w:cs="Times New Roman"/>
          <w:szCs w:val="24"/>
        </w:rPr>
        <w:t xml:space="preserve">, 2012). </w:t>
      </w:r>
    </w:p>
    <w:p w:rsidR="00B92DA6" w:rsidRPr="00157067" w:rsidRDefault="00B92DA6" w:rsidP="004C2F22">
      <w:pPr>
        <w:rPr>
          <w:rFonts w:cs="Times New Roman"/>
          <w:szCs w:val="24"/>
        </w:rPr>
      </w:pPr>
      <w:r w:rsidRPr="00157067">
        <w:rPr>
          <w:rFonts w:cs="Times New Roman"/>
          <w:szCs w:val="24"/>
        </w:rPr>
        <w:t>Studies from South-Asian countries also reveal that male international migration has improved women’s position and their decision making power in the household or family (Hadi, 2001; Desai and Banerji, 2008).</w:t>
      </w:r>
    </w:p>
    <w:p w:rsidR="00B92DA6" w:rsidRPr="00157067" w:rsidRDefault="00B92DA6" w:rsidP="004C2F22">
      <w:pPr>
        <w:rPr>
          <w:rFonts w:cs="Times New Roman"/>
          <w:szCs w:val="24"/>
        </w:rPr>
      </w:pPr>
      <w:r w:rsidRPr="00157067">
        <w:rPr>
          <w:rFonts w:cs="Times New Roman"/>
          <w:szCs w:val="24"/>
        </w:rPr>
        <w:t xml:space="preserve">A quantitative </w:t>
      </w:r>
      <w:r w:rsidR="00C97135" w:rsidRPr="00157067">
        <w:rPr>
          <w:rFonts w:cs="Times New Roman"/>
          <w:szCs w:val="24"/>
        </w:rPr>
        <w:t>study in India by Desai and Bane</w:t>
      </w:r>
      <w:r w:rsidRPr="00157067">
        <w:rPr>
          <w:rFonts w:cs="Times New Roman"/>
          <w:szCs w:val="24"/>
        </w:rPr>
        <w:t>rji (2008)</w:t>
      </w:r>
      <w:r w:rsidR="00A17201" w:rsidRPr="00157067">
        <w:rPr>
          <w:rFonts w:cs="Times New Roman"/>
          <w:szCs w:val="24"/>
        </w:rPr>
        <w:t>,</w:t>
      </w:r>
      <w:r w:rsidRPr="00157067">
        <w:rPr>
          <w:rFonts w:cs="Times New Roman"/>
          <w:szCs w:val="24"/>
        </w:rPr>
        <w:t xml:space="preserve"> using the secondary data from the India Human Development Survey 2005</w:t>
      </w:r>
      <w:r w:rsidR="00A17201" w:rsidRPr="00157067">
        <w:rPr>
          <w:rFonts w:cs="Times New Roman"/>
          <w:szCs w:val="24"/>
        </w:rPr>
        <w:t>,</w:t>
      </w:r>
      <w:r w:rsidRPr="00157067">
        <w:rPr>
          <w:rFonts w:cs="Times New Roman"/>
          <w:szCs w:val="24"/>
        </w:rPr>
        <w:t xml:space="preserve"> finds </w:t>
      </w:r>
      <w:r w:rsidR="00A17201" w:rsidRPr="00157067">
        <w:rPr>
          <w:rFonts w:cs="Times New Roman"/>
          <w:szCs w:val="24"/>
        </w:rPr>
        <w:t xml:space="preserve">that </w:t>
      </w:r>
      <w:r w:rsidRPr="00157067">
        <w:rPr>
          <w:rFonts w:cs="Times New Roman"/>
          <w:szCs w:val="24"/>
        </w:rPr>
        <w:t xml:space="preserve">the women residing in nuclear families have greater autonomy than the women living in extended families when their husbands </w:t>
      </w:r>
      <w:r w:rsidR="00A17201" w:rsidRPr="00157067">
        <w:rPr>
          <w:rFonts w:cs="Times New Roman"/>
          <w:szCs w:val="24"/>
        </w:rPr>
        <w:t>have</w:t>
      </w:r>
      <w:r w:rsidRPr="00157067">
        <w:rPr>
          <w:rFonts w:cs="Times New Roman"/>
          <w:szCs w:val="24"/>
        </w:rPr>
        <w:t xml:space="preserve"> migrated. In their study, they included </w:t>
      </w:r>
      <w:r w:rsidR="00A17201" w:rsidRPr="00157067">
        <w:rPr>
          <w:rFonts w:cs="Times New Roman"/>
          <w:szCs w:val="24"/>
        </w:rPr>
        <w:t xml:space="preserve">the </w:t>
      </w:r>
      <w:r w:rsidRPr="00157067">
        <w:rPr>
          <w:rFonts w:cs="Times New Roman"/>
          <w:szCs w:val="24"/>
        </w:rPr>
        <w:t xml:space="preserve">women’s role in decision making, their mobility and participation in </w:t>
      </w:r>
      <w:r w:rsidR="00A17201" w:rsidRPr="00157067">
        <w:rPr>
          <w:rFonts w:cs="Times New Roman"/>
          <w:szCs w:val="24"/>
        </w:rPr>
        <w:t xml:space="preserve">the </w:t>
      </w:r>
      <w:r w:rsidRPr="00157067">
        <w:rPr>
          <w:rFonts w:cs="Times New Roman"/>
          <w:szCs w:val="24"/>
        </w:rPr>
        <w:t>paid and unpaid labour force. But, this study excluded the women’s control and access over financial resources in the household which is also considered one of the important determinants of women’s autonomy.</w:t>
      </w:r>
    </w:p>
    <w:p w:rsidR="00B92DA6" w:rsidRPr="00157067" w:rsidRDefault="00581AC6" w:rsidP="004C2F22">
      <w:pPr>
        <w:rPr>
          <w:rFonts w:cs="Times New Roman"/>
          <w:szCs w:val="24"/>
        </w:rPr>
      </w:pPr>
      <w:r>
        <w:rPr>
          <w:rFonts w:cs="Times New Roman"/>
          <w:szCs w:val="24"/>
        </w:rPr>
        <w:t>A</w:t>
      </w:r>
      <w:r w:rsidR="00B92DA6" w:rsidRPr="00157067">
        <w:rPr>
          <w:rFonts w:cs="Times New Roman"/>
          <w:szCs w:val="24"/>
        </w:rPr>
        <w:t xml:space="preserve"> study of international migration and </w:t>
      </w:r>
      <w:r w:rsidR="00A17201" w:rsidRPr="00157067">
        <w:rPr>
          <w:rFonts w:cs="Times New Roman"/>
          <w:szCs w:val="24"/>
        </w:rPr>
        <w:t xml:space="preserve">the </w:t>
      </w:r>
      <w:r w:rsidR="00B92DA6" w:rsidRPr="00157067">
        <w:rPr>
          <w:rFonts w:cs="Times New Roman"/>
          <w:szCs w:val="24"/>
        </w:rPr>
        <w:t xml:space="preserve">change of women’s position among </w:t>
      </w:r>
      <w:r w:rsidR="001D08FD" w:rsidRPr="00157067">
        <w:rPr>
          <w:rFonts w:cs="Times New Roman"/>
          <w:szCs w:val="24"/>
        </w:rPr>
        <w:t xml:space="preserve">a </w:t>
      </w:r>
      <w:r w:rsidR="00B92DA6" w:rsidRPr="00157067">
        <w:rPr>
          <w:rFonts w:cs="Times New Roman"/>
          <w:szCs w:val="24"/>
        </w:rPr>
        <w:t xml:space="preserve">1030 sample of migrant and non-migrant households in rural Bangladesh by Hadi (2001) concluded that </w:t>
      </w:r>
      <w:r w:rsidR="001D08FD" w:rsidRPr="00157067">
        <w:rPr>
          <w:rFonts w:cs="Times New Roman"/>
          <w:szCs w:val="24"/>
        </w:rPr>
        <w:t>male migration is</w:t>
      </w:r>
      <w:r w:rsidR="00B92DA6" w:rsidRPr="00157067">
        <w:rPr>
          <w:rFonts w:cs="Times New Roman"/>
          <w:szCs w:val="24"/>
        </w:rPr>
        <w:t xml:space="preserve"> associated positively </w:t>
      </w:r>
      <w:r w:rsidR="00C40909" w:rsidRPr="00157067">
        <w:rPr>
          <w:rFonts w:cs="Times New Roman"/>
          <w:szCs w:val="24"/>
        </w:rPr>
        <w:t>with</w:t>
      </w:r>
      <w:r w:rsidR="00B92DA6" w:rsidRPr="00157067">
        <w:rPr>
          <w:rFonts w:cs="Times New Roman"/>
          <w:szCs w:val="24"/>
        </w:rPr>
        <w:t xml:space="preserve"> the women’s position in </w:t>
      </w:r>
      <w:r w:rsidR="001D08FD" w:rsidRPr="00157067">
        <w:rPr>
          <w:rFonts w:cs="Times New Roman"/>
          <w:szCs w:val="24"/>
        </w:rPr>
        <w:t xml:space="preserve">the </w:t>
      </w:r>
      <w:r w:rsidR="00B92DA6" w:rsidRPr="00157067">
        <w:rPr>
          <w:rFonts w:cs="Times New Roman"/>
          <w:szCs w:val="24"/>
        </w:rPr>
        <w:t>migrant households compared to non-migrant one</w:t>
      </w:r>
      <w:r w:rsidR="001D08FD" w:rsidRPr="00157067">
        <w:rPr>
          <w:rFonts w:cs="Times New Roman"/>
          <w:szCs w:val="24"/>
        </w:rPr>
        <w:t>s</w:t>
      </w:r>
      <w:r w:rsidR="00B92DA6" w:rsidRPr="00157067">
        <w:rPr>
          <w:rFonts w:cs="Times New Roman"/>
          <w:szCs w:val="24"/>
        </w:rPr>
        <w:t>. This study did not mention how many in-depth interviews were conducted and included in the study to draw the conclusion.</w:t>
      </w:r>
    </w:p>
    <w:p w:rsidR="00B92DA6" w:rsidRPr="00157067" w:rsidRDefault="00B92DA6" w:rsidP="004C2F22">
      <w:pPr>
        <w:rPr>
          <w:rFonts w:cs="Times New Roman"/>
          <w:szCs w:val="24"/>
        </w:rPr>
      </w:pPr>
      <w:r w:rsidRPr="00157067">
        <w:rPr>
          <w:rFonts w:cs="Times New Roman"/>
          <w:szCs w:val="24"/>
        </w:rPr>
        <w:lastRenderedPageBreak/>
        <w:t>Similarly, a large body of literature o</w:t>
      </w:r>
      <w:r w:rsidR="001D08FD" w:rsidRPr="00157067">
        <w:rPr>
          <w:rFonts w:cs="Times New Roman"/>
          <w:szCs w:val="24"/>
        </w:rPr>
        <w:t>n</w:t>
      </w:r>
      <w:r w:rsidRPr="00157067">
        <w:rPr>
          <w:rFonts w:cs="Times New Roman"/>
          <w:szCs w:val="24"/>
        </w:rPr>
        <w:t xml:space="preserve"> male migration </w:t>
      </w:r>
      <w:r w:rsidR="001D08FD" w:rsidRPr="00157067">
        <w:rPr>
          <w:rFonts w:cs="Times New Roman"/>
          <w:szCs w:val="24"/>
        </w:rPr>
        <w:t>and</w:t>
      </w:r>
      <w:r w:rsidRPr="00157067">
        <w:rPr>
          <w:rFonts w:cs="Times New Roman"/>
          <w:szCs w:val="24"/>
        </w:rPr>
        <w:t xml:space="preserve"> the position and status of women in African countries (Brown, 1983; Brink, 1991; de Haas and van Rooij, 2010; Yabiku </w:t>
      </w:r>
      <w:r w:rsidR="000E459F" w:rsidRPr="00157067">
        <w:rPr>
          <w:rFonts w:cs="Times New Roman"/>
          <w:i/>
          <w:szCs w:val="24"/>
        </w:rPr>
        <w:t>et al.</w:t>
      </w:r>
      <w:r w:rsidRPr="00157067">
        <w:rPr>
          <w:rFonts w:cs="Times New Roman"/>
          <w:szCs w:val="24"/>
        </w:rPr>
        <w:t>, 2010) also reveal</w:t>
      </w:r>
      <w:r w:rsidR="001D08FD" w:rsidRPr="00157067">
        <w:rPr>
          <w:rFonts w:cs="Times New Roman"/>
          <w:szCs w:val="24"/>
        </w:rPr>
        <w:t>s</w:t>
      </w:r>
      <w:r w:rsidRPr="00157067">
        <w:rPr>
          <w:rFonts w:cs="Times New Roman"/>
          <w:szCs w:val="24"/>
        </w:rPr>
        <w:t xml:space="preserve"> that left-behind women are experiencing greater autonomy as a result of </w:t>
      </w:r>
      <w:r w:rsidR="001D08FD" w:rsidRPr="00157067">
        <w:rPr>
          <w:rFonts w:cs="Times New Roman"/>
          <w:szCs w:val="24"/>
        </w:rPr>
        <w:t xml:space="preserve">the </w:t>
      </w:r>
      <w:r w:rsidRPr="00157067">
        <w:rPr>
          <w:rFonts w:cs="Times New Roman"/>
          <w:szCs w:val="24"/>
        </w:rPr>
        <w:t>husbands’ migration. M</w:t>
      </w:r>
      <w:r w:rsidR="001D08FD" w:rsidRPr="00157067">
        <w:rPr>
          <w:rFonts w:cs="Times New Roman"/>
          <w:szCs w:val="24"/>
        </w:rPr>
        <w:t>any</w:t>
      </w:r>
      <w:r w:rsidRPr="00157067">
        <w:rPr>
          <w:rFonts w:cs="Times New Roman"/>
          <w:szCs w:val="24"/>
        </w:rPr>
        <w:t xml:space="preserve"> of the studies in this region also found that left-behind wives who are living in nuclear families are gaining </w:t>
      </w:r>
      <w:r w:rsidR="00C40909" w:rsidRPr="00157067">
        <w:rPr>
          <w:rFonts w:cs="Times New Roman"/>
          <w:szCs w:val="24"/>
        </w:rPr>
        <w:t>greater</w:t>
      </w:r>
      <w:r w:rsidRPr="00157067">
        <w:rPr>
          <w:rFonts w:cs="Times New Roman"/>
          <w:szCs w:val="24"/>
        </w:rPr>
        <w:t xml:space="preserve"> autonomy compared to the wives living in the extended one.  </w:t>
      </w:r>
    </w:p>
    <w:p w:rsidR="00B92DA6" w:rsidRPr="00157067" w:rsidRDefault="00B92DA6" w:rsidP="004C2F22">
      <w:pPr>
        <w:rPr>
          <w:rFonts w:cs="Times New Roman"/>
          <w:szCs w:val="24"/>
        </w:rPr>
      </w:pPr>
      <w:r w:rsidRPr="00157067">
        <w:rPr>
          <w:rFonts w:cs="Times New Roman"/>
          <w:szCs w:val="24"/>
        </w:rPr>
        <w:t>A survey of 507 households and 43 qualitative interviews in six different village</w:t>
      </w:r>
      <w:r w:rsidR="001D08FD" w:rsidRPr="00157067">
        <w:rPr>
          <w:rFonts w:cs="Times New Roman"/>
          <w:szCs w:val="24"/>
        </w:rPr>
        <w:t>s</w:t>
      </w:r>
      <w:r w:rsidRPr="00157067">
        <w:rPr>
          <w:rFonts w:cs="Times New Roman"/>
          <w:szCs w:val="24"/>
        </w:rPr>
        <w:t xml:space="preserve"> </w:t>
      </w:r>
      <w:r w:rsidR="001D08FD" w:rsidRPr="00157067">
        <w:rPr>
          <w:rFonts w:cs="Times New Roman"/>
          <w:szCs w:val="24"/>
        </w:rPr>
        <w:t>in</w:t>
      </w:r>
      <w:r w:rsidRPr="00157067">
        <w:rPr>
          <w:rFonts w:cs="Times New Roman"/>
          <w:szCs w:val="24"/>
        </w:rPr>
        <w:t xml:space="preserve"> Morocco by de Haas and van Rooij (2010) describe</w:t>
      </w:r>
      <w:r w:rsidR="00C40909" w:rsidRPr="00157067">
        <w:rPr>
          <w:rFonts w:cs="Times New Roman"/>
          <w:szCs w:val="24"/>
        </w:rPr>
        <w:t>s</w:t>
      </w:r>
      <w:r w:rsidRPr="00157067">
        <w:rPr>
          <w:rFonts w:cs="Times New Roman"/>
          <w:szCs w:val="24"/>
        </w:rPr>
        <w:t xml:space="preserve"> that those wives who lived in extended families c</w:t>
      </w:r>
      <w:r w:rsidR="001D08FD" w:rsidRPr="00157067">
        <w:rPr>
          <w:rFonts w:cs="Times New Roman"/>
          <w:szCs w:val="24"/>
        </w:rPr>
        <w:t>ould not</w:t>
      </w:r>
      <w:r w:rsidRPr="00157067">
        <w:rPr>
          <w:rFonts w:cs="Times New Roman"/>
          <w:szCs w:val="24"/>
        </w:rPr>
        <w:t xml:space="preserve"> gain their status while living in such households. They further argue that in the extended family, remittances sent by migrants (husbands) are mostly received by their in-laws or </w:t>
      </w:r>
      <w:r w:rsidR="001D08FD" w:rsidRPr="00157067">
        <w:rPr>
          <w:rFonts w:cs="Times New Roman"/>
          <w:szCs w:val="24"/>
        </w:rPr>
        <w:t xml:space="preserve">a </w:t>
      </w:r>
      <w:r w:rsidRPr="00157067">
        <w:rPr>
          <w:rFonts w:cs="Times New Roman"/>
          <w:szCs w:val="24"/>
        </w:rPr>
        <w:t xml:space="preserve">male member of the family and in such </w:t>
      </w:r>
      <w:r w:rsidR="001D08FD" w:rsidRPr="00157067">
        <w:rPr>
          <w:rFonts w:cs="Times New Roman"/>
          <w:szCs w:val="24"/>
        </w:rPr>
        <w:t xml:space="preserve">a </w:t>
      </w:r>
      <w:r w:rsidRPr="00157067">
        <w:rPr>
          <w:rFonts w:cs="Times New Roman"/>
          <w:szCs w:val="24"/>
        </w:rPr>
        <w:t>situation, wives left</w:t>
      </w:r>
      <w:r w:rsidR="003F1C0E">
        <w:rPr>
          <w:rFonts w:cs="Times New Roman"/>
          <w:szCs w:val="24"/>
        </w:rPr>
        <w:t xml:space="preserve"> </w:t>
      </w:r>
      <w:r w:rsidRPr="00157067">
        <w:rPr>
          <w:rFonts w:cs="Times New Roman"/>
          <w:szCs w:val="24"/>
        </w:rPr>
        <w:t xml:space="preserve">behind cannot have control </w:t>
      </w:r>
      <w:r w:rsidR="001D08FD" w:rsidRPr="00157067">
        <w:rPr>
          <w:rFonts w:cs="Times New Roman"/>
          <w:szCs w:val="24"/>
        </w:rPr>
        <w:t>over or</w:t>
      </w:r>
      <w:r w:rsidRPr="00157067">
        <w:rPr>
          <w:rFonts w:cs="Times New Roman"/>
          <w:szCs w:val="24"/>
        </w:rPr>
        <w:t xml:space="preserve"> access to the remittances and conflict has arisen between the wives left</w:t>
      </w:r>
      <w:r w:rsidR="003F1C0E">
        <w:rPr>
          <w:rFonts w:cs="Times New Roman"/>
          <w:szCs w:val="24"/>
        </w:rPr>
        <w:t xml:space="preserve"> </w:t>
      </w:r>
      <w:r w:rsidRPr="00157067">
        <w:rPr>
          <w:rFonts w:cs="Times New Roman"/>
          <w:szCs w:val="24"/>
        </w:rPr>
        <w:t xml:space="preserve">behind and </w:t>
      </w:r>
      <w:r w:rsidR="001D08FD" w:rsidRPr="00157067">
        <w:rPr>
          <w:rFonts w:cs="Times New Roman"/>
          <w:szCs w:val="24"/>
        </w:rPr>
        <w:t xml:space="preserve">the </w:t>
      </w:r>
      <w:r w:rsidRPr="00157067">
        <w:rPr>
          <w:rFonts w:cs="Times New Roman"/>
          <w:szCs w:val="24"/>
        </w:rPr>
        <w:t>in-laws over the expenditure and share of remittances. To avoid sharing the husbands’ remittances with the other family members, gaining status in the family and freedom, the wives left</w:t>
      </w:r>
      <w:r w:rsidR="003F1C0E">
        <w:rPr>
          <w:rFonts w:cs="Times New Roman"/>
          <w:szCs w:val="24"/>
        </w:rPr>
        <w:t xml:space="preserve"> </w:t>
      </w:r>
      <w:r w:rsidRPr="00157067">
        <w:rPr>
          <w:rFonts w:cs="Times New Roman"/>
          <w:szCs w:val="24"/>
        </w:rPr>
        <w:t xml:space="preserve">behind prefer to live separately as a household head in a nuclear family than </w:t>
      </w:r>
      <w:r w:rsidR="001D08FD" w:rsidRPr="00157067">
        <w:rPr>
          <w:rFonts w:cs="Times New Roman"/>
          <w:szCs w:val="24"/>
        </w:rPr>
        <w:t>in an</w:t>
      </w:r>
      <w:r w:rsidRPr="00157067">
        <w:rPr>
          <w:rFonts w:cs="Times New Roman"/>
          <w:szCs w:val="24"/>
        </w:rPr>
        <w:t xml:space="preserve"> extended one (Brown, 1983; de Haas and van Rooij, 2010).</w:t>
      </w:r>
    </w:p>
    <w:p w:rsidR="00B92DA6" w:rsidRPr="00157067" w:rsidRDefault="00B92DA6" w:rsidP="004C2F22">
      <w:pPr>
        <w:rPr>
          <w:rFonts w:cs="Times New Roman"/>
          <w:szCs w:val="24"/>
        </w:rPr>
      </w:pPr>
      <w:r w:rsidRPr="00157067">
        <w:rPr>
          <w:rFonts w:cs="Times New Roman"/>
          <w:szCs w:val="24"/>
        </w:rPr>
        <w:t xml:space="preserve">Sadiqi and Ennaji (2004) </w:t>
      </w:r>
      <w:r w:rsidR="001D08FD" w:rsidRPr="00157067">
        <w:rPr>
          <w:rFonts w:cs="Times New Roman"/>
          <w:szCs w:val="24"/>
        </w:rPr>
        <w:t xml:space="preserve">in </w:t>
      </w:r>
      <w:r w:rsidRPr="00157067">
        <w:rPr>
          <w:rFonts w:cs="Times New Roman"/>
          <w:szCs w:val="24"/>
        </w:rPr>
        <w:t xml:space="preserve">an article published in </w:t>
      </w:r>
      <w:r w:rsidRPr="004E4F3D">
        <w:rPr>
          <w:rFonts w:cs="Times New Roman"/>
          <w:i/>
          <w:szCs w:val="24"/>
        </w:rPr>
        <w:t>Finisterra</w:t>
      </w:r>
      <w:r w:rsidRPr="00157067">
        <w:rPr>
          <w:rFonts w:cs="Times New Roman"/>
          <w:szCs w:val="24"/>
        </w:rPr>
        <w:t xml:space="preserve"> describe the overall situation of </w:t>
      </w:r>
      <w:r w:rsidR="001D08FD" w:rsidRPr="00157067">
        <w:rPr>
          <w:rFonts w:cs="Times New Roman"/>
          <w:szCs w:val="24"/>
        </w:rPr>
        <w:t xml:space="preserve">the </w:t>
      </w:r>
      <w:r w:rsidRPr="00157067">
        <w:rPr>
          <w:rFonts w:cs="Times New Roman"/>
          <w:szCs w:val="24"/>
        </w:rPr>
        <w:t>women left</w:t>
      </w:r>
      <w:r w:rsidR="003F1C0E">
        <w:rPr>
          <w:rFonts w:cs="Times New Roman"/>
          <w:szCs w:val="24"/>
        </w:rPr>
        <w:t xml:space="preserve"> </w:t>
      </w:r>
      <w:r w:rsidRPr="00157067">
        <w:rPr>
          <w:rFonts w:cs="Times New Roman"/>
          <w:szCs w:val="24"/>
        </w:rPr>
        <w:t xml:space="preserve">behind and </w:t>
      </w:r>
      <w:r w:rsidR="001D08FD" w:rsidRPr="00157067">
        <w:rPr>
          <w:rFonts w:cs="Times New Roman"/>
          <w:szCs w:val="24"/>
        </w:rPr>
        <w:t xml:space="preserve">the </w:t>
      </w:r>
      <w:r w:rsidRPr="00157067">
        <w:rPr>
          <w:rFonts w:cs="Times New Roman"/>
          <w:szCs w:val="24"/>
        </w:rPr>
        <w:t xml:space="preserve">effects on them </w:t>
      </w:r>
      <w:r w:rsidR="001D08FD" w:rsidRPr="00157067">
        <w:rPr>
          <w:rFonts w:cs="Times New Roman"/>
          <w:szCs w:val="24"/>
        </w:rPr>
        <w:t>of</w:t>
      </w:r>
      <w:r w:rsidRPr="00157067">
        <w:rPr>
          <w:rFonts w:cs="Times New Roman"/>
          <w:szCs w:val="24"/>
        </w:rPr>
        <w:t xml:space="preserve"> male migration in Morocco. They mention that male migration has both positive and negative impacts on women left</w:t>
      </w:r>
      <w:r w:rsidR="003F1C0E">
        <w:rPr>
          <w:rFonts w:cs="Times New Roman"/>
          <w:szCs w:val="24"/>
        </w:rPr>
        <w:t xml:space="preserve"> </w:t>
      </w:r>
      <w:r w:rsidRPr="00157067">
        <w:rPr>
          <w:rFonts w:cs="Times New Roman"/>
          <w:szCs w:val="24"/>
        </w:rPr>
        <w:t>behind. They found women’s greater freedom in the management of household income and gaining the position as household head</w:t>
      </w:r>
      <w:r w:rsidR="001D08FD" w:rsidRPr="00157067">
        <w:rPr>
          <w:rFonts w:cs="Times New Roman"/>
          <w:szCs w:val="24"/>
        </w:rPr>
        <w:t>s</w:t>
      </w:r>
      <w:r w:rsidRPr="00157067">
        <w:rPr>
          <w:rFonts w:cs="Times New Roman"/>
          <w:szCs w:val="24"/>
        </w:rPr>
        <w:t xml:space="preserve"> is the positive impact of male migration whereas </w:t>
      </w:r>
      <w:r w:rsidR="001D08FD" w:rsidRPr="00157067">
        <w:rPr>
          <w:rFonts w:cs="Times New Roman"/>
          <w:szCs w:val="24"/>
        </w:rPr>
        <w:t xml:space="preserve">the </w:t>
      </w:r>
      <w:r w:rsidRPr="00157067">
        <w:rPr>
          <w:rFonts w:cs="Times New Roman"/>
          <w:szCs w:val="24"/>
        </w:rPr>
        <w:t>negative impacts are family disintegration and deepen</w:t>
      </w:r>
      <w:r w:rsidR="001D08FD" w:rsidRPr="00157067">
        <w:rPr>
          <w:rFonts w:cs="Times New Roman"/>
          <w:szCs w:val="24"/>
        </w:rPr>
        <w:t>ing</w:t>
      </w:r>
      <w:r w:rsidRPr="00157067">
        <w:rPr>
          <w:rFonts w:cs="Times New Roman"/>
          <w:szCs w:val="24"/>
        </w:rPr>
        <w:t xml:space="preserve"> poverty often related to migrants’ jobless</w:t>
      </w:r>
      <w:r w:rsidR="001D08FD" w:rsidRPr="00157067">
        <w:rPr>
          <w:rFonts w:cs="Times New Roman"/>
          <w:szCs w:val="24"/>
        </w:rPr>
        <w:t>ness</w:t>
      </w:r>
      <w:r w:rsidRPr="00157067">
        <w:rPr>
          <w:rFonts w:cs="Times New Roman"/>
          <w:szCs w:val="24"/>
        </w:rPr>
        <w:t xml:space="preserve"> or </w:t>
      </w:r>
      <w:r w:rsidR="001D08FD" w:rsidRPr="00157067">
        <w:rPr>
          <w:rFonts w:cs="Times New Roman"/>
          <w:szCs w:val="24"/>
        </w:rPr>
        <w:t xml:space="preserve">the </w:t>
      </w:r>
      <w:r w:rsidRPr="00157067">
        <w:rPr>
          <w:rFonts w:cs="Times New Roman"/>
          <w:szCs w:val="24"/>
        </w:rPr>
        <w:t>low salar</w:t>
      </w:r>
      <w:r w:rsidR="001D08FD" w:rsidRPr="00157067">
        <w:rPr>
          <w:rFonts w:cs="Times New Roman"/>
          <w:szCs w:val="24"/>
        </w:rPr>
        <w:t>y</w:t>
      </w:r>
      <w:r w:rsidRPr="00157067">
        <w:rPr>
          <w:rFonts w:cs="Times New Roman"/>
          <w:szCs w:val="24"/>
        </w:rPr>
        <w:t xml:space="preserve"> condition</w:t>
      </w:r>
      <w:r w:rsidR="001D08FD" w:rsidRPr="00157067">
        <w:rPr>
          <w:rFonts w:cs="Times New Roman"/>
          <w:szCs w:val="24"/>
        </w:rPr>
        <w:t>s</w:t>
      </w:r>
      <w:r w:rsidRPr="00157067">
        <w:rPr>
          <w:rFonts w:cs="Times New Roman"/>
          <w:szCs w:val="24"/>
        </w:rPr>
        <w:t xml:space="preserve"> in the host country. </w:t>
      </w:r>
    </w:p>
    <w:p w:rsidR="00B92DA6" w:rsidRPr="00157067" w:rsidRDefault="00B92DA6" w:rsidP="004C2F22">
      <w:pPr>
        <w:rPr>
          <w:rFonts w:cs="Times New Roman"/>
          <w:szCs w:val="24"/>
        </w:rPr>
      </w:pPr>
      <w:r w:rsidRPr="00157067">
        <w:rPr>
          <w:rFonts w:cs="Times New Roman"/>
          <w:szCs w:val="24"/>
        </w:rPr>
        <w:lastRenderedPageBreak/>
        <w:t xml:space="preserve">Results </w:t>
      </w:r>
      <w:r w:rsidR="001D08FD" w:rsidRPr="00157067">
        <w:rPr>
          <w:rFonts w:cs="Times New Roman"/>
          <w:szCs w:val="24"/>
        </w:rPr>
        <w:t>of</w:t>
      </w:r>
      <w:r w:rsidRPr="00157067">
        <w:rPr>
          <w:rFonts w:cs="Times New Roman"/>
          <w:szCs w:val="24"/>
        </w:rPr>
        <w:t xml:space="preserve"> past studies in Botswana (Brown, 1983) also reveal that the high rate of male international migration increases the nuclear families with female-headed households and in such cases, the wives left</w:t>
      </w:r>
      <w:r w:rsidR="003F1C0E">
        <w:rPr>
          <w:rFonts w:cs="Times New Roman"/>
          <w:szCs w:val="24"/>
        </w:rPr>
        <w:t xml:space="preserve"> </w:t>
      </w:r>
      <w:r w:rsidRPr="00157067">
        <w:rPr>
          <w:rFonts w:cs="Times New Roman"/>
          <w:szCs w:val="24"/>
        </w:rPr>
        <w:t>behind can gain position and status in the house. Similar trend</w:t>
      </w:r>
      <w:r w:rsidR="001D08FD" w:rsidRPr="00157067">
        <w:rPr>
          <w:rFonts w:cs="Times New Roman"/>
          <w:szCs w:val="24"/>
        </w:rPr>
        <w:t>s</w:t>
      </w:r>
      <w:r w:rsidR="00804F74" w:rsidRPr="00157067">
        <w:rPr>
          <w:rFonts w:cs="Times New Roman"/>
          <w:szCs w:val="24"/>
        </w:rPr>
        <w:t xml:space="preserve"> of </w:t>
      </w:r>
      <w:r w:rsidR="00C40909" w:rsidRPr="00157067">
        <w:rPr>
          <w:rFonts w:cs="Times New Roman"/>
          <w:szCs w:val="24"/>
        </w:rPr>
        <w:t xml:space="preserve">the </w:t>
      </w:r>
      <w:r w:rsidR="00804F74" w:rsidRPr="00157067">
        <w:rPr>
          <w:rFonts w:cs="Times New Roman"/>
          <w:szCs w:val="24"/>
        </w:rPr>
        <w:t>increasing number of nuclear families</w:t>
      </w:r>
      <w:r w:rsidRPr="00157067">
        <w:rPr>
          <w:rFonts w:cs="Times New Roman"/>
          <w:szCs w:val="24"/>
        </w:rPr>
        <w:t xml:space="preserve"> </w:t>
      </w:r>
      <w:r w:rsidR="00804F74" w:rsidRPr="00157067">
        <w:rPr>
          <w:rFonts w:cs="Times New Roman"/>
          <w:szCs w:val="24"/>
        </w:rPr>
        <w:t xml:space="preserve">in Nepal also reported </w:t>
      </w:r>
      <w:r w:rsidR="00C40909" w:rsidRPr="00157067">
        <w:rPr>
          <w:rFonts w:cs="Times New Roman"/>
          <w:szCs w:val="24"/>
        </w:rPr>
        <w:t>in</w:t>
      </w:r>
      <w:r w:rsidRPr="00157067">
        <w:rPr>
          <w:rFonts w:cs="Times New Roman"/>
          <w:szCs w:val="24"/>
        </w:rPr>
        <w:t xml:space="preserve"> </w:t>
      </w:r>
      <w:r w:rsidR="00804F74" w:rsidRPr="00157067">
        <w:rPr>
          <w:rFonts w:cs="Times New Roman"/>
          <w:szCs w:val="24"/>
        </w:rPr>
        <w:t xml:space="preserve">the result of </w:t>
      </w:r>
      <w:r w:rsidRPr="00157067">
        <w:rPr>
          <w:rFonts w:cs="Times New Roman"/>
          <w:szCs w:val="24"/>
        </w:rPr>
        <w:t xml:space="preserve">a recent census of Nepal (2011) </w:t>
      </w:r>
      <w:r w:rsidR="00804F74" w:rsidRPr="00157067">
        <w:rPr>
          <w:rFonts w:cs="Times New Roman"/>
          <w:szCs w:val="24"/>
        </w:rPr>
        <w:t xml:space="preserve">and </w:t>
      </w:r>
      <w:r w:rsidR="00DB0755" w:rsidRPr="00157067">
        <w:rPr>
          <w:rFonts w:cs="Times New Roman"/>
          <w:szCs w:val="24"/>
        </w:rPr>
        <w:t>found</w:t>
      </w:r>
      <w:r w:rsidRPr="00157067">
        <w:rPr>
          <w:rFonts w:cs="Times New Roman"/>
          <w:szCs w:val="24"/>
        </w:rPr>
        <w:t xml:space="preserve"> that about one-quarter of the households are headed by women (CBS, 2012). With increasing male international migration over the last couple of decades from Nepal, there has been a noticeable increasing trend of female-headed households (CBS, 2012). Furthermore, a qualitative study of male migration and left-behind </w:t>
      </w:r>
      <w:r w:rsidR="001D08FD" w:rsidRPr="00157067">
        <w:rPr>
          <w:rFonts w:cs="Times New Roman"/>
          <w:szCs w:val="24"/>
        </w:rPr>
        <w:t xml:space="preserve">women </w:t>
      </w:r>
      <w:r w:rsidRPr="00157067">
        <w:rPr>
          <w:rFonts w:cs="Times New Roman"/>
          <w:szCs w:val="24"/>
        </w:rPr>
        <w:t>by Menjivar and Agadjanian (2007) in Armenia and Guatemala argue that a household head is more autonomous and acts as a primary decision maker in the household. This indicates that wom</w:t>
      </w:r>
      <w:r w:rsidR="001D08FD" w:rsidRPr="00157067">
        <w:rPr>
          <w:rFonts w:cs="Times New Roman"/>
          <w:szCs w:val="24"/>
        </w:rPr>
        <w:t>e</w:t>
      </w:r>
      <w:r w:rsidRPr="00157067">
        <w:rPr>
          <w:rFonts w:cs="Times New Roman"/>
          <w:szCs w:val="24"/>
        </w:rPr>
        <w:t>n as household head</w:t>
      </w:r>
      <w:r w:rsidR="001D08FD" w:rsidRPr="00157067">
        <w:rPr>
          <w:rFonts w:cs="Times New Roman"/>
          <w:szCs w:val="24"/>
        </w:rPr>
        <w:t>s</w:t>
      </w:r>
      <w:r w:rsidRPr="00157067">
        <w:rPr>
          <w:rFonts w:cs="Times New Roman"/>
          <w:szCs w:val="24"/>
        </w:rPr>
        <w:t xml:space="preserve"> gain more autonomy and decision making power in the absence of their husbands. Similar findings were also reported by many scholars, for example, in Egypt (Brink, 1991); Morocco (de Haas and van Rooij, 2010); African countries (Agadjanian, 2008); Mozambique (Yabiku </w:t>
      </w:r>
      <w:r w:rsidR="000E459F" w:rsidRPr="00157067">
        <w:rPr>
          <w:rFonts w:cs="Times New Roman"/>
          <w:i/>
          <w:szCs w:val="24"/>
        </w:rPr>
        <w:t>et al.</w:t>
      </w:r>
      <w:r w:rsidRPr="00157067">
        <w:rPr>
          <w:rFonts w:cs="Times New Roman"/>
          <w:szCs w:val="24"/>
        </w:rPr>
        <w:t>, 2010) and India (Desai and Ban</w:t>
      </w:r>
      <w:r w:rsidR="00C97135" w:rsidRPr="00157067">
        <w:rPr>
          <w:rFonts w:cs="Times New Roman"/>
          <w:szCs w:val="24"/>
        </w:rPr>
        <w:t>e</w:t>
      </w:r>
      <w:r w:rsidRPr="00157067">
        <w:rPr>
          <w:rFonts w:cs="Times New Roman"/>
          <w:szCs w:val="24"/>
        </w:rPr>
        <w:t>rji, 2008).</w:t>
      </w:r>
    </w:p>
    <w:p w:rsidR="00B92DA6" w:rsidRPr="00157067" w:rsidRDefault="00B92DA6" w:rsidP="004C2F22">
      <w:pPr>
        <w:rPr>
          <w:rFonts w:cs="Times New Roman"/>
          <w:szCs w:val="24"/>
        </w:rPr>
      </w:pPr>
      <w:r w:rsidRPr="00157067">
        <w:rPr>
          <w:rFonts w:cs="Times New Roman"/>
          <w:szCs w:val="24"/>
        </w:rPr>
        <w:t>These studies have reached the conclusion that male international migration has influenced a change in family structure (extended to nuclear) and could increase women’s responsibilities</w:t>
      </w:r>
      <w:r w:rsidR="002E0546" w:rsidRPr="00157067">
        <w:rPr>
          <w:rFonts w:cs="Times New Roman"/>
          <w:szCs w:val="24"/>
        </w:rPr>
        <w:t>,</w:t>
      </w:r>
      <w:r w:rsidRPr="00157067">
        <w:rPr>
          <w:rFonts w:cs="Times New Roman"/>
          <w:szCs w:val="24"/>
        </w:rPr>
        <w:t xml:space="preserve"> autonomy and decision making power in the absence of their male counterpart</w:t>
      </w:r>
      <w:r w:rsidR="002E0546" w:rsidRPr="00157067">
        <w:rPr>
          <w:rFonts w:cs="Times New Roman"/>
          <w:szCs w:val="24"/>
        </w:rPr>
        <w:t>s</w:t>
      </w:r>
      <w:r w:rsidRPr="00157067">
        <w:rPr>
          <w:rFonts w:cs="Times New Roman"/>
          <w:szCs w:val="24"/>
        </w:rPr>
        <w:t xml:space="preserve">. </w:t>
      </w:r>
    </w:p>
    <w:p w:rsidR="00B92DA6" w:rsidRPr="00157067" w:rsidRDefault="00B92DA6" w:rsidP="004C2F22">
      <w:pPr>
        <w:rPr>
          <w:rFonts w:cs="Times New Roman"/>
          <w:szCs w:val="24"/>
        </w:rPr>
      </w:pPr>
      <w:r w:rsidRPr="00157067">
        <w:rPr>
          <w:rFonts w:cs="Times New Roman"/>
          <w:szCs w:val="24"/>
        </w:rPr>
        <w:t>During a couple of decades, left-behind families received significant amount</w:t>
      </w:r>
      <w:r w:rsidR="002E0546" w:rsidRPr="00157067">
        <w:rPr>
          <w:rFonts w:cs="Times New Roman"/>
          <w:szCs w:val="24"/>
        </w:rPr>
        <w:t>s</w:t>
      </w:r>
      <w:r w:rsidRPr="00157067">
        <w:rPr>
          <w:rFonts w:cs="Times New Roman"/>
          <w:szCs w:val="24"/>
        </w:rPr>
        <w:t xml:space="preserve"> of remittance sent by Nepalese migrants working abroad. A survey of 509 migrant and non-migrant households from two districts in the mid-hills of Nepal by Maharjan and colleagues (2012) describe</w:t>
      </w:r>
      <w:r w:rsidR="002E0546" w:rsidRPr="00157067">
        <w:rPr>
          <w:rFonts w:cs="Times New Roman"/>
          <w:szCs w:val="24"/>
        </w:rPr>
        <w:t>s</w:t>
      </w:r>
      <w:r w:rsidRPr="00157067">
        <w:rPr>
          <w:rFonts w:cs="Times New Roman"/>
          <w:szCs w:val="24"/>
        </w:rPr>
        <w:t xml:space="preserve"> that the left-behind women who received large amount</w:t>
      </w:r>
      <w:r w:rsidR="002E0546" w:rsidRPr="00157067">
        <w:rPr>
          <w:rFonts w:cs="Times New Roman"/>
          <w:szCs w:val="24"/>
        </w:rPr>
        <w:t>s</w:t>
      </w:r>
      <w:r w:rsidRPr="00157067">
        <w:rPr>
          <w:rFonts w:cs="Times New Roman"/>
          <w:szCs w:val="24"/>
        </w:rPr>
        <w:t xml:space="preserve"> of remittance have more decision-making roles than the left-behind women who received </w:t>
      </w:r>
      <w:r w:rsidRPr="00157067">
        <w:rPr>
          <w:rFonts w:cs="Times New Roman"/>
          <w:szCs w:val="24"/>
        </w:rPr>
        <w:lastRenderedPageBreak/>
        <w:t>low amount</w:t>
      </w:r>
      <w:r w:rsidR="002E0546" w:rsidRPr="00157067">
        <w:rPr>
          <w:rFonts w:cs="Times New Roman"/>
          <w:szCs w:val="24"/>
        </w:rPr>
        <w:t>s of remittance</w:t>
      </w:r>
      <w:r w:rsidRPr="00157067">
        <w:rPr>
          <w:rFonts w:cs="Times New Roman"/>
          <w:szCs w:val="24"/>
        </w:rPr>
        <w:t>. Their findings were mainly based on the women’s role in farm</w:t>
      </w:r>
      <w:r w:rsidR="002E0546" w:rsidRPr="00157067">
        <w:rPr>
          <w:rFonts w:cs="Times New Roman"/>
          <w:szCs w:val="24"/>
        </w:rPr>
        <w:t>ing</w:t>
      </w:r>
      <w:r w:rsidRPr="00157067">
        <w:rPr>
          <w:rFonts w:cs="Times New Roman"/>
          <w:szCs w:val="24"/>
        </w:rPr>
        <w:t xml:space="preserve"> activities. </w:t>
      </w:r>
    </w:p>
    <w:p w:rsidR="00B92DA6" w:rsidRPr="00157067" w:rsidRDefault="00B92DA6" w:rsidP="004C2F22">
      <w:pPr>
        <w:rPr>
          <w:rFonts w:cs="Times New Roman"/>
          <w:szCs w:val="24"/>
        </w:rPr>
      </w:pPr>
      <w:r w:rsidRPr="00157067">
        <w:rPr>
          <w:rFonts w:cs="Times New Roman"/>
          <w:szCs w:val="24"/>
        </w:rPr>
        <w:t xml:space="preserve">Yabiku and colleagues (2010) further describe the results </w:t>
      </w:r>
      <w:r w:rsidR="002E0546" w:rsidRPr="00157067">
        <w:rPr>
          <w:rFonts w:cs="Times New Roman"/>
          <w:szCs w:val="24"/>
        </w:rPr>
        <w:t>of</w:t>
      </w:r>
      <w:r w:rsidRPr="00157067">
        <w:rPr>
          <w:rFonts w:cs="Times New Roman"/>
          <w:szCs w:val="24"/>
        </w:rPr>
        <w:t xml:space="preserve"> a survey of 1680 married women from 56 rural villages in Mozambique that male migration is positively associated with women’s autonomy and still women can </w:t>
      </w:r>
      <w:r w:rsidR="002E0546" w:rsidRPr="00157067">
        <w:rPr>
          <w:rFonts w:cs="Times New Roman"/>
          <w:szCs w:val="24"/>
        </w:rPr>
        <w:t>hold</w:t>
      </w:r>
      <w:r w:rsidRPr="00157067">
        <w:rPr>
          <w:rFonts w:cs="Times New Roman"/>
          <w:szCs w:val="24"/>
        </w:rPr>
        <w:t xml:space="preserve"> this autonomy after the return of the migrants. Their results were based on three factors, women’s employment outside the home, lower fertility and residential independence from extended family members. By contrast, Brink (1991) in Egypt and de Haas and van Rooij (2010) in Morocco reported that women can gain their autonomy temporarily and only for the period of</w:t>
      </w:r>
      <w:r w:rsidR="002E0546" w:rsidRPr="00157067">
        <w:rPr>
          <w:rFonts w:cs="Times New Roman"/>
          <w:szCs w:val="24"/>
        </w:rPr>
        <w:t xml:space="preserve"> the</w:t>
      </w:r>
      <w:r w:rsidRPr="00157067">
        <w:rPr>
          <w:rFonts w:cs="Times New Roman"/>
          <w:szCs w:val="24"/>
        </w:rPr>
        <w:t xml:space="preserve"> husbands’ absen</w:t>
      </w:r>
      <w:r w:rsidR="002E0546" w:rsidRPr="00157067">
        <w:rPr>
          <w:rFonts w:cs="Times New Roman"/>
          <w:szCs w:val="24"/>
        </w:rPr>
        <w:t>ce</w:t>
      </w:r>
      <w:r w:rsidRPr="00157067">
        <w:rPr>
          <w:rFonts w:cs="Times New Roman"/>
          <w:szCs w:val="24"/>
        </w:rPr>
        <w:t>.</w:t>
      </w:r>
    </w:p>
    <w:p w:rsidR="00B92DA6" w:rsidRPr="00157067" w:rsidRDefault="00B92DA6" w:rsidP="004C2F22">
      <w:pPr>
        <w:rPr>
          <w:rFonts w:cs="Times New Roman"/>
          <w:szCs w:val="24"/>
        </w:rPr>
      </w:pPr>
      <w:r w:rsidRPr="00157067">
        <w:rPr>
          <w:rFonts w:cs="Times New Roman"/>
          <w:szCs w:val="24"/>
        </w:rPr>
        <w:t>Brink (1991)</w:t>
      </w:r>
      <w:r w:rsidR="005272C4" w:rsidRPr="00157067">
        <w:rPr>
          <w:rFonts w:cs="Times New Roman"/>
          <w:szCs w:val="24"/>
        </w:rPr>
        <w:t xml:space="preserve"> in Egypt</w:t>
      </w:r>
      <w:r w:rsidRPr="00157067">
        <w:rPr>
          <w:rFonts w:cs="Times New Roman"/>
          <w:szCs w:val="24"/>
        </w:rPr>
        <w:t xml:space="preserve"> studied the effect of husbands’ migration on the status of their wives in eight migrants’ wives using four indicators to measure the women’s status: the ability to allocate food money, the ability to allocate money for routine expenditure, the ability to decide on buying expensive purchases and the freedom to leave home without permission. This study revealed that husbands</w:t>
      </w:r>
      <w:r w:rsidR="002E0546" w:rsidRPr="00157067">
        <w:rPr>
          <w:rFonts w:cs="Times New Roman"/>
          <w:szCs w:val="24"/>
        </w:rPr>
        <w:t>’</w:t>
      </w:r>
      <w:r w:rsidRPr="00157067">
        <w:rPr>
          <w:rFonts w:cs="Times New Roman"/>
          <w:szCs w:val="24"/>
        </w:rPr>
        <w:t xml:space="preserve"> migration encourage</w:t>
      </w:r>
      <w:r w:rsidR="002E0546" w:rsidRPr="00157067">
        <w:rPr>
          <w:rFonts w:cs="Times New Roman"/>
          <w:szCs w:val="24"/>
        </w:rPr>
        <w:t>s</w:t>
      </w:r>
      <w:r w:rsidRPr="00157067">
        <w:rPr>
          <w:rFonts w:cs="Times New Roman"/>
          <w:szCs w:val="24"/>
        </w:rPr>
        <w:t xml:space="preserve"> their wives to form nuclear families from extended one</w:t>
      </w:r>
      <w:r w:rsidR="002E0546" w:rsidRPr="00157067">
        <w:rPr>
          <w:rFonts w:cs="Times New Roman"/>
          <w:szCs w:val="24"/>
        </w:rPr>
        <w:t>s</w:t>
      </w:r>
      <w:r w:rsidRPr="00157067">
        <w:rPr>
          <w:rFonts w:cs="Times New Roman"/>
          <w:szCs w:val="24"/>
        </w:rPr>
        <w:t>. The migrants’ wives who live in</w:t>
      </w:r>
      <w:r w:rsidR="002E0546" w:rsidRPr="00157067">
        <w:rPr>
          <w:rFonts w:cs="Times New Roman"/>
          <w:szCs w:val="24"/>
        </w:rPr>
        <w:t xml:space="preserve"> a</w:t>
      </w:r>
      <w:r w:rsidRPr="00157067">
        <w:rPr>
          <w:rFonts w:cs="Times New Roman"/>
          <w:szCs w:val="24"/>
        </w:rPr>
        <w:t xml:space="preserve"> nuclear family obtain more freedom to control food money, more decision making power and freedom of movement than the migrants’ wives living in extende</w:t>
      </w:r>
      <w:r w:rsidR="003F1C0E">
        <w:rPr>
          <w:rFonts w:cs="Times New Roman"/>
          <w:szCs w:val="24"/>
        </w:rPr>
        <w:t xml:space="preserve">d families. However, wives left </w:t>
      </w:r>
      <w:r w:rsidRPr="00157067">
        <w:rPr>
          <w:rFonts w:cs="Times New Roman"/>
          <w:szCs w:val="24"/>
        </w:rPr>
        <w:t>behind did not make decision</w:t>
      </w:r>
      <w:r w:rsidR="002E0546" w:rsidRPr="00157067">
        <w:rPr>
          <w:rFonts w:cs="Times New Roman"/>
          <w:szCs w:val="24"/>
        </w:rPr>
        <w:t>s</w:t>
      </w:r>
      <w:r w:rsidRPr="00157067">
        <w:rPr>
          <w:rFonts w:cs="Times New Roman"/>
          <w:szCs w:val="24"/>
        </w:rPr>
        <w:t xml:space="preserve"> to purchase expensive items. This decision is made by their husbands </w:t>
      </w:r>
      <w:r w:rsidR="002E0546" w:rsidRPr="00157067">
        <w:rPr>
          <w:rFonts w:cs="Times New Roman"/>
          <w:szCs w:val="24"/>
        </w:rPr>
        <w:t>who often give</w:t>
      </w:r>
      <w:r w:rsidRPr="00157067">
        <w:rPr>
          <w:rFonts w:cs="Times New Roman"/>
          <w:szCs w:val="24"/>
        </w:rPr>
        <w:t xml:space="preserve"> direction</w:t>
      </w:r>
      <w:r w:rsidR="002E0546" w:rsidRPr="00157067">
        <w:rPr>
          <w:rFonts w:cs="Times New Roman"/>
          <w:szCs w:val="24"/>
        </w:rPr>
        <w:t>s</w:t>
      </w:r>
      <w:r w:rsidRPr="00157067">
        <w:rPr>
          <w:rFonts w:cs="Times New Roman"/>
          <w:szCs w:val="24"/>
        </w:rPr>
        <w:t xml:space="preserve"> to their wives to make decisions. She also argues that husbands’ migration increases women’s autonomy. However, this autonomy may not last </w:t>
      </w:r>
      <w:r w:rsidR="002E0546" w:rsidRPr="00157067">
        <w:rPr>
          <w:rFonts w:cs="Times New Roman"/>
          <w:szCs w:val="24"/>
        </w:rPr>
        <w:t>but</w:t>
      </w:r>
      <w:r w:rsidRPr="00157067">
        <w:rPr>
          <w:rFonts w:cs="Times New Roman"/>
          <w:szCs w:val="24"/>
        </w:rPr>
        <w:t xml:space="preserve"> return</w:t>
      </w:r>
      <w:r w:rsidR="002E0546" w:rsidRPr="00157067">
        <w:rPr>
          <w:rFonts w:cs="Times New Roman"/>
          <w:szCs w:val="24"/>
        </w:rPr>
        <w:t>s</w:t>
      </w:r>
      <w:r w:rsidRPr="00157067">
        <w:rPr>
          <w:rFonts w:cs="Times New Roman"/>
          <w:szCs w:val="24"/>
        </w:rPr>
        <w:t xml:space="preserve"> to their husbands when they return. Similar findings </w:t>
      </w:r>
      <w:r w:rsidR="002E0546" w:rsidRPr="00157067">
        <w:rPr>
          <w:rFonts w:cs="Times New Roman"/>
          <w:szCs w:val="24"/>
        </w:rPr>
        <w:t xml:space="preserve">were </w:t>
      </w:r>
      <w:r w:rsidRPr="00157067">
        <w:rPr>
          <w:rFonts w:cs="Times New Roman"/>
          <w:szCs w:val="24"/>
        </w:rPr>
        <w:t xml:space="preserve">also reported by the study which </w:t>
      </w:r>
      <w:r w:rsidR="002E0546" w:rsidRPr="00157067">
        <w:rPr>
          <w:rFonts w:cs="Times New Roman"/>
          <w:szCs w:val="24"/>
        </w:rPr>
        <w:t xml:space="preserve">was </w:t>
      </w:r>
      <w:r w:rsidRPr="00157067">
        <w:rPr>
          <w:rFonts w:cs="Times New Roman"/>
          <w:szCs w:val="24"/>
        </w:rPr>
        <w:t>based on the research among the women in 507 househ</w:t>
      </w:r>
      <w:r w:rsidR="00E40C70" w:rsidRPr="00157067">
        <w:rPr>
          <w:rFonts w:cs="Times New Roman"/>
          <w:szCs w:val="24"/>
        </w:rPr>
        <w:t>olds of six villages in Morocco by</w:t>
      </w:r>
      <w:r w:rsidRPr="00157067">
        <w:rPr>
          <w:rFonts w:cs="Times New Roman"/>
          <w:szCs w:val="24"/>
        </w:rPr>
        <w:t xml:space="preserve"> de Haas and van Rooij (2010)</w:t>
      </w:r>
      <w:r w:rsidR="00E40C70" w:rsidRPr="00157067">
        <w:rPr>
          <w:rFonts w:cs="Times New Roman"/>
          <w:szCs w:val="24"/>
        </w:rPr>
        <w:t>. They</w:t>
      </w:r>
      <w:r w:rsidR="003F1C0E">
        <w:rPr>
          <w:rFonts w:cs="Times New Roman"/>
          <w:szCs w:val="24"/>
        </w:rPr>
        <w:t xml:space="preserve"> </w:t>
      </w:r>
      <w:r w:rsidR="003F1C0E">
        <w:rPr>
          <w:rFonts w:cs="Times New Roman"/>
          <w:szCs w:val="24"/>
        </w:rPr>
        <w:lastRenderedPageBreak/>
        <w:t xml:space="preserve">argue that women left </w:t>
      </w:r>
      <w:r w:rsidRPr="00157067">
        <w:rPr>
          <w:rFonts w:cs="Times New Roman"/>
          <w:szCs w:val="24"/>
        </w:rPr>
        <w:t>behind can gain their autonomy and position temporarily but their position and autonomy return to their men when they returned.</w:t>
      </w:r>
    </w:p>
    <w:p w:rsidR="00B92DA6" w:rsidRPr="00157067" w:rsidRDefault="00B92DA6" w:rsidP="004C2F22">
      <w:pPr>
        <w:rPr>
          <w:rFonts w:cs="Times New Roman"/>
          <w:szCs w:val="24"/>
        </w:rPr>
      </w:pPr>
      <w:r w:rsidRPr="00157067">
        <w:rPr>
          <w:rFonts w:cs="Times New Roman"/>
          <w:szCs w:val="24"/>
        </w:rPr>
        <w:t xml:space="preserve">Another Egyptian study by Khafagy (1984) also reveals that women’s decision making power has improved in the absence of their husbands. She also observed </w:t>
      </w:r>
      <w:r w:rsidR="002E0546" w:rsidRPr="00157067">
        <w:rPr>
          <w:rFonts w:cs="Times New Roman"/>
          <w:szCs w:val="24"/>
        </w:rPr>
        <w:t xml:space="preserve">that </w:t>
      </w:r>
      <w:r w:rsidRPr="00157067">
        <w:rPr>
          <w:rFonts w:cs="Times New Roman"/>
          <w:szCs w:val="24"/>
        </w:rPr>
        <w:t xml:space="preserve">women receive and manage remittances from their husbands and interact with different individuals to carry out household work. </w:t>
      </w:r>
    </w:p>
    <w:p w:rsidR="00B92DA6" w:rsidRPr="00157067" w:rsidRDefault="00B92DA6" w:rsidP="004C2F22">
      <w:pPr>
        <w:rPr>
          <w:rFonts w:cs="Times New Roman"/>
          <w:szCs w:val="24"/>
        </w:rPr>
      </w:pPr>
      <w:r w:rsidRPr="00157067">
        <w:rPr>
          <w:rFonts w:cs="Times New Roman"/>
          <w:szCs w:val="24"/>
        </w:rPr>
        <w:t>The majority of the studies in Nepal on women’s autonomy have been in the context of its determinant to influence maternal health service utilisation</w:t>
      </w:r>
      <w:r w:rsidR="00DD02C0" w:rsidRPr="00157067">
        <w:rPr>
          <w:rFonts w:cs="Times New Roman"/>
          <w:szCs w:val="24"/>
        </w:rPr>
        <w:t xml:space="preserve"> (Furuta and Salway, 2006;</w:t>
      </w:r>
      <w:r w:rsidRPr="00157067">
        <w:rPr>
          <w:rFonts w:cs="Times New Roman"/>
          <w:szCs w:val="24"/>
        </w:rPr>
        <w:t xml:space="preserve"> Allendorf, 2007), child mortality (Adhikari and Sawangdee, 2011)</w:t>
      </w:r>
      <w:r w:rsidR="002E0546" w:rsidRPr="00157067">
        <w:rPr>
          <w:rFonts w:cs="Times New Roman"/>
          <w:szCs w:val="24"/>
        </w:rPr>
        <w:t>,</w:t>
      </w:r>
      <w:r w:rsidRPr="00157067">
        <w:rPr>
          <w:rFonts w:cs="Times New Roman"/>
          <w:szCs w:val="24"/>
        </w:rPr>
        <w:t xml:space="preserve"> fertility and reproductive health (Morgan and Niraula, 1995; Niraula and Lawoti, 1998)</w:t>
      </w:r>
      <w:r w:rsidR="004E4F3D">
        <w:rPr>
          <w:rFonts w:cs="Times New Roman"/>
          <w:szCs w:val="24"/>
        </w:rPr>
        <w:t>,</w:t>
      </w:r>
      <w:r w:rsidRPr="00157067">
        <w:rPr>
          <w:rFonts w:cs="Times New Roman"/>
          <w:szCs w:val="24"/>
        </w:rPr>
        <w:t xml:space="preserve"> family planning (Allendorf, 2007). Furthermore, many studies in </w:t>
      </w:r>
      <w:r w:rsidR="002E0546" w:rsidRPr="00157067">
        <w:rPr>
          <w:rFonts w:cs="Times New Roman"/>
          <w:szCs w:val="24"/>
        </w:rPr>
        <w:t xml:space="preserve">a </w:t>
      </w:r>
      <w:r w:rsidRPr="00157067">
        <w:rPr>
          <w:rFonts w:cs="Times New Roman"/>
          <w:szCs w:val="24"/>
        </w:rPr>
        <w:t xml:space="preserve">South-Asian setting also found that women’s autonomy has been linked to religion and region (Sathar and Kazi, 2000; Jejeebhoy and Sathar, 2001). </w:t>
      </w:r>
    </w:p>
    <w:p w:rsidR="00B92DA6" w:rsidRPr="00157067" w:rsidRDefault="00B92DA6" w:rsidP="004C2F22">
      <w:pPr>
        <w:rPr>
          <w:rFonts w:cs="Times New Roman"/>
          <w:szCs w:val="24"/>
        </w:rPr>
      </w:pPr>
      <w:r w:rsidRPr="00157067">
        <w:rPr>
          <w:rFonts w:cs="Times New Roman"/>
          <w:szCs w:val="24"/>
        </w:rPr>
        <w:t xml:space="preserve">Researchers argue that there </w:t>
      </w:r>
      <w:r w:rsidR="002E0546" w:rsidRPr="00157067">
        <w:rPr>
          <w:rFonts w:cs="Times New Roman"/>
          <w:szCs w:val="24"/>
        </w:rPr>
        <w:t>is</w:t>
      </w:r>
      <w:r w:rsidRPr="00157067">
        <w:rPr>
          <w:rFonts w:cs="Times New Roman"/>
          <w:szCs w:val="24"/>
        </w:rPr>
        <w:t xml:space="preserve"> the need </w:t>
      </w:r>
      <w:r w:rsidR="002E0546" w:rsidRPr="00157067">
        <w:rPr>
          <w:rFonts w:cs="Times New Roman"/>
          <w:szCs w:val="24"/>
        </w:rPr>
        <w:t>for a</w:t>
      </w:r>
      <w:r w:rsidRPr="00157067">
        <w:rPr>
          <w:rFonts w:cs="Times New Roman"/>
          <w:szCs w:val="24"/>
        </w:rPr>
        <w:t xml:space="preserve"> broader understanding and consideration of </w:t>
      </w:r>
      <w:r w:rsidR="003F1C0E">
        <w:rPr>
          <w:rFonts w:cs="Times New Roman"/>
          <w:szCs w:val="24"/>
        </w:rPr>
        <w:t xml:space="preserve">the situation of the women left </w:t>
      </w:r>
      <w:r w:rsidRPr="00157067">
        <w:rPr>
          <w:rFonts w:cs="Times New Roman"/>
          <w:szCs w:val="24"/>
        </w:rPr>
        <w:t xml:space="preserve">behind which arises from male international migration (Yabiku </w:t>
      </w:r>
      <w:r w:rsidR="000E459F" w:rsidRPr="00157067">
        <w:rPr>
          <w:rFonts w:cs="Times New Roman"/>
          <w:i/>
          <w:szCs w:val="24"/>
        </w:rPr>
        <w:t>et al.</w:t>
      </w:r>
      <w:r w:rsidRPr="00157067">
        <w:rPr>
          <w:rFonts w:cs="Times New Roman"/>
          <w:szCs w:val="24"/>
        </w:rPr>
        <w:t>, 2010).</w:t>
      </w:r>
    </w:p>
    <w:p w:rsidR="00B92DA6" w:rsidRPr="00157067" w:rsidRDefault="00B92DA6" w:rsidP="00B92DA6">
      <w:pPr>
        <w:pStyle w:val="Heading5"/>
        <w:rPr>
          <w:noProof/>
          <w:lang w:eastAsia="zh-CN"/>
        </w:rPr>
      </w:pPr>
      <w:bookmarkStart w:id="42" w:name="_Toc438080229"/>
      <w:r w:rsidRPr="00157067">
        <w:rPr>
          <w:noProof/>
          <w:lang w:eastAsia="zh-CN"/>
        </w:rPr>
        <w:t>Husband’s migration and wife’s responsibilities</w:t>
      </w:r>
      <w:bookmarkEnd w:id="42"/>
    </w:p>
    <w:p w:rsidR="00B92DA6" w:rsidRPr="00157067" w:rsidRDefault="00B92DA6" w:rsidP="004C2F22">
      <w:pPr>
        <w:rPr>
          <w:rFonts w:cs="Times New Roman"/>
          <w:noProof/>
          <w:szCs w:val="24"/>
          <w:lang w:eastAsia="zh-CN"/>
        </w:rPr>
      </w:pPr>
      <w:r w:rsidRPr="00157067">
        <w:rPr>
          <w:rFonts w:cs="Times New Roman"/>
          <w:noProof/>
          <w:szCs w:val="24"/>
          <w:lang w:eastAsia="zh-CN"/>
        </w:rPr>
        <w:t>The husband’s migration creates a situation in which women bear all the household responsibilites within or outside the home (Thomas and Adhikary, 2012), in most cases as a household head (Brink, 1991).</w:t>
      </w:r>
    </w:p>
    <w:p w:rsidR="00B92DA6" w:rsidRPr="00157067" w:rsidRDefault="00B92DA6" w:rsidP="004C2F22">
      <w:pPr>
        <w:rPr>
          <w:rFonts w:cs="Times New Roman"/>
          <w:noProof/>
          <w:szCs w:val="24"/>
          <w:lang w:eastAsia="zh-CN"/>
        </w:rPr>
      </w:pPr>
      <w:r w:rsidRPr="00157067">
        <w:rPr>
          <w:rFonts w:cs="Times New Roman"/>
          <w:noProof/>
          <w:szCs w:val="24"/>
          <w:lang w:eastAsia="zh-CN"/>
        </w:rPr>
        <w:t xml:space="preserve">The position and status of women in the household determine their role and responsiblities. In </w:t>
      </w:r>
      <w:r w:rsidR="002E0546" w:rsidRPr="00157067">
        <w:rPr>
          <w:rFonts w:cs="Times New Roman"/>
          <w:noProof/>
          <w:szCs w:val="24"/>
          <w:lang w:eastAsia="zh-CN"/>
        </w:rPr>
        <w:t xml:space="preserve">the </w:t>
      </w:r>
      <w:r w:rsidRPr="00157067">
        <w:rPr>
          <w:rFonts w:cs="Times New Roman"/>
          <w:noProof/>
          <w:szCs w:val="24"/>
          <w:lang w:eastAsia="zh-CN"/>
        </w:rPr>
        <w:t xml:space="preserve">patriarchal system, women are in general </w:t>
      </w:r>
      <w:r w:rsidR="002E0546" w:rsidRPr="00157067">
        <w:rPr>
          <w:rFonts w:cs="Times New Roman"/>
          <w:noProof/>
          <w:szCs w:val="24"/>
          <w:lang w:eastAsia="zh-CN"/>
        </w:rPr>
        <w:t>doing</w:t>
      </w:r>
      <w:r w:rsidRPr="00157067">
        <w:rPr>
          <w:rFonts w:cs="Times New Roman"/>
          <w:noProof/>
          <w:szCs w:val="24"/>
          <w:lang w:eastAsia="zh-CN"/>
        </w:rPr>
        <w:t xml:space="preserve"> household chores, caring f</w:t>
      </w:r>
      <w:r w:rsidR="002E0546" w:rsidRPr="00157067">
        <w:rPr>
          <w:rFonts w:cs="Times New Roman"/>
          <w:noProof/>
          <w:szCs w:val="24"/>
          <w:lang w:eastAsia="zh-CN"/>
        </w:rPr>
        <w:t>or</w:t>
      </w:r>
      <w:r w:rsidRPr="00157067">
        <w:rPr>
          <w:rFonts w:cs="Times New Roman"/>
          <w:noProof/>
          <w:szCs w:val="24"/>
          <w:lang w:eastAsia="zh-CN"/>
        </w:rPr>
        <w:t xml:space="preserve"> children, cooking and washing clothes (Luitel, 2001). After the migration of husbands, their role and respons</w:t>
      </w:r>
      <w:r w:rsidR="002E0546" w:rsidRPr="00157067">
        <w:rPr>
          <w:rFonts w:cs="Times New Roman"/>
          <w:noProof/>
          <w:szCs w:val="24"/>
          <w:lang w:eastAsia="zh-CN"/>
        </w:rPr>
        <w:t>i</w:t>
      </w:r>
      <w:r w:rsidRPr="00157067">
        <w:rPr>
          <w:rFonts w:cs="Times New Roman"/>
          <w:noProof/>
          <w:szCs w:val="24"/>
          <w:lang w:eastAsia="zh-CN"/>
        </w:rPr>
        <w:t xml:space="preserve">bilities have increased in the household and evidence </w:t>
      </w:r>
      <w:r w:rsidRPr="00157067">
        <w:rPr>
          <w:rFonts w:cs="Times New Roman"/>
          <w:noProof/>
          <w:szCs w:val="24"/>
          <w:lang w:eastAsia="zh-CN"/>
        </w:rPr>
        <w:lastRenderedPageBreak/>
        <w:t xml:space="preserve">suggests that they have to bear extra responsibilities in the absence of their husbands (Roy and Nangia, 2005; Maharjan </w:t>
      </w:r>
      <w:r w:rsidR="000E459F" w:rsidRPr="00157067">
        <w:rPr>
          <w:rFonts w:cs="Times New Roman"/>
          <w:i/>
          <w:noProof/>
          <w:szCs w:val="24"/>
          <w:lang w:eastAsia="zh-CN"/>
        </w:rPr>
        <w:t>et al.</w:t>
      </w:r>
      <w:r w:rsidRPr="00157067">
        <w:rPr>
          <w:rFonts w:cs="Times New Roman"/>
          <w:noProof/>
          <w:szCs w:val="24"/>
          <w:lang w:eastAsia="zh-CN"/>
        </w:rPr>
        <w:t xml:space="preserve">, 2012). However, the women’s role and responsbilities are mainly determined by their family sturcture (Luitel, 2001; Gartaula </w:t>
      </w:r>
      <w:r w:rsidR="000E459F" w:rsidRPr="00157067">
        <w:rPr>
          <w:rFonts w:cs="Times New Roman"/>
          <w:i/>
          <w:noProof/>
          <w:szCs w:val="24"/>
          <w:lang w:eastAsia="zh-CN"/>
        </w:rPr>
        <w:t>et al.</w:t>
      </w:r>
      <w:r w:rsidRPr="00157067">
        <w:rPr>
          <w:rFonts w:cs="Times New Roman"/>
          <w:noProof/>
          <w:szCs w:val="24"/>
          <w:lang w:eastAsia="zh-CN"/>
        </w:rPr>
        <w:t>, 2012).</w:t>
      </w:r>
    </w:p>
    <w:p w:rsidR="00B92DA6" w:rsidRPr="00157067" w:rsidRDefault="00B92DA6" w:rsidP="004C2F22">
      <w:pPr>
        <w:rPr>
          <w:rFonts w:cs="Times New Roman"/>
          <w:noProof/>
          <w:szCs w:val="24"/>
          <w:lang w:eastAsia="zh-CN"/>
        </w:rPr>
      </w:pPr>
      <w:r w:rsidRPr="00157067">
        <w:rPr>
          <w:rFonts w:cs="Times New Roman"/>
          <w:noProof/>
          <w:szCs w:val="24"/>
          <w:lang w:eastAsia="zh-CN"/>
        </w:rPr>
        <w:t xml:space="preserve">Gartaula </w:t>
      </w:r>
      <w:r w:rsidR="000E459F" w:rsidRPr="00157067">
        <w:rPr>
          <w:rFonts w:cs="Times New Roman"/>
          <w:i/>
          <w:noProof/>
          <w:szCs w:val="24"/>
          <w:lang w:eastAsia="zh-CN"/>
        </w:rPr>
        <w:t>et al.</w:t>
      </w:r>
      <w:r w:rsidRPr="00157067">
        <w:rPr>
          <w:rFonts w:cs="Times New Roman"/>
          <w:noProof/>
          <w:szCs w:val="24"/>
          <w:lang w:eastAsia="zh-CN"/>
        </w:rPr>
        <w:t xml:space="preserve"> (2012) in their study samples of four left-behind women in Nepal reported that the household work </w:t>
      </w:r>
      <w:r w:rsidR="002E0546" w:rsidRPr="00157067">
        <w:rPr>
          <w:rFonts w:cs="Times New Roman"/>
          <w:noProof/>
          <w:szCs w:val="24"/>
          <w:lang w:eastAsia="zh-CN"/>
        </w:rPr>
        <w:t>is</w:t>
      </w:r>
      <w:r w:rsidRPr="00157067">
        <w:rPr>
          <w:rFonts w:cs="Times New Roman"/>
          <w:noProof/>
          <w:szCs w:val="24"/>
          <w:lang w:eastAsia="zh-CN"/>
        </w:rPr>
        <w:t xml:space="preserve"> shared with</w:t>
      </w:r>
      <w:r w:rsidR="00962FB8">
        <w:rPr>
          <w:rFonts w:cs="Times New Roman"/>
          <w:noProof/>
          <w:szCs w:val="24"/>
          <w:lang w:eastAsia="zh-CN"/>
        </w:rPr>
        <w:t xml:space="preserve"> other family members when left </w:t>
      </w:r>
      <w:r w:rsidRPr="00157067">
        <w:rPr>
          <w:rFonts w:cs="Times New Roman"/>
          <w:noProof/>
          <w:szCs w:val="24"/>
          <w:lang w:eastAsia="zh-CN"/>
        </w:rPr>
        <w:t>behind live</w:t>
      </w:r>
      <w:r w:rsidR="00962FB8">
        <w:rPr>
          <w:rFonts w:cs="Times New Roman"/>
          <w:noProof/>
          <w:szCs w:val="24"/>
          <w:lang w:eastAsia="zh-CN"/>
        </w:rPr>
        <w:t>s</w:t>
      </w:r>
      <w:r w:rsidRPr="00157067">
        <w:rPr>
          <w:rFonts w:cs="Times New Roman"/>
          <w:noProof/>
          <w:szCs w:val="24"/>
          <w:lang w:eastAsia="zh-CN"/>
        </w:rPr>
        <w:t xml:space="preserve"> with in-laws but in the case of women who </w:t>
      </w:r>
      <w:r w:rsidR="002E0546" w:rsidRPr="00157067">
        <w:rPr>
          <w:rFonts w:cs="Times New Roman"/>
          <w:noProof/>
          <w:szCs w:val="24"/>
          <w:lang w:eastAsia="zh-CN"/>
        </w:rPr>
        <w:t xml:space="preserve">are </w:t>
      </w:r>
      <w:r w:rsidRPr="00157067">
        <w:rPr>
          <w:rFonts w:cs="Times New Roman"/>
          <w:noProof/>
          <w:szCs w:val="24"/>
          <w:lang w:eastAsia="zh-CN"/>
        </w:rPr>
        <w:t>de-facto household heads</w:t>
      </w:r>
      <w:r w:rsidR="002E0546" w:rsidRPr="00157067">
        <w:rPr>
          <w:rFonts w:cs="Times New Roman"/>
          <w:noProof/>
          <w:szCs w:val="24"/>
          <w:lang w:eastAsia="zh-CN"/>
        </w:rPr>
        <w:t>, they</w:t>
      </w:r>
      <w:r w:rsidRPr="00157067">
        <w:rPr>
          <w:rFonts w:cs="Times New Roman"/>
          <w:noProof/>
          <w:szCs w:val="24"/>
          <w:lang w:eastAsia="zh-CN"/>
        </w:rPr>
        <w:t xml:space="preserve"> feel an increased workload and </w:t>
      </w:r>
      <w:r w:rsidR="002E0546" w:rsidRPr="00157067">
        <w:rPr>
          <w:rFonts w:cs="Times New Roman"/>
          <w:noProof/>
          <w:szCs w:val="24"/>
          <w:lang w:eastAsia="zh-CN"/>
        </w:rPr>
        <w:t xml:space="preserve">bear </w:t>
      </w:r>
      <w:r w:rsidRPr="00157067">
        <w:rPr>
          <w:rFonts w:cs="Times New Roman"/>
          <w:noProof/>
          <w:szCs w:val="24"/>
          <w:lang w:eastAsia="zh-CN"/>
        </w:rPr>
        <w:t xml:space="preserve">more responsibilities. In their samples, the formal </w:t>
      </w:r>
      <w:r w:rsidR="002E0546" w:rsidRPr="00157067">
        <w:rPr>
          <w:rFonts w:cs="Times New Roman"/>
          <w:noProof/>
          <w:szCs w:val="24"/>
          <w:lang w:eastAsia="zh-CN"/>
        </w:rPr>
        <w:t>ones</w:t>
      </w:r>
      <w:r w:rsidRPr="00157067">
        <w:rPr>
          <w:rFonts w:cs="Times New Roman"/>
          <w:noProof/>
          <w:szCs w:val="24"/>
          <w:lang w:eastAsia="zh-CN"/>
        </w:rPr>
        <w:t xml:space="preserve"> were economically better off and the lat</w:t>
      </w:r>
      <w:r w:rsidR="00BF7023" w:rsidRPr="00157067">
        <w:rPr>
          <w:rFonts w:cs="Times New Roman"/>
          <w:noProof/>
          <w:szCs w:val="24"/>
          <w:lang w:eastAsia="zh-CN"/>
        </w:rPr>
        <w:t>t</w:t>
      </w:r>
      <w:r w:rsidRPr="00157067">
        <w:rPr>
          <w:rFonts w:cs="Times New Roman"/>
          <w:noProof/>
          <w:szCs w:val="24"/>
          <w:lang w:eastAsia="zh-CN"/>
        </w:rPr>
        <w:t>er one economically poor. This study did not mention the situation of left-behind wives when living with in-laws in poor families and vice-versa.</w:t>
      </w:r>
    </w:p>
    <w:p w:rsidR="00B92DA6" w:rsidRPr="00157067" w:rsidRDefault="00B92DA6" w:rsidP="004C2F22">
      <w:pPr>
        <w:rPr>
          <w:rFonts w:cs="Times New Roman"/>
          <w:noProof/>
          <w:szCs w:val="24"/>
          <w:lang w:eastAsia="zh-CN"/>
        </w:rPr>
      </w:pPr>
      <w:r w:rsidRPr="00157067">
        <w:rPr>
          <w:rFonts w:cs="Times New Roman"/>
          <w:noProof/>
          <w:szCs w:val="24"/>
          <w:lang w:eastAsia="zh-CN"/>
        </w:rPr>
        <w:t>Evidence from past studies in Asian and African countries suggest</w:t>
      </w:r>
      <w:r w:rsidR="00BF7023" w:rsidRPr="00157067">
        <w:rPr>
          <w:rFonts w:cs="Times New Roman"/>
          <w:noProof/>
          <w:szCs w:val="24"/>
          <w:lang w:eastAsia="zh-CN"/>
        </w:rPr>
        <w:t>s</w:t>
      </w:r>
      <w:r w:rsidRPr="00157067">
        <w:rPr>
          <w:rFonts w:cs="Times New Roman"/>
          <w:noProof/>
          <w:szCs w:val="24"/>
          <w:lang w:eastAsia="zh-CN"/>
        </w:rPr>
        <w:t xml:space="preserve"> that the left-behind women living in nuclear families </w:t>
      </w:r>
      <w:r w:rsidR="00BF7023" w:rsidRPr="00157067">
        <w:rPr>
          <w:rFonts w:cs="Times New Roman"/>
          <w:noProof/>
          <w:szCs w:val="24"/>
          <w:lang w:eastAsia="zh-CN"/>
        </w:rPr>
        <w:t>in</w:t>
      </w:r>
      <w:r w:rsidRPr="00157067">
        <w:rPr>
          <w:rFonts w:cs="Times New Roman"/>
          <w:noProof/>
          <w:szCs w:val="24"/>
          <w:lang w:eastAsia="zh-CN"/>
        </w:rPr>
        <w:t xml:space="preserve"> poor economic conditions are facing </w:t>
      </w:r>
      <w:r w:rsidR="00BF7023" w:rsidRPr="00157067">
        <w:rPr>
          <w:rFonts w:cs="Times New Roman"/>
          <w:noProof/>
          <w:szCs w:val="24"/>
          <w:lang w:eastAsia="zh-CN"/>
        </w:rPr>
        <w:t xml:space="preserve">an </w:t>
      </w:r>
      <w:r w:rsidRPr="00157067">
        <w:rPr>
          <w:rFonts w:cs="Times New Roman"/>
          <w:noProof/>
          <w:szCs w:val="24"/>
          <w:lang w:eastAsia="zh-CN"/>
        </w:rPr>
        <w:t>extra burden of workload in the absence of their husbands (Roy and Nangia, 2005; Desai and Banerji, 2008; de Haas and van Rooij, 2010). In th</w:t>
      </w:r>
      <w:r w:rsidR="00BF7023" w:rsidRPr="00157067">
        <w:rPr>
          <w:rFonts w:cs="Times New Roman"/>
          <w:noProof/>
          <w:szCs w:val="24"/>
          <w:lang w:eastAsia="zh-CN"/>
        </w:rPr>
        <w:t>ese</w:t>
      </w:r>
      <w:r w:rsidRPr="00157067">
        <w:rPr>
          <w:rFonts w:cs="Times New Roman"/>
          <w:noProof/>
          <w:szCs w:val="24"/>
          <w:lang w:eastAsia="zh-CN"/>
        </w:rPr>
        <w:t xml:space="preserve"> condition</w:t>
      </w:r>
      <w:r w:rsidR="00BF7023" w:rsidRPr="00157067">
        <w:rPr>
          <w:rFonts w:cs="Times New Roman"/>
          <w:noProof/>
          <w:szCs w:val="24"/>
          <w:lang w:eastAsia="zh-CN"/>
        </w:rPr>
        <w:t>s</w:t>
      </w:r>
      <w:r w:rsidR="003F1C0E">
        <w:rPr>
          <w:rFonts w:cs="Times New Roman"/>
          <w:noProof/>
          <w:szCs w:val="24"/>
          <w:lang w:eastAsia="zh-CN"/>
        </w:rPr>
        <w:t xml:space="preserve">, the wives left </w:t>
      </w:r>
      <w:r w:rsidRPr="00157067">
        <w:rPr>
          <w:rFonts w:cs="Times New Roman"/>
          <w:noProof/>
          <w:szCs w:val="24"/>
          <w:lang w:eastAsia="zh-CN"/>
        </w:rPr>
        <w:t xml:space="preserve">behind have to work </w:t>
      </w:r>
      <w:r w:rsidR="00BF7023" w:rsidRPr="00157067">
        <w:rPr>
          <w:rFonts w:cs="Times New Roman"/>
          <w:noProof/>
          <w:szCs w:val="24"/>
          <w:lang w:eastAsia="zh-CN"/>
        </w:rPr>
        <w:t>in</w:t>
      </w:r>
      <w:r w:rsidRPr="00157067">
        <w:rPr>
          <w:rFonts w:cs="Times New Roman"/>
          <w:noProof/>
          <w:szCs w:val="24"/>
          <w:lang w:eastAsia="zh-CN"/>
        </w:rPr>
        <w:t xml:space="preserve"> paid jobs to fulfil financial obligation</w:t>
      </w:r>
      <w:r w:rsidR="00BF7023" w:rsidRPr="00157067">
        <w:rPr>
          <w:rFonts w:cs="Times New Roman"/>
          <w:noProof/>
          <w:szCs w:val="24"/>
          <w:lang w:eastAsia="zh-CN"/>
        </w:rPr>
        <w:t>s</w:t>
      </w:r>
      <w:r w:rsidRPr="00157067">
        <w:rPr>
          <w:rFonts w:cs="Times New Roman"/>
          <w:noProof/>
          <w:szCs w:val="24"/>
          <w:lang w:eastAsia="zh-CN"/>
        </w:rPr>
        <w:t>.</w:t>
      </w:r>
      <w:r w:rsidR="004E4F3D">
        <w:rPr>
          <w:rFonts w:cs="Times New Roman"/>
          <w:noProof/>
          <w:szCs w:val="24"/>
          <w:lang w:eastAsia="zh-CN"/>
        </w:rPr>
        <w:t xml:space="preserve"> </w:t>
      </w:r>
      <w:r w:rsidRPr="00157067">
        <w:rPr>
          <w:rFonts w:cs="Times New Roman"/>
          <w:noProof/>
          <w:szCs w:val="24"/>
          <w:lang w:eastAsia="zh-CN"/>
        </w:rPr>
        <w:t>Similarly, studies from African countries</w:t>
      </w:r>
      <w:r w:rsidR="00BF7023" w:rsidRPr="00157067">
        <w:rPr>
          <w:rFonts w:cs="Times New Roman"/>
          <w:noProof/>
          <w:szCs w:val="24"/>
          <w:lang w:eastAsia="zh-CN"/>
        </w:rPr>
        <w:t>,</w:t>
      </w:r>
      <w:r w:rsidRPr="00157067">
        <w:rPr>
          <w:rFonts w:cs="Times New Roman"/>
          <w:noProof/>
          <w:szCs w:val="24"/>
          <w:lang w:eastAsia="zh-CN"/>
        </w:rPr>
        <w:t xml:space="preserve"> for example Egypt (Brown, 1983; Brink, 1991; </w:t>
      </w:r>
      <w:r w:rsidR="008E64FC" w:rsidRPr="00157067">
        <w:rPr>
          <w:rFonts w:cs="Times New Roman"/>
          <w:noProof/>
          <w:szCs w:val="24"/>
          <w:lang w:eastAsia="zh-CN"/>
        </w:rPr>
        <w:t xml:space="preserve">Louhichi, 2007; </w:t>
      </w:r>
      <w:r w:rsidRPr="00157067">
        <w:rPr>
          <w:rFonts w:cs="Times New Roman"/>
          <w:noProof/>
          <w:szCs w:val="24"/>
          <w:lang w:eastAsia="zh-CN"/>
        </w:rPr>
        <w:t>de Haas and van Rooij, 2010) also reveal similar findings such as male i</w:t>
      </w:r>
      <w:r w:rsidR="00BF7023" w:rsidRPr="00157067">
        <w:rPr>
          <w:rFonts w:cs="Times New Roman"/>
          <w:noProof/>
          <w:szCs w:val="24"/>
          <w:lang w:eastAsia="zh-CN"/>
        </w:rPr>
        <w:t>nternational migration increases</w:t>
      </w:r>
      <w:r w:rsidRPr="00157067">
        <w:rPr>
          <w:rFonts w:cs="Times New Roman"/>
          <w:noProof/>
          <w:szCs w:val="24"/>
          <w:lang w:eastAsia="zh-CN"/>
        </w:rPr>
        <w:t xml:space="preserve"> the workload and </w:t>
      </w:r>
      <w:r w:rsidR="00BF7023" w:rsidRPr="00157067">
        <w:rPr>
          <w:rFonts w:cs="Times New Roman"/>
          <w:noProof/>
          <w:szCs w:val="24"/>
          <w:lang w:eastAsia="zh-CN"/>
        </w:rPr>
        <w:t xml:space="preserve">the </w:t>
      </w:r>
      <w:r w:rsidRPr="00157067">
        <w:rPr>
          <w:rFonts w:cs="Times New Roman"/>
          <w:noProof/>
          <w:szCs w:val="24"/>
          <w:lang w:eastAsia="zh-CN"/>
        </w:rPr>
        <w:t>role and responsibilities o</w:t>
      </w:r>
      <w:r w:rsidR="00C40909" w:rsidRPr="00157067">
        <w:rPr>
          <w:rFonts w:cs="Times New Roman"/>
          <w:noProof/>
          <w:szCs w:val="24"/>
          <w:lang w:eastAsia="zh-CN"/>
        </w:rPr>
        <w:t>f</w:t>
      </w:r>
      <w:r w:rsidRPr="00157067">
        <w:rPr>
          <w:rFonts w:cs="Times New Roman"/>
          <w:noProof/>
          <w:szCs w:val="24"/>
          <w:lang w:eastAsia="zh-CN"/>
        </w:rPr>
        <w:t xml:space="preserve"> women left</w:t>
      </w:r>
      <w:r w:rsidR="003F1C0E">
        <w:rPr>
          <w:rFonts w:cs="Times New Roman"/>
          <w:noProof/>
          <w:szCs w:val="24"/>
          <w:lang w:eastAsia="zh-CN"/>
        </w:rPr>
        <w:t xml:space="preserve"> </w:t>
      </w:r>
      <w:r w:rsidRPr="00157067">
        <w:rPr>
          <w:rFonts w:cs="Times New Roman"/>
          <w:noProof/>
          <w:szCs w:val="24"/>
          <w:lang w:eastAsia="zh-CN"/>
        </w:rPr>
        <w:t>behind.</w:t>
      </w:r>
    </w:p>
    <w:p w:rsidR="00B92DA6" w:rsidRPr="00157067" w:rsidRDefault="00B92DA6" w:rsidP="004C2F22">
      <w:pPr>
        <w:rPr>
          <w:rFonts w:cs="Times New Roman"/>
          <w:noProof/>
          <w:szCs w:val="24"/>
          <w:lang w:eastAsia="zh-CN"/>
        </w:rPr>
      </w:pPr>
      <w:r w:rsidRPr="00157067">
        <w:rPr>
          <w:rFonts w:cs="Times New Roman"/>
          <w:noProof/>
          <w:szCs w:val="24"/>
          <w:lang w:eastAsia="zh-CN"/>
        </w:rPr>
        <w:t xml:space="preserve">A survey of 354 left-behind wives and </w:t>
      </w:r>
      <w:r w:rsidR="00BF7023" w:rsidRPr="00157067">
        <w:rPr>
          <w:rFonts w:cs="Times New Roman"/>
          <w:noProof/>
          <w:szCs w:val="24"/>
          <w:lang w:eastAsia="zh-CN"/>
        </w:rPr>
        <w:t xml:space="preserve">the </w:t>
      </w:r>
      <w:r w:rsidRPr="00157067">
        <w:rPr>
          <w:rFonts w:cs="Times New Roman"/>
          <w:noProof/>
          <w:szCs w:val="24"/>
          <w:lang w:eastAsia="zh-CN"/>
        </w:rPr>
        <w:t>192 wives of non-migrants in India by Roy and Nangia (2005) describe that wives left</w:t>
      </w:r>
      <w:r w:rsidR="003F1C0E">
        <w:rPr>
          <w:rFonts w:cs="Times New Roman"/>
          <w:noProof/>
          <w:szCs w:val="24"/>
          <w:lang w:eastAsia="zh-CN"/>
        </w:rPr>
        <w:t xml:space="preserve"> </w:t>
      </w:r>
      <w:r w:rsidRPr="00157067">
        <w:rPr>
          <w:rFonts w:cs="Times New Roman"/>
          <w:noProof/>
          <w:szCs w:val="24"/>
          <w:lang w:eastAsia="zh-CN"/>
        </w:rPr>
        <w:t xml:space="preserve">behind must carry extra work and responsibilities which </w:t>
      </w:r>
      <w:r w:rsidR="00C40909" w:rsidRPr="00157067">
        <w:rPr>
          <w:rFonts w:cs="Times New Roman"/>
          <w:noProof/>
          <w:szCs w:val="24"/>
          <w:lang w:eastAsia="zh-CN"/>
        </w:rPr>
        <w:t>is</w:t>
      </w:r>
      <w:r w:rsidRPr="00157067">
        <w:rPr>
          <w:rFonts w:cs="Times New Roman"/>
          <w:noProof/>
          <w:szCs w:val="24"/>
          <w:lang w:eastAsia="zh-CN"/>
        </w:rPr>
        <w:t xml:space="preserve"> supposed to </w:t>
      </w:r>
      <w:r w:rsidR="00C40909" w:rsidRPr="00157067">
        <w:rPr>
          <w:rFonts w:cs="Times New Roman"/>
          <w:noProof/>
          <w:szCs w:val="24"/>
          <w:lang w:eastAsia="zh-CN"/>
        </w:rPr>
        <w:t>be done</w:t>
      </w:r>
      <w:r w:rsidRPr="00157067">
        <w:rPr>
          <w:rFonts w:cs="Times New Roman"/>
          <w:noProof/>
          <w:szCs w:val="24"/>
          <w:lang w:eastAsia="zh-CN"/>
        </w:rPr>
        <w:t xml:space="preserve"> </w:t>
      </w:r>
      <w:r w:rsidR="00BF7023" w:rsidRPr="00157067">
        <w:rPr>
          <w:rFonts w:cs="Times New Roman"/>
          <w:noProof/>
          <w:szCs w:val="24"/>
          <w:lang w:eastAsia="zh-CN"/>
        </w:rPr>
        <w:t xml:space="preserve">by </w:t>
      </w:r>
      <w:r w:rsidRPr="00157067">
        <w:rPr>
          <w:rFonts w:cs="Times New Roman"/>
          <w:noProof/>
          <w:szCs w:val="24"/>
          <w:lang w:eastAsia="zh-CN"/>
        </w:rPr>
        <w:t xml:space="preserve">their husbands when they </w:t>
      </w:r>
      <w:r w:rsidR="00C40909" w:rsidRPr="00157067">
        <w:rPr>
          <w:rFonts w:cs="Times New Roman"/>
          <w:noProof/>
          <w:szCs w:val="24"/>
          <w:lang w:eastAsia="zh-CN"/>
        </w:rPr>
        <w:t>are</w:t>
      </w:r>
      <w:r w:rsidRPr="00157067">
        <w:rPr>
          <w:rFonts w:cs="Times New Roman"/>
          <w:noProof/>
          <w:szCs w:val="24"/>
          <w:lang w:eastAsia="zh-CN"/>
        </w:rPr>
        <w:t xml:space="preserve"> at home. The women who were not involved </w:t>
      </w:r>
      <w:r w:rsidR="00BF7023" w:rsidRPr="00157067">
        <w:rPr>
          <w:rFonts w:cs="Times New Roman"/>
          <w:noProof/>
          <w:szCs w:val="24"/>
          <w:lang w:eastAsia="zh-CN"/>
        </w:rPr>
        <w:t>in that</w:t>
      </w:r>
      <w:r w:rsidRPr="00157067">
        <w:rPr>
          <w:rFonts w:cs="Times New Roman"/>
          <w:noProof/>
          <w:szCs w:val="24"/>
          <w:lang w:eastAsia="zh-CN"/>
        </w:rPr>
        <w:t xml:space="preserve"> work done by their husbands before migratio</w:t>
      </w:r>
      <w:r w:rsidR="00BF7023" w:rsidRPr="00157067">
        <w:rPr>
          <w:rFonts w:cs="Times New Roman"/>
          <w:noProof/>
          <w:szCs w:val="24"/>
          <w:lang w:eastAsia="zh-CN"/>
        </w:rPr>
        <w:t>n</w:t>
      </w:r>
      <w:r w:rsidRPr="00157067">
        <w:rPr>
          <w:rFonts w:cs="Times New Roman"/>
          <w:noProof/>
          <w:szCs w:val="24"/>
          <w:lang w:eastAsia="zh-CN"/>
        </w:rPr>
        <w:t xml:space="preserve"> do</w:t>
      </w:r>
      <w:r w:rsidR="00BF7023" w:rsidRPr="00157067">
        <w:rPr>
          <w:rFonts w:cs="Times New Roman"/>
          <w:noProof/>
          <w:szCs w:val="24"/>
          <w:lang w:eastAsia="zh-CN"/>
        </w:rPr>
        <w:t xml:space="preserve"> </w:t>
      </w:r>
      <w:r w:rsidRPr="00157067">
        <w:rPr>
          <w:rFonts w:cs="Times New Roman"/>
          <w:noProof/>
          <w:szCs w:val="24"/>
          <w:lang w:eastAsia="zh-CN"/>
        </w:rPr>
        <w:t xml:space="preserve">not find </w:t>
      </w:r>
      <w:r w:rsidR="00BF7023" w:rsidRPr="00157067">
        <w:rPr>
          <w:rFonts w:cs="Times New Roman"/>
          <w:noProof/>
          <w:szCs w:val="24"/>
          <w:lang w:eastAsia="zh-CN"/>
        </w:rPr>
        <w:t xml:space="preserve">the </w:t>
      </w:r>
      <w:r w:rsidRPr="00157067">
        <w:rPr>
          <w:rFonts w:cs="Times New Roman"/>
          <w:noProof/>
          <w:szCs w:val="24"/>
          <w:lang w:eastAsia="zh-CN"/>
        </w:rPr>
        <w:t>confidence to carry out the added responsibilities and th</w:t>
      </w:r>
      <w:r w:rsidR="00BF7023" w:rsidRPr="00157067">
        <w:rPr>
          <w:rFonts w:cs="Times New Roman"/>
          <w:noProof/>
          <w:szCs w:val="24"/>
          <w:lang w:eastAsia="zh-CN"/>
        </w:rPr>
        <w:t>is</w:t>
      </w:r>
      <w:r w:rsidRPr="00157067">
        <w:rPr>
          <w:rFonts w:cs="Times New Roman"/>
          <w:noProof/>
          <w:szCs w:val="24"/>
          <w:lang w:eastAsia="zh-CN"/>
        </w:rPr>
        <w:t xml:space="preserve"> work</w:t>
      </w:r>
      <w:r w:rsidR="00BF7023" w:rsidRPr="00157067">
        <w:rPr>
          <w:rFonts w:cs="Times New Roman"/>
          <w:noProof/>
          <w:szCs w:val="24"/>
          <w:lang w:eastAsia="zh-CN"/>
        </w:rPr>
        <w:t xml:space="preserve"> is</w:t>
      </w:r>
      <w:r w:rsidRPr="00157067">
        <w:rPr>
          <w:rFonts w:cs="Times New Roman"/>
          <w:noProof/>
          <w:szCs w:val="24"/>
          <w:lang w:eastAsia="zh-CN"/>
        </w:rPr>
        <w:t xml:space="preserve"> also demand</w:t>
      </w:r>
      <w:r w:rsidR="00BF7023" w:rsidRPr="00157067">
        <w:rPr>
          <w:rFonts w:cs="Times New Roman"/>
          <w:noProof/>
          <w:szCs w:val="24"/>
          <w:lang w:eastAsia="zh-CN"/>
        </w:rPr>
        <w:t>ing</w:t>
      </w:r>
      <w:r w:rsidRPr="00157067">
        <w:rPr>
          <w:rFonts w:cs="Times New Roman"/>
          <w:noProof/>
          <w:szCs w:val="24"/>
          <w:lang w:eastAsia="zh-CN"/>
        </w:rPr>
        <w:t xml:space="preserve"> both physically and mentally. This study mainly focus</w:t>
      </w:r>
      <w:r w:rsidR="00BF7023" w:rsidRPr="00157067">
        <w:rPr>
          <w:rFonts w:cs="Times New Roman"/>
          <w:noProof/>
          <w:szCs w:val="24"/>
          <w:lang w:eastAsia="zh-CN"/>
        </w:rPr>
        <w:t>es</w:t>
      </w:r>
      <w:r w:rsidRPr="00157067">
        <w:rPr>
          <w:rFonts w:cs="Times New Roman"/>
          <w:noProof/>
          <w:szCs w:val="24"/>
          <w:lang w:eastAsia="zh-CN"/>
        </w:rPr>
        <w:t xml:space="preserve"> on the </w:t>
      </w:r>
      <w:r w:rsidRPr="00157067">
        <w:rPr>
          <w:rFonts w:cs="Times New Roman"/>
          <w:noProof/>
          <w:szCs w:val="24"/>
          <w:lang w:eastAsia="zh-CN"/>
        </w:rPr>
        <w:lastRenderedPageBreak/>
        <w:t>repr</w:t>
      </w:r>
      <w:r w:rsidR="00BF7023" w:rsidRPr="00157067">
        <w:rPr>
          <w:rFonts w:cs="Times New Roman"/>
          <w:noProof/>
          <w:szCs w:val="24"/>
          <w:lang w:eastAsia="zh-CN"/>
        </w:rPr>
        <w:t>o</w:t>
      </w:r>
      <w:r w:rsidRPr="00157067">
        <w:rPr>
          <w:rFonts w:cs="Times New Roman"/>
          <w:noProof/>
          <w:szCs w:val="24"/>
          <w:lang w:eastAsia="zh-CN"/>
        </w:rPr>
        <w:t xml:space="preserve">ductive health of left-behind wives and finds that the left-behind wives were more likely to have </w:t>
      </w:r>
      <w:r w:rsidR="00BF7023" w:rsidRPr="00157067">
        <w:rPr>
          <w:rFonts w:cs="Times New Roman"/>
          <w:noProof/>
          <w:szCs w:val="24"/>
          <w:lang w:eastAsia="zh-CN"/>
        </w:rPr>
        <w:t xml:space="preserve">a </w:t>
      </w:r>
      <w:r w:rsidRPr="00157067">
        <w:rPr>
          <w:rFonts w:cs="Times New Roman"/>
          <w:noProof/>
          <w:szCs w:val="24"/>
          <w:lang w:eastAsia="zh-CN"/>
        </w:rPr>
        <w:t>higher risk of reproductive symptoms than the wives of non-migrants.</w:t>
      </w:r>
    </w:p>
    <w:p w:rsidR="00B92DA6" w:rsidRPr="00157067" w:rsidRDefault="00B92DA6" w:rsidP="004C2F22">
      <w:pPr>
        <w:rPr>
          <w:rFonts w:cs="Times New Roman"/>
          <w:noProof/>
          <w:szCs w:val="24"/>
          <w:lang w:eastAsia="zh-CN"/>
        </w:rPr>
      </w:pPr>
      <w:r w:rsidRPr="00157067">
        <w:rPr>
          <w:rFonts w:cs="Times New Roman"/>
          <w:noProof/>
          <w:szCs w:val="24"/>
          <w:lang w:eastAsia="zh-CN"/>
        </w:rPr>
        <w:t>Migration studies in Nepal by Gartaula and colleagues (2012), Egyp</w:t>
      </w:r>
      <w:r w:rsidR="0000606F" w:rsidRPr="00157067">
        <w:rPr>
          <w:rFonts w:cs="Times New Roman"/>
          <w:noProof/>
          <w:szCs w:val="24"/>
          <w:lang w:eastAsia="zh-CN"/>
        </w:rPr>
        <w:t>t by Khafage (1984), Taylor (1984</w:t>
      </w:r>
      <w:r w:rsidRPr="00157067">
        <w:rPr>
          <w:rFonts w:cs="Times New Roman"/>
          <w:noProof/>
          <w:szCs w:val="24"/>
          <w:lang w:eastAsia="zh-CN"/>
        </w:rPr>
        <w:t>), Botswana by Brown (1983) and India by Roy a</w:t>
      </w:r>
      <w:r w:rsidR="00C97135" w:rsidRPr="00157067">
        <w:rPr>
          <w:rFonts w:cs="Times New Roman"/>
          <w:noProof/>
          <w:szCs w:val="24"/>
          <w:lang w:eastAsia="zh-CN"/>
        </w:rPr>
        <w:t>nd Nangia (2005), Desai and Bane</w:t>
      </w:r>
      <w:r w:rsidRPr="00157067">
        <w:rPr>
          <w:rFonts w:cs="Times New Roman"/>
          <w:noProof/>
          <w:szCs w:val="24"/>
          <w:lang w:eastAsia="zh-CN"/>
        </w:rPr>
        <w:t>rji (2008) and Thomas and Adhikary (2012) concluded that husbands’ migration increases the work burden on women and create</w:t>
      </w:r>
      <w:r w:rsidR="00BF7023" w:rsidRPr="00157067">
        <w:rPr>
          <w:rFonts w:cs="Times New Roman"/>
          <w:noProof/>
          <w:szCs w:val="24"/>
          <w:lang w:eastAsia="zh-CN"/>
        </w:rPr>
        <w:t>s</w:t>
      </w:r>
      <w:r w:rsidRPr="00157067">
        <w:rPr>
          <w:rFonts w:cs="Times New Roman"/>
          <w:noProof/>
          <w:szCs w:val="24"/>
          <w:lang w:eastAsia="zh-CN"/>
        </w:rPr>
        <w:t xml:space="preserve"> a situation in which left-behind women must bear all the household responsibilities within or outside the home</w:t>
      </w:r>
      <w:r w:rsidR="00BF7023" w:rsidRPr="00157067">
        <w:rPr>
          <w:rFonts w:cs="Times New Roman"/>
          <w:noProof/>
          <w:szCs w:val="24"/>
          <w:lang w:eastAsia="zh-CN"/>
        </w:rPr>
        <w:t>.</w:t>
      </w:r>
    </w:p>
    <w:p w:rsidR="00B92DA6" w:rsidRPr="00157067" w:rsidRDefault="00B92DA6" w:rsidP="00B92DA6">
      <w:pPr>
        <w:pStyle w:val="Heading4"/>
      </w:pPr>
      <w:bookmarkStart w:id="43" w:name="_Toc438080230"/>
      <w:r w:rsidRPr="00157067">
        <w:t>Negative effects of migration on women</w:t>
      </w:r>
      <w:bookmarkEnd w:id="43"/>
    </w:p>
    <w:p w:rsidR="00B92DA6" w:rsidRPr="00157067" w:rsidRDefault="00B92DA6" w:rsidP="004C2F22">
      <w:pPr>
        <w:rPr>
          <w:rFonts w:cs="Times New Roman"/>
          <w:szCs w:val="24"/>
        </w:rPr>
      </w:pPr>
      <w:r w:rsidRPr="00157067">
        <w:rPr>
          <w:rFonts w:cs="Times New Roman"/>
          <w:szCs w:val="24"/>
        </w:rPr>
        <w:t>Existing literature has suggested that there have been some negative effects of male international migration on the women left</w:t>
      </w:r>
      <w:r w:rsidR="003F1C0E">
        <w:rPr>
          <w:rFonts w:cs="Times New Roman"/>
          <w:szCs w:val="24"/>
        </w:rPr>
        <w:t xml:space="preserve"> </w:t>
      </w:r>
      <w:r w:rsidRPr="00157067">
        <w:rPr>
          <w:rFonts w:cs="Times New Roman"/>
          <w:szCs w:val="24"/>
        </w:rPr>
        <w:t xml:space="preserve">behind (Roy and Nangia, 2005; Bojorquez </w:t>
      </w:r>
      <w:r w:rsidR="000E459F" w:rsidRPr="00157067">
        <w:rPr>
          <w:rFonts w:cs="Times New Roman"/>
          <w:i/>
          <w:szCs w:val="24"/>
        </w:rPr>
        <w:t>et al.</w:t>
      </w:r>
      <w:r w:rsidRPr="00157067">
        <w:rPr>
          <w:rFonts w:cs="Times New Roman"/>
          <w:szCs w:val="24"/>
        </w:rPr>
        <w:t>, 2009; Archambault, 2010). These effects are mainly related to the physical and mental health of the wives left</w:t>
      </w:r>
      <w:r w:rsidR="003F1C0E">
        <w:rPr>
          <w:rFonts w:cs="Times New Roman"/>
          <w:szCs w:val="24"/>
        </w:rPr>
        <w:t xml:space="preserve"> </w:t>
      </w:r>
      <w:r w:rsidRPr="00157067">
        <w:rPr>
          <w:rFonts w:cs="Times New Roman"/>
          <w:szCs w:val="24"/>
        </w:rPr>
        <w:t>behind. Rigg (2007) argues in an article ‘migration and livelihoods in the Lao PDR’</w:t>
      </w:r>
      <w:r w:rsidR="00BF7023" w:rsidRPr="00157067">
        <w:rPr>
          <w:rFonts w:cs="Times New Roman"/>
          <w:szCs w:val="24"/>
        </w:rPr>
        <w:t>,</w:t>
      </w:r>
      <w:r w:rsidRPr="00157067">
        <w:rPr>
          <w:rFonts w:cs="Times New Roman"/>
          <w:szCs w:val="24"/>
        </w:rPr>
        <w:t xml:space="preserve"> that families </w:t>
      </w:r>
      <w:r w:rsidR="00BF7023" w:rsidRPr="00157067">
        <w:rPr>
          <w:rFonts w:cs="Times New Roman"/>
          <w:szCs w:val="24"/>
        </w:rPr>
        <w:t>left</w:t>
      </w:r>
      <w:r w:rsidR="003F1C0E">
        <w:rPr>
          <w:rFonts w:cs="Times New Roman"/>
          <w:szCs w:val="24"/>
        </w:rPr>
        <w:t xml:space="preserve"> </w:t>
      </w:r>
      <w:r w:rsidR="00BF7023" w:rsidRPr="00157067">
        <w:rPr>
          <w:rFonts w:cs="Times New Roman"/>
          <w:szCs w:val="24"/>
        </w:rPr>
        <w:t xml:space="preserve">behind </w:t>
      </w:r>
      <w:r w:rsidRPr="00157067">
        <w:rPr>
          <w:rFonts w:cs="Times New Roman"/>
          <w:szCs w:val="24"/>
        </w:rPr>
        <w:t xml:space="preserve">by migrants can benefit economically by receiving remittances but the loss of one active member of the family will have negative effects on the mental and physical health of those who </w:t>
      </w:r>
      <w:r w:rsidR="00BF7023" w:rsidRPr="00157067">
        <w:rPr>
          <w:rFonts w:cs="Times New Roman"/>
          <w:szCs w:val="24"/>
        </w:rPr>
        <w:t xml:space="preserve">are </w:t>
      </w:r>
      <w:r w:rsidRPr="00157067">
        <w:rPr>
          <w:rFonts w:cs="Times New Roman"/>
          <w:szCs w:val="24"/>
        </w:rPr>
        <w:t>left</w:t>
      </w:r>
      <w:r w:rsidR="00F41BBE">
        <w:rPr>
          <w:rFonts w:cs="Times New Roman"/>
          <w:szCs w:val="24"/>
        </w:rPr>
        <w:t xml:space="preserve"> </w:t>
      </w:r>
      <w:r w:rsidRPr="00157067">
        <w:rPr>
          <w:rFonts w:cs="Times New Roman"/>
          <w:szCs w:val="24"/>
        </w:rPr>
        <w:t>behind (Roy and Nangia, 2005). The negative effects are reviewed below under themes.</w:t>
      </w:r>
    </w:p>
    <w:p w:rsidR="00B92DA6" w:rsidRPr="00157067" w:rsidRDefault="00B92DA6" w:rsidP="00B92DA6">
      <w:pPr>
        <w:pStyle w:val="Heading5"/>
      </w:pPr>
      <w:bookmarkStart w:id="44" w:name="_Toc438080231"/>
      <w:r w:rsidRPr="00157067">
        <w:t>Wives depression and husbands’ migration</w:t>
      </w:r>
      <w:bookmarkEnd w:id="44"/>
    </w:p>
    <w:p w:rsidR="00B92DA6" w:rsidRPr="00157067" w:rsidRDefault="00B92DA6" w:rsidP="004C2F22">
      <w:pPr>
        <w:rPr>
          <w:rFonts w:cs="Times New Roman"/>
          <w:szCs w:val="24"/>
        </w:rPr>
      </w:pPr>
      <w:r w:rsidRPr="00157067">
        <w:rPr>
          <w:rFonts w:cs="Times New Roman"/>
          <w:szCs w:val="24"/>
        </w:rPr>
        <w:t>Depression in women is a major public health problem (Paykel, 2006) and one of the leading causes of a disease burden worldwide (Murray an</w:t>
      </w:r>
      <w:r w:rsidR="00BF7023" w:rsidRPr="00157067">
        <w:rPr>
          <w:rFonts w:cs="Times New Roman"/>
          <w:szCs w:val="24"/>
        </w:rPr>
        <w:t>d Lopez, 1996). Reports of the W</w:t>
      </w:r>
      <w:r w:rsidRPr="00157067">
        <w:rPr>
          <w:rFonts w:cs="Times New Roman"/>
          <w:szCs w:val="24"/>
        </w:rPr>
        <w:t xml:space="preserve">orld </w:t>
      </w:r>
      <w:r w:rsidR="00BF7023" w:rsidRPr="00157067">
        <w:rPr>
          <w:rFonts w:cs="Times New Roman"/>
          <w:szCs w:val="24"/>
        </w:rPr>
        <w:t>H</w:t>
      </w:r>
      <w:r w:rsidRPr="00157067">
        <w:rPr>
          <w:rFonts w:cs="Times New Roman"/>
          <w:szCs w:val="24"/>
        </w:rPr>
        <w:t xml:space="preserve">ealth </w:t>
      </w:r>
      <w:r w:rsidR="00BF7023" w:rsidRPr="00157067">
        <w:rPr>
          <w:rFonts w:cs="Times New Roman"/>
          <w:szCs w:val="24"/>
        </w:rPr>
        <w:t>O</w:t>
      </w:r>
      <w:r w:rsidRPr="00157067">
        <w:rPr>
          <w:rFonts w:cs="Times New Roman"/>
          <w:szCs w:val="24"/>
        </w:rPr>
        <w:t>rganisation (2001) suggest that women have a high risk of depression and the prevalence of depression in women is found to be double that of men. Empirical evidence suggests that depressive symptoms are associated with financial difficulties in life, low family and social support, separation and difficulties in relationship</w:t>
      </w:r>
      <w:r w:rsidR="00823D50" w:rsidRPr="00157067">
        <w:rPr>
          <w:rFonts w:cs="Times New Roman"/>
          <w:szCs w:val="24"/>
        </w:rPr>
        <w:t>s</w:t>
      </w:r>
      <w:r w:rsidRPr="00157067">
        <w:rPr>
          <w:rFonts w:cs="Times New Roman"/>
          <w:szCs w:val="24"/>
        </w:rPr>
        <w:t xml:space="preserve"> and </w:t>
      </w:r>
      <w:r w:rsidR="0009346D" w:rsidRPr="00157067">
        <w:rPr>
          <w:rFonts w:cs="Times New Roman"/>
          <w:szCs w:val="24"/>
        </w:rPr>
        <w:t xml:space="preserve">the </w:t>
      </w:r>
      <w:r w:rsidRPr="00157067">
        <w:rPr>
          <w:rFonts w:cs="Times New Roman"/>
          <w:szCs w:val="24"/>
        </w:rPr>
        <w:t>bur</w:t>
      </w:r>
      <w:r w:rsidR="0009346D" w:rsidRPr="00157067">
        <w:rPr>
          <w:rFonts w:cs="Times New Roman"/>
          <w:szCs w:val="24"/>
        </w:rPr>
        <w:t>den of work and responsibility</w:t>
      </w:r>
      <w:r w:rsidRPr="00157067">
        <w:rPr>
          <w:rFonts w:cs="Times New Roman"/>
          <w:szCs w:val="24"/>
        </w:rPr>
        <w:t xml:space="preserve"> (Roy and Nangia, 2005; NRCIM, 2009). These </w:t>
      </w:r>
      <w:r w:rsidRPr="00157067">
        <w:rPr>
          <w:rFonts w:cs="Times New Roman"/>
          <w:szCs w:val="24"/>
        </w:rPr>
        <w:lastRenderedPageBreak/>
        <w:t>conditions are also described in the literature faced by the left-behind wives when their husbands are abroad.</w:t>
      </w:r>
    </w:p>
    <w:p w:rsidR="00B92DA6" w:rsidRPr="00157067" w:rsidRDefault="00B92DA6" w:rsidP="004C2F22">
      <w:pPr>
        <w:rPr>
          <w:rFonts w:cs="Times New Roman"/>
          <w:szCs w:val="24"/>
        </w:rPr>
      </w:pPr>
      <w:r w:rsidRPr="00157067">
        <w:rPr>
          <w:rFonts w:cs="Times New Roman"/>
          <w:szCs w:val="24"/>
        </w:rPr>
        <w:t xml:space="preserve">There </w:t>
      </w:r>
      <w:r w:rsidR="0009346D" w:rsidRPr="00157067">
        <w:rPr>
          <w:rFonts w:cs="Times New Roman"/>
          <w:szCs w:val="24"/>
        </w:rPr>
        <w:t>is</w:t>
      </w:r>
      <w:r w:rsidRPr="00157067">
        <w:rPr>
          <w:rFonts w:cs="Times New Roman"/>
          <w:szCs w:val="24"/>
        </w:rPr>
        <w:t xml:space="preserve"> a significant gap in the knowledge about migration and its effect on the mental health of the left-behind</w:t>
      </w:r>
      <w:r w:rsidR="00F41BBE">
        <w:rPr>
          <w:rFonts w:cs="Times New Roman"/>
          <w:szCs w:val="24"/>
        </w:rPr>
        <w:t xml:space="preserve"> families</w:t>
      </w:r>
      <w:r w:rsidRPr="00157067">
        <w:rPr>
          <w:rFonts w:cs="Times New Roman"/>
          <w:szCs w:val="24"/>
        </w:rPr>
        <w:t xml:space="preserve"> in Nepal. None of the migration studies </w:t>
      </w:r>
      <w:r w:rsidR="0009346D" w:rsidRPr="00157067">
        <w:rPr>
          <w:rFonts w:cs="Times New Roman"/>
          <w:szCs w:val="24"/>
        </w:rPr>
        <w:t>have</w:t>
      </w:r>
      <w:r w:rsidRPr="00157067">
        <w:rPr>
          <w:rFonts w:cs="Times New Roman"/>
          <w:szCs w:val="24"/>
        </w:rPr>
        <w:t xml:space="preserve"> covered the issues</w:t>
      </w:r>
      <w:r w:rsidR="00F41BBE">
        <w:rPr>
          <w:rFonts w:cs="Times New Roman"/>
          <w:szCs w:val="24"/>
        </w:rPr>
        <w:t xml:space="preserve"> of mental health of women left </w:t>
      </w:r>
      <w:r w:rsidRPr="00157067">
        <w:rPr>
          <w:rFonts w:cs="Times New Roman"/>
          <w:szCs w:val="24"/>
        </w:rPr>
        <w:t xml:space="preserve">behind in Nepal. </w:t>
      </w:r>
    </w:p>
    <w:p w:rsidR="00B92DA6" w:rsidRPr="00157067" w:rsidRDefault="00B92DA6" w:rsidP="004C2F22">
      <w:pPr>
        <w:rPr>
          <w:rFonts w:cs="Times New Roman"/>
          <w:szCs w:val="24"/>
        </w:rPr>
      </w:pPr>
      <w:r w:rsidRPr="00157067">
        <w:rPr>
          <w:rFonts w:cs="Times New Roman"/>
          <w:szCs w:val="24"/>
        </w:rPr>
        <w:t>A study of migration and the problem of old aged people in Nepal among 22 old aged couples left</w:t>
      </w:r>
      <w:r w:rsidR="00F41BBE">
        <w:rPr>
          <w:rFonts w:cs="Times New Roman"/>
          <w:szCs w:val="24"/>
        </w:rPr>
        <w:t xml:space="preserve"> </w:t>
      </w:r>
      <w:r w:rsidRPr="00157067">
        <w:rPr>
          <w:rFonts w:cs="Times New Roman"/>
          <w:szCs w:val="24"/>
        </w:rPr>
        <w:t xml:space="preserve">behind by Gautam (2008) reported that anxiety, </w:t>
      </w:r>
      <w:r w:rsidR="00823D50" w:rsidRPr="00157067">
        <w:rPr>
          <w:rFonts w:cs="Times New Roman"/>
          <w:szCs w:val="24"/>
        </w:rPr>
        <w:t xml:space="preserve">the </w:t>
      </w:r>
      <w:r w:rsidRPr="00157067">
        <w:rPr>
          <w:rFonts w:cs="Times New Roman"/>
          <w:szCs w:val="24"/>
        </w:rPr>
        <w:t xml:space="preserve">extra burden of work, helplessness and loneliness are the major problems faced by old aged couples when their sons migrated. Similar problems </w:t>
      </w:r>
      <w:r w:rsidR="0009346D" w:rsidRPr="00157067">
        <w:rPr>
          <w:rFonts w:cs="Times New Roman"/>
          <w:szCs w:val="24"/>
        </w:rPr>
        <w:t xml:space="preserve">were </w:t>
      </w:r>
      <w:r w:rsidRPr="00157067">
        <w:rPr>
          <w:rFonts w:cs="Times New Roman"/>
          <w:szCs w:val="24"/>
        </w:rPr>
        <w:t>also reported in the migration studies on wives left</w:t>
      </w:r>
      <w:r w:rsidR="00F41BBE">
        <w:rPr>
          <w:rFonts w:cs="Times New Roman"/>
          <w:szCs w:val="24"/>
        </w:rPr>
        <w:t xml:space="preserve"> </w:t>
      </w:r>
      <w:r w:rsidRPr="00157067">
        <w:rPr>
          <w:rFonts w:cs="Times New Roman"/>
          <w:szCs w:val="24"/>
        </w:rPr>
        <w:t>behind in India (Roy and Nangia, 2005) and Egypt (Brink, 1991).</w:t>
      </w:r>
    </w:p>
    <w:p w:rsidR="00B92DA6" w:rsidRPr="00157067" w:rsidRDefault="00B92DA6" w:rsidP="004C2F22">
      <w:pPr>
        <w:rPr>
          <w:rFonts w:cs="Times New Roman"/>
          <w:szCs w:val="24"/>
        </w:rPr>
      </w:pPr>
      <w:r w:rsidRPr="00157067">
        <w:rPr>
          <w:rFonts w:cs="Times New Roman"/>
          <w:szCs w:val="24"/>
        </w:rPr>
        <w:t>A number of studies have hypothesised why women are more susceptible to suffer</w:t>
      </w:r>
      <w:r w:rsidR="0009346D" w:rsidRPr="00157067">
        <w:rPr>
          <w:rFonts w:cs="Times New Roman"/>
          <w:szCs w:val="24"/>
        </w:rPr>
        <w:t>ing</w:t>
      </w:r>
      <w:r w:rsidRPr="00157067">
        <w:rPr>
          <w:rFonts w:cs="Times New Roman"/>
          <w:szCs w:val="24"/>
        </w:rPr>
        <w:t xml:space="preserve"> from depression in general (Saunders, 2006). Bhugra (2004) reported that migrant women are more likely to have the </w:t>
      </w:r>
      <w:r w:rsidR="0009346D" w:rsidRPr="00157067">
        <w:rPr>
          <w:rFonts w:cs="Times New Roman"/>
          <w:szCs w:val="24"/>
        </w:rPr>
        <w:t>risk</w:t>
      </w:r>
      <w:r w:rsidRPr="00157067">
        <w:rPr>
          <w:rFonts w:cs="Times New Roman"/>
          <w:szCs w:val="24"/>
        </w:rPr>
        <w:t xml:space="preserve"> of mental illness from migration, but it is still not clearly understood </w:t>
      </w:r>
      <w:r w:rsidR="0009346D" w:rsidRPr="00157067">
        <w:rPr>
          <w:rFonts w:cs="Times New Roman"/>
          <w:szCs w:val="24"/>
        </w:rPr>
        <w:t>in</w:t>
      </w:r>
      <w:r w:rsidRPr="00157067">
        <w:rPr>
          <w:rFonts w:cs="Times New Roman"/>
          <w:szCs w:val="24"/>
        </w:rPr>
        <w:t xml:space="preserve"> those who are left</w:t>
      </w:r>
      <w:r w:rsidR="00F41BBE">
        <w:rPr>
          <w:rFonts w:cs="Times New Roman"/>
          <w:szCs w:val="24"/>
        </w:rPr>
        <w:t xml:space="preserve"> </w:t>
      </w:r>
      <w:r w:rsidRPr="00157067">
        <w:rPr>
          <w:rFonts w:cs="Times New Roman"/>
          <w:szCs w:val="24"/>
        </w:rPr>
        <w:t>behind in the country of origin. However, researchers argue that there h</w:t>
      </w:r>
      <w:r w:rsidR="0009346D" w:rsidRPr="00157067">
        <w:rPr>
          <w:rFonts w:cs="Times New Roman"/>
          <w:szCs w:val="24"/>
        </w:rPr>
        <w:t>as</w:t>
      </w:r>
      <w:r w:rsidRPr="00157067">
        <w:rPr>
          <w:rFonts w:cs="Times New Roman"/>
          <w:szCs w:val="24"/>
        </w:rPr>
        <w:t xml:space="preserve"> been </w:t>
      </w:r>
      <w:r w:rsidR="0009346D" w:rsidRPr="00157067">
        <w:rPr>
          <w:rFonts w:cs="Times New Roman"/>
          <w:szCs w:val="24"/>
        </w:rPr>
        <w:t>a</w:t>
      </w:r>
      <w:r w:rsidRPr="00157067">
        <w:rPr>
          <w:rFonts w:cs="Times New Roman"/>
          <w:szCs w:val="24"/>
        </w:rPr>
        <w:t xml:space="preserve"> need f</w:t>
      </w:r>
      <w:r w:rsidR="0009346D" w:rsidRPr="00157067">
        <w:rPr>
          <w:rFonts w:cs="Times New Roman"/>
          <w:szCs w:val="24"/>
        </w:rPr>
        <w:t>or a</w:t>
      </w:r>
      <w:r w:rsidRPr="00157067">
        <w:rPr>
          <w:rFonts w:cs="Times New Roman"/>
          <w:szCs w:val="24"/>
        </w:rPr>
        <w:t xml:space="preserve"> broader understanding and consideration of the situation of the women left</w:t>
      </w:r>
      <w:r w:rsidR="00F41BBE">
        <w:rPr>
          <w:rFonts w:cs="Times New Roman"/>
          <w:szCs w:val="24"/>
        </w:rPr>
        <w:t xml:space="preserve"> </w:t>
      </w:r>
      <w:r w:rsidRPr="00157067">
        <w:rPr>
          <w:rFonts w:cs="Times New Roman"/>
          <w:szCs w:val="24"/>
        </w:rPr>
        <w:t xml:space="preserve">behind </w:t>
      </w:r>
      <w:r w:rsidR="00F569BA" w:rsidRPr="00157067">
        <w:rPr>
          <w:rFonts w:cs="Times New Roman"/>
          <w:szCs w:val="24"/>
        </w:rPr>
        <w:t>arising</w:t>
      </w:r>
      <w:r w:rsidRPr="00157067">
        <w:rPr>
          <w:rFonts w:cs="Times New Roman"/>
          <w:szCs w:val="24"/>
        </w:rPr>
        <w:t xml:space="preserve"> from male migration (Yabiku </w:t>
      </w:r>
      <w:r w:rsidRPr="00157067">
        <w:rPr>
          <w:rFonts w:cs="Times New Roman"/>
          <w:i/>
          <w:iCs/>
          <w:szCs w:val="24"/>
        </w:rPr>
        <w:t>et al.</w:t>
      </w:r>
      <w:r w:rsidRPr="00157067">
        <w:rPr>
          <w:rFonts w:cs="Times New Roman"/>
          <w:szCs w:val="24"/>
        </w:rPr>
        <w:t xml:space="preserve">, 2010).  Thus, </w:t>
      </w:r>
      <w:r w:rsidR="00823D50" w:rsidRPr="00157067">
        <w:rPr>
          <w:rFonts w:cs="Times New Roman"/>
          <w:szCs w:val="24"/>
        </w:rPr>
        <w:t>this</w:t>
      </w:r>
      <w:r w:rsidRPr="00157067">
        <w:rPr>
          <w:rFonts w:cs="Times New Roman"/>
          <w:szCs w:val="24"/>
        </w:rPr>
        <w:t xml:space="preserve"> has been essential to </w:t>
      </w:r>
      <w:r w:rsidR="0009346D" w:rsidRPr="00157067">
        <w:rPr>
          <w:rFonts w:cs="Times New Roman"/>
          <w:szCs w:val="24"/>
        </w:rPr>
        <w:t xml:space="preserve">the </w:t>
      </w:r>
      <w:r w:rsidRPr="00157067">
        <w:rPr>
          <w:rFonts w:cs="Times New Roman"/>
          <w:szCs w:val="24"/>
        </w:rPr>
        <w:t xml:space="preserve">redefining of women’s roles: such as, coping strategies to deal with </w:t>
      </w:r>
      <w:r w:rsidR="008E64FC" w:rsidRPr="00157067">
        <w:rPr>
          <w:rFonts w:cs="Times New Roman"/>
          <w:szCs w:val="24"/>
        </w:rPr>
        <w:t>existing poverty and separation,</w:t>
      </w:r>
      <w:r w:rsidRPr="00157067">
        <w:rPr>
          <w:rFonts w:cs="Times New Roman"/>
          <w:szCs w:val="24"/>
        </w:rPr>
        <w:t xml:space="preserve"> and their demanding multiple roles and position within the family in the absence of their male counterpart and its linkage to </w:t>
      </w:r>
      <w:r w:rsidR="0009346D" w:rsidRPr="00157067">
        <w:rPr>
          <w:rFonts w:cs="Times New Roman"/>
          <w:szCs w:val="24"/>
        </w:rPr>
        <w:t xml:space="preserve">their </w:t>
      </w:r>
      <w:r w:rsidRPr="00157067">
        <w:rPr>
          <w:rFonts w:cs="Times New Roman"/>
          <w:szCs w:val="24"/>
        </w:rPr>
        <w:t xml:space="preserve">depression (The World Bank, 1999). </w:t>
      </w:r>
    </w:p>
    <w:p w:rsidR="00B92DA6" w:rsidRPr="00157067" w:rsidRDefault="00823D50" w:rsidP="004C2F22">
      <w:pPr>
        <w:rPr>
          <w:rFonts w:cs="Times New Roman"/>
          <w:szCs w:val="24"/>
        </w:rPr>
      </w:pPr>
      <w:r w:rsidRPr="00157067">
        <w:rPr>
          <w:rFonts w:cs="Times New Roman"/>
          <w:szCs w:val="24"/>
        </w:rPr>
        <w:t>The studies of</w:t>
      </w:r>
      <w:r w:rsidR="00B92DA6" w:rsidRPr="00157067">
        <w:rPr>
          <w:rFonts w:cs="Times New Roman"/>
          <w:szCs w:val="24"/>
        </w:rPr>
        <w:t xml:space="preserve"> poverty and women’s mental health reveal that the women who are living in poverty are more likely to be depressed (Belle, 1990; Da-Silva </w:t>
      </w:r>
      <w:r w:rsidR="000E459F" w:rsidRPr="00157067">
        <w:rPr>
          <w:rFonts w:cs="Times New Roman"/>
          <w:i/>
          <w:szCs w:val="24"/>
        </w:rPr>
        <w:t>et al.</w:t>
      </w:r>
      <w:r w:rsidR="00B92DA6" w:rsidRPr="00157067">
        <w:rPr>
          <w:rFonts w:cs="Times New Roman"/>
          <w:szCs w:val="24"/>
        </w:rPr>
        <w:t xml:space="preserve">, </w:t>
      </w:r>
      <w:r w:rsidR="00CA3BF7" w:rsidRPr="00157067">
        <w:rPr>
          <w:rFonts w:cs="Times New Roman"/>
          <w:szCs w:val="24"/>
        </w:rPr>
        <w:t xml:space="preserve">1998; Cairney </w:t>
      </w:r>
      <w:r w:rsidR="000E459F" w:rsidRPr="00157067">
        <w:rPr>
          <w:rFonts w:cs="Times New Roman"/>
          <w:i/>
          <w:szCs w:val="24"/>
        </w:rPr>
        <w:t>et al.</w:t>
      </w:r>
      <w:r w:rsidR="00CA3BF7" w:rsidRPr="00157067">
        <w:rPr>
          <w:rFonts w:cs="Times New Roman"/>
          <w:szCs w:val="24"/>
        </w:rPr>
        <w:t xml:space="preserve"> 2003). Jet</w:t>
      </w:r>
      <w:r w:rsidR="00B92DA6" w:rsidRPr="00157067">
        <w:rPr>
          <w:rFonts w:cs="Times New Roman"/>
          <w:szCs w:val="24"/>
        </w:rPr>
        <w:t xml:space="preserve">ly (1987) in India, argues that families living in </w:t>
      </w:r>
      <w:r w:rsidR="0009346D" w:rsidRPr="00157067">
        <w:rPr>
          <w:rFonts w:cs="Times New Roman"/>
          <w:szCs w:val="24"/>
        </w:rPr>
        <w:t xml:space="preserve">the </w:t>
      </w:r>
      <w:r w:rsidR="00B92DA6" w:rsidRPr="00157067">
        <w:rPr>
          <w:rFonts w:cs="Times New Roman"/>
          <w:szCs w:val="24"/>
        </w:rPr>
        <w:t xml:space="preserve">home country cannot guarantee to economically benefit from migration but that may deepen their poverty and </w:t>
      </w:r>
      <w:r w:rsidR="00B92DA6" w:rsidRPr="00157067">
        <w:rPr>
          <w:rFonts w:cs="Times New Roman"/>
          <w:szCs w:val="24"/>
        </w:rPr>
        <w:lastRenderedPageBreak/>
        <w:t xml:space="preserve">emotional deprivation and </w:t>
      </w:r>
      <w:r w:rsidR="0009346D" w:rsidRPr="00157067">
        <w:rPr>
          <w:rFonts w:cs="Times New Roman"/>
          <w:szCs w:val="24"/>
        </w:rPr>
        <w:t xml:space="preserve">lead to </w:t>
      </w:r>
      <w:r w:rsidR="00B92DA6" w:rsidRPr="00157067">
        <w:rPr>
          <w:rFonts w:cs="Times New Roman"/>
          <w:szCs w:val="24"/>
        </w:rPr>
        <w:t>an insecure future. Thus, the left-behind wives may have mental health problems.</w:t>
      </w:r>
    </w:p>
    <w:p w:rsidR="00B92DA6" w:rsidRPr="00157067" w:rsidRDefault="00B92DA6" w:rsidP="004C2F22">
      <w:r w:rsidRPr="00157067">
        <w:t xml:space="preserve">A study in India by Roy and Nangia (2005) examined the social well-being, mental and physical health especially </w:t>
      </w:r>
      <w:r w:rsidR="0009346D" w:rsidRPr="00157067">
        <w:t xml:space="preserve">the </w:t>
      </w:r>
      <w:r w:rsidRPr="00157067">
        <w:t>reproductive health of</w:t>
      </w:r>
      <w:r w:rsidR="0009346D" w:rsidRPr="00157067">
        <w:t xml:space="preserve"> the</w:t>
      </w:r>
      <w:r w:rsidRPr="00157067">
        <w:t xml:space="preserve"> left-behind</w:t>
      </w:r>
      <w:r w:rsidR="00F41BBE">
        <w:t xml:space="preserve"> wives</w:t>
      </w:r>
      <w:r w:rsidRPr="00157067">
        <w:t xml:space="preserve"> and compared their results with the wives of non-migrants. The results of this study based on the survey of 354 left-behind wives and 192 wives of non-migrants in India showed that left-behind wives were more likely to have </w:t>
      </w:r>
      <w:r w:rsidR="0009346D" w:rsidRPr="00157067">
        <w:t xml:space="preserve">a </w:t>
      </w:r>
      <w:r w:rsidRPr="00157067">
        <w:t>higher risk of reproductive symptoms and suffered more mental and physical health than the wives of non-migrants. They also reported that increased workloads, added res</w:t>
      </w:r>
      <w:r w:rsidR="0009346D" w:rsidRPr="00157067">
        <w:t>ponsibility</w:t>
      </w:r>
      <w:r w:rsidRPr="00157067">
        <w:t xml:space="preserve"> and </w:t>
      </w:r>
      <w:r w:rsidR="0009346D" w:rsidRPr="00157067">
        <w:t>receiving</w:t>
      </w:r>
      <w:r w:rsidRPr="00157067">
        <w:t xml:space="preserve"> </w:t>
      </w:r>
      <w:r w:rsidR="0009346D" w:rsidRPr="00157067">
        <w:t>poor</w:t>
      </w:r>
      <w:r w:rsidRPr="00157067">
        <w:t xml:space="preserve"> social support are also the factors for </w:t>
      </w:r>
      <w:r w:rsidR="00823D50" w:rsidRPr="00157067">
        <w:t xml:space="preserve">the </w:t>
      </w:r>
      <w:r w:rsidRPr="00157067">
        <w:t xml:space="preserve">depression in left-behind wives. Indeed, this study mainly focused on </w:t>
      </w:r>
      <w:r w:rsidR="0009346D" w:rsidRPr="00157067">
        <w:t xml:space="preserve">the </w:t>
      </w:r>
      <w:r w:rsidRPr="00157067">
        <w:t>reproductive health of women and emphasis was placed on the sexually transmitted infections in the wives left</w:t>
      </w:r>
      <w:r w:rsidR="00F41BBE">
        <w:t xml:space="preserve"> </w:t>
      </w:r>
      <w:r w:rsidRPr="00157067">
        <w:t>behind.</w:t>
      </w:r>
    </w:p>
    <w:p w:rsidR="00B92DA6" w:rsidRPr="00157067" w:rsidRDefault="00B92DA6" w:rsidP="004C2F22">
      <w:pPr>
        <w:autoSpaceDE w:val="0"/>
        <w:autoSpaceDN w:val="0"/>
        <w:adjustRightInd w:val="0"/>
        <w:rPr>
          <w:rFonts w:cs="Times New Roman"/>
          <w:szCs w:val="24"/>
        </w:rPr>
      </w:pPr>
      <w:r w:rsidRPr="00157067">
        <w:rPr>
          <w:rFonts w:cs="Times New Roman"/>
          <w:szCs w:val="24"/>
        </w:rPr>
        <w:t xml:space="preserve">Thomas and Adhikary (2012) in a study </w:t>
      </w:r>
      <w:r w:rsidR="0009346D" w:rsidRPr="00157067">
        <w:rPr>
          <w:rFonts w:cs="Times New Roman"/>
          <w:szCs w:val="24"/>
        </w:rPr>
        <w:t>of</w:t>
      </w:r>
      <w:r w:rsidRPr="00157067">
        <w:rPr>
          <w:rFonts w:cs="Times New Roman"/>
          <w:szCs w:val="24"/>
        </w:rPr>
        <w:t xml:space="preserve"> 120 samples of migrant households in Kerala, India find</w:t>
      </w:r>
      <w:r w:rsidR="00823D50" w:rsidRPr="00157067">
        <w:rPr>
          <w:rFonts w:cs="Times New Roman"/>
          <w:szCs w:val="24"/>
        </w:rPr>
        <w:t>s</w:t>
      </w:r>
      <w:r w:rsidR="0009346D" w:rsidRPr="00157067">
        <w:rPr>
          <w:rFonts w:cs="Times New Roman"/>
          <w:szCs w:val="24"/>
        </w:rPr>
        <w:t xml:space="preserve"> that </w:t>
      </w:r>
      <w:r w:rsidRPr="00157067">
        <w:rPr>
          <w:rFonts w:cs="Times New Roman"/>
          <w:szCs w:val="24"/>
        </w:rPr>
        <w:t>the women left</w:t>
      </w:r>
      <w:r w:rsidR="00F41BBE">
        <w:rPr>
          <w:rFonts w:cs="Times New Roman"/>
          <w:szCs w:val="24"/>
        </w:rPr>
        <w:t xml:space="preserve"> </w:t>
      </w:r>
      <w:r w:rsidRPr="00157067">
        <w:rPr>
          <w:rFonts w:cs="Times New Roman"/>
          <w:szCs w:val="24"/>
        </w:rPr>
        <w:t xml:space="preserve">behind </w:t>
      </w:r>
      <w:r w:rsidR="0009346D" w:rsidRPr="00157067">
        <w:rPr>
          <w:rFonts w:cs="Times New Roman"/>
          <w:szCs w:val="24"/>
        </w:rPr>
        <w:t>by</w:t>
      </w:r>
      <w:r w:rsidRPr="00157067">
        <w:rPr>
          <w:rFonts w:cs="Times New Roman"/>
          <w:szCs w:val="24"/>
        </w:rPr>
        <w:t xml:space="preserve"> migrants suffer from psychological problems when husbands and wives are living apart. They further report in their study that the psychological problems are because of the separation/absence of their husbands. They also describe the situation of </w:t>
      </w:r>
      <w:r w:rsidR="00C13EDB" w:rsidRPr="00157067">
        <w:rPr>
          <w:rFonts w:cs="Times New Roman"/>
          <w:szCs w:val="24"/>
        </w:rPr>
        <w:t xml:space="preserve">the </w:t>
      </w:r>
      <w:r w:rsidRPr="00157067">
        <w:rPr>
          <w:rFonts w:cs="Times New Roman"/>
          <w:szCs w:val="24"/>
        </w:rPr>
        <w:t xml:space="preserve">left-behind wives and how the psychological problems develop in the absence of their husbands. They argue that women living apart for a long period of time from their husbands, carry the added responsibilities and workload alone </w:t>
      </w:r>
      <w:r w:rsidR="00823D50" w:rsidRPr="00157067">
        <w:rPr>
          <w:rFonts w:cs="Times New Roman"/>
          <w:szCs w:val="24"/>
        </w:rPr>
        <w:t xml:space="preserve">and </w:t>
      </w:r>
      <w:r w:rsidRPr="00157067">
        <w:rPr>
          <w:rFonts w:cs="Times New Roman"/>
          <w:szCs w:val="24"/>
        </w:rPr>
        <w:t xml:space="preserve">suffer from psychological problems. </w:t>
      </w:r>
    </w:p>
    <w:p w:rsidR="00B92DA6" w:rsidRPr="00157067" w:rsidRDefault="00B92DA6" w:rsidP="004C2F22">
      <w:pPr>
        <w:autoSpaceDE w:val="0"/>
        <w:autoSpaceDN w:val="0"/>
        <w:adjustRightInd w:val="0"/>
        <w:rPr>
          <w:rFonts w:cs="Times New Roman"/>
          <w:szCs w:val="24"/>
        </w:rPr>
      </w:pPr>
      <w:r w:rsidRPr="00157067">
        <w:rPr>
          <w:rFonts w:cs="Times New Roman"/>
          <w:szCs w:val="24"/>
        </w:rPr>
        <w:t xml:space="preserve">Similar findings </w:t>
      </w:r>
      <w:r w:rsidR="0042202F" w:rsidRPr="00157067">
        <w:rPr>
          <w:rFonts w:cs="Times New Roman"/>
          <w:szCs w:val="24"/>
        </w:rPr>
        <w:t xml:space="preserve">were </w:t>
      </w:r>
      <w:r w:rsidRPr="00157067">
        <w:rPr>
          <w:rFonts w:cs="Times New Roman"/>
          <w:szCs w:val="24"/>
        </w:rPr>
        <w:t>also reported in a Mexican study by Salgado de Snyder (1993)</w:t>
      </w:r>
      <w:r w:rsidR="0042202F" w:rsidRPr="00157067">
        <w:rPr>
          <w:rFonts w:cs="Times New Roman"/>
          <w:szCs w:val="24"/>
        </w:rPr>
        <w:t>,</w:t>
      </w:r>
      <w:r w:rsidRPr="00157067">
        <w:rPr>
          <w:rFonts w:cs="Times New Roman"/>
          <w:szCs w:val="24"/>
        </w:rPr>
        <w:t xml:space="preserve"> a study among the 202 women of migrants and non-migrants in Mexico found that the wives of migrants are faced </w:t>
      </w:r>
      <w:r w:rsidR="0042202F" w:rsidRPr="00157067">
        <w:rPr>
          <w:rFonts w:cs="Times New Roman"/>
          <w:szCs w:val="24"/>
        </w:rPr>
        <w:t xml:space="preserve">with </w:t>
      </w:r>
      <w:r w:rsidRPr="00157067">
        <w:rPr>
          <w:rFonts w:cs="Times New Roman"/>
          <w:szCs w:val="24"/>
        </w:rPr>
        <w:t>stressful situation</w:t>
      </w:r>
      <w:r w:rsidR="0042202F" w:rsidRPr="00157067">
        <w:rPr>
          <w:rFonts w:cs="Times New Roman"/>
          <w:szCs w:val="24"/>
        </w:rPr>
        <w:t>s</w:t>
      </w:r>
      <w:r w:rsidRPr="00157067">
        <w:rPr>
          <w:rFonts w:cs="Times New Roman"/>
          <w:szCs w:val="24"/>
        </w:rPr>
        <w:t xml:space="preserve"> when their husbands are abroad. </w:t>
      </w:r>
      <w:r w:rsidR="00F41BBE">
        <w:rPr>
          <w:rFonts w:cs="Times New Roman"/>
          <w:szCs w:val="24"/>
        </w:rPr>
        <w:t xml:space="preserve">The stresses of women left </w:t>
      </w:r>
      <w:r w:rsidRPr="00157067">
        <w:rPr>
          <w:rFonts w:cs="Times New Roman"/>
          <w:szCs w:val="24"/>
        </w:rPr>
        <w:t>behind are related to fulfilling</w:t>
      </w:r>
      <w:r w:rsidR="0042202F" w:rsidRPr="00157067">
        <w:rPr>
          <w:rFonts w:cs="Times New Roman"/>
          <w:szCs w:val="24"/>
        </w:rPr>
        <w:t xml:space="preserve"> the</w:t>
      </w:r>
      <w:r w:rsidRPr="00157067">
        <w:rPr>
          <w:rFonts w:cs="Times New Roman"/>
          <w:szCs w:val="24"/>
        </w:rPr>
        <w:t xml:space="preserve"> obligations and responsibilities of</w:t>
      </w:r>
      <w:r w:rsidR="0042202F" w:rsidRPr="00157067">
        <w:rPr>
          <w:rFonts w:cs="Times New Roman"/>
          <w:szCs w:val="24"/>
        </w:rPr>
        <w:t xml:space="preserve"> the</w:t>
      </w:r>
      <w:r w:rsidRPr="00157067">
        <w:rPr>
          <w:rFonts w:cs="Times New Roman"/>
          <w:szCs w:val="24"/>
        </w:rPr>
        <w:t xml:space="preserve"> household alone.</w:t>
      </w:r>
    </w:p>
    <w:p w:rsidR="00B92DA6" w:rsidRPr="00157067" w:rsidRDefault="00B92DA6" w:rsidP="004C2F22">
      <w:pPr>
        <w:rPr>
          <w:lang w:eastAsia="zh-CN"/>
        </w:rPr>
      </w:pPr>
      <w:r w:rsidRPr="00157067">
        <w:lastRenderedPageBreak/>
        <w:t>Similarly, Bojorquez and colleagues (2009) have studied the partner’s international migration and autonomy and depressive symptoms among 142 migrants’ wives and 274 wives of non-migrants</w:t>
      </w:r>
      <w:r w:rsidR="004017F5" w:rsidRPr="00157067">
        <w:t xml:space="preserve"> in Mexico</w:t>
      </w:r>
      <w:r w:rsidRPr="00157067">
        <w:t xml:space="preserve"> </w:t>
      </w:r>
      <w:r w:rsidR="006F6C76" w:rsidRPr="00157067">
        <w:t xml:space="preserve">and </w:t>
      </w:r>
      <w:r w:rsidRPr="00157067">
        <w:t>found that the women with migrant partner</w:t>
      </w:r>
      <w:r w:rsidR="006F6C76" w:rsidRPr="00157067">
        <w:t>s</w:t>
      </w:r>
      <w:r w:rsidRPr="00157067">
        <w:t xml:space="preserve"> are more likely to have depressive symptoms than the women with non-migrant partner</w:t>
      </w:r>
      <w:r w:rsidR="006F6C76" w:rsidRPr="00157067">
        <w:t>s</w:t>
      </w:r>
      <w:r w:rsidRPr="00157067">
        <w:t xml:space="preserve">. Their results show that </w:t>
      </w:r>
      <w:r w:rsidR="00823D50" w:rsidRPr="00157067">
        <w:t xml:space="preserve">a </w:t>
      </w:r>
      <w:r w:rsidRPr="00157067">
        <w:t xml:space="preserve">23.2% prevalence of depression was observed in their samples. They also found that decision making power was not associated with depressive symptoms but </w:t>
      </w:r>
      <w:r w:rsidR="006F6C76" w:rsidRPr="00157067">
        <w:t xml:space="preserve">their </w:t>
      </w:r>
      <w:r w:rsidRPr="00157067">
        <w:t xml:space="preserve">emotional support and </w:t>
      </w:r>
      <w:r w:rsidR="006F6C76" w:rsidRPr="00157067">
        <w:t xml:space="preserve">the </w:t>
      </w:r>
      <w:r w:rsidRPr="00157067">
        <w:t>socio-economic level are negatively related to depressive symptoms. Women with higher education are less likely to have depressive symptoms.</w:t>
      </w:r>
    </w:p>
    <w:p w:rsidR="00B92DA6" w:rsidRPr="00157067" w:rsidRDefault="00B92DA6" w:rsidP="004C2F22">
      <w:r w:rsidRPr="00157067">
        <w:t xml:space="preserve">Wilkerson and colleagues (2009) examined the effects of husbands’ migration on </w:t>
      </w:r>
      <w:r w:rsidR="006F6C76" w:rsidRPr="00157067">
        <w:t xml:space="preserve">the </w:t>
      </w:r>
      <w:r w:rsidRPr="00157067">
        <w:t xml:space="preserve">mental health of rural women among a total of 94 women </w:t>
      </w:r>
      <w:r w:rsidR="006F6C76" w:rsidRPr="00157067">
        <w:t>in</w:t>
      </w:r>
      <w:r w:rsidRPr="00157067">
        <w:t xml:space="preserve"> five villages in Mexico. They argue that there has been a change in </w:t>
      </w:r>
      <w:r w:rsidR="006F6C76" w:rsidRPr="00157067">
        <w:t xml:space="preserve">the </w:t>
      </w:r>
      <w:r w:rsidRPr="00157067">
        <w:t>wife’s role due to the addi</w:t>
      </w:r>
      <w:r w:rsidR="006F6C76" w:rsidRPr="00157067">
        <w:t>tional role and responsibility</w:t>
      </w:r>
      <w:r w:rsidRPr="00157067">
        <w:t xml:space="preserve"> </w:t>
      </w:r>
      <w:r w:rsidR="006F6C76" w:rsidRPr="00157067">
        <w:t>caused by</w:t>
      </w:r>
      <w:r w:rsidRPr="00157067">
        <w:t xml:space="preserve"> the migration of their husband and the change of gender role lead</w:t>
      </w:r>
      <w:r w:rsidR="006F6C76" w:rsidRPr="00157067">
        <w:t>ing</w:t>
      </w:r>
      <w:r w:rsidRPr="00157067">
        <w:t xml:space="preserve"> to</w:t>
      </w:r>
      <w:r w:rsidR="006F6C76" w:rsidRPr="00157067">
        <w:t xml:space="preserve"> the</w:t>
      </w:r>
      <w:r w:rsidRPr="00157067">
        <w:t xml:space="preserve"> decrease</w:t>
      </w:r>
      <w:r w:rsidR="006F6C76" w:rsidRPr="00157067">
        <w:t>d</w:t>
      </w:r>
      <w:r w:rsidRPr="00157067">
        <w:t xml:space="preserve"> mental health of the left-behind wives. They also compare</w:t>
      </w:r>
      <w:r w:rsidR="006F6C76" w:rsidRPr="00157067">
        <w:t>d</w:t>
      </w:r>
      <w:r w:rsidRPr="00157067">
        <w:t xml:space="preserve"> the results of sending groups (migrant) to non-sending groups (non-migrant) for mental h</w:t>
      </w:r>
      <w:r w:rsidR="00F41BBE">
        <w:t xml:space="preserve">ealth and found that wives left </w:t>
      </w:r>
      <w:r w:rsidRPr="00157067">
        <w:t>behind have poor</w:t>
      </w:r>
      <w:r w:rsidR="006F6C76" w:rsidRPr="00157067">
        <w:t>er</w:t>
      </w:r>
      <w:r w:rsidRPr="00157067">
        <w:t xml:space="preserve"> mental health as a result of separation from their husbands than the wives who stayed with their husbands. </w:t>
      </w:r>
    </w:p>
    <w:p w:rsidR="00B92DA6" w:rsidRPr="00157067" w:rsidRDefault="00B92DA6" w:rsidP="004C2F22">
      <w:pPr>
        <w:autoSpaceDE w:val="0"/>
        <w:autoSpaceDN w:val="0"/>
        <w:adjustRightInd w:val="0"/>
        <w:rPr>
          <w:rFonts w:cs="Times New Roman"/>
          <w:szCs w:val="24"/>
        </w:rPr>
      </w:pPr>
      <w:r w:rsidRPr="00157067">
        <w:rPr>
          <w:rFonts w:cs="Times New Roman"/>
          <w:szCs w:val="24"/>
        </w:rPr>
        <w:t xml:space="preserve">Literature on depression in women (Chen </w:t>
      </w:r>
      <w:r w:rsidR="000E459F" w:rsidRPr="00157067">
        <w:rPr>
          <w:rFonts w:cs="Times New Roman"/>
          <w:i/>
          <w:szCs w:val="24"/>
        </w:rPr>
        <w:t>et al.</w:t>
      </w:r>
      <w:r w:rsidRPr="00157067">
        <w:rPr>
          <w:rFonts w:cs="Times New Roman"/>
          <w:szCs w:val="24"/>
        </w:rPr>
        <w:t>, 2005) also found that younger women with poor education and low household income are more likely to report more depressive symptoms. Migration and left-behind studies by Roy an</w:t>
      </w:r>
      <w:r w:rsidR="006D3021" w:rsidRPr="00157067">
        <w:rPr>
          <w:rFonts w:cs="Times New Roman"/>
          <w:szCs w:val="24"/>
        </w:rPr>
        <w:t>d Nangia (2005) in India and Bo</w:t>
      </w:r>
      <w:r w:rsidRPr="00157067">
        <w:rPr>
          <w:rFonts w:cs="Times New Roman"/>
          <w:szCs w:val="24"/>
        </w:rPr>
        <w:t xml:space="preserve">jorquez </w:t>
      </w:r>
      <w:r w:rsidR="000E459F" w:rsidRPr="00157067">
        <w:rPr>
          <w:rFonts w:cs="Times New Roman"/>
          <w:i/>
          <w:szCs w:val="24"/>
        </w:rPr>
        <w:t>et al.</w:t>
      </w:r>
      <w:r w:rsidRPr="00157067">
        <w:rPr>
          <w:rFonts w:cs="Times New Roman"/>
          <w:szCs w:val="24"/>
        </w:rPr>
        <w:t xml:space="preserve"> (2009) in Mexico also </w:t>
      </w:r>
      <w:r w:rsidR="00F41BBE">
        <w:rPr>
          <w:rFonts w:cs="Times New Roman"/>
          <w:szCs w:val="24"/>
        </w:rPr>
        <w:t xml:space="preserve">found that wives left </w:t>
      </w:r>
      <w:r w:rsidRPr="00157067">
        <w:rPr>
          <w:rFonts w:cs="Times New Roman"/>
          <w:szCs w:val="24"/>
        </w:rPr>
        <w:t xml:space="preserve">behind are quite young with low literacy in </w:t>
      </w:r>
      <w:r w:rsidR="00F41BBE">
        <w:rPr>
          <w:rFonts w:cs="Times New Roman"/>
          <w:szCs w:val="24"/>
        </w:rPr>
        <w:t xml:space="preserve">their study samples. Women left </w:t>
      </w:r>
      <w:r w:rsidRPr="00157067">
        <w:rPr>
          <w:rFonts w:cs="Times New Roman"/>
          <w:szCs w:val="24"/>
        </w:rPr>
        <w:t>behind feel stress, nervous</w:t>
      </w:r>
      <w:r w:rsidR="006F6C76" w:rsidRPr="00157067">
        <w:rPr>
          <w:rFonts w:cs="Times New Roman"/>
          <w:szCs w:val="24"/>
        </w:rPr>
        <w:t>ness</w:t>
      </w:r>
      <w:r w:rsidRPr="00157067">
        <w:rPr>
          <w:rFonts w:cs="Times New Roman"/>
          <w:szCs w:val="24"/>
        </w:rPr>
        <w:t>, and worry about carrying out the new roles and added responsibilit</w:t>
      </w:r>
      <w:r w:rsidR="006F6C76" w:rsidRPr="00157067">
        <w:rPr>
          <w:rFonts w:cs="Times New Roman"/>
          <w:szCs w:val="24"/>
        </w:rPr>
        <w:t>y</w:t>
      </w:r>
      <w:r w:rsidRPr="00157067">
        <w:rPr>
          <w:rFonts w:cs="Times New Roman"/>
          <w:szCs w:val="24"/>
        </w:rPr>
        <w:t xml:space="preserve"> alone which they had never done in </w:t>
      </w:r>
      <w:r w:rsidR="006F6C76" w:rsidRPr="00157067">
        <w:rPr>
          <w:rFonts w:cs="Times New Roman"/>
          <w:szCs w:val="24"/>
        </w:rPr>
        <w:t xml:space="preserve">the </w:t>
      </w:r>
      <w:r w:rsidRPr="00157067">
        <w:rPr>
          <w:rFonts w:cs="Times New Roman"/>
          <w:szCs w:val="24"/>
        </w:rPr>
        <w:t xml:space="preserve">past at </w:t>
      </w:r>
      <w:r w:rsidR="006F6C76" w:rsidRPr="00157067">
        <w:rPr>
          <w:rFonts w:cs="Times New Roman"/>
          <w:szCs w:val="24"/>
        </w:rPr>
        <w:t xml:space="preserve">a </w:t>
      </w:r>
      <w:r w:rsidRPr="00157067">
        <w:rPr>
          <w:rFonts w:cs="Times New Roman"/>
          <w:szCs w:val="24"/>
        </w:rPr>
        <w:t>young ag</w:t>
      </w:r>
      <w:r w:rsidR="00F41BBE">
        <w:rPr>
          <w:rFonts w:cs="Times New Roman"/>
          <w:szCs w:val="24"/>
        </w:rPr>
        <w:t xml:space="preserve">e. The wives left </w:t>
      </w:r>
      <w:r w:rsidRPr="00157067">
        <w:rPr>
          <w:rFonts w:cs="Times New Roman"/>
          <w:szCs w:val="24"/>
        </w:rPr>
        <w:t xml:space="preserve">behind who </w:t>
      </w:r>
      <w:r w:rsidR="006F6C76" w:rsidRPr="00157067">
        <w:rPr>
          <w:rFonts w:cs="Times New Roman"/>
          <w:szCs w:val="24"/>
        </w:rPr>
        <w:t>are taking more responsibility</w:t>
      </w:r>
      <w:r w:rsidRPr="00157067">
        <w:rPr>
          <w:rFonts w:cs="Times New Roman"/>
          <w:szCs w:val="24"/>
        </w:rPr>
        <w:t xml:space="preserve"> at a young age with low education could lead to the</w:t>
      </w:r>
      <w:r w:rsidR="006F6C76" w:rsidRPr="00157067">
        <w:rPr>
          <w:rFonts w:cs="Times New Roman"/>
          <w:szCs w:val="24"/>
        </w:rPr>
        <w:t>ir</w:t>
      </w:r>
      <w:r w:rsidRPr="00157067">
        <w:rPr>
          <w:rFonts w:cs="Times New Roman"/>
          <w:szCs w:val="24"/>
        </w:rPr>
        <w:t xml:space="preserve"> </w:t>
      </w:r>
      <w:r w:rsidRPr="00157067">
        <w:rPr>
          <w:rFonts w:cs="Times New Roman"/>
          <w:szCs w:val="24"/>
        </w:rPr>
        <w:lastRenderedPageBreak/>
        <w:t>depression and other mental health problems (Salgado de Snyder, 1993; Roy and Nangia, 2005; Thomas and Adhikary, 2012).</w:t>
      </w:r>
    </w:p>
    <w:p w:rsidR="00B92DA6" w:rsidRPr="00157067" w:rsidRDefault="006F6C76" w:rsidP="004C2F22">
      <w:pPr>
        <w:rPr>
          <w:rFonts w:cs="Times New Roman"/>
          <w:bCs/>
          <w:szCs w:val="24"/>
        </w:rPr>
      </w:pPr>
      <w:r w:rsidRPr="00157067">
        <w:rPr>
          <w:rFonts w:cs="Times New Roman"/>
          <w:bCs/>
          <w:szCs w:val="24"/>
        </w:rPr>
        <w:t xml:space="preserve">The </w:t>
      </w:r>
      <w:r w:rsidR="00B92DA6" w:rsidRPr="00157067">
        <w:rPr>
          <w:rFonts w:cs="Times New Roman"/>
          <w:bCs/>
          <w:szCs w:val="24"/>
        </w:rPr>
        <w:t>Human Development Report (2009: 72) stated that “</w:t>
      </w:r>
      <w:r w:rsidR="00B92DA6" w:rsidRPr="00157067">
        <w:rPr>
          <w:rFonts w:cs="Times New Roman"/>
          <w:bCs/>
          <w:i/>
          <w:szCs w:val="24"/>
        </w:rPr>
        <w:t>Despite the financial rewards, separation is typically a painful decision incurring high emotional costs fo</w:t>
      </w:r>
      <w:r w:rsidR="00F41BBE">
        <w:rPr>
          <w:rFonts w:cs="Times New Roman"/>
          <w:bCs/>
          <w:i/>
          <w:szCs w:val="24"/>
        </w:rPr>
        <w:t xml:space="preserve">r both the mover and those left </w:t>
      </w:r>
      <w:r w:rsidR="00B92DA6" w:rsidRPr="00157067">
        <w:rPr>
          <w:rFonts w:cs="Times New Roman"/>
          <w:bCs/>
          <w:i/>
          <w:szCs w:val="24"/>
        </w:rPr>
        <w:t>behind</w:t>
      </w:r>
      <w:r w:rsidR="00B92DA6" w:rsidRPr="00157067">
        <w:rPr>
          <w:rFonts w:cs="Times New Roman"/>
          <w:bCs/>
          <w:szCs w:val="24"/>
        </w:rPr>
        <w:t xml:space="preserve">.” The WHO (2010) also pointed out </w:t>
      </w:r>
      <w:r w:rsidR="00F41BBE">
        <w:rPr>
          <w:rFonts w:cs="Times New Roman"/>
          <w:bCs/>
          <w:szCs w:val="24"/>
        </w:rPr>
        <w:t>the mental health of those left</w:t>
      </w:r>
      <w:r w:rsidR="00FF0F4F">
        <w:rPr>
          <w:rFonts w:cs="Times New Roman"/>
          <w:bCs/>
          <w:szCs w:val="24"/>
        </w:rPr>
        <w:t xml:space="preserve"> </w:t>
      </w:r>
      <w:r w:rsidR="00B92DA6" w:rsidRPr="00157067">
        <w:rPr>
          <w:rFonts w:cs="Times New Roman"/>
          <w:bCs/>
          <w:szCs w:val="24"/>
        </w:rPr>
        <w:t xml:space="preserve">behind as </w:t>
      </w:r>
      <w:r w:rsidR="00823D50" w:rsidRPr="00157067">
        <w:rPr>
          <w:rFonts w:cs="Times New Roman"/>
          <w:bCs/>
          <w:szCs w:val="24"/>
        </w:rPr>
        <w:t>a</w:t>
      </w:r>
      <w:r w:rsidR="00B92DA6" w:rsidRPr="00157067">
        <w:rPr>
          <w:rFonts w:cs="Times New Roman"/>
          <w:bCs/>
          <w:szCs w:val="24"/>
        </w:rPr>
        <w:t xml:space="preserve"> recent issue of great concern caused by separation from their husbands and social isolation. </w:t>
      </w:r>
      <w:r w:rsidR="00637F88" w:rsidRPr="00157067">
        <w:rPr>
          <w:rFonts w:cs="Times New Roman"/>
          <w:bCs/>
          <w:szCs w:val="24"/>
        </w:rPr>
        <w:t xml:space="preserve">The </w:t>
      </w:r>
      <w:r w:rsidR="00B92DA6" w:rsidRPr="00157067">
        <w:rPr>
          <w:rFonts w:cs="Times New Roman"/>
          <w:bCs/>
          <w:szCs w:val="24"/>
        </w:rPr>
        <w:t xml:space="preserve">UN-ESCAP report (2009) also states that family separation given the </w:t>
      </w:r>
      <w:r w:rsidR="00637F88" w:rsidRPr="00157067">
        <w:rPr>
          <w:rFonts w:cs="Times New Roman"/>
          <w:bCs/>
          <w:szCs w:val="24"/>
        </w:rPr>
        <w:t>fact</w:t>
      </w:r>
      <w:r w:rsidR="00B92DA6" w:rsidRPr="00157067">
        <w:rPr>
          <w:rFonts w:cs="Times New Roman"/>
          <w:bCs/>
          <w:szCs w:val="24"/>
        </w:rPr>
        <w:t xml:space="preserve"> </w:t>
      </w:r>
      <w:r w:rsidR="00637F88" w:rsidRPr="00157067">
        <w:rPr>
          <w:rFonts w:cs="Times New Roman"/>
          <w:bCs/>
          <w:szCs w:val="24"/>
        </w:rPr>
        <w:t xml:space="preserve">of </w:t>
      </w:r>
      <w:r w:rsidR="00B92DA6" w:rsidRPr="00157067">
        <w:rPr>
          <w:rFonts w:cs="Times New Roman"/>
          <w:bCs/>
          <w:szCs w:val="24"/>
        </w:rPr>
        <w:t xml:space="preserve">international migration, </w:t>
      </w:r>
      <w:r w:rsidR="00637F88" w:rsidRPr="00157067">
        <w:rPr>
          <w:rFonts w:cs="Times New Roman"/>
          <w:bCs/>
          <w:szCs w:val="24"/>
        </w:rPr>
        <w:t xml:space="preserve">leaves </w:t>
      </w:r>
      <w:r w:rsidR="00B92DA6" w:rsidRPr="00157067">
        <w:rPr>
          <w:rFonts w:cs="Times New Roman"/>
          <w:bCs/>
          <w:szCs w:val="24"/>
        </w:rPr>
        <w:t xml:space="preserve">left-behind wives in </w:t>
      </w:r>
      <w:r w:rsidR="00637F88" w:rsidRPr="00157067">
        <w:rPr>
          <w:rFonts w:cs="Times New Roman"/>
          <w:bCs/>
          <w:szCs w:val="24"/>
        </w:rPr>
        <w:t xml:space="preserve">a </w:t>
      </w:r>
      <w:r w:rsidR="00B92DA6" w:rsidRPr="00157067">
        <w:rPr>
          <w:rFonts w:cs="Times New Roman"/>
          <w:bCs/>
          <w:szCs w:val="24"/>
        </w:rPr>
        <w:t>vulnerable</w:t>
      </w:r>
      <w:r w:rsidR="00637F88" w:rsidRPr="00157067">
        <w:rPr>
          <w:rFonts w:cs="Times New Roman"/>
          <w:bCs/>
          <w:szCs w:val="24"/>
        </w:rPr>
        <w:t xml:space="preserve"> situation</w:t>
      </w:r>
      <w:r w:rsidR="00B92DA6" w:rsidRPr="00157067">
        <w:rPr>
          <w:rFonts w:cs="Times New Roman"/>
          <w:bCs/>
          <w:szCs w:val="24"/>
        </w:rPr>
        <w:t xml:space="preserve"> and </w:t>
      </w:r>
      <w:r w:rsidR="00637F88" w:rsidRPr="00157067">
        <w:rPr>
          <w:rFonts w:cs="Times New Roman"/>
          <w:bCs/>
          <w:szCs w:val="24"/>
        </w:rPr>
        <w:t xml:space="preserve">they </w:t>
      </w:r>
      <w:r w:rsidR="00B92DA6" w:rsidRPr="00157067">
        <w:rPr>
          <w:rFonts w:cs="Times New Roman"/>
          <w:bCs/>
          <w:szCs w:val="24"/>
        </w:rPr>
        <w:t xml:space="preserve">have emotional and psychological stress as </w:t>
      </w:r>
      <w:r w:rsidR="00637F88" w:rsidRPr="00157067">
        <w:rPr>
          <w:rFonts w:cs="Times New Roman"/>
          <w:bCs/>
          <w:szCs w:val="24"/>
        </w:rPr>
        <w:t xml:space="preserve">a </w:t>
      </w:r>
      <w:r w:rsidR="00B92DA6" w:rsidRPr="00157067">
        <w:rPr>
          <w:rFonts w:cs="Times New Roman"/>
          <w:bCs/>
          <w:szCs w:val="24"/>
        </w:rPr>
        <w:t>consequence.</w:t>
      </w:r>
    </w:p>
    <w:p w:rsidR="00B92DA6" w:rsidRPr="00157067" w:rsidRDefault="00B92DA6" w:rsidP="004C2F22">
      <w:pPr>
        <w:rPr>
          <w:rFonts w:cs="Times New Roman"/>
          <w:szCs w:val="24"/>
        </w:rPr>
      </w:pPr>
      <w:r w:rsidRPr="00157067">
        <w:rPr>
          <w:rFonts w:cs="Times New Roman"/>
          <w:szCs w:val="24"/>
        </w:rPr>
        <w:t>There ha</w:t>
      </w:r>
      <w:r w:rsidR="00637F88" w:rsidRPr="00157067">
        <w:rPr>
          <w:rFonts w:cs="Times New Roman"/>
          <w:szCs w:val="24"/>
        </w:rPr>
        <w:t>s</w:t>
      </w:r>
      <w:r w:rsidRPr="00157067">
        <w:rPr>
          <w:rFonts w:cs="Times New Roman"/>
          <w:szCs w:val="24"/>
        </w:rPr>
        <w:t xml:space="preserve"> been scant literature </w:t>
      </w:r>
      <w:r w:rsidR="00637F88" w:rsidRPr="00157067">
        <w:rPr>
          <w:rFonts w:cs="Times New Roman"/>
          <w:szCs w:val="24"/>
        </w:rPr>
        <w:t>examining</w:t>
      </w:r>
      <w:r w:rsidRPr="00157067">
        <w:rPr>
          <w:rFonts w:cs="Times New Roman"/>
          <w:szCs w:val="24"/>
        </w:rPr>
        <w:t xml:space="preserve"> the spousal separation due to migration and </w:t>
      </w:r>
      <w:r w:rsidR="00637F88" w:rsidRPr="00157067">
        <w:rPr>
          <w:rFonts w:cs="Times New Roman"/>
          <w:szCs w:val="24"/>
        </w:rPr>
        <w:t xml:space="preserve">the </w:t>
      </w:r>
      <w:r w:rsidRPr="00157067">
        <w:rPr>
          <w:rFonts w:cs="Times New Roman"/>
          <w:szCs w:val="24"/>
        </w:rPr>
        <w:t>mental health of left-behind wives in Nepal and elsewhere. Literature also suggest</w:t>
      </w:r>
      <w:r w:rsidR="00637F88" w:rsidRPr="00157067">
        <w:rPr>
          <w:rFonts w:cs="Times New Roman"/>
          <w:szCs w:val="24"/>
        </w:rPr>
        <w:t>s</w:t>
      </w:r>
      <w:r w:rsidRPr="00157067">
        <w:rPr>
          <w:rFonts w:cs="Times New Roman"/>
          <w:szCs w:val="24"/>
        </w:rPr>
        <w:t xml:space="preserve"> that husbands’ migration creates </w:t>
      </w:r>
      <w:r w:rsidR="00637F88" w:rsidRPr="00157067">
        <w:rPr>
          <w:rFonts w:cs="Times New Roman"/>
          <w:szCs w:val="24"/>
        </w:rPr>
        <w:t>a</w:t>
      </w:r>
      <w:r w:rsidRPr="00157067">
        <w:rPr>
          <w:rFonts w:cs="Times New Roman"/>
          <w:szCs w:val="24"/>
        </w:rPr>
        <w:t xml:space="preserve"> situation for the wives to live separate</w:t>
      </w:r>
      <w:r w:rsidR="00637F88" w:rsidRPr="00157067">
        <w:rPr>
          <w:rFonts w:cs="Times New Roman"/>
          <w:szCs w:val="24"/>
        </w:rPr>
        <w:t>ly</w:t>
      </w:r>
      <w:r w:rsidRPr="00157067">
        <w:rPr>
          <w:rFonts w:cs="Times New Roman"/>
          <w:szCs w:val="24"/>
        </w:rPr>
        <w:t xml:space="preserve"> at home, </w:t>
      </w:r>
      <w:r w:rsidR="00637F88" w:rsidRPr="00157067">
        <w:rPr>
          <w:rFonts w:cs="Times New Roman"/>
          <w:szCs w:val="24"/>
        </w:rPr>
        <w:t>receiving</w:t>
      </w:r>
      <w:r w:rsidRPr="00157067">
        <w:rPr>
          <w:rFonts w:cs="Times New Roman"/>
          <w:szCs w:val="24"/>
        </w:rPr>
        <w:t xml:space="preserve"> </w:t>
      </w:r>
      <w:r w:rsidR="00637F88" w:rsidRPr="00157067">
        <w:rPr>
          <w:rFonts w:cs="Times New Roman"/>
          <w:szCs w:val="24"/>
        </w:rPr>
        <w:t>little</w:t>
      </w:r>
      <w:r w:rsidRPr="00157067">
        <w:rPr>
          <w:rFonts w:cs="Times New Roman"/>
          <w:szCs w:val="24"/>
        </w:rPr>
        <w:t xml:space="preserve"> help and support, feeling loneliness and stress and worried about </w:t>
      </w:r>
      <w:r w:rsidR="00637F88" w:rsidRPr="00157067">
        <w:rPr>
          <w:rFonts w:cs="Times New Roman"/>
          <w:szCs w:val="24"/>
        </w:rPr>
        <w:t xml:space="preserve">their </w:t>
      </w:r>
      <w:r w:rsidRPr="00157067">
        <w:rPr>
          <w:rFonts w:cs="Times New Roman"/>
          <w:szCs w:val="24"/>
        </w:rPr>
        <w:t>husbands’ condition</w:t>
      </w:r>
      <w:r w:rsidR="00637F88" w:rsidRPr="00157067">
        <w:rPr>
          <w:rFonts w:cs="Times New Roman"/>
          <w:szCs w:val="24"/>
        </w:rPr>
        <w:t>s</w:t>
      </w:r>
      <w:r w:rsidRPr="00157067">
        <w:rPr>
          <w:rFonts w:cs="Times New Roman"/>
          <w:szCs w:val="24"/>
        </w:rPr>
        <w:t xml:space="preserve"> ab</w:t>
      </w:r>
      <w:r w:rsidR="006D3021" w:rsidRPr="00157067">
        <w:rPr>
          <w:rFonts w:cs="Times New Roman"/>
          <w:szCs w:val="24"/>
        </w:rPr>
        <w:t>road (Roy and Nangia, 2005; Boj</w:t>
      </w:r>
      <w:r w:rsidRPr="00157067">
        <w:rPr>
          <w:rFonts w:cs="Times New Roman"/>
          <w:szCs w:val="24"/>
        </w:rPr>
        <w:t xml:space="preserve">orquez </w:t>
      </w:r>
      <w:r w:rsidR="000E459F" w:rsidRPr="00157067">
        <w:rPr>
          <w:rFonts w:cs="Times New Roman"/>
          <w:i/>
          <w:szCs w:val="24"/>
        </w:rPr>
        <w:t>et al.</w:t>
      </w:r>
      <w:r w:rsidRPr="00157067">
        <w:rPr>
          <w:rFonts w:cs="Times New Roman"/>
          <w:szCs w:val="24"/>
        </w:rPr>
        <w:t xml:space="preserve">, 2009; de Haas and van Rooij, 2010).  </w:t>
      </w:r>
    </w:p>
    <w:p w:rsidR="00B92DA6" w:rsidRPr="00157067" w:rsidRDefault="00B92DA6" w:rsidP="004C2F22">
      <w:pPr>
        <w:rPr>
          <w:rFonts w:cs="Times New Roman"/>
          <w:bCs/>
          <w:szCs w:val="24"/>
        </w:rPr>
      </w:pPr>
      <w:r w:rsidRPr="00157067">
        <w:rPr>
          <w:rFonts w:cs="Times New Roman"/>
          <w:bCs/>
          <w:szCs w:val="24"/>
        </w:rPr>
        <w:t>Gibb and colleagues (2011)</w:t>
      </w:r>
      <w:r w:rsidR="00637F88" w:rsidRPr="00157067">
        <w:rPr>
          <w:rFonts w:cs="Times New Roman"/>
          <w:bCs/>
          <w:szCs w:val="24"/>
        </w:rPr>
        <w:t>, in</w:t>
      </w:r>
      <w:r w:rsidRPr="00157067">
        <w:rPr>
          <w:rFonts w:cs="Times New Roman"/>
          <w:bCs/>
          <w:szCs w:val="24"/>
        </w:rPr>
        <w:t xml:space="preserve"> a study of separation and mental health problems in general revealed that </w:t>
      </w:r>
      <w:r w:rsidR="00637F88" w:rsidRPr="00157067">
        <w:rPr>
          <w:rFonts w:cs="Times New Roman"/>
          <w:bCs/>
          <w:szCs w:val="24"/>
        </w:rPr>
        <w:t xml:space="preserve">the </w:t>
      </w:r>
      <w:r w:rsidRPr="00157067">
        <w:rPr>
          <w:rFonts w:cs="Times New Roman"/>
          <w:bCs/>
          <w:szCs w:val="24"/>
        </w:rPr>
        <w:t>separation of family members increases depression and associated positively. This also applies</w:t>
      </w:r>
      <w:r w:rsidR="00637F88" w:rsidRPr="00157067">
        <w:rPr>
          <w:rFonts w:cs="Times New Roman"/>
          <w:bCs/>
          <w:szCs w:val="24"/>
        </w:rPr>
        <w:t xml:space="preserve"> in the </w:t>
      </w:r>
      <w:r w:rsidR="00823D50" w:rsidRPr="00157067">
        <w:rPr>
          <w:rFonts w:cs="Times New Roman"/>
          <w:bCs/>
          <w:szCs w:val="24"/>
        </w:rPr>
        <w:t xml:space="preserve">same </w:t>
      </w:r>
      <w:r w:rsidR="00637F88" w:rsidRPr="00157067">
        <w:rPr>
          <w:rFonts w:cs="Times New Roman"/>
          <w:bCs/>
          <w:szCs w:val="24"/>
        </w:rPr>
        <w:t>way</w:t>
      </w:r>
      <w:r w:rsidRPr="00157067">
        <w:rPr>
          <w:rFonts w:cs="Times New Roman"/>
          <w:bCs/>
          <w:szCs w:val="24"/>
        </w:rPr>
        <w:t xml:space="preserve"> to husband-wife separation. As mention</w:t>
      </w:r>
      <w:r w:rsidR="00637F88" w:rsidRPr="00157067">
        <w:rPr>
          <w:rFonts w:cs="Times New Roman"/>
          <w:bCs/>
          <w:szCs w:val="24"/>
        </w:rPr>
        <w:t>ed</w:t>
      </w:r>
      <w:r w:rsidRPr="00157067">
        <w:rPr>
          <w:rFonts w:cs="Times New Roman"/>
          <w:bCs/>
          <w:szCs w:val="24"/>
        </w:rPr>
        <w:t xml:space="preserve"> earlier in section 1</w:t>
      </w:r>
      <w:r w:rsidR="00EA0D36" w:rsidRPr="00157067">
        <w:rPr>
          <w:rFonts w:cs="Times New Roman"/>
          <w:bCs/>
          <w:szCs w:val="24"/>
        </w:rPr>
        <w:t>.4.2</w:t>
      </w:r>
      <w:r w:rsidRPr="00157067">
        <w:rPr>
          <w:rFonts w:cs="Times New Roman"/>
          <w:bCs/>
          <w:szCs w:val="24"/>
        </w:rPr>
        <w:t>, male migration from Nepal is common (NIDS, 2011) and migrant husbands leave th</w:t>
      </w:r>
      <w:r w:rsidR="00637F88" w:rsidRPr="00157067">
        <w:rPr>
          <w:rFonts w:cs="Times New Roman"/>
          <w:bCs/>
          <w:szCs w:val="24"/>
        </w:rPr>
        <w:t>eir wives behind at home and this</w:t>
      </w:r>
      <w:r w:rsidRPr="00157067">
        <w:rPr>
          <w:rFonts w:cs="Times New Roman"/>
          <w:bCs/>
          <w:szCs w:val="24"/>
        </w:rPr>
        <w:t xml:space="preserve"> separation from their husbands due to migration has increased the risk of depression (Gibb </w:t>
      </w:r>
      <w:r w:rsidRPr="00157067">
        <w:rPr>
          <w:rFonts w:cs="Times New Roman"/>
          <w:bCs/>
          <w:i/>
          <w:iCs/>
          <w:szCs w:val="24"/>
        </w:rPr>
        <w:t>et al.</w:t>
      </w:r>
      <w:r w:rsidRPr="00157067">
        <w:rPr>
          <w:rFonts w:cs="Times New Roman"/>
          <w:bCs/>
          <w:szCs w:val="24"/>
        </w:rPr>
        <w:t xml:space="preserve">, 2011). Furthermore, </w:t>
      </w:r>
      <w:r w:rsidR="004C2F22" w:rsidRPr="00157067">
        <w:rPr>
          <w:rFonts w:cs="Times New Roman"/>
          <w:bCs/>
          <w:szCs w:val="24"/>
        </w:rPr>
        <w:t>studies in Ind</w:t>
      </w:r>
      <w:r w:rsidRPr="00157067">
        <w:rPr>
          <w:rFonts w:cs="Times New Roman"/>
          <w:bCs/>
          <w:szCs w:val="24"/>
        </w:rPr>
        <w:t>i</w:t>
      </w:r>
      <w:r w:rsidR="004C2F22" w:rsidRPr="00157067">
        <w:rPr>
          <w:rFonts w:cs="Times New Roman"/>
          <w:bCs/>
          <w:szCs w:val="24"/>
        </w:rPr>
        <w:t>a</w:t>
      </w:r>
      <w:r w:rsidRPr="00157067">
        <w:rPr>
          <w:rFonts w:cs="Times New Roman"/>
          <w:bCs/>
          <w:szCs w:val="24"/>
        </w:rPr>
        <w:t xml:space="preserve"> (Roy and Nangia, 2005) and Mexico (Bojorquez </w:t>
      </w:r>
      <w:r w:rsidR="000E459F" w:rsidRPr="00157067">
        <w:rPr>
          <w:rFonts w:cs="Times New Roman"/>
          <w:bCs/>
          <w:i/>
          <w:szCs w:val="24"/>
        </w:rPr>
        <w:t>et al.</w:t>
      </w:r>
      <w:r w:rsidRPr="00157067">
        <w:rPr>
          <w:rFonts w:cs="Times New Roman"/>
          <w:bCs/>
          <w:szCs w:val="24"/>
        </w:rPr>
        <w:t xml:space="preserve">, 2009) reveal that spousal separation for </w:t>
      </w:r>
      <w:r w:rsidR="00637F88" w:rsidRPr="00157067">
        <w:rPr>
          <w:rFonts w:cs="Times New Roman"/>
          <w:bCs/>
          <w:szCs w:val="24"/>
        </w:rPr>
        <w:t xml:space="preserve">a </w:t>
      </w:r>
      <w:r w:rsidRPr="00157067">
        <w:rPr>
          <w:rFonts w:cs="Times New Roman"/>
          <w:bCs/>
          <w:szCs w:val="24"/>
        </w:rPr>
        <w:t>long time and the circumstances that develop from the migration of their husbands are also considered to develop the depressive symptoms significantly. These s</w:t>
      </w:r>
      <w:r w:rsidR="00FF0F4F">
        <w:rPr>
          <w:rFonts w:cs="Times New Roman"/>
          <w:bCs/>
          <w:szCs w:val="24"/>
        </w:rPr>
        <w:t xml:space="preserve">tudies describe that women left </w:t>
      </w:r>
      <w:r w:rsidRPr="00157067">
        <w:rPr>
          <w:rFonts w:cs="Times New Roman"/>
          <w:bCs/>
          <w:szCs w:val="24"/>
        </w:rPr>
        <w:t xml:space="preserve">behind are suffering </w:t>
      </w:r>
      <w:r w:rsidRPr="00157067">
        <w:rPr>
          <w:rFonts w:cs="Times New Roman"/>
          <w:bCs/>
          <w:szCs w:val="24"/>
        </w:rPr>
        <w:lastRenderedPageBreak/>
        <w:t xml:space="preserve">from stress and </w:t>
      </w:r>
      <w:r w:rsidR="00637F88" w:rsidRPr="00157067">
        <w:rPr>
          <w:rFonts w:cs="Times New Roman"/>
          <w:bCs/>
          <w:szCs w:val="24"/>
        </w:rPr>
        <w:t>receiving</w:t>
      </w:r>
      <w:r w:rsidRPr="00157067">
        <w:rPr>
          <w:rFonts w:cs="Times New Roman"/>
          <w:bCs/>
          <w:szCs w:val="24"/>
        </w:rPr>
        <w:t xml:space="preserve"> l</w:t>
      </w:r>
      <w:r w:rsidR="008B7A0E" w:rsidRPr="00157067">
        <w:rPr>
          <w:rFonts w:cs="Times New Roman"/>
          <w:bCs/>
          <w:szCs w:val="24"/>
        </w:rPr>
        <w:t>ittle</w:t>
      </w:r>
      <w:r w:rsidRPr="00157067">
        <w:rPr>
          <w:rFonts w:cs="Times New Roman"/>
          <w:bCs/>
          <w:szCs w:val="24"/>
        </w:rPr>
        <w:t xml:space="preserve"> family help and support. Likewise, previous studies in general also suggest that there is increased life stress </w:t>
      </w:r>
      <w:r w:rsidR="00637F88" w:rsidRPr="00157067">
        <w:rPr>
          <w:rFonts w:cs="Times New Roman"/>
          <w:bCs/>
          <w:szCs w:val="24"/>
        </w:rPr>
        <w:t>i</w:t>
      </w:r>
      <w:r w:rsidRPr="00157067">
        <w:rPr>
          <w:rFonts w:cs="Times New Roman"/>
          <w:bCs/>
          <w:szCs w:val="24"/>
        </w:rPr>
        <w:t xml:space="preserve">n women who are living alone and those who </w:t>
      </w:r>
      <w:r w:rsidR="00637F88" w:rsidRPr="00157067">
        <w:rPr>
          <w:rFonts w:cs="Times New Roman"/>
          <w:bCs/>
          <w:szCs w:val="24"/>
        </w:rPr>
        <w:t>receive</w:t>
      </w:r>
      <w:r w:rsidRPr="00157067">
        <w:rPr>
          <w:rFonts w:cs="Times New Roman"/>
          <w:bCs/>
          <w:szCs w:val="24"/>
        </w:rPr>
        <w:t xml:space="preserve"> l</w:t>
      </w:r>
      <w:r w:rsidR="00590598" w:rsidRPr="00157067">
        <w:rPr>
          <w:rFonts w:cs="Times New Roman"/>
          <w:bCs/>
          <w:szCs w:val="24"/>
        </w:rPr>
        <w:t>ittle</w:t>
      </w:r>
      <w:r w:rsidRPr="00157067">
        <w:rPr>
          <w:rFonts w:cs="Times New Roman"/>
          <w:bCs/>
          <w:szCs w:val="24"/>
        </w:rPr>
        <w:t xml:space="preserve"> family and social support are also found to be more depressed (Cairney </w:t>
      </w:r>
      <w:r w:rsidRPr="00157067">
        <w:rPr>
          <w:rFonts w:cs="Times New Roman"/>
          <w:bCs/>
          <w:i/>
          <w:iCs/>
          <w:szCs w:val="24"/>
        </w:rPr>
        <w:t>et al.</w:t>
      </w:r>
      <w:r w:rsidRPr="00157067">
        <w:rPr>
          <w:rFonts w:cs="Times New Roman"/>
          <w:bCs/>
          <w:szCs w:val="24"/>
        </w:rPr>
        <w:t xml:space="preserve">, 2003; Rivera </w:t>
      </w:r>
      <w:r w:rsidRPr="00157067">
        <w:rPr>
          <w:rFonts w:cs="Times New Roman"/>
          <w:bCs/>
          <w:i/>
          <w:iCs/>
          <w:szCs w:val="24"/>
        </w:rPr>
        <w:t>et al.</w:t>
      </w:r>
      <w:r w:rsidRPr="00157067">
        <w:rPr>
          <w:rFonts w:cs="Times New Roman"/>
          <w:bCs/>
          <w:szCs w:val="24"/>
        </w:rPr>
        <w:t xml:space="preserve">, 2008). </w:t>
      </w:r>
    </w:p>
    <w:p w:rsidR="00B92DA6" w:rsidRPr="00157067" w:rsidRDefault="00B92DA6" w:rsidP="004C2F22">
      <w:pPr>
        <w:rPr>
          <w:rFonts w:cs="Times New Roman"/>
          <w:bCs/>
          <w:szCs w:val="24"/>
        </w:rPr>
      </w:pPr>
      <w:r w:rsidRPr="00157067">
        <w:rPr>
          <w:rFonts w:cs="Times New Roman"/>
          <w:bCs/>
          <w:szCs w:val="24"/>
        </w:rPr>
        <w:t>Similarly, Nagawa (1994)</w:t>
      </w:r>
      <w:r w:rsidR="00637F88" w:rsidRPr="00157067">
        <w:rPr>
          <w:rFonts w:cs="Times New Roman"/>
          <w:bCs/>
          <w:szCs w:val="24"/>
        </w:rPr>
        <w:t>, in a</w:t>
      </w:r>
      <w:r w:rsidRPr="00157067">
        <w:rPr>
          <w:rFonts w:cs="Times New Roman"/>
          <w:bCs/>
          <w:szCs w:val="24"/>
        </w:rPr>
        <w:t xml:space="preserve"> study of absent husbands, unsupportive in-laws and rural African mothers among 130 women in Swaziland and Kenya and Simkhada </w:t>
      </w:r>
      <w:r w:rsidR="000E459F" w:rsidRPr="00157067">
        <w:rPr>
          <w:rFonts w:cs="Times New Roman"/>
          <w:bCs/>
          <w:i/>
          <w:szCs w:val="24"/>
        </w:rPr>
        <w:t>et al.</w:t>
      </w:r>
      <w:r w:rsidRPr="00157067">
        <w:rPr>
          <w:rFonts w:cs="Times New Roman"/>
          <w:bCs/>
          <w:szCs w:val="24"/>
        </w:rPr>
        <w:t xml:space="preserve">, (2010) in Nepal reveal that the wives who are living in extended families also receive little help and support from in-laws and other family members in the absence of their husbands. These situations are common due to the incompatibility of </w:t>
      </w:r>
      <w:r w:rsidR="00637F88" w:rsidRPr="00157067">
        <w:rPr>
          <w:rFonts w:cs="Times New Roman"/>
          <w:bCs/>
          <w:szCs w:val="24"/>
        </w:rPr>
        <w:t xml:space="preserve">the </w:t>
      </w:r>
      <w:r w:rsidRPr="00157067">
        <w:rPr>
          <w:rFonts w:cs="Times New Roman"/>
          <w:bCs/>
          <w:szCs w:val="24"/>
        </w:rPr>
        <w:t xml:space="preserve">young women with their in-laws (Arnold and Shah, 1984) and also the conflict </w:t>
      </w:r>
      <w:r w:rsidR="00637F88" w:rsidRPr="00157067">
        <w:rPr>
          <w:rFonts w:cs="Times New Roman"/>
          <w:bCs/>
          <w:szCs w:val="24"/>
        </w:rPr>
        <w:t>about</w:t>
      </w:r>
      <w:r w:rsidRPr="00157067">
        <w:rPr>
          <w:rFonts w:cs="Times New Roman"/>
          <w:bCs/>
          <w:szCs w:val="24"/>
        </w:rPr>
        <w:t xml:space="preserve"> sharing remittances (de Haas and van Rooij, 2010). Facing such difficult conditions in the absenc</w:t>
      </w:r>
      <w:r w:rsidR="00FF0F4F">
        <w:rPr>
          <w:rFonts w:cs="Times New Roman"/>
          <w:bCs/>
          <w:szCs w:val="24"/>
        </w:rPr>
        <w:t xml:space="preserve">e of their husbands, wives left </w:t>
      </w:r>
      <w:r w:rsidRPr="00157067">
        <w:rPr>
          <w:rFonts w:cs="Times New Roman"/>
          <w:bCs/>
          <w:szCs w:val="24"/>
        </w:rPr>
        <w:t xml:space="preserve">behind may suffer from loneliness and depression (Roy and Nangia, 2005; Thomas and Adhikary, 2012). </w:t>
      </w:r>
    </w:p>
    <w:p w:rsidR="00B92DA6" w:rsidRPr="00157067" w:rsidRDefault="00B92DA6" w:rsidP="004C2F22">
      <w:pPr>
        <w:rPr>
          <w:rFonts w:cs="Times New Roman"/>
          <w:bCs/>
          <w:szCs w:val="24"/>
        </w:rPr>
      </w:pPr>
      <w:r w:rsidRPr="00157067">
        <w:rPr>
          <w:rFonts w:cs="Times New Roman"/>
          <w:bCs/>
          <w:szCs w:val="24"/>
        </w:rPr>
        <w:t>In Nepalese and South Asian culture, the wife is seriously devoted to taking care of her husband which strengthens the relationship while living together (Dyson and Moore, 1983). With t</w:t>
      </w:r>
      <w:r w:rsidR="00FF0F4F">
        <w:rPr>
          <w:rFonts w:cs="Times New Roman"/>
          <w:bCs/>
          <w:szCs w:val="24"/>
        </w:rPr>
        <w:t xml:space="preserve">his strong bond, the wives left </w:t>
      </w:r>
      <w:r w:rsidRPr="00157067">
        <w:rPr>
          <w:rFonts w:cs="Times New Roman"/>
          <w:bCs/>
          <w:szCs w:val="24"/>
        </w:rPr>
        <w:t xml:space="preserve">behind are always worried about their husbands’ situation and </w:t>
      </w:r>
      <w:r w:rsidR="00C11CD3" w:rsidRPr="00157067">
        <w:rPr>
          <w:rFonts w:cs="Times New Roman"/>
          <w:bCs/>
          <w:szCs w:val="24"/>
        </w:rPr>
        <w:t xml:space="preserve">their </w:t>
      </w:r>
      <w:r w:rsidRPr="00157067">
        <w:rPr>
          <w:rFonts w:cs="Times New Roman"/>
          <w:bCs/>
          <w:szCs w:val="24"/>
        </w:rPr>
        <w:t xml:space="preserve">adaptation to the new environment, difficult living and working conditions and their jobs in the destination countries (Sadiqi and Ennaji, 2004; Amnesty International, 2011; Joshi </w:t>
      </w:r>
      <w:r w:rsidRPr="00157067">
        <w:rPr>
          <w:rFonts w:cs="Times New Roman"/>
          <w:bCs/>
          <w:i/>
          <w:iCs/>
          <w:szCs w:val="24"/>
        </w:rPr>
        <w:t>et al.</w:t>
      </w:r>
      <w:r w:rsidRPr="00157067">
        <w:rPr>
          <w:rFonts w:cs="Times New Roman"/>
          <w:bCs/>
          <w:szCs w:val="24"/>
        </w:rPr>
        <w:t xml:space="preserve">, 2011). These factors can have adverse effects on </w:t>
      </w:r>
      <w:r w:rsidR="00FF0F4F">
        <w:rPr>
          <w:rFonts w:cs="Times New Roman"/>
          <w:bCs/>
          <w:szCs w:val="24"/>
        </w:rPr>
        <w:t xml:space="preserve">the mental health of wives left </w:t>
      </w:r>
      <w:r w:rsidRPr="00157067">
        <w:rPr>
          <w:rFonts w:cs="Times New Roman"/>
          <w:bCs/>
          <w:szCs w:val="24"/>
        </w:rPr>
        <w:t>behind. Thus, they are more vulnerable to suffer from mental illness such as depression due to the migration of their husbands.</w:t>
      </w:r>
    </w:p>
    <w:p w:rsidR="00B92DA6" w:rsidRPr="00157067" w:rsidRDefault="00B92DA6" w:rsidP="004C2F22">
      <w:pPr>
        <w:rPr>
          <w:rFonts w:cs="Times New Roman"/>
          <w:bCs/>
          <w:szCs w:val="24"/>
        </w:rPr>
      </w:pPr>
      <w:r w:rsidRPr="00157067">
        <w:rPr>
          <w:rFonts w:cs="Times New Roman"/>
          <w:bCs/>
          <w:szCs w:val="24"/>
        </w:rPr>
        <w:t xml:space="preserve">According to the Human Development Report (2009) most migrants have faced multiple problems in the country of destination </w:t>
      </w:r>
      <w:r w:rsidR="00C11CD3" w:rsidRPr="00157067">
        <w:rPr>
          <w:rFonts w:cs="Times New Roman"/>
          <w:bCs/>
          <w:szCs w:val="24"/>
        </w:rPr>
        <w:t>by</w:t>
      </w:r>
      <w:r w:rsidRPr="00157067">
        <w:rPr>
          <w:rFonts w:cs="Times New Roman"/>
          <w:bCs/>
          <w:szCs w:val="24"/>
        </w:rPr>
        <w:t xml:space="preserve"> being non-citizens (HDR, 2009). The majo</w:t>
      </w:r>
      <w:r w:rsidR="00C11CD3" w:rsidRPr="00157067">
        <w:rPr>
          <w:rFonts w:cs="Times New Roman"/>
          <w:bCs/>
          <w:szCs w:val="24"/>
        </w:rPr>
        <w:t>r issues concerning depression i</w:t>
      </w:r>
      <w:r w:rsidRPr="00157067">
        <w:rPr>
          <w:rFonts w:cs="Times New Roman"/>
          <w:bCs/>
          <w:szCs w:val="24"/>
        </w:rPr>
        <w:t xml:space="preserve">n the left-behind wives are separation from their husbands, unemployment or under-payment and poor living conditions, risky </w:t>
      </w:r>
      <w:r w:rsidRPr="00157067">
        <w:rPr>
          <w:rFonts w:cs="Times New Roman"/>
          <w:bCs/>
          <w:szCs w:val="24"/>
        </w:rPr>
        <w:lastRenderedPageBreak/>
        <w:t xml:space="preserve">occupations and increased work place accidents in the host country (HDR, 2009). For example, the majority of the migrants from Nepal </w:t>
      </w:r>
      <w:r w:rsidR="00C11CD3" w:rsidRPr="00157067">
        <w:rPr>
          <w:rFonts w:cs="Times New Roman"/>
          <w:bCs/>
          <w:szCs w:val="24"/>
        </w:rPr>
        <w:t>are</w:t>
      </w:r>
      <w:r w:rsidRPr="00157067">
        <w:rPr>
          <w:rFonts w:cs="Times New Roman"/>
          <w:bCs/>
          <w:szCs w:val="24"/>
        </w:rPr>
        <w:t xml:space="preserve"> unskilled and semi-skilled who seek work in industries such as construction, textiles, mining and other factories which require more physical work and such industries have poor working and living conditions (HDR, 2009). In such cases, accidents and </w:t>
      </w:r>
      <w:r w:rsidR="00C11CD3" w:rsidRPr="00157067">
        <w:rPr>
          <w:rFonts w:cs="Times New Roman"/>
          <w:bCs/>
          <w:szCs w:val="24"/>
        </w:rPr>
        <w:t xml:space="preserve">even the </w:t>
      </w:r>
      <w:r w:rsidRPr="00157067">
        <w:rPr>
          <w:rFonts w:cs="Times New Roman"/>
          <w:bCs/>
          <w:szCs w:val="24"/>
        </w:rPr>
        <w:t xml:space="preserve">death of migrant workers </w:t>
      </w:r>
      <w:r w:rsidR="00C11CD3" w:rsidRPr="00157067">
        <w:rPr>
          <w:rFonts w:cs="Times New Roman"/>
          <w:bCs/>
          <w:szCs w:val="24"/>
        </w:rPr>
        <w:t>is</w:t>
      </w:r>
      <w:r w:rsidRPr="00157067">
        <w:rPr>
          <w:rFonts w:cs="Times New Roman"/>
          <w:bCs/>
          <w:szCs w:val="24"/>
        </w:rPr>
        <w:t xml:space="preserve"> more likely (Adhikary </w:t>
      </w:r>
      <w:r w:rsidRPr="00157067">
        <w:rPr>
          <w:rFonts w:cs="Times New Roman"/>
          <w:bCs/>
          <w:i/>
          <w:iCs/>
          <w:szCs w:val="24"/>
        </w:rPr>
        <w:t>et al.</w:t>
      </w:r>
      <w:r w:rsidRPr="00157067">
        <w:rPr>
          <w:rFonts w:cs="Times New Roman"/>
          <w:bCs/>
          <w:szCs w:val="24"/>
        </w:rPr>
        <w:t>, 2011). A report published in the national daily newspaper ‘</w:t>
      </w:r>
      <w:r w:rsidRPr="00157067">
        <w:rPr>
          <w:rFonts w:cs="Times New Roman"/>
          <w:bCs/>
          <w:i/>
          <w:szCs w:val="24"/>
        </w:rPr>
        <w:t>Kantipur</w:t>
      </w:r>
      <w:r w:rsidRPr="00157067">
        <w:rPr>
          <w:rFonts w:cs="Times New Roman"/>
          <w:bCs/>
          <w:szCs w:val="24"/>
        </w:rPr>
        <w:t xml:space="preserve">’ explained that about 70 migrant workers’ dead bodies are waiting in various Gulf countries and in Malaysia (Kantipur, 2012a) and there have been more than 1850 deaths of Nepalese migrant workers just in Malaysia since 2003 (Kantipur, 2012b). The high number of casualties of Nepalese migrant workers abroad appears to be a major factor in </w:t>
      </w:r>
      <w:r w:rsidR="00C11CD3" w:rsidRPr="00157067">
        <w:rPr>
          <w:rFonts w:cs="Times New Roman"/>
          <w:bCs/>
          <w:szCs w:val="24"/>
        </w:rPr>
        <w:t xml:space="preserve">the </w:t>
      </w:r>
      <w:r w:rsidRPr="00157067">
        <w:rPr>
          <w:rFonts w:cs="Times New Roman"/>
          <w:bCs/>
          <w:szCs w:val="24"/>
        </w:rPr>
        <w:t xml:space="preserve">depression </w:t>
      </w:r>
      <w:r w:rsidR="00C11CD3" w:rsidRPr="00157067">
        <w:rPr>
          <w:rFonts w:cs="Times New Roman"/>
          <w:bCs/>
          <w:szCs w:val="24"/>
        </w:rPr>
        <w:t>of</w:t>
      </w:r>
      <w:r w:rsidR="00FF0F4F">
        <w:rPr>
          <w:rFonts w:cs="Times New Roman"/>
          <w:bCs/>
          <w:szCs w:val="24"/>
        </w:rPr>
        <w:t xml:space="preserve"> the wives left </w:t>
      </w:r>
      <w:r w:rsidRPr="00157067">
        <w:rPr>
          <w:rFonts w:cs="Times New Roman"/>
          <w:bCs/>
          <w:szCs w:val="24"/>
        </w:rPr>
        <w:t xml:space="preserve">behind. Keane and McGeehan (2008: 88) highlighted </w:t>
      </w:r>
      <w:r w:rsidR="00C11CD3" w:rsidRPr="00157067">
        <w:rPr>
          <w:rFonts w:cs="Times New Roman"/>
          <w:bCs/>
          <w:szCs w:val="24"/>
        </w:rPr>
        <w:t>a</w:t>
      </w:r>
      <w:r w:rsidRPr="00157067">
        <w:rPr>
          <w:rFonts w:cs="Times New Roman"/>
          <w:bCs/>
          <w:szCs w:val="24"/>
        </w:rPr>
        <w:t xml:space="preserve"> vivid picture of migrant workers in Gulf countries as they explained </w:t>
      </w:r>
      <w:r w:rsidRPr="00157067">
        <w:rPr>
          <w:rFonts w:cs="Times New Roman"/>
          <w:bCs/>
          <w:i/>
          <w:szCs w:val="24"/>
        </w:rPr>
        <w:t>“……the men’s employer has confiscated their passports and labour cards, leaving them with no money and no means of even proving who they are.</w:t>
      </w:r>
      <w:r w:rsidRPr="00157067">
        <w:rPr>
          <w:rFonts w:cs="Times New Roman"/>
          <w:bCs/>
          <w:szCs w:val="24"/>
        </w:rPr>
        <w:t xml:space="preserve">” This situation </w:t>
      </w:r>
      <w:r w:rsidR="00590598" w:rsidRPr="00157067">
        <w:rPr>
          <w:rFonts w:cs="Times New Roman"/>
          <w:bCs/>
          <w:szCs w:val="24"/>
        </w:rPr>
        <w:t>puts</w:t>
      </w:r>
      <w:r w:rsidRPr="00157067">
        <w:rPr>
          <w:rFonts w:cs="Times New Roman"/>
          <w:bCs/>
          <w:szCs w:val="24"/>
        </w:rPr>
        <w:t xml:space="preserve"> the migrants out of contact with their wives for a long period of time. The wives who face such miserable conditions are found to be more stressed, tense and depressed due to the unknown situation and lack of regular communication with their migrant husbands.</w:t>
      </w:r>
    </w:p>
    <w:p w:rsidR="00B92DA6" w:rsidRPr="00157067" w:rsidRDefault="00B92DA6" w:rsidP="00B92DA6">
      <w:pPr>
        <w:pStyle w:val="Heading5"/>
      </w:pPr>
      <w:bookmarkStart w:id="45" w:name="_Toc438080232"/>
      <w:r w:rsidRPr="00157067">
        <w:t>Migration and family disintegration</w:t>
      </w:r>
      <w:bookmarkEnd w:id="45"/>
    </w:p>
    <w:p w:rsidR="00B92DA6" w:rsidRPr="00157067" w:rsidRDefault="00B92DA6" w:rsidP="004C2F22">
      <w:r w:rsidRPr="00157067">
        <w:t>As a consequence of migration, there has been</w:t>
      </w:r>
      <w:r w:rsidR="00C11CD3" w:rsidRPr="00157067">
        <w:t xml:space="preserve"> an increasing trend in</w:t>
      </w:r>
      <w:r w:rsidRPr="00157067">
        <w:t xml:space="preserve"> family disintegration in Nepal (Budhathoki, 2010) and many studies </w:t>
      </w:r>
      <w:r w:rsidR="00C11CD3" w:rsidRPr="00157067">
        <w:t xml:space="preserve">have </w:t>
      </w:r>
      <w:r w:rsidRPr="00157067">
        <w:t xml:space="preserve">also reported that family disintegration is a major problem seen in the migrant households (UN-ESCAP, 2009). As discussed earlier, male migration is also considered a factor </w:t>
      </w:r>
      <w:r w:rsidR="00C11CD3" w:rsidRPr="00157067">
        <w:t>in</w:t>
      </w:r>
      <w:r w:rsidRPr="00157067">
        <w:t xml:space="preserve"> the change</w:t>
      </w:r>
      <w:r w:rsidR="00C11CD3" w:rsidRPr="00157067">
        <w:t>s</w:t>
      </w:r>
      <w:r w:rsidRPr="00157067">
        <w:t xml:space="preserve"> in family structure</w:t>
      </w:r>
      <w:r w:rsidR="00C11CD3" w:rsidRPr="00157067">
        <w:t xml:space="preserve"> and</w:t>
      </w:r>
      <w:r w:rsidR="00590598" w:rsidRPr="00157067">
        <w:t xml:space="preserve"> the</w:t>
      </w:r>
      <w:r w:rsidR="00C11CD3" w:rsidRPr="00157067">
        <w:t xml:space="preserve"> </w:t>
      </w:r>
      <w:r w:rsidRPr="00157067">
        <w:t>increas</w:t>
      </w:r>
      <w:r w:rsidR="00590598" w:rsidRPr="00157067">
        <w:t>e in</w:t>
      </w:r>
      <w:r w:rsidRPr="00157067">
        <w:t xml:space="preserve"> the number of female headed nuclear families (</w:t>
      </w:r>
      <w:r w:rsidR="00037FCA" w:rsidRPr="00157067">
        <w:t>Brown, 1983; UN-ESCAP, 2009</w:t>
      </w:r>
      <w:r w:rsidRPr="00157067">
        <w:t>). de Haas and van Rooij (2010)</w:t>
      </w:r>
      <w:r w:rsidR="00C11CD3" w:rsidRPr="00157067">
        <w:t>,</w:t>
      </w:r>
      <w:r w:rsidRPr="00157067">
        <w:t xml:space="preserve"> in</w:t>
      </w:r>
      <w:r w:rsidR="00C11CD3" w:rsidRPr="00157067">
        <w:t xml:space="preserve"> a</w:t>
      </w:r>
      <w:r w:rsidRPr="00157067">
        <w:t xml:space="preserve"> Moroccan study describe that gaining the position </w:t>
      </w:r>
      <w:r w:rsidR="00C11CD3" w:rsidRPr="00157067">
        <w:t>of</w:t>
      </w:r>
      <w:r w:rsidR="00FF0F4F">
        <w:t xml:space="preserve"> household head, women left </w:t>
      </w:r>
      <w:r w:rsidRPr="00157067">
        <w:t xml:space="preserve">behind experience </w:t>
      </w:r>
      <w:r w:rsidRPr="00157067">
        <w:lastRenderedPageBreak/>
        <w:t xml:space="preserve">greater autonomy and want to live freely without the control of other family members. Gaining greater autonomy and physical separation from their </w:t>
      </w:r>
      <w:r w:rsidR="00FF0F4F">
        <w:t xml:space="preserve">husbands provide the wives left </w:t>
      </w:r>
      <w:r w:rsidRPr="00157067">
        <w:t>behind an opportunity to play with different resources such as money and sometimes lead to the courage to end the marriage (UN-ESCSP, 2008)</w:t>
      </w:r>
    </w:p>
    <w:p w:rsidR="00B92DA6" w:rsidRPr="00157067" w:rsidRDefault="00B92DA6" w:rsidP="004C2F22">
      <w:r w:rsidRPr="00157067">
        <w:t xml:space="preserve">A report of UN-ESCAP (2009) also mentioned that international migration creates a </w:t>
      </w:r>
      <w:r w:rsidR="00C11CD3" w:rsidRPr="00157067">
        <w:t>situation</w:t>
      </w:r>
      <w:r w:rsidRPr="00157067">
        <w:t xml:space="preserve"> of </w:t>
      </w:r>
      <w:r w:rsidR="00C11CD3" w:rsidRPr="00157067">
        <w:t>the</w:t>
      </w:r>
      <w:r w:rsidRPr="00157067">
        <w:t xml:space="preserve"> separation of husbands and wives. </w:t>
      </w:r>
      <w:r w:rsidR="00C11CD3" w:rsidRPr="00157067">
        <w:t>L</w:t>
      </w:r>
      <w:r w:rsidRPr="00157067">
        <w:t>ong-term s</w:t>
      </w:r>
      <w:r w:rsidR="00FF0F4F">
        <w:t xml:space="preserve">eparation places the wives left </w:t>
      </w:r>
      <w:r w:rsidRPr="00157067">
        <w:t xml:space="preserve">behind in </w:t>
      </w:r>
      <w:r w:rsidR="00C11CD3" w:rsidRPr="00157067">
        <w:t xml:space="preserve">a </w:t>
      </w:r>
      <w:r w:rsidRPr="00157067">
        <w:t xml:space="preserve">vulnerable </w:t>
      </w:r>
      <w:r w:rsidR="00C11CD3" w:rsidRPr="00157067">
        <w:t>state</w:t>
      </w:r>
      <w:r w:rsidRPr="00157067">
        <w:t xml:space="preserve"> which may result </w:t>
      </w:r>
      <w:r w:rsidR="00C11CD3" w:rsidRPr="00157067">
        <w:t xml:space="preserve">in </w:t>
      </w:r>
      <w:r w:rsidRPr="00157067">
        <w:t xml:space="preserve">emotional and psychological stress and ultimately marriage instability as one of the consequences of migration. </w:t>
      </w:r>
    </w:p>
    <w:p w:rsidR="00B92DA6" w:rsidRPr="00157067" w:rsidRDefault="00B92DA6" w:rsidP="004C2F22">
      <w:r w:rsidRPr="00157067">
        <w:t>Many findings disclose the negative consequences of hu</w:t>
      </w:r>
      <w:r w:rsidR="00FF0F4F">
        <w:t xml:space="preserve">sbands’ migration on wives left </w:t>
      </w:r>
      <w:r w:rsidRPr="00157067">
        <w:t xml:space="preserve">behind. A study in Albania and Bulgaria (van Boeschoten, 2007) reveals a significant increase in the divorce rate among migrant families. Furthermore, a report published by Budhathoki (2010) in a quarterly Nepali magazine </w:t>
      </w:r>
      <w:r w:rsidRPr="00157067">
        <w:rPr>
          <w:i/>
        </w:rPr>
        <w:t>‘Himal Khabarpatrika’</w:t>
      </w:r>
      <w:r w:rsidRPr="00157067">
        <w:t xml:space="preserve"> highlighted the increasing trend of divorce and family disintegration because of the husbands’ international migration in Nepal.</w:t>
      </w:r>
    </w:p>
    <w:p w:rsidR="00B92DA6" w:rsidRPr="00157067" w:rsidRDefault="00B92DA6" w:rsidP="00B92DA6">
      <w:pPr>
        <w:pStyle w:val="Heading4"/>
      </w:pPr>
      <w:bookmarkStart w:id="46" w:name="_Toc438080233"/>
      <w:r w:rsidRPr="00157067">
        <w:t>Women’s health service utilisation and husbands’ migration</w:t>
      </w:r>
      <w:bookmarkEnd w:id="46"/>
    </w:p>
    <w:p w:rsidR="00B92DA6" w:rsidRPr="00157067" w:rsidRDefault="00B92DA6" w:rsidP="004C2F22">
      <w:r w:rsidRPr="00157067">
        <w:t xml:space="preserve">As discussed in </w:t>
      </w:r>
      <w:r w:rsidR="00001273" w:rsidRPr="00157067">
        <w:t xml:space="preserve">an </w:t>
      </w:r>
      <w:r w:rsidRPr="00157067">
        <w:t>earlier section (</w:t>
      </w:r>
      <w:r w:rsidR="00EA0D36" w:rsidRPr="00157067">
        <w:t>2.3.2.2</w:t>
      </w:r>
      <w:r w:rsidR="00FF0F4F">
        <w:t xml:space="preserve">), the women left </w:t>
      </w:r>
      <w:r w:rsidRPr="00157067">
        <w:t xml:space="preserve">behind have been suffering from both physical and mental health problems due to the migration of their husbands, thus, husbands’ migration has </w:t>
      </w:r>
      <w:r w:rsidR="00001273" w:rsidRPr="00157067">
        <w:t xml:space="preserve">a </w:t>
      </w:r>
      <w:r w:rsidRPr="00157067">
        <w:t>negative effect on the physical and mental health of left-behind wives. T</w:t>
      </w:r>
      <w:r w:rsidR="00001273" w:rsidRPr="00157067">
        <w:t>o</w:t>
      </w:r>
      <w:r w:rsidRPr="00157067">
        <w:t xml:space="preserve"> date, none of the studies </w:t>
      </w:r>
      <w:r w:rsidR="00001273" w:rsidRPr="00157067">
        <w:t xml:space="preserve">have </w:t>
      </w:r>
      <w:r w:rsidRPr="00157067">
        <w:t xml:space="preserve">covered the health service utilisation by left-behind wives in Nepal and elsewhere. There has been </w:t>
      </w:r>
      <w:r w:rsidR="00001273" w:rsidRPr="00157067">
        <w:t xml:space="preserve">a </w:t>
      </w:r>
      <w:r w:rsidRPr="00157067">
        <w:t>rising interest and concern about the heal</w:t>
      </w:r>
      <w:r w:rsidR="00FF0F4F">
        <w:t xml:space="preserve">th and well-being of women left </w:t>
      </w:r>
      <w:r w:rsidRPr="00157067">
        <w:t xml:space="preserve">behind in the world, especially in developing countries. Scholars point out the under-development of health and health care facilities (Ojanuga and Gilbert, 1992; Regmi, 2001), </w:t>
      </w:r>
      <w:r w:rsidR="00001273" w:rsidRPr="00157067">
        <w:t xml:space="preserve">the </w:t>
      </w:r>
      <w:r w:rsidRPr="00157067">
        <w:t xml:space="preserve">inaccessibility of modern health facilities and their under-utilisation (Amin </w:t>
      </w:r>
      <w:r w:rsidR="000E459F" w:rsidRPr="00157067">
        <w:rPr>
          <w:i/>
        </w:rPr>
        <w:t>et al.</w:t>
      </w:r>
      <w:r w:rsidRPr="00157067">
        <w:t xml:space="preserve">, 1989; Shaikh and Hatcher, 2004) and traditional health beliefs and behaviour (Regmi, 2001) </w:t>
      </w:r>
      <w:r w:rsidR="00001273" w:rsidRPr="00157067">
        <w:t>being</w:t>
      </w:r>
      <w:r w:rsidRPr="00157067">
        <w:t xml:space="preserve"> the </w:t>
      </w:r>
      <w:r w:rsidRPr="00157067">
        <w:lastRenderedPageBreak/>
        <w:t xml:space="preserve">major determinants for the poor health </w:t>
      </w:r>
      <w:r w:rsidR="00001273" w:rsidRPr="00157067">
        <w:t>of</w:t>
      </w:r>
      <w:r w:rsidRPr="00157067">
        <w:t xml:space="preserve"> the women in general. Besides these barriers, Subedi (1989) also describes that the effectiveness and use of modern health care services cannot be assured simply by increasing availability. These conditions are also equally applied to the left-behind wives who are living within the same territory. </w:t>
      </w:r>
    </w:p>
    <w:p w:rsidR="00B92DA6" w:rsidRPr="00157067" w:rsidRDefault="00B92DA6" w:rsidP="004C2F22">
      <w:r w:rsidRPr="00157067">
        <w:t>The analysis of demographic health survey data in Nepal by Furuta and Salway (2006) reported that the deep-rooted gender disparity in the access to and utilisation of health care and services between the women and men is a common barrier in Nepal. Similarly, Ojanuga and Gilbert (1992) in the study of women’s access to health care in developing countries describe that women’s control and involvement in economic matter</w:t>
      </w:r>
      <w:r w:rsidR="00001273" w:rsidRPr="00157067">
        <w:t>s</w:t>
      </w:r>
      <w:r w:rsidRPr="00157067">
        <w:t xml:space="preserve"> has greatly influence</w:t>
      </w:r>
      <w:r w:rsidR="00001273" w:rsidRPr="00157067">
        <w:t>d</w:t>
      </w:r>
      <w:r w:rsidRPr="00157067">
        <w:t xml:space="preserve"> their health care utilisation. Gaining position and status </w:t>
      </w:r>
      <w:r w:rsidR="00590598" w:rsidRPr="00157067">
        <w:t>by</w:t>
      </w:r>
      <w:r w:rsidR="00FF0F4F">
        <w:t xml:space="preserve"> women left </w:t>
      </w:r>
      <w:r w:rsidRPr="00157067">
        <w:t xml:space="preserve">behind as a result of </w:t>
      </w:r>
      <w:r w:rsidR="00001273" w:rsidRPr="00157067">
        <w:t xml:space="preserve">their </w:t>
      </w:r>
      <w:r w:rsidRPr="00157067">
        <w:t xml:space="preserve">husbands’ migration, they </w:t>
      </w:r>
      <w:r w:rsidR="00001273" w:rsidRPr="00157067">
        <w:t>are</w:t>
      </w:r>
      <w:r w:rsidRPr="00157067">
        <w:t xml:space="preserve"> able to make decisions for their own health care.</w:t>
      </w:r>
    </w:p>
    <w:p w:rsidR="00B92DA6" w:rsidRPr="00157067" w:rsidRDefault="00B92DA6" w:rsidP="004C2F22">
      <w:r w:rsidRPr="00157067">
        <w:t>Majumder (2006)</w:t>
      </w:r>
      <w:r w:rsidR="00001273" w:rsidRPr="00157067">
        <w:t>, in</w:t>
      </w:r>
      <w:r w:rsidRPr="00157067">
        <w:t xml:space="preserve"> a study in India, suggests that the health seeking behaviour and its utilisation depend on the individual and family characteristics (age, gender, household size, and marital status), social structure (education, employment and ethnicity) and assets (income and land). These factors may have improved due to the husbands’ migration. Migration studies reveal that migrant families are better off economically and can </w:t>
      </w:r>
      <w:r w:rsidR="00001273" w:rsidRPr="00157067">
        <w:t>spend</w:t>
      </w:r>
      <w:r w:rsidRPr="00157067">
        <w:t xml:space="preserve"> remit money </w:t>
      </w:r>
      <w:r w:rsidR="00001273" w:rsidRPr="00157067">
        <w:t>on using the</w:t>
      </w:r>
      <w:r w:rsidRPr="00157067">
        <w:t xml:space="preserve"> health service. Evidence from past studies also suggest</w:t>
      </w:r>
      <w:r w:rsidR="00001273" w:rsidRPr="00157067">
        <w:t>s</w:t>
      </w:r>
      <w:r w:rsidRPr="00157067">
        <w:t xml:space="preserve"> that the use of health care facilities is highly determined by the women’s individual behaviour and </w:t>
      </w:r>
      <w:r w:rsidR="00001273" w:rsidRPr="00157067">
        <w:t xml:space="preserve">their </w:t>
      </w:r>
      <w:r w:rsidRPr="00157067">
        <w:t xml:space="preserve">characteristics as well as </w:t>
      </w:r>
      <w:r w:rsidR="00001273" w:rsidRPr="00157067">
        <w:t xml:space="preserve">the </w:t>
      </w:r>
      <w:r w:rsidRPr="00157067">
        <w:t xml:space="preserve">household characteristics in developing countries like Nepal (Rahman </w:t>
      </w:r>
      <w:r w:rsidR="000E459F" w:rsidRPr="00157067">
        <w:rPr>
          <w:i/>
        </w:rPr>
        <w:t>et al.</w:t>
      </w:r>
      <w:r w:rsidRPr="00157067">
        <w:t>, 1997; Nayab, 2005). Similarly, the use of the health services is not only dependent on needs but also influenced by the awareness of their health status (HGI, 2001).</w:t>
      </w:r>
    </w:p>
    <w:p w:rsidR="00B92DA6" w:rsidRPr="00157067" w:rsidRDefault="00B92DA6" w:rsidP="004C2F22">
      <w:r w:rsidRPr="00157067">
        <w:t xml:space="preserve">The result of the analysis of data from </w:t>
      </w:r>
      <w:r w:rsidR="00001273" w:rsidRPr="00157067">
        <w:t xml:space="preserve">the </w:t>
      </w:r>
      <w:r w:rsidRPr="00157067">
        <w:t>Demographic and Health Survey 1996 of Nepal by Matsumura and Gubhaju (2001) suggest</w:t>
      </w:r>
      <w:r w:rsidR="00001273" w:rsidRPr="00157067">
        <w:t>s</w:t>
      </w:r>
      <w:r w:rsidRPr="00157067">
        <w:t xml:space="preserve"> that women’s education has a </w:t>
      </w:r>
      <w:r w:rsidRPr="00157067">
        <w:lastRenderedPageBreak/>
        <w:t xml:space="preserve">significant positive influence </w:t>
      </w:r>
      <w:r w:rsidR="00001273" w:rsidRPr="00157067">
        <w:t>on</w:t>
      </w:r>
      <w:r w:rsidRPr="00157067">
        <w:t xml:space="preserve"> the utilisation of maternal health. Similar findings </w:t>
      </w:r>
      <w:r w:rsidR="00001273" w:rsidRPr="00157067">
        <w:t xml:space="preserve">were </w:t>
      </w:r>
      <w:r w:rsidRPr="00157067">
        <w:t>also reported by Furuta and Salway (2006) when analysing the data from</w:t>
      </w:r>
      <w:r w:rsidR="00001273" w:rsidRPr="00157067">
        <w:t xml:space="preserve"> the</w:t>
      </w:r>
      <w:r w:rsidRPr="00157067">
        <w:t xml:space="preserve"> Nepal Demographic Health Survey 2006. Studies in general found that women with </w:t>
      </w:r>
      <w:r w:rsidR="00001273" w:rsidRPr="00157067">
        <w:t xml:space="preserve">a </w:t>
      </w:r>
      <w:r w:rsidRPr="00157067">
        <w:t xml:space="preserve">higher level of education have a positive association </w:t>
      </w:r>
      <w:r w:rsidR="00001273" w:rsidRPr="00157067">
        <w:t>with</w:t>
      </w:r>
      <w:r w:rsidRPr="00157067">
        <w:t xml:space="preserve"> utilisation of health service</w:t>
      </w:r>
      <w:r w:rsidR="00590598" w:rsidRPr="00157067">
        <w:t>s</w:t>
      </w:r>
      <w:r w:rsidRPr="00157067">
        <w:t xml:space="preserve"> (Kavitha and Audinarayana, 1997; Khan </w:t>
      </w:r>
      <w:r w:rsidR="000E459F" w:rsidRPr="00157067">
        <w:rPr>
          <w:i/>
        </w:rPr>
        <w:t>et al.</w:t>
      </w:r>
      <w:r w:rsidRPr="00157067">
        <w:t xml:space="preserve">, 1997). </w:t>
      </w:r>
    </w:p>
    <w:p w:rsidR="00B92DA6" w:rsidRPr="00157067" w:rsidRDefault="00B92DA6" w:rsidP="004C2F22">
      <w:r w:rsidRPr="00157067">
        <w:t>It is not only women’s education, Dhakal and colleagues (2007) argue that the employment status of women and their ethnicity also have a significant influence on health service utilisation in Nepal.</w:t>
      </w:r>
    </w:p>
    <w:p w:rsidR="00B92DA6" w:rsidRPr="00157067" w:rsidRDefault="00B92DA6" w:rsidP="004C2F22">
      <w:r w:rsidRPr="00157067">
        <w:t>In developing countries like Nepal, international migration is considered a source of household income an</w:t>
      </w:r>
      <w:r w:rsidR="00590598" w:rsidRPr="00157067">
        <w:t>d migrant families have benefit</w:t>
      </w:r>
      <w:r w:rsidRPr="00157067">
        <w:t xml:space="preserve">ed from </w:t>
      </w:r>
      <w:r w:rsidR="00001273" w:rsidRPr="00157067">
        <w:t>remittances. With the increased</w:t>
      </w:r>
      <w:r w:rsidRPr="00157067">
        <w:t xml:space="preserve"> income, Frank and colleagues (2009) in a study of </w:t>
      </w:r>
      <w:r w:rsidR="00001273" w:rsidRPr="00157067">
        <w:t xml:space="preserve">the </w:t>
      </w:r>
      <w:r w:rsidRPr="00157067">
        <w:t xml:space="preserve">relationship between remittances and health care among two communities in </w:t>
      </w:r>
      <w:r w:rsidR="0023472A" w:rsidRPr="00157067">
        <w:t xml:space="preserve">Mexico suggest that there is </w:t>
      </w:r>
      <w:r w:rsidRPr="00157067">
        <w:t>evidence of more spending on health care by migrants’ families. Evidence</w:t>
      </w:r>
      <w:r w:rsidR="0023472A" w:rsidRPr="00157067">
        <w:t xml:space="preserve"> also suggests </w:t>
      </w:r>
      <w:r w:rsidRPr="00157067">
        <w:t xml:space="preserve">that left-behind wives have been receiving </w:t>
      </w:r>
      <w:r w:rsidR="0023472A" w:rsidRPr="00157067">
        <w:t xml:space="preserve">a </w:t>
      </w:r>
      <w:r w:rsidRPr="00157067">
        <w:t xml:space="preserve">significant amount of financial support from remittances sent by their migrant husbands. However, a report of UN-ESCAP (2008) argues that these remittances are not sufficient to guarantee women’s access to the health service. Furthermore, a study of migrants’ remittances and </w:t>
      </w:r>
      <w:r w:rsidR="0023472A" w:rsidRPr="00157067">
        <w:t xml:space="preserve">the </w:t>
      </w:r>
      <w:r w:rsidRPr="00157067">
        <w:t xml:space="preserve">welfare status of left-behind families in Turkey by Koc and Onan (2004) </w:t>
      </w:r>
      <w:r w:rsidR="0023472A" w:rsidRPr="00157067">
        <w:t>suggest</w:t>
      </w:r>
      <w:r w:rsidRPr="00157067">
        <w:t xml:space="preserve"> that a large amount of remittance money is spent to fulfil their daily needs, i.e. food and clothes rather than health care. </w:t>
      </w:r>
      <w:r w:rsidR="0023472A" w:rsidRPr="00157067">
        <w:t>A</w:t>
      </w:r>
      <w:r w:rsidRPr="00157067">
        <w:t xml:space="preserve"> Ukrainian study by Tolstokorova (2009) shows that remittances can provide an opportunity for using the quality of health care and service by left-behind families </w:t>
      </w:r>
      <w:r w:rsidR="0023472A" w:rsidRPr="00157067">
        <w:t>as distinct from</w:t>
      </w:r>
      <w:r w:rsidRPr="00157067">
        <w:t xml:space="preserve"> the non-migrants’ families.  </w:t>
      </w:r>
    </w:p>
    <w:p w:rsidR="00B92DA6" w:rsidRPr="00157067" w:rsidRDefault="00B92DA6" w:rsidP="004C2F22">
      <w:r w:rsidRPr="00157067">
        <w:t>Health service utilisation, mental and physical health and t</w:t>
      </w:r>
      <w:r w:rsidR="00FF0F4F">
        <w:t xml:space="preserve">he well-being of the wives left </w:t>
      </w:r>
      <w:r w:rsidRPr="00157067">
        <w:t xml:space="preserve">behind have </w:t>
      </w:r>
      <w:r w:rsidR="00590598" w:rsidRPr="00157067">
        <w:t xml:space="preserve">rarely </w:t>
      </w:r>
      <w:r w:rsidRPr="00157067">
        <w:t xml:space="preserve">been studied in the past in developing countries (Roy and Nangia, 2005). Furthermore, many past studies have included several factors associated </w:t>
      </w:r>
      <w:r w:rsidRPr="00157067">
        <w:lastRenderedPageBreak/>
        <w:t xml:space="preserve">with the poor health service utilisation by women in developing countries (Streefland, 1985; Subedi, 1989; Niraula, 1994; Tausig and Subedi, 1997; Ahmed </w:t>
      </w:r>
      <w:r w:rsidR="000E459F" w:rsidRPr="00157067">
        <w:rPr>
          <w:i/>
        </w:rPr>
        <w:t>et al.</w:t>
      </w:r>
      <w:r w:rsidRPr="00157067">
        <w:t xml:space="preserve">, 2000; Shaikh and Hatcher, 2004; Majumder, 2006; Simkhada </w:t>
      </w:r>
      <w:r w:rsidR="000E459F" w:rsidRPr="00157067">
        <w:rPr>
          <w:i/>
        </w:rPr>
        <w:t>et al.</w:t>
      </w:r>
      <w:r w:rsidRPr="00157067">
        <w:t xml:space="preserve">, 2006a; Sanjel </w:t>
      </w:r>
      <w:r w:rsidR="000E459F" w:rsidRPr="00157067">
        <w:rPr>
          <w:i/>
        </w:rPr>
        <w:t>et al.</w:t>
      </w:r>
      <w:r w:rsidRPr="00157067">
        <w:t>, 2012). In general, women’s access and decision</w:t>
      </w:r>
      <w:r w:rsidR="0023472A" w:rsidRPr="00157067">
        <w:t>s</w:t>
      </w:r>
      <w:r w:rsidRPr="00157067">
        <w:t xml:space="preserve"> to health service utilisation depend upon socio-economic, demographic factors and their role within the family and family structure (Nayab, 2005).</w:t>
      </w:r>
    </w:p>
    <w:p w:rsidR="00B92DA6" w:rsidRPr="00157067" w:rsidRDefault="00B92DA6" w:rsidP="00B92DA6">
      <w:pPr>
        <w:pStyle w:val="Heading4"/>
      </w:pPr>
      <w:bookmarkStart w:id="47" w:name="_Toc438080234"/>
      <w:r w:rsidRPr="00157067">
        <w:t>Types of health service utilisation</w:t>
      </w:r>
      <w:bookmarkEnd w:id="47"/>
    </w:p>
    <w:p w:rsidR="00B92DA6" w:rsidRPr="00157067" w:rsidRDefault="00B92DA6" w:rsidP="004C2F22">
      <w:r w:rsidRPr="00157067">
        <w:t xml:space="preserve">Women are often neglected or do not act in time about minor illnesses and mostly depend upon self-care and home remedies (Develay </w:t>
      </w:r>
      <w:r w:rsidR="000E459F" w:rsidRPr="00157067">
        <w:rPr>
          <w:i/>
        </w:rPr>
        <w:t>et al.</w:t>
      </w:r>
      <w:r w:rsidRPr="00157067">
        <w:t xml:space="preserve">, 1996; Porteous </w:t>
      </w:r>
      <w:r w:rsidR="000E459F" w:rsidRPr="00157067">
        <w:rPr>
          <w:i/>
        </w:rPr>
        <w:t>et al.</w:t>
      </w:r>
      <w:r w:rsidRPr="00157067">
        <w:t xml:space="preserve">, 2006). Self-care and self-medication for any illnesses are also common in developing countries (Subedi, 1989; Banks, 2010). They have the attitude that it is not a major disease and that they will be cured after some time without any medication. Nazareth (2010) argues that self-care for minor illnesses could lead to delay in the diagnosis of more serious illness. Furthermore, coughs, fevers are considered primary symptoms of different chronic diseases like laryngitis, bronchitis, tuberculosis, pneumonia, malaria, meningitis in the early stages of illness (WHO, 2013). The WHO (2013) also highlighted the need </w:t>
      </w:r>
      <w:r w:rsidR="0023472A" w:rsidRPr="00157067">
        <w:t>for</w:t>
      </w:r>
      <w:r w:rsidRPr="00157067">
        <w:t xml:space="preserve"> the use of a health service for minor illnesses and diarrhoea</w:t>
      </w:r>
      <w:r w:rsidR="0023472A" w:rsidRPr="00157067">
        <w:t>;</w:t>
      </w:r>
      <w:r w:rsidRPr="00157067">
        <w:t xml:space="preserve"> coughs and fevers may be dangerous if not treated in time.</w:t>
      </w:r>
    </w:p>
    <w:p w:rsidR="00B92DA6" w:rsidRPr="00157067" w:rsidRDefault="00B92DA6" w:rsidP="004C2F22">
      <w:r w:rsidRPr="00157067">
        <w:t>As discussed earlier (Section 1.</w:t>
      </w:r>
      <w:r w:rsidR="00EA0D36" w:rsidRPr="00157067">
        <w:t>7.2</w:t>
      </w:r>
      <w:r w:rsidRPr="00157067">
        <w:t xml:space="preserve">), there are </w:t>
      </w:r>
      <w:r w:rsidR="0023472A" w:rsidRPr="00157067">
        <w:t xml:space="preserve">a </w:t>
      </w:r>
      <w:r w:rsidRPr="00157067">
        <w:t>number of different factors associated (such as age, education, culture, decisions, family structure) prevent</w:t>
      </w:r>
      <w:r w:rsidR="0023472A" w:rsidRPr="00157067">
        <w:t>ing</w:t>
      </w:r>
      <w:r w:rsidRPr="00157067">
        <w:t xml:space="preserve"> the women seeking health and the use of the health services. Not only these factors but equally the high cost of health care and the knowledge of minor illness also seem </w:t>
      </w:r>
      <w:r w:rsidR="0023472A" w:rsidRPr="00157067">
        <w:t>to be</w:t>
      </w:r>
      <w:r w:rsidRPr="00157067">
        <w:t xml:space="preserve"> barriers to </w:t>
      </w:r>
      <w:r w:rsidR="0023472A" w:rsidRPr="00157067">
        <w:t xml:space="preserve">their </w:t>
      </w:r>
      <w:r w:rsidRPr="00157067">
        <w:t xml:space="preserve">use </w:t>
      </w:r>
      <w:r w:rsidR="0023472A" w:rsidRPr="00157067">
        <w:t>of</w:t>
      </w:r>
      <w:r w:rsidRPr="00157067">
        <w:t xml:space="preserve"> health care. Evidence from past studies in developing countries suggest</w:t>
      </w:r>
      <w:r w:rsidR="0023472A" w:rsidRPr="00157067">
        <w:t>s</w:t>
      </w:r>
      <w:r w:rsidRPr="00157067">
        <w:t xml:space="preserve"> that women tend to ignore their illnesses and </w:t>
      </w:r>
      <w:r w:rsidR="0023472A" w:rsidRPr="00157067">
        <w:t>visit</w:t>
      </w:r>
      <w:r w:rsidRPr="00157067">
        <w:t xml:space="preserve"> health facilities </w:t>
      </w:r>
      <w:r w:rsidR="0023472A" w:rsidRPr="00157067">
        <w:t xml:space="preserve">only </w:t>
      </w:r>
      <w:r w:rsidRPr="00157067">
        <w:t xml:space="preserve">when they are seriously affected (Subedi, 1989) and self-care is the most frequently used kind of care by women in developing countries. Develay </w:t>
      </w:r>
      <w:r w:rsidR="000E459F" w:rsidRPr="00157067">
        <w:rPr>
          <w:i/>
        </w:rPr>
        <w:t>et al.</w:t>
      </w:r>
      <w:r w:rsidRPr="00157067">
        <w:t xml:space="preserve"> (1996)</w:t>
      </w:r>
      <w:r w:rsidR="0023472A" w:rsidRPr="00157067">
        <w:t xml:space="preserve"> in</w:t>
      </w:r>
      <w:r w:rsidRPr="00157067">
        <w:t xml:space="preserve"> a survey of 547 households </w:t>
      </w:r>
      <w:r w:rsidRPr="00157067">
        <w:lastRenderedPageBreak/>
        <w:t>in Burkina Faso, also reveal that self-care is the more frequently used health care in their samples and the use of modern health care increases when the illness became more serious or longer in duration. Furthermore, Puentes-Markides (199</w:t>
      </w:r>
      <w:r w:rsidR="005277F7" w:rsidRPr="00157067">
        <w:t>2</w:t>
      </w:r>
      <w:r w:rsidRPr="00157067">
        <w:t>) suggest</w:t>
      </w:r>
      <w:r w:rsidR="0023472A" w:rsidRPr="00157067">
        <w:t>s</w:t>
      </w:r>
      <w:r w:rsidRPr="00157067">
        <w:t xml:space="preserve"> that women’s health service utilisation depends upon the position and status in the house they belong to.  Similarly, Tamang and Broom (2010) also argue that religion and culture also play a vital role in women’s health service utilisation in Nepal and these factors could prevent women </w:t>
      </w:r>
      <w:r w:rsidR="0023472A" w:rsidRPr="00157067">
        <w:t xml:space="preserve">from </w:t>
      </w:r>
      <w:r w:rsidRPr="00157067">
        <w:t xml:space="preserve">using a modern health service so they must depend upon home remedies and traditional healers and could delay seeking </w:t>
      </w:r>
      <w:r w:rsidR="0023472A" w:rsidRPr="00157067">
        <w:t xml:space="preserve">the </w:t>
      </w:r>
      <w:r w:rsidRPr="00157067">
        <w:t>modern health service (Subedi, 1989).</w:t>
      </w:r>
    </w:p>
    <w:p w:rsidR="00B92DA6" w:rsidRPr="00157067" w:rsidRDefault="00B92DA6" w:rsidP="004C2F22">
      <w:r w:rsidRPr="00157067">
        <w:t xml:space="preserve">To date, none of the studies </w:t>
      </w:r>
      <w:r w:rsidR="0023472A" w:rsidRPr="00157067">
        <w:t xml:space="preserve">have </w:t>
      </w:r>
      <w:r w:rsidRPr="00157067">
        <w:t xml:space="preserve">reported </w:t>
      </w:r>
      <w:r w:rsidR="0023472A" w:rsidRPr="00157067">
        <w:t xml:space="preserve">the </w:t>
      </w:r>
      <w:r w:rsidRPr="00157067">
        <w:t>types of health service utilised by women for minor illness. However, there are very limited researches on health service utilisation by women for minor illnesses in developed countries and the findings show that women’s rate</w:t>
      </w:r>
      <w:r w:rsidR="0023472A" w:rsidRPr="00157067">
        <w:t>s</w:t>
      </w:r>
      <w:r w:rsidRPr="00157067">
        <w:t xml:space="preserve"> of utilisation for minor illnesses are better than </w:t>
      </w:r>
      <w:r w:rsidR="0023472A" w:rsidRPr="00157067">
        <w:t>for</w:t>
      </w:r>
      <w:r w:rsidRPr="00157067">
        <w:t xml:space="preserve"> men (Corney, 1990; Wyke </w:t>
      </w:r>
      <w:r w:rsidR="000E459F" w:rsidRPr="00157067">
        <w:rPr>
          <w:i/>
        </w:rPr>
        <w:t>et al.</w:t>
      </w:r>
      <w:r w:rsidRPr="00157067">
        <w:t xml:space="preserve">, 1998). </w:t>
      </w:r>
    </w:p>
    <w:p w:rsidR="00B92DA6" w:rsidRPr="00157067" w:rsidRDefault="00B92DA6" w:rsidP="004C2F22">
      <w:r w:rsidRPr="00157067">
        <w:t>The research in developing countries like Nepal mainly focus</w:t>
      </w:r>
      <w:r w:rsidR="0023472A" w:rsidRPr="00157067">
        <w:t>es</w:t>
      </w:r>
      <w:r w:rsidRPr="00157067">
        <w:t xml:space="preserve"> on the use of modern health facilities and not the types of health facilities for example, private</w:t>
      </w:r>
      <w:r w:rsidR="0023472A" w:rsidRPr="00157067">
        <w:t>,</w:t>
      </w:r>
      <w:r w:rsidRPr="00157067">
        <w:t xml:space="preserve"> public or traditional healers. A large </w:t>
      </w:r>
      <w:r w:rsidR="0023472A" w:rsidRPr="00157067">
        <w:t>amount</w:t>
      </w:r>
      <w:r w:rsidRPr="00157067">
        <w:t xml:space="preserve"> of literature suggest</w:t>
      </w:r>
      <w:r w:rsidR="0023472A" w:rsidRPr="00157067">
        <w:t>s</w:t>
      </w:r>
      <w:r w:rsidRPr="00157067">
        <w:t xml:space="preserve"> that private health centres have modern health facilities and </w:t>
      </w:r>
      <w:r w:rsidR="0023472A" w:rsidRPr="00157067">
        <w:t xml:space="preserve">are </w:t>
      </w:r>
      <w:r w:rsidRPr="00157067">
        <w:t>better than the public one</w:t>
      </w:r>
      <w:r w:rsidR="0023472A" w:rsidRPr="00157067">
        <w:t>s</w:t>
      </w:r>
      <w:r w:rsidRPr="00157067">
        <w:t xml:space="preserve"> </w:t>
      </w:r>
      <w:r w:rsidR="0023472A" w:rsidRPr="00157067">
        <w:t>although</w:t>
      </w:r>
      <w:r w:rsidRPr="00157067">
        <w:t xml:space="preserve"> they are expensive.</w:t>
      </w:r>
    </w:p>
    <w:p w:rsidR="00B92DA6" w:rsidRPr="00157067" w:rsidRDefault="00B92DA6" w:rsidP="004C2F22">
      <w:pPr>
        <w:autoSpaceDE w:val="0"/>
        <w:autoSpaceDN w:val="0"/>
        <w:adjustRightInd w:val="0"/>
      </w:pPr>
      <w:r w:rsidRPr="00157067">
        <w:t xml:space="preserve">There has been less information available on the use of remittances </w:t>
      </w:r>
      <w:r w:rsidR="0023472A" w:rsidRPr="00157067">
        <w:t>for</w:t>
      </w:r>
      <w:r w:rsidRPr="00157067">
        <w:t xml:space="preserve"> health care and the pattern of health service utilisation by left-behind wives. Researchers argue that remittance is the major source of income in migrants’ households (Gaudel, 2006; Kollmair </w:t>
      </w:r>
      <w:r w:rsidR="000E459F" w:rsidRPr="00157067">
        <w:rPr>
          <w:i/>
        </w:rPr>
        <w:t>et al.</w:t>
      </w:r>
      <w:r w:rsidRPr="00157067">
        <w:t xml:space="preserve">, 2006). As a result of this, there is evidence of </w:t>
      </w:r>
      <w:r w:rsidR="0023472A" w:rsidRPr="00157067">
        <w:t xml:space="preserve">a </w:t>
      </w:r>
      <w:r w:rsidRPr="00157067">
        <w:t xml:space="preserve">positive association between migration and the use of modern health facilities by migrants’ families (Zachariah </w:t>
      </w:r>
      <w:r w:rsidR="000E459F" w:rsidRPr="00157067">
        <w:rPr>
          <w:i/>
        </w:rPr>
        <w:t>et al.</w:t>
      </w:r>
      <w:r w:rsidRPr="00157067">
        <w:t>, 2001; Lindstrom and Munoz-Franco, 2006).</w:t>
      </w:r>
    </w:p>
    <w:p w:rsidR="00B92DA6" w:rsidRPr="00157067" w:rsidRDefault="00B92DA6" w:rsidP="004C2F22">
      <w:pPr>
        <w:autoSpaceDE w:val="0"/>
        <w:autoSpaceDN w:val="0"/>
        <w:adjustRightInd w:val="0"/>
      </w:pPr>
      <w:r w:rsidRPr="00157067">
        <w:lastRenderedPageBreak/>
        <w:t xml:space="preserve">Lindstrom and Munoz-Franco (2006), a study of migration and maternal health service utilisation </w:t>
      </w:r>
      <w:r w:rsidRPr="00157067">
        <w:rPr>
          <w:rFonts w:cs="Times New Roman"/>
          <w:szCs w:val="24"/>
        </w:rPr>
        <w:t xml:space="preserve">among </w:t>
      </w:r>
      <w:r w:rsidRPr="00157067">
        <w:rPr>
          <w:rFonts w:eastAsiaTheme="minorHAnsi" w:cs="Times New Roman"/>
          <w:szCs w:val="24"/>
          <w:lang w:eastAsia="en-US"/>
        </w:rPr>
        <w:t>1838</w:t>
      </w:r>
      <w:r w:rsidR="00102E4B" w:rsidRPr="00157067">
        <w:rPr>
          <w:rFonts w:eastAsiaTheme="minorHAnsi" w:cs="Times New Roman"/>
          <w:szCs w:val="24"/>
          <w:lang w:eastAsia="en-US"/>
        </w:rPr>
        <w:t xml:space="preserve"> women in 60 c</w:t>
      </w:r>
      <w:r w:rsidRPr="00157067">
        <w:rPr>
          <w:rFonts w:eastAsiaTheme="minorHAnsi" w:cs="Times New Roman"/>
          <w:szCs w:val="24"/>
          <w:lang w:eastAsia="en-US"/>
        </w:rPr>
        <w:t>ommunities</w:t>
      </w:r>
      <w:r w:rsidRPr="00157067">
        <w:rPr>
          <w:rFonts w:ascii="AdvTimes" w:eastAsiaTheme="minorHAnsi" w:hAnsi="AdvTimes" w:cs="AdvTimes"/>
          <w:sz w:val="20"/>
          <w:szCs w:val="20"/>
          <w:lang w:eastAsia="en-US"/>
        </w:rPr>
        <w:t xml:space="preserve"> </w:t>
      </w:r>
      <w:r w:rsidRPr="00157067">
        <w:t xml:space="preserve">in Guatemala describe that with the increased household income by migration, there has been an increasing trend to access and use private health facilities rather than the public health service by the migrants’ families. </w:t>
      </w:r>
    </w:p>
    <w:p w:rsidR="00B92DA6" w:rsidRPr="00157067" w:rsidRDefault="00B92DA6" w:rsidP="004C2F22">
      <w:pPr>
        <w:autoSpaceDE w:val="0"/>
        <w:autoSpaceDN w:val="0"/>
        <w:adjustRightInd w:val="0"/>
      </w:pPr>
      <w:r w:rsidRPr="00157067">
        <w:t>Drabo and Ebeke (2010) use demographic and health survey data from 56 countries to determine the effects on access to public and private health care</w:t>
      </w:r>
      <w:r w:rsidR="00102E4B" w:rsidRPr="00157067">
        <w:t xml:space="preserve"> which</w:t>
      </w:r>
      <w:r w:rsidRPr="00157067">
        <w:t xml:space="preserve"> reveal</w:t>
      </w:r>
      <w:r w:rsidR="00102E4B" w:rsidRPr="00157067">
        <w:t>s</w:t>
      </w:r>
      <w:r w:rsidRPr="00157067">
        <w:t xml:space="preserve"> that remittances from abroad encourage the migrants’ families to shift from public to private health facilities for health service utilisation. In their analysis, they find </w:t>
      </w:r>
      <w:r w:rsidR="00102E4B" w:rsidRPr="00157067">
        <w:t>a</w:t>
      </w:r>
      <w:r w:rsidRPr="00157067">
        <w:t xml:space="preserve"> positive and significant association between remittances and </w:t>
      </w:r>
      <w:r w:rsidR="00102E4B" w:rsidRPr="00157067">
        <w:t xml:space="preserve">the </w:t>
      </w:r>
      <w:r w:rsidRPr="00157067">
        <w:t>use of private health service</w:t>
      </w:r>
      <w:r w:rsidR="00102E4B" w:rsidRPr="00157067">
        <w:t>s</w:t>
      </w:r>
      <w:r w:rsidRPr="00157067">
        <w:t>.</w:t>
      </w:r>
    </w:p>
    <w:p w:rsidR="00261D40" w:rsidRPr="00157067" w:rsidRDefault="00261D40" w:rsidP="00261D40">
      <w:pPr>
        <w:pStyle w:val="Heading2"/>
      </w:pPr>
      <w:bookmarkStart w:id="48" w:name="_Toc438080235"/>
      <w:r w:rsidRPr="00157067">
        <w:t>Reflection of methodological rigour of the reviewed literature</w:t>
      </w:r>
      <w:bookmarkEnd w:id="48"/>
    </w:p>
    <w:p w:rsidR="00261D40" w:rsidRPr="00157067" w:rsidRDefault="00261D40" w:rsidP="00261D40">
      <w:pPr>
        <w:rPr>
          <w:rFonts w:cs="Times New Roman"/>
          <w:szCs w:val="24"/>
        </w:rPr>
      </w:pPr>
      <w:r w:rsidRPr="00157067">
        <w:rPr>
          <w:rFonts w:cs="Times New Roman"/>
          <w:szCs w:val="24"/>
        </w:rPr>
        <w:t xml:space="preserve">The issues of left-behind women is under-researched and only very limited research has been conducted to cover the consequences of male international migration on left-behind women. In this context, there are a number of issues which </w:t>
      </w:r>
      <w:r w:rsidR="00590598" w:rsidRPr="00157067">
        <w:rPr>
          <w:rFonts w:cs="Times New Roman"/>
          <w:szCs w:val="24"/>
        </w:rPr>
        <w:t>situate</w:t>
      </w:r>
      <w:r w:rsidRPr="00157067">
        <w:rPr>
          <w:rFonts w:cs="Times New Roman"/>
          <w:szCs w:val="24"/>
        </w:rPr>
        <w:t xml:space="preserve"> the researcher in </w:t>
      </w:r>
      <w:r w:rsidR="00590598" w:rsidRPr="00157067">
        <w:rPr>
          <w:rFonts w:cs="Times New Roman"/>
          <w:szCs w:val="24"/>
        </w:rPr>
        <w:t xml:space="preserve">a </w:t>
      </w:r>
      <w:r w:rsidRPr="00157067">
        <w:rPr>
          <w:rFonts w:cs="Times New Roman"/>
          <w:szCs w:val="24"/>
        </w:rPr>
        <w:t>difficult position to judge the conclusion drawn from the studies on migration and left-behind issues.</w:t>
      </w:r>
    </w:p>
    <w:p w:rsidR="00261D40" w:rsidRPr="00157067" w:rsidRDefault="00261D40" w:rsidP="00261D40">
      <w:pPr>
        <w:rPr>
          <w:rFonts w:cs="Times New Roman"/>
          <w:szCs w:val="24"/>
        </w:rPr>
      </w:pPr>
      <w:r w:rsidRPr="00157067">
        <w:rPr>
          <w:rFonts w:cs="Times New Roman"/>
          <w:szCs w:val="24"/>
        </w:rPr>
        <w:t>A very limited literature o</w:t>
      </w:r>
      <w:r w:rsidR="00FF0F4F">
        <w:rPr>
          <w:rFonts w:cs="Times New Roman"/>
          <w:szCs w:val="24"/>
        </w:rPr>
        <w:t xml:space="preserve">n male migration and women left </w:t>
      </w:r>
      <w:r w:rsidRPr="00157067">
        <w:rPr>
          <w:rFonts w:cs="Times New Roman"/>
          <w:szCs w:val="24"/>
        </w:rPr>
        <w:t xml:space="preserve">behind is found in </w:t>
      </w:r>
      <w:r w:rsidR="00590598" w:rsidRPr="00157067">
        <w:rPr>
          <w:rFonts w:cs="Times New Roman"/>
          <w:szCs w:val="24"/>
        </w:rPr>
        <w:t xml:space="preserve">the </w:t>
      </w:r>
      <w:r w:rsidR="004E4F3D">
        <w:rPr>
          <w:rFonts w:cs="Times New Roman"/>
          <w:szCs w:val="24"/>
        </w:rPr>
        <w:t>African (e.g. Egypt, Morocco</w:t>
      </w:r>
      <w:r w:rsidRPr="00157067">
        <w:rPr>
          <w:rFonts w:cs="Times New Roman"/>
          <w:szCs w:val="24"/>
        </w:rPr>
        <w:t xml:space="preserve">) and Latin American continents (especially Mexico) and even low in </w:t>
      </w:r>
      <w:r w:rsidR="00590598" w:rsidRPr="00157067">
        <w:rPr>
          <w:rFonts w:cs="Times New Roman"/>
          <w:szCs w:val="24"/>
        </w:rPr>
        <w:t xml:space="preserve">the </w:t>
      </w:r>
      <w:r w:rsidRPr="00157067">
        <w:rPr>
          <w:rFonts w:cs="Times New Roman"/>
          <w:szCs w:val="24"/>
        </w:rPr>
        <w:t xml:space="preserve">Asian context. The majority of the literature </w:t>
      </w:r>
      <w:r w:rsidR="00590598" w:rsidRPr="00157067">
        <w:rPr>
          <w:rFonts w:cs="Times New Roman"/>
          <w:szCs w:val="24"/>
        </w:rPr>
        <w:t>is</w:t>
      </w:r>
      <w:r w:rsidRPr="00157067">
        <w:rPr>
          <w:rFonts w:cs="Times New Roman"/>
          <w:szCs w:val="24"/>
        </w:rPr>
        <w:t xml:space="preserve"> also characterised by a poor understanding of the context, low sample size to reach the conclusions, published in low impact journals or report form, perhaps </w:t>
      </w:r>
      <w:r w:rsidR="00590598" w:rsidRPr="00157067">
        <w:rPr>
          <w:rFonts w:cs="Times New Roman"/>
          <w:szCs w:val="24"/>
        </w:rPr>
        <w:t>with a</w:t>
      </w:r>
      <w:r w:rsidRPr="00157067">
        <w:rPr>
          <w:rFonts w:cs="Times New Roman"/>
          <w:szCs w:val="24"/>
        </w:rPr>
        <w:t xml:space="preserve"> poor quality of research and context specific. </w:t>
      </w:r>
    </w:p>
    <w:p w:rsidR="00261D40" w:rsidRPr="00157067" w:rsidRDefault="00261D40" w:rsidP="00261D40">
      <w:pPr>
        <w:rPr>
          <w:rFonts w:cs="Times New Roman"/>
          <w:szCs w:val="24"/>
        </w:rPr>
      </w:pPr>
      <w:r w:rsidRPr="00157067">
        <w:rPr>
          <w:rFonts w:cs="Times New Roman"/>
          <w:szCs w:val="24"/>
        </w:rPr>
        <w:t xml:space="preserve">The majority of the literature in the field of migration and its consequences on left-behind families is also characterised by over-exaggeration of the issues, poorly set out and applied research methods, poor data and inadequate analysis. For example, given </w:t>
      </w:r>
      <w:r w:rsidRPr="00157067">
        <w:rPr>
          <w:rFonts w:cs="Times New Roman"/>
          <w:szCs w:val="24"/>
        </w:rPr>
        <w:lastRenderedPageBreak/>
        <w:t>the reason of male migration, ther</w:t>
      </w:r>
      <w:r w:rsidR="00590598" w:rsidRPr="00157067">
        <w:rPr>
          <w:rFonts w:cs="Times New Roman"/>
          <w:szCs w:val="24"/>
        </w:rPr>
        <w:t>e is an increase in</w:t>
      </w:r>
      <w:r w:rsidRPr="00157067">
        <w:rPr>
          <w:rFonts w:cs="Times New Roman"/>
          <w:szCs w:val="24"/>
        </w:rPr>
        <w:t xml:space="preserve"> the number of female headed households in the country. Not only male migration contributes to increase the numbers of household heads. The other factors such as culture or ethnic b</w:t>
      </w:r>
      <w:r w:rsidR="00590598" w:rsidRPr="00157067">
        <w:rPr>
          <w:rFonts w:cs="Times New Roman"/>
          <w:szCs w:val="24"/>
        </w:rPr>
        <w:t>ackground are seldom reported in</w:t>
      </w:r>
      <w:r w:rsidRPr="00157067">
        <w:rPr>
          <w:rFonts w:cs="Times New Roman"/>
          <w:szCs w:val="24"/>
        </w:rPr>
        <w:t xml:space="preserve"> draw</w:t>
      </w:r>
      <w:r w:rsidR="00590598" w:rsidRPr="00157067">
        <w:rPr>
          <w:rFonts w:cs="Times New Roman"/>
          <w:szCs w:val="24"/>
        </w:rPr>
        <w:t>ing</w:t>
      </w:r>
      <w:r w:rsidRPr="00157067">
        <w:rPr>
          <w:rFonts w:cs="Times New Roman"/>
          <w:szCs w:val="24"/>
        </w:rPr>
        <w:t xml:space="preserve"> </w:t>
      </w:r>
      <w:r w:rsidR="00590598" w:rsidRPr="00157067">
        <w:rPr>
          <w:rFonts w:cs="Times New Roman"/>
          <w:szCs w:val="24"/>
        </w:rPr>
        <w:t>a</w:t>
      </w:r>
      <w:r w:rsidRPr="00157067">
        <w:rPr>
          <w:rFonts w:cs="Times New Roman"/>
          <w:szCs w:val="24"/>
        </w:rPr>
        <w:t xml:space="preserve"> conclusion. For example, in Gurung and Magar communities, most of the women</w:t>
      </w:r>
      <w:r w:rsidR="00590598" w:rsidRPr="00157067">
        <w:rPr>
          <w:rFonts w:cs="Times New Roman"/>
          <w:szCs w:val="24"/>
        </w:rPr>
        <w:t>,</w:t>
      </w:r>
      <w:r w:rsidRPr="00157067">
        <w:rPr>
          <w:rFonts w:cs="Times New Roman"/>
          <w:szCs w:val="24"/>
        </w:rPr>
        <w:t xml:space="preserve"> even </w:t>
      </w:r>
      <w:r w:rsidR="00590598" w:rsidRPr="00157067">
        <w:rPr>
          <w:rFonts w:cs="Times New Roman"/>
          <w:szCs w:val="24"/>
        </w:rPr>
        <w:t xml:space="preserve">though </w:t>
      </w:r>
      <w:r w:rsidRPr="00157067">
        <w:rPr>
          <w:rFonts w:cs="Times New Roman"/>
          <w:szCs w:val="24"/>
        </w:rPr>
        <w:t xml:space="preserve">they are living with their husbands are household heads.  </w:t>
      </w:r>
    </w:p>
    <w:p w:rsidR="00261D40" w:rsidRPr="00157067" w:rsidRDefault="00261D40" w:rsidP="00261D40">
      <w:pPr>
        <w:rPr>
          <w:rFonts w:cs="Times New Roman"/>
          <w:szCs w:val="24"/>
        </w:rPr>
      </w:pPr>
      <w:r w:rsidRPr="00157067">
        <w:rPr>
          <w:rFonts w:cs="Times New Roman"/>
          <w:szCs w:val="24"/>
        </w:rPr>
        <w:t>In developing countries like Nepal, press release</w:t>
      </w:r>
      <w:r w:rsidR="00590598" w:rsidRPr="00157067">
        <w:rPr>
          <w:rFonts w:cs="Times New Roman"/>
          <w:szCs w:val="24"/>
        </w:rPr>
        <w:t>s and news stories</w:t>
      </w:r>
      <w:r w:rsidRPr="00157067">
        <w:rPr>
          <w:rFonts w:cs="Times New Roman"/>
          <w:szCs w:val="24"/>
        </w:rPr>
        <w:t xml:space="preserve"> are commonly seen as a source of data. </w:t>
      </w:r>
      <w:r w:rsidR="00590598" w:rsidRPr="00157067">
        <w:rPr>
          <w:rFonts w:cs="Times New Roman"/>
          <w:szCs w:val="24"/>
        </w:rPr>
        <w:t>Due to t</w:t>
      </w:r>
      <w:r w:rsidRPr="00157067">
        <w:rPr>
          <w:rFonts w:cs="Times New Roman"/>
          <w:szCs w:val="24"/>
        </w:rPr>
        <w:t xml:space="preserve">he lack of reliable and consistence data on migrants, newspaper columnists and researchers often exaggerate or manipulate the figures to illustrate and amplify the seriousness of the problems. For example, the numbers of migrant workers in India are highly exaggerated, given the reasons of freedom of movement and no visa requirements.  Dahal (1997) mentioned Nepalese migrants in India </w:t>
      </w:r>
      <w:r w:rsidR="00996165" w:rsidRPr="00157067">
        <w:rPr>
          <w:rFonts w:cs="Times New Roman"/>
          <w:szCs w:val="24"/>
        </w:rPr>
        <w:t xml:space="preserve">as </w:t>
      </w:r>
      <w:r w:rsidRPr="00157067">
        <w:rPr>
          <w:rFonts w:cs="Times New Roman"/>
          <w:szCs w:val="24"/>
        </w:rPr>
        <w:t xml:space="preserve">between 1.8 to 3 million in his article ‘Lies, Damn Lies and Numbers’, cited according to the Gorkhaland Movement Report, 1985/86. Likewise, the recent census (2011) revealed that only 1.9 million Nepalese people are living abroad. There is always a danger of using unrealistic figures and over amplification of the problems of the study issues by the researcher citing these figures for their suitability and data are often pulled from other contexts to illustrate and exaggerate the issues. </w:t>
      </w:r>
    </w:p>
    <w:p w:rsidR="00261D40" w:rsidRPr="00157067" w:rsidRDefault="00261D40" w:rsidP="00261D40">
      <w:pPr>
        <w:autoSpaceDE w:val="0"/>
        <w:autoSpaceDN w:val="0"/>
        <w:adjustRightInd w:val="0"/>
        <w:rPr>
          <w:rFonts w:cs="Times New Roman"/>
          <w:szCs w:val="24"/>
        </w:rPr>
      </w:pPr>
      <w:r w:rsidRPr="00157067">
        <w:rPr>
          <w:rFonts w:cs="Times New Roman"/>
          <w:szCs w:val="24"/>
        </w:rPr>
        <w:t>Similarly, lack of male migration and left-behind</w:t>
      </w:r>
      <w:r w:rsidR="00962FB8">
        <w:rPr>
          <w:rFonts w:cs="Times New Roman"/>
          <w:szCs w:val="24"/>
        </w:rPr>
        <w:t xml:space="preserve"> data</w:t>
      </w:r>
      <w:r w:rsidRPr="00157067">
        <w:rPr>
          <w:rFonts w:cs="Times New Roman"/>
          <w:szCs w:val="24"/>
        </w:rPr>
        <w:t xml:space="preserve"> in developing countries, the authors published articles based on </w:t>
      </w:r>
      <w:r w:rsidR="00996165" w:rsidRPr="00157067">
        <w:rPr>
          <w:rFonts w:cs="Times New Roman"/>
          <w:szCs w:val="24"/>
        </w:rPr>
        <w:t>reports and</w:t>
      </w:r>
      <w:r w:rsidRPr="00157067">
        <w:rPr>
          <w:rFonts w:cs="Times New Roman"/>
          <w:szCs w:val="24"/>
        </w:rPr>
        <w:t xml:space="preserve"> individual stories without any supportive statistical background. This trend of publishing reports by the INGO workers and academician</w:t>
      </w:r>
      <w:r w:rsidR="00996165" w:rsidRPr="00157067">
        <w:rPr>
          <w:rFonts w:cs="Times New Roman"/>
          <w:szCs w:val="24"/>
        </w:rPr>
        <w:t>s in developing countries gives</w:t>
      </w:r>
      <w:r w:rsidRPr="00157067">
        <w:rPr>
          <w:rFonts w:cs="Times New Roman"/>
          <w:szCs w:val="24"/>
        </w:rPr>
        <w:t xml:space="preserve"> the vague or general conclusions based on data collected in </w:t>
      </w:r>
      <w:r w:rsidR="00996165" w:rsidRPr="00157067">
        <w:rPr>
          <w:rFonts w:cs="Times New Roman"/>
          <w:szCs w:val="24"/>
        </w:rPr>
        <w:t xml:space="preserve">a </w:t>
      </w:r>
      <w:r w:rsidRPr="00157067">
        <w:rPr>
          <w:rFonts w:cs="Times New Roman"/>
          <w:szCs w:val="24"/>
        </w:rPr>
        <w:t xml:space="preserve">haphazard or inappropriate manner.  For example, Seddon (1995), a study of foreign labour migration, cited </w:t>
      </w:r>
      <w:r w:rsidR="00996165" w:rsidRPr="00157067">
        <w:rPr>
          <w:rFonts w:cs="Times New Roman"/>
          <w:szCs w:val="24"/>
        </w:rPr>
        <w:t xml:space="preserve">that </w:t>
      </w:r>
      <w:r w:rsidRPr="00157067">
        <w:rPr>
          <w:rFonts w:cs="Times New Roman"/>
          <w:szCs w:val="24"/>
        </w:rPr>
        <w:t>200,000 Nepali sex workers might be working in India, given the reference of the ‘</w:t>
      </w:r>
      <w:r w:rsidRPr="00157067">
        <w:rPr>
          <w:rFonts w:cs="Times New Roman"/>
          <w:i/>
          <w:szCs w:val="24"/>
        </w:rPr>
        <w:t xml:space="preserve">figure made available by ABC, an NGO </w:t>
      </w:r>
      <w:r w:rsidRPr="00157067">
        <w:rPr>
          <w:rFonts w:cs="Times New Roman"/>
          <w:i/>
          <w:szCs w:val="24"/>
        </w:rPr>
        <w:lastRenderedPageBreak/>
        <w:t>working to stop the trafficking of girls</w:t>
      </w:r>
      <w:r w:rsidRPr="00157067">
        <w:rPr>
          <w:rFonts w:cs="Times New Roman"/>
          <w:szCs w:val="24"/>
        </w:rPr>
        <w:t xml:space="preserve">’. Later on, the same author with other co-authors published two articles in same title: “Foreign labour migration and the remittance economy of Nepal” (Seddon </w:t>
      </w:r>
      <w:r w:rsidRPr="00157067">
        <w:rPr>
          <w:rFonts w:cs="Times New Roman"/>
          <w:i/>
          <w:szCs w:val="24"/>
        </w:rPr>
        <w:t>et al.</w:t>
      </w:r>
      <w:r w:rsidRPr="00157067">
        <w:rPr>
          <w:rFonts w:cs="Times New Roman"/>
          <w:szCs w:val="24"/>
        </w:rPr>
        <w:t xml:space="preserve">, 1998; 2002) in two journals: </w:t>
      </w:r>
      <w:r w:rsidRPr="00157067">
        <w:rPr>
          <w:rFonts w:cs="Times New Roman"/>
          <w:i/>
          <w:szCs w:val="24"/>
        </w:rPr>
        <w:t>Himalaya, the Journal of the Association for Nepal and Himalaya Studies</w:t>
      </w:r>
      <w:r w:rsidRPr="00157067">
        <w:rPr>
          <w:rFonts w:cs="Times New Roman"/>
          <w:szCs w:val="24"/>
        </w:rPr>
        <w:t xml:space="preserve">, vol. 18, No. 2 and </w:t>
      </w:r>
      <w:r w:rsidRPr="00157067">
        <w:rPr>
          <w:rFonts w:cs="Times New Roman"/>
          <w:i/>
          <w:szCs w:val="24"/>
        </w:rPr>
        <w:t>Critical Asian Studies</w:t>
      </w:r>
      <w:r w:rsidRPr="00157067">
        <w:rPr>
          <w:rFonts w:cs="Times New Roman"/>
          <w:szCs w:val="24"/>
        </w:rPr>
        <w:t xml:space="preserve">, vol. 34, No 1, and cited the estimated numbers of Nepalese female commercial sex workers in India </w:t>
      </w:r>
      <w:r w:rsidR="00996165" w:rsidRPr="00157067">
        <w:rPr>
          <w:rFonts w:cs="Times New Roman"/>
          <w:szCs w:val="24"/>
        </w:rPr>
        <w:t xml:space="preserve">as </w:t>
      </w:r>
      <w:r w:rsidRPr="00157067">
        <w:rPr>
          <w:rFonts w:cs="Times New Roman"/>
          <w:szCs w:val="24"/>
        </w:rPr>
        <w:t>100,000 to 150,000 on</w:t>
      </w:r>
      <w:r w:rsidR="002812BC" w:rsidRPr="00157067">
        <w:rPr>
          <w:rFonts w:cs="Times New Roman"/>
          <w:szCs w:val="24"/>
        </w:rPr>
        <w:t>ly in their later article</w:t>
      </w:r>
      <w:r w:rsidRPr="00157067">
        <w:rPr>
          <w:rFonts w:cs="Times New Roman"/>
          <w:szCs w:val="24"/>
        </w:rPr>
        <w:t xml:space="preserve">. </w:t>
      </w:r>
    </w:p>
    <w:p w:rsidR="00261D40" w:rsidRPr="00157067" w:rsidRDefault="00261D40" w:rsidP="00261D40">
      <w:pPr>
        <w:rPr>
          <w:rFonts w:cs="Times New Roman"/>
          <w:szCs w:val="24"/>
        </w:rPr>
      </w:pPr>
      <w:r w:rsidRPr="00157067">
        <w:rPr>
          <w:rFonts w:cs="Times New Roman"/>
          <w:szCs w:val="24"/>
        </w:rPr>
        <w:t xml:space="preserve">Apart from the data, most of the literature on </w:t>
      </w:r>
      <w:r w:rsidR="00996165" w:rsidRPr="00157067">
        <w:rPr>
          <w:rFonts w:cs="Times New Roman"/>
          <w:szCs w:val="24"/>
        </w:rPr>
        <w:t xml:space="preserve">the </w:t>
      </w:r>
      <w:r w:rsidR="00FF0F4F">
        <w:rPr>
          <w:rFonts w:cs="Times New Roman"/>
          <w:szCs w:val="24"/>
        </w:rPr>
        <w:t xml:space="preserve">left </w:t>
      </w:r>
      <w:r w:rsidRPr="00157067">
        <w:rPr>
          <w:rFonts w:cs="Times New Roman"/>
          <w:szCs w:val="24"/>
        </w:rPr>
        <w:t xml:space="preserve">behind was qualitative in nature and in these studies the conclusions or claims are based on weak evidence that helps the reproduction of erratic information within the literature. Thus, it is worth to mention the common shortfalls of research methods and analysis. For example: Gartaula </w:t>
      </w:r>
      <w:r w:rsidRPr="00157067">
        <w:rPr>
          <w:rFonts w:cs="Times New Roman"/>
          <w:i/>
          <w:szCs w:val="24"/>
        </w:rPr>
        <w:t>et al.</w:t>
      </w:r>
      <w:r w:rsidRPr="00157067">
        <w:rPr>
          <w:rFonts w:cs="Times New Roman"/>
          <w:szCs w:val="24"/>
        </w:rPr>
        <w:t xml:space="preserve"> (2012: 405): </w:t>
      </w:r>
    </w:p>
    <w:p w:rsidR="00261D40" w:rsidRPr="00157067" w:rsidRDefault="00261D40" w:rsidP="00C73E55">
      <w:pPr>
        <w:spacing w:line="360" w:lineRule="auto"/>
        <w:ind w:left="720"/>
        <w:rPr>
          <w:rFonts w:cs="Times New Roman"/>
          <w:i/>
          <w:szCs w:val="24"/>
        </w:rPr>
      </w:pPr>
      <w:r w:rsidRPr="00157067">
        <w:rPr>
          <w:rFonts w:cs="Times New Roman"/>
          <w:szCs w:val="24"/>
        </w:rPr>
        <w:t>“</w:t>
      </w:r>
      <w:r w:rsidRPr="00157067">
        <w:rPr>
          <w:rFonts w:cs="Times New Roman"/>
          <w:i/>
          <w:szCs w:val="24"/>
        </w:rPr>
        <w:t>The paper particularly draws upon the experience of four women, whose husbands were working abroad during the time of fieldwork. We have selected two women who are living with in-laws and two others who are acting as de-facto heads of the household.”</w:t>
      </w:r>
    </w:p>
    <w:p w:rsidR="00261D40" w:rsidRPr="00157067" w:rsidRDefault="00261D40" w:rsidP="00C73E55">
      <w:pPr>
        <w:autoSpaceDE w:val="0"/>
        <w:autoSpaceDN w:val="0"/>
        <w:adjustRightInd w:val="0"/>
        <w:rPr>
          <w:rFonts w:cs="Times New Roman"/>
          <w:szCs w:val="24"/>
        </w:rPr>
      </w:pPr>
      <w:r w:rsidRPr="00157067">
        <w:rPr>
          <w:rFonts w:cs="Times New Roman"/>
          <w:szCs w:val="24"/>
        </w:rPr>
        <w:t xml:space="preserve">In their samples, </w:t>
      </w:r>
      <w:r w:rsidR="00996165" w:rsidRPr="00157067">
        <w:rPr>
          <w:rFonts w:cs="Times New Roman"/>
          <w:szCs w:val="24"/>
        </w:rPr>
        <w:t xml:space="preserve">the </w:t>
      </w:r>
      <w:r w:rsidRPr="00157067">
        <w:rPr>
          <w:rFonts w:cs="Times New Roman"/>
          <w:szCs w:val="24"/>
        </w:rPr>
        <w:t>two women who were living with in-laws are better off economically while the other two women who were de facto household heads are economically poor or less well off. There might be the further danger of under-estimation</w:t>
      </w:r>
      <w:r w:rsidR="00996165" w:rsidRPr="00157067">
        <w:rPr>
          <w:rFonts w:cs="Times New Roman"/>
          <w:szCs w:val="24"/>
        </w:rPr>
        <w:t xml:space="preserve"> </w:t>
      </w:r>
      <w:r w:rsidRPr="00157067">
        <w:rPr>
          <w:rFonts w:cs="Times New Roman"/>
          <w:szCs w:val="24"/>
        </w:rPr>
        <w:t>of the women household head</w:t>
      </w:r>
      <w:r w:rsidR="00996165" w:rsidRPr="00157067">
        <w:rPr>
          <w:rFonts w:cs="Times New Roman"/>
          <w:szCs w:val="24"/>
        </w:rPr>
        <w:t>s</w:t>
      </w:r>
      <w:r w:rsidRPr="00157067">
        <w:rPr>
          <w:rFonts w:cs="Times New Roman"/>
          <w:szCs w:val="24"/>
        </w:rPr>
        <w:t xml:space="preserve"> </w:t>
      </w:r>
      <w:r w:rsidR="00996165" w:rsidRPr="00157067">
        <w:rPr>
          <w:rFonts w:cs="Times New Roman"/>
          <w:szCs w:val="24"/>
        </w:rPr>
        <w:t>being</w:t>
      </w:r>
      <w:r w:rsidRPr="00157067">
        <w:rPr>
          <w:rFonts w:cs="Times New Roman"/>
          <w:szCs w:val="24"/>
        </w:rPr>
        <w:t xml:space="preserve"> economicall</w:t>
      </w:r>
      <w:r w:rsidR="00FF0F4F">
        <w:rPr>
          <w:rFonts w:cs="Times New Roman"/>
          <w:szCs w:val="24"/>
        </w:rPr>
        <w:t xml:space="preserve">y better off and the women left </w:t>
      </w:r>
      <w:r w:rsidRPr="00157067">
        <w:rPr>
          <w:rFonts w:cs="Times New Roman"/>
          <w:szCs w:val="24"/>
        </w:rPr>
        <w:t xml:space="preserve">behind who are economically poor and living with in-laws. They further mentioned that </w:t>
      </w:r>
      <w:r w:rsidRPr="00157067">
        <w:rPr>
          <w:rFonts w:cs="Times New Roman"/>
          <w:i/>
          <w:szCs w:val="24"/>
        </w:rPr>
        <w:t>“Subjective wellbeing is presented as the subjective experience of the four women left behind by migrant workers in different household arrangements.”</w:t>
      </w:r>
    </w:p>
    <w:p w:rsidR="00261D40" w:rsidRPr="00157067" w:rsidRDefault="00261D40" w:rsidP="00C73E55">
      <w:pPr>
        <w:autoSpaceDE w:val="0"/>
        <w:autoSpaceDN w:val="0"/>
        <w:adjustRightInd w:val="0"/>
        <w:rPr>
          <w:rFonts w:cs="Times New Roman"/>
          <w:szCs w:val="24"/>
        </w:rPr>
      </w:pPr>
      <w:r w:rsidRPr="00157067">
        <w:rPr>
          <w:rFonts w:cs="Times New Roman"/>
          <w:szCs w:val="24"/>
        </w:rPr>
        <w:t xml:space="preserve">The conclusions drawn from this study is mainly based on the living arrangements and </w:t>
      </w:r>
      <w:r w:rsidR="00996165" w:rsidRPr="00157067">
        <w:rPr>
          <w:rFonts w:cs="Times New Roman"/>
          <w:szCs w:val="24"/>
        </w:rPr>
        <w:t xml:space="preserve">is </w:t>
      </w:r>
      <w:r w:rsidRPr="00157067">
        <w:rPr>
          <w:rFonts w:cs="Times New Roman"/>
          <w:szCs w:val="24"/>
        </w:rPr>
        <w:t>prone to sampling bias. There are other combinations of li</w:t>
      </w:r>
      <w:r w:rsidR="00FF0F4F">
        <w:rPr>
          <w:rFonts w:cs="Times New Roman"/>
          <w:szCs w:val="24"/>
        </w:rPr>
        <w:t xml:space="preserve">ving arrangement for women left </w:t>
      </w:r>
      <w:r w:rsidRPr="00157067">
        <w:rPr>
          <w:rFonts w:cs="Times New Roman"/>
          <w:szCs w:val="24"/>
        </w:rPr>
        <w:t>behind, for example, living with siblings or parents. The conclusions of this study may be interpreted inappropriately within the literature.</w:t>
      </w:r>
    </w:p>
    <w:p w:rsidR="00261D40" w:rsidRPr="00157067" w:rsidRDefault="00121749" w:rsidP="00C73E55">
      <w:pPr>
        <w:autoSpaceDE w:val="0"/>
        <w:autoSpaceDN w:val="0"/>
        <w:adjustRightInd w:val="0"/>
        <w:rPr>
          <w:rFonts w:cs="Times New Roman"/>
          <w:szCs w:val="24"/>
        </w:rPr>
      </w:pPr>
      <w:r>
        <w:rPr>
          <w:rFonts w:cs="Times New Roman"/>
          <w:szCs w:val="24"/>
        </w:rPr>
        <w:lastRenderedPageBreak/>
        <w:t>Furthermore</w:t>
      </w:r>
      <w:r w:rsidR="00261D40" w:rsidRPr="00121749">
        <w:rPr>
          <w:rFonts w:cs="Times New Roman"/>
          <w:szCs w:val="24"/>
        </w:rPr>
        <w:t>,</w:t>
      </w:r>
      <w:r w:rsidR="00261D40" w:rsidRPr="00157067">
        <w:rPr>
          <w:rFonts w:cs="Times New Roman"/>
          <w:szCs w:val="24"/>
        </w:rPr>
        <w:t xml:space="preserve"> one of their conclusions is “</w:t>
      </w:r>
      <w:r w:rsidR="00261D40" w:rsidRPr="00157067">
        <w:rPr>
          <w:rFonts w:cs="Times New Roman"/>
          <w:i/>
          <w:szCs w:val="24"/>
        </w:rPr>
        <w:t>women living with in-laws can share their work with other household members and the households are managed by their parents-in law.”</w:t>
      </w:r>
      <w:r w:rsidR="00261D40" w:rsidRPr="00157067">
        <w:rPr>
          <w:rFonts w:cs="Times New Roman"/>
          <w:szCs w:val="24"/>
        </w:rPr>
        <w:t xml:space="preserve"> (Gartaula </w:t>
      </w:r>
      <w:r w:rsidR="00261D40" w:rsidRPr="00157067">
        <w:rPr>
          <w:rFonts w:cs="Times New Roman"/>
          <w:i/>
          <w:szCs w:val="24"/>
        </w:rPr>
        <w:t>et al.</w:t>
      </w:r>
      <w:r w:rsidR="00261D40" w:rsidRPr="00157067">
        <w:rPr>
          <w:rFonts w:cs="Times New Roman"/>
          <w:szCs w:val="24"/>
        </w:rPr>
        <w:t>, (2012: 417). This conclusion particularly creates confusion and the author</w:t>
      </w:r>
      <w:r w:rsidR="00953836" w:rsidRPr="00157067">
        <w:rPr>
          <w:rFonts w:cs="Times New Roman"/>
          <w:szCs w:val="24"/>
        </w:rPr>
        <w:t>s</w:t>
      </w:r>
      <w:r w:rsidR="00261D40" w:rsidRPr="00157067">
        <w:rPr>
          <w:rFonts w:cs="Times New Roman"/>
          <w:szCs w:val="24"/>
        </w:rPr>
        <w:t xml:space="preserve"> </w:t>
      </w:r>
      <w:r w:rsidR="00953836" w:rsidRPr="00157067">
        <w:rPr>
          <w:rFonts w:cs="Times New Roman"/>
          <w:szCs w:val="24"/>
        </w:rPr>
        <w:t>drew conclusion by using</w:t>
      </w:r>
      <w:r w:rsidR="00261D40" w:rsidRPr="00157067">
        <w:rPr>
          <w:rFonts w:cs="Times New Roman"/>
          <w:szCs w:val="24"/>
        </w:rPr>
        <w:t xml:space="preserve"> the word ‘can’</w:t>
      </w:r>
      <w:r w:rsidR="00953836" w:rsidRPr="00157067">
        <w:rPr>
          <w:rFonts w:cs="Times New Roman"/>
          <w:szCs w:val="24"/>
        </w:rPr>
        <w:t xml:space="preserve"> and not an </w:t>
      </w:r>
      <w:r w:rsidR="00261D40" w:rsidRPr="00157067">
        <w:rPr>
          <w:rFonts w:cs="Times New Roman"/>
          <w:szCs w:val="24"/>
        </w:rPr>
        <w:t>absolute claim.</w:t>
      </w:r>
    </w:p>
    <w:p w:rsidR="00FA113C" w:rsidRPr="00157067" w:rsidRDefault="00953836" w:rsidP="00C73E55">
      <w:pPr>
        <w:autoSpaceDE w:val="0"/>
        <w:autoSpaceDN w:val="0"/>
        <w:adjustRightInd w:val="0"/>
        <w:rPr>
          <w:rFonts w:cs="Times New Roman"/>
          <w:szCs w:val="24"/>
        </w:rPr>
      </w:pPr>
      <w:r w:rsidRPr="00157067">
        <w:rPr>
          <w:rFonts w:cs="Times New Roman"/>
          <w:szCs w:val="24"/>
        </w:rPr>
        <w:t>T</w:t>
      </w:r>
      <w:r w:rsidR="00261D40" w:rsidRPr="00157067">
        <w:rPr>
          <w:rFonts w:cs="Times New Roman"/>
          <w:szCs w:val="24"/>
        </w:rPr>
        <w:t>o fin</w:t>
      </w:r>
      <w:r w:rsidRPr="00157067">
        <w:rPr>
          <w:rFonts w:cs="Times New Roman"/>
          <w:szCs w:val="24"/>
        </w:rPr>
        <w:t>d the latest information relating</w:t>
      </w:r>
      <w:r w:rsidR="00261D40" w:rsidRPr="00157067">
        <w:rPr>
          <w:rFonts w:cs="Times New Roman"/>
          <w:szCs w:val="24"/>
        </w:rPr>
        <w:t xml:space="preserve"> to migration in developing countries</w:t>
      </w:r>
      <w:r w:rsidRPr="00157067">
        <w:rPr>
          <w:rFonts w:cs="Times New Roman"/>
          <w:szCs w:val="24"/>
        </w:rPr>
        <w:t xml:space="preserve"> is very difficult. T</w:t>
      </w:r>
      <w:r w:rsidR="00261D40" w:rsidRPr="00157067">
        <w:rPr>
          <w:rFonts w:cs="Times New Roman"/>
          <w:szCs w:val="24"/>
        </w:rPr>
        <w:t xml:space="preserve">he governmental websites and the information </w:t>
      </w:r>
      <w:r w:rsidRPr="00157067">
        <w:rPr>
          <w:rFonts w:cs="Times New Roman"/>
          <w:szCs w:val="24"/>
        </w:rPr>
        <w:t>are</w:t>
      </w:r>
      <w:r w:rsidR="00261D40" w:rsidRPr="00157067">
        <w:rPr>
          <w:rFonts w:cs="Times New Roman"/>
          <w:szCs w:val="24"/>
        </w:rPr>
        <w:t xml:space="preserve"> not regularly updated. Very limited numbers of journal</w:t>
      </w:r>
      <w:r w:rsidR="00FA113C" w:rsidRPr="00157067">
        <w:rPr>
          <w:rFonts w:cs="Times New Roman"/>
          <w:szCs w:val="24"/>
        </w:rPr>
        <w:t>s</w:t>
      </w:r>
      <w:r w:rsidR="00261D40" w:rsidRPr="00157067">
        <w:rPr>
          <w:rFonts w:cs="Times New Roman"/>
          <w:szCs w:val="24"/>
        </w:rPr>
        <w:t xml:space="preserve"> are published either in digital or print form. Publishing the research work is </w:t>
      </w:r>
      <w:r w:rsidR="00FA113C" w:rsidRPr="00157067">
        <w:rPr>
          <w:rFonts w:cs="Times New Roman"/>
          <w:szCs w:val="24"/>
        </w:rPr>
        <w:t xml:space="preserve">also </w:t>
      </w:r>
      <w:r w:rsidR="00261D40" w:rsidRPr="00157067">
        <w:rPr>
          <w:rFonts w:cs="Times New Roman"/>
          <w:szCs w:val="24"/>
        </w:rPr>
        <w:t>not common and generally researchers produce their report</w:t>
      </w:r>
      <w:r w:rsidR="00FA113C" w:rsidRPr="00157067">
        <w:rPr>
          <w:rFonts w:cs="Times New Roman"/>
          <w:szCs w:val="24"/>
        </w:rPr>
        <w:t>s</w:t>
      </w:r>
      <w:r w:rsidR="00261D40" w:rsidRPr="00157067">
        <w:rPr>
          <w:rFonts w:cs="Times New Roman"/>
          <w:szCs w:val="24"/>
        </w:rPr>
        <w:t xml:space="preserve"> and these </w:t>
      </w:r>
      <w:r w:rsidR="00FA113C" w:rsidRPr="00157067">
        <w:rPr>
          <w:rFonts w:cs="Times New Roman"/>
          <w:szCs w:val="24"/>
        </w:rPr>
        <w:t>reports</w:t>
      </w:r>
      <w:r w:rsidR="00261D40" w:rsidRPr="00157067">
        <w:rPr>
          <w:rFonts w:cs="Times New Roman"/>
          <w:szCs w:val="24"/>
        </w:rPr>
        <w:t xml:space="preserve"> appear in their organisational web pages and the government </w:t>
      </w:r>
      <w:r w:rsidR="00FA113C" w:rsidRPr="00157067">
        <w:rPr>
          <w:rFonts w:cs="Times New Roman"/>
          <w:szCs w:val="24"/>
        </w:rPr>
        <w:t xml:space="preserve">also </w:t>
      </w:r>
      <w:r w:rsidR="00261D40" w:rsidRPr="00157067">
        <w:rPr>
          <w:rFonts w:cs="Times New Roman"/>
          <w:szCs w:val="24"/>
        </w:rPr>
        <w:t>releases most of their report</w:t>
      </w:r>
      <w:r w:rsidR="00FA113C" w:rsidRPr="00157067">
        <w:rPr>
          <w:rFonts w:cs="Times New Roman"/>
          <w:szCs w:val="24"/>
        </w:rPr>
        <w:t>s</w:t>
      </w:r>
      <w:r w:rsidR="00261D40" w:rsidRPr="00157067">
        <w:rPr>
          <w:rFonts w:cs="Times New Roman"/>
          <w:szCs w:val="24"/>
        </w:rPr>
        <w:t xml:space="preserve"> through </w:t>
      </w:r>
      <w:r w:rsidR="00FA113C" w:rsidRPr="00157067">
        <w:rPr>
          <w:rFonts w:cs="Times New Roman"/>
          <w:szCs w:val="24"/>
        </w:rPr>
        <w:t xml:space="preserve">a </w:t>
      </w:r>
      <w:r w:rsidR="00261D40" w:rsidRPr="00157067">
        <w:rPr>
          <w:rFonts w:cs="Times New Roman"/>
          <w:szCs w:val="24"/>
        </w:rPr>
        <w:t xml:space="preserve">press release. The researchers must rely on </w:t>
      </w:r>
      <w:r w:rsidR="00FA113C" w:rsidRPr="00157067">
        <w:rPr>
          <w:rFonts w:cs="Times New Roman"/>
          <w:szCs w:val="24"/>
        </w:rPr>
        <w:t>a</w:t>
      </w:r>
      <w:r w:rsidR="00261D40" w:rsidRPr="00157067">
        <w:rPr>
          <w:rFonts w:cs="Times New Roman"/>
          <w:szCs w:val="24"/>
        </w:rPr>
        <w:t xml:space="preserve"> secondary source. For example, </w:t>
      </w:r>
      <w:r w:rsidR="00FA113C" w:rsidRPr="00157067">
        <w:rPr>
          <w:rFonts w:cs="Times New Roman"/>
          <w:szCs w:val="24"/>
        </w:rPr>
        <w:t>the G</w:t>
      </w:r>
      <w:r w:rsidR="00261D40" w:rsidRPr="00157067">
        <w:rPr>
          <w:rFonts w:cs="Times New Roman"/>
          <w:szCs w:val="24"/>
        </w:rPr>
        <w:t>overnment of Nepal released the number of death</w:t>
      </w:r>
      <w:r w:rsidR="00FA113C" w:rsidRPr="00157067">
        <w:rPr>
          <w:rFonts w:cs="Times New Roman"/>
          <w:szCs w:val="24"/>
        </w:rPr>
        <w:t>s</w:t>
      </w:r>
      <w:r w:rsidR="00261D40" w:rsidRPr="00157067">
        <w:rPr>
          <w:rFonts w:cs="Times New Roman"/>
          <w:szCs w:val="24"/>
        </w:rPr>
        <w:t xml:space="preserve"> of migrant workers abroad through </w:t>
      </w:r>
      <w:r w:rsidR="00FA113C" w:rsidRPr="00157067">
        <w:rPr>
          <w:rFonts w:cs="Times New Roman"/>
          <w:szCs w:val="24"/>
        </w:rPr>
        <w:t xml:space="preserve">a </w:t>
      </w:r>
      <w:r w:rsidR="00261D40" w:rsidRPr="00157067">
        <w:rPr>
          <w:rFonts w:cs="Times New Roman"/>
          <w:szCs w:val="24"/>
        </w:rPr>
        <w:t>press release.</w:t>
      </w:r>
      <w:r w:rsidR="00FA113C" w:rsidRPr="00157067">
        <w:rPr>
          <w:rFonts w:cs="Times New Roman"/>
          <w:szCs w:val="24"/>
        </w:rPr>
        <w:t xml:space="preserve"> This press release was published in a newspaper.</w:t>
      </w:r>
      <w:r w:rsidR="00261D40" w:rsidRPr="00157067">
        <w:rPr>
          <w:rFonts w:cs="Times New Roman"/>
          <w:szCs w:val="24"/>
        </w:rPr>
        <w:t xml:space="preserve"> </w:t>
      </w:r>
    </w:p>
    <w:p w:rsidR="00261D40" w:rsidRPr="00157067" w:rsidRDefault="00261D40" w:rsidP="00C73E55">
      <w:pPr>
        <w:autoSpaceDE w:val="0"/>
        <w:autoSpaceDN w:val="0"/>
        <w:adjustRightInd w:val="0"/>
        <w:rPr>
          <w:rFonts w:cs="Times New Roman"/>
          <w:szCs w:val="24"/>
        </w:rPr>
      </w:pPr>
      <w:r w:rsidRPr="00157067">
        <w:rPr>
          <w:rFonts w:cs="Times New Roman"/>
          <w:szCs w:val="24"/>
        </w:rPr>
        <w:t>Many authors cited the news article for the total number of death</w:t>
      </w:r>
      <w:r w:rsidR="00FA113C" w:rsidRPr="00157067">
        <w:rPr>
          <w:rFonts w:cs="Times New Roman"/>
          <w:szCs w:val="24"/>
        </w:rPr>
        <w:t>s</w:t>
      </w:r>
      <w:r w:rsidRPr="00157067">
        <w:rPr>
          <w:rFonts w:cs="Times New Roman"/>
          <w:szCs w:val="24"/>
        </w:rPr>
        <w:t xml:space="preserve"> of migrant workers. For example, Simkhada (2011) mentioned</w:t>
      </w:r>
      <w:r w:rsidR="00FA113C" w:rsidRPr="00157067">
        <w:rPr>
          <w:rFonts w:cs="Times New Roman"/>
          <w:szCs w:val="24"/>
        </w:rPr>
        <w:t xml:space="preserve"> that</w:t>
      </w:r>
      <w:r w:rsidRPr="00157067">
        <w:rPr>
          <w:rFonts w:cs="Times New Roman"/>
          <w:szCs w:val="24"/>
        </w:rPr>
        <w:t xml:space="preserve"> 1,357 migrant workers died in 3-and-a-half years cited as </w:t>
      </w:r>
      <w:r w:rsidR="00FA113C" w:rsidRPr="00157067">
        <w:rPr>
          <w:rFonts w:cs="Times New Roman"/>
          <w:szCs w:val="24"/>
        </w:rPr>
        <w:t xml:space="preserve">an </w:t>
      </w:r>
      <w:r w:rsidRPr="00157067">
        <w:rPr>
          <w:rFonts w:cs="Times New Roman"/>
          <w:szCs w:val="24"/>
        </w:rPr>
        <w:t xml:space="preserve">internal report published in </w:t>
      </w:r>
      <w:r w:rsidRPr="005224E6">
        <w:rPr>
          <w:rFonts w:cs="Times New Roman"/>
          <w:i/>
          <w:szCs w:val="24"/>
        </w:rPr>
        <w:t>The Kathmandu Post</w:t>
      </w:r>
      <w:r w:rsidRPr="00157067">
        <w:rPr>
          <w:rFonts w:cs="Times New Roman"/>
          <w:szCs w:val="24"/>
        </w:rPr>
        <w:t>, dated January 12, 2012. Many other authors also relied on that data and cited this data</w:t>
      </w:r>
      <w:r w:rsidR="00FA113C" w:rsidRPr="00157067">
        <w:rPr>
          <w:rFonts w:cs="Times New Roman"/>
          <w:szCs w:val="24"/>
        </w:rPr>
        <w:t xml:space="preserve"> as a round figure rather than qu</w:t>
      </w:r>
      <w:r w:rsidRPr="00157067">
        <w:rPr>
          <w:rFonts w:cs="Times New Roman"/>
          <w:szCs w:val="24"/>
        </w:rPr>
        <w:t xml:space="preserve">oting actual one. </w:t>
      </w:r>
      <w:r w:rsidRPr="00121749">
        <w:rPr>
          <w:rFonts w:cs="Times New Roman"/>
          <w:szCs w:val="24"/>
        </w:rPr>
        <w:t>Similarly</w:t>
      </w:r>
      <w:r w:rsidRPr="00157067">
        <w:rPr>
          <w:rFonts w:cs="Times New Roman"/>
          <w:szCs w:val="24"/>
        </w:rPr>
        <w:t xml:space="preserve">, most of the literature </w:t>
      </w:r>
      <w:r w:rsidR="00FF0F4F">
        <w:rPr>
          <w:rFonts w:cs="Times New Roman"/>
          <w:szCs w:val="24"/>
        </w:rPr>
        <w:t xml:space="preserve">on male migration and left </w:t>
      </w:r>
      <w:r w:rsidR="00FA113C" w:rsidRPr="00157067">
        <w:rPr>
          <w:rFonts w:cs="Times New Roman"/>
          <w:szCs w:val="24"/>
        </w:rPr>
        <w:t>behind was</w:t>
      </w:r>
      <w:r w:rsidRPr="00157067">
        <w:rPr>
          <w:rFonts w:cs="Times New Roman"/>
          <w:szCs w:val="24"/>
        </w:rPr>
        <w:t xml:space="preserve"> published 15-20 years </w:t>
      </w:r>
      <w:r w:rsidR="00FA113C" w:rsidRPr="00157067">
        <w:rPr>
          <w:rFonts w:cs="Times New Roman"/>
          <w:szCs w:val="24"/>
        </w:rPr>
        <w:t xml:space="preserve">ago </w:t>
      </w:r>
      <w:r w:rsidRPr="00157067">
        <w:rPr>
          <w:rFonts w:cs="Times New Roman"/>
          <w:szCs w:val="24"/>
        </w:rPr>
        <w:t>(for example, Brown, 1983; Brink, 1991; Salgado de Snyder, 1993) and due to the course of time, change in the pattern of migration and lack of recent research and publications, the co</w:t>
      </w:r>
      <w:r w:rsidR="00FA113C" w:rsidRPr="00157067">
        <w:rPr>
          <w:rFonts w:cs="Times New Roman"/>
          <w:szCs w:val="24"/>
        </w:rPr>
        <w:t>nclusions drawn from these studies</w:t>
      </w:r>
      <w:r w:rsidRPr="00157067">
        <w:rPr>
          <w:rFonts w:cs="Times New Roman"/>
          <w:szCs w:val="24"/>
        </w:rPr>
        <w:t xml:space="preserve"> may not be relevant or represent for the population in the present world.</w:t>
      </w:r>
    </w:p>
    <w:p w:rsidR="00261D40" w:rsidRPr="00157067" w:rsidRDefault="00261D40" w:rsidP="00C73E55">
      <w:pPr>
        <w:autoSpaceDE w:val="0"/>
        <w:autoSpaceDN w:val="0"/>
        <w:adjustRightInd w:val="0"/>
        <w:rPr>
          <w:rFonts w:cs="Times New Roman"/>
          <w:szCs w:val="24"/>
        </w:rPr>
      </w:pPr>
      <w:r w:rsidRPr="00157067">
        <w:rPr>
          <w:rFonts w:cs="Times New Roman"/>
          <w:szCs w:val="24"/>
        </w:rPr>
        <w:t xml:space="preserve">The published literature on migration and </w:t>
      </w:r>
      <w:r w:rsidR="00FA113C" w:rsidRPr="00157067">
        <w:rPr>
          <w:rFonts w:cs="Times New Roman"/>
          <w:szCs w:val="24"/>
        </w:rPr>
        <w:t xml:space="preserve">the </w:t>
      </w:r>
      <w:r w:rsidRPr="00157067">
        <w:rPr>
          <w:rFonts w:cs="Times New Roman"/>
          <w:szCs w:val="24"/>
        </w:rPr>
        <w:t>left</w:t>
      </w:r>
      <w:r w:rsidR="00FF0F4F">
        <w:rPr>
          <w:rFonts w:cs="Times New Roman"/>
          <w:szCs w:val="24"/>
        </w:rPr>
        <w:t xml:space="preserve"> </w:t>
      </w:r>
      <w:r w:rsidRPr="00157067">
        <w:rPr>
          <w:rFonts w:cs="Times New Roman"/>
          <w:szCs w:val="24"/>
        </w:rPr>
        <w:t xml:space="preserve">behind are region specific. </w:t>
      </w:r>
      <w:r w:rsidR="00FA113C" w:rsidRPr="00157067">
        <w:rPr>
          <w:rFonts w:cs="Times New Roman"/>
          <w:szCs w:val="24"/>
        </w:rPr>
        <w:t>The m</w:t>
      </w:r>
      <w:r w:rsidRPr="00157067">
        <w:rPr>
          <w:rFonts w:cs="Times New Roman"/>
          <w:szCs w:val="24"/>
        </w:rPr>
        <w:t>ajority of the literature ca</w:t>
      </w:r>
      <w:r w:rsidR="005224E6">
        <w:rPr>
          <w:rFonts w:cs="Times New Roman"/>
          <w:szCs w:val="24"/>
        </w:rPr>
        <w:t>me from African (Egypt, Morocco and</w:t>
      </w:r>
      <w:r w:rsidRPr="00157067">
        <w:rPr>
          <w:rFonts w:cs="Times New Roman"/>
          <w:szCs w:val="24"/>
        </w:rPr>
        <w:t xml:space="preserve"> Mozambique), Mexican and South Asian regions (Nepal, </w:t>
      </w:r>
      <w:r w:rsidR="002812BC" w:rsidRPr="00157067">
        <w:rPr>
          <w:rFonts w:cs="Times New Roman"/>
          <w:szCs w:val="24"/>
        </w:rPr>
        <w:t>India, Bangladesh and Pakistan),</w:t>
      </w:r>
      <w:r w:rsidRPr="00157067">
        <w:rPr>
          <w:rFonts w:cs="Times New Roman"/>
          <w:szCs w:val="24"/>
        </w:rPr>
        <w:t xml:space="preserve"> </w:t>
      </w:r>
      <w:r w:rsidR="002812BC" w:rsidRPr="00157067">
        <w:rPr>
          <w:rFonts w:cs="Times New Roman"/>
          <w:szCs w:val="24"/>
        </w:rPr>
        <w:t>f</w:t>
      </w:r>
      <w:r w:rsidRPr="00157067">
        <w:rPr>
          <w:rFonts w:cs="Times New Roman"/>
          <w:szCs w:val="24"/>
        </w:rPr>
        <w:t xml:space="preserve">or </w:t>
      </w:r>
      <w:r w:rsidRPr="00157067">
        <w:rPr>
          <w:rFonts w:cs="Times New Roman"/>
          <w:szCs w:val="24"/>
        </w:rPr>
        <w:lastRenderedPageBreak/>
        <w:t xml:space="preserve">example, de Haas and van Rooij (2010) Morocco; Bojorquez </w:t>
      </w:r>
      <w:r w:rsidRPr="00157067">
        <w:rPr>
          <w:rFonts w:cs="Times New Roman"/>
          <w:i/>
          <w:szCs w:val="24"/>
        </w:rPr>
        <w:t>et al</w:t>
      </w:r>
      <w:r w:rsidRPr="00157067">
        <w:rPr>
          <w:rFonts w:cs="Times New Roman"/>
          <w:szCs w:val="24"/>
        </w:rPr>
        <w:t xml:space="preserve">., (2009) Mexico; Roy and Nangia (2005) India and Gartaula </w:t>
      </w:r>
      <w:r w:rsidRPr="00157067">
        <w:rPr>
          <w:rFonts w:cs="Times New Roman"/>
          <w:i/>
          <w:szCs w:val="24"/>
        </w:rPr>
        <w:t>et al.</w:t>
      </w:r>
      <w:r w:rsidRPr="00157067">
        <w:rPr>
          <w:rFonts w:cs="Times New Roman"/>
          <w:szCs w:val="24"/>
        </w:rPr>
        <w:t>, (2012) Nepal. Due to the low volume of the research, diverse context</w:t>
      </w:r>
      <w:r w:rsidR="00FA113C" w:rsidRPr="00157067">
        <w:rPr>
          <w:rFonts w:cs="Times New Roman"/>
          <w:szCs w:val="24"/>
        </w:rPr>
        <w:t>s</w:t>
      </w:r>
      <w:r w:rsidRPr="00157067">
        <w:rPr>
          <w:rFonts w:cs="Times New Roman"/>
          <w:szCs w:val="24"/>
        </w:rPr>
        <w:t xml:space="preserve"> and settings of male migration and </w:t>
      </w:r>
      <w:r w:rsidR="00FA113C" w:rsidRPr="00157067">
        <w:rPr>
          <w:rFonts w:cs="Times New Roman"/>
          <w:szCs w:val="24"/>
        </w:rPr>
        <w:t xml:space="preserve">the </w:t>
      </w:r>
      <w:r w:rsidR="00FF0F4F">
        <w:rPr>
          <w:rFonts w:cs="Times New Roman"/>
          <w:szCs w:val="24"/>
        </w:rPr>
        <w:t xml:space="preserve">women left </w:t>
      </w:r>
      <w:r w:rsidRPr="00157067">
        <w:rPr>
          <w:rFonts w:cs="Times New Roman"/>
          <w:szCs w:val="24"/>
        </w:rPr>
        <w:t xml:space="preserve">behind </w:t>
      </w:r>
      <w:r w:rsidR="002937AD" w:rsidRPr="00157067">
        <w:rPr>
          <w:rFonts w:cs="Times New Roman"/>
          <w:szCs w:val="24"/>
        </w:rPr>
        <w:t>make it</w:t>
      </w:r>
      <w:r w:rsidRPr="00157067">
        <w:rPr>
          <w:rFonts w:cs="Times New Roman"/>
          <w:szCs w:val="24"/>
        </w:rPr>
        <w:t xml:space="preserve"> difficult to review the literature based on pre-defined inclusion criteria. The literature of male migration </w:t>
      </w:r>
      <w:r w:rsidR="002937AD" w:rsidRPr="00157067">
        <w:rPr>
          <w:rFonts w:cs="Times New Roman"/>
          <w:szCs w:val="24"/>
        </w:rPr>
        <w:t>in the</w:t>
      </w:r>
      <w:r w:rsidRPr="00157067">
        <w:rPr>
          <w:rFonts w:cs="Times New Roman"/>
          <w:szCs w:val="24"/>
        </w:rPr>
        <w:t xml:space="preserve"> African context is more varied and method bias </w:t>
      </w:r>
      <w:r w:rsidR="002937AD" w:rsidRPr="00157067">
        <w:rPr>
          <w:rFonts w:cs="Times New Roman"/>
          <w:szCs w:val="24"/>
        </w:rPr>
        <w:t>seems</w:t>
      </w:r>
      <w:r w:rsidRPr="00157067">
        <w:rPr>
          <w:rFonts w:cs="Times New Roman"/>
          <w:szCs w:val="24"/>
        </w:rPr>
        <w:t xml:space="preserve"> to be more common. The majority of the reviewed studies in </w:t>
      </w:r>
      <w:r w:rsidR="002937AD" w:rsidRPr="00157067">
        <w:rPr>
          <w:rFonts w:cs="Times New Roman"/>
          <w:szCs w:val="24"/>
        </w:rPr>
        <w:t xml:space="preserve">the </w:t>
      </w:r>
      <w:r w:rsidRPr="00157067">
        <w:rPr>
          <w:rFonts w:cs="Times New Roman"/>
          <w:szCs w:val="24"/>
        </w:rPr>
        <w:t xml:space="preserve">African context evaluated male migration and its effects on left-behind women </w:t>
      </w:r>
      <w:r w:rsidR="002937AD" w:rsidRPr="00157067">
        <w:rPr>
          <w:rFonts w:cs="Times New Roman"/>
          <w:szCs w:val="24"/>
        </w:rPr>
        <w:t>and</w:t>
      </w:r>
      <w:r w:rsidRPr="00157067">
        <w:rPr>
          <w:rFonts w:cs="Times New Roman"/>
          <w:szCs w:val="24"/>
        </w:rPr>
        <w:t xml:space="preserve"> their autonomy </w:t>
      </w:r>
      <w:r w:rsidR="002937AD" w:rsidRPr="00157067">
        <w:rPr>
          <w:rFonts w:cs="Times New Roman"/>
          <w:szCs w:val="24"/>
        </w:rPr>
        <w:t>at</w:t>
      </w:r>
      <w:r w:rsidRPr="00157067">
        <w:rPr>
          <w:rFonts w:cs="Times New Roman"/>
          <w:szCs w:val="24"/>
        </w:rPr>
        <w:t xml:space="preserve"> household level. These studies used qualitative methods, for example, Brown (1983), Brink (1991). Within these studies, there were no</w:t>
      </w:r>
      <w:r w:rsidR="00FF0F4F">
        <w:rPr>
          <w:rFonts w:cs="Times New Roman"/>
          <w:szCs w:val="24"/>
        </w:rPr>
        <w:t xml:space="preserve"> details of how many women left </w:t>
      </w:r>
      <w:r w:rsidRPr="00157067">
        <w:rPr>
          <w:rFonts w:cs="Times New Roman"/>
          <w:szCs w:val="24"/>
        </w:rPr>
        <w:t>behind were interview</w:t>
      </w:r>
      <w:r w:rsidR="002937AD" w:rsidRPr="00157067">
        <w:rPr>
          <w:rFonts w:cs="Times New Roman"/>
          <w:szCs w:val="24"/>
        </w:rPr>
        <w:t>ed</w:t>
      </w:r>
      <w:r w:rsidRPr="00157067">
        <w:rPr>
          <w:rFonts w:cs="Times New Roman"/>
          <w:szCs w:val="24"/>
        </w:rPr>
        <w:t xml:space="preserve"> and also </w:t>
      </w:r>
      <w:r w:rsidR="002937AD" w:rsidRPr="00157067">
        <w:rPr>
          <w:rFonts w:cs="Times New Roman"/>
          <w:szCs w:val="24"/>
        </w:rPr>
        <w:t>a</w:t>
      </w:r>
      <w:r w:rsidRPr="00157067">
        <w:rPr>
          <w:rFonts w:cs="Times New Roman"/>
          <w:szCs w:val="24"/>
        </w:rPr>
        <w:t xml:space="preserve"> lack of the details on the nature of </w:t>
      </w:r>
      <w:r w:rsidR="002937AD" w:rsidRPr="00157067">
        <w:rPr>
          <w:rFonts w:cs="Times New Roman"/>
          <w:szCs w:val="24"/>
        </w:rPr>
        <w:t xml:space="preserve">the </w:t>
      </w:r>
      <w:r w:rsidRPr="00157067">
        <w:rPr>
          <w:rFonts w:cs="Times New Roman"/>
          <w:szCs w:val="24"/>
        </w:rPr>
        <w:t xml:space="preserve">interview guide and </w:t>
      </w:r>
      <w:r w:rsidR="002937AD" w:rsidRPr="00157067">
        <w:rPr>
          <w:rFonts w:cs="Times New Roman"/>
          <w:szCs w:val="24"/>
        </w:rPr>
        <w:t xml:space="preserve">the </w:t>
      </w:r>
      <w:r w:rsidRPr="00157067">
        <w:rPr>
          <w:rFonts w:cs="Times New Roman"/>
          <w:szCs w:val="24"/>
        </w:rPr>
        <w:t xml:space="preserve">analytical approach used by which the conclusions were drawn (e.g. Brown 1983). </w:t>
      </w:r>
    </w:p>
    <w:p w:rsidR="00261D40" w:rsidRPr="00157067" w:rsidRDefault="00261D40" w:rsidP="00C73E55">
      <w:pPr>
        <w:autoSpaceDE w:val="0"/>
        <w:autoSpaceDN w:val="0"/>
        <w:adjustRightInd w:val="0"/>
        <w:rPr>
          <w:rFonts w:cs="Times New Roman"/>
          <w:szCs w:val="24"/>
        </w:rPr>
      </w:pPr>
      <w:r w:rsidRPr="00157067">
        <w:rPr>
          <w:rFonts w:cs="Times New Roman"/>
          <w:szCs w:val="24"/>
        </w:rPr>
        <w:t xml:space="preserve"> Peat and colleagues (2002) argue that the synthesis of literature requires good critical appraisal so that the evidence is judged based on the quality and scientific merit of the study and the critical appraisal tools mainly relate to the quality of evidence based on the method of the research study. For example, scholars also argue that the conclusions drawn from quantitative methods or large number of samples are considered as the highest and reliable quality of evidence (Evans, 2003). However, it is not always feasible and practical to use quantitative methodology to generate evidence to reach conclusions in social and health service research. Thus, this literature review comprises the literature which used diverse methodology, including qualitative study. Scholars </w:t>
      </w:r>
      <w:r w:rsidR="002812BC" w:rsidRPr="00157067">
        <w:rPr>
          <w:rFonts w:cs="Times New Roman"/>
          <w:szCs w:val="24"/>
        </w:rPr>
        <w:t xml:space="preserve">also </w:t>
      </w:r>
      <w:r w:rsidRPr="00157067">
        <w:rPr>
          <w:rFonts w:cs="Times New Roman"/>
          <w:szCs w:val="24"/>
        </w:rPr>
        <w:t xml:space="preserve">argue that qualitative studies are based on </w:t>
      </w:r>
      <w:r w:rsidR="002937AD" w:rsidRPr="00157067">
        <w:rPr>
          <w:rFonts w:cs="Times New Roman"/>
          <w:szCs w:val="24"/>
        </w:rPr>
        <w:t>a</w:t>
      </w:r>
      <w:r w:rsidRPr="00157067">
        <w:rPr>
          <w:rFonts w:cs="Times New Roman"/>
          <w:szCs w:val="24"/>
        </w:rPr>
        <w:t xml:space="preserve"> low sample and often criticised to a lack of precise and robust techniques of data collection and analysis to reach the conclusion (Dixon-Woods </w:t>
      </w:r>
      <w:r w:rsidRPr="00157067">
        <w:rPr>
          <w:rFonts w:cs="Times New Roman"/>
          <w:i/>
          <w:szCs w:val="24"/>
        </w:rPr>
        <w:t>et al</w:t>
      </w:r>
      <w:r w:rsidRPr="00157067">
        <w:rPr>
          <w:rFonts w:cs="Times New Roman"/>
          <w:szCs w:val="24"/>
        </w:rPr>
        <w:t xml:space="preserve">., 2001). </w:t>
      </w:r>
    </w:p>
    <w:p w:rsidR="00261D40" w:rsidRPr="00157067" w:rsidRDefault="00261D40" w:rsidP="00261D40">
      <w:pPr>
        <w:autoSpaceDE w:val="0"/>
        <w:autoSpaceDN w:val="0"/>
        <w:adjustRightInd w:val="0"/>
        <w:spacing w:after="0"/>
        <w:rPr>
          <w:rFonts w:cs="Times New Roman"/>
          <w:szCs w:val="24"/>
        </w:rPr>
      </w:pPr>
      <w:r w:rsidRPr="00157067">
        <w:rPr>
          <w:rFonts w:cs="Times New Roman"/>
          <w:szCs w:val="24"/>
        </w:rPr>
        <w:lastRenderedPageBreak/>
        <w:t>As mentioned earlier, due to the limited literature in the field of male international migration and left-behind women in this study’s issues,</w:t>
      </w:r>
      <w:r w:rsidR="002937AD" w:rsidRPr="00157067">
        <w:rPr>
          <w:rFonts w:cs="Times New Roman"/>
          <w:szCs w:val="24"/>
        </w:rPr>
        <w:t xml:space="preserve"> there is </w:t>
      </w:r>
      <w:r w:rsidR="002812BC" w:rsidRPr="00157067">
        <w:rPr>
          <w:rFonts w:cs="Times New Roman"/>
          <w:szCs w:val="24"/>
        </w:rPr>
        <w:t>scant information and</w:t>
      </w:r>
      <w:r w:rsidRPr="00157067">
        <w:rPr>
          <w:rFonts w:cs="Times New Roman"/>
          <w:szCs w:val="24"/>
        </w:rPr>
        <w:t xml:space="preserve"> there have been a number of limitations which cannot be omitted, for example, the variation of migration data and its over-estimation, regional, cultural and religious variations in different regions (for example, the majority of the population in Nepal is Hindu, in Pakistan Muslim and African countries Muslim and Christian). Thus, this literature review includes the research articles published in the journals, grey literature and reports which covered the issues of male migration on left-behind wives in developing countries regardless of the impact factors of the journals, settings and methods of study and the literatures are reviewed on the basis of theme and issues covered rather than analysing and criticizing one by one.</w:t>
      </w:r>
    </w:p>
    <w:p w:rsidR="00B92DA6" w:rsidRPr="00157067" w:rsidRDefault="00B92DA6" w:rsidP="00B92DA6">
      <w:pPr>
        <w:pStyle w:val="Heading2"/>
      </w:pPr>
      <w:bookmarkStart w:id="49" w:name="_Toc438080236"/>
      <w:r w:rsidRPr="00157067">
        <w:t>Rationale of the study</w:t>
      </w:r>
      <w:bookmarkEnd w:id="49"/>
    </w:p>
    <w:p w:rsidR="00B92DA6" w:rsidRPr="00157067" w:rsidRDefault="00B92DA6" w:rsidP="004C2F22">
      <w:r w:rsidRPr="00157067">
        <w:t xml:space="preserve">A review of the relevant literature on the impact of international migration on women has indicated that there is a gap </w:t>
      </w:r>
      <w:r w:rsidR="00102E4B" w:rsidRPr="00157067">
        <w:t>in the</w:t>
      </w:r>
      <w:r w:rsidRPr="00157067">
        <w:t xml:space="preserve"> information and research about the impact of husban</w:t>
      </w:r>
      <w:r w:rsidR="00FF0F4F">
        <w:t xml:space="preserve">ds’ migration on the wives left </w:t>
      </w:r>
      <w:r w:rsidRPr="00157067">
        <w:t xml:space="preserve">behind in the context of Nepal regarding </w:t>
      </w:r>
      <w:r w:rsidR="00102E4B" w:rsidRPr="00157067">
        <w:t xml:space="preserve">the </w:t>
      </w:r>
      <w:r w:rsidRPr="00157067">
        <w:t xml:space="preserve">non-economic aspects such as depression, autonomy and health service utilisation. The increasing trend </w:t>
      </w:r>
      <w:r w:rsidR="00F03569" w:rsidRPr="00157067">
        <w:t>of</w:t>
      </w:r>
      <w:r w:rsidRPr="00157067">
        <w:t xml:space="preserve"> male international migration has affected many aspects of the whole community and individual</w:t>
      </w:r>
      <w:r w:rsidR="00102E4B" w:rsidRPr="00157067">
        <w:t>s</w:t>
      </w:r>
      <w:r w:rsidRPr="00157067">
        <w:t xml:space="preserve"> who </w:t>
      </w:r>
      <w:r w:rsidR="00FF0F4F">
        <w:t xml:space="preserve">are either migrants or are left </w:t>
      </w:r>
      <w:r w:rsidRPr="00157067">
        <w:t>behind in the country of origin. Existing literature on international migration show</w:t>
      </w:r>
      <w:r w:rsidR="00102E4B" w:rsidRPr="00157067">
        <w:t>s</w:t>
      </w:r>
      <w:r w:rsidRPr="00157067">
        <w:t xml:space="preserve"> a positive effect on the national as well as the household economy and the </w:t>
      </w:r>
      <w:r w:rsidR="00FF0F4F">
        <w:t xml:space="preserve">well-being of the families left </w:t>
      </w:r>
      <w:r w:rsidRPr="00157067">
        <w:t xml:space="preserve">behind at home in Nepal (Yamanaka, 2000; Seddon </w:t>
      </w:r>
      <w:r w:rsidR="000E459F" w:rsidRPr="00157067">
        <w:rPr>
          <w:i/>
        </w:rPr>
        <w:t>et al.</w:t>
      </w:r>
      <w:r w:rsidRPr="00157067">
        <w:t xml:space="preserve">, 2002; Garner and Gurung, 2003; Thieme and Wyss, 2005; Kollmair </w:t>
      </w:r>
      <w:r w:rsidR="000E459F" w:rsidRPr="00157067">
        <w:rPr>
          <w:i/>
        </w:rPr>
        <w:t>et al.</w:t>
      </w:r>
      <w:r w:rsidRPr="00157067">
        <w:t>, 2006; Pant, 2008; Pant, 2011). However, the migration impact on the socio-cultural dimension is neglected (Sharma, 2008). The review of literature also showed that only limited studies have been conducted to examine the impacts of migration on</w:t>
      </w:r>
      <w:r w:rsidR="00102E4B" w:rsidRPr="00157067">
        <w:t xml:space="preserve"> those</w:t>
      </w:r>
      <w:r w:rsidR="00FF0F4F">
        <w:t xml:space="preserve"> left </w:t>
      </w:r>
      <w:r w:rsidRPr="00157067">
        <w:t>behind.</w:t>
      </w:r>
    </w:p>
    <w:p w:rsidR="00B92DA6" w:rsidRPr="00157067" w:rsidRDefault="00B92DA6" w:rsidP="004C2F22">
      <w:r w:rsidRPr="00157067">
        <w:lastRenderedPageBreak/>
        <w:t>Almost all international migrants from Nepal are male and they leave their wives at home. The effects of husbands’ internatio</w:t>
      </w:r>
      <w:r w:rsidR="00FF0F4F">
        <w:t xml:space="preserve">nal migration on the wives left </w:t>
      </w:r>
      <w:r w:rsidRPr="00157067">
        <w:t>behind are scant</w:t>
      </w:r>
      <w:r w:rsidR="00102E4B" w:rsidRPr="00157067">
        <w:t>ily recorded</w:t>
      </w:r>
      <w:r w:rsidRPr="00157067">
        <w:t xml:space="preserve"> in the literature in Nepal and elsewhere. Most of the past studies </w:t>
      </w:r>
      <w:r w:rsidR="00102E4B" w:rsidRPr="00157067">
        <w:t>concentrate</w:t>
      </w:r>
      <w:r w:rsidRPr="00157067">
        <w:t xml:space="preserve"> on the migrants’ health (Carballo </w:t>
      </w:r>
      <w:r w:rsidR="000E459F" w:rsidRPr="00157067">
        <w:rPr>
          <w:i/>
        </w:rPr>
        <w:t>et al.</w:t>
      </w:r>
      <w:r w:rsidRPr="00157067">
        <w:t xml:space="preserve">, 1998; Bobak and Gjonca, 2007), </w:t>
      </w:r>
      <w:r w:rsidR="00102E4B" w:rsidRPr="00157067">
        <w:t xml:space="preserve">the </w:t>
      </w:r>
      <w:r w:rsidRPr="00157067">
        <w:t xml:space="preserve">economic impact (Seddon </w:t>
      </w:r>
      <w:r w:rsidR="000E459F" w:rsidRPr="00157067">
        <w:rPr>
          <w:i/>
        </w:rPr>
        <w:t>et al.</w:t>
      </w:r>
      <w:r w:rsidRPr="00157067">
        <w:t xml:space="preserve">, 2002; Kollmair </w:t>
      </w:r>
      <w:r w:rsidR="000E459F" w:rsidRPr="00157067">
        <w:rPr>
          <w:i/>
        </w:rPr>
        <w:t>et al.</w:t>
      </w:r>
      <w:r w:rsidRPr="00157067">
        <w:t xml:space="preserve">, 2006) and the household is taken into consideration as a basic unit for the study and the health and social aspect </w:t>
      </w:r>
      <w:r w:rsidR="00102E4B" w:rsidRPr="00157067">
        <w:t>concerning the</w:t>
      </w:r>
      <w:r w:rsidR="00FF0F4F">
        <w:t xml:space="preserve"> wives left </w:t>
      </w:r>
      <w:r w:rsidRPr="00157067">
        <w:t>behind remain</w:t>
      </w:r>
      <w:r w:rsidR="00102E4B" w:rsidRPr="00157067">
        <w:t>s</w:t>
      </w:r>
      <w:r w:rsidRPr="00157067">
        <w:t xml:space="preserve"> in the shadows (Toyota </w:t>
      </w:r>
      <w:r w:rsidR="000E459F" w:rsidRPr="00157067">
        <w:rPr>
          <w:i/>
        </w:rPr>
        <w:t>et al.</w:t>
      </w:r>
      <w:r w:rsidRPr="00157067">
        <w:t>, 2007).</w:t>
      </w:r>
    </w:p>
    <w:p w:rsidR="00B92DA6" w:rsidRPr="00157067" w:rsidRDefault="00566654" w:rsidP="004C2F22">
      <w:r w:rsidRPr="00157067">
        <w:t>T</w:t>
      </w:r>
      <w:r w:rsidR="00B92DA6" w:rsidRPr="00157067">
        <w:t>he effect of international migrat</w:t>
      </w:r>
      <w:r w:rsidR="00FF0F4F">
        <w:t xml:space="preserve">ion on the health of those left </w:t>
      </w:r>
      <w:r w:rsidR="00B92DA6" w:rsidRPr="00157067">
        <w:t xml:space="preserve">behind </w:t>
      </w:r>
      <w:r w:rsidRPr="00157067">
        <w:t>is</w:t>
      </w:r>
      <w:r w:rsidR="00B92DA6" w:rsidRPr="00157067">
        <w:t xml:space="preserve"> still little known in the context of Nepal. Scholars also argue that there has been little attention given to research on the effects of international migration on wives in the past (Battistella and Coanco, 1998; Burazeri </w:t>
      </w:r>
      <w:r w:rsidR="000E459F" w:rsidRPr="00157067">
        <w:rPr>
          <w:i/>
        </w:rPr>
        <w:t>et al.</w:t>
      </w:r>
      <w:r w:rsidR="00B92DA6" w:rsidRPr="00157067">
        <w:t xml:space="preserve">, 2007) and researchers </w:t>
      </w:r>
      <w:r w:rsidRPr="00157067">
        <w:t xml:space="preserve">have </w:t>
      </w:r>
      <w:r w:rsidR="00B92DA6" w:rsidRPr="00157067">
        <w:t>also pointed out the need of a rigorous and better understanding of the effects of international migration on the hea</w:t>
      </w:r>
      <w:r w:rsidR="00FF0F4F">
        <w:t xml:space="preserve">lth and wellbeing of those left </w:t>
      </w:r>
      <w:r w:rsidR="00B92DA6" w:rsidRPr="00157067">
        <w:t xml:space="preserve">behind in the country of origin (Carballo </w:t>
      </w:r>
      <w:r w:rsidR="000E459F" w:rsidRPr="00157067">
        <w:rPr>
          <w:i/>
        </w:rPr>
        <w:t>et al.</w:t>
      </w:r>
      <w:r w:rsidR="00B92DA6" w:rsidRPr="00157067">
        <w:t>, 1998; IOM, 2005; UN, 2006). The migration studies in some Asian and African countr</w:t>
      </w:r>
      <w:r w:rsidR="00FF0F4F">
        <w:t xml:space="preserve">ies pointed out that wives left </w:t>
      </w:r>
      <w:r w:rsidR="00B92DA6" w:rsidRPr="00157067">
        <w:t>behind are suffering from many physical and mental health problems such as depression, anxiety, loneliness and fatigue in the absence of their husband</w:t>
      </w:r>
      <w:r w:rsidR="00102E4B" w:rsidRPr="00157067">
        <w:t>s</w:t>
      </w:r>
      <w:r w:rsidR="00B92DA6" w:rsidRPr="00157067">
        <w:t xml:space="preserve"> (Roy and Nangia, 2005; IOM, 2008; Farooq and Javed, 2009). In this context, it is important to know</w:t>
      </w:r>
      <w:r w:rsidR="00102E4B" w:rsidRPr="00157067">
        <w:t xml:space="preserve"> about</w:t>
      </w:r>
      <w:r w:rsidR="00B92DA6" w:rsidRPr="00157067">
        <w:t xml:space="preserve"> the health </w:t>
      </w:r>
      <w:r w:rsidR="00FF0F4F">
        <w:t xml:space="preserve">and wellbeing of the women left </w:t>
      </w:r>
      <w:r w:rsidR="00B92DA6" w:rsidRPr="00157067">
        <w:t xml:space="preserve">behind. </w:t>
      </w:r>
      <w:r w:rsidR="00102E4B" w:rsidRPr="00157067">
        <w:t>Due to the l</w:t>
      </w:r>
      <w:r w:rsidR="00B92DA6" w:rsidRPr="00157067">
        <w:t>ack of studies of</w:t>
      </w:r>
      <w:r w:rsidR="00102E4B" w:rsidRPr="00157067">
        <w:t xml:space="preserve"> the</w:t>
      </w:r>
      <w:r w:rsidR="00B92DA6" w:rsidRPr="00157067">
        <w:t xml:space="preserve"> effects of international</w:t>
      </w:r>
      <w:r w:rsidR="00FF0F4F">
        <w:t xml:space="preserve"> migration on women left </w:t>
      </w:r>
      <w:r w:rsidR="00102E4B" w:rsidRPr="00157067">
        <w:t>behind,</w:t>
      </w:r>
      <w:r w:rsidR="00B92DA6" w:rsidRPr="00157067">
        <w:t xml:space="preserve"> </w:t>
      </w:r>
      <w:r w:rsidRPr="00157067">
        <w:t>there is little information about</w:t>
      </w:r>
      <w:r w:rsidR="00102E4B" w:rsidRPr="00157067">
        <w:t xml:space="preserve"> </w:t>
      </w:r>
      <w:r w:rsidR="00B92DA6" w:rsidRPr="00157067">
        <w:t xml:space="preserve">the use of remittances </w:t>
      </w:r>
      <w:r w:rsidR="00102E4B" w:rsidRPr="00157067">
        <w:t>for</w:t>
      </w:r>
      <w:r w:rsidR="00B92DA6" w:rsidRPr="00157067">
        <w:t xml:space="preserve"> health care and health se</w:t>
      </w:r>
      <w:r w:rsidR="00FF0F4F">
        <w:t xml:space="preserve">rvice utilisation by wives left </w:t>
      </w:r>
      <w:r w:rsidR="00B92DA6" w:rsidRPr="00157067">
        <w:t>behind in Nepal.</w:t>
      </w:r>
    </w:p>
    <w:p w:rsidR="00B92DA6" w:rsidRPr="00157067" w:rsidRDefault="00B92DA6" w:rsidP="004C2F22">
      <w:r w:rsidRPr="00157067">
        <w:t xml:space="preserve">Due to the patriarchal family system and the dominance of Hindu ideology in the country, women are suffering in many ways and </w:t>
      </w:r>
      <w:r w:rsidR="0034537A" w:rsidRPr="00157067">
        <w:t xml:space="preserve">are </w:t>
      </w:r>
      <w:r w:rsidRPr="00157067">
        <w:t>placed at the bottom of the family profile and confi</w:t>
      </w:r>
      <w:r w:rsidR="00102E4B" w:rsidRPr="00157067">
        <w:t xml:space="preserve">ned to their traditional roles of </w:t>
      </w:r>
      <w:r w:rsidRPr="00157067">
        <w:t>doing household chores, caring f</w:t>
      </w:r>
      <w:r w:rsidR="00102E4B" w:rsidRPr="00157067">
        <w:t>or</w:t>
      </w:r>
      <w:r w:rsidRPr="00157067">
        <w:t xml:space="preserve"> children, preparing food and working in farmyards (Bennett, 1983; Luitel, 2001). Men </w:t>
      </w:r>
      <w:r w:rsidRPr="00157067">
        <w:lastRenderedPageBreak/>
        <w:t xml:space="preserve">are supposed to take overall household responsibility and </w:t>
      </w:r>
      <w:r w:rsidR="00102E4B" w:rsidRPr="00157067">
        <w:t xml:space="preserve">the </w:t>
      </w:r>
      <w:r w:rsidRPr="00157067">
        <w:t>authority to control household resources and to exercise this power, women lag behind th</w:t>
      </w:r>
      <w:r w:rsidR="00C247B3" w:rsidRPr="00157067">
        <w:t>e</w:t>
      </w:r>
      <w:r w:rsidRPr="00157067">
        <w:t xml:space="preserve"> men. The migration studies in </w:t>
      </w:r>
      <w:r w:rsidR="00C247B3" w:rsidRPr="00157067">
        <w:t xml:space="preserve">the </w:t>
      </w:r>
      <w:r w:rsidRPr="00157067">
        <w:t>Asian and African continen</w:t>
      </w:r>
      <w:r w:rsidR="00FF0F4F">
        <w:t xml:space="preserve">ts indicate that the wives left </w:t>
      </w:r>
      <w:r w:rsidRPr="00157067">
        <w:t>behind have to take all household responsibility to manage their family and can experience more autonomy and decision making power in the ho</w:t>
      </w:r>
      <w:r w:rsidR="00C247B3" w:rsidRPr="00157067">
        <w:t>me</w:t>
      </w:r>
      <w:r w:rsidRPr="00157067">
        <w:t xml:space="preserve"> in the absence of their husbands (Brown, 1983; Taylor, 1984; Brink, 1991; Louchichi, 1997; Desai and Banerji, 2008; de Haas and van Rooij, 2010). It is not known what the left-behind women’s situation is in the absence of their men in the male dominated Nepalese context. Therefore, this study also aims to exa</w:t>
      </w:r>
      <w:r w:rsidR="00FF0F4F">
        <w:t xml:space="preserve">mine and explore the wives left </w:t>
      </w:r>
      <w:r w:rsidRPr="00157067">
        <w:t>behind’s overall autonomy in the absence of their husbands.</w:t>
      </w:r>
    </w:p>
    <w:p w:rsidR="00B92DA6" w:rsidRPr="00157067" w:rsidRDefault="00B92DA6" w:rsidP="004C2F22">
      <w:r w:rsidRPr="00157067">
        <w:t>In recent years, there has been growing interest and concern over the health and wellbeing of left-behind wives by male migration in the world (Biao, 2007; UNICEF, 2007</w:t>
      </w:r>
      <w:r w:rsidR="00B4494E" w:rsidRPr="00157067">
        <w:t>; Elbadawy and Roushdy, 2009; K</w:t>
      </w:r>
      <w:r w:rsidRPr="00157067">
        <w:t>n</w:t>
      </w:r>
      <w:r w:rsidR="00B4494E" w:rsidRPr="00157067">
        <w:t>o</w:t>
      </w:r>
      <w:r w:rsidRPr="00157067">
        <w:t xml:space="preserve">del </w:t>
      </w:r>
      <w:r w:rsidR="000E459F" w:rsidRPr="00157067">
        <w:rPr>
          <w:i/>
        </w:rPr>
        <w:t>et al.</w:t>
      </w:r>
      <w:r w:rsidRPr="00157067">
        <w:t xml:space="preserve">, 2010; Antman, 2012). Only very few studies have </w:t>
      </w:r>
      <w:r w:rsidR="0034537A" w:rsidRPr="00157067">
        <w:t>investigated</w:t>
      </w:r>
      <w:r w:rsidRPr="00157067">
        <w:t xml:space="preserve"> the mental health issue </w:t>
      </w:r>
      <w:r w:rsidR="00C247B3" w:rsidRPr="00157067">
        <w:t>in</w:t>
      </w:r>
      <w:r w:rsidRPr="00157067">
        <w:t xml:space="preserve"> left-behind wives and highlighted that </w:t>
      </w:r>
      <w:r w:rsidR="0034537A" w:rsidRPr="00157067">
        <w:t>they</w:t>
      </w:r>
      <w:r w:rsidRPr="00157067">
        <w:t xml:space="preserve"> are suffering mental health problems, for example, depression due to separation from their husbands (Roy and Nangia, 2005; Bojorquez </w:t>
      </w:r>
      <w:r w:rsidR="000E459F" w:rsidRPr="00157067">
        <w:rPr>
          <w:i/>
        </w:rPr>
        <w:t>et al.</w:t>
      </w:r>
      <w:r w:rsidRPr="00157067">
        <w:t>, 2009).</w:t>
      </w:r>
    </w:p>
    <w:p w:rsidR="00B92DA6" w:rsidRPr="00157067" w:rsidRDefault="00B92DA6" w:rsidP="004C2F22">
      <w:r w:rsidRPr="00157067">
        <w:t>The issues of intern</w:t>
      </w:r>
      <w:r w:rsidR="00FF0F4F">
        <w:t xml:space="preserve">ational migration on women left </w:t>
      </w:r>
      <w:r w:rsidRPr="00157067">
        <w:t xml:space="preserve">behind are largely unexplored. </w:t>
      </w:r>
      <w:r w:rsidR="00FF0F4F">
        <w:t xml:space="preserve">The health impact on wives left </w:t>
      </w:r>
      <w:r w:rsidRPr="00157067">
        <w:t>behind</w:t>
      </w:r>
      <w:r w:rsidR="00C247B3" w:rsidRPr="00157067">
        <w:t xml:space="preserve"> in Nepal</w:t>
      </w:r>
      <w:r w:rsidRPr="00157067">
        <w:t>, their position and situation in the family and their health service utilisation due to the husbands’ migration have not been assessed yet. Therefore, this study aims to fulfil the gap highlighted in the literature by examining and exploring the effects of husbands’ international migration on wives left</w:t>
      </w:r>
      <w:r w:rsidR="00FF0F4F">
        <w:t xml:space="preserve"> </w:t>
      </w:r>
      <w:r w:rsidRPr="00157067">
        <w:t>behind regarding depression, autonomy and types of health service utilisation in the absence of their husbands in the Nepalese context.</w:t>
      </w:r>
    </w:p>
    <w:p w:rsidR="00B92DA6" w:rsidRPr="00157067" w:rsidRDefault="00C247B3" w:rsidP="004C2F22">
      <w:r w:rsidRPr="00157067">
        <w:rPr>
          <w:rFonts w:cs="Times New Roman"/>
          <w:szCs w:val="24"/>
        </w:rPr>
        <w:t>D</w:t>
      </w:r>
      <w:r w:rsidR="00B92DA6" w:rsidRPr="00157067">
        <w:rPr>
          <w:rFonts w:cs="Times New Roman"/>
          <w:szCs w:val="24"/>
        </w:rPr>
        <w:t>epression is one of the major leading mental illnesses in Nepal (Jha, 2007). Due to the low priority of mental illness, there ha</w:t>
      </w:r>
      <w:r w:rsidR="0034537A" w:rsidRPr="00157067">
        <w:rPr>
          <w:rFonts w:cs="Times New Roman"/>
          <w:szCs w:val="24"/>
        </w:rPr>
        <w:t>s</w:t>
      </w:r>
      <w:r w:rsidR="00B92DA6" w:rsidRPr="00157067">
        <w:rPr>
          <w:rFonts w:cs="Times New Roman"/>
          <w:szCs w:val="24"/>
        </w:rPr>
        <w:t xml:space="preserve"> been </w:t>
      </w:r>
      <w:r w:rsidR="005E7220" w:rsidRPr="00157067">
        <w:rPr>
          <w:rFonts w:cs="Times New Roman"/>
          <w:szCs w:val="24"/>
        </w:rPr>
        <w:t>little</w:t>
      </w:r>
      <w:r w:rsidR="00B92DA6" w:rsidRPr="00157067">
        <w:rPr>
          <w:rFonts w:cs="Times New Roman"/>
          <w:szCs w:val="24"/>
        </w:rPr>
        <w:t xml:space="preserve"> evidence available </w:t>
      </w:r>
      <w:r w:rsidRPr="00157067">
        <w:rPr>
          <w:rFonts w:cs="Times New Roman"/>
          <w:szCs w:val="24"/>
        </w:rPr>
        <w:t>of</w:t>
      </w:r>
      <w:r w:rsidR="00B92DA6" w:rsidRPr="00157067">
        <w:rPr>
          <w:rFonts w:cs="Times New Roman"/>
          <w:szCs w:val="24"/>
        </w:rPr>
        <w:t xml:space="preserve"> depression </w:t>
      </w:r>
      <w:r w:rsidRPr="00157067">
        <w:rPr>
          <w:rFonts w:cs="Times New Roman"/>
          <w:szCs w:val="24"/>
        </w:rPr>
        <w:t>i</w:t>
      </w:r>
      <w:r w:rsidR="00B92DA6" w:rsidRPr="00157067">
        <w:rPr>
          <w:rFonts w:cs="Times New Roman"/>
          <w:szCs w:val="24"/>
        </w:rPr>
        <w:t xml:space="preserve">n </w:t>
      </w:r>
      <w:r w:rsidR="00B92DA6" w:rsidRPr="00157067">
        <w:rPr>
          <w:rFonts w:cs="Times New Roman"/>
          <w:szCs w:val="24"/>
        </w:rPr>
        <w:lastRenderedPageBreak/>
        <w:t>women. However, evidence from past literature suggests that women are more likely than men to be depressed in Nepal (Upadhyaya and Pol, 2003). Despite these facts, w</w:t>
      </w:r>
      <w:r w:rsidR="00B92DA6" w:rsidRPr="00157067">
        <w:t>hen I was working in Nepal as a government officer in different parts of the country, I have seen many men leaving their home for employment and leaving their wives at home who are involved in agricultural activities in the absence of their male counterpart</w:t>
      </w:r>
      <w:r w:rsidR="00E47188" w:rsidRPr="00157067">
        <w:t>s</w:t>
      </w:r>
      <w:r w:rsidR="00B92DA6" w:rsidRPr="00157067">
        <w:t>. While worki</w:t>
      </w:r>
      <w:r w:rsidR="00FF0F4F">
        <w:t xml:space="preserve">ng with the women left </w:t>
      </w:r>
      <w:r w:rsidR="00B92DA6" w:rsidRPr="00157067">
        <w:t xml:space="preserve">behind, I found them to be poor in mental health and many of them depressed but still physically active </w:t>
      </w:r>
      <w:r w:rsidRPr="00157067">
        <w:t>in managing their home and making</w:t>
      </w:r>
      <w:r w:rsidR="00B92DA6" w:rsidRPr="00157067">
        <w:t xml:space="preserve"> decisions in the absence of their husband</w:t>
      </w:r>
      <w:r w:rsidRPr="00157067">
        <w:t>s</w:t>
      </w:r>
      <w:r w:rsidR="00B92DA6" w:rsidRPr="00157067">
        <w:t xml:space="preserve"> while living in </w:t>
      </w:r>
      <w:r w:rsidRPr="00157067">
        <w:t xml:space="preserve">a </w:t>
      </w:r>
      <w:r w:rsidR="00B92DA6" w:rsidRPr="00157067">
        <w:t>patriarchally dominant society. They also reported that when they suffered from</w:t>
      </w:r>
      <w:r w:rsidRPr="00157067">
        <w:t xml:space="preserve"> minor illnesses such as coughs and</w:t>
      </w:r>
      <w:r w:rsidR="00B92DA6" w:rsidRPr="00157067">
        <w:t xml:space="preserve"> fevers they have problems in managing their homes and caring f</w:t>
      </w:r>
      <w:r w:rsidRPr="00157067">
        <w:t>or their</w:t>
      </w:r>
      <w:r w:rsidR="00B92DA6" w:rsidRPr="00157067">
        <w:t xml:space="preserve"> children in the absence of their husbands. These factors were motivated to include depression, autonomy and health service utilisation in this research study.</w:t>
      </w:r>
    </w:p>
    <w:p w:rsidR="00B92DA6" w:rsidRPr="00157067" w:rsidRDefault="00B92DA6" w:rsidP="00B92DA6">
      <w:pPr>
        <w:pStyle w:val="Heading2"/>
      </w:pPr>
      <w:bookmarkStart w:id="50" w:name="_Toc438080237"/>
      <w:r w:rsidRPr="00157067">
        <w:t>Aims and Objectives of the study</w:t>
      </w:r>
      <w:bookmarkEnd w:id="50"/>
    </w:p>
    <w:p w:rsidR="00B92DA6" w:rsidRPr="00157067" w:rsidRDefault="00B92DA6" w:rsidP="00B92DA6">
      <w:pPr>
        <w:pStyle w:val="Heading3"/>
      </w:pPr>
      <w:bookmarkStart w:id="51" w:name="_Toc438080238"/>
      <w:r w:rsidRPr="00157067">
        <w:t>General objective</w:t>
      </w:r>
      <w:bookmarkEnd w:id="51"/>
    </w:p>
    <w:p w:rsidR="00B92DA6" w:rsidRPr="00157067" w:rsidRDefault="00B92DA6" w:rsidP="004C2F22">
      <w:pPr>
        <w:rPr>
          <w:rFonts w:cs="Times New Roman"/>
          <w:szCs w:val="24"/>
        </w:rPr>
      </w:pPr>
      <w:r w:rsidRPr="00157067">
        <w:rPr>
          <w:rFonts w:cs="Times New Roman"/>
          <w:szCs w:val="24"/>
        </w:rPr>
        <w:t>This study aims to investigate the effects of husbands’ internatio</w:t>
      </w:r>
      <w:r w:rsidR="00FF0F4F">
        <w:rPr>
          <w:rFonts w:cs="Times New Roman"/>
          <w:szCs w:val="24"/>
        </w:rPr>
        <w:t xml:space="preserve">nal migration on the wives left </w:t>
      </w:r>
      <w:r w:rsidRPr="00157067">
        <w:rPr>
          <w:rFonts w:cs="Times New Roman"/>
          <w:szCs w:val="24"/>
        </w:rPr>
        <w:t xml:space="preserve">behind regarding depression, autonomy and </w:t>
      </w:r>
      <w:r w:rsidR="00C247B3" w:rsidRPr="00157067">
        <w:rPr>
          <w:rFonts w:cs="Times New Roman"/>
          <w:szCs w:val="24"/>
        </w:rPr>
        <w:t xml:space="preserve">the </w:t>
      </w:r>
      <w:r w:rsidRPr="00157067">
        <w:rPr>
          <w:rFonts w:cs="Times New Roman"/>
          <w:szCs w:val="24"/>
        </w:rPr>
        <w:t>type of health service utilisation in Nepal</w:t>
      </w:r>
    </w:p>
    <w:p w:rsidR="00B92DA6" w:rsidRPr="00157067" w:rsidRDefault="00B92DA6" w:rsidP="00B92DA6">
      <w:pPr>
        <w:pStyle w:val="Heading3"/>
      </w:pPr>
      <w:bookmarkStart w:id="52" w:name="_Toc438080239"/>
      <w:r w:rsidRPr="00157067">
        <w:t xml:space="preserve">The specific objectives </w:t>
      </w:r>
      <w:bookmarkEnd w:id="52"/>
    </w:p>
    <w:p w:rsidR="00B92DA6" w:rsidRPr="00157067" w:rsidRDefault="00B92DA6" w:rsidP="00B92DA6">
      <w:pPr>
        <w:pStyle w:val="ListParagraph"/>
        <w:numPr>
          <w:ilvl w:val="0"/>
          <w:numId w:val="32"/>
        </w:numPr>
        <w:spacing w:after="0"/>
        <w:rPr>
          <w:rFonts w:cs="Times New Roman"/>
          <w:szCs w:val="24"/>
        </w:rPr>
      </w:pPr>
      <w:r w:rsidRPr="00157067">
        <w:rPr>
          <w:rFonts w:cs="Times New Roman"/>
          <w:szCs w:val="24"/>
        </w:rPr>
        <w:t>To find out the prevalence o</w:t>
      </w:r>
      <w:r w:rsidR="00C247B3" w:rsidRPr="00157067">
        <w:rPr>
          <w:rFonts w:cs="Times New Roman"/>
          <w:szCs w:val="24"/>
        </w:rPr>
        <w:t>f depression i</w:t>
      </w:r>
      <w:r w:rsidRPr="00157067">
        <w:rPr>
          <w:rFonts w:cs="Times New Roman"/>
          <w:szCs w:val="24"/>
        </w:rPr>
        <w:t>n the left-behind wives and explore the reasons for their depression</w:t>
      </w:r>
    </w:p>
    <w:p w:rsidR="00B92DA6" w:rsidRPr="00157067" w:rsidRDefault="00B92DA6" w:rsidP="00B92DA6">
      <w:pPr>
        <w:pStyle w:val="ListParagraph"/>
        <w:numPr>
          <w:ilvl w:val="0"/>
          <w:numId w:val="32"/>
        </w:numPr>
        <w:spacing w:after="0"/>
        <w:rPr>
          <w:rFonts w:cs="Times New Roman"/>
          <w:szCs w:val="24"/>
        </w:rPr>
      </w:pPr>
      <w:r w:rsidRPr="00157067">
        <w:rPr>
          <w:rFonts w:cs="Times New Roman"/>
          <w:szCs w:val="24"/>
        </w:rPr>
        <w:t>To examine the overall autonomy of the left-behind wives</w:t>
      </w:r>
    </w:p>
    <w:p w:rsidR="00B92DA6" w:rsidRPr="00157067" w:rsidRDefault="00B92DA6" w:rsidP="00B92DA6">
      <w:pPr>
        <w:pStyle w:val="ListParagraph"/>
        <w:numPr>
          <w:ilvl w:val="0"/>
          <w:numId w:val="32"/>
        </w:numPr>
        <w:spacing w:after="0"/>
        <w:rPr>
          <w:rFonts w:cs="Times New Roman"/>
          <w:szCs w:val="24"/>
        </w:rPr>
      </w:pPr>
      <w:r w:rsidRPr="00157067">
        <w:rPr>
          <w:rFonts w:cs="Times New Roman"/>
          <w:szCs w:val="24"/>
        </w:rPr>
        <w:t>To explore the type of health service utilisation by left-behind wives</w:t>
      </w:r>
    </w:p>
    <w:p w:rsidR="00B92DA6" w:rsidRPr="00157067" w:rsidRDefault="00E47188" w:rsidP="00B92DA6">
      <w:pPr>
        <w:pStyle w:val="ListParagraph"/>
        <w:numPr>
          <w:ilvl w:val="0"/>
          <w:numId w:val="32"/>
        </w:numPr>
        <w:spacing w:after="0"/>
        <w:rPr>
          <w:rFonts w:cs="Times New Roman"/>
          <w:szCs w:val="24"/>
        </w:rPr>
      </w:pPr>
      <w:r w:rsidRPr="00157067">
        <w:rPr>
          <w:rFonts w:cs="Times New Roman"/>
          <w:szCs w:val="24"/>
        </w:rPr>
        <w:t>To compare</w:t>
      </w:r>
      <w:r w:rsidR="00B92DA6" w:rsidRPr="00157067">
        <w:rPr>
          <w:rFonts w:cs="Times New Roman"/>
          <w:szCs w:val="24"/>
        </w:rPr>
        <w:t xml:space="preserve"> the results of the left-behind wives and the wives of non-migrants</w:t>
      </w:r>
    </w:p>
    <w:p w:rsidR="00B92DA6" w:rsidRPr="00157067" w:rsidRDefault="00B92DA6" w:rsidP="00B92DA6">
      <w:pPr>
        <w:pStyle w:val="Heading2"/>
      </w:pPr>
      <w:bookmarkStart w:id="53" w:name="_Toc438080240"/>
      <w:r w:rsidRPr="00157067">
        <w:t>Summary</w:t>
      </w:r>
      <w:bookmarkEnd w:id="53"/>
    </w:p>
    <w:p w:rsidR="00B92DA6" w:rsidRPr="00157067" w:rsidRDefault="00B92DA6" w:rsidP="004C2F22">
      <w:r w:rsidRPr="00157067">
        <w:t>This chapter presents the past and present situation of male international migration from Nepal and a review of the literature on international migration an</w:t>
      </w:r>
      <w:r w:rsidR="00FF0F4F">
        <w:t xml:space="preserve">d its effects on the </w:t>
      </w:r>
      <w:r w:rsidR="00FF0F4F">
        <w:lastRenderedPageBreak/>
        <w:t xml:space="preserve">wives left </w:t>
      </w:r>
      <w:r w:rsidRPr="00157067">
        <w:t>behind. The literature and em</w:t>
      </w:r>
      <w:r w:rsidR="00E47188" w:rsidRPr="00157067">
        <w:t xml:space="preserve">pirical evidence indicated the </w:t>
      </w:r>
      <w:r w:rsidRPr="00157067">
        <w:t xml:space="preserve">lack of research in </w:t>
      </w:r>
      <w:r w:rsidR="00C247B3" w:rsidRPr="00157067">
        <w:t xml:space="preserve">the </w:t>
      </w:r>
      <w:r w:rsidRPr="00157067">
        <w:t xml:space="preserve">past </w:t>
      </w:r>
      <w:r w:rsidR="00C247B3" w:rsidRPr="00157067">
        <w:t>concerning the</w:t>
      </w:r>
      <w:r w:rsidRPr="00157067">
        <w:t xml:space="preserve"> issues of</w:t>
      </w:r>
      <w:r w:rsidR="00C247B3" w:rsidRPr="00157067">
        <w:t xml:space="preserve"> those</w:t>
      </w:r>
      <w:r w:rsidR="00FF0F4F">
        <w:t xml:space="preserve"> left </w:t>
      </w:r>
      <w:r w:rsidRPr="00157067">
        <w:t xml:space="preserve">behind. There has been </w:t>
      </w:r>
      <w:r w:rsidR="00C247B3" w:rsidRPr="00157067">
        <w:t xml:space="preserve">a </w:t>
      </w:r>
      <w:r w:rsidRPr="00157067">
        <w:t xml:space="preserve">significantly increasing amount of male migration from day to day in Nepal. Furthermore, migration data reveals that a significant number of Nepalese males </w:t>
      </w:r>
      <w:r w:rsidR="00C247B3" w:rsidRPr="00157067">
        <w:t xml:space="preserve">have </w:t>
      </w:r>
      <w:r w:rsidRPr="00157067">
        <w:t>migrated to the Gulf countries and the left-behind families benefit from the remittances provided by the migrants. This chapter also reveals the positive and neg</w:t>
      </w:r>
      <w:r w:rsidR="00FF0F4F">
        <w:t xml:space="preserve">ative effects on the wives left </w:t>
      </w:r>
      <w:r w:rsidRPr="00157067">
        <w:t>behind due to their husbands’ migration. Increased household income, the changing role and position of the women in the households are the positive attributes of migration whereas increase</w:t>
      </w:r>
      <w:r w:rsidR="00C247B3" w:rsidRPr="00157067">
        <w:t>d workload and responsibility</w:t>
      </w:r>
      <w:r w:rsidRPr="00157067">
        <w:t xml:space="preserve">, long-term separation from husbands can have negative effects on the physical and </w:t>
      </w:r>
      <w:r w:rsidR="00FF0F4F">
        <w:t xml:space="preserve">mental health of the wives left </w:t>
      </w:r>
      <w:r w:rsidRPr="00157067">
        <w:t>behind. Furthermore, this chapter also discussed health se</w:t>
      </w:r>
      <w:r w:rsidR="00FF0F4F">
        <w:t xml:space="preserve">rvice utilisation by wives left </w:t>
      </w:r>
      <w:r w:rsidRPr="00157067">
        <w:t xml:space="preserve">behind which indicates that with the increasing income, </w:t>
      </w:r>
      <w:r w:rsidR="00C247B3" w:rsidRPr="00157067">
        <w:t xml:space="preserve">the </w:t>
      </w:r>
      <w:r w:rsidR="00FF0F4F">
        <w:t xml:space="preserve">wives left </w:t>
      </w:r>
      <w:r w:rsidRPr="00157067">
        <w:t xml:space="preserve">behind tend to use more health services for their health problems. </w:t>
      </w:r>
    </w:p>
    <w:p w:rsidR="00B92DA6" w:rsidRPr="00157067" w:rsidRDefault="00B92DA6" w:rsidP="004C2F22">
      <w:r w:rsidRPr="00157067">
        <w:t xml:space="preserve">This chapter also </w:t>
      </w:r>
      <w:r w:rsidR="00C247B3" w:rsidRPr="00157067">
        <w:t>fills</w:t>
      </w:r>
      <w:r w:rsidRPr="00157067">
        <w:t xml:space="preserve"> the information and knowledge gap in the existing literature on the left-behind wives for the study issues</w:t>
      </w:r>
      <w:r w:rsidR="00C247B3" w:rsidRPr="00157067">
        <w:t>,</w:t>
      </w:r>
      <w:r w:rsidRPr="00157067">
        <w:t xml:space="preserve"> and the aims and objectives of the study.</w:t>
      </w:r>
    </w:p>
    <w:p w:rsidR="00B92DA6" w:rsidRDefault="00B92DA6" w:rsidP="00B92DA6">
      <w:r w:rsidRPr="00157067">
        <w:t xml:space="preserve">   </w:t>
      </w:r>
    </w:p>
    <w:p w:rsidR="00FF0F4F" w:rsidRDefault="00FF0F4F" w:rsidP="00B92DA6"/>
    <w:p w:rsidR="00FF0F4F" w:rsidRDefault="00FF0F4F" w:rsidP="00B92DA6"/>
    <w:p w:rsidR="00FF0F4F" w:rsidRDefault="00FF0F4F" w:rsidP="00B92DA6"/>
    <w:p w:rsidR="00070019" w:rsidRDefault="00070019" w:rsidP="00B92DA6"/>
    <w:p w:rsidR="00070019" w:rsidRDefault="00070019" w:rsidP="00B92DA6"/>
    <w:p w:rsidR="00070019" w:rsidRPr="00157067" w:rsidRDefault="00070019" w:rsidP="00B92DA6"/>
    <w:p w:rsidR="003A006E" w:rsidRPr="00157067" w:rsidRDefault="00E629FB" w:rsidP="00657F2C">
      <w:pPr>
        <w:pStyle w:val="Heading1"/>
      </w:pPr>
      <w:bookmarkStart w:id="54" w:name="_Toc438080241"/>
      <w:r w:rsidRPr="00157067">
        <w:lastRenderedPageBreak/>
        <w:t>CHAPTER THREE: METHODOLOGY</w:t>
      </w:r>
      <w:bookmarkEnd w:id="54"/>
    </w:p>
    <w:p w:rsidR="004E6ADE" w:rsidRPr="00157067" w:rsidRDefault="004E6ADE" w:rsidP="00F7632D">
      <w:pPr>
        <w:spacing w:after="0"/>
      </w:pPr>
    </w:p>
    <w:p w:rsidR="0038449D" w:rsidRPr="00157067" w:rsidRDefault="0038449D" w:rsidP="0038449D">
      <w:pPr>
        <w:pStyle w:val="Heading2"/>
      </w:pPr>
      <w:bookmarkStart w:id="55" w:name="_Toc438080242"/>
      <w:r w:rsidRPr="00157067">
        <w:t>Introduction</w:t>
      </w:r>
      <w:bookmarkEnd w:id="55"/>
      <w:r w:rsidRPr="00157067">
        <w:t xml:space="preserve"> </w:t>
      </w:r>
    </w:p>
    <w:p w:rsidR="0038449D" w:rsidRPr="00157067" w:rsidRDefault="0038449D" w:rsidP="004C2F22">
      <w:pPr>
        <w:spacing w:after="0"/>
        <w:rPr>
          <w:szCs w:val="24"/>
        </w:rPr>
      </w:pPr>
      <w:r w:rsidRPr="00157067">
        <w:rPr>
          <w:szCs w:val="24"/>
        </w:rPr>
        <w:t xml:space="preserve">This chapter describes the methodology and methods used in this study. This </w:t>
      </w:r>
      <w:r w:rsidR="00D73A32" w:rsidRPr="00157067">
        <w:rPr>
          <w:szCs w:val="24"/>
        </w:rPr>
        <w:t>chapter</w:t>
      </w:r>
      <w:r w:rsidRPr="00157067">
        <w:rPr>
          <w:szCs w:val="24"/>
        </w:rPr>
        <w:t xml:space="preserve"> outlines the philosophical issues of research methodology, research designs and the rationale of the study design. It further describes the study area, study population, sample size and sampling procedures, data collection and analysis, piloting and discussions of the research validity and reliability, ethical considerations, reflectivity and positionality. </w:t>
      </w:r>
    </w:p>
    <w:p w:rsidR="0038449D" w:rsidRPr="00157067" w:rsidRDefault="0038449D" w:rsidP="0038449D">
      <w:pPr>
        <w:pStyle w:val="Heading2"/>
      </w:pPr>
      <w:bookmarkStart w:id="56" w:name="_Toc438080243"/>
      <w:r w:rsidRPr="00157067">
        <w:t>Research paradigm</w:t>
      </w:r>
      <w:bookmarkEnd w:id="56"/>
    </w:p>
    <w:p w:rsidR="0038449D" w:rsidRPr="00157067" w:rsidRDefault="0038449D" w:rsidP="00C73E55">
      <w:r w:rsidRPr="00157067">
        <w:t xml:space="preserve">A research paradigm is a set of beliefs (Guba and Lincoln, 1994). Indeed, every research study is guided by a selected research paradigm to satisfy the research questions and methods selected for the study. There are philosophical paradigm debates or ‘wars’ (Datta, 1994; Tashakkori and Teddlie, 1998) on methodological issues in the basic components of beliefs used in social science research (Tashakkori and Teddlie, 1998; Creswell, 2003; Greene, 2008; Castles, 2012a). Scholars have argued that there is an on-going debate about the fundamental assumptions, beliefs and the nature of reality of research paradigms and have advocated the superiority of one paradigm over another (for example positivist vs interpretivist and vice versa) in social science (Neuman, 1997; Tashakkori and Teddlie, 1998; Snape and Spencer, 2003; Johnson and Onwuegbuzie, 2004). By these paradigms, the researchers’ beliefs guide their actions (Creswell, 1998) in research. These philosophical assumptions/beliefs about paradigms are called ontology, epistemology and axiology (Creswell, 2003; Hanson </w:t>
      </w:r>
      <w:r w:rsidRPr="00157067">
        <w:rPr>
          <w:i/>
          <w:iCs/>
        </w:rPr>
        <w:t>et al.</w:t>
      </w:r>
      <w:r w:rsidRPr="00157067">
        <w:t>, 2005)</w:t>
      </w:r>
    </w:p>
    <w:p w:rsidR="0038449D" w:rsidRPr="00157067" w:rsidRDefault="0038449D" w:rsidP="00C73E55">
      <w:r w:rsidRPr="00157067">
        <w:t xml:space="preserve">Ontology refers to the researcher’s perceptions about the form and the nature of reality in the social world (Guba and Lincoln, 1994; Creswell, 1998; Tashakkori and Teddlie, 1998; Greene, 2008), and what is known about the world (Snape and Spencer, 2003). </w:t>
      </w:r>
      <w:r w:rsidRPr="00157067">
        <w:lastRenderedPageBreak/>
        <w:t>There are two distinct ontological stances, ‘</w:t>
      </w:r>
      <w:r w:rsidRPr="00157067">
        <w:rPr>
          <w:i/>
        </w:rPr>
        <w:t xml:space="preserve">Realism’ </w:t>
      </w:r>
      <w:r w:rsidRPr="00157067">
        <w:t>believes that external reality is independent of people’s beliefs and understanding whereas ‘</w:t>
      </w:r>
      <w:r w:rsidRPr="00157067">
        <w:rPr>
          <w:i/>
        </w:rPr>
        <w:t>Idealism’</w:t>
      </w:r>
      <w:r w:rsidRPr="00157067">
        <w:t xml:space="preserve"> believes that external reality is to be known through the human mind and socially constructed meanings (Snape and Spencer, 2003). Similarly, epistemology describes ‘how we know and what we know’ about the reality of the social world (Tashakkori and Teddlie, 1998; Snape and Spencer, 2003; Hanson </w:t>
      </w:r>
      <w:r w:rsidRPr="00157067">
        <w:rPr>
          <w:i/>
          <w:iCs/>
        </w:rPr>
        <w:t>et al.</w:t>
      </w:r>
      <w:r w:rsidRPr="00157067">
        <w:t xml:space="preserve">, 2005) and the place or role of values in research is known as axiology (Tashakkori and Teddlie, 1998; Hanson </w:t>
      </w:r>
      <w:r w:rsidRPr="00157067">
        <w:rPr>
          <w:i/>
          <w:iCs/>
        </w:rPr>
        <w:t>et al.</w:t>
      </w:r>
      <w:r w:rsidRPr="00157067">
        <w:t xml:space="preserve">, 2005). These three philosophical beliefs and assumptions guide a research methodology. </w:t>
      </w:r>
    </w:p>
    <w:p w:rsidR="0038449D" w:rsidRPr="00157067" w:rsidRDefault="0038449D" w:rsidP="00C73E55">
      <w:r w:rsidRPr="00157067">
        <w:t xml:space="preserve">The research paradigm begins with two epistemological assumptions, i.e. positivism and interpretivism (O’Cathain and Thomas, 2006). Positivism is linked to the quantitative approach which deals with the empirical observations and measurements to theory verification (Teddlie and Tashakkori, 2003; Bryman, 2008) and believes that observed empirical facts only guide towards the truth (Neuman, 1997; Newman and Benz, 1998; Tashakkori and Teddlie, 1998; Snape and Spencer, 2003; Yates, 2004; O’Cathain and Thomas, 2006). While, the interpretive is linked to the qualitative approach which deals with the understanding and exploration of social and historical phenomena that lead to theory generation (Teddlie and Tashakkori, 2003) and believes that ideas and thoughts are guided to the truth (Neuman, 1997; Snape and Spencer, 2003; Yates, 2004; O’Cathain and Thomas, 2006). </w:t>
      </w:r>
    </w:p>
    <w:p w:rsidR="0038449D" w:rsidRPr="00157067" w:rsidRDefault="0038449D" w:rsidP="00C73E55">
      <w:r w:rsidRPr="00157067">
        <w:t>These two paradigms have their own distinct ontological</w:t>
      </w:r>
      <w:r w:rsidR="00C73E55" w:rsidRPr="00157067">
        <w:t xml:space="preserve"> and epistemological assumptions</w:t>
      </w:r>
      <w:r w:rsidRPr="00157067">
        <w:t xml:space="preserve"> which guide the research methodology and methods. Quantitative methodology deals with the measurements and quantification of the data related to the study objects. It begins with the assumption of hypotheses or theories about the cause and effect relationship, and utilises standard techniques to identify facts and empirical observations and tests them through statistical procedures of numerical data (Newman </w:t>
      </w:r>
      <w:r w:rsidRPr="00157067">
        <w:lastRenderedPageBreak/>
        <w:t xml:space="preserve">and Benz, 1998; Creswell, 2003). This approach further believes that the social world exists externally (Easterby-Smith </w:t>
      </w:r>
      <w:r w:rsidRPr="00157067">
        <w:rPr>
          <w:i/>
          <w:iCs/>
        </w:rPr>
        <w:t>et al.</w:t>
      </w:r>
      <w:r w:rsidRPr="00157067">
        <w:t xml:space="preserve">, 1991; Neuman, 1997). Collection of data through valid and reliable tools, their statistical analysis, interpretation and presentation of numerical measurements are the central theme of this approach (Newman and Benz, 1998). </w:t>
      </w:r>
    </w:p>
    <w:p w:rsidR="0038449D" w:rsidRPr="00157067" w:rsidRDefault="00121749" w:rsidP="00C73E55">
      <w:r>
        <w:t>T</w:t>
      </w:r>
      <w:r w:rsidR="0038449D" w:rsidRPr="00157067">
        <w:t xml:space="preserve">he qualitative approach refers to the set of beliefs that seek to understand social life or phenomena through interpretative explanations about the social world (Neuman, 1997; Snape and Spencer, 2003). It also believes that there is the existence of multiple realities and multiple interpretations of the phenomena of the study from different individuals in the social world (Newman and Benz, 1998; Doyle </w:t>
      </w:r>
      <w:r w:rsidR="0038449D" w:rsidRPr="00157067">
        <w:rPr>
          <w:i/>
          <w:iCs/>
        </w:rPr>
        <w:t>et al.</w:t>
      </w:r>
      <w:r w:rsidR="0038449D" w:rsidRPr="00157067">
        <w:t xml:space="preserve">, 2009). </w:t>
      </w:r>
    </w:p>
    <w:p w:rsidR="0038449D" w:rsidRPr="00157067" w:rsidRDefault="0038449D" w:rsidP="00C73E55">
      <w:r w:rsidRPr="00157067">
        <w:t xml:space="preserve">There is a debate between the quantitative and qualitative approaches regarding the choice of research approach in the study (Greene, 2005). Scholars argue that these approaches are linked to distinct paradigms which have their own ontological and epistemological assumptions and guide the research according to their underpinning philosophy to view the reality and its measurability (Neuman, 1997; Newman and Benz, 1998; Teddlie and Tashakkori, 2003; Johnson and Onwuegbuzie, 2004). However, the scholars who advocate the interpretative approach argue that it is a flexible and open method which allows an exploration of the complexity of reality and </w:t>
      </w:r>
      <w:r w:rsidR="00790F2B" w:rsidRPr="00157067">
        <w:t xml:space="preserve">the </w:t>
      </w:r>
      <w:r w:rsidRPr="00157067">
        <w:t xml:space="preserve">phenomena of study (Neuman, 1997; Newman and Benz, 1998; Flick, 2002; Liamputtong and Ezzy, 2005; Kumar, 2011). In contrast, the scholars who are aligned to positivism believe that only the structured and predetermined method can be used to explain or quantify social life (Neuman, 1997; Kumar, 2011). Furthermore, they assume that causal laws and the specific facts are observed in social life with deductive logic and precise measurements (Neuman, 1997). So, critics of qualitative approaches claim that qualitative methodology is ‘unscientific’ and ‘subjective’ (Denzin and Lincoln, 2003; Silverman, </w:t>
      </w:r>
      <w:r w:rsidRPr="00157067">
        <w:lastRenderedPageBreak/>
        <w:t>2006) while interpretivists argue that quantitative is ‘objective’ and ‘hard’ (</w:t>
      </w:r>
      <w:r w:rsidR="00790F2B" w:rsidRPr="00157067">
        <w:t>S</w:t>
      </w:r>
      <w:r w:rsidRPr="00157067">
        <w:t xml:space="preserve">ilverman, 2006). Interpretivists argue that mere statistical inferences are not sufficient to make conclusions because they often neglect the ideas or views of people’s behaviours in the socio-cultural context which are equally important for understanding the social norms, values and human interaction in terms of the contextual meaning in the research (Silverman, 2006). </w:t>
      </w:r>
    </w:p>
    <w:p w:rsidR="0038449D" w:rsidRPr="00157067" w:rsidRDefault="0038449D" w:rsidP="00C73E55">
      <w:r w:rsidRPr="00157067">
        <w:t xml:space="preserve">This PhD study uses both the positivist and interpretivist paradigms. This combination of approaches is referred to by different terminology in the literature, for example, ‘third wave’ (Collins </w:t>
      </w:r>
      <w:r w:rsidRPr="00157067">
        <w:rPr>
          <w:i/>
          <w:iCs/>
        </w:rPr>
        <w:t>et al.</w:t>
      </w:r>
      <w:r w:rsidRPr="00157067">
        <w:t xml:space="preserve">, 2007); ‘third path’ (Gorard and Taylor, 2004); ‘third research paradigm’ (Johnson and Onwuegbuzie, 2004); ‘third methodology movement’ (Tashakkori and Teddlie, 2003; Doyle </w:t>
      </w:r>
      <w:r w:rsidRPr="00157067">
        <w:rPr>
          <w:i/>
          <w:iCs/>
        </w:rPr>
        <w:t>et al.</w:t>
      </w:r>
      <w:r w:rsidRPr="00157067">
        <w:t>, 2009); or ‘multi-method research’; ‘mixed-model method’ (Tashakkori and Teddlie, 1998). Whatever the terminologies used by different scholars, it is now popularly known as ‘mixed-methods’.</w:t>
      </w:r>
    </w:p>
    <w:p w:rsidR="0038449D" w:rsidRPr="00157067" w:rsidRDefault="0038449D" w:rsidP="00C73E55">
      <w:r w:rsidRPr="00157067">
        <w:t>Mixed-methods research is philosophically associated with the Pragmatic paradigm (Tashakkori and Teddlie, 1998; Johnson and Onwuegbuzie, 2004). This paradigm deals with the real world practical situation. It emphasises that the problem is more important than the methods implemented in the research (Creswell, 2003). It does not claim any one ontology or epistemology and believes that truth is out there and researchers are free to select methods, technique and procedures to answer their research questions by using multi-methods in a single study such as including qualitative and quantitative methodology within a research study (Morgan, 2007; Teddlie and Tashakkori, 2009). Johnson and Onwuegbuzie (2004: 18) state that mixed-methods ‘</w:t>
      </w:r>
      <w:r w:rsidRPr="00157067">
        <w:rPr>
          <w:i/>
        </w:rPr>
        <w:t>recognises the existence and importance of the natural or physical world as well as the emergent social and psychological world.</w:t>
      </w:r>
      <w:r w:rsidRPr="00157067">
        <w:t xml:space="preserve">’ Thus, mixed-methods is not relying on any one system of philosophy and reality (Creswell, 2009). Therefore, it has a multi-level ontology </w:t>
      </w:r>
      <w:r w:rsidRPr="00157067">
        <w:lastRenderedPageBreak/>
        <w:t>(nature of reality) (Teddlie and Tashakkori, 2003). Hence, the reality is viewed in both the objective and subjective perspectives.</w:t>
      </w:r>
    </w:p>
    <w:p w:rsidR="0038449D" w:rsidRPr="00157067" w:rsidRDefault="0038449D" w:rsidP="00C73E55">
      <w:r w:rsidRPr="00157067">
        <w:t>However, scholars argue that each methodology has distinct philosophical assumptions (Newman and Benz, 1998; McEvoy and Richards, 2006) so that combining methodologies may ‘widen’ or ‘deepen’ the research problems rather than healing them when combined. In recent years, this argument has been challenged by many researchers aligned as pragmatist</w:t>
      </w:r>
      <w:r w:rsidR="006C59E2" w:rsidRPr="00157067">
        <w:t>s</w:t>
      </w:r>
      <w:r w:rsidRPr="00157067">
        <w:t xml:space="preserve"> (Tashakkori and Teddlie, 1998; Creswell, 2003; Creswell and Plano Clark, 2007), arguing that the choice of methodologies and methods is based on the situation and the research questions, not on the philosophical paradigms (Newman and Benz, 1998; Tashakkori and Teddlie, 1998; Gorard and Taylor, 2004). Thus, researchers are free to select the suitable methods to answer the research questions in the research study (Johnson and Onwuegbuzie, 2004; Doyle </w:t>
      </w:r>
      <w:r w:rsidRPr="00157067">
        <w:rPr>
          <w:i/>
          <w:iCs/>
        </w:rPr>
        <w:t>et al.</w:t>
      </w:r>
      <w:r w:rsidRPr="00157067">
        <w:t>, 2009). Furthermore, researchers can take the benefits of using mixed-methods to overcome the shortfalls of using a single method in isolation (Gorard and Taylor, 2004). Doyle and colleagues (2009) suggest that researchers should move ahead, rather than arguing that one approach is preferable to another (quantitative vs qualitative), but focus should be given to identifying strengths and minimising weaknesses so that the researcher can use these two approaches more effectively in a single study.</w:t>
      </w:r>
    </w:p>
    <w:p w:rsidR="0038449D" w:rsidRPr="00157067" w:rsidRDefault="0038449D" w:rsidP="00C73E55">
      <w:pPr>
        <w:rPr>
          <w:lang w:val="en-US"/>
        </w:rPr>
      </w:pPr>
      <w:r w:rsidRPr="00157067">
        <w:rPr>
          <w:lang w:val="en-US"/>
        </w:rPr>
        <w:t>Mixed-methods is now become a distinct discipline of research approach and has gained recognition as a ‘third methodology’ (Tashakkori and Teddlie, 1998, 2003; Johnson and Onweugbuzie, 2004). There has been increasing interest among scholars in mixed methods (O’Cathain</w:t>
      </w:r>
      <w:r w:rsidR="008008B3" w:rsidRPr="00157067">
        <w:rPr>
          <w:lang w:val="en-US"/>
        </w:rPr>
        <w:t xml:space="preserve"> </w:t>
      </w:r>
      <w:r w:rsidR="008008B3" w:rsidRPr="00157067">
        <w:rPr>
          <w:i/>
          <w:lang w:val="en-US"/>
        </w:rPr>
        <w:t>et al.</w:t>
      </w:r>
      <w:r w:rsidRPr="00157067">
        <w:rPr>
          <w:lang w:val="en-US"/>
        </w:rPr>
        <w:t xml:space="preserve">, 2007a). This can be seen in the growth of International Journals about Mixed Methods Research (for example: Journal of Mixed Methods Research; International Journal of Mixed Methods in Applied Business and Policy Research) and handbooks published by some authors (Tashakkori and Teddlie, 1998; </w:t>
      </w:r>
      <w:r w:rsidRPr="00157067">
        <w:rPr>
          <w:lang w:val="en-US"/>
        </w:rPr>
        <w:lastRenderedPageBreak/>
        <w:t xml:space="preserve">Creswell, 2003; Tashakkori and Teddlie, 2003; Creswell and Plano Clark, 2007) </w:t>
      </w:r>
      <w:r w:rsidR="006C59E2" w:rsidRPr="00157067">
        <w:rPr>
          <w:lang w:val="en-US"/>
        </w:rPr>
        <w:t>about</w:t>
      </w:r>
      <w:r w:rsidRPr="00157067">
        <w:rPr>
          <w:lang w:val="en-US"/>
        </w:rPr>
        <w:t xml:space="preserve"> mixed methods within the last decade. </w:t>
      </w:r>
    </w:p>
    <w:p w:rsidR="0038449D" w:rsidRPr="00157067" w:rsidRDefault="0038449D" w:rsidP="00C73E55">
      <w:r w:rsidRPr="00157067">
        <w:t xml:space="preserve">International migration </w:t>
      </w:r>
      <w:r w:rsidR="007379C8" w:rsidRPr="00157067">
        <w:t>is</w:t>
      </w:r>
      <w:r w:rsidRPr="00157067">
        <w:t xml:space="preserve"> a complex phenomenon (Castles, 2012a) which has multiple effects on the wiv</w:t>
      </w:r>
      <w:r w:rsidR="00FF0F4F">
        <w:t xml:space="preserve">es left </w:t>
      </w:r>
      <w:r w:rsidRPr="00157067">
        <w:t xml:space="preserve">behind. For example, the prevalence </w:t>
      </w:r>
      <w:r w:rsidR="00FF0F4F">
        <w:t xml:space="preserve">of depression in the wives left </w:t>
      </w:r>
      <w:r w:rsidRPr="00157067">
        <w:t>behind</w:t>
      </w:r>
      <w:r w:rsidR="00FB5C06">
        <w:t>,</w:t>
      </w:r>
      <w:r w:rsidRPr="00157067">
        <w:t xml:space="preserve"> no one can predict</w:t>
      </w:r>
      <w:r w:rsidR="00FF0F4F">
        <w:t xml:space="preserve"> accurately how many wives left </w:t>
      </w:r>
      <w:r w:rsidRPr="00157067">
        <w:t>behind will be depressed due to the migration of their husbands</w:t>
      </w:r>
      <w:r w:rsidR="00FB5C06">
        <w:t xml:space="preserve"> without obtaining quantitative or objective information</w:t>
      </w:r>
      <w:r w:rsidRPr="00157067">
        <w:t xml:space="preserve">. </w:t>
      </w:r>
      <w:r w:rsidRPr="00121749">
        <w:t>Similarly,</w:t>
      </w:r>
      <w:r w:rsidRPr="00157067">
        <w:t xml:space="preserve"> other numerical information regarding the women’s autonomy and types of health service can be required to measure these issues accurately. Therefore, to </w:t>
      </w:r>
      <w:r w:rsidR="007379C8" w:rsidRPr="00157067">
        <w:t>obtain</w:t>
      </w:r>
      <w:r w:rsidRPr="00157067">
        <w:t xml:space="preserve"> quantitative information, a positivist paradigm was employed. While, </w:t>
      </w:r>
      <w:r w:rsidR="007379C8" w:rsidRPr="00157067">
        <w:t xml:space="preserve">an </w:t>
      </w:r>
      <w:r w:rsidRPr="00157067">
        <w:t>interpretive paradigm used to collect qualitative information from the subjective experiences of the respondents of the external world (Johnson and Onwuegbuzie, 2004). Therefore, the quantitative approach is used to quantify or measure the phenomena of depression in wi</w:t>
      </w:r>
      <w:r w:rsidR="00FF0F4F">
        <w:t xml:space="preserve">ves left </w:t>
      </w:r>
      <w:r w:rsidRPr="00157067">
        <w:t xml:space="preserve">behind and women’s autonomy and then </w:t>
      </w:r>
      <w:r w:rsidR="007379C8" w:rsidRPr="00157067">
        <w:t xml:space="preserve">the </w:t>
      </w:r>
      <w:r w:rsidRPr="00157067">
        <w:t>qualitative approach is engaged to explore the reasons why women are depressed due to the migration of their husband</w:t>
      </w:r>
      <w:r w:rsidR="007379C8" w:rsidRPr="00157067">
        <w:t>s</w:t>
      </w:r>
      <w:r w:rsidRPr="00157067">
        <w:t xml:space="preserve"> and look at women’s experiences in the absence of their husbands. Hence, the quantitative approach was used to determine the facts and the statistical associations between the measured variables and study issues whereas the qualitative approach was used to determine the women’s experience of depression, autonomy and health service utilisation during the period of the husband’s migration. Hence, these paradigms guide the research study to answer the research questions that are investigated through planning a research design and utilising methods by which data is collected, analysed and interpreted (Creswell and Plano Clark, 2007).</w:t>
      </w:r>
    </w:p>
    <w:p w:rsidR="0038449D" w:rsidRPr="00157067" w:rsidRDefault="0038449D" w:rsidP="0038449D">
      <w:pPr>
        <w:spacing w:after="0"/>
        <w:rPr>
          <w:szCs w:val="24"/>
        </w:rPr>
      </w:pPr>
      <w:r w:rsidRPr="00157067">
        <w:rPr>
          <w:szCs w:val="24"/>
        </w:rPr>
        <w:t xml:space="preserve">This PhD study was conducted by using explanatory sequential mixed-methods in which the quantitative approach is predominant and used in the first phase of the study while the qualitative approach was used in the second phase (Creswell, 2009).    </w:t>
      </w:r>
    </w:p>
    <w:p w:rsidR="0038449D" w:rsidRPr="00157067" w:rsidRDefault="0038449D" w:rsidP="0038449D">
      <w:pPr>
        <w:pStyle w:val="Heading2"/>
      </w:pPr>
      <w:r w:rsidRPr="00157067">
        <w:lastRenderedPageBreak/>
        <w:t xml:space="preserve"> </w:t>
      </w:r>
      <w:bookmarkStart w:id="57" w:name="_Toc438080244"/>
      <w:r w:rsidRPr="00157067">
        <w:t>Research design and method</w:t>
      </w:r>
      <w:bookmarkEnd w:id="57"/>
    </w:p>
    <w:p w:rsidR="0038449D" w:rsidRPr="00157067" w:rsidRDefault="0038449D" w:rsidP="00C73E55">
      <w:r w:rsidRPr="00157067">
        <w:t>Research design is a set of systematic plans/procedures of research (Newman and Benz, 1998). It is always difficult to find a common definition of research design and researchers define it according to their own perspective. For example, Silverman (2006: 9) argued that “</w:t>
      </w:r>
      <w:r w:rsidRPr="00157067">
        <w:rPr>
          <w:i/>
        </w:rPr>
        <w:t>Research design should involve careful thought rather than seeking the most immediately attractive option</w:t>
      </w:r>
      <w:r w:rsidRPr="00157067">
        <w:t xml:space="preserve">”. </w:t>
      </w:r>
      <w:r w:rsidRPr="00121749">
        <w:t>Similarly,</w:t>
      </w:r>
      <w:r w:rsidRPr="00DE7A9B">
        <w:rPr>
          <w:color w:val="FF0000"/>
        </w:rPr>
        <w:t xml:space="preserve"> </w:t>
      </w:r>
      <w:r w:rsidRPr="00157067">
        <w:t>Miller and Crabtree (2005: 621) described a research design as “</w:t>
      </w:r>
      <w:r w:rsidRPr="00157067">
        <w:rPr>
          <w:i/>
        </w:rPr>
        <w:t>the particular combinations of data gathering, analysis, and interpretation approach being driven by the research question</w:t>
      </w:r>
      <w:r w:rsidRPr="00157067">
        <w:t>”. In other words, Denzin and Lincoln (2005: 25) defined a research design as “</w:t>
      </w:r>
      <w:r w:rsidRPr="00157067">
        <w:rPr>
          <w:i/>
        </w:rPr>
        <w:t>a flexible set of guidelines that connect theoretical paradigms first to strategies of inquiry and second to methods for collecting empirical materials</w:t>
      </w:r>
      <w:r w:rsidRPr="00157067">
        <w:t>”. Thus, in summary, a research design stands as a bridge between the theory or paradigm and methods of inquiry in a research and provides a framework for data collection and analysis.</w:t>
      </w:r>
    </w:p>
    <w:p w:rsidR="0038449D" w:rsidRPr="00157067" w:rsidRDefault="0038449D" w:rsidP="00C73E55">
      <w:r w:rsidRPr="00157067">
        <w:t>A research method is a technique for data collection (Bryman, 2008). Furthermore, Silverman (2006: 8) explained that “</w:t>
      </w:r>
      <w:r w:rsidRPr="00157067">
        <w:rPr>
          <w:i/>
        </w:rPr>
        <w:t>………..there is no ‘right’ method to proceed. Everything depends on what you are trying to achieve</w:t>
      </w:r>
      <w:r w:rsidRPr="00157067">
        <w:t>”. In these arguments, Gilbert (2008: 34) affirms that “</w:t>
      </w:r>
      <w:r w:rsidRPr="00157067">
        <w:rPr>
          <w:i/>
        </w:rPr>
        <w:t>There are no hard and fast rules: as we shall see, it depends on the research question, the availability of data, and the researcher’s own skills and preferences</w:t>
      </w:r>
      <w:r w:rsidRPr="00157067">
        <w:t xml:space="preserve">”. However, the choice of the research methods (for example, quantitative or qualitative methods) is always a debatable issue in the research continuum. Scholars generally agree that research questions are vital in research (Silverman, 2006) so that researchers can choose any methods to answer the research questions. This research study utilises both quantitative and qualitative study design. A quantitative design is used in the first phase followed by qualitative design sequentially; giving priority to the quantitative method and these two methods (quantitative and qualitative) are integrated during the interpretation phase. The combination of these two methods in a single study </w:t>
      </w:r>
      <w:r w:rsidRPr="00157067">
        <w:lastRenderedPageBreak/>
        <w:t>enables to answer ‘what’ ‘how’ and ‘why’ questions related to the study issues (Creswell, 2007). This combination also allows the researcher to quantify the cause-effect relationship between the husband’s international migration and depression in women, women’s autonomy and explore the reasons behind the resultant relationship, for example, how and why the husband’s migration is a factor in t</w:t>
      </w:r>
      <w:r w:rsidR="00FF0F4F">
        <w:t xml:space="preserve">he depression in the wives left </w:t>
      </w:r>
      <w:r w:rsidRPr="00157067">
        <w:t xml:space="preserve">behind? (Creswell, 2007). </w:t>
      </w:r>
    </w:p>
    <w:p w:rsidR="0038449D" w:rsidRPr="00157067" w:rsidRDefault="0038449D" w:rsidP="0038449D">
      <w:pPr>
        <w:spacing w:after="0"/>
        <w:rPr>
          <w:szCs w:val="24"/>
        </w:rPr>
      </w:pPr>
      <w:r w:rsidRPr="00157067">
        <w:rPr>
          <w:szCs w:val="24"/>
        </w:rPr>
        <w:t>International migration is a complex process and multi-dimensional in nature (Findlay and Li, 1999). Migration also has multiple-effects on migrants and their family members on sending and receiving countries and societies. Therefore, both quantitative and qualitative methods can lead to a better understanding of the quantitative aspects of migration an</w:t>
      </w:r>
      <w:r w:rsidR="00FF0F4F">
        <w:rPr>
          <w:szCs w:val="24"/>
        </w:rPr>
        <w:t xml:space="preserve">d its effects on the wives left </w:t>
      </w:r>
      <w:r w:rsidRPr="00157067">
        <w:rPr>
          <w:szCs w:val="24"/>
        </w:rPr>
        <w:t xml:space="preserve">behind as well as giving insight into the left-behind wives in terms of their depression, autonomy and health service utilisation.  </w:t>
      </w:r>
    </w:p>
    <w:p w:rsidR="00E9137E" w:rsidRPr="00157067" w:rsidRDefault="00E9137E" w:rsidP="0038449D">
      <w:pPr>
        <w:spacing w:after="0"/>
        <w:rPr>
          <w:szCs w:val="24"/>
        </w:rPr>
      </w:pPr>
    </w:p>
    <w:p w:rsidR="0038449D" w:rsidRPr="00157067" w:rsidRDefault="0038449D" w:rsidP="0038449D">
      <w:pPr>
        <w:spacing w:after="0"/>
        <w:rPr>
          <w:szCs w:val="24"/>
        </w:rPr>
      </w:pPr>
      <w:r w:rsidRPr="00157067">
        <w:rPr>
          <w:noProof/>
          <w:szCs w:val="24"/>
        </w:rPr>
        <mc:AlternateContent>
          <mc:Choice Requires="wpg">
            <w:drawing>
              <wp:anchor distT="0" distB="0" distL="114300" distR="114300" simplePos="0" relativeHeight="251708416" behindDoc="0" locked="0" layoutInCell="1" allowOverlap="1" wp14:anchorId="62E20121" wp14:editId="13522AB4">
                <wp:simplePos x="0" y="0"/>
                <wp:positionH relativeFrom="column">
                  <wp:posOffset>-297815</wp:posOffset>
                </wp:positionH>
                <wp:positionV relativeFrom="paragraph">
                  <wp:posOffset>22860</wp:posOffset>
                </wp:positionV>
                <wp:extent cx="6322695" cy="4391025"/>
                <wp:effectExtent l="0" t="0" r="20955" b="952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2695" cy="4391025"/>
                          <a:chOff x="1038" y="1680"/>
                          <a:chExt cx="9957" cy="6915"/>
                        </a:xfrm>
                      </wpg:grpSpPr>
                      <wps:wsp>
                        <wps:cNvPr id="36" name="Text Box 3"/>
                        <wps:cNvSpPr txBox="1">
                          <a:spLocks noChangeArrowheads="1"/>
                        </wps:cNvSpPr>
                        <wps:spPr bwMode="auto">
                          <a:xfrm>
                            <a:off x="4814" y="4623"/>
                            <a:ext cx="1845"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2C67" w:rsidRPr="00A95178" w:rsidRDefault="00732C67" w:rsidP="0038449D">
                              <w:pPr>
                                <w:rPr>
                                  <w:rFonts w:cs="Times New Roman"/>
                                  <w:szCs w:val="24"/>
                                </w:rPr>
                              </w:pPr>
                              <w:r>
                                <w:rPr>
                                  <w:rFonts w:cs="Times New Roman"/>
                                  <w:szCs w:val="24"/>
                                </w:rPr>
                                <w:t xml:space="preserve">       </w:t>
                              </w:r>
                              <w:r w:rsidRPr="00A95178">
                                <w:rPr>
                                  <w:rFonts w:cs="Times New Roman"/>
                                  <w:szCs w:val="24"/>
                                </w:rPr>
                                <w:t>Sample Selection</w:t>
                              </w:r>
                            </w:p>
                          </w:txbxContent>
                        </wps:txbx>
                        <wps:bodyPr rot="0" vert="horz" wrap="square" lIns="91440" tIns="45720" rIns="91440" bIns="45720" anchor="t" anchorCtr="0" upright="1">
                          <a:noAutofit/>
                        </wps:bodyPr>
                      </wps:wsp>
                      <wps:wsp>
                        <wps:cNvPr id="37" name="Text Box 4"/>
                        <wps:cNvSpPr txBox="1">
                          <a:spLocks noChangeArrowheads="1"/>
                        </wps:cNvSpPr>
                        <wps:spPr bwMode="auto">
                          <a:xfrm>
                            <a:off x="6229" y="5452"/>
                            <a:ext cx="1016"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2C67" w:rsidRPr="00A95178" w:rsidRDefault="00732C67" w:rsidP="0038449D">
                              <w:pPr>
                                <w:rPr>
                                  <w:rFonts w:cs="Times New Roman"/>
                                  <w:szCs w:val="24"/>
                                </w:rPr>
                              </w:pPr>
                              <w:r w:rsidRPr="00A95178">
                                <w:rPr>
                                  <w:rFonts w:cs="Times New Roman"/>
                                  <w:szCs w:val="24"/>
                                </w:rPr>
                                <w:t>Survey</w:t>
                              </w:r>
                            </w:p>
                          </w:txbxContent>
                        </wps:txbx>
                        <wps:bodyPr rot="0" vert="horz" wrap="square" lIns="91440" tIns="45720" rIns="91440" bIns="45720" anchor="t" anchorCtr="0" upright="1">
                          <a:noAutofit/>
                        </wps:bodyPr>
                      </wps:wsp>
                      <wps:wsp>
                        <wps:cNvPr id="38" name="AutoShape 5"/>
                        <wps:cNvCnPr>
                          <a:cxnSpLocks noChangeShapeType="1"/>
                        </wps:cNvCnPr>
                        <wps:spPr bwMode="auto">
                          <a:xfrm flipH="1">
                            <a:off x="4569" y="4845"/>
                            <a:ext cx="336"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6"/>
                        <wps:cNvCnPr>
                          <a:cxnSpLocks noChangeShapeType="1"/>
                        </wps:cNvCnPr>
                        <wps:spPr bwMode="auto">
                          <a:xfrm>
                            <a:off x="6570" y="4845"/>
                            <a:ext cx="345"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7"/>
                        <wps:cNvCnPr>
                          <a:cxnSpLocks noChangeShapeType="1"/>
                        </wps:cNvCnPr>
                        <wps:spPr bwMode="auto">
                          <a:xfrm flipH="1">
                            <a:off x="5727" y="5670"/>
                            <a:ext cx="502" cy="1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8"/>
                        <wps:cNvCnPr>
                          <a:cxnSpLocks noChangeShapeType="1"/>
                        </wps:cNvCnPr>
                        <wps:spPr bwMode="auto">
                          <a:xfrm>
                            <a:off x="7245" y="5670"/>
                            <a:ext cx="555" cy="1"/>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9"/>
                        <wps:cNvCnPr>
                          <a:cxnSpLocks noChangeShapeType="1"/>
                        </wps:cNvCnPr>
                        <wps:spPr bwMode="auto">
                          <a:xfrm>
                            <a:off x="6915" y="4530"/>
                            <a:ext cx="0" cy="429"/>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Text Box 43"/>
                        <wps:cNvSpPr txBox="1">
                          <a:spLocks noChangeArrowheads="1"/>
                        </wps:cNvSpPr>
                        <wps:spPr bwMode="auto">
                          <a:xfrm>
                            <a:off x="7800" y="5171"/>
                            <a:ext cx="2580" cy="997"/>
                          </a:xfrm>
                          <a:prstGeom prst="rect">
                            <a:avLst/>
                          </a:prstGeom>
                          <a:solidFill>
                            <a:srgbClr val="FFFFFF"/>
                          </a:solidFill>
                          <a:ln w="9525">
                            <a:solidFill>
                              <a:srgbClr val="000000"/>
                            </a:solidFill>
                            <a:miter lim="800000"/>
                            <a:headEnd/>
                            <a:tailEnd/>
                          </a:ln>
                        </wps:spPr>
                        <wps:txbx>
                          <w:txbxContent>
                            <w:p w:rsidR="00732C67" w:rsidRPr="00A95178" w:rsidRDefault="00732C67" w:rsidP="00DE66D9">
                              <w:pPr>
                                <w:spacing w:after="0" w:line="240" w:lineRule="auto"/>
                                <w:jc w:val="left"/>
                                <w:rPr>
                                  <w:rFonts w:cs="Times New Roman"/>
                                  <w:szCs w:val="24"/>
                                </w:rPr>
                              </w:pPr>
                              <w:r w:rsidRPr="00A95178">
                                <w:rPr>
                                  <w:rFonts w:cs="Times New Roman"/>
                                  <w:szCs w:val="24"/>
                                </w:rPr>
                                <w:t>Study sample non-migrant’s households (n =400)</w:t>
                              </w:r>
                            </w:p>
                          </w:txbxContent>
                        </wps:txbx>
                        <wps:bodyPr rot="0" vert="horz" wrap="square" lIns="91440" tIns="45720" rIns="91440" bIns="45720" anchor="t" anchorCtr="0" upright="1">
                          <a:noAutofit/>
                        </wps:bodyPr>
                      </wps:wsp>
                      <wps:wsp>
                        <wps:cNvPr id="44" name="Text Box 44"/>
                        <wps:cNvSpPr txBox="1">
                          <a:spLocks noChangeArrowheads="1"/>
                        </wps:cNvSpPr>
                        <wps:spPr bwMode="auto">
                          <a:xfrm>
                            <a:off x="8661" y="3539"/>
                            <a:ext cx="2334" cy="998"/>
                          </a:xfrm>
                          <a:prstGeom prst="rect">
                            <a:avLst/>
                          </a:prstGeom>
                          <a:solidFill>
                            <a:srgbClr val="FFFFFF"/>
                          </a:solidFill>
                          <a:ln w="9525">
                            <a:solidFill>
                              <a:srgbClr val="000000"/>
                            </a:solidFill>
                            <a:miter lim="800000"/>
                            <a:headEnd/>
                            <a:tailEnd/>
                          </a:ln>
                        </wps:spPr>
                        <wps:txbx>
                          <w:txbxContent>
                            <w:p w:rsidR="00732C67" w:rsidRPr="00A95178" w:rsidRDefault="00732C67" w:rsidP="00DE66D9">
                              <w:pPr>
                                <w:spacing w:after="0" w:line="240" w:lineRule="auto"/>
                                <w:jc w:val="left"/>
                                <w:rPr>
                                  <w:rFonts w:cs="Times New Roman"/>
                                  <w:szCs w:val="24"/>
                                </w:rPr>
                              </w:pPr>
                              <w:r w:rsidRPr="00A95178">
                                <w:rPr>
                                  <w:rFonts w:cs="Times New Roman"/>
                                  <w:szCs w:val="24"/>
                                </w:rPr>
                                <w:t>Other households (Excluded from the study)</w:t>
                              </w:r>
                            </w:p>
                          </w:txbxContent>
                        </wps:txbx>
                        <wps:bodyPr rot="0" vert="horz" wrap="square" lIns="91440" tIns="45720" rIns="91440" bIns="45720" anchor="t" anchorCtr="0" upright="1">
                          <a:noAutofit/>
                        </wps:bodyPr>
                      </wps:wsp>
                      <wps:wsp>
                        <wps:cNvPr id="45" name="Text Box 45"/>
                        <wps:cNvSpPr txBox="1">
                          <a:spLocks noChangeArrowheads="1"/>
                        </wps:cNvSpPr>
                        <wps:spPr bwMode="auto">
                          <a:xfrm>
                            <a:off x="3180" y="5171"/>
                            <a:ext cx="2544" cy="997"/>
                          </a:xfrm>
                          <a:prstGeom prst="rect">
                            <a:avLst/>
                          </a:prstGeom>
                          <a:solidFill>
                            <a:srgbClr val="FFFFFF"/>
                          </a:solidFill>
                          <a:ln w="9525">
                            <a:solidFill>
                              <a:srgbClr val="000000"/>
                            </a:solidFill>
                            <a:miter lim="800000"/>
                            <a:headEnd/>
                            <a:tailEnd/>
                          </a:ln>
                        </wps:spPr>
                        <wps:txbx>
                          <w:txbxContent>
                            <w:p w:rsidR="00732C67" w:rsidRPr="00A95178" w:rsidRDefault="00732C67" w:rsidP="00DE66D9">
                              <w:pPr>
                                <w:spacing w:after="0" w:line="240" w:lineRule="auto"/>
                                <w:jc w:val="left"/>
                                <w:rPr>
                                  <w:rFonts w:cs="Times New Roman"/>
                                  <w:szCs w:val="24"/>
                                </w:rPr>
                              </w:pPr>
                              <w:r w:rsidRPr="00A95178">
                                <w:rPr>
                                  <w:rFonts w:cs="Times New Roman"/>
                                  <w:szCs w:val="24"/>
                                </w:rPr>
                                <w:t>Study Sample migrant’s households (n = 400)</w:t>
                              </w:r>
                            </w:p>
                          </w:txbxContent>
                        </wps:txbx>
                        <wps:bodyPr rot="0" vert="horz" wrap="square" lIns="91440" tIns="45720" rIns="91440" bIns="45720" anchor="t" anchorCtr="0" upright="1">
                          <a:noAutofit/>
                        </wps:bodyPr>
                      </wps:wsp>
                      <wps:wsp>
                        <wps:cNvPr id="46" name="Text Box 46"/>
                        <wps:cNvSpPr txBox="1">
                          <a:spLocks noChangeArrowheads="1"/>
                        </wps:cNvSpPr>
                        <wps:spPr bwMode="auto">
                          <a:xfrm>
                            <a:off x="3180" y="6938"/>
                            <a:ext cx="2544" cy="997"/>
                          </a:xfrm>
                          <a:prstGeom prst="rect">
                            <a:avLst/>
                          </a:prstGeom>
                          <a:solidFill>
                            <a:srgbClr val="FFFFFF"/>
                          </a:solidFill>
                          <a:ln w="9525">
                            <a:solidFill>
                              <a:srgbClr val="000000"/>
                            </a:solidFill>
                            <a:miter lim="800000"/>
                            <a:headEnd/>
                            <a:tailEnd/>
                          </a:ln>
                        </wps:spPr>
                        <wps:txbx>
                          <w:txbxContent>
                            <w:p w:rsidR="00732C67" w:rsidRPr="00A95178" w:rsidRDefault="00732C67" w:rsidP="00DE66D9">
                              <w:pPr>
                                <w:spacing w:after="0" w:line="240" w:lineRule="auto"/>
                                <w:jc w:val="left"/>
                                <w:rPr>
                                  <w:rFonts w:cs="Times New Roman"/>
                                  <w:szCs w:val="24"/>
                                </w:rPr>
                              </w:pPr>
                              <w:r>
                                <w:rPr>
                                  <w:rFonts w:cs="Times New Roman"/>
                                  <w:szCs w:val="24"/>
                                </w:rPr>
                                <w:t>Semi-structured</w:t>
                              </w:r>
                              <w:r w:rsidRPr="00A95178">
                                <w:rPr>
                                  <w:rFonts w:cs="Times New Roman"/>
                                  <w:szCs w:val="24"/>
                                </w:rPr>
                                <w:t xml:space="preserve"> interviews</w:t>
                              </w:r>
                              <w:r>
                                <w:rPr>
                                  <w:rFonts w:cs="Times New Roman"/>
                                  <w:szCs w:val="24"/>
                                </w:rPr>
                                <w:t>- Women (Sub-s</w:t>
                              </w:r>
                              <w:r w:rsidRPr="00A95178">
                                <w:rPr>
                                  <w:rFonts w:cs="Times New Roman"/>
                                  <w:szCs w:val="24"/>
                                </w:rPr>
                                <w:t>ample) (n = 8)</w:t>
                              </w:r>
                            </w:p>
                          </w:txbxContent>
                        </wps:txbx>
                        <wps:bodyPr rot="0" vert="horz" wrap="square" lIns="91440" tIns="45720" rIns="91440" bIns="45720" anchor="t" anchorCtr="0" upright="1">
                          <a:noAutofit/>
                        </wps:bodyPr>
                      </wps:wsp>
                      <wps:wsp>
                        <wps:cNvPr id="47" name="Text Box 47"/>
                        <wps:cNvSpPr txBox="1">
                          <a:spLocks noChangeArrowheads="1"/>
                        </wps:cNvSpPr>
                        <wps:spPr bwMode="auto">
                          <a:xfrm>
                            <a:off x="7835" y="6938"/>
                            <a:ext cx="2545" cy="997"/>
                          </a:xfrm>
                          <a:prstGeom prst="rect">
                            <a:avLst/>
                          </a:prstGeom>
                          <a:solidFill>
                            <a:srgbClr val="FFFFFF"/>
                          </a:solidFill>
                          <a:ln w="9525">
                            <a:solidFill>
                              <a:srgbClr val="000000"/>
                            </a:solidFill>
                            <a:miter lim="800000"/>
                            <a:headEnd/>
                            <a:tailEnd/>
                          </a:ln>
                        </wps:spPr>
                        <wps:txbx>
                          <w:txbxContent>
                            <w:p w:rsidR="00732C67" w:rsidRPr="00A95178" w:rsidRDefault="00732C67" w:rsidP="00DE66D9">
                              <w:pPr>
                                <w:spacing w:after="0" w:line="240" w:lineRule="auto"/>
                                <w:jc w:val="left"/>
                                <w:rPr>
                                  <w:rFonts w:cs="Times New Roman"/>
                                  <w:szCs w:val="24"/>
                                </w:rPr>
                              </w:pPr>
                              <w:r>
                                <w:rPr>
                                  <w:rFonts w:cs="Times New Roman"/>
                                  <w:szCs w:val="24"/>
                                </w:rPr>
                                <w:t>Semi-structured interviews Women (Sub-s</w:t>
                              </w:r>
                              <w:r w:rsidRPr="00A95178">
                                <w:rPr>
                                  <w:rFonts w:cs="Times New Roman"/>
                                  <w:szCs w:val="24"/>
                                </w:rPr>
                                <w:t>ample) (n =6)</w:t>
                              </w:r>
                            </w:p>
                          </w:txbxContent>
                        </wps:txbx>
                        <wps:bodyPr rot="0" vert="horz" wrap="square" lIns="91440" tIns="45720" rIns="91440" bIns="45720" anchor="t" anchorCtr="0" upright="1">
                          <a:noAutofit/>
                        </wps:bodyPr>
                      </wps:wsp>
                      <wps:wsp>
                        <wps:cNvPr id="48" name="AutoShape 15"/>
                        <wps:cNvCnPr>
                          <a:cxnSpLocks noChangeShapeType="1"/>
                        </wps:cNvCnPr>
                        <wps:spPr bwMode="auto">
                          <a:xfrm>
                            <a:off x="4569" y="4530"/>
                            <a:ext cx="0" cy="641"/>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16"/>
                        <wps:cNvCnPr>
                          <a:cxnSpLocks noChangeShapeType="1"/>
                        </wps:cNvCnPr>
                        <wps:spPr bwMode="auto">
                          <a:xfrm>
                            <a:off x="8775" y="6168"/>
                            <a:ext cx="0" cy="77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17"/>
                        <wps:cNvCnPr>
                          <a:cxnSpLocks noChangeShapeType="1"/>
                        </wps:cNvCnPr>
                        <wps:spPr bwMode="auto">
                          <a:xfrm>
                            <a:off x="6915" y="4959"/>
                            <a:ext cx="186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18"/>
                        <wps:cNvCnPr>
                          <a:cxnSpLocks noChangeShapeType="1"/>
                        </wps:cNvCnPr>
                        <wps:spPr bwMode="auto">
                          <a:xfrm>
                            <a:off x="8775" y="4959"/>
                            <a:ext cx="0" cy="212"/>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19"/>
                        <wps:cNvSpPr>
                          <a:spLocks/>
                        </wps:cNvSpPr>
                        <wps:spPr bwMode="auto">
                          <a:xfrm>
                            <a:off x="2835" y="5625"/>
                            <a:ext cx="143" cy="1800"/>
                          </a:xfrm>
                          <a:prstGeom prst="leftBracket">
                            <a:avLst>
                              <a:gd name="adj" fmla="val 10489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Text Box 53"/>
                        <wps:cNvSpPr txBox="1">
                          <a:spLocks noChangeArrowheads="1"/>
                        </wps:cNvSpPr>
                        <wps:spPr bwMode="auto">
                          <a:xfrm>
                            <a:off x="3064" y="2677"/>
                            <a:ext cx="2741" cy="4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2C67" w:rsidRPr="00A95178" w:rsidRDefault="00732C67" w:rsidP="0038449D">
                              <w:pPr>
                                <w:rPr>
                                  <w:rFonts w:cs="Times New Roman"/>
                                  <w:szCs w:val="24"/>
                                </w:rPr>
                              </w:pPr>
                              <w:r w:rsidRPr="00A95178">
                                <w:rPr>
                                  <w:rFonts w:cs="Times New Roman"/>
                                  <w:szCs w:val="24"/>
                                </w:rPr>
                                <w:t>Screening of households</w:t>
                              </w:r>
                            </w:p>
                          </w:txbxContent>
                        </wps:txbx>
                        <wps:bodyPr rot="0" vert="horz" wrap="square" lIns="91440" tIns="45720" rIns="91440" bIns="45720" anchor="t" anchorCtr="0" upright="1">
                          <a:noAutofit/>
                        </wps:bodyPr>
                      </wps:wsp>
                      <wps:wsp>
                        <wps:cNvPr id="54" name="AutoShape 21"/>
                        <wps:cNvCnPr>
                          <a:cxnSpLocks noChangeShapeType="1"/>
                        </wps:cNvCnPr>
                        <wps:spPr bwMode="auto">
                          <a:xfrm flipV="1">
                            <a:off x="5640" y="2895"/>
                            <a:ext cx="1275" cy="1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55"/>
                        <wps:cNvSpPr txBox="1">
                          <a:spLocks noChangeArrowheads="1"/>
                        </wps:cNvSpPr>
                        <wps:spPr bwMode="auto">
                          <a:xfrm>
                            <a:off x="4395" y="1680"/>
                            <a:ext cx="4845" cy="997"/>
                          </a:xfrm>
                          <a:prstGeom prst="rect">
                            <a:avLst/>
                          </a:prstGeom>
                          <a:solidFill>
                            <a:srgbClr val="FFFFFF"/>
                          </a:solidFill>
                          <a:ln w="9525">
                            <a:solidFill>
                              <a:srgbClr val="000000"/>
                            </a:solidFill>
                            <a:miter lim="800000"/>
                            <a:headEnd/>
                            <a:tailEnd/>
                          </a:ln>
                        </wps:spPr>
                        <wps:txbx>
                          <w:txbxContent>
                            <w:p w:rsidR="00732C67" w:rsidRDefault="00732C67" w:rsidP="0038449D">
                              <w:pPr>
                                <w:spacing w:after="0" w:line="240" w:lineRule="auto"/>
                                <w:jc w:val="center"/>
                                <w:rPr>
                                  <w:rFonts w:cs="Times New Roman"/>
                                  <w:szCs w:val="24"/>
                                </w:rPr>
                              </w:pPr>
                              <w:r w:rsidRPr="00A95178">
                                <w:rPr>
                                  <w:rFonts w:cs="Times New Roman"/>
                                  <w:szCs w:val="24"/>
                                </w:rPr>
                                <w:t>Study Community</w:t>
                              </w:r>
                            </w:p>
                            <w:p w:rsidR="00732C67" w:rsidRPr="00A95178" w:rsidRDefault="00732C67" w:rsidP="0038449D">
                              <w:pPr>
                                <w:spacing w:after="0" w:line="240" w:lineRule="auto"/>
                                <w:jc w:val="center"/>
                                <w:rPr>
                                  <w:rFonts w:cs="Times New Roman"/>
                                  <w:szCs w:val="24"/>
                                </w:rPr>
                              </w:pPr>
                              <w:r w:rsidRPr="00A95178">
                                <w:rPr>
                                  <w:rFonts w:cs="Times New Roman"/>
                                  <w:szCs w:val="24"/>
                                </w:rPr>
                                <w:t>(Districts, Village Development Committees)</w:t>
                              </w:r>
                            </w:p>
                          </w:txbxContent>
                        </wps:txbx>
                        <wps:bodyPr rot="0" vert="horz" wrap="square" lIns="91440" tIns="45720" rIns="91440" bIns="45720" anchor="t" anchorCtr="0" upright="1">
                          <a:noAutofit/>
                        </wps:bodyPr>
                      </wps:wsp>
                      <wps:wsp>
                        <wps:cNvPr id="56" name="Text Box 56"/>
                        <wps:cNvSpPr txBox="1">
                          <a:spLocks noChangeArrowheads="1"/>
                        </wps:cNvSpPr>
                        <wps:spPr bwMode="auto">
                          <a:xfrm>
                            <a:off x="3180" y="3532"/>
                            <a:ext cx="2544" cy="998"/>
                          </a:xfrm>
                          <a:prstGeom prst="rect">
                            <a:avLst/>
                          </a:prstGeom>
                          <a:solidFill>
                            <a:srgbClr val="FFFFFF"/>
                          </a:solidFill>
                          <a:ln w="9525">
                            <a:solidFill>
                              <a:srgbClr val="000000"/>
                            </a:solidFill>
                            <a:miter lim="800000"/>
                            <a:headEnd/>
                            <a:tailEnd/>
                          </a:ln>
                        </wps:spPr>
                        <wps:txbx>
                          <w:txbxContent>
                            <w:p w:rsidR="00732C67" w:rsidRPr="00A95178" w:rsidRDefault="00732C67" w:rsidP="00DE66D9">
                              <w:pPr>
                                <w:spacing w:after="0" w:line="240" w:lineRule="auto"/>
                                <w:jc w:val="left"/>
                                <w:rPr>
                                  <w:rFonts w:cs="Times New Roman"/>
                                  <w:szCs w:val="24"/>
                                </w:rPr>
                              </w:pPr>
                              <w:r w:rsidRPr="00A95178">
                                <w:rPr>
                                  <w:rFonts w:cs="Times New Roman"/>
                                  <w:szCs w:val="24"/>
                                </w:rPr>
                                <w:t>International migrant’s households (All eligible households)</w:t>
                              </w:r>
                            </w:p>
                          </w:txbxContent>
                        </wps:txbx>
                        <wps:bodyPr rot="0" vert="horz" wrap="square" lIns="91440" tIns="45720" rIns="91440" bIns="45720" anchor="t" anchorCtr="0" upright="1">
                          <a:noAutofit/>
                        </wps:bodyPr>
                      </wps:wsp>
                      <wps:wsp>
                        <wps:cNvPr id="57" name="AutoShape 24"/>
                        <wps:cNvCnPr>
                          <a:cxnSpLocks noChangeShapeType="1"/>
                        </wps:cNvCnPr>
                        <wps:spPr bwMode="auto">
                          <a:xfrm>
                            <a:off x="6915" y="2677"/>
                            <a:ext cx="0" cy="862"/>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 name="AutoShape 25"/>
                        <wps:cNvCnPr>
                          <a:cxnSpLocks noChangeShapeType="1"/>
                        </wps:cNvCnPr>
                        <wps:spPr bwMode="auto">
                          <a:xfrm flipV="1">
                            <a:off x="4569" y="3105"/>
                            <a:ext cx="2346" cy="427"/>
                          </a:xfrm>
                          <a:prstGeom prst="bentConnector3">
                            <a:avLst>
                              <a:gd name="adj1" fmla="val 125"/>
                            </a:avLst>
                          </a:prstGeom>
                          <a:noFill/>
                          <a:ln w="25400">
                            <a:solidFill>
                              <a:srgbClr val="000000"/>
                            </a:solidFill>
                            <a:miter lim="800000"/>
                            <a:headEnd/>
                            <a:tailEnd/>
                          </a:ln>
                          <a:extLst>
                            <a:ext uri="{909E8E84-426E-40DD-AFC4-6F175D3DCCD1}">
                              <a14:hiddenFill xmlns:a14="http://schemas.microsoft.com/office/drawing/2010/main">
                                <a:noFill/>
                              </a14:hiddenFill>
                            </a:ext>
                          </a:extLst>
                        </wps:spPr>
                        <wps:bodyPr/>
                      </wps:wsp>
                      <wps:wsp>
                        <wps:cNvPr id="201" name="AutoShape 26"/>
                        <wps:cNvCnPr>
                          <a:cxnSpLocks noChangeShapeType="1"/>
                        </wps:cNvCnPr>
                        <wps:spPr bwMode="auto">
                          <a:xfrm rot="10800000">
                            <a:off x="6915" y="3105"/>
                            <a:ext cx="2603" cy="427"/>
                          </a:xfrm>
                          <a:prstGeom prst="bentConnector3">
                            <a:avLst>
                              <a:gd name="adj1" fmla="val -1310"/>
                            </a:avLst>
                          </a:prstGeom>
                          <a:noFill/>
                          <a:ln w="25400">
                            <a:solidFill>
                              <a:srgbClr val="000000"/>
                            </a:solidFill>
                            <a:miter lim="800000"/>
                            <a:headEnd/>
                            <a:tailEnd/>
                          </a:ln>
                          <a:extLst>
                            <a:ext uri="{909E8E84-426E-40DD-AFC4-6F175D3DCCD1}">
                              <a14:hiddenFill xmlns:a14="http://schemas.microsoft.com/office/drawing/2010/main">
                                <a:noFill/>
                              </a14:hiddenFill>
                            </a:ext>
                          </a:extLst>
                        </wps:spPr>
                        <wps:bodyPr/>
                      </wps:wsp>
                      <wps:wsp>
                        <wps:cNvPr id="202" name="Text Box 202"/>
                        <wps:cNvSpPr txBox="1">
                          <a:spLocks noChangeArrowheads="1"/>
                        </wps:cNvSpPr>
                        <wps:spPr bwMode="auto">
                          <a:xfrm>
                            <a:off x="6004" y="3532"/>
                            <a:ext cx="2351" cy="998"/>
                          </a:xfrm>
                          <a:prstGeom prst="rect">
                            <a:avLst/>
                          </a:prstGeom>
                          <a:solidFill>
                            <a:srgbClr val="FFFFFF"/>
                          </a:solidFill>
                          <a:ln w="9525">
                            <a:solidFill>
                              <a:srgbClr val="000000"/>
                            </a:solidFill>
                            <a:miter lim="800000"/>
                            <a:headEnd/>
                            <a:tailEnd/>
                          </a:ln>
                        </wps:spPr>
                        <wps:txbx>
                          <w:txbxContent>
                            <w:p w:rsidR="00732C67" w:rsidRPr="00A95178" w:rsidRDefault="00732C67" w:rsidP="00DE66D9">
                              <w:pPr>
                                <w:spacing w:after="0" w:line="240" w:lineRule="auto"/>
                                <w:jc w:val="left"/>
                                <w:rPr>
                                  <w:rFonts w:cs="Times New Roman"/>
                                  <w:szCs w:val="24"/>
                                </w:rPr>
                              </w:pPr>
                              <w:r w:rsidRPr="00A95178">
                                <w:rPr>
                                  <w:rFonts w:cs="Times New Roman"/>
                                  <w:szCs w:val="24"/>
                                </w:rPr>
                                <w:t>Non-migrants households (All eligible, households)</w:t>
                              </w:r>
                            </w:p>
                          </w:txbxContent>
                        </wps:txbx>
                        <wps:bodyPr rot="0" vert="horz" wrap="square" lIns="91440" tIns="45720" rIns="91440" bIns="45720" anchor="t" anchorCtr="0" upright="1">
                          <a:noAutofit/>
                        </wps:bodyPr>
                      </wps:wsp>
                      <wps:wsp>
                        <wps:cNvPr id="203" name="AutoShape 28"/>
                        <wps:cNvSpPr>
                          <a:spLocks/>
                        </wps:cNvSpPr>
                        <wps:spPr bwMode="auto">
                          <a:xfrm>
                            <a:off x="2835" y="2535"/>
                            <a:ext cx="143" cy="1800"/>
                          </a:xfrm>
                          <a:prstGeom prst="leftBracket">
                            <a:avLst>
                              <a:gd name="adj" fmla="val 10489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Text Box 211"/>
                        <wps:cNvSpPr txBox="1">
                          <a:spLocks noChangeArrowheads="1"/>
                        </wps:cNvSpPr>
                        <wps:spPr bwMode="auto">
                          <a:xfrm>
                            <a:off x="2250" y="2677"/>
                            <a:ext cx="555" cy="1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2C67" w:rsidRPr="00A95178" w:rsidRDefault="00732C67" w:rsidP="0038449D">
                              <w:pPr>
                                <w:rPr>
                                  <w:rFonts w:cs="Times New Roman"/>
                                  <w:szCs w:val="24"/>
                                </w:rPr>
                              </w:pPr>
                              <w:r w:rsidRPr="00A95178">
                                <w:rPr>
                                  <w:rFonts w:cs="Times New Roman"/>
                                  <w:szCs w:val="24"/>
                                </w:rPr>
                                <w:t xml:space="preserve">     1</w:t>
                              </w:r>
                              <w:r w:rsidRPr="00A95178">
                                <w:rPr>
                                  <w:rFonts w:cs="Times New Roman"/>
                                  <w:szCs w:val="24"/>
                                  <w:vertAlign w:val="superscript"/>
                                </w:rPr>
                                <w:t>st</w:t>
                              </w:r>
                              <w:r w:rsidRPr="00A95178">
                                <w:rPr>
                                  <w:rFonts w:cs="Times New Roman"/>
                                  <w:szCs w:val="24"/>
                                </w:rPr>
                                <w:t xml:space="preserve"> round</w:t>
                              </w:r>
                            </w:p>
                          </w:txbxContent>
                        </wps:txbx>
                        <wps:bodyPr rot="0" vert="vert270" wrap="square" lIns="91440" tIns="45720" rIns="91440" bIns="45720" anchor="t" anchorCtr="0" upright="1">
                          <a:noAutofit/>
                        </wps:bodyPr>
                      </wps:wsp>
                      <wps:wsp>
                        <wps:cNvPr id="218" name="Text Box 218"/>
                        <wps:cNvSpPr txBox="1">
                          <a:spLocks noChangeArrowheads="1"/>
                        </wps:cNvSpPr>
                        <wps:spPr bwMode="auto">
                          <a:xfrm>
                            <a:off x="2250" y="5920"/>
                            <a:ext cx="540" cy="14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2C67" w:rsidRPr="00A95178" w:rsidRDefault="00732C67" w:rsidP="0038449D">
                              <w:pPr>
                                <w:rPr>
                                  <w:rFonts w:cs="Times New Roman"/>
                                  <w:szCs w:val="24"/>
                                </w:rPr>
                              </w:pPr>
                              <w:r w:rsidRPr="00A95178">
                                <w:rPr>
                                  <w:rFonts w:cs="Times New Roman"/>
                                  <w:szCs w:val="24"/>
                                </w:rPr>
                                <w:t xml:space="preserve">    2</w:t>
                              </w:r>
                              <w:r w:rsidRPr="00A95178">
                                <w:rPr>
                                  <w:rFonts w:cs="Times New Roman"/>
                                  <w:szCs w:val="24"/>
                                  <w:vertAlign w:val="superscript"/>
                                </w:rPr>
                                <w:t>nd</w:t>
                              </w:r>
                              <w:r w:rsidRPr="00A95178">
                                <w:rPr>
                                  <w:rFonts w:cs="Times New Roman"/>
                                  <w:szCs w:val="24"/>
                                </w:rPr>
                                <w:t xml:space="preserve"> round</w:t>
                              </w:r>
                            </w:p>
                          </w:txbxContent>
                        </wps:txbx>
                        <wps:bodyPr rot="0" vert="vert270" wrap="square" lIns="91440" tIns="45720" rIns="91440" bIns="45720" anchor="t" anchorCtr="0" upright="1">
                          <a:noAutofit/>
                        </wps:bodyPr>
                      </wps:wsp>
                      <wps:wsp>
                        <wps:cNvPr id="222" name="Text Box 222"/>
                        <wps:cNvSpPr txBox="1">
                          <a:spLocks noChangeArrowheads="1"/>
                        </wps:cNvSpPr>
                        <wps:spPr bwMode="auto">
                          <a:xfrm>
                            <a:off x="1065" y="2445"/>
                            <a:ext cx="573" cy="3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2C67" w:rsidRPr="00A95178" w:rsidRDefault="00732C67" w:rsidP="0038449D">
                              <w:pPr>
                                <w:rPr>
                                  <w:rFonts w:cs="Times New Roman"/>
                                  <w:szCs w:val="24"/>
                                </w:rPr>
                              </w:pPr>
                              <w:r>
                                <w:rPr>
                                  <w:rFonts w:cs="Times New Roman"/>
                                  <w:szCs w:val="24"/>
                                </w:rPr>
                                <w:t xml:space="preserve">        First phase- S</w:t>
                              </w:r>
                              <w:r w:rsidRPr="00A95178">
                                <w:rPr>
                                  <w:rFonts w:cs="Times New Roman"/>
                                  <w:szCs w:val="24"/>
                                </w:rPr>
                                <w:t>urvey</w:t>
                              </w:r>
                            </w:p>
                          </w:txbxContent>
                        </wps:txbx>
                        <wps:bodyPr rot="0" vert="vert270" wrap="square" lIns="91440" tIns="45720" rIns="91440" bIns="45720" anchor="t" anchorCtr="0" upright="1">
                          <a:noAutofit/>
                        </wps:bodyPr>
                      </wps:wsp>
                      <wps:wsp>
                        <wps:cNvPr id="223" name="AutoShape 32"/>
                        <wps:cNvSpPr>
                          <a:spLocks/>
                        </wps:cNvSpPr>
                        <wps:spPr bwMode="auto">
                          <a:xfrm>
                            <a:off x="1875" y="2535"/>
                            <a:ext cx="218" cy="3450"/>
                          </a:xfrm>
                          <a:prstGeom prst="leftBracket">
                            <a:avLst>
                              <a:gd name="adj" fmla="val 13188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AutoShape 33"/>
                        <wps:cNvSpPr>
                          <a:spLocks/>
                        </wps:cNvSpPr>
                        <wps:spPr bwMode="auto">
                          <a:xfrm>
                            <a:off x="1890" y="6540"/>
                            <a:ext cx="143" cy="1800"/>
                          </a:xfrm>
                          <a:prstGeom prst="leftBracket">
                            <a:avLst>
                              <a:gd name="adj" fmla="val 10489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Text Box 34"/>
                        <wps:cNvSpPr txBox="1">
                          <a:spLocks noChangeArrowheads="1"/>
                        </wps:cNvSpPr>
                        <wps:spPr bwMode="auto">
                          <a:xfrm>
                            <a:off x="1038" y="6030"/>
                            <a:ext cx="600" cy="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2C67" w:rsidRPr="00A95178" w:rsidRDefault="00732C67" w:rsidP="0038449D">
                              <w:pPr>
                                <w:rPr>
                                  <w:rFonts w:cs="Times New Roman"/>
                                  <w:szCs w:val="24"/>
                                </w:rPr>
                              </w:pPr>
                              <w:r w:rsidRPr="00A95178">
                                <w:rPr>
                                  <w:rFonts w:cs="Times New Roman"/>
                                  <w:szCs w:val="24"/>
                                </w:rPr>
                                <w:t>Second phase- In-depth</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90" style="position:absolute;left:0;text-align:left;margin-left:-23.45pt;margin-top:1.8pt;width:497.85pt;height:345.75pt;z-index:251708416;mso-position-horizontal-relative:text;mso-position-vertical-relative:text" coordorigin="1038,1680" coordsize="9957,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">
                <v:shape id="Text Box 3" o:spid="_x0000_s1091" type="#_x0000_t202" style="position:absolute;left:4814;top:4623;width:1845;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732C67" w:rsidRPr="00A95178" w:rsidRDefault="00732C67" w:rsidP="0038449D">
                        <w:pPr>
                          <w:rPr>
                            <w:rFonts w:cs="Times New Roman"/>
                            <w:szCs w:val="24"/>
                          </w:rPr>
                        </w:pPr>
                        <w:r>
                          <w:rPr>
                            <w:rFonts w:cs="Times New Roman"/>
                            <w:szCs w:val="24"/>
                          </w:rPr>
                          <w:t xml:space="preserve">       </w:t>
                        </w:r>
                        <w:r w:rsidRPr="00A95178">
                          <w:rPr>
                            <w:rFonts w:cs="Times New Roman"/>
                            <w:szCs w:val="24"/>
                          </w:rPr>
                          <w:t>Sample Selection</w:t>
                        </w:r>
                      </w:p>
                    </w:txbxContent>
                  </v:textbox>
                </v:shape>
                <v:shape id="_x0000_s1092" type="#_x0000_t202" style="position:absolute;left:6229;top:5452;width:1016;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732C67" w:rsidRPr="00A95178" w:rsidRDefault="00732C67" w:rsidP="0038449D">
                        <w:pPr>
                          <w:rPr>
                            <w:rFonts w:cs="Times New Roman"/>
                            <w:szCs w:val="24"/>
                          </w:rPr>
                        </w:pPr>
                        <w:r w:rsidRPr="00A95178">
                          <w:rPr>
                            <w:rFonts w:cs="Times New Roman"/>
                            <w:szCs w:val="24"/>
                          </w:rPr>
                          <w:t>Survey</w:t>
                        </w:r>
                      </w:p>
                    </w:txbxContent>
                  </v:textbox>
                </v:shape>
                <v:shape id="AutoShape 5" o:spid="_x0000_s1093" type="#_x0000_t32" style="position:absolute;left:4569;top:4845;width:33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rk9r8AAADbAAAADwAAAGRycy9kb3ducmV2LnhtbERPTWvCQBC9F/wPywje6kalRaKrqCAW&#10;eqp6yW3YHZNgdjZkRxP/ffdQ6PHxvtfbwTfqSV2sAxuYTTNQxDa4mksD18vxfQkqCrLDJjAZeFGE&#10;7Wb0tsbchZ5/6HmWUqUQjjkaqETaXOtoK/IYp6ElTtwtdB4lwa7UrsM+hftGz7PsU3usOTVU2NKh&#10;Ins/P7yB0vbFhQ/fH7LfnawvxBWLkzNmMh52K1BCg/yL/9xfzsAijU1f0g/Qm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xrk9r8AAADbAAAADwAAAAAAAAAAAAAAAACh&#10;AgAAZHJzL2Rvd25yZXYueG1sUEsFBgAAAAAEAAQA+QAAAI0DAAAAAA==&#10;" strokeweight="2pt">
                  <v:stroke endarrow="block"/>
                </v:shape>
                <v:shape id="AutoShape 6" o:spid="_x0000_s1094" type="#_x0000_t32" style="position:absolute;left:6570;top:4845;width:3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6it8QAAADbAAAADwAAAGRycy9kb3ducmV2LnhtbESPT2vCQBTE74LfYXmCt7pRodXoKv6h&#10;VSgVjB48PrLPJJh9G7Nbjd/eLRQ8DjPzG2Y6b0wpblS7wrKCfi8CQZxaXXCm4Hj4fBuBcB5ZY2mZ&#10;FDzIwXzWbk0x1vbOe7olPhMBwi5GBbn3VSylS3My6Hq2Ig7e2dYGfZB1JnWN9wA3pRxE0bs0WHBY&#10;yLGiVU7pJfk1Coz7GO6s/7rufux2/f1I+HRYbpTqdprFBISnxr/C/+2tVjAcw9+X8AP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qK3xAAAANsAAAAPAAAAAAAAAAAA&#10;AAAAAKECAABkcnMvZG93bnJldi54bWxQSwUGAAAAAAQABAD5AAAAkgMAAAAA&#10;" strokeweight="2pt">
                  <v:stroke endarrow="block"/>
                </v:shape>
                <v:shape id="AutoShape 7" o:spid="_x0000_s1095" type="#_x0000_t32" style="position:absolute;left:5727;top:5670;width:502;height: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qbjb8AAADbAAAADwAAAGRycy9kb3ducmV2LnhtbERPTWvCQBC9F/wPywi91Y3VikRXUUEs&#10;9FT1ktuwOybB7GzITk3677sHocfH+15vB9+oB3WxDmxgOslAEdvgai4NXC/HtyWoKMgOm8Bk4Jci&#10;bDejlzXmLvT8TY+zlCqFcMzRQCXS5lpHW5HHOAktceJuofMoCXaldh32Kdw3+j3LFtpjzamhwpYO&#10;Fdn7+ccbKG1fXPjw9SH73cn6QlwxOzljXsfDbgVKaJB/8dP96QzM0/r0Jf0Avf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Wqbjb8AAADbAAAADwAAAAAAAAAAAAAAAACh&#10;AgAAZHJzL2Rvd25yZXYueG1sUEsFBgAAAAAEAAQA+QAAAI0DAAAAAA==&#10;" strokeweight="2pt">
                  <v:stroke endarrow="block"/>
                </v:shape>
                <v:shape id="AutoShape 8" o:spid="_x0000_s1096" type="#_x0000_t32" style="position:absolute;left:7245;top:5670;width:55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7dzMQAAADbAAAADwAAAGRycy9kb3ducmV2LnhtbESPQWvCQBSE74L/YXlCb7rRlirRVVql&#10;rSAGjB48PrLPJJh9G7Nbjf++WxA8DjPzDTNbtKYSV2pcaVnBcBCBIM6sLjlXcNh/9ScgnEfWWFkm&#10;BXdysJh3OzOMtb3xjq6pz0WAsItRQeF9HUvpsoIMuoGtiYN3so1BH2STS93gLcBNJUdR9C4NlhwW&#10;CqxpWVB2Tn+NAuPGr4n135dka9erzT3l4/7zR6mXXvsxBeGp9c/wo73WCt6G8P8l/A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rt3MxAAAANsAAAAPAAAAAAAAAAAA&#10;AAAAAKECAABkcnMvZG93bnJldi54bWxQSwUGAAAAAAQABAD5AAAAkgMAAAAA&#10;" strokeweight="2pt">
                  <v:stroke endarrow="block"/>
                </v:shape>
                <v:shape id="AutoShape 9" o:spid="_x0000_s1097" type="#_x0000_t32" style="position:absolute;left:6915;top:4530;width:0;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t4fMUAAADbAAAADwAAAGRycy9kb3ducmV2LnhtbESPQWvCQBSE74L/YXmF3nTTEKpNXYMI&#10;wVKoohZ7fWRfk9Ds25DdJum/7wqCx2FmvmFW2Wga0VPnassKnuYRCOLC6ppLBZ/nfLYE4TyyxsYy&#10;KfgjB9l6Ollhqu3AR+pPvhQBwi5FBZX3bSqlKyoy6Oa2JQ7et+0M+iC7UuoOhwA3jYyj6FkarDks&#10;VNjStqLi5/RrFPSHy36Rt/3u4MtLcnxPXr7QfCj1+DBuXkF4Gv09fGu/aQVJDNcv4Qf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t4fMUAAADbAAAADwAAAAAAAAAA&#10;AAAAAAChAgAAZHJzL2Rvd25yZXYueG1sUEsFBgAAAAAEAAQA+QAAAJMDAAAAAA==&#10;" strokeweight="2pt"/>
                <v:shape id="Text Box 43" o:spid="_x0000_s1098" type="#_x0000_t202" style="position:absolute;left:7800;top:5171;width:2580;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732C67" w:rsidRPr="00A95178" w:rsidRDefault="00732C67" w:rsidP="00DE66D9">
                        <w:pPr>
                          <w:spacing w:after="0" w:line="240" w:lineRule="auto"/>
                          <w:jc w:val="left"/>
                          <w:rPr>
                            <w:rFonts w:cs="Times New Roman"/>
                            <w:szCs w:val="24"/>
                          </w:rPr>
                        </w:pPr>
                        <w:r w:rsidRPr="00A95178">
                          <w:rPr>
                            <w:rFonts w:cs="Times New Roman"/>
                            <w:szCs w:val="24"/>
                          </w:rPr>
                          <w:t>Study sample non-migrant’s households (n =400)</w:t>
                        </w:r>
                      </w:p>
                    </w:txbxContent>
                  </v:textbox>
                </v:shape>
                <v:shape id="Text Box 44" o:spid="_x0000_s1099" type="#_x0000_t202" style="position:absolute;left:8661;top:3539;width:2334;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732C67" w:rsidRPr="00A95178" w:rsidRDefault="00732C67" w:rsidP="00DE66D9">
                        <w:pPr>
                          <w:spacing w:after="0" w:line="240" w:lineRule="auto"/>
                          <w:jc w:val="left"/>
                          <w:rPr>
                            <w:rFonts w:cs="Times New Roman"/>
                            <w:szCs w:val="24"/>
                          </w:rPr>
                        </w:pPr>
                        <w:r w:rsidRPr="00A95178">
                          <w:rPr>
                            <w:rFonts w:cs="Times New Roman"/>
                            <w:szCs w:val="24"/>
                          </w:rPr>
                          <w:t>Other households (Excluded from the study)</w:t>
                        </w:r>
                      </w:p>
                    </w:txbxContent>
                  </v:textbox>
                </v:shape>
                <v:shape id="Text Box 45" o:spid="_x0000_s1100" type="#_x0000_t202" style="position:absolute;left:3180;top:5171;width:2544;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732C67" w:rsidRPr="00A95178" w:rsidRDefault="00732C67" w:rsidP="00DE66D9">
                        <w:pPr>
                          <w:spacing w:after="0" w:line="240" w:lineRule="auto"/>
                          <w:jc w:val="left"/>
                          <w:rPr>
                            <w:rFonts w:cs="Times New Roman"/>
                            <w:szCs w:val="24"/>
                          </w:rPr>
                        </w:pPr>
                        <w:r w:rsidRPr="00A95178">
                          <w:rPr>
                            <w:rFonts w:cs="Times New Roman"/>
                            <w:szCs w:val="24"/>
                          </w:rPr>
                          <w:t>Study Sample migrant’s households (n = 400)</w:t>
                        </w:r>
                      </w:p>
                    </w:txbxContent>
                  </v:textbox>
                </v:shape>
                <v:shape id="Text Box 46" o:spid="_x0000_s1101" type="#_x0000_t202" style="position:absolute;left:3180;top:6938;width:2544;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732C67" w:rsidRPr="00A95178" w:rsidRDefault="00732C67" w:rsidP="00DE66D9">
                        <w:pPr>
                          <w:spacing w:after="0" w:line="240" w:lineRule="auto"/>
                          <w:jc w:val="left"/>
                          <w:rPr>
                            <w:rFonts w:cs="Times New Roman"/>
                            <w:szCs w:val="24"/>
                          </w:rPr>
                        </w:pPr>
                        <w:r>
                          <w:rPr>
                            <w:rFonts w:cs="Times New Roman"/>
                            <w:szCs w:val="24"/>
                          </w:rPr>
                          <w:t>Semi-structured</w:t>
                        </w:r>
                        <w:r w:rsidRPr="00A95178">
                          <w:rPr>
                            <w:rFonts w:cs="Times New Roman"/>
                            <w:szCs w:val="24"/>
                          </w:rPr>
                          <w:t xml:space="preserve"> interviews</w:t>
                        </w:r>
                        <w:r>
                          <w:rPr>
                            <w:rFonts w:cs="Times New Roman"/>
                            <w:szCs w:val="24"/>
                          </w:rPr>
                          <w:t>- Women (Sub-s</w:t>
                        </w:r>
                        <w:r w:rsidRPr="00A95178">
                          <w:rPr>
                            <w:rFonts w:cs="Times New Roman"/>
                            <w:szCs w:val="24"/>
                          </w:rPr>
                          <w:t>ample) (n = 8)</w:t>
                        </w:r>
                      </w:p>
                    </w:txbxContent>
                  </v:textbox>
                </v:shape>
                <v:shape id="Text Box 47" o:spid="_x0000_s1102" type="#_x0000_t202" style="position:absolute;left:7835;top:6938;width:2545;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732C67" w:rsidRPr="00A95178" w:rsidRDefault="00732C67" w:rsidP="00DE66D9">
                        <w:pPr>
                          <w:spacing w:after="0" w:line="240" w:lineRule="auto"/>
                          <w:jc w:val="left"/>
                          <w:rPr>
                            <w:rFonts w:cs="Times New Roman"/>
                            <w:szCs w:val="24"/>
                          </w:rPr>
                        </w:pPr>
                        <w:r>
                          <w:rPr>
                            <w:rFonts w:cs="Times New Roman"/>
                            <w:szCs w:val="24"/>
                          </w:rPr>
                          <w:t>Semi-structured interviews Women (Sub-s</w:t>
                        </w:r>
                        <w:r w:rsidRPr="00A95178">
                          <w:rPr>
                            <w:rFonts w:cs="Times New Roman"/>
                            <w:szCs w:val="24"/>
                          </w:rPr>
                          <w:t>ample) (n =6)</w:t>
                        </w:r>
                      </w:p>
                    </w:txbxContent>
                  </v:textbox>
                </v:shape>
                <v:shape id="AutoShape 15" o:spid="_x0000_s1103" type="#_x0000_t32" style="position:absolute;left:4569;top:4530;width:0;height: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NPlsIAAADbAAAADwAAAGRycy9kb3ducmV2LnhtbERPTWvCQBC9F/wPyxS8NZuW0Gp0FSkE&#10;pdCKUfQ6ZMckmJ0N2TVJ/333UPD4eN/L9Wga0VPnassKXqMYBHFhdc2lgtMxe5mBcB5ZY2OZFPyS&#10;g/Vq8rTEVNuBD9TnvhQhhF2KCirv21RKV1Rk0EW2JQ7c1XYGfYBdKXWHQwg3jXyL43dpsObQUGFL&#10;nxUVt/xuFPT7889H1vbbvS/PyeErmV/QfCs1fR43CxCeRv8Q/7t3WkESxoYv4Q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NPlsIAAADbAAAADwAAAAAAAAAAAAAA&#10;AAChAgAAZHJzL2Rvd25yZXYueG1sUEsFBgAAAAAEAAQA+QAAAJADAAAAAA==&#10;" strokeweight="2pt"/>
                <v:shape id="AutoShape 16" o:spid="_x0000_s1104" type="#_x0000_t32" style="position:absolute;left:8775;top:6168;width:0;height:7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qDcQAAADbAAAADwAAAGRycy9kb3ducmV2LnhtbESPQWvCQBSE74L/YXlCb7qxBK2pq5SC&#10;tBSqJC32+si+JsHs27C7jfHfdwXB4zAz3zDr7WBa0ZPzjWUF81kCgri0uuFKwffXbvoEwgdkja1l&#10;UnAhD9vNeLTGTNsz59QXoRIRwj5DBXUIXSalL2sy6Ge2I47er3UGQ5SuktrhOcJNKx+TZCENNhwX&#10;auzotabyVPwZBf3huF/uuv7tEKpjmn+kqx80n0o9TIaXZxCBhnAP39rvWkG6guuX+AP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oNxAAAANsAAAAPAAAAAAAAAAAA&#10;AAAAAKECAABkcnMvZG93bnJldi54bWxQSwUGAAAAAAQABAD5AAAAkgMAAAAA&#10;" strokeweight="2pt"/>
                <v:shape id="AutoShape 17" o:spid="_x0000_s1105" type="#_x0000_t32" style="position:absolute;left:6915;top:4959;width:18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zVTcIAAADbAAAADwAAAGRycy9kb3ducmV2LnhtbERPy2rCQBTdF/yH4Qrd1YklthodgxRC&#10;i9CKD3R7yVyTYOZOyEyT+PfOotDl4bxX6WBq0VHrKssKppMIBHFudcWFgtMxe5mDcB5ZY22ZFNzJ&#10;QboePa0w0bbnPXUHX4gQwi5BBaX3TSKly0sy6Ca2IQ7c1bYGfYBtIXWLfQg3tXyNojdpsOLQUGJD&#10;HyXlt8OvUdDtzj/vWdN97nxxjvfbeHFB863U83jYLEF4Gvy/+M/9pRXMwvrwJfw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zVTcIAAADbAAAADwAAAAAAAAAAAAAA&#10;AAChAgAAZHJzL2Rvd25yZXYueG1sUEsFBgAAAAAEAAQA+QAAAJADAAAAAA==&#10;" strokeweight="2pt"/>
                <v:shape id="AutoShape 18" o:spid="_x0000_s1106" type="#_x0000_t32" style="position:absolute;left:8775;top:4959;width:0;height:2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Bw1sMAAADbAAAADwAAAGRycy9kb3ducmV2LnhtbESPW4vCMBSE3xf8D+EIvq2pi9dqFFmQ&#10;XQRXvKCvh+bYFpuT0sRa/70RhH0cZuYbZrZoTCFqqlxuWUGvG4EgTqzOOVVwPKw+xyCcR9ZYWCYF&#10;D3KwmLc+Zhhre+cd1XufigBhF6OCzPsyltIlGRl0XVsSB+9iK4M+yCqVusJ7gJtCfkXRUBrMOSxk&#10;WNJ3Rsl1fzMK6u3pb7Qq65+tT0/93bo/OaPZKNVpN8spCE+N/w+/279awaAHry/hB8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QcNbDAAAA2wAAAA8AAAAAAAAAAAAA&#10;AAAAoQIAAGRycy9kb3ducmV2LnhtbFBLBQYAAAAABAAEAPkAAACRAwAAAAA=&#10;" strokeweight="2p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9" o:spid="_x0000_s1107" type="#_x0000_t85" style="position:absolute;left:2835;top:5625;width:143;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8G3MIA&#10;AADbAAAADwAAAGRycy9kb3ducmV2LnhtbESPX2vCQBDE3wv9DscWfKuXBioleopYBItP2j/QtyW3&#10;5oK5vZhbNfrpPaHQx2FmfsNMZr1v1Im6WAc28DLMQBGXwdZcGfj6XD6/gYqCbLEJTAYuFGE2fXyY&#10;YGHDmTd02kqlEoRjgQacSFtoHUtHHuMwtMTJ24XOoyTZVdp2eE5w3+g8y0baY81pwWFLC0flfnv0&#10;Bspvuf5QWOt3cpIt8sMvi/4wZvDUz8eghHr5D/+1V9bAaw73L+kH6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wbcwgAAANsAAAAPAAAAAAAAAAAAAAAAAJgCAABkcnMvZG93&#10;bnJldi54bWxQSwUGAAAAAAQABAD1AAAAhwMAAAAA&#10;"/>
                <v:shape id="Text Box 53" o:spid="_x0000_s1108" type="#_x0000_t202" style="position:absolute;left:3064;top:2677;width:2741;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732C67" w:rsidRPr="00A95178" w:rsidRDefault="00732C67" w:rsidP="0038449D">
                        <w:pPr>
                          <w:rPr>
                            <w:rFonts w:cs="Times New Roman"/>
                            <w:szCs w:val="24"/>
                          </w:rPr>
                        </w:pPr>
                        <w:r w:rsidRPr="00A95178">
                          <w:rPr>
                            <w:rFonts w:cs="Times New Roman"/>
                            <w:szCs w:val="24"/>
                          </w:rPr>
                          <w:t>Screening of households</w:t>
                        </w:r>
                      </w:p>
                    </w:txbxContent>
                  </v:textbox>
                </v:shape>
                <v:shape id="AutoShape 21" o:spid="_x0000_s1109" type="#_x0000_t32" style="position:absolute;left:5640;top:2895;width:1275;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gLU8IAAADbAAAADwAAAGRycy9kb3ducmV2LnhtbESPQWvCQBSE7wX/w/KE3urGWotEV1FB&#10;FHqq9pLbY/eZBLNvQ/bVpP/eLRR6HGbmG2a1GXyj7tTFOrCB6SQDRWyDq7k08HU5vCxARUF22AQm&#10;Az8UYbMePa0wd6HnT7qfpVQJwjFHA5VIm2sdbUUe4yS0xMm7hs6jJNmV2nXYJ7hv9GuWvWuPNaeF&#10;ClvaV2Rv529voLR9ceH9x1x226P1hbhidnTGPI+H7RKU0CD/4b/2yRmYv8Hvl/QD9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gLU8IAAADbAAAADwAAAAAAAAAAAAAA&#10;AAChAgAAZHJzL2Rvd25yZXYueG1sUEsFBgAAAAAEAAQA+QAAAJADAAAAAA==&#10;" strokeweight="2pt">
                  <v:stroke endarrow="block"/>
                </v:shape>
                <v:shape id="Text Box 55" o:spid="_x0000_s1110" type="#_x0000_t202" style="position:absolute;left:4395;top:1680;width:4845;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732C67" w:rsidRDefault="00732C67" w:rsidP="0038449D">
                        <w:pPr>
                          <w:spacing w:after="0" w:line="240" w:lineRule="auto"/>
                          <w:jc w:val="center"/>
                          <w:rPr>
                            <w:rFonts w:cs="Times New Roman"/>
                            <w:szCs w:val="24"/>
                          </w:rPr>
                        </w:pPr>
                        <w:r w:rsidRPr="00A95178">
                          <w:rPr>
                            <w:rFonts w:cs="Times New Roman"/>
                            <w:szCs w:val="24"/>
                          </w:rPr>
                          <w:t>Study Community</w:t>
                        </w:r>
                      </w:p>
                      <w:p w:rsidR="00732C67" w:rsidRPr="00A95178" w:rsidRDefault="00732C67" w:rsidP="0038449D">
                        <w:pPr>
                          <w:spacing w:after="0" w:line="240" w:lineRule="auto"/>
                          <w:jc w:val="center"/>
                          <w:rPr>
                            <w:rFonts w:cs="Times New Roman"/>
                            <w:szCs w:val="24"/>
                          </w:rPr>
                        </w:pPr>
                        <w:r w:rsidRPr="00A95178">
                          <w:rPr>
                            <w:rFonts w:cs="Times New Roman"/>
                            <w:szCs w:val="24"/>
                          </w:rPr>
                          <w:t>(Districts, Village Development Committees)</w:t>
                        </w:r>
                      </w:p>
                    </w:txbxContent>
                  </v:textbox>
                </v:shape>
                <v:shape id="Text Box 56" o:spid="_x0000_s1111" type="#_x0000_t202" style="position:absolute;left:3180;top:3532;width:2544;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732C67" w:rsidRPr="00A95178" w:rsidRDefault="00732C67" w:rsidP="00DE66D9">
                        <w:pPr>
                          <w:spacing w:after="0" w:line="240" w:lineRule="auto"/>
                          <w:jc w:val="left"/>
                          <w:rPr>
                            <w:rFonts w:cs="Times New Roman"/>
                            <w:szCs w:val="24"/>
                          </w:rPr>
                        </w:pPr>
                        <w:r w:rsidRPr="00A95178">
                          <w:rPr>
                            <w:rFonts w:cs="Times New Roman"/>
                            <w:szCs w:val="24"/>
                          </w:rPr>
                          <w:t>International migrant’s households (All eligible households)</w:t>
                        </w:r>
                      </w:p>
                    </w:txbxContent>
                  </v:textbox>
                </v:shape>
                <v:shape id="AutoShape 24" o:spid="_x0000_s1112" type="#_x0000_t32" style="position:absolute;left:6915;top:2677;width:0;height: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VNOcUAAADbAAAADwAAAGRycy9kb3ducmV2LnhtbESPQWvCQBSE74L/YXlCb7ppSY2mrlIK&#10;oaWgEhV7fWRfk9Ds25DdxvTfdwXB4zAz3zCrzWAa0VPnassKHmcRCOLC6ppLBadjNl2AcB5ZY2OZ&#10;FPyRg816PFphqu2Fc+oPvhQBwi5FBZX3bSqlKyoy6Ga2JQ7et+0M+iC7UuoOLwFuGvkURXNpsOaw&#10;UGFLbxUVP4dfo6Dfn3dJ1vbve1+e4/wzXn6h2Sr1MBleX0B4Gvw9fGt/aAXPCVy/hB8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VNOcUAAADbAAAADwAAAAAAAAAA&#10;AAAAAAChAgAAZHJzL2Rvd25yZXYueG1sUEsFBgAAAAAEAAQA+QAAAJMDAAAAAA==&#10;" strokeweight="2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113" type="#_x0000_t34" style="position:absolute;left:4569;top:3105;width:2346;height:42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c08IAAADcAAAADwAAAGRycy9kb3ducmV2LnhtbESP0WoCMRRE34X+Q7gF3zSrYLVboxRR&#10;UKjC2n7AJbndLG5u1k3U9e+bguDjMDNnmPmyc7W4UhsqzwpGwwwEsfam4lLBz/dmMAMRIrLB2jMp&#10;uFOA5eKlN8fc+BsXdD3GUiQIhxwV2BibXMqgLTkMQ98QJ+/Xtw5jkm0pTYu3BHe1HGfZm3RYcVqw&#10;2NDKkj4dL06Bpv3B6K/Mnkbr86aZ7HwxffdK9V+7zw8Qkbr4DD/aW6MgEeH/TDo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cc08IAAADcAAAADwAAAAAAAAAAAAAA&#10;AAChAgAAZHJzL2Rvd25yZXYueG1sUEsFBgAAAAAEAAQA+QAAAJADAAAAAA==&#10;" adj="27" strokeweight="2pt"/>
                <v:shape id="AutoShape 26" o:spid="_x0000_s1114" type="#_x0000_t34" style="position:absolute;left:6915;top:3105;width:2603;height:427;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39a8UAAADcAAAADwAAAGRycy9kb3ducmV2LnhtbESPzWrDMBCE74G+g9hCb4mcBEJxLYfW&#10;EOgp2EmgOW6trW1srYyl+uftq0Khx2FmvmGS42w6MdLgGssKtpsIBHFpdcOVgtv1tH4G4Tyyxs4y&#10;KVjIwTF9WCUYaztxQePFVyJA2MWooPa+j6V0ZU0G3cb2xMH7soNBH+RQST3gFOCmk7soOkiDDYeF&#10;GnvKairby7dRQMX5dPjIl89r3ub7+73N/BtmSj09zq8vIDzN/j/8137XCnbRFn7PhCMg0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39a8UAAADcAAAADwAAAAAAAAAA&#10;AAAAAAChAgAAZHJzL2Rvd25yZXYueG1sUEsFBgAAAAAEAAQA+QAAAJMDAAAAAA==&#10;" adj="-283" strokeweight="2pt"/>
                <v:shape id="Text Box 202" o:spid="_x0000_s1115" type="#_x0000_t202" style="position:absolute;left:6004;top:3532;width:2351;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mtsYA&#10;AADcAAAADwAAAGRycy9kb3ducmV2LnhtbESPW2vCQBSE3wv+h+UIvpS6MS1eoqsUoUXfvJT29ZA9&#10;JsHs2XR3G+O/d4WCj8PMfMMsVp2pRUvOV5YVjIYJCOLc6ooLBV/Hj5cpCB+QNdaWScGVPKyWvacF&#10;ZtpeeE/tIRQiQthnqKAMocmk9HlJBv3QNsTRO1lnMETpCqkdXiLc1DJNkrE0WHFcKLGhdUn5+fBn&#10;FEzfNu2P377uvvPxqZ6F50n7+euUGvS79zmIQF14hP/bG60gTV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mtsYAAADcAAAADwAAAAAAAAAAAAAAAACYAgAAZHJz&#10;L2Rvd25yZXYueG1sUEsFBgAAAAAEAAQA9QAAAIsDAAAAAA==&#10;">
                  <v:textbox>
                    <w:txbxContent>
                      <w:p w:rsidR="00732C67" w:rsidRPr="00A95178" w:rsidRDefault="00732C67" w:rsidP="00DE66D9">
                        <w:pPr>
                          <w:spacing w:after="0" w:line="240" w:lineRule="auto"/>
                          <w:jc w:val="left"/>
                          <w:rPr>
                            <w:rFonts w:cs="Times New Roman"/>
                            <w:szCs w:val="24"/>
                          </w:rPr>
                        </w:pPr>
                        <w:r w:rsidRPr="00A95178">
                          <w:rPr>
                            <w:rFonts w:cs="Times New Roman"/>
                            <w:szCs w:val="24"/>
                          </w:rPr>
                          <w:t>Non-migrants households (All eligible, households)</w:t>
                        </w:r>
                      </w:p>
                    </w:txbxContent>
                  </v:textbox>
                </v:shape>
                <v:shape id="AutoShape 28" o:spid="_x0000_s1116" type="#_x0000_t85" style="position:absolute;left:2835;top:2535;width:143;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TLsMA&#10;AADcAAAADwAAAGRycy9kb3ducmV2LnhtbESPQUvDQBSE7wX/w/IK3trdRpASuwlSERRPVi309sg+&#10;s8Hs25h9ttFf7wpCj8PMfMNs6in06khj6iJbWC0NKOImuo5bC68v94s1qCTIDvvIZOGbEtTVxWyD&#10;pYsnfqbjTlqVIZxKtOBFhlLr1HgKmJZxIM7eexwDSpZjq92IpwwPvS6MudYBO84LHgfaemo+dl/B&#10;QvMmP3uKT/qOvJht8Xlg0Y/WXs6n2xtQQpOcw//tB2ehMFfwdyYfAV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1TLsMAAADcAAAADwAAAAAAAAAAAAAAAACYAgAAZHJzL2Rv&#10;d25yZXYueG1sUEsFBgAAAAAEAAQA9QAAAIgDAAAAAA==&#10;"/>
                <v:shape id="Text Box 211" o:spid="_x0000_s1117" type="#_x0000_t202" style="position:absolute;left:2250;top:2677;width:555;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tCcMA&#10;AADcAAAADwAAAGRycy9kb3ducmV2LnhtbESPQWvCQBSE7wX/w/IEb3WTCFKiq6ggFAShNnh+ZJ/Z&#10;aPZtyG5j7K/vFgSPw8x8wyzXg21ET52vHStIpwkI4tLpmisFxff+/QOED8gaG8ek4EEe1qvR2xJz&#10;7e78Rf0pVCJC2OeowITQ5lL60pBFP3UtcfQurrMYouwqqTu8R7htZJYkc2mx5rhgsKWdofJ2+rEK&#10;+uS3KGfo5OF4nRe3jcm2/fGs1GQ8bBYgAg3hFX62P7WCLE3h/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KtCcMAAADcAAAADwAAAAAAAAAAAAAAAACYAgAAZHJzL2Rv&#10;d25yZXYueG1sUEsFBgAAAAAEAAQA9QAAAIgDAAAAAA==&#10;" stroked="f">
                  <v:textbox style="layout-flow:vertical;mso-layout-flow-alt:bottom-to-top">
                    <w:txbxContent>
                      <w:p w:rsidR="00732C67" w:rsidRPr="00A95178" w:rsidRDefault="00732C67" w:rsidP="0038449D">
                        <w:pPr>
                          <w:rPr>
                            <w:rFonts w:cs="Times New Roman"/>
                            <w:szCs w:val="24"/>
                          </w:rPr>
                        </w:pPr>
                        <w:r w:rsidRPr="00A95178">
                          <w:rPr>
                            <w:rFonts w:cs="Times New Roman"/>
                            <w:szCs w:val="24"/>
                          </w:rPr>
                          <w:t xml:space="preserve">     1</w:t>
                        </w:r>
                        <w:r w:rsidRPr="00A95178">
                          <w:rPr>
                            <w:rFonts w:cs="Times New Roman"/>
                            <w:szCs w:val="24"/>
                            <w:vertAlign w:val="superscript"/>
                          </w:rPr>
                          <w:t>st</w:t>
                        </w:r>
                        <w:r w:rsidRPr="00A95178">
                          <w:rPr>
                            <w:rFonts w:cs="Times New Roman"/>
                            <w:szCs w:val="24"/>
                          </w:rPr>
                          <w:t xml:space="preserve"> round</w:t>
                        </w:r>
                      </w:p>
                    </w:txbxContent>
                  </v:textbox>
                </v:shape>
                <v:shape id="Text Box 218" o:spid="_x0000_s1118" type="#_x0000_t202" style="position:absolute;left:2250;top:5920;width:540;height: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gElMAA&#10;AADcAAAADwAAAGRycy9kb3ducmV2LnhtbERPTYvCMBC9C/sfwgjebGoFkWoUXRAWFgS1eB6a2aZr&#10;MylNrN399eYgeHy87/V2sI3oqfO1YwWzJAVBXDpdc6WguBymSxA+IGtsHJOCP/Kw3XyM1phr9+AT&#10;9edQiRjCPkcFJoQ2l9KXhiz6xLXEkftxncUQYVdJ3eEjhttGZmm6kBZrjg0GW/o0VN7Od6ugT/+L&#10;co5Ofh9/F8VtZ7J9f7wqNRkPuxWIQEN4i1/uL60gm8W18Uw8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gElMAAAADcAAAADwAAAAAAAAAAAAAAAACYAgAAZHJzL2Rvd25y&#10;ZXYueG1sUEsFBgAAAAAEAAQA9QAAAIUDAAAAAA==&#10;" stroked="f">
                  <v:textbox style="layout-flow:vertical;mso-layout-flow-alt:bottom-to-top">
                    <w:txbxContent>
                      <w:p w:rsidR="00732C67" w:rsidRPr="00A95178" w:rsidRDefault="00732C67" w:rsidP="0038449D">
                        <w:pPr>
                          <w:rPr>
                            <w:rFonts w:cs="Times New Roman"/>
                            <w:szCs w:val="24"/>
                          </w:rPr>
                        </w:pPr>
                        <w:r w:rsidRPr="00A95178">
                          <w:rPr>
                            <w:rFonts w:cs="Times New Roman"/>
                            <w:szCs w:val="24"/>
                          </w:rPr>
                          <w:t xml:space="preserve">    2</w:t>
                        </w:r>
                        <w:r w:rsidRPr="00A95178">
                          <w:rPr>
                            <w:rFonts w:cs="Times New Roman"/>
                            <w:szCs w:val="24"/>
                            <w:vertAlign w:val="superscript"/>
                          </w:rPr>
                          <w:t>nd</w:t>
                        </w:r>
                        <w:r w:rsidRPr="00A95178">
                          <w:rPr>
                            <w:rFonts w:cs="Times New Roman"/>
                            <w:szCs w:val="24"/>
                          </w:rPr>
                          <w:t xml:space="preserve"> round</w:t>
                        </w:r>
                      </w:p>
                    </w:txbxContent>
                  </v:textbox>
                </v:shape>
                <v:shape id="Text Box 222" o:spid="_x0000_s1119" type="#_x0000_t202" style="position:absolute;left:1065;top:2445;width:573;height:3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5w8MA&#10;AADcAAAADwAAAGRycy9kb3ducmV2LnhtbESPUWvCMBSF34X9h3AHe9PUCCLVKCoIA0FQi8+X5q7p&#10;bG5Kk9Vuv34RBns8nHO+w1ltBteInrpQe9YwnWQgiEtvaq40FNfDeAEiRGSDjWfS8E0BNuuX0Qpz&#10;4x98pv4SK5EgHHLUYGNscylDaclhmPiWOHkfvnMYk+wqaTp8JLhrpMqyuXRYc1qw2NLeUnm/fDkN&#10;ffZTlDP08nj6nBf3rVW7/nTT+u112C5BRBrif/iv/W40KKXge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z5w8MAAADcAAAADwAAAAAAAAAAAAAAAACYAgAAZHJzL2Rv&#10;d25yZXYueG1sUEsFBgAAAAAEAAQA9QAAAIgDAAAAAA==&#10;" stroked="f">
                  <v:textbox style="layout-flow:vertical;mso-layout-flow-alt:bottom-to-top">
                    <w:txbxContent>
                      <w:p w:rsidR="00732C67" w:rsidRPr="00A95178" w:rsidRDefault="00732C67" w:rsidP="0038449D">
                        <w:pPr>
                          <w:rPr>
                            <w:rFonts w:cs="Times New Roman"/>
                            <w:szCs w:val="24"/>
                          </w:rPr>
                        </w:pPr>
                        <w:r>
                          <w:rPr>
                            <w:rFonts w:cs="Times New Roman"/>
                            <w:szCs w:val="24"/>
                          </w:rPr>
                          <w:t xml:space="preserve">        First phase- S</w:t>
                        </w:r>
                        <w:r w:rsidRPr="00A95178">
                          <w:rPr>
                            <w:rFonts w:cs="Times New Roman"/>
                            <w:szCs w:val="24"/>
                          </w:rPr>
                          <w:t>urvey</w:t>
                        </w:r>
                      </w:p>
                    </w:txbxContent>
                  </v:textbox>
                </v:shape>
                <v:shape id="AutoShape 32" o:spid="_x0000_s1120" type="#_x0000_t85" style="position:absolute;left:1875;top:2535;width:218;height:3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PTsMA&#10;AADcAAAADwAAAGRycy9kb3ducmV2LnhtbESPX2vCQBDE3wv9DscWfKuXpiAleopYBItP2j/QtyW3&#10;5oK5vZhbNfrpPaHQx2FmfsNMZr1v1Im6WAc28DLMQBGXwdZcGfj6XD6/gYqCbLEJTAYuFGE2fXyY&#10;YGHDmTd02kqlEoRjgQacSFtoHUtHHuMwtMTJ24XOoyTZVdp2eE5w3+g8y0baY81pwWFLC0flfnv0&#10;Bspvuf5QWOt3cpIt8sMvi/4wZvDUz8eghHr5D/+1V9ZAnr/C/Uw6Anp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gPTsMAAADcAAAADwAAAAAAAAAAAAAAAACYAgAAZHJzL2Rv&#10;d25yZXYueG1sUEsFBgAAAAAEAAQA9QAAAIgDAAAAAA==&#10;"/>
                <v:shape id="AutoShape 33" o:spid="_x0000_s1121" type="#_x0000_t85" style="position:absolute;left:1890;top:6540;width:143;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CBcAA&#10;AADcAAAADwAAAGRycy9kb3ducmV2LnhtbERPS2vCQBC+F/wPywi91Y05FImuUhSh4qm+oLchO82G&#10;Zmdjdqqpv949CB4/vvds0ftGXaiLdWAD41EGirgMtubKwGG/fpuAioJssQlMBv4pwmI+eJlhYcOV&#10;v+iyk0qlEI4FGnAibaF1LB15jKPQEifuJ3QeJcGu0rbDawr3jc6z7F17rDk1OGxp6aj83f15A+VR&#10;bicKW70iJ9kyP3+z6I0xr8P+YwpKqJen+OH+tAbySVqbzqQjoO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rCBcAAAADcAAAADwAAAAAAAAAAAAAAAACYAgAAZHJzL2Rvd25y&#10;ZXYueG1sUEsFBgAAAAAEAAQA9QAAAIUDAAAAAA==&#10;"/>
                <v:shape id="Text Box 34" o:spid="_x0000_s1122" type="#_x0000_t202" style="position:absolute;left:1038;top:6030;width:600;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40iMQA&#10;AADcAAAADwAAAGRycy9kb3ducmV2LnhtbESPQWvCQBSE70L/w/IEb7oxgtjUNdhCoVAQakPPj+wz&#10;G5N9G7LbmPrr3YLgcZiZb5htPtpWDNT72rGC5SIBQVw6XXOloPh+n29A+ICssXVMCv7IQ757mmwx&#10;0+7CXzQcQyUihH2GCkwIXSalLw1Z9AvXEUfv5HqLIcq+krrHS4TbVqZJspYWa44LBjt6M1Q2x1+r&#10;YEiuRblCJz8P53XR7E36Ohx+lJpNx/0LiEBjeITv7Q+tIN08w/+ZeATk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ONIjEAAAA3AAAAA8AAAAAAAAAAAAAAAAAmAIAAGRycy9k&#10;b3ducmV2LnhtbFBLBQYAAAAABAAEAPUAAACJAwAAAAA=&#10;" stroked="f">
                  <v:textbox style="layout-flow:vertical;mso-layout-flow-alt:bottom-to-top">
                    <w:txbxContent>
                      <w:p w:rsidR="00732C67" w:rsidRPr="00A95178" w:rsidRDefault="00732C67" w:rsidP="0038449D">
                        <w:pPr>
                          <w:rPr>
                            <w:rFonts w:cs="Times New Roman"/>
                            <w:szCs w:val="24"/>
                          </w:rPr>
                        </w:pPr>
                        <w:r w:rsidRPr="00A95178">
                          <w:rPr>
                            <w:rFonts w:cs="Times New Roman"/>
                            <w:szCs w:val="24"/>
                          </w:rPr>
                          <w:t>Second phase- In-depth</w:t>
                        </w:r>
                      </w:p>
                    </w:txbxContent>
                  </v:textbox>
                </v:shape>
              </v:group>
            </w:pict>
          </mc:Fallback>
        </mc:AlternateContent>
      </w:r>
    </w:p>
    <w:p w:rsidR="0038449D" w:rsidRPr="00157067" w:rsidRDefault="0038449D" w:rsidP="0038449D">
      <w:pPr>
        <w:spacing w:after="0"/>
        <w:rPr>
          <w:szCs w:val="24"/>
        </w:rPr>
      </w:pPr>
    </w:p>
    <w:p w:rsidR="0038449D" w:rsidRPr="00157067" w:rsidRDefault="0038449D" w:rsidP="0038449D">
      <w:pPr>
        <w:spacing w:after="0"/>
        <w:rPr>
          <w:szCs w:val="24"/>
        </w:rPr>
      </w:pPr>
    </w:p>
    <w:p w:rsidR="0038449D" w:rsidRPr="00157067" w:rsidRDefault="0038449D" w:rsidP="0038449D">
      <w:pPr>
        <w:spacing w:after="0"/>
        <w:rPr>
          <w:szCs w:val="24"/>
        </w:rPr>
      </w:pPr>
    </w:p>
    <w:p w:rsidR="0038449D" w:rsidRPr="00157067" w:rsidRDefault="0038449D" w:rsidP="0038449D">
      <w:pPr>
        <w:spacing w:after="0"/>
        <w:rPr>
          <w:szCs w:val="24"/>
        </w:rPr>
      </w:pPr>
    </w:p>
    <w:p w:rsidR="0038449D" w:rsidRPr="00157067" w:rsidRDefault="0038449D" w:rsidP="0038449D">
      <w:pPr>
        <w:spacing w:after="0"/>
        <w:rPr>
          <w:szCs w:val="24"/>
        </w:rPr>
      </w:pPr>
    </w:p>
    <w:p w:rsidR="0038449D" w:rsidRPr="00157067" w:rsidRDefault="0038449D" w:rsidP="0038449D">
      <w:pPr>
        <w:spacing w:after="0"/>
        <w:rPr>
          <w:szCs w:val="24"/>
        </w:rPr>
      </w:pPr>
    </w:p>
    <w:p w:rsidR="0038449D" w:rsidRPr="00157067" w:rsidRDefault="0038449D" w:rsidP="0038449D">
      <w:pPr>
        <w:spacing w:after="0"/>
        <w:rPr>
          <w:szCs w:val="24"/>
        </w:rPr>
      </w:pPr>
    </w:p>
    <w:p w:rsidR="0038449D" w:rsidRPr="00157067" w:rsidRDefault="0038449D" w:rsidP="0038449D">
      <w:pPr>
        <w:spacing w:after="0"/>
        <w:rPr>
          <w:szCs w:val="24"/>
        </w:rPr>
      </w:pPr>
    </w:p>
    <w:p w:rsidR="0038449D" w:rsidRPr="00157067" w:rsidRDefault="0038449D" w:rsidP="0038449D">
      <w:pPr>
        <w:spacing w:after="0"/>
        <w:rPr>
          <w:szCs w:val="24"/>
        </w:rPr>
      </w:pPr>
    </w:p>
    <w:p w:rsidR="0038449D" w:rsidRPr="00157067" w:rsidRDefault="0038449D" w:rsidP="0038449D">
      <w:pPr>
        <w:spacing w:after="0"/>
        <w:rPr>
          <w:szCs w:val="24"/>
        </w:rPr>
      </w:pPr>
    </w:p>
    <w:p w:rsidR="0038449D" w:rsidRPr="00157067" w:rsidRDefault="0038449D" w:rsidP="0038449D">
      <w:pPr>
        <w:spacing w:after="0"/>
        <w:rPr>
          <w:szCs w:val="24"/>
        </w:rPr>
      </w:pPr>
    </w:p>
    <w:p w:rsidR="0038449D" w:rsidRPr="00157067" w:rsidRDefault="00257C6E" w:rsidP="0038449D">
      <w:pPr>
        <w:spacing w:after="0"/>
        <w:rPr>
          <w:szCs w:val="24"/>
        </w:rPr>
      </w:pPr>
      <w:r w:rsidRPr="00157067">
        <w:rPr>
          <w:noProof/>
        </w:rPr>
        <mc:AlternateContent>
          <mc:Choice Requires="wps">
            <w:drawing>
              <wp:anchor distT="0" distB="0" distL="114300" distR="114300" simplePos="0" relativeHeight="251714560" behindDoc="0" locked="0" layoutInCell="1" allowOverlap="1" wp14:anchorId="2274A0B2" wp14:editId="6F459A23">
                <wp:simplePos x="0" y="0"/>
                <wp:positionH relativeFrom="column">
                  <wp:posOffset>-297815</wp:posOffset>
                </wp:positionH>
                <wp:positionV relativeFrom="paragraph">
                  <wp:posOffset>77470</wp:posOffset>
                </wp:positionV>
                <wp:extent cx="6322695" cy="238125"/>
                <wp:effectExtent l="0" t="0" r="1905" b="9525"/>
                <wp:wrapNone/>
                <wp:docPr id="7" name="Text Box 7"/>
                <wp:cNvGraphicFramePr/>
                <a:graphic xmlns:a="http://schemas.openxmlformats.org/drawingml/2006/main">
                  <a:graphicData uri="http://schemas.microsoft.com/office/word/2010/wordprocessingShape">
                    <wps:wsp>
                      <wps:cNvSpPr txBox="1"/>
                      <wps:spPr>
                        <a:xfrm>
                          <a:off x="0" y="0"/>
                          <a:ext cx="6322695" cy="238125"/>
                        </a:xfrm>
                        <a:prstGeom prst="rect">
                          <a:avLst/>
                        </a:prstGeom>
                        <a:solidFill>
                          <a:prstClr val="white"/>
                        </a:solidFill>
                        <a:ln>
                          <a:noFill/>
                        </a:ln>
                        <a:effectLst/>
                      </wps:spPr>
                      <wps:txbx>
                        <w:txbxContent>
                          <w:p w:rsidR="00732C67" w:rsidRPr="00F62AD5" w:rsidRDefault="00732C67" w:rsidP="00257C6E">
                            <w:pPr>
                              <w:pStyle w:val="Caption"/>
                              <w:jc w:val="center"/>
                              <w:rPr>
                                <w:noProof/>
                                <w:szCs w:val="24"/>
                              </w:rPr>
                            </w:pPr>
                            <w:bookmarkStart w:id="58" w:name="_Toc437394509"/>
                            <w:r>
                              <w:t xml:space="preserve">Figure </w:t>
                            </w:r>
                            <w:r w:rsidR="00F17E9D">
                              <w:fldChar w:fldCharType="begin"/>
                            </w:r>
                            <w:r w:rsidR="00F17E9D">
                              <w:instrText xml:space="preserve"> STYLEREF 1 \s </w:instrText>
                            </w:r>
                            <w:r w:rsidR="00F17E9D">
                              <w:fldChar w:fldCharType="separate"/>
                            </w:r>
                            <w:r>
                              <w:rPr>
                                <w:noProof/>
                              </w:rPr>
                              <w:t>3</w:t>
                            </w:r>
                            <w:r w:rsidR="00F17E9D">
                              <w:rPr>
                                <w:noProof/>
                              </w:rPr>
                              <w:fldChar w:fldCharType="end"/>
                            </w:r>
                            <w:r>
                              <w:t>.</w:t>
                            </w:r>
                            <w:r w:rsidR="00F17E9D">
                              <w:fldChar w:fldCharType="begin"/>
                            </w:r>
                            <w:r w:rsidR="00F17E9D">
                              <w:instrText xml:space="preserve"> SEQ Figure \* ARABIC \s 1 </w:instrText>
                            </w:r>
                            <w:r w:rsidR="00F17E9D">
                              <w:fldChar w:fldCharType="separate"/>
                            </w:r>
                            <w:r>
                              <w:rPr>
                                <w:noProof/>
                              </w:rPr>
                              <w:t>1</w:t>
                            </w:r>
                            <w:r w:rsidR="00F17E9D">
                              <w:rPr>
                                <w:noProof/>
                              </w:rPr>
                              <w:fldChar w:fldCharType="end"/>
                            </w:r>
                            <w:r>
                              <w:t xml:space="preserve"> Flow diagram of research approach</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123" type="#_x0000_t202" style="position:absolute;left:0;text-align:left;margin-left:-23.45pt;margin-top:6.1pt;width:497.85pt;height:18.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" stroked="f">
                <v:textbox inset="0,0,0,0">
                  <w:txbxContent>
                    <w:p w:rsidR="00732C67" w:rsidRPr="00F62AD5" w:rsidRDefault="00732C67" w:rsidP="00257C6E">
                      <w:pPr>
                        <w:pStyle w:val="Caption"/>
                        <w:jc w:val="center"/>
                        <w:rPr>
                          <w:noProof/>
                          <w:szCs w:val="24"/>
                        </w:rPr>
                      </w:pPr>
                      <w:bookmarkStart w:id="59" w:name="_Toc437394509"/>
                      <w:r>
                        <w:t xml:space="preserve">Figure </w:t>
                      </w:r>
                      <w:fldSimple w:instr=" STYLEREF 1 \s ">
                        <w:r>
                          <w:rPr>
                            <w:noProof/>
                          </w:rPr>
                          <w:t>3</w:t>
                        </w:r>
                      </w:fldSimple>
                      <w:r>
                        <w:t>.</w:t>
                      </w:r>
                      <w:fldSimple w:instr=" SEQ Figure \* ARABIC \s 1 ">
                        <w:r>
                          <w:rPr>
                            <w:noProof/>
                          </w:rPr>
                          <w:t>1</w:t>
                        </w:r>
                      </w:fldSimple>
                      <w:r>
                        <w:t xml:space="preserve"> Flow diagram of research approach</w:t>
                      </w:r>
                      <w:bookmarkEnd w:id="59"/>
                    </w:p>
                  </w:txbxContent>
                </v:textbox>
              </v:shape>
            </w:pict>
          </mc:Fallback>
        </mc:AlternateContent>
      </w:r>
    </w:p>
    <w:p w:rsidR="0038449D" w:rsidRPr="00157067" w:rsidRDefault="0038449D" w:rsidP="0038449D">
      <w:pPr>
        <w:pStyle w:val="Heading3"/>
      </w:pPr>
      <w:bookmarkStart w:id="59" w:name="_Toc438080245"/>
      <w:r w:rsidRPr="00157067">
        <w:lastRenderedPageBreak/>
        <w:t>Quantitative research design</w:t>
      </w:r>
      <w:bookmarkEnd w:id="59"/>
    </w:p>
    <w:p w:rsidR="0038449D" w:rsidRPr="00157067" w:rsidRDefault="0038449D" w:rsidP="00C73E55">
      <w:r w:rsidRPr="00157067">
        <w:t xml:space="preserve">Quantitative study design is generally considered one of the best methods (Berg, 2004) of capturing numerical information, for example: “how many?”, “how much?”, “how frequently?” so that it can be permitted to make further statistical analysis. The central theme of using the quantitative research design is to measure and quantify the numerical data of the study objects to answer the research questions. It is generally seen that survey and experimental methods are commonly used for data collection in quantitative study (Creswell, 2009). Experimental methods are considered a strong tool to test the impact of an intervention on an outcome, controlling the other influential factors in an outcome so that researchers can randomly assign participants into intervention or control groups (Creswell, 2003; 2009; Bryman, 2008). However, the experimental design is quite unusual in social research (Bryman, 2008). </w:t>
      </w:r>
    </w:p>
    <w:p w:rsidR="0038449D" w:rsidRPr="00157067" w:rsidRDefault="0038449D" w:rsidP="00C73E55">
      <w:r w:rsidRPr="00157067">
        <w:t xml:space="preserve">A survey design is a common and widely used method of data collection (Neuman, 1997; Kelley </w:t>
      </w:r>
      <w:r w:rsidRPr="00157067">
        <w:rPr>
          <w:i/>
          <w:iCs/>
        </w:rPr>
        <w:t>et al.</w:t>
      </w:r>
      <w:r w:rsidRPr="00157067">
        <w:t xml:space="preserve">, 2003), because of its wider applicability in population and health research when there is more than one case (Bryman, 2008) in the study. Survey design involves collecting data on more than one case at a single point of time which allows the researchers to quantify the association between the cause and effect by statistical procedures (Bryman, 2008). Postal questionnaire, questionnaire survey, and telephone interview are the common survey methods used in research (Kelley </w:t>
      </w:r>
      <w:r w:rsidRPr="00157067">
        <w:rPr>
          <w:i/>
          <w:iCs/>
        </w:rPr>
        <w:t>et al.</w:t>
      </w:r>
      <w:r w:rsidRPr="00157067">
        <w:t xml:space="preserve">, 2003). Among them, a researcher administered questionnaire survey (face-to-face interview) was considered an appropriate and relevant method of data collection for this study. This is because Nepal has a poor female literacy rate (57.4%), and this rate included females aged 5 and above (CBS, 2012) so that the rate for adult females who can understand the questionnaire themselves might be lower.  Researchers argue that the face-to-face interview is considered the best and appropriate method where the literacy rate is low or poor (de </w:t>
      </w:r>
      <w:r w:rsidRPr="00157067">
        <w:rPr>
          <w:rFonts w:eastAsia="TTA21EAF98t00"/>
        </w:rPr>
        <w:t>Leeuw, 2005)</w:t>
      </w:r>
      <w:r w:rsidRPr="00157067">
        <w:t xml:space="preserve">. The major advantage of using the survey method </w:t>
      </w:r>
      <w:r w:rsidRPr="00157067">
        <w:lastRenderedPageBreak/>
        <w:t xml:space="preserve">is that it is quick and covers large samples (McColl </w:t>
      </w:r>
      <w:r w:rsidRPr="00157067">
        <w:rPr>
          <w:i/>
          <w:iCs/>
        </w:rPr>
        <w:t>et al.</w:t>
      </w:r>
      <w:r w:rsidRPr="00157067">
        <w:t xml:space="preserve">, 2001; Gilbert, 2008). However, it is often criticised as more costly and time consuming than other survey methods (Gilbert, 2008), but its high response rate is widely accepted (Neuman, 1997; McColl </w:t>
      </w:r>
      <w:r w:rsidRPr="00157067">
        <w:rPr>
          <w:i/>
          <w:iCs/>
        </w:rPr>
        <w:t>et al.</w:t>
      </w:r>
      <w:r w:rsidRPr="00157067">
        <w:t xml:space="preserve">, 2001; Kelley </w:t>
      </w:r>
      <w:r w:rsidRPr="00157067">
        <w:rPr>
          <w:i/>
          <w:iCs/>
        </w:rPr>
        <w:t>et al.</w:t>
      </w:r>
      <w:r w:rsidRPr="00157067">
        <w:t xml:space="preserve">, 2003). Telephone and mail survey are more common in developed countries (for example: UK, USA) where the postal system is well developed and the telephone is more common in every household but it is generally difficult to conduct such methods in developing countries like Nepal (Barber </w:t>
      </w:r>
      <w:r w:rsidRPr="00157067">
        <w:rPr>
          <w:i/>
          <w:iCs/>
        </w:rPr>
        <w:t>et al.</w:t>
      </w:r>
      <w:r w:rsidRPr="00157067">
        <w:t>, 1997). The majority of the population does not have telephones and according to the census report (2011), only 7.4 percent of total households ha</w:t>
      </w:r>
      <w:r w:rsidR="0056023A" w:rsidRPr="00157067">
        <w:t>ve</w:t>
      </w:r>
      <w:r w:rsidRPr="00157067">
        <w:t xml:space="preserve"> telephone facilities at home (CBS, 2012). The postal system is also not adequately managed and addresses often represent a large area where more or less about 400 houses are located within one boundary (Barber </w:t>
      </w:r>
      <w:r w:rsidRPr="00157067">
        <w:rPr>
          <w:i/>
          <w:iCs/>
        </w:rPr>
        <w:t>et al.</w:t>
      </w:r>
      <w:r w:rsidRPr="00157067">
        <w:t>, 1997). Apart from this, the geo</w:t>
      </w:r>
      <w:r w:rsidR="00EA0D36" w:rsidRPr="00157067">
        <w:t>graphy of the country (Section 3</w:t>
      </w:r>
      <w:r w:rsidRPr="00157067">
        <w:t>.6) and large numbers of people may also have the same names (for example: Ram, Shyam are common names which represent the name of gods and in our household listing, 20 individuals have the same name and caste) and live within the same boundaries which make it difficult to identify them if using the postal system.</w:t>
      </w:r>
    </w:p>
    <w:p w:rsidR="0038449D" w:rsidRPr="00157067" w:rsidRDefault="0038449D" w:rsidP="00C73E55">
      <w:r w:rsidRPr="00157067">
        <w:t xml:space="preserve">Literature suggests that the relationships between migration and health are complex and multiple (Jatrana </w:t>
      </w:r>
      <w:r w:rsidRPr="00157067">
        <w:rPr>
          <w:i/>
          <w:iCs/>
        </w:rPr>
        <w:t>et al.</w:t>
      </w:r>
      <w:r w:rsidRPr="00157067">
        <w:t>, 2005). The questionnaire survey thus enables</w:t>
      </w:r>
      <w:r w:rsidR="0056023A" w:rsidRPr="00157067">
        <w:t xml:space="preserve"> the researcher</w:t>
      </w:r>
      <w:r w:rsidRPr="00157067">
        <w:t xml:space="preserve"> to uncover and provide a better explanation of the relationship between migration, health and the autonomy of the left-behind wives.  The survey design also helps a better understanding, explaining and justifying the association between the husbands’ migration a</w:t>
      </w:r>
      <w:r w:rsidR="00FF0F4F">
        <w:t xml:space="preserve">nd depression in the wives left </w:t>
      </w:r>
      <w:r w:rsidRPr="00157067">
        <w:t>behind, women’s autonomy and types of health service utilisation along with  other factors such as demographic and socio-economic, and provide a good foundation to compare the outputs with non-migrants’ wives. Similar types of methods were used elsewhere i</w:t>
      </w:r>
      <w:r w:rsidR="00FF0F4F">
        <w:t xml:space="preserve">n male migration and wives left </w:t>
      </w:r>
      <w:r w:rsidRPr="00157067">
        <w:t xml:space="preserve">behind studies (Salgado de Snyder, 1993; Kuhn, 2005; Roy and Nangia, 2005; Desai </w:t>
      </w:r>
      <w:r w:rsidRPr="00157067">
        <w:lastRenderedPageBreak/>
        <w:t xml:space="preserve">and Banerji, 2008; Bojorquez </w:t>
      </w:r>
      <w:r w:rsidRPr="00157067">
        <w:rPr>
          <w:i/>
          <w:iCs/>
        </w:rPr>
        <w:t>et al.</w:t>
      </w:r>
      <w:r w:rsidRPr="00157067">
        <w:t>, 2009). These scholars used a questionnaire survey to find the impacts of intern</w:t>
      </w:r>
      <w:r w:rsidR="00FF0F4F">
        <w:t xml:space="preserve">ational migration on wives left </w:t>
      </w:r>
      <w:r w:rsidRPr="00157067">
        <w:t xml:space="preserve">behind in their studies, for example, Roy and Nangia (2005) used a structured questionnaire to study the impacts of male out migration and sexually transmitted </w:t>
      </w:r>
      <w:r w:rsidR="00FF0F4F">
        <w:t xml:space="preserve">infections (STIs) in wives left </w:t>
      </w:r>
      <w:r w:rsidRPr="00157067">
        <w:t>behind in India and they reported that male out migration increases</w:t>
      </w:r>
      <w:r w:rsidR="00FF0F4F">
        <w:t xml:space="preserve"> the risk of STIs in wives left </w:t>
      </w:r>
      <w:r w:rsidRPr="00157067">
        <w:t>behind.</w:t>
      </w:r>
    </w:p>
    <w:p w:rsidR="0038449D" w:rsidRPr="00157067" w:rsidRDefault="0038449D" w:rsidP="00C73E55">
      <w:r w:rsidRPr="00157067">
        <w:t xml:space="preserve"> Bojorquez and colleagues in Mexico (2009) used a survey questionnaire for the study of partners’ international migration on autonomy and </w:t>
      </w:r>
      <w:r w:rsidR="00FF0F4F">
        <w:t xml:space="preserve">depression among the wives left </w:t>
      </w:r>
      <w:r w:rsidRPr="00157067">
        <w:t>behind and found that they were more likely to be depressed due to the migration of their husbands, and their financial autonomy was also related to depressive symptoms. Likewise, Kuhn (2005) used a survey questionnaire in his</w:t>
      </w:r>
      <w:r w:rsidR="0056023A" w:rsidRPr="00157067">
        <w:t xml:space="preserve"> study of</w:t>
      </w:r>
      <w:r w:rsidRPr="00157067">
        <w:t xml:space="preserve"> international m</w:t>
      </w:r>
      <w:r w:rsidR="00FF0F4F">
        <w:t xml:space="preserve">igration and health of the left </w:t>
      </w:r>
      <w:r w:rsidRPr="00157067">
        <w:t>behind in Bangladesh and found a positive significant association. Thus, a quantitative survey can examine the association</w:t>
      </w:r>
      <w:r w:rsidR="00272E01" w:rsidRPr="00157067">
        <w:t>s</w:t>
      </w:r>
      <w:r w:rsidRPr="00157067">
        <w:t xml:space="preserve"> between the hu</w:t>
      </w:r>
      <w:r w:rsidR="00FF0F4F">
        <w:t xml:space="preserve">sbands’ migration on wives left </w:t>
      </w:r>
      <w:r w:rsidRPr="00157067">
        <w:t xml:space="preserve">behind regarding autonomy, depression and types of health service utilisation. </w:t>
      </w:r>
    </w:p>
    <w:p w:rsidR="0038449D" w:rsidRPr="00157067" w:rsidRDefault="0038449D" w:rsidP="0038449D">
      <w:pPr>
        <w:spacing w:after="0"/>
        <w:rPr>
          <w:szCs w:val="24"/>
        </w:rPr>
      </w:pPr>
      <w:r w:rsidRPr="00157067">
        <w:rPr>
          <w:szCs w:val="24"/>
        </w:rPr>
        <w:t xml:space="preserve">A questionnaire survey can yield a rich and fascinating source of research data (Bryman, 2008) by utilising random sampling techniques so that every case has an equal chance of being selected (Creswell, 2009). Thus, this method enables </w:t>
      </w:r>
      <w:r w:rsidR="0056023A" w:rsidRPr="00157067">
        <w:rPr>
          <w:szCs w:val="24"/>
        </w:rPr>
        <w:t>the provision of</w:t>
      </w:r>
      <w:r w:rsidRPr="00157067">
        <w:rPr>
          <w:szCs w:val="24"/>
        </w:rPr>
        <w:t xml:space="preserve"> a quantitative or numeric measurement of views, attitudes, knowledge, perceptions and experiences (Creswell, 2003) on the effects of international migration on left-behind wives in Nepal. Such measurements have great importance in population health research (Black, 1999) and help to quantify the relationships of the migration-health nexus. Hence, the quantitative method can yield a comprehensive snapshot of research problems, for example: using the survey questionnaire, the variables related to the outputs were measured in numbers and frequency so that objective explanations of </w:t>
      </w:r>
      <w:r w:rsidRPr="00157067">
        <w:rPr>
          <w:szCs w:val="24"/>
        </w:rPr>
        <w:lastRenderedPageBreak/>
        <w:t xml:space="preserve">the study issues can be made to answer the research questions. Thus, the effects of husbands’ migration and depression on left-behind wives and their autonomy can be predicted and quantified (in result chapter </w:t>
      </w:r>
      <w:r w:rsidR="0056023A" w:rsidRPr="00157067">
        <w:rPr>
          <w:szCs w:val="24"/>
        </w:rPr>
        <w:t>4</w:t>
      </w:r>
      <w:r w:rsidRPr="00157067">
        <w:rPr>
          <w:szCs w:val="24"/>
        </w:rPr>
        <w:t xml:space="preserve">). </w:t>
      </w:r>
    </w:p>
    <w:p w:rsidR="0038449D" w:rsidRPr="00157067" w:rsidRDefault="0038449D" w:rsidP="0038449D">
      <w:pPr>
        <w:pStyle w:val="Heading3"/>
      </w:pPr>
      <w:bookmarkStart w:id="60" w:name="_Toc438080246"/>
      <w:r w:rsidRPr="00157067">
        <w:t>Qualitative research design</w:t>
      </w:r>
      <w:bookmarkEnd w:id="60"/>
    </w:p>
    <w:p w:rsidR="0038449D" w:rsidRPr="00157067" w:rsidRDefault="0038449D" w:rsidP="00C73E55">
      <w:r w:rsidRPr="00157067">
        <w:t xml:space="preserve">The qualitative research design is considered the best suited method to explore and understand the experiences </w:t>
      </w:r>
      <w:r w:rsidR="0056023A" w:rsidRPr="00157067">
        <w:t>of</w:t>
      </w:r>
      <w:r w:rsidRPr="00157067">
        <w:t xml:space="preserve"> the complex issues, for example, migration and health. Therefore, this design is thought to be a powerful tool for answering humanistic “Why?” and “How?” questions and life experiences in a natural setting (Neuman, 1997; Pope and Mays, 2006). Qualitative research design places a researcher in the centre to view a world (Denzin and Lincoln, 2000) so that a researcher can develop an environment to understand behaviours, attitudes, perceptions of study problems in a natural setting (Denzin and Lincoln, 2000; Holloway, 2005). Qualitative research design is also considered a mode of inquiry that generates textual or non-numerical data and analyses it in a verbal perspective (Holloway, 2005). There is a long history of using qualitative research design in population and health research (Smith, 1998; Sofaer, 1999; Flick, 2006). For example, Gartaula and colleagues (2012) conducted a qualitative research on the wellbeing of wo</w:t>
      </w:r>
      <w:r w:rsidR="00FF0F4F">
        <w:t xml:space="preserve">men left </w:t>
      </w:r>
      <w:r w:rsidRPr="00157067">
        <w:t>behind in Nepal; de Haas and van Rooij (2010) also conducted a qualitative study on impacts of intern</w:t>
      </w:r>
      <w:r w:rsidR="00FF0F4F">
        <w:t xml:space="preserve">ational migration on wives left </w:t>
      </w:r>
      <w:r w:rsidRPr="00157067">
        <w:t xml:space="preserve">behind in Morocco. </w:t>
      </w:r>
    </w:p>
    <w:p w:rsidR="00257C6E" w:rsidRPr="00157067" w:rsidRDefault="0038449D" w:rsidP="00257C6E">
      <w:pPr>
        <w:keepNext/>
      </w:pPr>
      <w:r w:rsidRPr="00157067">
        <w:rPr>
          <w:noProof/>
          <w:szCs w:val="24"/>
        </w:rPr>
        <w:lastRenderedPageBreak/>
        <w:drawing>
          <wp:inline distT="0" distB="0" distL="0" distR="0" wp14:anchorId="029B5D58" wp14:editId="1D589CF0">
            <wp:extent cx="5486400" cy="2714625"/>
            <wp:effectExtent l="19050" t="0" r="19050" b="0"/>
            <wp:docPr id="296" name="Diagram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38449D" w:rsidRPr="00157067" w:rsidRDefault="00257C6E" w:rsidP="00257C6E">
      <w:pPr>
        <w:pStyle w:val="Caption"/>
      </w:pPr>
      <w:bookmarkStart w:id="61" w:name="_Toc437394510"/>
      <w:r w:rsidRPr="00157067">
        <w:t xml:space="preserve">Figure </w:t>
      </w:r>
      <w:r w:rsidR="00F17E9D">
        <w:fldChar w:fldCharType="begin"/>
      </w:r>
      <w:r w:rsidR="00F17E9D">
        <w:instrText xml:space="preserve"> STYLEREF 1 \s </w:instrText>
      </w:r>
      <w:r w:rsidR="00F17E9D">
        <w:fldChar w:fldCharType="separate"/>
      </w:r>
      <w:r w:rsidR="00F50669">
        <w:rPr>
          <w:noProof/>
        </w:rPr>
        <w:t>3</w:t>
      </w:r>
      <w:r w:rsidR="00F17E9D">
        <w:rPr>
          <w:noProof/>
        </w:rPr>
        <w:fldChar w:fldCharType="end"/>
      </w:r>
      <w:r w:rsidR="00F50669">
        <w:t>.</w:t>
      </w:r>
      <w:r w:rsidR="00F17E9D">
        <w:fldChar w:fldCharType="begin"/>
      </w:r>
      <w:r w:rsidR="00F17E9D">
        <w:instrText xml:space="preserve"> SEQ Figure \* ARABIC \s 1 </w:instrText>
      </w:r>
      <w:r w:rsidR="00F17E9D">
        <w:fldChar w:fldCharType="separate"/>
      </w:r>
      <w:r w:rsidR="00F50669">
        <w:rPr>
          <w:noProof/>
        </w:rPr>
        <w:t>2</w:t>
      </w:r>
      <w:r w:rsidR="00F17E9D">
        <w:rPr>
          <w:noProof/>
        </w:rPr>
        <w:fldChar w:fldCharType="end"/>
      </w:r>
      <w:r w:rsidRPr="00157067">
        <w:t xml:space="preserve"> Key features of qualitative research</w:t>
      </w:r>
      <w:bookmarkEnd w:id="61"/>
    </w:p>
    <w:p w:rsidR="0038449D" w:rsidRPr="00157067" w:rsidRDefault="0038449D" w:rsidP="0038449D">
      <w:pPr>
        <w:spacing w:after="0"/>
        <w:rPr>
          <w:szCs w:val="24"/>
        </w:rPr>
      </w:pPr>
      <w:r w:rsidRPr="00157067">
        <w:rPr>
          <w:szCs w:val="24"/>
        </w:rPr>
        <w:t>Adapted from Creswell (1998) and Patton (2002)</w:t>
      </w:r>
    </w:p>
    <w:p w:rsidR="0038449D" w:rsidRPr="00157067" w:rsidRDefault="0038449D" w:rsidP="00C73E55">
      <w:r w:rsidRPr="00157067">
        <w:t>Researchers argue that the migration pattern and its dynamics are complex, context-specific and varied (Collinson, 2009). The migration process is associated with social, political and economic factors. However, it has multiple consequences (for example: positive: autonomy; negative:</w:t>
      </w:r>
      <w:r w:rsidR="00FF0F4F">
        <w:t xml:space="preserve"> depression) on the family left </w:t>
      </w:r>
      <w:r w:rsidRPr="00157067">
        <w:t>behind. It is argued that qualitative design is appropriate to explore the complexity of migratory phenomena</w:t>
      </w:r>
      <w:r w:rsidR="00FF0F4F">
        <w:t xml:space="preserve">, and its effects on wives left </w:t>
      </w:r>
      <w:r w:rsidRPr="00157067">
        <w:t xml:space="preserve">behind in different aspects (for example: depression, autonomy and health) and its deeper understanding in </w:t>
      </w:r>
      <w:r w:rsidR="00AF6377" w:rsidRPr="00157067">
        <w:t xml:space="preserve">the </w:t>
      </w:r>
      <w:r w:rsidRPr="00157067">
        <w:t>specific context has always been crucial in research (Iosifides, 2011). Collinson (2009) argues that qualitative research methods are a powerful means of investigating the effects of hu</w:t>
      </w:r>
      <w:r w:rsidR="006F68AC">
        <w:t xml:space="preserve">sbands’ migration on wives left </w:t>
      </w:r>
      <w:r w:rsidRPr="00157067">
        <w:t>behind in depth and in detail for its complex causal process and associated mechanisms within different social contexts. Using the qualitative method for this study enables</w:t>
      </w:r>
      <w:r w:rsidR="00AF6377" w:rsidRPr="00157067">
        <w:t xml:space="preserve"> the researcher</w:t>
      </w:r>
      <w:r w:rsidRPr="00157067">
        <w:t xml:space="preserve"> to describe how and why left-behind wives are depressed, feel autonomy in the absence of the husband</w:t>
      </w:r>
      <w:r w:rsidR="00AF6377" w:rsidRPr="00157067">
        <w:t>s</w:t>
      </w:r>
      <w:r w:rsidRPr="00157067">
        <w:t xml:space="preserve">, and utilise their health care in subjective views. </w:t>
      </w:r>
    </w:p>
    <w:p w:rsidR="0038449D" w:rsidRPr="00157067" w:rsidRDefault="0038449D" w:rsidP="00C73E55">
      <w:r w:rsidRPr="00157067">
        <w:t xml:space="preserve">Migration studies in the past have been dominated by quantitative approaches (Castles, 2012b). However, in recent years, there has been an increasing interest and use of </w:t>
      </w:r>
      <w:r w:rsidRPr="00157067">
        <w:lastRenderedPageBreak/>
        <w:t xml:space="preserve">qualitative methods in migration studies (for example: Gartaula </w:t>
      </w:r>
      <w:r w:rsidRPr="00157067">
        <w:rPr>
          <w:i/>
          <w:iCs/>
        </w:rPr>
        <w:t>et al.</w:t>
      </w:r>
      <w:r w:rsidRPr="00157067">
        <w:t xml:space="preserve">, (2012) in Nepal; </w:t>
      </w:r>
      <w:r w:rsidR="002653E1" w:rsidRPr="00157067">
        <w:t>de Haas and Van Rooij</w:t>
      </w:r>
      <w:r w:rsidRPr="00157067">
        <w:t xml:space="preserve"> (2010) in Morocco) which are highlighted in the literature (Iosifides, 2011). Thus, the qualitative approach helps to explore the interaction of different aspects related to the migration phenomenon (Castles, 2012b). These different aspects are social, political and economic by which both migrants and their family members are influenced. </w:t>
      </w:r>
    </w:p>
    <w:p w:rsidR="0038449D" w:rsidRPr="00157067" w:rsidRDefault="0038449D" w:rsidP="00C73E55">
      <w:r w:rsidRPr="00157067">
        <w:t>Castles and Miller (2003: 28) state “</w:t>
      </w:r>
      <w:r w:rsidRPr="00157067">
        <w:rPr>
          <w:i/>
        </w:rPr>
        <w:t>No single cause is ever sufficient to explain why people decide to leave their country and settle to another.</w:t>
      </w:r>
      <w:r w:rsidRPr="00157067">
        <w:t>” In this migratory process, the decision of the migration of close family members has seen multiple effects on the left-behind families. Thus, this study aims to provide exhaustive insight and explore the international migration of husbands and how it affects the mental health, autonomy and health servic</w:t>
      </w:r>
      <w:r w:rsidR="006F68AC">
        <w:t xml:space="preserve">e utilisation of the wives left </w:t>
      </w:r>
      <w:r w:rsidRPr="00157067">
        <w:t>behind in the long-term absence of their husband in Nepal? Are migrants’ wives more depressed and do they have more autonomy than non-migrants’ wives? In particular, the qualitative method ca</w:t>
      </w:r>
      <w:r w:rsidR="00AF6377" w:rsidRPr="00157067">
        <w:t>n help a subjective explanation</w:t>
      </w:r>
      <w:r w:rsidRPr="00157067">
        <w:t xml:space="preserve"> of the study issues which can be achieved by asking open questions to the wives of migrants and wives of non-migrants about their real life experiences, feelings, attitudes and perceptions related to their mental health conditions, autonomy and health service utilisation in the condition of living without a husband and with a husband. Similar types of methods have </w:t>
      </w:r>
      <w:r w:rsidR="006F68AC">
        <w:t xml:space="preserve">been used in migration and left </w:t>
      </w:r>
      <w:r w:rsidRPr="00157067">
        <w:t>behind studies elsewhere (Brown, 1983; Menjivar and Agadjanian, 2007; Gautam, 2008).</w:t>
      </w:r>
    </w:p>
    <w:p w:rsidR="0038449D" w:rsidRPr="00157067" w:rsidRDefault="0038449D" w:rsidP="00C73E55">
      <w:r w:rsidRPr="00157067">
        <w:t>Castles (2012b) suggests that there is a need for better understanding and to explore the migratory phenomena and the processes rather than merely describing and counting superficial indicators (Castles, 2012b). Thus, qualitative methods enable a comprehens</w:t>
      </w:r>
      <w:r w:rsidR="00AF6377" w:rsidRPr="00157067">
        <w:t xml:space="preserve">ive picture of migration on </w:t>
      </w:r>
      <w:r w:rsidRPr="00157067">
        <w:t>the individual and community level</w:t>
      </w:r>
      <w:r w:rsidR="00AF6377" w:rsidRPr="00157067">
        <w:t>s</w:t>
      </w:r>
      <w:r w:rsidRPr="00157067">
        <w:t>, social action and its consequences in the sending communities.</w:t>
      </w:r>
    </w:p>
    <w:p w:rsidR="0038449D" w:rsidRPr="00157067" w:rsidRDefault="0038449D" w:rsidP="00C73E55">
      <w:r w:rsidRPr="00157067">
        <w:lastRenderedPageBreak/>
        <w:t xml:space="preserve">Interviews have been used extensively for data collection in social and health science research (Berry, 1999). There has been considerable growth and development of using interviews as a method for collecting information in population and health research in Nepal and elsewhere, which was dominated by quantitative methods in the past (van Teijlingen </w:t>
      </w:r>
      <w:r w:rsidRPr="00157067">
        <w:rPr>
          <w:i/>
          <w:iCs/>
        </w:rPr>
        <w:t>et al.</w:t>
      </w:r>
      <w:r w:rsidRPr="00157067">
        <w:t xml:space="preserve">, 2011), and agreed as a popular method of inquiry. The authors agreed that it was expedient especially in developing countries for exploring new and complex issues where no previous questionnaire was used and tested (van Teijlingen </w:t>
      </w:r>
      <w:r w:rsidRPr="00157067">
        <w:rPr>
          <w:i/>
          <w:iCs/>
        </w:rPr>
        <w:t>et al.</w:t>
      </w:r>
      <w:r w:rsidRPr="00157067">
        <w:t>, 2011). Castles (2012b) argues that demographers in developing countries must depend upon the censuses and other official data collections (for example: Nepal Living Standard Survey; Nepal Labour Force Survey) which might be irregular or unreliable and reliance on such data can be problematic in migration research. He further argues that the importance of understanding the social phenomena and processes can be greatly enhanced by the use of the qualitative approach (Castles, 2012b).</w:t>
      </w:r>
    </w:p>
    <w:p w:rsidR="0038449D" w:rsidRPr="00157067" w:rsidRDefault="0038449D" w:rsidP="00C73E55">
      <w:r w:rsidRPr="00157067">
        <w:t xml:space="preserve"> Literature suggests that there were mainly three types of qualitative methods used in past studies. They are observation, interviews and focus groups (van Teijlingen and Forrest, 2004). Among them, interviews are frequently used and are a popular method in qualitative health research (Bryman, 2006). Interviews are further classified into three categories: structured, semi-structured and unstructured (van Teijlingen and Forrest, 2004; Gill </w:t>
      </w:r>
      <w:r w:rsidRPr="00157067">
        <w:rPr>
          <w:i/>
          <w:iCs/>
        </w:rPr>
        <w:t>et al.</w:t>
      </w:r>
      <w:r w:rsidRPr="00157067">
        <w:t xml:space="preserve">, 2008). Interviews are seen as the more preferred method of inquiry to explore the views, experiences, beliefs and motivations of research participants on particular issues (Gill </w:t>
      </w:r>
      <w:r w:rsidRPr="00157067">
        <w:rPr>
          <w:i/>
          <w:iCs/>
        </w:rPr>
        <w:t>et al.</w:t>
      </w:r>
      <w:r w:rsidRPr="00157067">
        <w:t xml:space="preserve">, 2008). </w:t>
      </w:r>
    </w:p>
    <w:p w:rsidR="0038449D" w:rsidRPr="00157067" w:rsidRDefault="0038449D" w:rsidP="00C73E55">
      <w:r w:rsidRPr="00157067">
        <w:t xml:space="preserve">This study was conducted by using a semi - structured interview which is often called an ‘in-depth’ interview. Semi-structured interviews with key questions allow the researcher to explore an idea or response in more detail. In this context, interviewer bias can be minimised by understanding the research objectives as well as appreciating the </w:t>
      </w:r>
      <w:r w:rsidRPr="00157067">
        <w:lastRenderedPageBreak/>
        <w:t>tendency for participants towards negative or inaccurate or incomplete information. Researchers argue that interviews can offer a better understanding of social phenomena</w:t>
      </w:r>
      <w:r w:rsidR="00AF6377" w:rsidRPr="00157067">
        <w:t xml:space="preserve"> than</w:t>
      </w:r>
      <w:r w:rsidRPr="00157067">
        <w:t xml:space="preserve"> that obtained from quantitative methods, for example, a questionnaire (Silverman, 2000; 2006).</w:t>
      </w:r>
    </w:p>
    <w:p w:rsidR="0038449D" w:rsidRPr="00157067" w:rsidRDefault="0038449D" w:rsidP="00C73E55">
      <w:r w:rsidRPr="00157067">
        <w:t xml:space="preserve">Migration and its effects on the left-behind wives in Nepal </w:t>
      </w:r>
      <w:r w:rsidR="00AF6377" w:rsidRPr="00157067">
        <w:t>has been</w:t>
      </w:r>
      <w:r w:rsidRPr="00157067">
        <w:t xml:space="preserve"> an unexplored phenomenon till now. Therefore, the semi-structured interview method is thought to be more appropriate because of its flexibility </w:t>
      </w:r>
      <w:r w:rsidR="001B2FF7" w:rsidRPr="00157067">
        <w:t>rather than</w:t>
      </w:r>
      <w:r w:rsidRPr="00157067">
        <w:t xml:space="preserve"> structured interviews, where detailed insights are required from research participants (Britten, 1995). It is generally agreed that the in-depth interview creates a more relaxed atmosphere to collect in-depth information and the researcher can be flexible and interact with the respondent for further clarification of their answers (Boyce and Neale, 2006). In-depth interviews allow the collection of exhaustive information, opinions and past experiences related to research problems by asking open questions. For example, how are left-behind women affected by the migration of their husbands; why are left-behind wives depressed? and how do they feel any </w:t>
      </w:r>
      <w:r w:rsidR="001B2FF7" w:rsidRPr="00157067">
        <w:t xml:space="preserve">degree of </w:t>
      </w:r>
      <w:r w:rsidRPr="00157067">
        <w:t xml:space="preserve">freedom? </w:t>
      </w:r>
    </w:p>
    <w:p w:rsidR="0038449D" w:rsidRPr="00157067" w:rsidRDefault="0038449D" w:rsidP="0038449D">
      <w:pPr>
        <w:pStyle w:val="Heading3"/>
      </w:pPr>
      <w:bookmarkStart w:id="62" w:name="_Toc438080247"/>
      <w:r w:rsidRPr="00157067">
        <w:t>Mixed-Methods design or pragmatism</w:t>
      </w:r>
      <w:bookmarkEnd w:id="62"/>
    </w:p>
    <w:p w:rsidR="0038449D" w:rsidRPr="00157067" w:rsidRDefault="00AF6377" w:rsidP="00C73E55">
      <w:r w:rsidRPr="00157067">
        <w:t>The m</w:t>
      </w:r>
      <w:r w:rsidR="0038449D" w:rsidRPr="00157067">
        <w:t xml:space="preserve">ixed-methods approach is now </w:t>
      </w:r>
      <w:r w:rsidRPr="00157067">
        <w:t xml:space="preserve">popular and </w:t>
      </w:r>
      <w:r w:rsidR="0038449D" w:rsidRPr="00157067">
        <w:t xml:space="preserve">commonly used in the health and social sciences (Tashakkori and Teddlie, 2003; Moffatt </w:t>
      </w:r>
      <w:r w:rsidR="0038449D" w:rsidRPr="00157067">
        <w:rPr>
          <w:i/>
          <w:iCs/>
        </w:rPr>
        <w:t>et al.</w:t>
      </w:r>
      <w:r w:rsidR="0038449D" w:rsidRPr="00157067">
        <w:t>, 2006; Creswell, 2007; Tashakkori and Creswell, 2007; O’Cathain, 2009; Teddlie and Tashakkori, 2009). Creswell and Plano Clark (2007: 8-9) defined mixed methods research as “</w:t>
      </w:r>
      <w:r w:rsidR="0038449D" w:rsidRPr="00157067">
        <w:rPr>
          <w:i/>
        </w:rPr>
        <w:t>the combination of quantitative and qualitative approaches provides a better understanding of research problems than either approach alone</w:t>
      </w:r>
      <w:r w:rsidR="0038449D" w:rsidRPr="00157067">
        <w:t xml:space="preserve">”. Thus, mixed methods designs combine elements (for example research techniques, methods) of both quantitative and qualitative research approaches (Johnson and Onwuegbuzie, 2004; Teddlie and Tashakkori, 2009), which enable the collection of both </w:t>
      </w:r>
      <w:r w:rsidR="001B2FF7" w:rsidRPr="00157067">
        <w:t xml:space="preserve">the </w:t>
      </w:r>
      <w:r w:rsidR="0038449D" w:rsidRPr="00157067">
        <w:t xml:space="preserve">quantitative and qualitative information in a single study. After a long debate on </w:t>
      </w:r>
      <w:r w:rsidRPr="00157067">
        <w:t xml:space="preserve">the </w:t>
      </w:r>
      <w:r w:rsidR="0038449D" w:rsidRPr="00157067">
        <w:t xml:space="preserve">philosophical assumptions of </w:t>
      </w:r>
      <w:r w:rsidR="0038449D" w:rsidRPr="00157067">
        <w:lastRenderedPageBreak/>
        <w:t xml:space="preserve">paradigms, researchers now accept that mixed methods research is a separate research design (Creswell </w:t>
      </w:r>
      <w:r w:rsidR="0038449D" w:rsidRPr="00157067">
        <w:rPr>
          <w:i/>
          <w:iCs/>
        </w:rPr>
        <w:t>et al.</w:t>
      </w:r>
      <w:r w:rsidR="0038449D" w:rsidRPr="00157067">
        <w:t xml:space="preserve">, 2003). As such, it provides a continuum for collecting information in numerical and verbal form, analysing and reporting in order to answer the research question in a single study. Although, all data collection methods have some limitations and weaknesses which can be minimised by using multiple methods (Creswell </w:t>
      </w:r>
      <w:r w:rsidR="0038449D" w:rsidRPr="00157067">
        <w:rPr>
          <w:i/>
          <w:iCs/>
        </w:rPr>
        <w:t>et al.</w:t>
      </w:r>
      <w:r w:rsidR="0038449D" w:rsidRPr="00157067">
        <w:t>, 2003), for example: the quantitative method helps to identify the factors associated wi</w:t>
      </w:r>
      <w:r w:rsidR="006F68AC">
        <w:t xml:space="preserve">th depression in the wives left </w:t>
      </w:r>
      <w:r w:rsidR="0038449D" w:rsidRPr="00157067">
        <w:t xml:space="preserve">behind so this helps to make checklists for qualitative methods and minimises the time for qualitative interviews. Therefore, researchers believe that the combination of quantitative and qualitative methods in a single study can emphasise using the strengths and minimise the weaknesses experienced when used in single method studies (Creswell </w:t>
      </w:r>
      <w:r w:rsidR="0038449D" w:rsidRPr="00157067">
        <w:rPr>
          <w:i/>
          <w:iCs/>
        </w:rPr>
        <w:t>et al.</w:t>
      </w:r>
      <w:r w:rsidR="0038449D" w:rsidRPr="00157067">
        <w:t xml:space="preserve">, 2003; Johnson and Onwuegbuzie, 2004). Some benefits and shortfalls of using quantitative and qualitative approaches were discussed above in </w:t>
      </w:r>
      <w:r w:rsidR="00195EEF">
        <w:t>S</w:t>
      </w:r>
      <w:r w:rsidRPr="00157067">
        <w:t>ection 3</w:t>
      </w:r>
      <w:r w:rsidR="0038449D" w:rsidRPr="00157067">
        <w:t xml:space="preserve">.2. </w:t>
      </w:r>
    </w:p>
    <w:p w:rsidR="0038449D" w:rsidRPr="00157067" w:rsidRDefault="0038449D" w:rsidP="00C73E55">
      <w:r w:rsidRPr="00157067">
        <w:t xml:space="preserve">Both quantitative and qualitative research can be combined at different levels in one study (Sandelowski, 2000). However, most of the research studies </w:t>
      </w:r>
      <w:r w:rsidR="00AF6377" w:rsidRPr="00157067">
        <w:t xml:space="preserve">are </w:t>
      </w:r>
      <w:r w:rsidRPr="00157067">
        <w:t xml:space="preserve">combined either at the design level for complementary (one phase assists to the development of another phase) or at the interpretation level for integration of findings. </w:t>
      </w:r>
    </w:p>
    <w:p w:rsidR="0038449D" w:rsidRPr="00157067" w:rsidRDefault="0038449D" w:rsidP="00C73E55">
      <w:r w:rsidRPr="00157067">
        <w:t xml:space="preserve">When methods </w:t>
      </w:r>
      <w:r w:rsidR="00AF6377" w:rsidRPr="00157067">
        <w:t xml:space="preserve">were </w:t>
      </w:r>
      <w:r w:rsidRPr="00157067">
        <w:t xml:space="preserve">combined for the complementary, the researcher argued that the dominance of the quantitative in a sequence over the qualitative offers the researcher a better understanding of the meanings of the underlying analytical associations in the quantitative first phase. It further allows a greater chance of exploring and obtaining an in-depth insight into cases in the qualitative phase later so that qualitative findings help to further clarify the findings of quantitative data (Brannen, 2005). For example, the survey conducted in the first phase determined a sampling frame for the second phase of qualitative studies. This approach has been extensively used and is ‘popular’ in mixed </w:t>
      </w:r>
      <w:r w:rsidRPr="00157067">
        <w:lastRenderedPageBreak/>
        <w:t xml:space="preserve">methods research (Ivankova </w:t>
      </w:r>
      <w:r w:rsidRPr="00157067">
        <w:rPr>
          <w:i/>
          <w:iCs/>
        </w:rPr>
        <w:t>et al.</w:t>
      </w:r>
      <w:r w:rsidRPr="00157067">
        <w:t xml:space="preserve">, 2006; Creswell and Plano Clark, 2007), and is also used in this study as data was collected through quantitative (questionnaire survey) and qualitative (in-depth interview) in the two phases at different times. The complementary method (the dominance of qualitative over quantitative approach) has been argued </w:t>
      </w:r>
      <w:r w:rsidR="00AF6377" w:rsidRPr="00157067">
        <w:t>as</w:t>
      </w:r>
      <w:r w:rsidRPr="00157067">
        <w:t xml:space="preserve"> be</w:t>
      </w:r>
      <w:r w:rsidR="00AF6377" w:rsidRPr="00157067">
        <w:t>ing</w:t>
      </w:r>
      <w:r w:rsidRPr="00157067">
        <w:t xml:space="preserve"> a more complex design than the former, for example, no formal instrument or framework is available, variables are unknown and are thought to be suitable to develop and test an instrument (Creswell and Plano Clark, 2007). </w:t>
      </w:r>
    </w:p>
    <w:p w:rsidR="0038449D" w:rsidRPr="00157067" w:rsidRDefault="0038449D" w:rsidP="00C73E55">
      <w:r w:rsidRPr="00157067">
        <w:t xml:space="preserve">In the quantitative and qualitative dilemma, demographers have traditionally emphasised the quantitative approach, for example, the availability of census and labour-force statistics, while the humanistic tend to stick with qualitative methods (Creswell, 2003; Castles, 2012a; Castles, 2012b). In these double stands, researchers have been arguing for a middle way, for example, ‘mixed methods’ to bring them together so that either data or findings from different methods can be interpreted in meaningful ways by means of integration (Caracelli and Greene, 1993; Teddlie and Tashakkori, 2003; Moran-Ellis </w:t>
      </w:r>
      <w:r w:rsidRPr="00157067">
        <w:rPr>
          <w:i/>
          <w:iCs/>
        </w:rPr>
        <w:t>et al.</w:t>
      </w:r>
      <w:r w:rsidRPr="00157067">
        <w:t xml:space="preserve">, 2006). This process is known as </w:t>
      </w:r>
      <w:r w:rsidRPr="00157067">
        <w:rPr>
          <w:i/>
        </w:rPr>
        <w:t>triangulation</w:t>
      </w:r>
      <w:r w:rsidRPr="00157067">
        <w:t xml:space="preserve">. Mays and Pope (2006) also argue that triangulation makes a study more comprehensive and reflective rather than using a single test for validity. The word triangulation refers to the combinations and comparisons of a) findings from different theories to the same data (Tashakkori and Teddlie, 1998); b) interpretation of the same data by different analysts; or c) integration of data collected at different time points by either the same or different methods (Tashakkori and Teddlie, 1998; Sandelowski, 2000; Risjord </w:t>
      </w:r>
      <w:r w:rsidRPr="00157067">
        <w:rPr>
          <w:i/>
          <w:iCs/>
        </w:rPr>
        <w:t>et al.</w:t>
      </w:r>
      <w:r w:rsidRPr="00157067">
        <w:t xml:space="preserve">, 2001; Moran-Ellis </w:t>
      </w:r>
      <w:r w:rsidRPr="00157067">
        <w:rPr>
          <w:i/>
          <w:iCs/>
        </w:rPr>
        <w:t>et al.</w:t>
      </w:r>
      <w:r w:rsidRPr="00157067">
        <w:t xml:space="preserve">, 2006; Teddlie and Tashakkori, 2009). </w:t>
      </w:r>
    </w:p>
    <w:p w:rsidR="0038449D" w:rsidRPr="00157067" w:rsidRDefault="0038449D" w:rsidP="00C73E55">
      <w:r w:rsidRPr="00157067">
        <w:t xml:space="preserve">Both complementary and integrative approaches can be widely seen in health research (Sandelowski, 2000; Johnstone, 2004; Rutherford </w:t>
      </w:r>
      <w:r w:rsidRPr="00157067">
        <w:rPr>
          <w:i/>
          <w:iCs/>
        </w:rPr>
        <w:t>et al.</w:t>
      </w:r>
      <w:r w:rsidRPr="00157067">
        <w:t xml:space="preserve">, 2010), utilising their </w:t>
      </w:r>
      <w:r w:rsidRPr="00157067">
        <w:lastRenderedPageBreak/>
        <w:t>advantages as describe</w:t>
      </w:r>
      <w:r w:rsidR="006D3881" w:rsidRPr="00157067">
        <w:t>d</w:t>
      </w:r>
      <w:r w:rsidRPr="00157067">
        <w:t xml:space="preserve"> above. And, these concepts are extensively utilised in this thesis.</w:t>
      </w:r>
    </w:p>
    <w:p w:rsidR="0038449D" w:rsidRPr="00157067" w:rsidRDefault="0038449D" w:rsidP="00C73E55">
      <w:r w:rsidRPr="00157067">
        <w:t xml:space="preserve">This PhD thesis has planned to meet all the five obligations of mixed-methods as suggested by Greene and scholars (1989): a) triangulation: (convergence and corroboration of results from different methods); b) complementarities: (elaboration, illustration and clarification of the results of one method with the use of another method; c) development (results from one method proceed to build </w:t>
      </w:r>
      <w:r w:rsidR="006D3881" w:rsidRPr="00157067">
        <w:t xml:space="preserve">the </w:t>
      </w:r>
      <w:r w:rsidRPr="00157067">
        <w:t xml:space="preserve">other method; d) initiation (intervening paradoxes and contradictions seeking to reframe the research question; and e) expansion (seeking to extend the breadth and range of enquiry by using different methods for different inquiry components (Greene </w:t>
      </w:r>
      <w:r w:rsidRPr="00157067">
        <w:rPr>
          <w:i/>
          <w:iCs/>
        </w:rPr>
        <w:t>et al.</w:t>
      </w:r>
      <w:r w:rsidRPr="00157067">
        <w:t xml:space="preserve">, 1989; Johnson </w:t>
      </w:r>
      <w:r w:rsidRPr="00157067">
        <w:rPr>
          <w:i/>
          <w:iCs/>
        </w:rPr>
        <w:t>et al.</w:t>
      </w:r>
      <w:r w:rsidRPr="00157067">
        <w:t>, 2007).</w:t>
      </w:r>
    </w:p>
    <w:p w:rsidR="0038449D" w:rsidRPr="00157067" w:rsidRDefault="0038449D" w:rsidP="0038449D">
      <w:pPr>
        <w:spacing w:after="0"/>
        <w:rPr>
          <w:szCs w:val="24"/>
        </w:rPr>
      </w:pPr>
      <w:r w:rsidRPr="00157067">
        <w:rPr>
          <w:szCs w:val="24"/>
        </w:rPr>
        <w:t>In conclusion, mixed methods is linked with a pragmatic philosophy and enables  answer</w:t>
      </w:r>
      <w:r w:rsidR="001B2FF7" w:rsidRPr="00157067">
        <w:rPr>
          <w:szCs w:val="24"/>
        </w:rPr>
        <w:t>ing</w:t>
      </w:r>
      <w:r w:rsidRPr="00157067">
        <w:rPr>
          <w:szCs w:val="24"/>
        </w:rPr>
        <w:t xml:space="preserve"> the complex nature of study phenomena and human behaviour, perceptions, experiences by utilising the qualitative and quantitative methods in a single study. Therefore, this study utilised a mixed methods approach, which is believed to unearth the effects of the husban</w:t>
      </w:r>
      <w:r w:rsidR="006F68AC">
        <w:rPr>
          <w:szCs w:val="24"/>
        </w:rPr>
        <w:t xml:space="preserve">d’s migration on the wives left </w:t>
      </w:r>
      <w:r w:rsidRPr="00157067">
        <w:rPr>
          <w:szCs w:val="24"/>
        </w:rPr>
        <w:t>behind in Nepal.</w:t>
      </w:r>
    </w:p>
    <w:p w:rsidR="0038449D" w:rsidRPr="00157067" w:rsidRDefault="0038449D" w:rsidP="0038449D">
      <w:pPr>
        <w:pStyle w:val="Heading2"/>
      </w:pPr>
      <w:bookmarkStart w:id="63" w:name="_Toc438080248"/>
      <w:r w:rsidRPr="00157067">
        <w:t>Rationale for using a mixed methods approach in migration and health studies</w:t>
      </w:r>
      <w:bookmarkEnd w:id="63"/>
    </w:p>
    <w:p w:rsidR="0038449D" w:rsidRPr="00157067" w:rsidRDefault="0038449D" w:rsidP="00C73E55">
      <w:r w:rsidRPr="00157067">
        <w:t>Migration studies in the Asian region, demographers ha</w:t>
      </w:r>
      <w:r w:rsidR="006D3881" w:rsidRPr="00157067">
        <w:t>ve mainly relied on census</w:t>
      </w:r>
      <w:r w:rsidRPr="00157067">
        <w:t xml:space="preserve"> data, labour force surveys and secondary sources to describe the patterns</w:t>
      </w:r>
      <w:r w:rsidR="001B2FF7" w:rsidRPr="00157067">
        <w:t>,</w:t>
      </w:r>
      <w:r w:rsidRPr="00157067">
        <w:t xml:space="preserve"> trends and nature of international migration quantit</w:t>
      </w:r>
      <w:r w:rsidR="006D3881" w:rsidRPr="00157067">
        <w:t>atively and its economic impact</w:t>
      </w:r>
      <w:r w:rsidRPr="00157067">
        <w:t xml:space="preserve"> on the household and national economy (Castles, 2012b). For example, Hugo (2004) examines migration trends and patterns in South Asia; Adams and Page (2005) investigate the economic impacts of migration. </w:t>
      </w:r>
    </w:p>
    <w:p w:rsidR="0038449D" w:rsidRPr="00157067" w:rsidRDefault="0038449D" w:rsidP="00C73E55">
      <w:pPr>
        <w:rPr>
          <w:lang w:val="en-US"/>
        </w:rPr>
      </w:pPr>
      <w:r w:rsidRPr="00157067">
        <w:rPr>
          <w:lang w:val="en-US"/>
        </w:rPr>
        <w:lastRenderedPageBreak/>
        <w:t>As described</w:t>
      </w:r>
      <w:r w:rsidR="006D3881" w:rsidRPr="00157067">
        <w:rPr>
          <w:lang w:val="en-US"/>
        </w:rPr>
        <w:t>,</w:t>
      </w:r>
      <w:r w:rsidRPr="00157067">
        <w:rPr>
          <w:lang w:val="en-US"/>
        </w:rPr>
        <w:t xml:space="preserve"> </w:t>
      </w:r>
      <w:r w:rsidR="001B2FF7" w:rsidRPr="00157067">
        <w:rPr>
          <w:lang w:val="en-US"/>
        </w:rPr>
        <w:t xml:space="preserve">considering </w:t>
      </w:r>
      <w:r w:rsidRPr="00157067">
        <w:rPr>
          <w:lang w:val="en-US"/>
        </w:rPr>
        <w:t xml:space="preserve">the complex nature of migration and its effects within the social and cultural beliefs, it becomes more important to adopt research methods that are suitable </w:t>
      </w:r>
      <w:r w:rsidR="006D3881" w:rsidRPr="00157067">
        <w:rPr>
          <w:lang w:val="en-US"/>
        </w:rPr>
        <w:t>for</w:t>
      </w:r>
      <w:r w:rsidRPr="00157067">
        <w:rPr>
          <w:lang w:val="en-US"/>
        </w:rPr>
        <w:t xml:space="preserve"> the study issues and its objectives (Silverman, 2006). Singleton (1999) argues that many complicated and inter-related social processes are involved in migration and such processes are governed by a combination of economic and social reforms. </w:t>
      </w:r>
    </w:p>
    <w:p w:rsidR="0038449D" w:rsidRPr="00157067" w:rsidRDefault="0038449D" w:rsidP="00C73E55">
      <w:pPr>
        <w:rPr>
          <w:lang w:val="en-US"/>
        </w:rPr>
      </w:pPr>
      <w:r w:rsidRPr="00157067">
        <w:rPr>
          <w:lang w:val="en-US"/>
        </w:rPr>
        <w:t>McKendrick (1999: 42) argues why multi-methods are important in population studies, ‘</w:t>
      </w:r>
      <w:r w:rsidRPr="00157067">
        <w:rPr>
          <w:i/>
          <w:iCs/>
          <w:lang w:val="en-US"/>
        </w:rPr>
        <w:t>the breadth of understanding that is provided by multi-method research is consistent</w:t>
      </w:r>
      <w:r w:rsidRPr="00157067">
        <w:rPr>
          <w:lang w:val="en-US"/>
        </w:rPr>
        <w:t>’. Furthermore, Mendlinger and Cwikel (2008: 283) stated that “</w:t>
      </w:r>
      <w:r w:rsidRPr="00157067">
        <w:rPr>
          <w:i/>
          <w:iCs/>
          <w:lang w:val="en-US"/>
        </w:rPr>
        <w:t>The combination of the two methods (quantitative and qualitative) provides researchers with multiple ways of looking at a complex problem</w:t>
      </w:r>
      <w:r w:rsidRPr="00157067">
        <w:rPr>
          <w:lang w:val="en-US"/>
        </w:rPr>
        <w:t>” (Mendlinger and Cwikel, 2008). Others, for example, Castles (2012b) argues that using only a single method cannot describe and explore complex social phenomena like migration and health. Therefore, researchers are now advocating the significance of using mixed methods in migration research (</w:t>
      </w:r>
      <w:r w:rsidR="00037FCA" w:rsidRPr="00157067">
        <w:rPr>
          <w:lang w:val="en-US"/>
        </w:rPr>
        <w:t xml:space="preserve">McKendrick, 1999; </w:t>
      </w:r>
      <w:r w:rsidRPr="00157067">
        <w:rPr>
          <w:lang w:val="en-US"/>
        </w:rPr>
        <w:t>Singleton, 1999; Castles, 2012a). Furthermore, Findlay and Li (1999: 51) stated that:</w:t>
      </w:r>
    </w:p>
    <w:p w:rsidR="0038449D" w:rsidRPr="00157067" w:rsidRDefault="0038449D" w:rsidP="0038449D">
      <w:pPr>
        <w:spacing w:after="0"/>
        <w:rPr>
          <w:szCs w:val="24"/>
          <w:lang w:val="en-US"/>
        </w:rPr>
      </w:pPr>
      <w:r w:rsidRPr="00157067">
        <w:rPr>
          <w:szCs w:val="24"/>
          <w:lang w:val="en-US"/>
        </w:rPr>
        <w:t xml:space="preserve"> ‘</w:t>
      </w:r>
      <w:r w:rsidRPr="00157067">
        <w:rPr>
          <w:i/>
          <w:szCs w:val="24"/>
          <w:lang w:val="en-US"/>
        </w:rPr>
        <w:t>Methodological challenge is not only to experiment with new ways of representing the diverse meaning of migration, but also to seriously consider the view that mixing methods is a highly desirable research strategy, rather than an optional extra.</w:t>
      </w:r>
      <w:r w:rsidRPr="00157067">
        <w:rPr>
          <w:szCs w:val="24"/>
          <w:lang w:val="en-US"/>
        </w:rPr>
        <w:t xml:space="preserve">’ </w:t>
      </w:r>
    </w:p>
    <w:p w:rsidR="0038449D" w:rsidRPr="00157067" w:rsidRDefault="0038449D" w:rsidP="00C73E55">
      <w:pPr>
        <w:rPr>
          <w:lang w:val="en-US"/>
        </w:rPr>
      </w:pPr>
      <w:r w:rsidRPr="00157067">
        <w:rPr>
          <w:lang w:val="en-US"/>
        </w:rPr>
        <w:t>Castles (2012b: 17) further describes the need of the mixed-methods approach in migration research as “In recent years, the rise of ‘mixed methods’ approaches within disciplines and the call for interdisciplinarity in addressing complex real-world issues (such as migration or development)”.</w:t>
      </w:r>
    </w:p>
    <w:p w:rsidR="0038449D" w:rsidRPr="00157067" w:rsidRDefault="0038449D" w:rsidP="00C73E55">
      <w:pPr>
        <w:rPr>
          <w:lang w:val="en-US"/>
        </w:rPr>
      </w:pPr>
      <w:r w:rsidRPr="00157067">
        <w:rPr>
          <w:lang w:val="en-US"/>
        </w:rPr>
        <w:t xml:space="preserve">Their review of migration studies shows that there has been a long history of using diverse research methods, for example: the Mexican migration research project used a </w:t>
      </w:r>
      <w:r w:rsidRPr="00157067">
        <w:rPr>
          <w:lang w:val="en-US"/>
        </w:rPr>
        <w:lastRenderedPageBreak/>
        <w:t xml:space="preserve">mix of large surveys and qualitative studies in migration research to describe and explore the migration patterns from Mexico to the USA (Massey </w:t>
      </w:r>
      <w:r w:rsidRPr="00157067">
        <w:rPr>
          <w:i/>
          <w:iCs/>
          <w:lang w:val="en-US"/>
        </w:rPr>
        <w:t>et al.</w:t>
      </w:r>
      <w:r w:rsidRPr="00157067">
        <w:rPr>
          <w:lang w:val="en-US"/>
        </w:rPr>
        <w:t xml:space="preserve">, 2003), and the need to use mixed methods in migration studies. The growing interest of using mixed methods and the need to use such methods in migration studies are clearly highlighted in the literature (Singleton, 1999; Castles, 2012a; Castles, 2012b). Only the purpose and significance of using mixed methods in population research studies have changed in recent years (Findlay and Li, 1999). </w:t>
      </w:r>
    </w:p>
    <w:p w:rsidR="0038449D" w:rsidRPr="00157067" w:rsidRDefault="0038449D" w:rsidP="0038449D">
      <w:pPr>
        <w:spacing w:after="0"/>
        <w:rPr>
          <w:szCs w:val="24"/>
          <w:lang w:val="en-US"/>
        </w:rPr>
      </w:pPr>
      <w:r w:rsidRPr="00157067">
        <w:rPr>
          <w:szCs w:val="24"/>
          <w:lang w:val="en-US"/>
        </w:rPr>
        <w:t>Hence, this study has employed the mixed methods approach to study the effects of husbands’ internatio</w:t>
      </w:r>
      <w:r w:rsidR="006F68AC">
        <w:rPr>
          <w:szCs w:val="24"/>
          <w:lang w:val="en-US"/>
        </w:rPr>
        <w:t xml:space="preserve">nal migration on the wives left </w:t>
      </w:r>
      <w:r w:rsidRPr="00157067">
        <w:rPr>
          <w:szCs w:val="24"/>
          <w:lang w:val="en-US"/>
        </w:rPr>
        <w:t xml:space="preserve">behind. </w:t>
      </w:r>
    </w:p>
    <w:p w:rsidR="0038449D" w:rsidRPr="00157067" w:rsidRDefault="0038449D" w:rsidP="0038449D">
      <w:pPr>
        <w:pStyle w:val="Heading2"/>
      </w:pPr>
      <w:bookmarkStart w:id="64" w:name="_Toc438080249"/>
      <w:r w:rsidRPr="00157067">
        <w:t>Study area</w:t>
      </w:r>
      <w:bookmarkEnd w:id="64"/>
    </w:p>
    <w:p w:rsidR="0038449D" w:rsidRPr="00157067" w:rsidRDefault="0038449D" w:rsidP="00FB3969">
      <w:pPr>
        <w:rPr>
          <w:szCs w:val="24"/>
        </w:rPr>
      </w:pPr>
      <w:r w:rsidRPr="00157067">
        <w:rPr>
          <w:szCs w:val="24"/>
        </w:rPr>
        <w:t xml:space="preserve">This study was conducted in the Chitwan district of Nepal. </w:t>
      </w:r>
      <w:r w:rsidR="006D3881" w:rsidRPr="00157067">
        <w:rPr>
          <w:szCs w:val="24"/>
        </w:rPr>
        <w:t xml:space="preserve">The </w:t>
      </w:r>
      <w:r w:rsidRPr="00157067">
        <w:rPr>
          <w:szCs w:val="24"/>
        </w:rPr>
        <w:t>Chitwan district is situated in the central part of Nepal. Administratively, it is allocated to the Central Development Region, and further grouped in the Narayani zone. Bharatpur is the district headquarters which is about 150 kilometres from the capital Kathmandu. Chitwan occupies an area of 2,238 square kilometres with a population of 534,497 (</w:t>
      </w:r>
      <w:r w:rsidR="00037FCA" w:rsidRPr="00157067">
        <w:rPr>
          <w:szCs w:val="24"/>
        </w:rPr>
        <w:t xml:space="preserve">CBS, 2012; </w:t>
      </w:r>
      <w:r w:rsidRPr="00157067">
        <w:rPr>
          <w:szCs w:val="24"/>
        </w:rPr>
        <w:t>DDCC, 2013a). The Chitwan district is further sub-divided into 36 Village Development Committees (VDCs) and two municipalities.</w:t>
      </w:r>
    </w:p>
    <w:p w:rsidR="0038449D" w:rsidRPr="00157067" w:rsidRDefault="0038449D" w:rsidP="00FB3969">
      <w:pPr>
        <w:rPr>
          <w:szCs w:val="24"/>
        </w:rPr>
      </w:pPr>
      <w:r w:rsidRPr="00157067">
        <w:rPr>
          <w:szCs w:val="24"/>
        </w:rPr>
        <w:t>This district is facilitated with one government hospital (equipped with 45 doctors and 245 beds), two medical college</w:t>
      </w:r>
      <w:r w:rsidR="006D3881" w:rsidRPr="00157067">
        <w:rPr>
          <w:szCs w:val="24"/>
        </w:rPr>
        <w:t>s</w:t>
      </w:r>
      <w:r w:rsidRPr="00157067">
        <w:rPr>
          <w:szCs w:val="24"/>
        </w:rPr>
        <w:t xml:space="preserve"> (equipped with 263 doctors and 1563 beds), one cancer hospital (with 40 doctors and 160 beds), 3 primary health centres, 6 health posts and 32 sub-health posts (DDCC, 2013b). Four nursing homes are also established privately. The district has 405 female community health volunteers and 292 trained birth attendants, who are working at the grass-root level in the communities. This district has 256 primary schools, 38 lower secondary schools, 60 higher secondary schools and 8 colleges (DSO, 2006). This district also has more basic facilities compared to other </w:t>
      </w:r>
      <w:r w:rsidRPr="00157067">
        <w:rPr>
          <w:szCs w:val="24"/>
        </w:rPr>
        <w:lastRenderedPageBreak/>
        <w:t>districts. But, due to the diverse topography, some VDCs of Chitwan district still lack some basic facilities such as roads and transportation, communication, drinking water, electricity, health and sanitation facilities.</w:t>
      </w:r>
    </w:p>
    <w:p w:rsidR="0038449D" w:rsidRPr="00157067" w:rsidRDefault="0038449D" w:rsidP="0038449D">
      <w:pPr>
        <w:spacing w:after="0"/>
        <w:rPr>
          <w:szCs w:val="24"/>
        </w:rPr>
      </w:pPr>
      <w:r w:rsidRPr="00157067">
        <w:rPr>
          <w:szCs w:val="24"/>
        </w:rPr>
        <w:t xml:space="preserve">According to the </w:t>
      </w:r>
      <w:r w:rsidR="006D3881" w:rsidRPr="00157067">
        <w:rPr>
          <w:szCs w:val="24"/>
        </w:rPr>
        <w:t xml:space="preserve">2001 </w:t>
      </w:r>
      <w:r w:rsidRPr="00157067">
        <w:rPr>
          <w:szCs w:val="24"/>
        </w:rPr>
        <w:t>c</w:t>
      </w:r>
      <w:r w:rsidR="006D3881" w:rsidRPr="00157067">
        <w:rPr>
          <w:szCs w:val="24"/>
        </w:rPr>
        <w:t>ensus</w:t>
      </w:r>
      <w:r w:rsidRPr="00157067">
        <w:rPr>
          <w:szCs w:val="24"/>
        </w:rPr>
        <w:t xml:space="preserve">, the population growth rate and the number of family members per household in Nepal were 3.08 percent and 5.04 respectively (CBS, 2002). The population growth rate and number of family members were found to be less over the last 10 year period which is now 4.7 and 1.4 in </w:t>
      </w:r>
      <w:r w:rsidR="006D3881" w:rsidRPr="00157067">
        <w:rPr>
          <w:szCs w:val="24"/>
        </w:rPr>
        <w:t xml:space="preserve">the </w:t>
      </w:r>
      <w:r w:rsidRPr="00157067">
        <w:rPr>
          <w:szCs w:val="24"/>
        </w:rPr>
        <w:t>2011 census (CBS, 2012). The official figures of the total international migrant population of the Chitwan district were 14280 in 2001 and 50421 in 2011 (CBS, 2002; CBS, 2012). There has been more than a 250 percent increase in international migrants from the Chitwan district over the last 10 years. The data from the 2011 census shows that in every 2.5 households there is at least one international migrant.</w:t>
      </w:r>
    </w:p>
    <w:p w:rsidR="0038449D" w:rsidRPr="00157067" w:rsidRDefault="0038449D" w:rsidP="0038449D">
      <w:pPr>
        <w:pStyle w:val="Heading2"/>
      </w:pPr>
      <w:bookmarkStart w:id="65" w:name="_Toc438080250"/>
      <w:r w:rsidRPr="00157067">
        <w:t>Selection of study area</w:t>
      </w:r>
      <w:bookmarkEnd w:id="65"/>
    </w:p>
    <w:p w:rsidR="0038449D" w:rsidRPr="00157067" w:rsidRDefault="0038449D" w:rsidP="00FB3969">
      <w:pPr>
        <w:rPr>
          <w:szCs w:val="24"/>
        </w:rPr>
      </w:pPr>
      <w:r w:rsidRPr="00157067">
        <w:rPr>
          <w:szCs w:val="24"/>
        </w:rPr>
        <w:t>The selection of the study site depends upon the availability of sufficient study samples within the study area so as to achieve the study objectives. This study aimed to examine the impact of international migration on left-behind wives so the study area should have a high level of international migration. Thus, a feasibility study was conducted in some high migrancy areas of Nepal for example: Chitwan, Kaski and Morang. Among the high migrancy districts, Chitwan district was selected.</w:t>
      </w:r>
    </w:p>
    <w:p w:rsidR="0038449D" w:rsidRPr="00157067" w:rsidRDefault="0038449D" w:rsidP="0038449D">
      <w:pPr>
        <w:spacing w:after="0"/>
        <w:rPr>
          <w:szCs w:val="24"/>
        </w:rPr>
      </w:pPr>
      <w:r w:rsidRPr="00157067">
        <w:rPr>
          <w:szCs w:val="24"/>
        </w:rPr>
        <w:t>Chitwan district was chosen for the study on the basis of following reasons.</w:t>
      </w:r>
    </w:p>
    <w:p w:rsidR="0038449D" w:rsidRPr="00157067" w:rsidRDefault="0038449D" w:rsidP="0038449D">
      <w:pPr>
        <w:pStyle w:val="ListParagraph"/>
        <w:numPr>
          <w:ilvl w:val="0"/>
          <w:numId w:val="4"/>
        </w:numPr>
        <w:spacing w:after="0"/>
        <w:ind w:left="284" w:hanging="284"/>
        <w:rPr>
          <w:szCs w:val="24"/>
        </w:rPr>
      </w:pPr>
      <w:r w:rsidRPr="00157067">
        <w:rPr>
          <w:szCs w:val="24"/>
        </w:rPr>
        <w:t xml:space="preserve">High migration: According to the Census report of 2011, Chitwan district is one of the high international migrancy districts (Figure </w:t>
      </w:r>
      <w:r w:rsidR="006A24A8" w:rsidRPr="00157067">
        <w:rPr>
          <w:szCs w:val="24"/>
        </w:rPr>
        <w:t>3</w:t>
      </w:r>
      <w:r w:rsidRPr="00157067">
        <w:rPr>
          <w:szCs w:val="24"/>
        </w:rPr>
        <w:t>.</w:t>
      </w:r>
      <w:r w:rsidR="006A24A8" w:rsidRPr="00157067">
        <w:rPr>
          <w:szCs w:val="24"/>
        </w:rPr>
        <w:t>3</w:t>
      </w:r>
      <w:r w:rsidRPr="00157067">
        <w:rPr>
          <w:szCs w:val="24"/>
        </w:rPr>
        <w:t xml:space="preserve">). NDHS (2006) reported that there are more than 37 percent of households claiming that they have at least one family member away for at least 12 months (NDHS, 2007). </w:t>
      </w:r>
      <w:r w:rsidR="00BF5F7E" w:rsidRPr="00157067">
        <w:rPr>
          <w:szCs w:val="24"/>
        </w:rPr>
        <w:t>In t</w:t>
      </w:r>
      <w:r w:rsidRPr="00157067">
        <w:rPr>
          <w:szCs w:val="24"/>
        </w:rPr>
        <w:t xml:space="preserve">he report of the Nepal labour force survey (2008), it was identified that about 44 percent of households </w:t>
      </w:r>
      <w:r w:rsidRPr="00157067">
        <w:rPr>
          <w:szCs w:val="24"/>
        </w:rPr>
        <w:lastRenderedPageBreak/>
        <w:t xml:space="preserve">have at least one migrant (CBS, 2009). These reports also suggest that there is an increasing trend of international migration from Nepal every year. The NDHS (2006) report also suggested that men are three times more likely to migrate than females. On average, about 67 percent </w:t>
      </w:r>
      <w:r w:rsidR="00BF5F7E" w:rsidRPr="00157067">
        <w:rPr>
          <w:szCs w:val="24"/>
        </w:rPr>
        <w:t xml:space="preserve">of </w:t>
      </w:r>
      <w:r w:rsidRPr="00157067">
        <w:rPr>
          <w:szCs w:val="24"/>
        </w:rPr>
        <w:t xml:space="preserve">people migrated for more than six months (NDHS, 2007), among them, more than 42 percent </w:t>
      </w:r>
      <w:r w:rsidR="00BF5F7E" w:rsidRPr="00157067">
        <w:rPr>
          <w:szCs w:val="24"/>
        </w:rPr>
        <w:t xml:space="preserve">of </w:t>
      </w:r>
      <w:r w:rsidRPr="00157067">
        <w:rPr>
          <w:szCs w:val="24"/>
        </w:rPr>
        <w:t xml:space="preserve">people migrated either to India or other countries. The researchers argued that this official figure could be very high. A report by Kok (2003) also suggested that more than 120 thousand people </w:t>
      </w:r>
      <w:r w:rsidR="001B2FF7" w:rsidRPr="00157067">
        <w:rPr>
          <w:szCs w:val="24"/>
        </w:rPr>
        <w:t>left</w:t>
      </w:r>
      <w:r w:rsidRPr="00157067">
        <w:rPr>
          <w:szCs w:val="24"/>
        </w:rPr>
        <w:t xml:space="preserve"> Nepal </w:t>
      </w:r>
      <w:r w:rsidR="001B2FF7" w:rsidRPr="00157067">
        <w:rPr>
          <w:szCs w:val="24"/>
        </w:rPr>
        <w:t>for</w:t>
      </w:r>
      <w:r w:rsidRPr="00157067">
        <w:rPr>
          <w:szCs w:val="24"/>
        </w:rPr>
        <w:t xml:space="preserve"> India in a single year. </w:t>
      </w:r>
    </w:p>
    <w:p w:rsidR="0038449D" w:rsidRPr="00157067" w:rsidRDefault="0038449D" w:rsidP="0038449D">
      <w:pPr>
        <w:pStyle w:val="ListParagraph"/>
        <w:numPr>
          <w:ilvl w:val="0"/>
          <w:numId w:val="4"/>
        </w:numPr>
        <w:spacing w:after="0"/>
        <w:ind w:left="284" w:hanging="284"/>
        <w:rPr>
          <w:szCs w:val="24"/>
        </w:rPr>
      </w:pPr>
      <w:r w:rsidRPr="00157067">
        <w:rPr>
          <w:szCs w:val="24"/>
        </w:rPr>
        <w:t>Easy accessibility to the field: This district has a better network of road and transportation facilities than other districts of Nepal. Drivable roads are connected to almost all VDCs of this district.</w:t>
      </w:r>
    </w:p>
    <w:p w:rsidR="0038449D" w:rsidRPr="00157067" w:rsidRDefault="0038449D" w:rsidP="0038449D">
      <w:pPr>
        <w:pStyle w:val="ListParagraph"/>
        <w:numPr>
          <w:ilvl w:val="0"/>
          <w:numId w:val="4"/>
        </w:numPr>
        <w:spacing w:after="0"/>
        <w:ind w:left="284" w:hanging="284"/>
        <w:rPr>
          <w:szCs w:val="24"/>
        </w:rPr>
      </w:pPr>
      <w:r w:rsidRPr="00157067">
        <w:rPr>
          <w:szCs w:val="24"/>
        </w:rPr>
        <w:t>Time and cost: The time and cost involved in the research is the primary concern for the success of the research. It also depends upon the types of research and methods of data collection and access to the research sites. This research is a part of PhD study, thus, it has its own time limit. The cost involved during the data collection process was borne by the researcher himself. Therefore, time and cost were also taken into consideration in the selection of this district.</w:t>
      </w:r>
    </w:p>
    <w:p w:rsidR="0038449D" w:rsidRPr="00157067" w:rsidRDefault="0038449D" w:rsidP="0038449D">
      <w:pPr>
        <w:keepNext/>
      </w:pPr>
      <w:r w:rsidRPr="00157067">
        <w:rPr>
          <w:noProof/>
          <w:szCs w:val="24"/>
        </w:rPr>
        <w:lastRenderedPageBreak/>
        <mc:AlternateContent>
          <mc:Choice Requires="wpc">
            <w:drawing>
              <wp:inline distT="0" distB="0" distL="0" distR="0" wp14:anchorId="6F431C30" wp14:editId="7C9D49DB">
                <wp:extent cx="5560499" cy="3607874"/>
                <wp:effectExtent l="0" t="0" r="2540" b="0"/>
                <wp:docPr id="297"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9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6003" y="0"/>
                            <a:ext cx="5524500" cy="357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Up Arrow 7"/>
                        <wps:cNvSpPr/>
                        <wps:spPr>
                          <a:xfrm>
                            <a:off x="2988753" y="2314575"/>
                            <a:ext cx="47625" cy="657225"/>
                          </a:xfrm>
                          <a:prstGeom prst="up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Text Box 8"/>
                        <wps:cNvSpPr txBox="1"/>
                        <wps:spPr>
                          <a:xfrm>
                            <a:off x="2712527" y="2971800"/>
                            <a:ext cx="914401"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2C67" w:rsidRPr="00E375EC" w:rsidRDefault="00732C67" w:rsidP="0038449D">
                              <w:pPr>
                                <w:rPr>
                                  <w:color w:val="FF0000"/>
                                  <w:sz w:val="32"/>
                                  <w:szCs w:val="32"/>
                                </w:rPr>
                              </w:pPr>
                              <w:r w:rsidRPr="00E375EC">
                                <w:rPr>
                                  <w:color w:val="FF0000"/>
                                  <w:sz w:val="32"/>
                                  <w:szCs w:val="32"/>
                                </w:rPr>
                                <w:t>Chitwan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6" o:spid="_x0000_s1124" editas="canvas" style="width:437.85pt;height:284.1pt;mso-position-horizontal-relative:char;mso-position-vertical-relative:line" coordsize="55600,36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">
                <v:shape id="_x0000_s1125" type="#_x0000_t75" style="position:absolute;width:55600;height:36074;visibility:visible;mso-wrap-style:square">
                  <v:fill o:detectmouseclick="t"/>
                  <v:path o:connecttype="none"/>
                </v:shape>
                <v:shape id="Picture 5" o:spid="_x0000_s1126" type="#_x0000_t75" style="position:absolute;left:360;width:55245;height:35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kKNTEAAAA3AAAAA8AAABkcnMvZG93bnJldi54bWxET01rwkAQvRf8D8sUequbhigaXUVCA70I&#10;VQv1OGbHJJidjdltTPvruwfB4+N9L9eDaURPnastK3gbRyCIC6trLhV8HfLXGQjnkTU2lknBLzlY&#10;r0ZPS0y1vfGO+r0vRQhhl6KCyvs2ldIVFRl0Y9sSB+5sO4M+wK6UusNbCDeNjKNoKg3WHBoqbCmr&#10;qLjsf4yC5LQ7Tjb9+ym/ftZ/35fWb5NMK/XyPGwWIDwN/iG+uz+0gnge5ocz4QjI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kKNTEAAAA3AAAAA8AAAAAAAAAAAAAAAAA&#10;nwIAAGRycy9kb3ducmV2LnhtbFBLBQYAAAAABAAEAPcAAACQAwAAAAA=&#10;">
                  <v:imagedata r:id="rId25" o:title=""/>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 o:spid="_x0000_s1127" type="#_x0000_t68" style="position:absolute;left:29887;top:23145;width:476;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3+N8MA&#10;AADcAAAADwAAAGRycy9kb3ducmV2LnhtbESPQYvCMBSE7wv+h/AEb2tqEWmrUUSQ9SSsinh8NM+2&#10;2LyUJltbf71ZWNjjMDPfMKtNb2rRUesqywpm0wgEcW51xYWCy3n/mYBwHlljbZkUDORgsx59rDDT&#10;9snf1J18IQKEXYYKSu+bTEqXl2TQTW1DHLy7bQ36INtC6hafAW5qGUfRQhqsOCyU2NCupPxx+jEK&#10;rouvIYmHHrlLUpzv0vPxfnspNRn32yUIT73/D/+1D1pBnM7g90w4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3+N8MAAADcAAAADwAAAAAAAAAAAAAAAACYAgAAZHJzL2Rv&#10;d25yZXYueG1sUEsFBgAAAAAEAAQA9QAAAIgDAAAAAA==&#10;" adj="783" fillcolor="white [3201]" strokecolor="#c0504d [3205]" strokeweight="2pt"/>
                <v:shape id="Text Box 8" o:spid="_x0000_s1128" type="#_x0000_t202" style="position:absolute;left:27125;top:29718;width:914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FFMUA&#10;AADcAAAADwAAAGRycy9kb3ducmV2LnhtbESPQYvCMBSE78L+h/AWvGm6BRe3GkUKoogedL14ezbP&#10;tti8dJuodX+9EQSPw8x8w4ynranElRpXWlbw1Y9AEGdWl5wr2P/Oe0MQziNrrCyTgjs5mE4+OmNM&#10;tL3xlq47n4sAYZeggsL7OpHSZQUZdH1bEwfvZBuDPsgml7rBW4CbSsZR9C0NlhwWCqwpLSg77y5G&#10;wSqdb3B7jM3wv0oX69Os/tsfBkp1P9vZCISn1r/Dr/ZSK4h/Yn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UUxQAAANwAAAAPAAAAAAAAAAAAAAAAAJgCAABkcnMv&#10;ZG93bnJldi54bWxQSwUGAAAAAAQABAD1AAAAigMAAAAA&#10;" filled="f" stroked="f" strokeweight=".5pt">
                  <v:textbox>
                    <w:txbxContent>
                      <w:p w:rsidR="00732C67" w:rsidRPr="00E375EC" w:rsidRDefault="00732C67" w:rsidP="0038449D">
                        <w:pPr>
                          <w:rPr>
                            <w:color w:val="FF0000"/>
                            <w:sz w:val="32"/>
                            <w:szCs w:val="32"/>
                          </w:rPr>
                        </w:pPr>
                        <w:r w:rsidRPr="00E375EC">
                          <w:rPr>
                            <w:color w:val="FF0000"/>
                            <w:sz w:val="32"/>
                            <w:szCs w:val="32"/>
                          </w:rPr>
                          <w:t>Chitwan</w:t>
                        </w:r>
                      </w:p>
                    </w:txbxContent>
                  </v:textbox>
                </v:shape>
                <w10:anchorlock/>
              </v:group>
            </w:pict>
          </mc:Fallback>
        </mc:AlternateContent>
      </w:r>
    </w:p>
    <w:p w:rsidR="0038449D" w:rsidRPr="00157067" w:rsidRDefault="0038449D" w:rsidP="0038449D">
      <w:pPr>
        <w:pStyle w:val="Caption"/>
        <w:rPr>
          <w:szCs w:val="24"/>
        </w:rPr>
      </w:pPr>
      <w:bookmarkStart w:id="66" w:name="_Toc437394511"/>
      <w:r w:rsidRPr="00157067">
        <w:t xml:space="preserve">Figure </w:t>
      </w:r>
      <w:r w:rsidR="00F17E9D">
        <w:fldChar w:fldCharType="begin"/>
      </w:r>
      <w:r w:rsidR="00F17E9D">
        <w:instrText xml:space="preserve"> STYLEREF 1 \s </w:instrText>
      </w:r>
      <w:r w:rsidR="00F17E9D">
        <w:fldChar w:fldCharType="separate"/>
      </w:r>
      <w:r w:rsidR="00F50669">
        <w:rPr>
          <w:noProof/>
        </w:rPr>
        <w:t>3</w:t>
      </w:r>
      <w:r w:rsidR="00F17E9D">
        <w:rPr>
          <w:noProof/>
        </w:rPr>
        <w:fldChar w:fldCharType="end"/>
      </w:r>
      <w:r w:rsidR="00F50669">
        <w:t>.</w:t>
      </w:r>
      <w:r w:rsidR="00F17E9D">
        <w:fldChar w:fldCharType="begin"/>
      </w:r>
      <w:r w:rsidR="00F17E9D">
        <w:instrText xml:space="preserve"> SEQ Figure \* ARABIC \s 1 </w:instrText>
      </w:r>
      <w:r w:rsidR="00F17E9D">
        <w:fldChar w:fldCharType="separate"/>
      </w:r>
      <w:r w:rsidR="00F50669">
        <w:rPr>
          <w:noProof/>
        </w:rPr>
        <w:t>3</w:t>
      </w:r>
      <w:r w:rsidR="00F17E9D">
        <w:rPr>
          <w:noProof/>
        </w:rPr>
        <w:fldChar w:fldCharType="end"/>
      </w:r>
      <w:r w:rsidRPr="00157067">
        <w:t xml:space="preserve"> Map of Nepal showing pattern of international migration</w:t>
      </w:r>
      <w:bookmarkEnd w:id="66"/>
    </w:p>
    <w:p w:rsidR="0038449D" w:rsidRPr="00157067" w:rsidRDefault="0038449D" w:rsidP="0038449D">
      <w:pPr>
        <w:rPr>
          <w:szCs w:val="24"/>
        </w:rPr>
      </w:pPr>
      <w:r w:rsidRPr="00157067">
        <w:rPr>
          <w:szCs w:val="24"/>
        </w:rPr>
        <w:t>Source: Central Bureau of Statistics: Preliminary Findings of Census 2011.</w:t>
      </w:r>
    </w:p>
    <w:p w:rsidR="0038449D" w:rsidRPr="00157067" w:rsidRDefault="0038449D" w:rsidP="0038449D">
      <w:pPr>
        <w:keepNext/>
      </w:pPr>
      <w:r w:rsidRPr="00157067">
        <w:rPr>
          <w:noProof/>
          <w:szCs w:val="24"/>
        </w:rPr>
        <w:drawing>
          <wp:inline distT="0" distB="0" distL="0" distR="0" wp14:anchorId="140F274C" wp14:editId="24635AF7">
            <wp:extent cx="5560064" cy="3255602"/>
            <wp:effectExtent l="0" t="0" r="2540" b="2540"/>
            <wp:docPr id="298" name="Picture 298" descr="E:\Final_Thesis_November_2013\Appendix\Map of chitwan district showing birendrana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nal_Thesis_November_2013\Appendix\Map of chitwan district showing birendranaga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61265" cy="3256305"/>
                    </a:xfrm>
                    <a:prstGeom prst="rect">
                      <a:avLst/>
                    </a:prstGeom>
                    <a:noFill/>
                    <a:ln>
                      <a:noFill/>
                    </a:ln>
                  </pic:spPr>
                </pic:pic>
              </a:graphicData>
            </a:graphic>
          </wp:inline>
        </w:drawing>
      </w:r>
    </w:p>
    <w:p w:rsidR="0038449D" w:rsidRPr="00157067" w:rsidRDefault="0038449D" w:rsidP="0038449D">
      <w:pPr>
        <w:pStyle w:val="Caption"/>
        <w:rPr>
          <w:szCs w:val="24"/>
        </w:rPr>
      </w:pPr>
      <w:bookmarkStart w:id="67" w:name="_Toc437394512"/>
      <w:r w:rsidRPr="00157067">
        <w:t xml:space="preserve">Figure </w:t>
      </w:r>
      <w:r w:rsidR="00F17E9D">
        <w:fldChar w:fldCharType="begin"/>
      </w:r>
      <w:r w:rsidR="00F17E9D">
        <w:instrText xml:space="preserve"> STYLEREF 1 \s </w:instrText>
      </w:r>
      <w:r w:rsidR="00F17E9D">
        <w:fldChar w:fldCharType="separate"/>
      </w:r>
      <w:r w:rsidR="00F50669">
        <w:rPr>
          <w:noProof/>
        </w:rPr>
        <w:t>3</w:t>
      </w:r>
      <w:r w:rsidR="00F17E9D">
        <w:rPr>
          <w:noProof/>
        </w:rPr>
        <w:fldChar w:fldCharType="end"/>
      </w:r>
      <w:r w:rsidR="00F50669">
        <w:t>.</w:t>
      </w:r>
      <w:r w:rsidR="00F17E9D">
        <w:fldChar w:fldCharType="begin"/>
      </w:r>
      <w:r w:rsidR="00F17E9D">
        <w:instrText xml:space="preserve"> SEQ Figure \* ARABIC \s 1 </w:instrText>
      </w:r>
      <w:r w:rsidR="00F17E9D">
        <w:fldChar w:fldCharType="separate"/>
      </w:r>
      <w:r w:rsidR="00F50669">
        <w:rPr>
          <w:noProof/>
        </w:rPr>
        <w:t>4</w:t>
      </w:r>
      <w:r w:rsidR="00F17E9D">
        <w:rPr>
          <w:noProof/>
        </w:rPr>
        <w:fldChar w:fldCharType="end"/>
      </w:r>
      <w:r w:rsidRPr="00157067">
        <w:t xml:space="preserve"> Map of Chitwan district (Red shaded area is the study VDC)</w:t>
      </w:r>
      <w:bookmarkEnd w:id="67"/>
    </w:p>
    <w:p w:rsidR="0038449D" w:rsidRPr="00157067" w:rsidRDefault="0038449D" w:rsidP="0038449D">
      <w:pPr>
        <w:keepNext/>
      </w:pPr>
      <w:r w:rsidRPr="00157067">
        <w:rPr>
          <w:noProof/>
        </w:rPr>
        <w:lastRenderedPageBreak/>
        <w:drawing>
          <wp:inline distT="0" distB="0" distL="0" distR="0" wp14:anchorId="575B104F" wp14:editId="5B8D8FAC">
            <wp:extent cx="4572000" cy="2743200"/>
            <wp:effectExtent l="0" t="0" r="19050" b="1905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8449D" w:rsidRPr="00157067" w:rsidRDefault="0038449D" w:rsidP="0038449D">
      <w:pPr>
        <w:pStyle w:val="Caption"/>
        <w:rPr>
          <w:szCs w:val="24"/>
        </w:rPr>
      </w:pPr>
      <w:bookmarkStart w:id="68" w:name="_Toc437394513"/>
      <w:r w:rsidRPr="00157067">
        <w:t xml:space="preserve">Figure </w:t>
      </w:r>
      <w:r w:rsidR="00F17E9D">
        <w:fldChar w:fldCharType="begin"/>
      </w:r>
      <w:r w:rsidR="00F17E9D">
        <w:instrText xml:space="preserve"> STYLEREF 1 \s </w:instrText>
      </w:r>
      <w:r w:rsidR="00F17E9D">
        <w:fldChar w:fldCharType="separate"/>
      </w:r>
      <w:r w:rsidR="00F50669">
        <w:rPr>
          <w:noProof/>
        </w:rPr>
        <w:t>3</w:t>
      </w:r>
      <w:r w:rsidR="00F17E9D">
        <w:rPr>
          <w:noProof/>
        </w:rPr>
        <w:fldChar w:fldCharType="end"/>
      </w:r>
      <w:r w:rsidR="00F50669">
        <w:t>.</w:t>
      </w:r>
      <w:r w:rsidR="00F17E9D">
        <w:fldChar w:fldCharType="begin"/>
      </w:r>
      <w:r w:rsidR="00F17E9D">
        <w:instrText xml:space="preserve"> SEQ Figure \* ARABIC \s 1 </w:instrText>
      </w:r>
      <w:r w:rsidR="00F17E9D">
        <w:fldChar w:fldCharType="separate"/>
      </w:r>
      <w:r w:rsidR="00F50669">
        <w:rPr>
          <w:noProof/>
        </w:rPr>
        <w:t>5</w:t>
      </w:r>
      <w:r w:rsidR="00F17E9D">
        <w:rPr>
          <w:noProof/>
        </w:rPr>
        <w:fldChar w:fldCharType="end"/>
      </w:r>
      <w:r w:rsidRPr="00157067">
        <w:t xml:space="preserve"> International migration pattern from Nepal by geographical region</w:t>
      </w:r>
      <w:bookmarkEnd w:id="68"/>
    </w:p>
    <w:p w:rsidR="0038449D" w:rsidRPr="00157067" w:rsidRDefault="0038449D" w:rsidP="0038449D">
      <w:pPr>
        <w:rPr>
          <w:szCs w:val="24"/>
        </w:rPr>
      </w:pPr>
      <w:r w:rsidRPr="00157067">
        <w:rPr>
          <w:szCs w:val="24"/>
        </w:rPr>
        <w:t>Source: CBS (2011b), Preliminary Findings of Census 2011.</w:t>
      </w:r>
    </w:p>
    <w:p w:rsidR="0038449D" w:rsidRPr="00157067" w:rsidRDefault="0038449D" w:rsidP="0038449D">
      <w:pPr>
        <w:spacing w:after="0"/>
        <w:rPr>
          <w:szCs w:val="24"/>
        </w:rPr>
      </w:pPr>
      <w:r w:rsidRPr="00157067">
        <w:rPr>
          <w:szCs w:val="24"/>
        </w:rPr>
        <w:t>Among the 36 VDCs of Chitwan district, Birendranagar VDC was found to have high international migration and thus selected for this study based on personal conversation with staff of the District Statistical Office (DSO), Chitwan; past VDC wide migration data available from the District Statistical Office, Chitwan, local leaders, women’s groups and preliminary visit</w:t>
      </w:r>
      <w:r w:rsidR="00BF5F7E" w:rsidRPr="00157067">
        <w:rPr>
          <w:szCs w:val="24"/>
        </w:rPr>
        <w:t>s</w:t>
      </w:r>
      <w:r w:rsidRPr="00157067">
        <w:rPr>
          <w:szCs w:val="24"/>
        </w:rPr>
        <w:t xml:space="preserve"> to a few VDCs in Chitwan. </w:t>
      </w:r>
    </w:p>
    <w:p w:rsidR="0038449D" w:rsidRPr="00157067" w:rsidRDefault="0038449D" w:rsidP="0038449D">
      <w:pPr>
        <w:pStyle w:val="Heading3"/>
      </w:pPr>
      <w:bookmarkStart w:id="69" w:name="_Toc438080251"/>
      <w:r w:rsidRPr="00157067">
        <w:t>Description of Birendranagar VDC</w:t>
      </w:r>
      <w:bookmarkEnd w:id="69"/>
    </w:p>
    <w:p w:rsidR="0038449D" w:rsidRPr="00157067" w:rsidRDefault="0038449D" w:rsidP="0038449D">
      <w:pPr>
        <w:pStyle w:val="ListParagraph"/>
        <w:numPr>
          <w:ilvl w:val="0"/>
          <w:numId w:val="8"/>
        </w:numPr>
        <w:spacing w:after="0"/>
        <w:ind w:left="284" w:hanging="284"/>
        <w:rPr>
          <w:szCs w:val="24"/>
        </w:rPr>
      </w:pPr>
      <w:r w:rsidRPr="00157067">
        <w:rPr>
          <w:szCs w:val="24"/>
        </w:rPr>
        <w:t xml:space="preserve">Geography: Birendranagar VDC (Figure </w:t>
      </w:r>
      <w:r w:rsidR="006A24A8" w:rsidRPr="00157067">
        <w:rPr>
          <w:szCs w:val="24"/>
        </w:rPr>
        <w:t>3.6</w:t>
      </w:r>
      <w:r w:rsidRPr="00157067">
        <w:rPr>
          <w:szCs w:val="24"/>
        </w:rPr>
        <w:t xml:space="preserve">) is situated in the eastern part of the Chitwan district, and is surrounded by six VDCs: Siddi VDC in the north, Korak and Bhandara in the east, Khairahani and Kathar in the south and Chainpur in the west. This VDC is 21 kilometres far from the district headquarters Bharatpur. The major part of this village is </w:t>
      </w:r>
      <w:r w:rsidR="001B2FF7" w:rsidRPr="00157067">
        <w:rPr>
          <w:szCs w:val="24"/>
        </w:rPr>
        <w:t xml:space="preserve">on a </w:t>
      </w:r>
      <w:r w:rsidRPr="00157067">
        <w:rPr>
          <w:szCs w:val="24"/>
        </w:rPr>
        <w:t>plain and the northern part is covered by forest and has some hills. The majority of land is covered by forest and the rest is used for cultivation. Agriculture is the main occupation of the majority of the residents. A small river, called Pumpha Khola emerges from the foothills of this VDC and runs along the eastern border of this VDC. The area of this VDC is 17.26 km</w:t>
      </w:r>
      <w:r w:rsidRPr="00157067">
        <w:rPr>
          <w:szCs w:val="24"/>
          <w:vertAlign w:val="superscript"/>
        </w:rPr>
        <w:t>2</w:t>
      </w:r>
      <w:r w:rsidRPr="00157067">
        <w:rPr>
          <w:szCs w:val="24"/>
        </w:rPr>
        <w:t>.</w:t>
      </w:r>
    </w:p>
    <w:p w:rsidR="0038449D" w:rsidRPr="00157067" w:rsidRDefault="0038449D" w:rsidP="0038449D">
      <w:pPr>
        <w:pStyle w:val="ListParagraph"/>
        <w:numPr>
          <w:ilvl w:val="0"/>
          <w:numId w:val="8"/>
        </w:numPr>
        <w:spacing w:after="0"/>
        <w:ind w:left="284" w:hanging="284"/>
        <w:rPr>
          <w:szCs w:val="24"/>
        </w:rPr>
      </w:pPr>
      <w:r w:rsidRPr="00157067">
        <w:rPr>
          <w:szCs w:val="24"/>
        </w:rPr>
        <w:lastRenderedPageBreak/>
        <w:t>Population</w:t>
      </w:r>
    </w:p>
    <w:p w:rsidR="0038449D" w:rsidRPr="00157067" w:rsidRDefault="0038449D" w:rsidP="0038449D">
      <w:pPr>
        <w:pStyle w:val="ListParagraph"/>
        <w:spacing w:after="0"/>
        <w:ind w:left="284"/>
        <w:rPr>
          <w:szCs w:val="24"/>
        </w:rPr>
      </w:pPr>
      <w:r w:rsidRPr="00157067">
        <w:rPr>
          <w:szCs w:val="24"/>
        </w:rPr>
        <w:t xml:space="preserve">According to the National Census (2011), this VDC was populated by 14937 individuals, among them 6909 males and 8025 females (CBS, 2012). This figure shows that the female population is almost 8 percent more than the male and the sex ratio is 86 males per 100 females. This VDC has more diversity </w:t>
      </w:r>
      <w:r w:rsidR="001B2FF7" w:rsidRPr="00157067">
        <w:rPr>
          <w:szCs w:val="24"/>
        </w:rPr>
        <w:t>with</w:t>
      </w:r>
      <w:r w:rsidRPr="00157067">
        <w:rPr>
          <w:szCs w:val="24"/>
        </w:rPr>
        <w:t xml:space="preserve"> more than 30 ethnic groups and among them, more than 35 languages are spoken (CBS, 2012). Out of 2741 households, 1287 consist of at least one migrant living away from home (Table </w:t>
      </w:r>
      <w:r w:rsidR="00CA445E" w:rsidRPr="00157067">
        <w:rPr>
          <w:szCs w:val="24"/>
        </w:rPr>
        <w:t>3</w:t>
      </w:r>
      <w:r w:rsidRPr="00157067">
        <w:rPr>
          <w:szCs w:val="24"/>
        </w:rPr>
        <w:t>.2). Among the migrant households, 1100 households had international migrants and only 187 households had internal migrants. This VDC had 47.0 percent migration.</w:t>
      </w:r>
    </w:p>
    <w:p w:rsidR="0038449D" w:rsidRPr="00157067" w:rsidRDefault="0038449D" w:rsidP="0038449D">
      <w:pPr>
        <w:pStyle w:val="Caption"/>
        <w:keepNext/>
        <w:ind w:firstLine="284"/>
      </w:pPr>
      <w:bookmarkStart w:id="70" w:name="_Toc438080617"/>
      <w:r w:rsidRPr="00157067">
        <w:t xml:space="preserve">Table </w:t>
      </w:r>
      <w:r w:rsidR="00F17E9D">
        <w:fldChar w:fldCharType="begin"/>
      </w:r>
      <w:r w:rsidR="00F17E9D">
        <w:instrText xml:space="preserve"> STYLEREF 1 \s </w:instrText>
      </w:r>
      <w:r w:rsidR="00F17E9D">
        <w:fldChar w:fldCharType="separate"/>
      </w:r>
      <w:r w:rsidR="005F575C">
        <w:rPr>
          <w:noProof/>
        </w:rPr>
        <w:t>3</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1</w:t>
      </w:r>
      <w:r w:rsidR="00F17E9D">
        <w:rPr>
          <w:noProof/>
        </w:rPr>
        <w:fldChar w:fldCharType="end"/>
      </w:r>
      <w:r w:rsidRPr="00157067">
        <w:t xml:space="preserve"> Distribution of population within the VDC</w:t>
      </w:r>
      <w:bookmarkEnd w:id="70"/>
    </w:p>
    <w:tbl>
      <w:tblPr>
        <w:tblStyle w:val="LightShading1"/>
        <w:tblW w:w="0" w:type="auto"/>
        <w:tblInd w:w="392" w:type="dxa"/>
        <w:tblLook w:val="06A0" w:firstRow="1" w:lastRow="0" w:firstColumn="1" w:lastColumn="0" w:noHBand="1" w:noVBand="1"/>
      </w:tblPr>
      <w:tblGrid>
        <w:gridCol w:w="1373"/>
        <w:gridCol w:w="1701"/>
        <w:gridCol w:w="1559"/>
        <w:gridCol w:w="2184"/>
      </w:tblGrid>
      <w:tr w:rsidR="00157067" w:rsidRPr="00157067" w:rsidTr="00560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dxa"/>
          </w:tcPr>
          <w:p w:rsidR="0038449D" w:rsidRPr="00157067" w:rsidRDefault="0038449D" w:rsidP="0056023A">
            <w:pPr>
              <w:pStyle w:val="ListParagraph"/>
              <w:spacing w:line="240" w:lineRule="auto"/>
              <w:ind w:left="284"/>
              <w:jc w:val="right"/>
              <w:rPr>
                <w:color w:val="auto"/>
                <w:szCs w:val="24"/>
              </w:rPr>
            </w:pPr>
            <w:r w:rsidRPr="00157067">
              <w:rPr>
                <w:color w:val="auto"/>
                <w:szCs w:val="24"/>
              </w:rPr>
              <w:t>Ward</w:t>
            </w:r>
          </w:p>
        </w:tc>
        <w:tc>
          <w:tcPr>
            <w:tcW w:w="1701" w:type="dxa"/>
          </w:tcPr>
          <w:p w:rsidR="0038449D" w:rsidRPr="00157067" w:rsidRDefault="0038449D" w:rsidP="0056023A">
            <w:pPr>
              <w:pStyle w:val="ListParagraph"/>
              <w:spacing w:line="240" w:lineRule="auto"/>
              <w:ind w:left="284"/>
              <w:jc w:val="right"/>
              <w:cnfStyle w:val="100000000000" w:firstRow="1" w:lastRow="0" w:firstColumn="0" w:lastColumn="0" w:oddVBand="0" w:evenVBand="0" w:oddHBand="0" w:evenHBand="0" w:firstRowFirstColumn="0" w:firstRowLastColumn="0" w:lastRowFirstColumn="0" w:lastRowLastColumn="0"/>
              <w:rPr>
                <w:color w:val="auto"/>
                <w:szCs w:val="24"/>
              </w:rPr>
            </w:pPr>
            <w:r w:rsidRPr="00157067">
              <w:rPr>
                <w:color w:val="auto"/>
                <w:szCs w:val="24"/>
              </w:rPr>
              <w:t>Total</w:t>
            </w:r>
          </w:p>
        </w:tc>
        <w:tc>
          <w:tcPr>
            <w:tcW w:w="1559" w:type="dxa"/>
          </w:tcPr>
          <w:p w:rsidR="0038449D" w:rsidRPr="00157067" w:rsidRDefault="0038449D" w:rsidP="0056023A">
            <w:pPr>
              <w:pStyle w:val="ListParagraph"/>
              <w:spacing w:line="240" w:lineRule="auto"/>
              <w:ind w:left="284"/>
              <w:jc w:val="right"/>
              <w:cnfStyle w:val="100000000000" w:firstRow="1" w:lastRow="0" w:firstColumn="0" w:lastColumn="0" w:oddVBand="0" w:evenVBand="0" w:oddHBand="0" w:evenHBand="0" w:firstRowFirstColumn="0" w:firstRowLastColumn="0" w:lastRowFirstColumn="0" w:lastRowLastColumn="0"/>
              <w:rPr>
                <w:color w:val="auto"/>
                <w:szCs w:val="24"/>
              </w:rPr>
            </w:pPr>
            <w:r w:rsidRPr="00157067">
              <w:rPr>
                <w:color w:val="auto"/>
                <w:szCs w:val="24"/>
              </w:rPr>
              <w:t>Male</w:t>
            </w:r>
          </w:p>
        </w:tc>
        <w:tc>
          <w:tcPr>
            <w:tcW w:w="2184" w:type="dxa"/>
          </w:tcPr>
          <w:p w:rsidR="0038449D" w:rsidRPr="00157067" w:rsidRDefault="0038449D" w:rsidP="0056023A">
            <w:pPr>
              <w:pStyle w:val="ListParagraph"/>
              <w:spacing w:line="240" w:lineRule="auto"/>
              <w:ind w:left="284"/>
              <w:jc w:val="right"/>
              <w:cnfStyle w:val="100000000000" w:firstRow="1" w:lastRow="0" w:firstColumn="0" w:lastColumn="0" w:oddVBand="0" w:evenVBand="0" w:oddHBand="0" w:evenHBand="0" w:firstRowFirstColumn="0" w:firstRowLastColumn="0" w:lastRowFirstColumn="0" w:lastRowLastColumn="0"/>
              <w:rPr>
                <w:color w:val="auto"/>
                <w:szCs w:val="24"/>
              </w:rPr>
            </w:pPr>
            <w:r w:rsidRPr="00157067">
              <w:rPr>
                <w:color w:val="auto"/>
                <w:szCs w:val="24"/>
              </w:rPr>
              <w:t>Female</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373" w:type="dxa"/>
          </w:tcPr>
          <w:p w:rsidR="0038449D" w:rsidRPr="00157067" w:rsidRDefault="0038449D" w:rsidP="0056023A">
            <w:pPr>
              <w:pStyle w:val="ListParagraph"/>
              <w:spacing w:line="240" w:lineRule="auto"/>
              <w:ind w:left="-11" w:firstLine="11"/>
              <w:jc w:val="right"/>
              <w:rPr>
                <w:color w:val="auto"/>
                <w:szCs w:val="24"/>
              </w:rPr>
            </w:pPr>
            <w:r w:rsidRPr="00157067">
              <w:rPr>
                <w:color w:val="auto"/>
                <w:szCs w:val="24"/>
              </w:rPr>
              <w:t>1</w:t>
            </w:r>
          </w:p>
        </w:tc>
        <w:tc>
          <w:tcPr>
            <w:tcW w:w="1701"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2,850</w:t>
            </w:r>
          </w:p>
        </w:tc>
        <w:tc>
          <w:tcPr>
            <w:tcW w:w="1559" w:type="dxa"/>
          </w:tcPr>
          <w:p w:rsidR="0038449D" w:rsidRPr="00157067" w:rsidRDefault="0038449D" w:rsidP="0056023A">
            <w:pPr>
              <w:pStyle w:val="ListParagraph"/>
              <w:spacing w:line="240" w:lineRule="auto"/>
              <w:ind w:left="34"/>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1,308</w:t>
            </w:r>
          </w:p>
        </w:tc>
        <w:tc>
          <w:tcPr>
            <w:tcW w:w="2184" w:type="dxa"/>
          </w:tcPr>
          <w:p w:rsidR="0038449D" w:rsidRPr="00157067" w:rsidRDefault="0038449D" w:rsidP="0056023A">
            <w:pPr>
              <w:pStyle w:val="ListParagraph"/>
              <w:spacing w:line="240" w:lineRule="auto"/>
              <w:ind w:left="34"/>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1,542</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373" w:type="dxa"/>
          </w:tcPr>
          <w:p w:rsidR="0038449D" w:rsidRPr="00157067" w:rsidRDefault="0038449D" w:rsidP="0056023A">
            <w:pPr>
              <w:pStyle w:val="ListParagraph"/>
              <w:spacing w:line="240" w:lineRule="auto"/>
              <w:ind w:left="0"/>
              <w:jc w:val="right"/>
              <w:rPr>
                <w:color w:val="auto"/>
                <w:szCs w:val="24"/>
              </w:rPr>
            </w:pPr>
            <w:r w:rsidRPr="00157067">
              <w:rPr>
                <w:color w:val="auto"/>
                <w:szCs w:val="24"/>
              </w:rPr>
              <w:t>2</w:t>
            </w:r>
          </w:p>
        </w:tc>
        <w:tc>
          <w:tcPr>
            <w:tcW w:w="1701"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2,636</w:t>
            </w:r>
          </w:p>
        </w:tc>
        <w:tc>
          <w:tcPr>
            <w:tcW w:w="1559"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1,280</w:t>
            </w:r>
          </w:p>
        </w:tc>
        <w:tc>
          <w:tcPr>
            <w:tcW w:w="2184"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1,356</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373" w:type="dxa"/>
          </w:tcPr>
          <w:p w:rsidR="0038449D" w:rsidRPr="00157067" w:rsidRDefault="0038449D" w:rsidP="0056023A">
            <w:pPr>
              <w:pStyle w:val="ListParagraph"/>
              <w:spacing w:line="240" w:lineRule="auto"/>
              <w:ind w:left="0"/>
              <w:jc w:val="right"/>
              <w:rPr>
                <w:color w:val="auto"/>
                <w:szCs w:val="24"/>
              </w:rPr>
            </w:pPr>
            <w:r w:rsidRPr="00157067">
              <w:rPr>
                <w:color w:val="auto"/>
                <w:szCs w:val="24"/>
              </w:rPr>
              <w:t>3</w:t>
            </w:r>
          </w:p>
        </w:tc>
        <w:tc>
          <w:tcPr>
            <w:tcW w:w="1701"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1,673</w:t>
            </w:r>
          </w:p>
        </w:tc>
        <w:tc>
          <w:tcPr>
            <w:tcW w:w="1559"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816</w:t>
            </w:r>
          </w:p>
        </w:tc>
        <w:tc>
          <w:tcPr>
            <w:tcW w:w="2184"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857</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373" w:type="dxa"/>
          </w:tcPr>
          <w:p w:rsidR="0038449D" w:rsidRPr="00157067" w:rsidRDefault="0038449D" w:rsidP="0056023A">
            <w:pPr>
              <w:pStyle w:val="ListParagraph"/>
              <w:spacing w:line="240" w:lineRule="auto"/>
              <w:ind w:left="0"/>
              <w:jc w:val="right"/>
              <w:rPr>
                <w:color w:val="auto"/>
                <w:szCs w:val="24"/>
              </w:rPr>
            </w:pPr>
            <w:r w:rsidRPr="00157067">
              <w:rPr>
                <w:color w:val="auto"/>
                <w:szCs w:val="24"/>
              </w:rPr>
              <w:t>4</w:t>
            </w:r>
          </w:p>
        </w:tc>
        <w:tc>
          <w:tcPr>
            <w:tcW w:w="1701"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1,261</w:t>
            </w:r>
          </w:p>
        </w:tc>
        <w:tc>
          <w:tcPr>
            <w:tcW w:w="1559"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583</w:t>
            </w:r>
          </w:p>
        </w:tc>
        <w:tc>
          <w:tcPr>
            <w:tcW w:w="2184"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678</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373" w:type="dxa"/>
          </w:tcPr>
          <w:p w:rsidR="0038449D" w:rsidRPr="00157067" w:rsidRDefault="0038449D" w:rsidP="0056023A">
            <w:pPr>
              <w:pStyle w:val="ListParagraph"/>
              <w:spacing w:line="240" w:lineRule="auto"/>
              <w:ind w:left="0"/>
              <w:jc w:val="right"/>
              <w:rPr>
                <w:color w:val="auto"/>
                <w:szCs w:val="24"/>
              </w:rPr>
            </w:pPr>
            <w:r w:rsidRPr="00157067">
              <w:rPr>
                <w:color w:val="auto"/>
                <w:szCs w:val="24"/>
              </w:rPr>
              <w:t>5</w:t>
            </w:r>
          </w:p>
        </w:tc>
        <w:tc>
          <w:tcPr>
            <w:tcW w:w="1701"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1,233</w:t>
            </w:r>
          </w:p>
        </w:tc>
        <w:tc>
          <w:tcPr>
            <w:tcW w:w="1559"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553</w:t>
            </w:r>
          </w:p>
        </w:tc>
        <w:tc>
          <w:tcPr>
            <w:tcW w:w="2184"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680</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373" w:type="dxa"/>
          </w:tcPr>
          <w:p w:rsidR="0038449D" w:rsidRPr="00157067" w:rsidRDefault="0038449D" w:rsidP="0056023A">
            <w:pPr>
              <w:pStyle w:val="ListParagraph"/>
              <w:spacing w:line="240" w:lineRule="auto"/>
              <w:ind w:left="0"/>
              <w:jc w:val="right"/>
              <w:rPr>
                <w:color w:val="auto"/>
                <w:szCs w:val="24"/>
              </w:rPr>
            </w:pPr>
            <w:r w:rsidRPr="00157067">
              <w:rPr>
                <w:color w:val="auto"/>
                <w:szCs w:val="24"/>
              </w:rPr>
              <w:t>6</w:t>
            </w:r>
          </w:p>
        </w:tc>
        <w:tc>
          <w:tcPr>
            <w:tcW w:w="1701"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787</w:t>
            </w:r>
          </w:p>
        </w:tc>
        <w:tc>
          <w:tcPr>
            <w:tcW w:w="1559"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365</w:t>
            </w:r>
          </w:p>
        </w:tc>
        <w:tc>
          <w:tcPr>
            <w:tcW w:w="2184"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422</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373" w:type="dxa"/>
          </w:tcPr>
          <w:p w:rsidR="0038449D" w:rsidRPr="00157067" w:rsidRDefault="0038449D" w:rsidP="0056023A">
            <w:pPr>
              <w:pStyle w:val="ListParagraph"/>
              <w:spacing w:line="240" w:lineRule="auto"/>
              <w:ind w:left="0"/>
              <w:jc w:val="right"/>
              <w:rPr>
                <w:color w:val="auto"/>
                <w:szCs w:val="24"/>
              </w:rPr>
            </w:pPr>
            <w:r w:rsidRPr="00157067">
              <w:rPr>
                <w:color w:val="auto"/>
                <w:szCs w:val="24"/>
              </w:rPr>
              <w:t>7</w:t>
            </w:r>
          </w:p>
        </w:tc>
        <w:tc>
          <w:tcPr>
            <w:tcW w:w="1701"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715</w:t>
            </w:r>
          </w:p>
        </w:tc>
        <w:tc>
          <w:tcPr>
            <w:tcW w:w="1559"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314</w:t>
            </w:r>
          </w:p>
        </w:tc>
        <w:tc>
          <w:tcPr>
            <w:tcW w:w="2184"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401</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373" w:type="dxa"/>
          </w:tcPr>
          <w:p w:rsidR="0038449D" w:rsidRPr="00157067" w:rsidRDefault="0038449D" w:rsidP="0056023A">
            <w:pPr>
              <w:pStyle w:val="ListParagraph"/>
              <w:spacing w:line="240" w:lineRule="auto"/>
              <w:ind w:left="0"/>
              <w:jc w:val="right"/>
              <w:rPr>
                <w:color w:val="auto"/>
                <w:szCs w:val="24"/>
              </w:rPr>
            </w:pPr>
            <w:r w:rsidRPr="00157067">
              <w:rPr>
                <w:color w:val="auto"/>
                <w:szCs w:val="24"/>
              </w:rPr>
              <w:t>8</w:t>
            </w:r>
          </w:p>
        </w:tc>
        <w:tc>
          <w:tcPr>
            <w:tcW w:w="1701"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1,982</w:t>
            </w:r>
          </w:p>
        </w:tc>
        <w:tc>
          <w:tcPr>
            <w:tcW w:w="1559"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885</w:t>
            </w:r>
          </w:p>
        </w:tc>
        <w:tc>
          <w:tcPr>
            <w:tcW w:w="2184"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1,097</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373" w:type="dxa"/>
          </w:tcPr>
          <w:p w:rsidR="0038449D" w:rsidRPr="00157067" w:rsidRDefault="0038449D" w:rsidP="0056023A">
            <w:pPr>
              <w:pStyle w:val="ListParagraph"/>
              <w:spacing w:line="240" w:lineRule="auto"/>
              <w:ind w:left="0"/>
              <w:jc w:val="right"/>
              <w:rPr>
                <w:color w:val="auto"/>
                <w:szCs w:val="24"/>
              </w:rPr>
            </w:pPr>
            <w:r w:rsidRPr="00157067">
              <w:rPr>
                <w:color w:val="auto"/>
                <w:szCs w:val="24"/>
              </w:rPr>
              <w:t>9</w:t>
            </w:r>
          </w:p>
        </w:tc>
        <w:tc>
          <w:tcPr>
            <w:tcW w:w="1701"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1,797</w:t>
            </w:r>
          </w:p>
        </w:tc>
        <w:tc>
          <w:tcPr>
            <w:tcW w:w="1559"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805</w:t>
            </w:r>
          </w:p>
        </w:tc>
        <w:tc>
          <w:tcPr>
            <w:tcW w:w="2184"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992</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373" w:type="dxa"/>
          </w:tcPr>
          <w:p w:rsidR="0038449D" w:rsidRPr="00157067" w:rsidRDefault="0038449D" w:rsidP="0056023A">
            <w:pPr>
              <w:pStyle w:val="ListParagraph"/>
              <w:spacing w:line="240" w:lineRule="auto"/>
              <w:ind w:left="0"/>
              <w:jc w:val="center"/>
              <w:rPr>
                <w:color w:val="auto"/>
                <w:szCs w:val="24"/>
              </w:rPr>
            </w:pPr>
            <w:r w:rsidRPr="00157067">
              <w:rPr>
                <w:color w:val="auto"/>
                <w:szCs w:val="24"/>
              </w:rPr>
              <w:t>Total</w:t>
            </w:r>
          </w:p>
        </w:tc>
        <w:tc>
          <w:tcPr>
            <w:tcW w:w="1701"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14,934</w:t>
            </w:r>
          </w:p>
        </w:tc>
        <w:tc>
          <w:tcPr>
            <w:tcW w:w="1559"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6,909</w:t>
            </w:r>
          </w:p>
        </w:tc>
        <w:tc>
          <w:tcPr>
            <w:tcW w:w="2184"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8025</w:t>
            </w:r>
          </w:p>
        </w:tc>
      </w:tr>
    </w:tbl>
    <w:p w:rsidR="0038449D" w:rsidRPr="00157067" w:rsidRDefault="0038449D" w:rsidP="0038449D">
      <w:pPr>
        <w:pStyle w:val="ListParagraph"/>
        <w:spacing w:after="0" w:line="240" w:lineRule="auto"/>
        <w:ind w:left="0"/>
        <w:rPr>
          <w:szCs w:val="24"/>
        </w:rPr>
      </w:pPr>
      <w:r w:rsidRPr="00157067">
        <w:rPr>
          <w:szCs w:val="24"/>
        </w:rPr>
        <w:t>Source: CBS (2012), (National Population Census 2011, Household and population by sex ward level.)</w:t>
      </w:r>
    </w:p>
    <w:p w:rsidR="0038449D" w:rsidRPr="00157067" w:rsidRDefault="0038449D" w:rsidP="0038449D">
      <w:pPr>
        <w:pStyle w:val="Caption"/>
        <w:keepNext/>
      </w:pPr>
    </w:p>
    <w:p w:rsidR="0038449D" w:rsidRPr="00157067" w:rsidRDefault="0038449D" w:rsidP="0038449D">
      <w:pPr>
        <w:pStyle w:val="Caption"/>
        <w:keepNext/>
      </w:pPr>
      <w:bookmarkStart w:id="71" w:name="_Toc438080618"/>
      <w:r w:rsidRPr="00157067">
        <w:t xml:space="preserve">Table </w:t>
      </w:r>
      <w:r w:rsidR="00F17E9D">
        <w:fldChar w:fldCharType="begin"/>
      </w:r>
      <w:r w:rsidR="00F17E9D">
        <w:instrText xml:space="preserve"> STYLEREF 1 \s </w:instrText>
      </w:r>
      <w:r w:rsidR="00F17E9D">
        <w:fldChar w:fldCharType="separate"/>
      </w:r>
      <w:r w:rsidR="005F575C">
        <w:rPr>
          <w:noProof/>
        </w:rPr>
        <w:t>3</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2</w:t>
      </w:r>
      <w:r w:rsidR="00F17E9D">
        <w:rPr>
          <w:noProof/>
        </w:rPr>
        <w:fldChar w:fldCharType="end"/>
      </w:r>
      <w:r w:rsidRPr="00157067">
        <w:t xml:space="preserve"> Number of households having a migrant </w:t>
      </w:r>
      <w:r w:rsidR="00F23FB7">
        <w:t>household member</w:t>
      </w:r>
      <w:bookmarkEnd w:id="71"/>
    </w:p>
    <w:tbl>
      <w:tblPr>
        <w:tblStyle w:val="LightShading1"/>
        <w:tblW w:w="0" w:type="auto"/>
        <w:tblLook w:val="06A0" w:firstRow="1" w:lastRow="0" w:firstColumn="1" w:lastColumn="0" w:noHBand="1" w:noVBand="1"/>
      </w:tblPr>
      <w:tblGrid>
        <w:gridCol w:w="1373"/>
        <w:gridCol w:w="1701"/>
        <w:gridCol w:w="1559"/>
        <w:gridCol w:w="2184"/>
      </w:tblGrid>
      <w:tr w:rsidR="00157067" w:rsidRPr="00157067" w:rsidTr="00560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3" w:type="dxa"/>
          </w:tcPr>
          <w:p w:rsidR="0038449D" w:rsidRPr="00157067" w:rsidRDefault="0038449D" w:rsidP="0056023A">
            <w:pPr>
              <w:pStyle w:val="ListParagraph"/>
              <w:spacing w:line="240" w:lineRule="auto"/>
              <w:ind w:left="0"/>
              <w:jc w:val="right"/>
              <w:rPr>
                <w:color w:val="auto"/>
                <w:szCs w:val="24"/>
              </w:rPr>
            </w:pPr>
            <w:r w:rsidRPr="00157067">
              <w:rPr>
                <w:color w:val="auto"/>
                <w:szCs w:val="24"/>
              </w:rPr>
              <w:t>Ward</w:t>
            </w:r>
          </w:p>
        </w:tc>
        <w:tc>
          <w:tcPr>
            <w:tcW w:w="1701" w:type="dxa"/>
          </w:tcPr>
          <w:p w:rsidR="0038449D" w:rsidRPr="00157067" w:rsidRDefault="0038449D" w:rsidP="0056023A">
            <w:pPr>
              <w:pStyle w:val="ListParagraph"/>
              <w:spacing w:line="240" w:lineRule="auto"/>
              <w:ind w:left="0"/>
              <w:jc w:val="right"/>
              <w:cnfStyle w:val="100000000000" w:firstRow="1" w:lastRow="0" w:firstColumn="0" w:lastColumn="0" w:oddVBand="0" w:evenVBand="0" w:oddHBand="0" w:evenHBand="0" w:firstRowFirstColumn="0" w:firstRowLastColumn="0" w:lastRowFirstColumn="0" w:lastRowLastColumn="0"/>
              <w:rPr>
                <w:color w:val="auto"/>
                <w:szCs w:val="24"/>
              </w:rPr>
            </w:pPr>
            <w:r w:rsidRPr="00157067">
              <w:rPr>
                <w:color w:val="auto"/>
                <w:szCs w:val="24"/>
              </w:rPr>
              <w:t>Total</w:t>
            </w:r>
          </w:p>
        </w:tc>
        <w:tc>
          <w:tcPr>
            <w:tcW w:w="1559" w:type="dxa"/>
          </w:tcPr>
          <w:p w:rsidR="0038449D" w:rsidRPr="00157067" w:rsidRDefault="0038449D" w:rsidP="0056023A">
            <w:pPr>
              <w:pStyle w:val="ListParagraph"/>
              <w:spacing w:line="240" w:lineRule="auto"/>
              <w:ind w:left="0"/>
              <w:jc w:val="right"/>
              <w:cnfStyle w:val="100000000000" w:firstRow="1" w:lastRow="0" w:firstColumn="0" w:lastColumn="0" w:oddVBand="0" w:evenVBand="0" w:oddHBand="0" w:evenHBand="0" w:firstRowFirstColumn="0" w:firstRowLastColumn="0" w:lastRowFirstColumn="0" w:lastRowLastColumn="0"/>
              <w:rPr>
                <w:color w:val="auto"/>
                <w:szCs w:val="24"/>
              </w:rPr>
            </w:pPr>
            <w:r w:rsidRPr="00157067">
              <w:rPr>
                <w:color w:val="auto"/>
                <w:szCs w:val="24"/>
              </w:rPr>
              <w:t>Internal</w:t>
            </w:r>
          </w:p>
        </w:tc>
        <w:tc>
          <w:tcPr>
            <w:tcW w:w="2184" w:type="dxa"/>
          </w:tcPr>
          <w:p w:rsidR="0038449D" w:rsidRPr="00157067" w:rsidRDefault="0038449D" w:rsidP="0056023A">
            <w:pPr>
              <w:pStyle w:val="ListParagraph"/>
              <w:spacing w:line="240" w:lineRule="auto"/>
              <w:ind w:left="0"/>
              <w:jc w:val="right"/>
              <w:cnfStyle w:val="100000000000" w:firstRow="1" w:lastRow="0" w:firstColumn="0" w:lastColumn="0" w:oddVBand="0" w:evenVBand="0" w:oddHBand="0" w:evenHBand="0" w:firstRowFirstColumn="0" w:firstRowLastColumn="0" w:lastRowFirstColumn="0" w:lastRowLastColumn="0"/>
              <w:rPr>
                <w:color w:val="auto"/>
                <w:szCs w:val="24"/>
              </w:rPr>
            </w:pPr>
            <w:r w:rsidRPr="00157067">
              <w:rPr>
                <w:color w:val="auto"/>
                <w:szCs w:val="24"/>
              </w:rPr>
              <w:t>International</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373" w:type="dxa"/>
          </w:tcPr>
          <w:p w:rsidR="0038449D" w:rsidRPr="00157067" w:rsidRDefault="0038449D" w:rsidP="0056023A">
            <w:pPr>
              <w:pStyle w:val="ListParagraph"/>
              <w:spacing w:line="240" w:lineRule="auto"/>
              <w:ind w:left="0"/>
              <w:jc w:val="right"/>
              <w:rPr>
                <w:color w:val="auto"/>
                <w:szCs w:val="24"/>
              </w:rPr>
            </w:pPr>
            <w:r w:rsidRPr="00157067">
              <w:rPr>
                <w:color w:val="auto"/>
                <w:szCs w:val="24"/>
              </w:rPr>
              <w:t>1</w:t>
            </w:r>
          </w:p>
        </w:tc>
        <w:tc>
          <w:tcPr>
            <w:tcW w:w="1701"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540</w:t>
            </w:r>
          </w:p>
        </w:tc>
        <w:tc>
          <w:tcPr>
            <w:tcW w:w="1559"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16</w:t>
            </w:r>
          </w:p>
        </w:tc>
        <w:tc>
          <w:tcPr>
            <w:tcW w:w="2184"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215</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373" w:type="dxa"/>
          </w:tcPr>
          <w:p w:rsidR="0038449D" w:rsidRPr="00157067" w:rsidRDefault="0038449D" w:rsidP="0056023A">
            <w:pPr>
              <w:pStyle w:val="ListParagraph"/>
              <w:spacing w:line="240" w:lineRule="auto"/>
              <w:ind w:left="0"/>
              <w:jc w:val="right"/>
              <w:rPr>
                <w:color w:val="auto"/>
                <w:szCs w:val="24"/>
              </w:rPr>
            </w:pPr>
            <w:r w:rsidRPr="00157067">
              <w:rPr>
                <w:color w:val="auto"/>
                <w:szCs w:val="24"/>
              </w:rPr>
              <w:t>2</w:t>
            </w:r>
          </w:p>
        </w:tc>
        <w:tc>
          <w:tcPr>
            <w:tcW w:w="1701"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440</w:t>
            </w:r>
          </w:p>
        </w:tc>
        <w:tc>
          <w:tcPr>
            <w:tcW w:w="1559"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22</w:t>
            </w:r>
          </w:p>
        </w:tc>
        <w:tc>
          <w:tcPr>
            <w:tcW w:w="2184"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187</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373" w:type="dxa"/>
          </w:tcPr>
          <w:p w:rsidR="0038449D" w:rsidRPr="00157067" w:rsidRDefault="0038449D" w:rsidP="0056023A">
            <w:pPr>
              <w:pStyle w:val="ListParagraph"/>
              <w:spacing w:line="240" w:lineRule="auto"/>
              <w:ind w:left="0"/>
              <w:jc w:val="right"/>
              <w:rPr>
                <w:color w:val="auto"/>
                <w:szCs w:val="24"/>
              </w:rPr>
            </w:pPr>
            <w:r w:rsidRPr="00157067">
              <w:rPr>
                <w:color w:val="auto"/>
                <w:szCs w:val="24"/>
              </w:rPr>
              <w:t>3</w:t>
            </w:r>
          </w:p>
        </w:tc>
        <w:tc>
          <w:tcPr>
            <w:tcW w:w="1701"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272</w:t>
            </w:r>
          </w:p>
        </w:tc>
        <w:tc>
          <w:tcPr>
            <w:tcW w:w="1559"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20</w:t>
            </w:r>
          </w:p>
        </w:tc>
        <w:tc>
          <w:tcPr>
            <w:tcW w:w="2184"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92</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373" w:type="dxa"/>
          </w:tcPr>
          <w:p w:rsidR="0038449D" w:rsidRPr="00157067" w:rsidRDefault="0038449D" w:rsidP="0056023A">
            <w:pPr>
              <w:pStyle w:val="ListParagraph"/>
              <w:spacing w:line="240" w:lineRule="auto"/>
              <w:ind w:left="0"/>
              <w:jc w:val="right"/>
              <w:rPr>
                <w:color w:val="auto"/>
                <w:szCs w:val="24"/>
              </w:rPr>
            </w:pPr>
            <w:r w:rsidRPr="00157067">
              <w:rPr>
                <w:color w:val="auto"/>
                <w:szCs w:val="24"/>
              </w:rPr>
              <w:t>4</w:t>
            </w:r>
          </w:p>
        </w:tc>
        <w:tc>
          <w:tcPr>
            <w:tcW w:w="1701"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194</w:t>
            </w:r>
          </w:p>
        </w:tc>
        <w:tc>
          <w:tcPr>
            <w:tcW w:w="1559"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15</w:t>
            </w:r>
          </w:p>
        </w:tc>
        <w:tc>
          <w:tcPr>
            <w:tcW w:w="2184"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80</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373" w:type="dxa"/>
          </w:tcPr>
          <w:p w:rsidR="0038449D" w:rsidRPr="00157067" w:rsidRDefault="0038449D" w:rsidP="0056023A">
            <w:pPr>
              <w:pStyle w:val="ListParagraph"/>
              <w:spacing w:line="240" w:lineRule="auto"/>
              <w:ind w:left="0"/>
              <w:jc w:val="right"/>
              <w:rPr>
                <w:color w:val="auto"/>
                <w:szCs w:val="24"/>
              </w:rPr>
            </w:pPr>
            <w:r w:rsidRPr="00157067">
              <w:rPr>
                <w:color w:val="auto"/>
                <w:szCs w:val="24"/>
              </w:rPr>
              <w:t>5</w:t>
            </w:r>
          </w:p>
        </w:tc>
        <w:tc>
          <w:tcPr>
            <w:tcW w:w="1701"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270</w:t>
            </w:r>
          </w:p>
        </w:tc>
        <w:tc>
          <w:tcPr>
            <w:tcW w:w="1559"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24</w:t>
            </w:r>
          </w:p>
        </w:tc>
        <w:tc>
          <w:tcPr>
            <w:tcW w:w="2184"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120</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373" w:type="dxa"/>
          </w:tcPr>
          <w:p w:rsidR="0038449D" w:rsidRPr="00157067" w:rsidRDefault="0038449D" w:rsidP="0056023A">
            <w:pPr>
              <w:pStyle w:val="ListParagraph"/>
              <w:spacing w:line="240" w:lineRule="auto"/>
              <w:ind w:left="0"/>
              <w:jc w:val="right"/>
              <w:rPr>
                <w:color w:val="auto"/>
                <w:szCs w:val="24"/>
              </w:rPr>
            </w:pPr>
            <w:r w:rsidRPr="00157067">
              <w:rPr>
                <w:color w:val="auto"/>
                <w:szCs w:val="24"/>
              </w:rPr>
              <w:t>6</w:t>
            </w:r>
          </w:p>
        </w:tc>
        <w:tc>
          <w:tcPr>
            <w:tcW w:w="1701"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142</w:t>
            </w:r>
          </w:p>
        </w:tc>
        <w:tc>
          <w:tcPr>
            <w:tcW w:w="1559"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9</w:t>
            </w:r>
          </w:p>
        </w:tc>
        <w:tc>
          <w:tcPr>
            <w:tcW w:w="2184"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49</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373" w:type="dxa"/>
          </w:tcPr>
          <w:p w:rsidR="0038449D" w:rsidRPr="00157067" w:rsidRDefault="0038449D" w:rsidP="0056023A">
            <w:pPr>
              <w:pStyle w:val="ListParagraph"/>
              <w:spacing w:line="240" w:lineRule="auto"/>
              <w:ind w:left="0"/>
              <w:jc w:val="right"/>
              <w:rPr>
                <w:color w:val="auto"/>
                <w:szCs w:val="24"/>
              </w:rPr>
            </w:pPr>
            <w:r w:rsidRPr="00157067">
              <w:rPr>
                <w:color w:val="auto"/>
                <w:szCs w:val="24"/>
              </w:rPr>
              <w:t>7</w:t>
            </w:r>
          </w:p>
        </w:tc>
        <w:tc>
          <w:tcPr>
            <w:tcW w:w="1701"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140</w:t>
            </w:r>
          </w:p>
        </w:tc>
        <w:tc>
          <w:tcPr>
            <w:tcW w:w="1559"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19</w:t>
            </w:r>
          </w:p>
        </w:tc>
        <w:tc>
          <w:tcPr>
            <w:tcW w:w="2184"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65</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373" w:type="dxa"/>
          </w:tcPr>
          <w:p w:rsidR="0038449D" w:rsidRPr="00157067" w:rsidRDefault="0038449D" w:rsidP="0056023A">
            <w:pPr>
              <w:pStyle w:val="ListParagraph"/>
              <w:spacing w:line="240" w:lineRule="auto"/>
              <w:ind w:left="0"/>
              <w:jc w:val="right"/>
              <w:rPr>
                <w:color w:val="auto"/>
                <w:szCs w:val="24"/>
              </w:rPr>
            </w:pPr>
            <w:r w:rsidRPr="00157067">
              <w:rPr>
                <w:color w:val="auto"/>
                <w:szCs w:val="24"/>
              </w:rPr>
              <w:t>8</w:t>
            </w:r>
          </w:p>
        </w:tc>
        <w:tc>
          <w:tcPr>
            <w:tcW w:w="1701"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402</w:t>
            </w:r>
          </w:p>
        </w:tc>
        <w:tc>
          <w:tcPr>
            <w:tcW w:w="1559"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17</w:t>
            </w:r>
          </w:p>
        </w:tc>
        <w:tc>
          <w:tcPr>
            <w:tcW w:w="2184" w:type="dxa"/>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179</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373" w:type="dxa"/>
            <w:tcBorders>
              <w:bottom w:val="single" w:sz="4" w:space="0" w:color="auto"/>
            </w:tcBorders>
          </w:tcPr>
          <w:p w:rsidR="0038449D" w:rsidRPr="00157067" w:rsidRDefault="0038449D" w:rsidP="0056023A">
            <w:pPr>
              <w:pStyle w:val="ListParagraph"/>
              <w:spacing w:line="240" w:lineRule="auto"/>
              <w:ind w:left="0"/>
              <w:jc w:val="right"/>
              <w:rPr>
                <w:color w:val="auto"/>
                <w:szCs w:val="24"/>
              </w:rPr>
            </w:pPr>
            <w:r w:rsidRPr="00157067">
              <w:rPr>
                <w:color w:val="auto"/>
                <w:szCs w:val="24"/>
              </w:rPr>
              <w:t>9</w:t>
            </w:r>
          </w:p>
        </w:tc>
        <w:tc>
          <w:tcPr>
            <w:tcW w:w="1701" w:type="dxa"/>
            <w:tcBorders>
              <w:bottom w:val="single" w:sz="4" w:space="0" w:color="auto"/>
            </w:tcBorders>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341</w:t>
            </w:r>
          </w:p>
        </w:tc>
        <w:tc>
          <w:tcPr>
            <w:tcW w:w="1559" w:type="dxa"/>
            <w:tcBorders>
              <w:bottom w:val="single" w:sz="4" w:space="0" w:color="auto"/>
            </w:tcBorders>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45</w:t>
            </w:r>
          </w:p>
        </w:tc>
        <w:tc>
          <w:tcPr>
            <w:tcW w:w="2184" w:type="dxa"/>
            <w:tcBorders>
              <w:bottom w:val="single" w:sz="4" w:space="0" w:color="auto"/>
            </w:tcBorders>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113</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373" w:type="dxa"/>
            <w:tcBorders>
              <w:top w:val="single" w:sz="4" w:space="0" w:color="auto"/>
            </w:tcBorders>
          </w:tcPr>
          <w:p w:rsidR="0038449D" w:rsidRPr="00157067" w:rsidRDefault="0038449D" w:rsidP="0056023A">
            <w:pPr>
              <w:pStyle w:val="ListParagraph"/>
              <w:spacing w:line="240" w:lineRule="auto"/>
              <w:ind w:left="0"/>
              <w:jc w:val="center"/>
              <w:rPr>
                <w:color w:val="auto"/>
                <w:szCs w:val="24"/>
              </w:rPr>
            </w:pPr>
            <w:r w:rsidRPr="00157067">
              <w:rPr>
                <w:color w:val="auto"/>
                <w:szCs w:val="24"/>
              </w:rPr>
              <w:t>Total</w:t>
            </w:r>
          </w:p>
        </w:tc>
        <w:tc>
          <w:tcPr>
            <w:tcW w:w="1701" w:type="dxa"/>
            <w:tcBorders>
              <w:top w:val="single" w:sz="4" w:space="0" w:color="auto"/>
            </w:tcBorders>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2741</w:t>
            </w:r>
          </w:p>
        </w:tc>
        <w:tc>
          <w:tcPr>
            <w:tcW w:w="1559" w:type="dxa"/>
            <w:tcBorders>
              <w:top w:val="single" w:sz="4" w:space="0" w:color="auto"/>
            </w:tcBorders>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187</w:t>
            </w:r>
          </w:p>
        </w:tc>
        <w:tc>
          <w:tcPr>
            <w:tcW w:w="2184" w:type="dxa"/>
            <w:tcBorders>
              <w:top w:val="single" w:sz="4" w:space="0" w:color="auto"/>
            </w:tcBorders>
          </w:tcPr>
          <w:p w:rsidR="0038449D" w:rsidRPr="00157067" w:rsidRDefault="0038449D" w:rsidP="0056023A">
            <w:pPr>
              <w:pStyle w:val="ListParagraph"/>
              <w:spacing w:line="240" w:lineRule="auto"/>
              <w:ind w:left="0"/>
              <w:jc w:val="right"/>
              <w:cnfStyle w:val="000000000000" w:firstRow="0" w:lastRow="0" w:firstColumn="0" w:lastColumn="0" w:oddVBand="0" w:evenVBand="0" w:oddHBand="0" w:evenHBand="0" w:firstRowFirstColumn="0" w:firstRowLastColumn="0" w:lastRowFirstColumn="0" w:lastRowLastColumn="0"/>
              <w:rPr>
                <w:color w:val="auto"/>
                <w:szCs w:val="24"/>
              </w:rPr>
            </w:pPr>
            <w:r w:rsidRPr="00157067">
              <w:rPr>
                <w:color w:val="auto"/>
                <w:szCs w:val="24"/>
              </w:rPr>
              <w:t>1100</w:t>
            </w:r>
          </w:p>
        </w:tc>
      </w:tr>
    </w:tbl>
    <w:p w:rsidR="0038449D" w:rsidRPr="00157067" w:rsidRDefault="000367D3" w:rsidP="0038449D">
      <w:pPr>
        <w:pStyle w:val="ListParagraph"/>
        <w:ind w:left="0"/>
        <w:rPr>
          <w:szCs w:val="24"/>
        </w:rPr>
      </w:pPr>
      <w:r>
        <w:rPr>
          <w:szCs w:val="24"/>
        </w:rPr>
        <w:t xml:space="preserve">Source: </w:t>
      </w:r>
      <w:r w:rsidR="00E56ED5">
        <w:rPr>
          <w:szCs w:val="24"/>
        </w:rPr>
        <w:t xml:space="preserve">Author’s </w:t>
      </w:r>
      <w:r w:rsidR="00CB1D58">
        <w:rPr>
          <w:szCs w:val="24"/>
        </w:rPr>
        <w:t xml:space="preserve">field </w:t>
      </w:r>
      <w:r>
        <w:rPr>
          <w:szCs w:val="24"/>
        </w:rPr>
        <w:t xml:space="preserve">survey </w:t>
      </w:r>
    </w:p>
    <w:p w:rsidR="0038449D" w:rsidRPr="00157067" w:rsidRDefault="0038449D" w:rsidP="0038449D">
      <w:pPr>
        <w:pStyle w:val="ListParagraph"/>
        <w:numPr>
          <w:ilvl w:val="0"/>
          <w:numId w:val="8"/>
        </w:numPr>
        <w:spacing w:after="0"/>
        <w:ind w:left="284" w:hanging="284"/>
        <w:rPr>
          <w:szCs w:val="24"/>
        </w:rPr>
      </w:pPr>
      <w:r w:rsidRPr="00157067">
        <w:rPr>
          <w:szCs w:val="24"/>
        </w:rPr>
        <w:lastRenderedPageBreak/>
        <w:t xml:space="preserve">Facilities </w:t>
      </w:r>
    </w:p>
    <w:p w:rsidR="0038449D" w:rsidRPr="00157067" w:rsidRDefault="0038449D" w:rsidP="0038449D">
      <w:pPr>
        <w:pStyle w:val="ListParagraph"/>
        <w:spacing w:after="0"/>
        <w:ind w:left="284"/>
        <w:rPr>
          <w:szCs w:val="24"/>
        </w:rPr>
      </w:pPr>
      <w:r w:rsidRPr="00157067">
        <w:rPr>
          <w:szCs w:val="24"/>
        </w:rPr>
        <w:t xml:space="preserve">This VDC consists of four primary schools, two high schools, one college, one sub-health post and one private nursing home. The sub-health post is situated in ward 7 and the other two health posts are in the adjacent VDCs Khairahani and Bhandara. The sub-health post is not convenient for the inhabitants of wards 1, 2, 3, 4, 5. This is due to the distance and lack of transport facilities to reach the sub-health post. The government hospital is 21 km from this VDC. The VDC has a good road network almost covering all wards. The national highway also stretches across this VDC which runs through wards 2 and 3. Almost all households are covered by electricity supply. Only a few households have a telephone facility (DSO, 2006). </w:t>
      </w:r>
    </w:p>
    <w:p w:rsidR="0038449D" w:rsidRPr="00157067" w:rsidRDefault="0038449D" w:rsidP="0038449D">
      <w:pPr>
        <w:keepNext/>
      </w:pPr>
      <w:r w:rsidRPr="00157067">
        <w:rPr>
          <w:noProof/>
          <w:szCs w:val="24"/>
        </w:rPr>
        <w:drawing>
          <wp:inline distT="0" distB="0" distL="0" distR="0" wp14:anchorId="43E9E7C8" wp14:editId="7F6DCAAE">
            <wp:extent cx="5648134" cy="3996985"/>
            <wp:effectExtent l="0" t="0" r="0" b="3810"/>
            <wp:docPr id="300" name="Picture 300" descr="E:\Final_Thesis_November_2013\Appendix\Map of Birendranagar\birendrana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nal_Thesis_November_2013\Appendix\Map of Birendranagar\birendranaga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45821" cy="3995348"/>
                    </a:xfrm>
                    <a:prstGeom prst="rect">
                      <a:avLst/>
                    </a:prstGeom>
                    <a:noFill/>
                    <a:ln>
                      <a:noFill/>
                    </a:ln>
                  </pic:spPr>
                </pic:pic>
              </a:graphicData>
            </a:graphic>
          </wp:inline>
        </w:drawing>
      </w:r>
    </w:p>
    <w:p w:rsidR="0038449D" w:rsidRPr="00157067" w:rsidRDefault="0038449D" w:rsidP="0038449D">
      <w:pPr>
        <w:pStyle w:val="Caption"/>
        <w:rPr>
          <w:szCs w:val="24"/>
        </w:rPr>
      </w:pPr>
      <w:bookmarkStart w:id="72" w:name="_Toc437394514"/>
      <w:r w:rsidRPr="00157067">
        <w:t xml:space="preserve">Figure </w:t>
      </w:r>
      <w:r w:rsidR="00F17E9D">
        <w:fldChar w:fldCharType="begin"/>
      </w:r>
      <w:r w:rsidR="00F17E9D">
        <w:instrText xml:space="preserve"> STYLEREF 1 \s </w:instrText>
      </w:r>
      <w:r w:rsidR="00F17E9D">
        <w:fldChar w:fldCharType="separate"/>
      </w:r>
      <w:r w:rsidR="00F50669">
        <w:rPr>
          <w:noProof/>
        </w:rPr>
        <w:t>3</w:t>
      </w:r>
      <w:r w:rsidR="00F17E9D">
        <w:rPr>
          <w:noProof/>
        </w:rPr>
        <w:fldChar w:fldCharType="end"/>
      </w:r>
      <w:r w:rsidR="00F50669">
        <w:t>.</w:t>
      </w:r>
      <w:r w:rsidR="00F17E9D">
        <w:fldChar w:fldCharType="begin"/>
      </w:r>
      <w:r w:rsidR="00F17E9D">
        <w:instrText xml:space="preserve"> SEQ </w:instrText>
      </w:r>
      <w:r w:rsidR="00F17E9D">
        <w:instrText xml:space="preserve">Figure \* ARABIC \s 1 </w:instrText>
      </w:r>
      <w:r w:rsidR="00F17E9D">
        <w:fldChar w:fldCharType="separate"/>
      </w:r>
      <w:r w:rsidR="00F50669">
        <w:rPr>
          <w:noProof/>
        </w:rPr>
        <w:t>6</w:t>
      </w:r>
      <w:r w:rsidR="00F17E9D">
        <w:rPr>
          <w:noProof/>
        </w:rPr>
        <w:fldChar w:fldCharType="end"/>
      </w:r>
      <w:r w:rsidRPr="00157067">
        <w:t xml:space="preserve"> Map of Birendranagar VDC by ward numbers</w:t>
      </w:r>
      <w:bookmarkEnd w:id="72"/>
    </w:p>
    <w:p w:rsidR="0038449D" w:rsidRPr="00157067" w:rsidRDefault="0038449D" w:rsidP="0038449D">
      <w:pPr>
        <w:rPr>
          <w:szCs w:val="24"/>
        </w:rPr>
      </w:pPr>
      <w:r w:rsidRPr="00157067">
        <w:rPr>
          <w:szCs w:val="24"/>
        </w:rPr>
        <w:t>Source: CBS (2012)</w:t>
      </w:r>
    </w:p>
    <w:p w:rsidR="0038449D" w:rsidRPr="00157067" w:rsidRDefault="0038449D" w:rsidP="0038449D">
      <w:pPr>
        <w:spacing w:after="0"/>
        <w:rPr>
          <w:szCs w:val="24"/>
        </w:rPr>
      </w:pPr>
      <w:r w:rsidRPr="00157067">
        <w:rPr>
          <w:szCs w:val="24"/>
        </w:rPr>
        <w:t xml:space="preserve">Due to the lack of a proper data record system </w:t>
      </w:r>
      <w:r w:rsidR="00BF5F7E" w:rsidRPr="00157067">
        <w:rPr>
          <w:szCs w:val="24"/>
        </w:rPr>
        <w:t xml:space="preserve">kept </w:t>
      </w:r>
      <w:r w:rsidRPr="00157067">
        <w:rPr>
          <w:szCs w:val="24"/>
        </w:rPr>
        <w:t xml:space="preserve">by the government health institutions and lack of research, it was difficult to establish the prevalence of minor </w:t>
      </w:r>
      <w:r w:rsidRPr="00157067">
        <w:rPr>
          <w:szCs w:val="24"/>
        </w:rPr>
        <w:lastRenderedPageBreak/>
        <w:t>illnesses among the women. Thus, it was decided to visit a few health posts and sub-health posts to see the records of women’s visits for minor illnesses. It was found that the District Statistical Office also collected information about disease prevalence and produced a district report for Chitwan (2006) which reported that diarrhoea, fever and coughs are ranked as the 2</w:t>
      </w:r>
      <w:r w:rsidRPr="00157067">
        <w:rPr>
          <w:szCs w:val="24"/>
          <w:vertAlign w:val="superscript"/>
        </w:rPr>
        <w:t>nd</w:t>
      </w:r>
      <w:r w:rsidRPr="00157067">
        <w:rPr>
          <w:szCs w:val="24"/>
        </w:rPr>
        <w:t>, 4</w:t>
      </w:r>
      <w:r w:rsidRPr="00157067">
        <w:rPr>
          <w:szCs w:val="24"/>
          <w:vertAlign w:val="superscript"/>
        </w:rPr>
        <w:t>th</w:t>
      </w:r>
      <w:r w:rsidRPr="00157067">
        <w:rPr>
          <w:szCs w:val="24"/>
        </w:rPr>
        <w:t xml:space="preserve"> and 8</w:t>
      </w:r>
      <w:r w:rsidRPr="00157067">
        <w:rPr>
          <w:szCs w:val="24"/>
          <w:vertAlign w:val="superscript"/>
        </w:rPr>
        <w:t>th</w:t>
      </w:r>
      <w:r w:rsidRPr="00157067">
        <w:rPr>
          <w:szCs w:val="24"/>
        </w:rPr>
        <w:t xml:space="preserve"> most common diseases in the district respectively (DSO, 2006). </w:t>
      </w:r>
    </w:p>
    <w:p w:rsidR="0038449D" w:rsidRPr="00157067" w:rsidRDefault="0038449D" w:rsidP="0038449D">
      <w:pPr>
        <w:pStyle w:val="Heading2"/>
      </w:pPr>
      <w:bookmarkStart w:id="73" w:name="_Toc438080252"/>
      <w:r w:rsidRPr="00157067">
        <w:t>Study population</w:t>
      </w:r>
      <w:bookmarkEnd w:id="73"/>
    </w:p>
    <w:p w:rsidR="0038449D" w:rsidRPr="00157067" w:rsidRDefault="0038449D" w:rsidP="0038449D">
      <w:pPr>
        <w:spacing w:after="0"/>
        <w:rPr>
          <w:szCs w:val="24"/>
        </w:rPr>
      </w:pPr>
      <w:r w:rsidRPr="00157067">
        <w:rPr>
          <w:szCs w:val="24"/>
        </w:rPr>
        <w:t>This study aimed to gain a deeper understanding of interna</w:t>
      </w:r>
      <w:r w:rsidR="00BF5F7E" w:rsidRPr="00157067">
        <w:rPr>
          <w:szCs w:val="24"/>
        </w:rPr>
        <w:t>tional migration and its impact</w:t>
      </w:r>
      <w:r w:rsidRPr="00157067">
        <w:rPr>
          <w:szCs w:val="24"/>
        </w:rPr>
        <w:t xml:space="preserve"> on the left-behind wives regarding depression, autonomy and health service. The main respondents of this study were the wi</w:t>
      </w:r>
      <w:r w:rsidR="006F68AC">
        <w:rPr>
          <w:szCs w:val="24"/>
        </w:rPr>
        <w:t xml:space="preserve">ves left </w:t>
      </w:r>
      <w:r w:rsidRPr="00157067">
        <w:rPr>
          <w:szCs w:val="24"/>
        </w:rPr>
        <w:t xml:space="preserve">behind by the migrants and the wives of non-migrants aged 15-49 years and a household is considered as a basic unit for this study. </w:t>
      </w:r>
    </w:p>
    <w:p w:rsidR="0038449D" w:rsidRPr="00157067" w:rsidRDefault="0038449D" w:rsidP="0038449D">
      <w:pPr>
        <w:pStyle w:val="Heading2"/>
      </w:pPr>
      <w:bookmarkStart w:id="74" w:name="_Toc438080253"/>
      <w:r w:rsidRPr="00157067">
        <w:t>Selection criteria for migrants’ and non-migrants’ household</w:t>
      </w:r>
      <w:r w:rsidR="00BF5F7E" w:rsidRPr="00157067">
        <w:t>s</w:t>
      </w:r>
      <w:bookmarkEnd w:id="74"/>
      <w:r w:rsidRPr="00157067">
        <w:t xml:space="preserve"> </w:t>
      </w:r>
    </w:p>
    <w:p w:rsidR="0038449D" w:rsidRPr="00BE3258" w:rsidRDefault="0038449D" w:rsidP="0038449D">
      <w:pPr>
        <w:pStyle w:val="Heading3"/>
      </w:pPr>
      <w:bookmarkStart w:id="75" w:name="_Toc438080254"/>
      <w:r w:rsidRPr="00BE3258">
        <w:t>Inclusion criteria for migrant households</w:t>
      </w:r>
      <w:bookmarkEnd w:id="75"/>
    </w:p>
    <w:p w:rsidR="0038449D" w:rsidRPr="00FB368B" w:rsidRDefault="003764CB" w:rsidP="0038449D">
      <w:pPr>
        <w:spacing w:after="0"/>
        <w:rPr>
          <w:szCs w:val="24"/>
        </w:rPr>
      </w:pPr>
      <w:r w:rsidRPr="00FB368B">
        <w:rPr>
          <w:szCs w:val="24"/>
        </w:rPr>
        <w:t xml:space="preserve">Those households or </w:t>
      </w:r>
      <w:r w:rsidR="0038449D" w:rsidRPr="00FB368B">
        <w:rPr>
          <w:szCs w:val="24"/>
        </w:rPr>
        <w:t>women</w:t>
      </w:r>
      <w:r w:rsidRPr="00FB368B">
        <w:rPr>
          <w:szCs w:val="24"/>
        </w:rPr>
        <w:t xml:space="preserve"> who </w:t>
      </w:r>
      <w:r w:rsidR="0038449D" w:rsidRPr="00FB368B">
        <w:rPr>
          <w:szCs w:val="24"/>
        </w:rPr>
        <w:t xml:space="preserve">meet </w:t>
      </w:r>
      <w:r w:rsidR="00266DB0" w:rsidRPr="00FB368B">
        <w:rPr>
          <w:szCs w:val="24"/>
        </w:rPr>
        <w:t xml:space="preserve">all </w:t>
      </w:r>
      <w:r w:rsidR="0038449D" w:rsidRPr="00FB368B">
        <w:rPr>
          <w:szCs w:val="24"/>
        </w:rPr>
        <w:t xml:space="preserve">the </w:t>
      </w:r>
      <w:r w:rsidRPr="00FB368B">
        <w:rPr>
          <w:szCs w:val="24"/>
        </w:rPr>
        <w:t>following</w:t>
      </w:r>
      <w:r w:rsidR="0038449D" w:rsidRPr="00FB368B">
        <w:rPr>
          <w:szCs w:val="24"/>
        </w:rPr>
        <w:t xml:space="preserve"> </w:t>
      </w:r>
      <w:r w:rsidR="00266DB0" w:rsidRPr="00FB368B">
        <w:rPr>
          <w:szCs w:val="24"/>
        </w:rPr>
        <w:t>criteria were included in the</w:t>
      </w:r>
      <w:r w:rsidR="0038449D" w:rsidRPr="00FB368B">
        <w:rPr>
          <w:szCs w:val="24"/>
        </w:rPr>
        <w:t xml:space="preserve"> study:</w:t>
      </w:r>
    </w:p>
    <w:p w:rsidR="00266DB0" w:rsidRPr="00FB368B" w:rsidRDefault="00266DB0" w:rsidP="00BE3258">
      <w:pPr>
        <w:pStyle w:val="ListParagraph"/>
        <w:numPr>
          <w:ilvl w:val="0"/>
          <w:numId w:val="48"/>
        </w:numPr>
        <w:spacing w:after="0"/>
        <w:ind w:left="720"/>
        <w:rPr>
          <w:szCs w:val="24"/>
        </w:rPr>
      </w:pPr>
      <w:r w:rsidRPr="00FB368B">
        <w:rPr>
          <w:szCs w:val="24"/>
        </w:rPr>
        <w:t>Household</w:t>
      </w:r>
      <w:r w:rsidR="001E3B3C" w:rsidRPr="00FB368B">
        <w:rPr>
          <w:szCs w:val="24"/>
        </w:rPr>
        <w:t>s</w:t>
      </w:r>
      <w:r w:rsidRPr="00FB368B">
        <w:rPr>
          <w:szCs w:val="24"/>
        </w:rPr>
        <w:t xml:space="preserve"> </w:t>
      </w:r>
      <w:r w:rsidR="00304563" w:rsidRPr="00FB368B">
        <w:rPr>
          <w:szCs w:val="24"/>
        </w:rPr>
        <w:t>which ha</w:t>
      </w:r>
      <w:r w:rsidR="001E3B3C" w:rsidRPr="00FB368B">
        <w:rPr>
          <w:szCs w:val="24"/>
        </w:rPr>
        <w:t>ve</w:t>
      </w:r>
      <w:r w:rsidRPr="00FB368B">
        <w:rPr>
          <w:szCs w:val="24"/>
        </w:rPr>
        <w:t xml:space="preserve"> married women aged between 15-49 years whose husbands had migrated abroad for at least one year; and</w:t>
      </w:r>
      <w:r w:rsidR="001E3B3C" w:rsidRPr="00FB368B">
        <w:rPr>
          <w:szCs w:val="24"/>
        </w:rPr>
        <w:t xml:space="preserve"> are currently living abroad.</w:t>
      </w:r>
      <w:r w:rsidRPr="00FB368B">
        <w:rPr>
          <w:szCs w:val="24"/>
        </w:rPr>
        <w:t xml:space="preserve"> </w:t>
      </w:r>
      <w:r w:rsidR="001E3B3C" w:rsidRPr="00FB368B">
        <w:rPr>
          <w:szCs w:val="24"/>
        </w:rPr>
        <w:t>H</w:t>
      </w:r>
      <w:r w:rsidR="002B6D5F" w:rsidRPr="00FB368B">
        <w:rPr>
          <w:szCs w:val="24"/>
        </w:rPr>
        <w:t>owever, if migrants hav</w:t>
      </w:r>
      <w:r w:rsidR="001E3B3C" w:rsidRPr="00FB368B">
        <w:rPr>
          <w:szCs w:val="24"/>
        </w:rPr>
        <w:t>e</w:t>
      </w:r>
      <w:r w:rsidR="002B6D5F" w:rsidRPr="00FB368B">
        <w:rPr>
          <w:szCs w:val="24"/>
        </w:rPr>
        <w:t xml:space="preserve"> a short visit (a month or less in a year) to see their families </w:t>
      </w:r>
      <w:r w:rsidR="001E3B3C" w:rsidRPr="00FB368B">
        <w:rPr>
          <w:szCs w:val="24"/>
        </w:rPr>
        <w:t xml:space="preserve">this is </w:t>
      </w:r>
      <w:r w:rsidR="002B6D5F" w:rsidRPr="00FB368B">
        <w:rPr>
          <w:szCs w:val="24"/>
        </w:rPr>
        <w:t>also included in the study.</w:t>
      </w:r>
    </w:p>
    <w:p w:rsidR="0038449D" w:rsidRPr="00266DB0" w:rsidRDefault="0038449D" w:rsidP="0038449D">
      <w:pPr>
        <w:pStyle w:val="Heading3"/>
      </w:pPr>
      <w:bookmarkStart w:id="76" w:name="_Toc438080255"/>
      <w:r w:rsidRPr="00266DB0">
        <w:t>Inclusion criteria for non-migrant households</w:t>
      </w:r>
      <w:bookmarkEnd w:id="76"/>
    </w:p>
    <w:p w:rsidR="0038449D" w:rsidRPr="00266DB0" w:rsidRDefault="0038449D" w:rsidP="0038449D">
      <w:pPr>
        <w:pStyle w:val="ListParagraph"/>
        <w:numPr>
          <w:ilvl w:val="0"/>
          <w:numId w:val="3"/>
        </w:numPr>
        <w:spacing w:after="0"/>
        <w:rPr>
          <w:szCs w:val="24"/>
        </w:rPr>
      </w:pPr>
      <w:r w:rsidRPr="00266DB0">
        <w:rPr>
          <w:szCs w:val="24"/>
        </w:rPr>
        <w:t>Households</w:t>
      </w:r>
      <w:r w:rsidR="007A7E2B" w:rsidRPr="00266DB0">
        <w:rPr>
          <w:szCs w:val="24"/>
        </w:rPr>
        <w:t xml:space="preserve"> or married wome</w:t>
      </w:r>
      <w:r w:rsidRPr="00266DB0">
        <w:rPr>
          <w:szCs w:val="24"/>
        </w:rPr>
        <w:t>n aged between 15-49 years whose husbands had not migrated and were currently living there and had been there for at least one year.</w:t>
      </w:r>
    </w:p>
    <w:p w:rsidR="0038449D" w:rsidRPr="00157067" w:rsidRDefault="0038449D" w:rsidP="0038449D">
      <w:pPr>
        <w:pStyle w:val="Heading3"/>
      </w:pPr>
      <w:bookmarkStart w:id="77" w:name="_Toc438080256"/>
      <w:r w:rsidRPr="00157067">
        <w:t>Exclusion</w:t>
      </w:r>
      <w:bookmarkEnd w:id="77"/>
    </w:p>
    <w:p w:rsidR="0038449D" w:rsidRPr="00157067" w:rsidRDefault="0038449D" w:rsidP="0038449D">
      <w:pPr>
        <w:pStyle w:val="ListParagraph"/>
        <w:numPr>
          <w:ilvl w:val="0"/>
          <w:numId w:val="2"/>
        </w:numPr>
        <w:spacing w:after="0"/>
        <w:rPr>
          <w:szCs w:val="24"/>
        </w:rPr>
      </w:pPr>
      <w:r w:rsidRPr="00157067">
        <w:rPr>
          <w:szCs w:val="24"/>
        </w:rPr>
        <w:t>The households/families that could not meet the above criteria.</w:t>
      </w:r>
    </w:p>
    <w:p w:rsidR="0038449D" w:rsidRPr="00157067" w:rsidRDefault="0038449D" w:rsidP="0038449D">
      <w:pPr>
        <w:pStyle w:val="ListParagraph"/>
        <w:numPr>
          <w:ilvl w:val="0"/>
          <w:numId w:val="2"/>
        </w:numPr>
        <w:spacing w:after="0"/>
        <w:rPr>
          <w:szCs w:val="24"/>
        </w:rPr>
      </w:pPr>
      <w:r w:rsidRPr="00157067">
        <w:rPr>
          <w:szCs w:val="24"/>
        </w:rPr>
        <w:lastRenderedPageBreak/>
        <w:t>The participant who refused to agree with informed consent.</w:t>
      </w:r>
    </w:p>
    <w:p w:rsidR="0038449D" w:rsidRPr="00157067" w:rsidRDefault="0038449D" w:rsidP="0038449D">
      <w:pPr>
        <w:spacing w:after="0"/>
        <w:rPr>
          <w:szCs w:val="24"/>
        </w:rPr>
      </w:pPr>
      <w:r w:rsidRPr="00157067">
        <w:rPr>
          <w:szCs w:val="24"/>
        </w:rPr>
        <w:t>If the household has more than one eligible woman who satisfied the above selection criteria, only one was selected, based on the longer duration of the husband’s migration for the migrant’s wife and the longer duration of marriage for the non-migrant’s wife.</w:t>
      </w:r>
    </w:p>
    <w:p w:rsidR="0038449D" w:rsidRPr="00157067" w:rsidRDefault="0038449D" w:rsidP="00F04628">
      <w:pPr>
        <w:pStyle w:val="Heading2"/>
      </w:pPr>
      <w:bookmarkStart w:id="78" w:name="_Toc438080257"/>
      <w:r w:rsidRPr="00157067">
        <w:t>Definitions of Key terms:</w:t>
      </w:r>
      <w:bookmarkEnd w:id="78"/>
    </w:p>
    <w:p w:rsidR="0038449D" w:rsidRPr="00157067" w:rsidRDefault="0038449D" w:rsidP="0038449D">
      <w:pPr>
        <w:spacing w:after="0"/>
        <w:rPr>
          <w:szCs w:val="24"/>
        </w:rPr>
      </w:pPr>
      <w:r w:rsidRPr="00157067">
        <w:rPr>
          <w:b/>
          <w:szCs w:val="24"/>
        </w:rPr>
        <w:t>Left-behind wives</w:t>
      </w:r>
      <w:r w:rsidRPr="00157067">
        <w:rPr>
          <w:szCs w:val="24"/>
        </w:rPr>
        <w:t>: The “left-behind” wives are those whose husband</w:t>
      </w:r>
      <w:r w:rsidR="00BF5F7E" w:rsidRPr="00157067">
        <w:rPr>
          <w:szCs w:val="24"/>
        </w:rPr>
        <w:t>s</w:t>
      </w:r>
      <w:r w:rsidRPr="00157067">
        <w:rPr>
          <w:szCs w:val="24"/>
        </w:rPr>
        <w:t xml:space="preserve"> had migrated for at least one year to a country other than their country of origin.</w:t>
      </w:r>
    </w:p>
    <w:p w:rsidR="0038449D" w:rsidRPr="00157067" w:rsidRDefault="0038449D" w:rsidP="0038449D">
      <w:pPr>
        <w:spacing w:after="0"/>
        <w:rPr>
          <w:b/>
          <w:szCs w:val="24"/>
        </w:rPr>
      </w:pPr>
      <w:r w:rsidRPr="00157067">
        <w:rPr>
          <w:b/>
          <w:szCs w:val="24"/>
        </w:rPr>
        <w:t xml:space="preserve">Wife of non-migrant: </w:t>
      </w:r>
      <w:r w:rsidR="00BF5F7E" w:rsidRPr="00157067">
        <w:rPr>
          <w:szCs w:val="24"/>
        </w:rPr>
        <w:t>A married woma</w:t>
      </w:r>
      <w:r w:rsidRPr="00157067">
        <w:rPr>
          <w:szCs w:val="24"/>
        </w:rPr>
        <w:t>n whose husband has never migrated.</w:t>
      </w:r>
    </w:p>
    <w:p w:rsidR="0038449D" w:rsidRPr="00157067" w:rsidRDefault="0038449D" w:rsidP="0038449D">
      <w:pPr>
        <w:spacing w:after="0"/>
        <w:rPr>
          <w:szCs w:val="24"/>
        </w:rPr>
      </w:pPr>
      <w:r w:rsidRPr="00157067">
        <w:rPr>
          <w:b/>
          <w:szCs w:val="24"/>
        </w:rPr>
        <w:t>A household or family</w:t>
      </w:r>
      <w:r w:rsidRPr="00157067">
        <w:rPr>
          <w:szCs w:val="24"/>
        </w:rPr>
        <w:t>: In this study a household or family refers to “</w:t>
      </w:r>
      <w:r w:rsidRPr="00157067">
        <w:rPr>
          <w:i/>
          <w:szCs w:val="24"/>
        </w:rPr>
        <w:t>a single person living alone or a group of persons, who may or may not be related, usually living in a particular housing unit and sharing meals with common resources</w:t>
      </w:r>
      <w:r w:rsidRPr="00157067">
        <w:rPr>
          <w:szCs w:val="24"/>
        </w:rPr>
        <w:t>” (Central Bureau of Statistics of Nepal, 2003).</w:t>
      </w:r>
    </w:p>
    <w:p w:rsidR="0038449D" w:rsidRPr="00157067" w:rsidRDefault="0038449D" w:rsidP="0038449D">
      <w:pPr>
        <w:spacing w:after="0"/>
        <w:rPr>
          <w:szCs w:val="24"/>
        </w:rPr>
      </w:pPr>
      <w:r w:rsidRPr="00157067">
        <w:rPr>
          <w:b/>
          <w:szCs w:val="24"/>
        </w:rPr>
        <w:t>Migrant’s household or family</w:t>
      </w:r>
      <w:r w:rsidRPr="00157067">
        <w:rPr>
          <w:szCs w:val="24"/>
        </w:rPr>
        <w:t>: It is defined as a household where at least one male family member migrated at least one year for any reason.</w:t>
      </w:r>
    </w:p>
    <w:p w:rsidR="0038449D" w:rsidRPr="00157067" w:rsidRDefault="0038449D" w:rsidP="0038449D">
      <w:pPr>
        <w:spacing w:after="0"/>
        <w:rPr>
          <w:szCs w:val="24"/>
        </w:rPr>
      </w:pPr>
      <w:r w:rsidRPr="00157067">
        <w:rPr>
          <w:b/>
          <w:szCs w:val="24"/>
        </w:rPr>
        <w:t>Non-migrant’s household or family</w:t>
      </w:r>
      <w:r w:rsidRPr="00157067">
        <w:rPr>
          <w:szCs w:val="24"/>
        </w:rPr>
        <w:t>: It is a household where none of the family members have migrated.</w:t>
      </w:r>
    </w:p>
    <w:p w:rsidR="0038449D" w:rsidRPr="00157067" w:rsidRDefault="0038449D" w:rsidP="0038449D">
      <w:pPr>
        <w:spacing w:after="0"/>
        <w:rPr>
          <w:szCs w:val="24"/>
        </w:rPr>
      </w:pPr>
      <w:r w:rsidRPr="00157067">
        <w:rPr>
          <w:b/>
          <w:szCs w:val="24"/>
        </w:rPr>
        <w:t>Women</w:t>
      </w:r>
      <w:r w:rsidRPr="00157067">
        <w:rPr>
          <w:szCs w:val="24"/>
        </w:rPr>
        <w:t>: Married women of an age between 15-49 years. For this study, the reproductive age of women was taken.</w:t>
      </w:r>
    </w:p>
    <w:p w:rsidR="0038449D" w:rsidRPr="00157067" w:rsidRDefault="0038449D" w:rsidP="0038449D">
      <w:pPr>
        <w:spacing w:after="0"/>
        <w:rPr>
          <w:szCs w:val="24"/>
        </w:rPr>
      </w:pPr>
      <w:r w:rsidRPr="00157067">
        <w:rPr>
          <w:b/>
          <w:szCs w:val="24"/>
        </w:rPr>
        <w:t>Household head</w:t>
      </w:r>
      <w:r w:rsidRPr="00157067">
        <w:rPr>
          <w:szCs w:val="24"/>
        </w:rPr>
        <w:t xml:space="preserve">: A person either male or female, who has primary authority and responsibility for the household activities and is acknowledged as the head by the other members.  </w:t>
      </w:r>
    </w:p>
    <w:p w:rsidR="0038449D" w:rsidRPr="00157067" w:rsidRDefault="0038449D" w:rsidP="0038449D">
      <w:pPr>
        <w:spacing w:after="0"/>
        <w:rPr>
          <w:bCs/>
          <w:szCs w:val="24"/>
        </w:rPr>
      </w:pPr>
      <w:r w:rsidRPr="00157067">
        <w:rPr>
          <w:b/>
          <w:szCs w:val="24"/>
        </w:rPr>
        <w:t xml:space="preserve">Nuclear family: </w:t>
      </w:r>
      <w:r w:rsidRPr="00157067">
        <w:rPr>
          <w:bCs/>
          <w:szCs w:val="24"/>
        </w:rPr>
        <w:t xml:space="preserve">A family consists of a co-residing married couple with or without their own children. </w:t>
      </w:r>
    </w:p>
    <w:p w:rsidR="0038449D" w:rsidRPr="00157067" w:rsidRDefault="0038449D" w:rsidP="0038449D">
      <w:pPr>
        <w:spacing w:after="0"/>
        <w:rPr>
          <w:bCs/>
          <w:szCs w:val="24"/>
        </w:rPr>
      </w:pPr>
      <w:r w:rsidRPr="00157067">
        <w:rPr>
          <w:b/>
          <w:szCs w:val="24"/>
        </w:rPr>
        <w:t xml:space="preserve">Extended family: </w:t>
      </w:r>
      <w:r w:rsidRPr="00157067">
        <w:rPr>
          <w:bCs/>
          <w:szCs w:val="24"/>
        </w:rPr>
        <w:t>A family is called extended which consists of a co-residing couple with or without children and including other family members.</w:t>
      </w:r>
    </w:p>
    <w:p w:rsidR="0038449D" w:rsidRPr="00157067" w:rsidRDefault="0038449D" w:rsidP="0038449D">
      <w:pPr>
        <w:spacing w:after="0"/>
        <w:rPr>
          <w:b/>
          <w:szCs w:val="24"/>
        </w:rPr>
      </w:pPr>
      <w:r w:rsidRPr="00157067">
        <w:rPr>
          <w:b/>
          <w:bCs/>
          <w:szCs w:val="24"/>
        </w:rPr>
        <w:lastRenderedPageBreak/>
        <w:t xml:space="preserve">Separation: </w:t>
      </w:r>
      <w:r w:rsidRPr="00157067">
        <w:rPr>
          <w:bCs/>
          <w:szCs w:val="24"/>
        </w:rPr>
        <w:t>The term ‘Separation’ is in this study used for the husband and wives who are currently living apart by migration.</w:t>
      </w:r>
    </w:p>
    <w:p w:rsidR="0038449D" w:rsidRPr="00157067" w:rsidRDefault="0038449D" w:rsidP="0038449D">
      <w:pPr>
        <w:spacing w:after="0"/>
        <w:rPr>
          <w:szCs w:val="24"/>
        </w:rPr>
      </w:pPr>
      <w:r w:rsidRPr="00157067">
        <w:rPr>
          <w:b/>
          <w:szCs w:val="24"/>
        </w:rPr>
        <w:t xml:space="preserve">Village Development Committee (VDC): </w:t>
      </w:r>
      <w:r w:rsidRPr="00157067">
        <w:rPr>
          <w:szCs w:val="24"/>
        </w:rPr>
        <w:t xml:space="preserve">A lower administrative unit formed according to the local self-governance act 1999 under </w:t>
      </w:r>
      <w:r w:rsidR="005E7220" w:rsidRPr="00157067">
        <w:rPr>
          <w:szCs w:val="24"/>
        </w:rPr>
        <w:t>Para</w:t>
      </w:r>
      <w:r w:rsidRPr="00157067">
        <w:rPr>
          <w:szCs w:val="24"/>
        </w:rPr>
        <w:t xml:space="preserve"> 12. A VDC consists of nine wards.</w:t>
      </w:r>
    </w:p>
    <w:p w:rsidR="0038449D" w:rsidRPr="00157067" w:rsidRDefault="0038449D" w:rsidP="0038449D">
      <w:pPr>
        <w:spacing w:after="0"/>
        <w:rPr>
          <w:szCs w:val="24"/>
        </w:rPr>
      </w:pPr>
      <w:r w:rsidRPr="00157067">
        <w:rPr>
          <w:b/>
          <w:szCs w:val="24"/>
        </w:rPr>
        <w:t>Private health facilities</w:t>
      </w:r>
      <w:r w:rsidRPr="00157067">
        <w:rPr>
          <w:szCs w:val="24"/>
        </w:rPr>
        <w:t xml:space="preserve">: These are run by either non-governmental organisations or any non-public providers where different health facilities are available. </w:t>
      </w:r>
      <w:r w:rsidR="00BF5F7E" w:rsidRPr="00157067">
        <w:rPr>
          <w:szCs w:val="24"/>
        </w:rPr>
        <w:t>P</w:t>
      </w:r>
      <w:r w:rsidRPr="00157067">
        <w:rPr>
          <w:szCs w:val="24"/>
        </w:rPr>
        <w:t xml:space="preserve">rivate clinics and hospitals, nursing homes, private medical colleges are </w:t>
      </w:r>
      <w:r w:rsidR="00BF5F7E" w:rsidRPr="00157067">
        <w:rPr>
          <w:szCs w:val="24"/>
        </w:rPr>
        <w:t xml:space="preserve">generally </w:t>
      </w:r>
      <w:r w:rsidRPr="00157067">
        <w:rPr>
          <w:szCs w:val="24"/>
        </w:rPr>
        <w:t>known as private health facilities.</w:t>
      </w:r>
    </w:p>
    <w:p w:rsidR="0038449D" w:rsidRPr="00157067" w:rsidRDefault="0038449D" w:rsidP="0038449D">
      <w:pPr>
        <w:spacing w:after="0"/>
        <w:rPr>
          <w:szCs w:val="24"/>
        </w:rPr>
      </w:pPr>
      <w:r w:rsidRPr="00157067">
        <w:rPr>
          <w:b/>
          <w:szCs w:val="24"/>
        </w:rPr>
        <w:t>Government or public health facilities</w:t>
      </w:r>
      <w:r w:rsidRPr="00157067">
        <w:rPr>
          <w:szCs w:val="24"/>
        </w:rPr>
        <w:t>: Health institutions run by government. Hospitals, health posts, sub-health posts and primary health centres are known as government health facilities.</w:t>
      </w:r>
    </w:p>
    <w:p w:rsidR="0038449D" w:rsidRPr="00157067" w:rsidRDefault="0038449D" w:rsidP="0038449D">
      <w:pPr>
        <w:spacing w:after="0"/>
        <w:rPr>
          <w:szCs w:val="24"/>
        </w:rPr>
      </w:pPr>
      <w:r w:rsidRPr="00157067">
        <w:rPr>
          <w:b/>
          <w:szCs w:val="24"/>
        </w:rPr>
        <w:t>Traditional healers</w:t>
      </w:r>
      <w:r w:rsidRPr="00157067">
        <w:rPr>
          <w:szCs w:val="24"/>
        </w:rPr>
        <w:t>: Traditional healers are the people</w:t>
      </w:r>
      <w:r w:rsidR="001B2FF7" w:rsidRPr="00157067">
        <w:rPr>
          <w:szCs w:val="24"/>
        </w:rPr>
        <w:t xml:space="preserve"> who</w:t>
      </w:r>
      <w:r w:rsidRPr="00157067">
        <w:rPr>
          <w:szCs w:val="24"/>
        </w:rPr>
        <w:t xml:space="preserve"> believe that they have some power to cure some kind of illnesses by ritual power. There are different kinds of traditional healers found in various religions and communities. For example: Brahman/Chhetri: Jyotish; Newar: Gubhaju; Gurung/Tamang: Dhami and Jhakri etc.</w:t>
      </w:r>
    </w:p>
    <w:p w:rsidR="0038449D" w:rsidRPr="00157067" w:rsidRDefault="0038449D" w:rsidP="0038449D">
      <w:pPr>
        <w:spacing w:after="0"/>
        <w:rPr>
          <w:szCs w:val="24"/>
        </w:rPr>
      </w:pPr>
      <w:r w:rsidRPr="00157067">
        <w:rPr>
          <w:b/>
          <w:szCs w:val="24"/>
        </w:rPr>
        <w:t>Pharmacy</w:t>
      </w:r>
      <w:r w:rsidRPr="00157067">
        <w:rPr>
          <w:szCs w:val="24"/>
        </w:rPr>
        <w:t>: A shop where medicines are sold with or without a doctor’s clinic.</w:t>
      </w:r>
    </w:p>
    <w:p w:rsidR="0038449D" w:rsidRPr="00157067" w:rsidRDefault="0038449D" w:rsidP="0038449D">
      <w:pPr>
        <w:pStyle w:val="Heading2"/>
      </w:pPr>
      <w:bookmarkStart w:id="79" w:name="_Toc438080258"/>
      <w:r w:rsidRPr="00157067">
        <w:t>Sampling</w:t>
      </w:r>
      <w:bookmarkEnd w:id="79"/>
    </w:p>
    <w:p w:rsidR="0038449D" w:rsidRPr="00157067" w:rsidRDefault="0038449D" w:rsidP="0038449D">
      <w:pPr>
        <w:spacing w:after="0"/>
        <w:rPr>
          <w:rFonts w:eastAsia="TTA21EAF98t00"/>
          <w:szCs w:val="24"/>
        </w:rPr>
      </w:pPr>
      <w:r w:rsidRPr="00157067">
        <w:rPr>
          <w:szCs w:val="24"/>
        </w:rPr>
        <w:t xml:space="preserve">Selection of a sample for social science is always a complex task in developing countries, having many pitfalls (Barber </w:t>
      </w:r>
      <w:r w:rsidRPr="00157067">
        <w:rPr>
          <w:i/>
          <w:iCs/>
          <w:szCs w:val="24"/>
        </w:rPr>
        <w:t>et al.</w:t>
      </w:r>
      <w:r w:rsidRPr="00157067">
        <w:rPr>
          <w:szCs w:val="24"/>
        </w:rPr>
        <w:t xml:space="preserve">, 1997), compared to developed countries. For example, households in Nepal do not have any unique identification such as house number or post code as found in developed countries like the United Kingdom (UK). Another challenge for the selection of samples is that more people have the same name living within the same boundaries. Therefore, a complete household listing was made for this PhD study before the main survey and was used as a sampling frame in this study. </w:t>
      </w:r>
      <w:r w:rsidRPr="00157067">
        <w:rPr>
          <w:rFonts w:eastAsia="TTA21EAF98t00"/>
          <w:szCs w:val="24"/>
        </w:rPr>
        <w:t xml:space="preserve">This study utilised a two-phase sequential sampling to select the respondents </w:t>
      </w:r>
      <w:r w:rsidRPr="00157067">
        <w:rPr>
          <w:rFonts w:eastAsia="TTA21EAF98t00"/>
          <w:szCs w:val="24"/>
        </w:rPr>
        <w:lastRenderedPageBreak/>
        <w:t>from the migrant and non-migrant households. Probability and purposive sampling methods were employed for the quantitative and qualitative study.</w:t>
      </w:r>
    </w:p>
    <w:p w:rsidR="0038449D" w:rsidRPr="00157067" w:rsidRDefault="0038449D" w:rsidP="0038449D">
      <w:pPr>
        <w:pStyle w:val="Heading3"/>
      </w:pPr>
      <w:bookmarkStart w:id="80" w:name="_Toc438080259"/>
      <w:r w:rsidRPr="00157067">
        <w:t>Sampling Methods</w:t>
      </w:r>
      <w:bookmarkEnd w:id="80"/>
    </w:p>
    <w:p w:rsidR="0038449D" w:rsidRPr="00157067" w:rsidRDefault="0038449D" w:rsidP="0038449D">
      <w:pPr>
        <w:pStyle w:val="Heading4"/>
      </w:pPr>
      <w:bookmarkStart w:id="81" w:name="_Toc438080260"/>
      <w:r w:rsidRPr="00157067">
        <w:t>Sample size and sampling procedure</w:t>
      </w:r>
      <w:bookmarkEnd w:id="81"/>
    </w:p>
    <w:p w:rsidR="0038449D" w:rsidRPr="00157067" w:rsidRDefault="0038449D" w:rsidP="0038449D">
      <w:pPr>
        <w:autoSpaceDE w:val="0"/>
        <w:autoSpaceDN w:val="0"/>
        <w:adjustRightInd w:val="0"/>
        <w:spacing w:after="0"/>
        <w:rPr>
          <w:rFonts w:eastAsia="TTA21EAF98t00"/>
          <w:szCs w:val="24"/>
        </w:rPr>
      </w:pPr>
      <w:r w:rsidRPr="00157067">
        <w:rPr>
          <w:rFonts w:eastAsia="TTA21EAF98t00"/>
          <w:szCs w:val="24"/>
        </w:rPr>
        <w:t xml:space="preserve">A report of the Nepal Labour Force Survey (NLFS) (2008) also found that about 44 percent of the population were not residing in their current place of residence (CBS, 2009). The recent survey of the Nepal Living Standard Survey (2010/11) found that more than 56 percent of total households were receiving remittances and two in every three households in Terai and one in every two households in </w:t>
      </w:r>
      <w:r w:rsidR="00BF5F7E" w:rsidRPr="00157067">
        <w:rPr>
          <w:rFonts w:eastAsia="TTA21EAF98t00"/>
          <w:szCs w:val="24"/>
        </w:rPr>
        <w:t>the hilly regions have</w:t>
      </w:r>
      <w:r w:rsidRPr="00157067">
        <w:rPr>
          <w:rFonts w:eastAsia="TTA21EAF98t00"/>
          <w:szCs w:val="24"/>
        </w:rPr>
        <w:t xml:space="preserve"> migrants (CBS, 2011a). </w:t>
      </w:r>
      <w:r w:rsidRPr="003015F6">
        <w:rPr>
          <w:rFonts w:eastAsia="TTA21EAF98t00"/>
          <w:szCs w:val="24"/>
        </w:rPr>
        <w:t>In this context,</w:t>
      </w:r>
      <w:r w:rsidR="00BF5F7E" w:rsidRPr="003015F6">
        <w:rPr>
          <w:rFonts w:eastAsia="TTA21EAF98t00"/>
          <w:szCs w:val="24"/>
        </w:rPr>
        <w:t xml:space="preserve"> </w:t>
      </w:r>
      <w:r w:rsidR="00C80CDE" w:rsidRPr="003015F6">
        <w:rPr>
          <w:rFonts w:eastAsia="TTA21EAF98t00"/>
          <w:szCs w:val="24"/>
        </w:rPr>
        <w:t>when</w:t>
      </w:r>
      <w:r w:rsidR="008F529A" w:rsidRPr="003015F6">
        <w:rPr>
          <w:rFonts w:eastAsia="TTA21EAF98t00"/>
          <w:szCs w:val="24"/>
        </w:rPr>
        <w:t xml:space="preserve"> </w:t>
      </w:r>
      <w:r w:rsidR="00620BC9" w:rsidRPr="003015F6">
        <w:rPr>
          <w:rFonts w:eastAsia="TTA21EAF98t00"/>
          <w:szCs w:val="24"/>
        </w:rPr>
        <w:t>there is no previous data availab</w:t>
      </w:r>
      <w:r w:rsidR="00C80CDE" w:rsidRPr="003015F6">
        <w:rPr>
          <w:rFonts w:eastAsia="TTA21EAF98t00"/>
          <w:szCs w:val="24"/>
        </w:rPr>
        <w:t>le to calculate the sample size,</w:t>
      </w:r>
      <w:r w:rsidR="00620BC9" w:rsidRPr="003015F6">
        <w:rPr>
          <w:rFonts w:eastAsia="TTA21EAF98t00"/>
          <w:szCs w:val="24"/>
        </w:rPr>
        <w:t xml:space="preserve"> </w:t>
      </w:r>
      <w:r w:rsidR="00C80CDE" w:rsidRPr="003015F6">
        <w:rPr>
          <w:rFonts w:eastAsia="TTA21EAF98t00"/>
          <w:szCs w:val="24"/>
        </w:rPr>
        <w:t>i</w:t>
      </w:r>
      <w:r w:rsidR="00620BC9" w:rsidRPr="003015F6">
        <w:rPr>
          <w:rFonts w:eastAsia="TTA21EAF98t00"/>
          <w:szCs w:val="24"/>
        </w:rPr>
        <w:t xml:space="preserve">t was estimated by assuming that 50 percent of left-behind wives were affected by </w:t>
      </w:r>
      <w:r w:rsidR="001E3B3C" w:rsidRPr="003015F6">
        <w:rPr>
          <w:rFonts w:eastAsia="TTA21EAF98t00"/>
          <w:szCs w:val="24"/>
        </w:rPr>
        <w:t xml:space="preserve">the </w:t>
      </w:r>
      <w:r w:rsidR="00620BC9" w:rsidRPr="003015F6">
        <w:rPr>
          <w:rFonts w:eastAsia="TTA21EAF98t00"/>
          <w:szCs w:val="24"/>
        </w:rPr>
        <w:t>migration of their husbands.</w:t>
      </w:r>
      <w:r w:rsidRPr="00BE3258">
        <w:rPr>
          <w:rFonts w:eastAsia="TTA21EAF98t00"/>
          <w:color w:val="00B050"/>
          <w:szCs w:val="24"/>
        </w:rPr>
        <w:t xml:space="preserve"> </w:t>
      </w:r>
    </w:p>
    <w:p w:rsidR="0038449D" w:rsidRPr="00157067" w:rsidRDefault="0038449D" w:rsidP="0038449D">
      <w:pPr>
        <w:pStyle w:val="Heading5"/>
      </w:pPr>
      <w:bookmarkStart w:id="82" w:name="_Toc438080261"/>
      <w:r w:rsidRPr="00157067">
        <w:t>Selection of survey sample and procedure</w:t>
      </w:r>
      <w:bookmarkEnd w:id="82"/>
    </w:p>
    <w:p w:rsidR="0038449D" w:rsidRPr="00BE3258" w:rsidRDefault="0038449D" w:rsidP="0038449D">
      <w:pPr>
        <w:rPr>
          <w:color w:val="00B050"/>
        </w:rPr>
      </w:pPr>
      <w:r w:rsidRPr="00157067">
        <w:rPr>
          <w:rFonts w:eastAsia="TTA21EAF98t00"/>
          <w:szCs w:val="24"/>
        </w:rPr>
        <w:t>Too large a sample size increases the cost and time and too small a sample size cannot produce a precise estimate. Thus, an appropriate sample size will be required for the study.</w:t>
      </w:r>
      <w:r w:rsidR="00421374" w:rsidRPr="00157067">
        <w:rPr>
          <w:rFonts w:eastAsia="TTA21EAF98t00"/>
          <w:szCs w:val="24"/>
        </w:rPr>
        <w:t xml:space="preserve"> </w:t>
      </w:r>
      <w:r w:rsidRPr="00157067">
        <w:t>In Nepal, none of the studies reported the prevalence of depression on left-behind wives. Thus, as suggested in the literature, if no previous data exist</w:t>
      </w:r>
      <w:r w:rsidR="00BF5F7E" w:rsidRPr="00157067">
        <w:t>s</w:t>
      </w:r>
      <w:r w:rsidRPr="00157067">
        <w:t xml:space="preserve">, a figure of 50% can be used for the estimate as a ‘safest’ choice (Lwanga and Lemeshow, 1991). </w:t>
      </w:r>
      <w:r w:rsidR="00A72B30" w:rsidRPr="003015F6">
        <w:t xml:space="preserve">To calculate the sample, </w:t>
      </w:r>
      <w:r w:rsidR="00BE3258" w:rsidRPr="003015F6">
        <w:t>a</w:t>
      </w:r>
      <w:r w:rsidR="00721A92" w:rsidRPr="003015F6">
        <w:t xml:space="preserve"> 50% of </w:t>
      </w:r>
      <w:r w:rsidR="00A72B30" w:rsidRPr="003015F6">
        <w:t>t</w:t>
      </w:r>
      <w:r w:rsidRPr="003015F6">
        <w:t xml:space="preserve">he estimated prevalence of depression </w:t>
      </w:r>
      <w:r w:rsidR="00BF5F7E" w:rsidRPr="003015F6">
        <w:t>i</w:t>
      </w:r>
      <w:r w:rsidRPr="003015F6">
        <w:t xml:space="preserve">n left-behind wives in the population </w:t>
      </w:r>
      <w:r w:rsidR="00721A92" w:rsidRPr="003015F6">
        <w:t>and a</w:t>
      </w:r>
      <w:r w:rsidRPr="003015F6">
        <w:t xml:space="preserve"> 5% of desired level of precision w</w:t>
      </w:r>
      <w:r w:rsidR="00721A92" w:rsidRPr="003015F6">
        <w:t>ere</w:t>
      </w:r>
      <w:r w:rsidRPr="003015F6">
        <w:t xml:space="preserve"> used</w:t>
      </w:r>
      <w:r w:rsidR="00721A92" w:rsidRPr="003015F6">
        <w:t>.</w:t>
      </w:r>
    </w:p>
    <w:p w:rsidR="0038449D" w:rsidRPr="00157067" w:rsidRDefault="0038449D" w:rsidP="0038449D">
      <w:pPr>
        <w:autoSpaceDE w:val="0"/>
        <w:autoSpaceDN w:val="0"/>
        <w:adjustRightInd w:val="0"/>
        <w:spacing w:after="0"/>
        <w:rPr>
          <w:rFonts w:eastAsia="TTA21EAF98t00"/>
          <w:szCs w:val="24"/>
        </w:rPr>
      </w:pPr>
      <w:r w:rsidRPr="00157067">
        <w:rPr>
          <w:rFonts w:eastAsia="TTA21EAF98t00"/>
          <w:szCs w:val="24"/>
        </w:rPr>
        <w:t xml:space="preserve">For this survey, a sample size was calculated by using the following formula (Lwanga and Lemeshow, 1991; Dahiru </w:t>
      </w:r>
      <w:r w:rsidRPr="00157067">
        <w:rPr>
          <w:rFonts w:eastAsia="TTA21EAF98t00"/>
          <w:i/>
          <w:iCs/>
          <w:szCs w:val="24"/>
        </w:rPr>
        <w:t>et al.</w:t>
      </w:r>
      <w:r w:rsidRPr="00157067">
        <w:rPr>
          <w:rFonts w:eastAsia="TTA21EAF98t00"/>
          <w:szCs w:val="24"/>
        </w:rPr>
        <w:t xml:space="preserve">, 2006). </w:t>
      </w:r>
    </w:p>
    <w:p w:rsidR="0038449D" w:rsidRPr="00157067" w:rsidRDefault="0038449D" w:rsidP="0038449D">
      <w:pPr>
        <w:autoSpaceDE w:val="0"/>
        <w:autoSpaceDN w:val="0"/>
        <w:adjustRightInd w:val="0"/>
        <w:spacing w:after="0"/>
        <w:rPr>
          <w:rFonts w:eastAsia="TTA21EAF98t00"/>
          <w:szCs w:val="24"/>
        </w:rPr>
      </w:pPr>
      <m:oMathPara>
        <m:oMath>
          <m:r>
            <w:rPr>
              <w:rFonts w:ascii="Cambria Math" w:eastAsia="TTA21EAF98t00" w:hAnsi="Cambria Math"/>
              <w:szCs w:val="24"/>
            </w:rPr>
            <m:t>N</m:t>
          </m:r>
          <m:r>
            <w:rPr>
              <w:rFonts w:ascii="Cambria Math" w:eastAsia="TTA21EAF98t00"/>
              <w:szCs w:val="24"/>
            </w:rPr>
            <m:t xml:space="preserve">= </m:t>
          </m:r>
          <m:f>
            <m:fPr>
              <m:ctrlPr>
                <w:rPr>
                  <w:rFonts w:ascii="Cambria Math" w:eastAsia="TTA21EAF98t00" w:hAnsi="Cambria Math"/>
                  <w:i/>
                  <w:szCs w:val="24"/>
                </w:rPr>
              </m:ctrlPr>
            </m:fPr>
            <m:num>
              <m:sSup>
                <m:sSupPr>
                  <m:ctrlPr>
                    <w:rPr>
                      <w:rFonts w:ascii="Cambria Math" w:eastAsia="TTA21EAF98t00" w:hAnsi="Cambria Math"/>
                      <w:i/>
                      <w:szCs w:val="24"/>
                    </w:rPr>
                  </m:ctrlPr>
                </m:sSupPr>
                <m:e>
                  <m:r>
                    <w:rPr>
                      <w:rFonts w:ascii="Cambria Math" w:eastAsia="TTA21EAF98t00" w:hAnsi="Cambria Math"/>
                      <w:szCs w:val="24"/>
                    </w:rPr>
                    <m:t>t</m:t>
                  </m:r>
                </m:e>
                <m:sup>
                  <m:r>
                    <w:rPr>
                      <w:rFonts w:ascii="Cambria Math" w:eastAsia="TTA21EAF98t00"/>
                      <w:szCs w:val="24"/>
                    </w:rPr>
                    <m:t>2</m:t>
                  </m:r>
                </m:sup>
              </m:sSup>
              <m:r>
                <w:rPr>
                  <w:rFonts w:ascii="Cambria Math" w:eastAsia="TTA21EAF98t00"/>
                  <w:szCs w:val="24"/>
                </w:rPr>
                <m:t>*</m:t>
              </m:r>
              <m:r>
                <w:rPr>
                  <w:rFonts w:ascii="Cambria Math" w:eastAsia="TTA21EAF98t00"/>
                  <w:szCs w:val="24"/>
                </w:rPr>
                <m:t xml:space="preserve"> </m:t>
              </m:r>
              <m:r>
                <w:rPr>
                  <w:rFonts w:ascii="Cambria Math" w:eastAsia="TTA21EAF98t00" w:hAnsi="Cambria Math"/>
                  <w:szCs w:val="24"/>
                </w:rPr>
                <m:t>p</m:t>
              </m:r>
              <m:r>
                <w:rPr>
                  <w:rFonts w:ascii="Cambria Math" w:eastAsia="TTA21EAF98t00"/>
                  <w:szCs w:val="24"/>
                </w:rPr>
                <m:t>(1</m:t>
              </m:r>
              <m:r>
                <w:rPr>
                  <w:rFonts w:ascii="Cambria Math" w:eastAsia="TTA21EAF98t00"/>
                  <w:szCs w:val="24"/>
                </w:rPr>
                <m:t>-</m:t>
              </m:r>
              <m:r>
                <w:rPr>
                  <w:rFonts w:ascii="Cambria Math" w:eastAsia="TTA21EAF98t00" w:hAnsi="Cambria Math"/>
                  <w:szCs w:val="24"/>
                </w:rPr>
                <m:t>p</m:t>
              </m:r>
              <m:r>
                <w:rPr>
                  <w:rFonts w:ascii="Cambria Math" w:eastAsia="TTA21EAF98t00"/>
                  <w:szCs w:val="24"/>
                </w:rPr>
                <m:t>)</m:t>
              </m:r>
            </m:num>
            <m:den>
              <m:sSup>
                <m:sSupPr>
                  <m:ctrlPr>
                    <w:rPr>
                      <w:rFonts w:ascii="Cambria Math" w:eastAsia="TTA21EAF98t00" w:hAnsi="Cambria Math"/>
                      <w:i/>
                      <w:szCs w:val="24"/>
                    </w:rPr>
                  </m:ctrlPr>
                </m:sSupPr>
                <m:e>
                  <m:r>
                    <w:rPr>
                      <w:rFonts w:ascii="Cambria Math" w:eastAsia="TTA21EAF98t00" w:hAnsi="Cambria Math"/>
                      <w:szCs w:val="24"/>
                    </w:rPr>
                    <m:t>d</m:t>
                  </m:r>
                </m:e>
                <m:sup>
                  <m:r>
                    <w:rPr>
                      <w:rFonts w:ascii="Cambria Math" w:eastAsia="TTA21EAF98t00"/>
                      <w:szCs w:val="24"/>
                    </w:rPr>
                    <m:t>2</m:t>
                  </m:r>
                </m:sup>
              </m:sSup>
            </m:den>
          </m:f>
        </m:oMath>
      </m:oMathPara>
    </w:p>
    <w:p w:rsidR="0038449D" w:rsidRPr="00157067" w:rsidRDefault="0038449D" w:rsidP="0038449D">
      <w:pPr>
        <w:autoSpaceDE w:val="0"/>
        <w:autoSpaceDN w:val="0"/>
        <w:adjustRightInd w:val="0"/>
        <w:spacing w:after="0"/>
        <w:rPr>
          <w:rFonts w:eastAsia="TTA21EAF98t00"/>
          <w:szCs w:val="24"/>
        </w:rPr>
      </w:pPr>
      <w:r w:rsidRPr="00157067">
        <w:rPr>
          <w:rFonts w:eastAsia="TTA21EAF98t00"/>
          <w:szCs w:val="24"/>
        </w:rPr>
        <w:t>Where:</w:t>
      </w:r>
    </w:p>
    <w:p w:rsidR="0038449D" w:rsidRPr="00157067" w:rsidRDefault="0038449D" w:rsidP="0038449D">
      <w:pPr>
        <w:autoSpaceDE w:val="0"/>
        <w:autoSpaceDN w:val="0"/>
        <w:adjustRightInd w:val="0"/>
        <w:spacing w:after="0"/>
        <w:rPr>
          <w:rFonts w:eastAsia="TTA21EAF98t00"/>
          <w:szCs w:val="24"/>
        </w:rPr>
      </w:pPr>
      <w:r w:rsidRPr="00157067">
        <w:rPr>
          <w:rFonts w:eastAsia="TTA21EAF98t00"/>
          <w:szCs w:val="24"/>
        </w:rPr>
        <w:tab/>
        <w:t>N = Required Sample size</w:t>
      </w:r>
    </w:p>
    <w:p w:rsidR="0038449D" w:rsidRPr="00157067" w:rsidRDefault="0038449D" w:rsidP="0038449D">
      <w:pPr>
        <w:autoSpaceDE w:val="0"/>
        <w:autoSpaceDN w:val="0"/>
        <w:adjustRightInd w:val="0"/>
        <w:spacing w:after="0"/>
        <w:rPr>
          <w:rFonts w:eastAsia="TTA21EAF98t00"/>
          <w:szCs w:val="24"/>
        </w:rPr>
      </w:pPr>
      <w:r w:rsidRPr="00157067">
        <w:rPr>
          <w:rFonts w:eastAsia="TTA21EAF98t00"/>
          <w:szCs w:val="24"/>
        </w:rPr>
        <w:lastRenderedPageBreak/>
        <w:tab/>
        <w:t>t = Confidence level at 95% (Standard value of 1.96)</w:t>
      </w:r>
    </w:p>
    <w:p w:rsidR="0038449D" w:rsidRPr="00157067" w:rsidRDefault="0038449D" w:rsidP="0038449D">
      <w:pPr>
        <w:autoSpaceDE w:val="0"/>
        <w:autoSpaceDN w:val="0"/>
        <w:adjustRightInd w:val="0"/>
        <w:spacing w:after="0"/>
        <w:rPr>
          <w:rFonts w:eastAsia="TTA21EAF98t00"/>
          <w:szCs w:val="24"/>
        </w:rPr>
      </w:pPr>
      <w:r w:rsidRPr="00157067">
        <w:rPr>
          <w:rFonts w:eastAsia="TTA21EAF98t00"/>
          <w:szCs w:val="24"/>
        </w:rPr>
        <w:tab/>
        <w:t>p = estimated prevalence of depression on left-behind wives (50%)</w:t>
      </w:r>
    </w:p>
    <w:p w:rsidR="0038449D" w:rsidRPr="00157067" w:rsidRDefault="0038449D" w:rsidP="0038449D">
      <w:pPr>
        <w:autoSpaceDE w:val="0"/>
        <w:autoSpaceDN w:val="0"/>
        <w:adjustRightInd w:val="0"/>
        <w:spacing w:after="0"/>
        <w:rPr>
          <w:rFonts w:eastAsia="TTA21EAF98t00"/>
          <w:szCs w:val="24"/>
        </w:rPr>
      </w:pPr>
      <w:r w:rsidRPr="00157067">
        <w:rPr>
          <w:rFonts w:eastAsia="TTA21EAF98t00"/>
          <w:szCs w:val="24"/>
        </w:rPr>
        <w:tab/>
        <w:t xml:space="preserve">d = desired level of precision (5%) </w:t>
      </w:r>
    </w:p>
    <w:p w:rsidR="0038449D" w:rsidRPr="00157067" w:rsidRDefault="0038449D" w:rsidP="0038449D">
      <w:pPr>
        <w:autoSpaceDE w:val="0"/>
        <w:autoSpaceDN w:val="0"/>
        <w:adjustRightInd w:val="0"/>
        <w:spacing w:after="0"/>
        <w:ind w:firstLine="720"/>
        <w:rPr>
          <w:rFonts w:eastAsia="TTA21EAF98t00"/>
          <w:szCs w:val="24"/>
        </w:rPr>
      </w:pPr>
      <m:oMath>
        <m:r>
          <w:rPr>
            <w:rFonts w:ascii="Cambria Math" w:eastAsia="TTA21EAF98t00" w:hAnsi="Cambria Math"/>
            <w:sz w:val="30"/>
            <w:szCs w:val="24"/>
          </w:rPr>
          <m:t>N</m:t>
        </m:r>
        <m:r>
          <w:rPr>
            <w:rFonts w:ascii="Cambria Math" w:eastAsia="TTA21EAF98t00"/>
            <w:sz w:val="30"/>
            <w:szCs w:val="24"/>
          </w:rPr>
          <m:t xml:space="preserve">= </m:t>
        </m:r>
        <m:f>
          <m:fPr>
            <m:ctrlPr>
              <w:rPr>
                <w:rFonts w:ascii="Cambria Math" w:eastAsia="TTA21EAF98t00" w:hAnsi="Cambria Math"/>
                <w:i/>
                <w:sz w:val="30"/>
                <w:szCs w:val="24"/>
              </w:rPr>
            </m:ctrlPr>
          </m:fPr>
          <m:num>
            <m:sSup>
              <m:sSupPr>
                <m:ctrlPr>
                  <w:rPr>
                    <w:rFonts w:ascii="Cambria Math" w:eastAsia="TTA21EAF98t00" w:hAnsi="Cambria Math"/>
                    <w:i/>
                    <w:sz w:val="30"/>
                    <w:szCs w:val="24"/>
                  </w:rPr>
                </m:ctrlPr>
              </m:sSupPr>
              <m:e>
                <m:r>
                  <w:rPr>
                    <w:rFonts w:ascii="Cambria Math" w:eastAsia="TTA21EAF98t00" w:hAnsi="Cambria Math"/>
                    <w:sz w:val="30"/>
                    <w:szCs w:val="24"/>
                  </w:rPr>
                  <m:t>1.96</m:t>
                </m:r>
              </m:e>
              <m:sup>
                <m:r>
                  <w:rPr>
                    <w:rFonts w:ascii="Cambria Math" w:eastAsia="TTA21EAF98t00"/>
                    <w:sz w:val="30"/>
                    <w:szCs w:val="24"/>
                  </w:rPr>
                  <m:t>2</m:t>
                </m:r>
              </m:sup>
            </m:sSup>
            <m:r>
              <w:rPr>
                <w:rFonts w:ascii="Cambria Math" w:eastAsia="TTA21EAF98t00"/>
                <w:sz w:val="30"/>
                <w:szCs w:val="24"/>
              </w:rPr>
              <m:t>*</m:t>
            </m:r>
            <m:r>
              <w:rPr>
                <w:rFonts w:ascii="Cambria Math" w:eastAsia="TTA21EAF98t00"/>
                <w:sz w:val="30"/>
                <w:szCs w:val="24"/>
              </w:rPr>
              <m:t xml:space="preserve"> 0.5 (1</m:t>
            </m:r>
            <m:r>
              <w:rPr>
                <w:rFonts w:ascii="Cambria Math" w:eastAsia="TTA21EAF98t00"/>
                <w:sz w:val="30"/>
                <w:szCs w:val="24"/>
              </w:rPr>
              <m:t>-</m:t>
            </m:r>
            <m:r>
              <w:rPr>
                <w:rFonts w:ascii="Cambria Math" w:eastAsia="TTA21EAF98t00" w:hAnsi="Cambria Math"/>
                <w:sz w:val="30"/>
                <w:szCs w:val="24"/>
              </w:rPr>
              <m:t>0.5</m:t>
            </m:r>
            <m:r>
              <w:rPr>
                <w:rFonts w:ascii="Cambria Math" w:eastAsia="TTA21EAF98t00"/>
                <w:sz w:val="30"/>
                <w:szCs w:val="24"/>
              </w:rPr>
              <m:t>)</m:t>
            </m:r>
          </m:num>
          <m:den>
            <m:sSup>
              <m:sSupPr>
                <m:ctrlPr>
                  <w:rPr>
                    <w:rFonts w:ascii="Cambria Math" w:eastAsia="TTA21EAF98t00" w:hAnsi="Cambria Math"/>
                    <w:i/>
                    <w:sz w:val="30"/>
                    <w:szCs w:val="24"/>
                  </w:rPr>
                </m:ctrlPr>
              </m:sSupPr>
              <m:e>
                <m:r>
                  <w:rPr>
                    <w:rFonts w:ascii="Cambria Math" w:eastAsia="TTA21EAF98t00" w:hAnsi="Cambria Math"/>
                    <w:sz w:val="30"/>
                    <w:szCs w:val="24"/>
                  </w:rPr>
                  <m:t>0.05</m:t>
                </m:r>
              </m:e>
              <m:sup>
                <m:r>
                  <w:rPr>
                    <w:rFonts w:ascii="Cambria Math" w:eastAsia="TTA21EAF98t00"/>
                    <w:sz w:val="30"/>
                    <w:szCs w:val="24"/>
                  </w:rPr>
                  <m:t>2</m:t>
                </m:r>
              </m:sup>
            </m:sSup>
          </m:den>
        </m:f>
      </m:oMath>
      <w:r w:rsidRPr="00157067">
        <w:rPr>
          <w:rFonts w:eastAsia="TTA21EAF98t00"/>
          <w:szCs w:val="24"/>
        </w:rPr>
        <w:t xml:space="preserve">  = 384</w:t>
      </w:r>
    </w:p>
    <w:p w:rsidR="002A1917" w:rsidRPr="00157067" w:rsidRDefault="0038449D" w:rsidP="0038449D">
      <w:pPr>
        <w:autoSpaceDE w:val="0"/>
        <w:autoSpaceDN w:val="0"/>
        <w:adjustRightInd w:val="0"/>
        <w:spacing w:after="0"/>
        <w:rPr>
          <w:rFonts w:eastAsia="TTA21EAF98t00"/>
          <w:szCs w:val="24"/>
        </w:rPr>
      </w:pPr>
      <w:r w:rsidRPr="00157067">
        <w:rPr>
          <w:rFonts w:eastAsia="TTA21EAF98t00"/>
          <w:szCs w:val="24"/>
        </w:rPr>
        <w:t xml:space="preserve">This calculation gave the value of a 384 sample size with a confidence level at 95 percent. </w:t>
      </w:r>
    </w:p>
    <w:p w:rsidR="002A1917" w:rsidRPr="00157067" w:rsidRDefault="002A1917" w:rsidP="0038449D">
      <w:pPr>
        <w:autoSpaceDE w:val="0"/>
        <w:autoSpaceDN w:val="0"/>
        <w:adjustRightInd w:val="0"/>
        <w:spacing w:after="0"/>
        <w:rPr>
          <w:rFonts w:eastAsia="TTA21EAF98t00"/>
          <w:szCs w:val="24"/>
        </w:rPr>
      </w:pPr>
      <w:r w:rsidRPr="00FB368B">
        <w:rPr>
          <w:rFonts w:eastAsia="TTA21EAF98t00"/>
          <w:szCs w:val="24"/>
        </w:rPr>
        <w:t>Similarly,</w:t>
      </w:r>
      <w:r w:rsidRPr="00DE7A9B">
        <w:rPr>
          <w:rFonts w:eastAsia="TTA21EAF98t00"/>
          <w:color w:val="FF0000"/>
          <w:szCs w:val="24"/>
        </w:rPr>
        <w:t xml:space="preserve"> </w:t>
      </w:r>
      <w:r w:rsidRPr="00157067">
        <w:rPr>
          <w:rFonts w:eastAsia="TTA21EAF98t00"/>
          <w:szCs w:val="24"/>
        </w:rPr>
        <w:t>for women’s autonomy and types of health service utilisation of wives left behind, there is no previously reported percentage of women’s autonomy and health service utilisation so that the number of sample</w:t>
      </w:r>
      <w:r w:rsidR="00FC37C3" w:rsidRPr="00157067">
        <w:rPr>
          <w:rFonts w:eastAsia="TTA21EAF98t00"/>
          <w:szCs w:val="24"/>
        </w:rPr>
        <w:t>s required for this outcome</w:t>
      </w:r>
      <w:r w:rsidRPr="00157067">
        <w:rPr>
          <w:rFonts w:eastAsia="TTA21EAF98t00"/>
          <w:szCs w:val="24"/>
        </w:rPr>
        <w:t xml:space="preserve"> of interest </w:t>
      </w:r>
      <w:r w:rsidR="00F2388A" w:rsidRPr="00157067">
        <w:rPr>
          <w:rFonts w:eastAsia="TTA21EAF98t00"/>
          <w:szCs w:val="24"/>
        </w:rPr>
        <w:t>was</w:t>
      </w:r>
      <w:r w:rsidRPr="00157067">
        <w:rPr>
          <w:rFonts w:eastAsia="TTA21EAF98t00"/>
          <w:szCs w:val="24"/>
        </w:rPr>
        <w:t xml:space="preserve"> calculated as above. Thus, the number of sample</w:t>
      </w:r>
      <w:r w:rsidR="00FC37C3" w:rsidRPr="00157067">
        <w:rPr>
          <w:rFonts w:eastAsia="TTA21EAF98t00"/>
          <w:szCs w:val="24"/>
        </w:rPr>
        <w:t>s</w:t>
      </w:r>
      <w:r w:rsidRPr="00157067">
        <w:rPr>
          <w:rFonts w:eastAsia="TTA21EAF98t00"/>
          <w:szCs w:val="24"/>
        </w:rPr>
        <w:t xml:space="preserve"> required for each outcome of interests is </w:t>
      </w:r>
      <w:r w:rsidR="000A391F" w:rsidRPr="00157067">
        <w:rPr>
          <w:rFonts w:eastAsia="TTA21EAF98t00"/>
          <w:szCs w:val="24"/>
        </w:rPr>
        <w:t xml:space="preserve">the </w:t>
      </w:r>
      <w:r w:rsidRPr="00157067">
        <w:rPr>
          <w:rFonts w:eastAsia="TTA21EAF98t00"/>
          <w:szCs w:val="24"/>
        </w:rPr>
        <w:t xml:space="preserve">same e.g. 384. </w:t>
      </w:r>
      <w:r w:rsidR="000A391F" w:rsidRPr="00157067">
        <w:rPr>
          <w:rFonts w:eastAsia="TTA21EAF98t00"/>
          <w:szCs w:val="24"/>
        </w:rPr>
        <w:t xml:space="preserve">All three outcomes were measured </w:t>
      </w:r>
      <w:r w:rsidR="00FC37C3" w:rsidRPr="00157067">
        <w:rPr>
          <w:rFonts w:eastAsia="TTA21EAF98t00"/>
          <w:szCs w:val="24"/>
        </w:rPr>
        <w:t>i</w:t>
      </w:r>
      <w:r w:rsidR="000A391F" w:rsidRPr="00157067">
        <w:rPr>
          <w:rFonts w:eastAsia="TTA21EAF98t00"/>
          <w:szCs w:val="24"/>
        </w:rPr>
        <w:t xml:space="preserve">n the same group of respondents. </w:t>
      </w:r>
    </w:p>
    <w:p w:rsidR="0038449D" w:rsidRPr="00157067" w:rsidRDefault="0038449D" w:rsidP="0038449D">
      <w:pPr>
        <w:autoSpaceDE w:val="0"/>
        <w:autoSpaceDN w:val="0"/>
        <w:adjustRightInd w:val="0"/>
        <w:spacing w:after="0"/>
        <w:rPr>
          <w:rFonts w:eastAsia="TTA21EAF98t00"/>
          <w:szCs w:val="24"/>
        </w:rPr>
      </w:pPr>
      <w:r w:rsidRPr="00157067">
        <w:rPr>
          <w:rFonts w:eastAsia="TTA21EAF98t00"/>
          <w:szCs w:val="24"/>
        </w:rPr>
        <w:t>About five percent of households were over sampled which accounts for non-response or recording error. Thus, four hundred migrants and the same number of non-migrant households were taken for this research survey.</w:t>
      </w:r>
    </w:p>
    <w:p w:rsidR="0099259D" w:rsidRPr="00157067" w:rsidRDefault="0099259D" w:rsidP="0099259D">
      <w:pPr>
        <w:rPr>
          <w:rFonts w:eastAsia="TTA21EAF98t00"/>
          <w:szCs w:val="24"/>
        </w:rPr>
      </w:pPr>
      <w:r w:rsidRPr="00157067">
        <w:rPr>
          <w:rFonts w:eastAsia="TTA21EAF98t00"/>
          <w:szCs w:val="24"/>
        </w:rPr>
        <w:t xml:space="preserve">To detect the effect, based on the guideline for the number of samples per outcome, a sample size of 5 to 15 is suggested for each explanatory variable to be used for logistic regression to detect the effect </w:t>
      </w:r>
      <w:r w:rsidR="00B91257" w:rsidRPr="00157067">
        <w:rPr>
          <w:rFonts w:eastAsia="TTA21EAF98t00"/>
          <w:szCs w:val="24"/>
        </w:rPr>
        <w:t>(</w:t>
      </w:r>
      <w:r w:rsidR="004E0D27" w:rsidRPr="00157067">
        <w:rPr>
          <w:rFonts w:eastAsia="TTA21EAF98t00"/>
          <w:szCs w:val="24"/>
        </w:rPr>
        <w:t>Hosmer and Lameshow, 200</w:t>
      </w:r>
      <w:r w:rsidR="00776B40" w:rsidRPr="00157067">
        <w:rPr>
          <w:rFonts w:eastAsia="TTA21EAF98t00"/>
          <w:szCs w:val="24"/>
        </w:rPr>
        <w:t>0</w:t>
      </w:r>
      <w:r w:rsidR="004E0D27" w:rsidRPr="00157067">
        <w:rPr>
          <w:rFonts w:eastAsia="TTA21EAF98t00"/>
          <w:szCs w:val="24"/>
        </w:rPr>
        <w:t xml:space="preserve">; </w:t>
      </w:r>
      <w:r w:rsidR="00B91257" w:rsidRPr="00157067">
        <w:rPr>
          <w:rFonts w:eastAsia="TTA21EAF98t00"/>
          <w:szCs w:val="24"/>
        </w:rPr>
        <w:t>Stevens, 2009)</w:t>
      </w:r>
      <w:r w:rsidRPr="00157067">
        <w:rPr>
          <w:rFonts w:eastAsia="TTA21EAF98t00"/>
          <w:szCs w:val="24"/>
        </w:rPr>
        <w:t>. Considering there would be a maximum of 20 variables likely to be used in the regression analysis. A minimum of 200 samples would be needed. This study has 400 samples and there are 20 cases per variable.</w:t>
      </w:r>
    </w:p>
    <w:p w:rsidR="0038449D" w:rsidRPr="00157067" w:rsidRDefault="0099259D" w:rsidP="00AD6C17">
      <w:pPr>
        <w:rPr>
          <w:rFonts w:eastAsia="TTA21EAF98t00"/>
          <w:szCs w:val="24"/>
        </w:rPr>
      </w:pPr>
      <w:r w:rsidRPr="00157067">
        <w:rPr>
          <w:rFonts w:eastAsia="TTA21EAF98t00"/>
          <w:szCs w:val="24"/>
        </w:rPr>
        <w:t xml:space="preserve">  </w:t>
      </w:r>
      <w:r w:rsidR="0038449D" w:rsidRPr="00157067">
        <w:rPr>
          <w:rFonts w:eastAsia="TTA21EAF98t00"/>
          <w:szCs w:val="24"/>
        </w:rPr>
        <w:t xml:space="preserve">This study was conducted in two phases. In the first phase of the study, all the households within the VDC were listed with some baseline information by using a household screening questionnaire (Appendix 1). After that, the households were further categorised as migrant households, non-migrant households and other </w:t>
      </w:r>
      <w:r w:rsidR="0038449D" w:rsidRPr="00157067">
        <w:rPr>
          <w:rFonts w:eastAsia="TTA21EAF98t00"/>
          <w:szCs w:val="24"/>
        </w:rPr>
        <w:lastRenderedPageBreak/>
        <w:t>households based on the eligible characteristics set for the study. A systematic random sampling procedure was used for the selection of survey samples from the eligible households.</w:t>
      </w:r>
    </w:p>
    <w:p w:rsidR="0038449D" w:rsidRPr="00157067" w:rsidRDefault="0038449D" w:rsidP="0038449D">
      <w:pPr>
        <w:pStyle w:val="Heading5"/>
        <w:ind w:left="1009" w:hanging="1009"/>
      </w:pPr>
      <w:bookmarkStart w:id="83" w:name="_Toc438080262"/>
      <w:r w:rsidRPr="00157067">
        <w:t>Selection of sample for semi-structured interview</w:t>
      </w:r>
      <w:bookmarkEnd w:id="83"/>
    </w:p>
    <w:p w:rsidR="0038449D" w:rsidRPr="00157067" w:rsidRDefault="0038449D" w:rsidP="00FB3969">
      <w:pPr>
        <w:autoSpaceDE w:val="0"/>
        <w:autoSpaceDN w:val="0"/>
        <w:adjustRightInd w:val="0"/>
        <w:rPr>
          <w:rFonts w:eastAsia="TTA21EAF98t00"/>
          <w:szCs w:val="24"/>
        </w:rPr>
      </w:pPr>
      <w:r w:rsidRPr="00157067">
        <w:rPr>
          <w:rFonts w:eastAsia="TTA21EAF98t00"/>
          <w:szCs w:val="24"/>
        </w:rPr>
        <w:t xml:space="preserve">Sampling in qualitative study is not straightforward and rigidly prescribed as in quantitative study (Coyne, 1997; Pope </w:t>
      </w:r>
      <w:r w:rsidRPr="00157067">
        <w:rPr>
          <w:rFonts w:eastAsia="TTA21EAF98t00"/>
          <w:i/>
          <w:szCs w:val="24"/>
        </w:rPr>
        <w:t>et al.</w:t>
      </w:r>
      <w:r w:rsidRPr="00157067">
        <w:rPr>
          <w:rFonts w:eastAsia="TTA21EAF98t00"/>
          <w:szCs w:val="24"/>
        </w:rPr>
        <w:t>, 2000). However, the sample size depends upon the purpose and aim of the study. In this study, a purposive sampling method was used to select the sample for a semi-structured interview for qualitative study. This sampling approach is normally used to select the participants according to the predefined conditions and aims of the study (Luborsky and Rubinstein, 1995). Similarly, Bowling (2002) argued that this approach is easy for recruiting participants and selected participants can actively participate in the interview when selected purposefully. Moreover, Guest and colleagues (2006: 1) state that “</w:t>
      </w:r>
      <w:r w:rsidRPr="00157067">
        <w:rPr>
          <w:rFonts w:eastAsia="TTA21EAF98t00"/>
          <w:i/>
          <w:szCs w:val="24"/>
        </w:rPr>
        <w:t>Purposive samples are the most commonly used form of non-probabilistic sampling and their size typically relies on the concept of ‘saturation’ or the point at which no new information or themes are observed in the data</w:t>
      </w:r>
      <w:r w:rsidRPr="00157067">
        <w:rPr>
          <w:rFonts w:eastAsia="TTA21EAF98t00"/>
          <w:szCs w:val="24"/>
        </w:rPr>
        <w:t>”. Therefore, qualitative research has a small sample size which is based on the information given by the respondents after the point that no further new information is obtained (Patton, 2002).</w:t>
      </w:r>
    </w:p>
    <w:p w:rsidR="0038449D" w:rsidRPr="00157067" w:rsidRDefault="0038449D" w:rsidP="0038449D">
      <w:pPr>
        <w:autoSpaceDE w:val="0"/>
        <w:autoSpaceDN w:val="0"/>
        <w:adjustRightInd w:val="0"/>
        <w:spacing w:after="0"/>
        <w:rPr>
          <w:rFonts w:eastAsia="TTA21EAF98t00"/>
          <w:szCs w:val="24"/>
        </w:rPr>
      </w:pPr>
      <w:r w:rsidRPr="00157067">
        <w:rPr>
          <w:rFonts w:eastAsia="TTA21EAF98t00"/>
          <w:szCs w:val="24"/>
        </w:rPr>
        <w:t xml:space="preserve">The qualitative study was carried out in the second phase of the study. The sample size for the qualitative study was based on the findings of the quantitative study and selected purposively from the survey sample. Altogether 14 semi-structured interviews were taken purposively, among them eight left-behind wives were interviewed from migrant households and another six wives of non-migrants from non-migrant households. These respondents were selected on the basis of a depression score (depressed and not-depressed), autonomy scores (no or low and higher autonomy), types of health service </w:t>
      </w:r>
      <w:r w:rsidRPr="00157067">
        <w:rPr>
          <w:rFonts w:eastAsia="TTA21EAF98t00"/>
          <w:szCs w:val="24"/>
        </w:rPr>
        <w:lastRenderedPageBreak/>
        <w:t>utilisation (private and government health facilities). This sample size of the qualitative interview is based on the concept of the saturation of the data. While conducting the interviews, repeated information was obtained from the participants and no new information was added. Therefore, no further interviews were carried out after the saturation of information.</w:t>
      </w:r>
    </w:p>
    <w:p w:rsidR="0038449D" w:rsidRPr="00157067" w:rsidRDefault="00F957AF" w:rsidP="0038449D">
      <w:pPr>
        <w:pStyle w:val="Heading2"/>
      </w:pPr>
      <w:bookmarkStart w:id="84" w:name="_Toc438080263"/>
      <w:r>
        <w:t>Study I</w:t>
      </w:r>
      <w:r w:rsidR="0038449D" w:rsidRPr="00157067">
        <w:t>nstruments</w:t>
      </w:r>
      <w:bookmarkEnd w:id="84"/>
    </w:p>
    <w:p w:rsidR="0038449D" w:rsidRPr="00157067" w:rsidRDefault="0038449D" w:rsidP="0038449D">
      <w:pPr>
        <w:pStyle w:val="ListParagraph"/>
        <w:autoSpaceDE w:val="0"/>
        <w:autoSpaceDN w:val="0"/>
        <w:adjustRightInd w:val="0"/>
        <w:spacing w:after="0"/>
        <w:ind w:left="0"/>
        <w:rPr>
          <w:rFonts w:eastAsia="TTA21EAF98t00"/>
          <w:szCs w:val="24"/>
        </w:rPr>
      </w:pPr>
      <w:r w:rsidRPr="00157067">
        <w:rPr>
          <w:rFonts w:eastAsia="TTA21EAF98t00"/>
          <w:szCs w:val="24"/>
        </w:rPr>
        <w:t xml:space="preserve">This study utilised the </w:t>
      </w:r>
      <w:r w:rsidR="009F15D0">
        <w:rPr>
          <w:rFonts w:eastAsia="TTA21EAF98t00"/>
          <w:szCs w:val="24"/>
        </w:rPr>
        <w:t xml:space="preserve">researcher </w:t>
      </w:r>
      <w:r w:rsidRPr="00157067">
        <w:rPr>
          <w:rFonts w:eastAsia="TTA21EAF98t00"/>
          <w:szCs w:val="24"/>
        </w:rPr>
        <w:t>administ</w:t>
      </w:r>
      <w:r w:rsidR="009F15D0">
        <w:rPr>
          <w:rFonts w:eastAsia="TTA21EAF98t00"/>
          <w:szCs w:val="24"/>
        </w:rPr>
        <w:t>e</w:t>
      </w:r>
      <w:r w:rsidRPr="00157067">
        <w:rPr>
          <w:rFonts w:eastAsia="TTA21EAF98t00"/>
          <w:szCs w:val="24"/>
        </w:rPr>
        <w:t>red tools for data collection. Before selecting the samples, it was essential to identify the eligible samples from the population. Thus, a household screening questionnaire was developed based on the eligible criteria (S</w:t>
      </w:r>
      <w:r w:rsidR="000D133C" w:rsidRPr="00157067">
        <w:rPr>
          <w:rFonts w:eastAsia="TTA21EAF98t00"/>
          <w:szCs w:val="24"/>
        </w:rPr>
        <w:t>ection 3</w:t>
      </w:r>
      <w:r w:rsidRPr="00157067">
        <w:rPr>
          <w:rFonts w:eastAsia="TTA21EAF98t00"/>
          <w:szCs w:val="24"/>
        </w:rPr>
        <w:t xml:space="preserve">.8). Depression, autonomy and types of health service utilisation were accessed through the structured survey questionnaire. The descriptions of each tool are described below (for detail see Section </w:t>
      </w:r>
      <w:r w:rsidR="000D133C" w:rsidRPr="00157067">
        <w:rPr>
          <w:rFonts w:eastAsia="TTA21EAF98t00"/>
          <w:szCs w:val="24"/>
        </w:rPr>
        <w:t>3</w:t>
      </w:r>
      <w:r w:rsidRPr="00157067">
        <w:rPr>
          <w:rFonts w:eastAsia="TTA21EAF98t00"/>
          <w:szCs w:val="24"/>
        </w:rPr>
        <w:t>.1</w:t>
      </w:r>
      <w:r w:rsidR="00D72775" w:rsidRPr="00157067">
        <w:rPr>
          <w:rFonts w:eastAsia="TTA21EAF98t00"/>
          <w:szCs w:val="24"/>
        </w:rPr>
        <w:t>4</w:t>
      </w:r>
      <w:r w:rsidRPr="00157067">
        <w:rPr>
          <w:rFonts w:eastAsia="TTA21EAF98t00"/>
          <w:szCs w:val="24"/>
        </w:rPr>
        <w:t xml:space="preserve">) </w:t>
      </w:r>
    </w:p>
    <w:p w:rsidR="0038449D" w:rsidRPr="00157067" w:rsidRDefault="0038449D" w:rsidP="0038449D">
      <w:pPr>
        <w:numPr>
          <w:ilvl w:val="0"/>
          <w:numId w:val="5"/>
        </w:numPr>
        <w:spacing w:after="0"/>
        <w:rPr>
          <w:szCs w:val="24"/>
        </w:rPr>
      </w:pPr>
      <w:r w:rsidRPr="00157067">
        <w:rPr>
          <w:szCs w:val="24"/>
        </w:rPr>
        <w:t>Household screening questionnaire: This questionnaire was used for listing all households in the study area to identify migrant and non-migrant households. (Appendix: 1)</w:t>
      </w:r>
    </w:p>
    <w:p w:rsidR="0038449D" w:rsidRPr="00157067" w:rsidRDefault="0038449D" w:rsidP="0038449D">
      <w:pPr>
        <w:numPr>
          <w:ilvl w:val="0"/>
          <w:numId w:val="5"/>
        </w:numPr>
        <w:spacing w:after="0"/>
        <w:rPr>
          <w:szCs w:val="24"/>
        </w:rPr>
      </w:pPr>
      <w:r w:rsidRPr="00157067">
        <w:rPr>
          <w:szCs w:val="24"/>
        </w:rPr>
        <w:t>Survey Questionnaire: This questionnaire contained following headings/sections</w:t>
      </w:r>
    </w:p>
    <w:p w:rsidR="0038449D" w:rsidRPr="00157067" w:rsidRDefault="0038449D" w:rsidP="0038449D">
      <w:pPr>
        <w:pStyle w:val="ListParagraph"/>
        <w:numPr>
          <w:ilvl w:val="0"/>
          <w:numId w:val="6"/>
        </w:numPr>
        <w:spacing w:after="0"/>
        <w:ind w:left="1701" w:hanging="567"/>
        <w:rPr>
          <w:szCs w:val="24"/>
        </w:rPr>
      </w:pPr>
      <w:r w:rsidRPr="00157067">
        <w:rPr>
          <w:szCs w:val="24"/>
        </w:rPr>
        <w:t>Respondent’s socio-economic characteristics: The first section of the survey questionnaire contained the questions related to the personal information of the respondents.</w:t>
      </w:r>
    </w:p>
    <w:p w:rsidR="0038449D" w:rsidRPr="00157067" w:rsidRDefault="0038449D" w:rsidP="0038449D">
      <w:pPr>
        <w:numPr>
          <w:ilvl w:val="0"/>
          <w:numId w:val="6"/>
        </w:numPr>
        <w:spacing w:after="0"/>
        <w:ind w:left="1701" w:hanging="567"/>
        <w:rPr>
          <w:szCs w:val="24"/>
        </w:rPr>
      </w:pPr>
      <w:r w:rsidRPr="00157067">
        <w:rPr>
          <w:szCs w:val="24"/>
        </w:rPr>
        <w:t xml:space="preserve">The Center for Epidemiological Studies-Depression scale (CES-D) (Radloff, 1977) was used to measure depression in women both in migrant and non-migrant households (Appendix: 2). This tool consists of a 20 item scale which was used to ask participants to measure the weekly frequency of depressive symptoms. This scale has a response range from 0 (none of the time/less than 1 day) to 3 (all of the time/5-7 days). On the scale, the four items are reversely coded. The overall </w:t>
      </w:r>
      <w:r w:rsidRPr="00157067">
        <w:rPr>
          <w:szCs w:val="24"/>
        </w:rPr>
        <w:lastRenderedPageBreak/>
        <w:t xml:space="preserve">score ranges from 0 to 60. The higher scores indicate a higher level of depression. This CES-D scale is a widely used standard tool for measuring depression in general populations (Radloff, 1977). This tool has been previously used in Nepal among different populations for example, in adolescents (Yamaguchi </w:t>
      </w:r>
      <w:r w:rsidRPr="00157067">
        <w:rPr>
          <w:i/>
          <w:iCs/>
          <w:szCs w:val="24"/>
        </w:rPr>
        <w:t>et al.</w:t>
      </w:r>
      <w:r w:rsidRPr="00157067">
        <w:rPr>
          <w:szCs w:val="24"/>
        </w:rPr>
        <w:t xml:space="preserve">, 2010); women (Tausig </w:t>
      </w:r>
      <w:r w:rsidRPr="00157067">
        <w:rPr>
          <w:i/>
          <w:iCs/>
          <w:szCs w:val="24"/>
        </w:rPr>
        <w:t>et al.</w:t>
      </w:r>
      <w:r w:rsidRPr="00157067">
        <w:rPr>
          <w:szCs w:val="24"/>
        </w:rPr>
        <w:t xml:space="preserve">, 2003) and female sex workers (Eller and Mahat, 2003) and has good internal validity and reliability for use in Nepal (Tausig </w:t>
      </w:r>
      <w:r w:rsidRPr="00157067">
        <w:rPr>
          <w:i/>
          <w:iCs/>
          <w:szCs w:val="24"/>
        </w:rPr>
        <w:t>et al.</w:t>
      </w:r>
      <w:r w:rsidRPr="00157067">
        <w:rPr>
          <w:szCs w:val="24"/>
        </w:rPr>
        <w:t>, 2003).</w:t>
      </w:r>
    </w:p>
    <w:p w:rsidR="0038449D" w:rsidRPr="00157067" w:rsidRDefault="0038449D" w:rsidP="0038449D">
      <w:pPr>
        <w:numPr>
          <w:ilvl w:val="0"/>
          <w:numId w:val="6"/>
        </w:numPr>
        <w:spacing w:after="0"/>
        <w:ind w:left="1701" w:hanging="567"/>
        <w:rPr>
          <w:szCs w:val="24"/>
        </w:rPr>
      </w:pPr>
      <w:r w:rsidRPr="00157067">
        <w:rPr>
          <w:szCs w:val="24"/>
        </w:rPr>
        <w:t>Household-related questions: For the collection of household information from the sample population of migrant and non-migrant household, the Nepal Demographic Health Survey (2006) questionnaire and Nepal Census (2001) questionnaire were used with some modification according to the study’s aim and objectives (Appendix: 2).</w:t>
      </w:r>
    </w:p>
    <w:p w:rsidR="0038449D" w:rsidRPr="00157067" w:rsidRDefault="0038449D" w:rsidP="0038449D">
      <w:pPr>
        <w:numPr>
          <w:ilvl w:val="0"/>
          <w:numId w:val="6"/>
        </w:numPr>
        <w:spacing w:after="0"/>
        <w:ind w:left="1701" w:hanging="567"/>
        <w:rPr>
          <w:szCs w:val="24"/>
        </w:rPr>
      </w:pPr>
      <w:r w:rsidRPr="00157067">
        <w:rPr>
          <w:szCs w:val="24"/>
        </w:rPr>
        <w:t xml:space="preserve">Women’s health and autonomy related questions: To collect information about women’s health and autonomy, the Nepal Demographic Health Survey (2006) questionnaire was used with some modifications according to the study objectives (Appendix: 2).  </w:t>
      </w:r>
    </w:p>
    <w:p w:rsidR="0038449D" w:rsidRPr="00157067" w:rsidRDefault="0038449D" w:rsidP="0038449D">
      <w:pPr>
        <w:pStyle w:val="ListParagraph"/>
        <w:numPr>
          <w:ilvl w:val="0"/>
          <w:numId w:val="5"/>
        </w:numPr>
        <w:autoSpaceDE w:val="0"/>
        <w:autoSpaceDN w:val="0"/>
        <w:adjustRightInd w:val="0"/>
        <w:spacing w:after="0"/>
        <w:contextualSpacing w:val="0"/>
        <w:rPr>
          <w:rFonts w:eastAsia="TTA21EAF98t00"/>
          <w:szCs w:val="24"/>
        </w:rPr>
      </w:pPr>
      <w:r w:rsidRPr="00157067">
        <w:rPr>
          <w:szCs w:val="24"/>
        </w:rPr>
        <w:t>Semi-structured interview checklist: This checklist was used to explore the views and beliefs about the study issues (Appendix: 3).</w:t>
      </w:r>
    </w:p>
    <w:p w:rsidR="0038449D" w:rsidRPr="00157067" w:rsidRDefault="0038449D" w:rsidP="0038449D">
      <w:pPr>
        <w:keepNext/>
        <w:autoSpaceDE w:val="0"/>
        <w:autoSpaceDN w:val="0"/>
        <w:adjustRightInd w:val="0"/>
        <w:spacing w:after="0"/>
        <w:ind w:left="360"/>
      </w:pPr>
      <w:r w:rsidRPr="00157067">
        <w:rPr>
          <w:rFonts w:eastAsia="TTA21EAF98t00"/>
          <w:noProof/>
          <w:szCs w:val="24"/>
        </w:rPr>
        <w:lastRenderedPageBreak/>
        <w:drawing>
          <wp:inline distT="0" distB="0" distL="0" distR="0" wp14:anchorId="30A41920" wp14:editId="22649B25">
            <wp:extent cx="5486400" cy="3200400"/>
            <wp:effectExtent l="0" t="19050" r="95250" b="38100"/>
            <wp:docPr id="301" name="Diagram 3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38449D" w:rsidRPr="00157067" w:rsidRDefault="0038449D" w:rsidP="0038449D">
      <w:pPr>
        <w:pStyle w:val="Caption"/>
        <w:rPr>
          <w:rFonts w:eastAsia="TTA21EAF98t00"/>
          <w:szCs w:val="24"/>
        </w:rPr>
      </w:pPr>
      <w:bookmarkStart w:id="85" w:name="_Toc437394515"/>
      <w:r w:rsidRPr="00157067">
        <w:t xml:space="preserve">Figure </w:t>
      </w:r>
      <w:r w:rsidR="00F17E9D">
        <w:fldChar w:fldCharType="begin"/>
      </w:r>
      <w:r w:rsidR="00F17E9D">
        <w:instrText xml:space="preserve"> STYLEREF 1 \s </w:instrText>
      </w:r>
      <w:r w:rsidR="00F17E9D">
        <w:fldChar w:fldCharType="separate"/>
      </w:r>
      <w:r w:rsidR="00F50669">
        <w:rPr>
          <w:noProof/>
        </w:rPr>
        <w:t>3</w:t>
      </w:r>
      <w:r w:rsidR="00F17E9D">
        <w:rPr>
          <w:noProof/>
        </w:rPr>
        <w:fldChar w:fldCharType="end"/>
      </w:r>
      <w:r w:rsidR="00F50669">
        <w:t>.</w:t>
      </w:r>
      <w:r w:rsidR="00F17E9D">
        <w:fldChar w:fldCharType="begin"/>
      </w:r>
      <w:r w:rsidR="00F17E9D">
        <w:instrText xml:space="preserve"> SEQ Figure \* ARABIC \s 1 </w:instrText>
      </w:r>
      <w:r w:rsidR="00F17E9D">
        <w:fldChar w:fldCharType="separate"/>
      </w:r>
      <w:r w:rsidR="00F50669">
        <w:rPr>
          <w:noProof/>
        </w:rPr>
        <w:t>7</w:t>
      </w:r>
      <w:r w:rsidR="00F17E9D">
        <w:rPr>
          <w:noProof/>
        </w:rPr>
        <w:fldChar w:fldCharType="end"/>
      </w:r>
      <w:r w:rsidRPr="00157067">
        <w:t xml:space="preserve"> Flow diagram f</w:t>
      </w:r>
      <w:r w:rsidR="005D0BF5" w:rsidRPr="00157067">
        <w:t>or</w:t>
      </w:r>
      <w:r w:rsidRPr="00157067">
        <w:t xml:space="preserve"> designing a survey questionnaire</w:t>
      </w:r>
      <w:bookmarkEnd w:id="85"/>
    </w:p>
    <w:p w:rsidR="0038449D" w:rsidRPr="00157067" w:rsidRDefault="0038449D" w:rsidP="0038449D">
      <w:pPr>
        <w:pStyle w:val="Heading2"/>
      </w:pPr>
      <w:bookmarkStart w:id="86" w:name="_Toc438080264"/>
      <w:r w:rsidRPr="00157067">
        <w:t>Pilot Study</w:t>
      </w:r>
      <w:bookmarkEnd w:id="86"/>
    </w:p>
    <w:p w:rsidR="0038449D" w:rsidRPr="00157067" w:rsidRDefault="0038449D" w:rsidP="00FB3969">
      <w:r w:rsidRPr="00157067">
        <w:t xml:space="preserve">Pilot study is considered a mini-version of a full-scale study (van Teijlingen and Hundley, 2001). Conducting a pilot study helps to identify possible problems that may arise during the actual field study and the pre-testing and refining of the research instruments which are planned to be used in the main study. </w:t>
      </w:r>
      <w:r w:rsidR="00626D48" w:rsidRPr="00157067">
        <w:t xml:space="preserve">Piloting also helps to check the questionnaire for its relevancy and presentation. </w:t>
      </w:r>
      <w:r w:rsidRPr="00157067">
        <w:t>The questionnaire and checklists are a means of data collection. Thus, good questions and appropr</w:t>
      </w:r>
      <w:r w:rsidR="005D0BF5" w:rsidRPr="00157067">
        <w:t>iate checklists are considered the</w:t>
      </w:r>
      <w:r w:rsidRPr="00157067">
        <w:t xml:space="preserve"> backbone of the research study which helps the respondents to better understand the research questions, to give an answer and for the researchers to collect robust data (Kelley </w:t>
      </w:r>
      <w:r w:rsidRPr="00157067">
        <w:rPr>
          <w:i/>
          <w:iCs/>
        </w:rPr>
        <w:t>et al.</w:t>
      </w:r>
      <w:r w:rsidRPr="00157067">
        <w:t xml:space="preserve">, 2003). Pilot study can be very useful particularly in developing countries like Nepal, where one term used in the questionnaire may have multiple meanings, for example, ‘don’t know’ means between ‘yes’ or ‘no’. However, it is mostly used for ‘no’ in the Nepalese context (Simkhada </w:t>
      </w:r>
      <w:r w:rsidRPr="00157067">
        <w:rPr>
          <w:i/>
          <w:iCs/>
        </w:rPr>
        <w:t>et al.</w:t>
      </w:r>
      <w:r w:rsidRPr="00157067">
        <w:t xml:space="preserve">, 2006b). Another problem is that, some English words do not have an exact meaning in Nepali and if used, which can deliver the wrong meaning and message. Thus, suggestions from the </w:t>
      </w:r>
      <w:r w:rsidRPr="00157067">
        <w:lastRenderedPageBreak/>
        <w:t>researchers in developing countries give more emphasis to do</w:t>
      </w:r>
      <w:r w:rsidR="005D0BF5" w:rsidRPr="00157067">
        <w:t>ing</w:t>
      </w:r>
      <w:r w:rsidRPr="00157067">
        <w:t xml:space="preserve"> piloting before the main study.</w:t>
      </w:r>
    </w:p>
    <w:p w:rsidR="0038449D" w:rsidRPr="00157067" w:rsidRDefault="0038449D" w:rsidP="00FB3969">
      <w:pPr>
        <w:rPr>
          <w:rFonts w:eastAsia="TTA21EAF98t00"/>
        </w:rPr>
      </w:pPr>
      <w:r w:rsidRPr="00157067">
        <w:t>Pilot work can be costly, but it saves time and money. Conducting pilot st</w:t>
      </w:r>
      <w:r w:rsidR="005D0BF5" w:rsidRPr="00157067">
        <w:t xml:space="preserve">udy provides </w:t>
      </w:r>
      <w:r w:rsidRPr="00157067">
        <w:t>valuable information and guidance for the main study so that the potential problems can be identified before the actual field study. Pilot study also helps to explore whether the proposed method is appropriate or not for the target groups (</w:t>
      </w:r>
      <w:r w:rsidRPr="00157067">
        <w:rPr>
          <w:rFonts w:eastAsia="TTA21EAF98t00"/>
        </w:rPr>
        <w:t xml:space="preserve">van Teijlingen and Hundley, 2001).  </w:t>
      </w:r>
    </w:p>
    <w:p w:rsidR="0038449D" w:rsidRPr="00157067" w:rsidRDefault="0038449D" w:rsidP="00FB3969">
      <w:r w:rsidRPr="00157067">
        <w:t>As the research topic is new for Nepal and none of the past studies have examined or explored depression, wives’ autonomy and health service utilisation, there were no pre-tested survey tools and checklists for a semi-structured interview in the Nepalese context. For this study, the survey questionnaire and checklists for the semi-structured interviews were prepared based on the literature review.</w:t>
      </w:r>
    </w:p>
    <w:p w:rsidR="0038449D" w:rsidRPr="00157067" w:rsidRDefault="0038449D" w:rsidP="0038449D">
      <w:pPr>
        <w:pStyle w:val="ListParagraph"/>
        <w:autoSpaceDE w:val="0"/>
        <w:autoSpaceDN w:val="0"/>
        <w:adjustRightInd w:val="0"/>
        <w:spacing w:after="0"/>
        <w:ind w:left="0"/>
        <w:rPr>
          <w:rFonts w:eastAsia="TTA21EAF98t00"/>
          <w:szCs w:val="24"/>
        </w:rPr>
      </w:pPr>
      <w:r w:rsidRPr="00157067">
        <w:rPr>
          <w:rFonts w:eastAsia="TTA21EAF98t00"/>
          <w:szCs w:val="24"/>
        </w:rPr>
        <w:t xml:space="preserve">A pilot study was conducted from September to October 2010 prior to the main field study. This study followed all the stages which were planned to be carried out in the main field study. At the first stage, a complete household listing was carried out in a small village of Chainpur VDC near Birendranagar VDC where the international migration rate was high. Households were categorised according to the selection criteria. In the pilot study, among the eligible households, 20 households (10 migrants and 10 non-migrants households) were selected by using a simple random sampling for survey. In the pilot survey, the questionnaires in Nepali asked the respondents to ensure that the questions were clear and easily understood by the respondents. After the survey, four semi-structured interviews were carried out by the principal investigator as a pre-test study. Based on the findings </w:t>
      </w:r>
      <w:r w:rsidR="00FC37C3" w:rsidRPr="00157067">
        <w:rPr>
          <w:rFonts w:eastAsia="TTA21EAF98t00"/>
          <w:szCs w:val="24"/>
        </w:rPr>
        <w:t>o</w:t>
      </w:r>
      <w:r w:rsidRPr="00157067">
        <w:rPr>
          <w:rFonts w:eastAsia="TTA21EAF98t00"/>
          <w:szCs w:val="24"/>
        </w:rPr>
        <w:t>f the pilot study, necessary modifications were made to the survey questionnaires. Comments and feedback arose and were incorporated in the final survey and interview guidelines.</w:t>
      </w:r>
    </w:p>
    <w:p w:rsidR="0038449D" w:rsidRPr="00157067" w:rsidRDefault="0038449D" w:rsidP="0038449D">
      <w:pPr>
        <w:pStyle w:val="Heading2"/>
      </w:pPr>
      <w:bookmarkStart w:id="87" w:name="_Toc438080265"/>
      <w:r w:rsidRPr="00157067">
        <w:lastRenderedPageBreak/>
        <w:t>Feedback from the pilot study</w:t>
      </w:r>
      <w:bookmarkEnd w:id="87"/>
    </w:p>
    <w:p w:rsidR="0038449D" w:rsidRPr="00157067" w:rsidRDefault="0038449D" w:rsidP="00FB3969">
      <w:r w:rsidRPr="00157067">
        <w:t xml:space="preserve">This study received some feedback from the piloting. It has been observed that some left-behind women felt uncomfortable while answering the question “who received remittances”. This may be due to the fear of being overheard by other family members and the left-behind wives not wanting to share this information with other household members. Because of the poor infrastructure and partition material of the rooms in the house, it was decided to conduct the interviews with the women in more secure places where they </w:t>
      </w:r>
      <w:r w:rsidR="00FC37C3" w:rsidRPr="00157067">
        <w:t xml:space="preserve">would </w:t>
      </w:r>
      <w:r w:rsidRPr="00157067">
        <w:t>feel more comfortable while giving responses (for example, school rooms).</w:t>
      </w:r>
    </w:p>
    <w:p w:rsidR="0038449D" w:rsidRPr="00157067" w:rsidRDefault="0038449D" w:rsidP="00FB3969">
      <w:r w:rsidRPr="00157067">
        <w:t xml:space="preserve">It is worthwhile to mention here that some left-behind women were afraid to give interviews at first, but after the research objectives were explained, they were happy to participate in the interview. It might be the case that in an interview they would be afraid </w:t>
      </w:r>
      <w:r w:rsidR="00FC37C3" w:rsidRPr="00157067">
        <w:t xml:space="preserve">of </w:t>
      </w:r>
      <w:r w:rsidRPr="00157067">
        <w:t>being asked about their extra relationship with other men (sexual relation) in the absence of their husbands. In semi-structured interview</w:t>
      </w:r>
      <w:r w:rsidR="005D0BF5" w:rsidRPr="00157067">
        <w:t>s</w:t>
      </w:r>
      <w:r w:rsidRPr="00157067">
        <w:t>, the women in the first instance when asked the indirect questions, did not answer properly and lost direction. They felt more comfortable to answer the direct questions and</w:t>
      </w:r>
      <w:r w:rsidR="002812BC" w:rsidRPr="00157067">
        <w:t xml:space="preserve"> leading to further</w:t>
      </w:r>
      <w:r w:rsidRPr="00157067">
        <w:t xml:space="preserve"> probing questions. This might </w:t>
      </w:r>
      <w:r w:rsidR="00FC37C3" w:rsidRPr="00157067">
        <w:t xml:space="preserve">be </w:t>
      </w:r>
      <w:r w:rsidR="005D0BF5" w:rsidRPr="00157067">
        <w:t>due to</w:t>
      </w:r>
      <w:r w:rsidRPr="00157067">
        <w:t xml:space="preserve"> poor literacy and not </w:t>
      </w:r>
      <w:r w:rsidR="005D0BF5" w:rsidRPr="00157067">
        <w:t xml:space="preserve">having </w:t>
      </w:r>
      <w:r w:rsidRPr="00157067">
        <w:t>fac</w:t>
      </w:r>
      <w:r w:rsidR="005D0BF5" w:rsidRPr="00157067">
        <w:t>ed</w:t>
      </w:r>
      <w:r w:rsidRPr="00157067">
        <w:t xml:space="preserve"> such interviews in </w:t>
      </w:r>
      <w:r w:rsidR="005D0BF5" w:rsidRPr="00157067">
        <w:t xml:space="preserve">the </w:t>
      </w:r>
      <w:r w:rsidRPr="00157067">
        <w:t>past.</w:t>
      </w:r>
    </w:p>
    <w:p w:rsidR="0038449D" w:rsidRPr="00157067" w:rsidRDefault="0038449D" w:rsidP="0038449D">
      <w:pPr>
        <w:pStyle w:val="Heading2"/>
      </w:pPr>
      <w:bookmarkStart w:id="88" w:name="_Toc438080266"/>
      <w:r w:rsidRPr="00157067">
        <w:t>Data collection and processing</w:t>
      </w:r>
      <w:bookmarkEnd w:id="88"/>
    </w:p>
    <w:p w:rsidR="0038449D" w:rsidRPr="00157067" w:rsidRDefault="0038449D" w:rsidP="0038449D">
      <w:pPr>
        <w:pStyle w:val="ListParagraph"/>
        <w:autoSpaceDE w:val="0"/>
        <w:autoSpaceDN w:val="0"/>
        <w:adjustRightInd w:val="0"/>
        <w:spacing w:after="0"/>
        <w:ind w:left="0"/>
        <w:rPr>
          <w:rFonts w:eastAsia="TTA21EAF98t00"/>
          <w:szCs w:val="24"/>
        </w:rPr>
      </w:pPr>
      <w:r w:rsidRPr="00157067">
        <w:rPr>
          <w:rFonts w:eastAsia="TTA21EAF98t00"/>
          <w:szCs w:val="24"/>
        </w:rPr>
        <w:t>Both quantitative and qualitative data were collected by using a survey questionnaire and semi-structured interview with the women respondents.</w:t>
      </w:r>
    </w:p>
    <w:p w:rsidR="0038449D" w:rsidRPr="00157067" w:rsidRDefault="0038449D" w:rsidP="0038449D">
      <w:pPr>
        <w:pStyle w:val="Heading3"/>
      </w:pPr>
      <w:bookmarkStart w:id="89" w:name="_Toc438080267"/>
      <w:r w:rsidRPr="00157067">
        <w:t>Survey (quantitative data collection)</w:t>
      </w:r>
      <w:bookmarkEnd w:id="89"/>
    </w:p>
    <w:p w:rsidR="0038449D" w:rsidRPr="00157067" w:rsidRDefault="0038449D" w:rsidP="00FB3969">
      <w:r w:rsidRPr="00157067">
        <w:t>The choice of method depends upon the issues to be measured (Bowling, 2002) and practical considerations, for example, availability of personnel and resources involved in the study (Abramson, 1990). As discussed earlier in S</w:t>
      </w:r>
      <w:r w:rsidR="000D133C" w:rsidRPr="00157067">
        <w:t>ection 3</w:t>
      </w:r>
      <w:r w:rsidRPr="00157067">
        <w:t xml:space="preserve">.3.1, the use of a self-administered questionnaire in the population with a low literacy rate would have a </w:t>
      </w:r>
      <w:r w:rsidRPr="00157067">
        <w:lastRenderedPageBreak/>
        <w:t xml:space="preserve">significant limitation on the response rate (McColl </w:t>
      </w:r>
      <w:r w:rsidRPr="00157067">
        <w:rPr>
          <w:i/>
          <w:iCs/>
        </w:rPr>
        <w:t>et al.</w:t>
      </w:r>
      <w:r w:rsidRPr="00157067">
        <w:t xml:space="preserve">, 2001). Thus, a face-to-face interview was considered a method of data collection for respondents with low literacy rate (de Leeuw, 2005). This study employed face-to-face interviews using structured questionnaires as a tool of data collection from the women respondents, because face-to-face interviews have the following advantages i) more structured and easy to administer; ii) uniform responses; iii) collection of larger amounts of information; iv) high response rate; v) obtains answers from people with reading and writing difficulties vi) gives a convincing explanation of the purpose of the study and good rapport; vii) data can be collected from a larger population within a short time (McColl </w:t>
      </w:r>
      <w:r w:rsidRPr="00157067">
        <w:rPr>
          <w:i/>
          <w:iCs/>
        </w:rPr>
        <w:t>et al.</w:t>
      </w:r>
      <w:r w:rsidRPr="00157067">
        <w:t xml:space="preserve">, 2001: 22;  Bowling 2002: 263; de Leeuw, 2005). </w:t>
      </w:r>
    </w:p>
    <w:p w:rsidR="0038449D" w:rsidRPr="00157067" w:rsidRDefault="0038449D" w:rsidP="0038449D">
      <w:pPr>
        <w:pStyle w:val="ListParagraph"/>
        <w:autoSpaceDE w:val="0"/>
        <w:autoSpaceDN w:val="0"/>
        <w:adjustRightInd w:val="0"/>
        <w:spacing w:after="0"/>
        <w:ind w:left="0"/>
        <w:rPr>
          <w:rFonts w:eastAsia="TTA21EAF98t00"/>
          <w:szCs w:val="24"/>
        </w:rPr>
      </w:pPr>
      <w:r w:rsidRPr="00157067">
        <w:rPr>
          <w:rFonts w:eastAsia="TTA21EAF98t00"/>
          <w:szCs w:val="24"/>
        </w:rPr>
        <w:t>The survey was conducted by trained researchers (See training and recruitment of researchers in S</w:t>
      </w:r>
      <w:r w:rsidR="000D133C" w:rsidRPr="00157067">
        <w:rPr>
          <w:rFonts w:eastAsia="TTA21EAF98t00"/>
          <w:szCs w:val="24"/>
        </w:rPr>
        <w:t>ection 3</w:t>
      </w:r>
      <w:r w:rsidRPr="00157067">
        <w:rPr>
          <w:rFonts w:eastAsia="TTA21EAF98t00"/>
          <w:szCs w:val="24"/>
        </w:rPr>
        <w:t>.1</w:t>
      </w:r>
      <w:r w:rsidR="008B75C3" w:rsidRPr="00157067">
        <w:rPr>
          <w:rFonts w:eastAsia="TTA21EAF98t00"/>
          <w:szCs w:val="24"/>
        </w:rPr>
        <w:t>5</w:t>
      </w:r>
      <w:r w:rsidRPr="00157067">
        <w:rPr>
          <w:rFonts w:eastAsia="TTA21EAF98t00"/>
          <w:szCs w:val="24"/>
        </w:rPr>
        <w:t>) including principal investigator (Yagya Murti Bhurtyal, PhD student) and the semi-structured interviews were carried out</w:t>
      </w:r>
      <w:r w:rsidR="005D0BF5" w:rsidRPr="00157067">
        <w:rPr>
          <w:rFonts w:eastAsia="TTA21EAF98t00"/>
          <w:szCs w:val="24"/>
        </w:rPr>
        <w:t xml:space="preserve"> by</w:t>
      </w:r>
      <w:r w:rsidRPr="00157067">
        <w:rPr>
          <w:rFonts w:eastAsia="TTA21EAF98t00"/>
          <w:szCs w:val="24"/>
        </w:rPr>
        <w:t xml:space="preserve"> the PhD student.</w:t>
      </w:r>
    </w:p>
    <w:p w:rsidR="0038449D" w:rsidRPr="00157067" w:rsidRDefault="0038449D" w:rsidP="0038449D">
      <w:pPr>
        <w:pStyle w:val="Heading4"/>
      </w:pPr>
      <w:bookmarkStart w:id="90" w:name="_Toc438080268"/>
      <w:r w:rsidRPr="00157067">
        <w:t>Development of measurement tools for survey</w:t>
      </w:r>
      <w:bookmarkEnd w:id="90"/>
    </w:p>
    <w:p w:rsidR="0038449D" w:rsidRPr="00157067" w:rsidRDefault="0038449D" w:rsidP="0038449D">
      <w:pPr>
        <w:pStyle w:val="ListParagraph"/>
        <w:autoSpaceDE w:val="0"/>
        <w:autoSpaceDN w:val="0"/>
        <w:adjustRightInd w:val="0"/>
        <w:spacing w:after="0"/>
        <w:ind w:left="0"/>
        <w:rPr>
          <w:rFonts w:eastAsia="TTA21EAF98t00"/>
          <w:b/>
          <w:szCs w:val="24"/>
        </w:rPr>
      </w:pPr>
    </w:p>
    <w:p w:rsidR="0038449D" w:rsidRPr="00157067" w:rsidRDefault="0038449D" w:rsidP="0038449D">
      <w:pPr>
        <w:pStyle w:val="ListParagraph"/>
        <w:keepNext/>
        <w:autoSpaceDE w:val="0"/>
        <w:autoSpaceDN w:val="0"/>
        <w:adjustRightInd w:val="0"/>
        <w:spacing w:after="0"/>
        <w:ind w:left="0"/>
      </w:pPr>
      <w:r w:rsidRPr="00157067">
        <w:rPr>
          <w:rFonts w:eastAsia="TTA21EAF98t00"/>
          <w:b/>
          <w:noProof/>
          <w:szCs w:val="24"/>
        </w:rPr>
        <mc:AlternateContent>
          <mc:Choice Requires="wpg">
            <w:drawing>
              <wp:anchor distT="0" distB="0" distL="114300" distR="114300" simplePos="0" relativeHeight="251707392" behindDoc="0" locked="0" layoutInCell="1" allowOverlap="1" wp14:anchorId="7448F069" wp14:editId="2D3BD7D1">
                <wp:simplePos x="0" y="0"/>
                <wp:positionH relativeFrom="column">
                  <wp:posOffset>3133725</wp:posOffset>
                </wp:positionH>
                <wp:positionV relativeFrom="paragraph">
                  <wp:posOffset>705485</wp:posOffset>
                </wp:positionV>
                <wp:extent cx="2457450" cy="381000"/>
                <wp:effectExtent l="38100" t="0" r="19050" b="19050"/>
                <wp:wrapNone/>
                <wp:docPr id="29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381000"/>
                          <a:chOff x="6375" y="10830"/>
                          <a:chExt cx="3870" cy="600"/>
                        </a:xfrm>
                      </wpg:grpSpPr>
                      <wps:wsp>
                        <wps:cNvPr id="294" name="AutoShape 88"/>
                        <wps:cNvSpPr>
                          <a:spLocks noChangeArrowheads="1"/>
                        </wps:cNvSpPr>
                        <wps:spPr bwMode="auto">
                          <a:xfrm>
                            <a:off x="7950" y="10830"/>
                            <a:ext cx="2295" cy="600"/>
                          </a:xfrm>
                          <a:prstGeom prst="flowChartAlternateProcess">
                            <a:avLst/>
                          </a:prstGeom>
                          <a:solidFill>
                            <a:srgbClr val="FFFFFF"/>
                          </a:solidFill>
                          <a:ln w="9525">
                            <a:solidFill>
                              <a:srgbClr val="000000"/>
                            </a:solidFill>
                            <a:miter lim="800000"/>
                            <a:headEnd/>
                            <a:tailEnd/>
                          </a:ln>
                        </wps:spPr>
                        <wps:txbx>
                          <w:txbxContent>
                            <w:p w:rsidR="00732C67" w:rsidRDefault="00732C67" w:rsidP="0038449D">
                              <w:r>
                                <w:t>Household Listing</w:t>
                              </w:r>
                            </w:p>
                          </w:txbxContent>
                        </wps:txbx>
                        <wps:bodyPr rot="0" vert="horz" wrap="square" lIns="91440" tIns="45720" rIns="91440" bIns="45720" anchor="t" anchorCtr="0" upright="1">
                          <a:noAutofit/>
                        </wps:bodyPr>
                      </wps:wsp>
                      <wps:wsp>
                        <wps:cNvPr id="295" name="AutoShape 89"/>
                        <wps:cNvSpPr>
                          <a:spLocks noChangeArrowheads="1"/>
                        </wps:cNvSpPr>
                        <wps:spPr bwMode="auto">
                          <a:xfrm>
                            <a:off x="6375" y="10965"/>
                            <a:ext cx="1560" cy="270"/>
                          </a:xfrm>
                          <a:prstGeom prst="leftArrow">
                            <a:avLst>
                              <a:gd name="adj1" fmla="val 50000"/>
                              <a:gd name="adj2" fmla="val 1444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129" style="position:absolute;left:0;text-align:left;margin-left:246.75pt;margin-top:55.55pt;width:193.5pt;height:30pt;z-index:251707392;mso-position-horizontal-relative:text;mso-position-vertical-relative:text" coordorigin="6375,10830" coordsize="387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8" o:spid="_x0000_s1130" type="#_x0000_t176" style="position:absolute;left:7950;top:10830;width:229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K75sYA&#10;AADcAAAADwAAAGRycy9kb3ducmV2LnhtbESPT2vCQBTE7wW/w/IEb3WjLf6JriIWpYdejILXZ/aZ&#10;DWbfhuwaYz99t1DocZiZ3zDLdWcr0VLjS8cKRsMEBHHudMmFgtNx9zoD4QOyxsoxKXiSh/Wq97LE&#10;VLsHH6jNQiEihH2KCkwIdSqlzw1Z9ENXE0fv6hqLIcqmkLrBR4TbSo6TZCItlhwXDNa0NZTfsrtV&#10;0H19X+b3/SjPgplNpue39mNzkkoN+t1mASJQF/7Df+1PrWA8f4f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K75sYAAADcAAAADwAAAAAAAAAAAAAAAACYAgAAZHJz&#10;L2Rvd25yZXYueG1sUEsFBgAAAAAEAAQA9QAAAIsDAAAAAA==&#10;">
                  <v:textbox>
                    <w:txbxContent>
                      <w:p w:rsidR="00732C67" w:rsidRDefault="00732C67" w:rsidP="0038449D">
                        <w:r>
                          <w:t>Household Listing</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89" o:spid="_x0000_s1131" type="#_x0000_t66" style="position:absolute;left:6375;top:10965;width:156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xTVcUA&#10;AADcAAAADwAAAGRycy9kb3ducmV2LnhtbESPQWvCQBSE74L/YXmCN92oWGrqJpSq2F6k2vb+yL4m&#10;odm3cXc18d93CwWPw8x8w6zz3jTiSs7XlhXMpgkI4sLqmksFnx+7ySMIH5A1NpZJwY085NlwsMZU&#10;246PdD2FUkQI+xQVVCG0qZS+qMign9qWOHrf1hkMUbpSaoddhJtGzpPkQRqsOS5U2NJLRcXP6WIU&#10;HMPs1i22B7fRq/Z9+dUv9ue3vVLjUf/8BCJQH+7h//arVjBfL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FNVxQAAANwAAAAPAAAAAAAAAAAAAAAAAJgCAABkcnMv&#10;ZG93bnJldi54bWxQSwUGAAAAAAQABAD1AAAAigMAAAAA&#10;"/>
              </v:group>
            </w:pict>
          </mc:Fallback>
        </mc:AlternateContent>
      </w:r>
      <w:r w:rsidRPr="00157067">
        <w:rPr>
          <w:rFonts w:eastAsia="TTA21EAF98t00"/>
          <w:b/>
          <w:noProof/>
          <w:szCs w:val="24"/>
        </w:rPr>
        <w:drawing>
          <wp:inline distT="0" distB="0" distL="0" distR="0" wp14:anchorId="236B5D95" wp14:editId="68F1F3AB">
            <wp:extent cx="4752975" cy="2867025"/>
            <wp:effectExtent l="0" t="0" r="0" b="28575"/>
            <wp:docPr id="30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38449D" w:rsidRPr="00157067" w:rsidRDefault="0038449D" w:rsidP="0038449D">
      <w:pPr>
        <w:pStyle w:val="Caption"/>
        <w:rPr>
          <w:rFonts w:eastAsia="TTA21EAF98t00"/>
          <w:b w:val="0"/>
          <w:szCs w:val="24"/>
        </w:rPr>
      </w:pPr>
      <w:bookmarkStart w:id="91" w:name="_Toc437394516"/>
      <w:r w:rsidRPr="00157067">
        <w:t xml:space="preserve">Figure </w:t>
      </w:r>
      <w:r w:rsidR="00F17E9D">
        <w:fldChar w:fldCharType="begin"/>
      </w:r>
      <w:r w:rsidR="00F17E9D">
        <w:instrText xml:space="preserve"> STYLEREF 1 \s </w:instrText>
      </w:r>
      <w:r w:rsidR="00F17E9D">
        <w:fldChar w:fldCharType="separate"/>
      </w:r>
      <w:r w:rsidR="00F50669">
        <w:rPr>
          <w:noProof/>
        </w:rPr>
        <w:t>3</w:t>
      </w:r>
      <w:r w:rsidR="00F17E9D">
        <w:rPr>
          <w:noProof/>
        </w:rPr>
        <w:fldChar w:fldCharType="end"/>
      </w:r>
      <w:r w:rsidR="00F50669">
        <w:t>.</w:t>
      </w:r>
      <w:r w:rsidR="00F17E9D">
        <w:fldChar w:fldCharType="begin"/>
      </w:r>
      <w:r w:rsidR="00F17E9D">
        <w:instrText xml:space="preserve"> SEQ Figure \* ARABIC \s 1 </w:instrText>
      </w:r>
      <w:r w:rsidR="00F17E9D">
        <w:fldChar w:fldCharType="separate"/>
      </w:r>
      <w:r w:rsidR="00F50669">
        <w:rPr>
          <w:noProof/>
        </w:rPr>
        <w:t>8</w:t>
      </w:r>
      <w:r w:rsidR="00F17E9D">
        <w:rPr>
          <w:noProof/>
        </w:rPr>
        <w:fldChar w:fldCharType="end"/>
      </w:r>
      <w:r w:rsidRPr="00157067">
        <w:t xml:space="preserve">  Flow diagram of data collection process</w:t>
      </w:r>
      <w:bookmarkEnd w:id="91"/>
    </w:p>
    <w:p w:rsidR="0038449D" w:rsidRPr="00157067" w:rsidRDefault="0038449D" w:rsidP="00C1458C">
      <w:r w:rsidRPr="00157067">
        <w:t xml:space="preserve"> </w:t>
      </w:r>
    </w:p>
    <w:p w:rsidR="0038449D" w:rsidRPr="00157067" w:rsidRDefault="0038449D" w:rsidP="0038449D">
      <w:pPr>
        <w:pStyle w:val="Heading5"/>
      </w:pPr>
      <w:bookmarkStart w:id="92" w:name="_Toc438080269"/>
      <w:r w:rsidRPr="00157067">
        <w:lastRenderedPageBreak/>
        <w:t>Household screening questionnaire</w:t>
      </w:r>
      <w:bookmarkEnd w:id="92"/>
    </w:p>
    <w:p w:rsidR="0038449D" w:rsidRPr="00157067" w:rsidRDefault="0038449D" w:rsidP="0038449D">
      <w:pPr>
        <w:spacing w:after="0"/>
        <w:rPr>
          <w:rFonts w:eastAsia="TTA21EAF98t00"/>
          <w:bCs/>
          <w:szCs w:val="24"/>
        </w:rPr>
      </w:pPr>
      <w:r w:rsidRPr="00157067">
        <w:rPr>
          <w:rFonts w:eastAsia="TTA21EAF98t00"/>
          <w:bCs/>
          <w:szCs w:val="24"/>
        </w:rPr>
        <w:t xml:space="preserve">A complete listing of the households was essential to identify the eligible households (see eligibility in Section </w:t>
      </w:r>
      <w:r w:rsidR="000D133C" w:rsidRPr="00157067">
        <w:rPr>
          <w:rFonts w:eastAsia="TTA21EAF98t00"/>
          <w:bCs/>
          <w:szCs w:val="24"/>
        </w:rPr>
        <w:t>3</w:t>
      </w:r>
      <w:r w:rsidRPr="00157067">
        <w:rPr>
          <w:rFonts w:eastAsia="TTA21EAF98t00"/>
          <w:bCs/>
          <w:szCs w:val="24"/>
        </w:rPr>
        <w:t>.8) for the study. For this purpose, a screening questionnaire was developed according to the eligible criteria. This questionnaire asked every household in the VDC contain</w:t>
      </w:r>
      <w:r w:rsidR="005D0BF5" w:rsidRPr="00157067">
        <w:rPr>
          <w:rFonts w:eastAsia="TTA21EAF98t00"/>
          <w:bCs/>
          <w:szCs w:val="24"/>
        </w:rPr>
        <w:t>ing</w:t>
      </w:r>
      <w:r w:rsidRPr="00157067">
        <w:rPr>
          <w:rFonts w:eastAsia="TTA21EAF98t00"/>
          <w:bCs/>
          <w:szCs w:val="24"/>
        </w:rPr>
        <w:t xml:space="preserve"> 10 questions that were related to </w:t>
      </w:r>
      <w:r w:rsidRPr="00157067">
        <w:rPr>
          <w:szCs w:val="24"/>
        </w:rPr>
        <w:t xml:space="preserve">information about international migration and its duration and the country of migration, internal migration and non-migration, frequency of the migrant returning home within a year, the migrant’s wife and non-migrant’s wife (age of 15-49 years) in the household so </w:t>
      </w:r>
      <w:r w:rsidRPr="00157067">
        <w:rPr>
          <w:rFonts w:eastAsia="TTA21EAF98t00"/>
          <w:bCs/>
          <w:szCs w:val="24"/>
        </w:rPr>
        <w:t>that the list of the migrant and non-migrant households were prepared and eligible households were identified based on the set criteria. The listing of households was then used as a sampling frame for the quantitative method. The sample questionnaire is found in Appendix 1.</w:t>
      </w:r>
    </w:p>
    <w:p w:rsidR="0038449D" w:rsidRPr="00157067" w:rsidRDefault="0038449D" w:rsidP="0038449D">
      <w:pPr>
        <w:pStyle w:val="Heading5"/>
      </w:pPr>
      <w:r w:rsidRPr="00157067">
        <w:t xml:space="preserve"> </w:t>
      </w:r>
      <w:bookmarkStart w:id="93" w:name="_Toc438080270"/>
      <w:r w:rsidRPr="00157067">
        <w:t>Survey questionnaire</w:t>
      </w:r>
      <w:bookmarkEnd w:id="93"/>
    </w:p>
    <w:p w:rsidR="0038449D" w:rsidRPr="00157067" w:rsidRDefault="0038449D" w:rsidP="00FB3969">
      <w:r w:rsidRPr="00157067">
        <w:t xml:space="preserve">A nine-page-long survey questionnaire was designed to collect information on the socio-demographic characteristics of the respondents, husband’s characteristics, household information, depression, autonomy, health service and migration. Depression was measured by using the 20 items Center for Epidemiological Studies Depression Scale tool (Radloff, 1977) originally developed in the United States and used in a wide range of populations worldwide (Simpson </w:t>
      </w:r>
      <w:r w:rsidRPr="00157067">
        <w:rPr>
          <w:i/>
          <w:iCs/>
        </w:rPr>
        <w:t>et al.</w:t>
      </w:r>
      <w:r w:rsidRPr="00157067">
        <w:t xml:space="preserve">, 1996; Da-Silva </w:t>
      </w:r>
      <w:r w:rsidRPr="00157067">
        <w:rPr>
          <w:i/>
          <w:iCs/>
        </w:rPr>
        <w:t>et al.</w:t>
      </w:r>
      <w:r w:rsidRPr="00157067">
        <w:t xml:space="preserve">, 1998; Wolf </w:t>
      </w:r>
      <w:r w:rsidRPr="00157067">
        <w:rPr>
          <w:i/>
          <w:iCs/>
        </w:rPr>
        <w:t>et al.</w:t>
      </w:r>
      <w:r w:rsidRPr="00157067">
        <w:t xml:space="preserve">, 2002; Stahl </w:t>
      </w:r>
      <w:r w:rsidRPr="00157067">
        <w:rPr>
          <w:i/>
          <w:iCs/>
        </w:rPr>
        <w:t>et al.</w:t>
      </w:r>
      <w:r w:rsidRPr="00157067">
        <w:t xml:space="preserve">, 2008). Women’s autonomy and health service utilisation were measured by adopting the questions from the Nepal Demographic Health Survey (2006). The other questions related to socio-demographic, household information and migration were adopted from the Nepal census (2001), NDHS (2006), literature review and discussion with the supervisors. The census and demographic health survey questionnaires were used for the large population which were already validated and pre-tested to collect information regarding socio-demographic characteristics, household </w:t>
      </w:r>
      <w:r w:rsidRPr="00157067">
        <w:lastRenderedPageBreak/>
        <w:t>characteristics, migration, autonomy and the health service in the general population in Nepal. Adopting such questionnaires reduced the burden of validation of the questionnaires in Nepal and also produced accurate and consistent data.</w:t>
      </w:r>
    </w:p>
    <w:p w:rsidR="0038449D" w:rsidRPr="00157067" w:rsidRDefault="0038449D" w:rsidP="00FB3969">
      <w:r w:rsidRPr="00157067">
        <w:t xml:space="preserve">A questionnaire used in the survey contained 91 questions which were further divided into nine sections. The first section consists of 23 questions related to the respondent’s socio-demographic information. </w:t>
      </w:r>
      <w:r w:rsidR="00FB368B">
        <w:t>T</w:t>
      </w:r>
      <w:r w:rsidRPr="00157067">
        <w:t>he second, third and fourth sections with four, nine and seven questions respectively related to the household dwelling and facilities, access to facilities and household income and expenditure respectively. The fifth section consists of nine questions related to health service utilisation. The sixth section also had nine items related to measure autonomy. The seventh section related to depression which was made up of 20 items. Eight questions relating to household heads were included in section eight. The last section with 10 questions was used to gather information about migration. The depression questions asked about depressive symptoms experienced within the last four weeks (Radloff, 1977) and the last section was asked only in migrant households. The survey questionnaire is found in Appendix 2.</w:t>
      </w:r>
    </w:p>
    <w:p w:rsidR="0038449D" w:rsidRPr="00157067" w:rsidRDefault="0038449D" w:rsidP="00FB3969">
      <w:r w:rsidRPr="00157067">
        <w:t xml:space="preserve">The questionnaire was translated from English into Nepali by the researcher and the lecturer </w:t>
      </w:r>
      <w:r w:rsidR="005D0BF5" w:rsidRPr="00157067">
        <w:t>in</w:t>
      </w:r>
      <w:r w:rsidRPr="00157067">
        <w:t xml:space="preserve"> the English Department of Tribhuvan University, who is a native speaker of Nepalese language and is fluent in English. The main purpose of translation was to translate the English questionnaire precisely into Nepali so that the questions in the Nepali version could be understood easily by the respondents.</w:t>
      </w:r>
    </w:p>
    <w:p w:rsidR="0038449D" w:rsidRPr="00157067" w:rsidRDefault="0038449D" w:rsidP="0038449D">
      <w:pPr>
        <w:pStyle w:val="Heading3"/>
      </w:pPr>
      <w:bookmarkStart w:id="94" w:name="_Toc438080271"/>
      <w:r w:rsidRPr="00157067">
        <w:t>Qualitative data collection</w:t>
      </w:r>
      <w:bookmarkEnd w:id="94"/>
    </w:p>
    <w:p w:rsidR="0038449D" w:rsidRPr="00157067" w:rsidRDefault="0038449D" w:rsidP="00FB3969">
      <w:r w:rsidRPr="00157067">
        <w:t xml:space="preserve">In qualitative research, direct observations, interviews, analysis of texts or written documents and audio-video tapes are the different techniques of data collection (Patton, 2002; Pope and Mays, 2006; Silverman, 2006). Data collected by interviews is </w:t>
      </w:r>
      <w:r w:rsidRPr="00157067">
        <w:lastRenderedPageBreak/>
        <w:t xml:space="preserve">presented in the form of verbatim quotations with contextual interpretation from respondents about their experiences, opinions, feelings and knowledge (Patton, 2002). </w:t>
      </w:r>
      <w:r w:rsidRPr="00FB368B">
        <w:t>Similarly,</w:t>
      </w:r>
      <w:r w:rsidRPr="00157067">
        <w:t xml:space="preserve"> observations include detailed fieldwork descriptions of activities, behaviours, actions, conversations, interactions of human experiences which are observable (Patton, 2002) where data </w:t>
      </w:r>
      <w:r w:rsidR="005D0BF5" w:rsidRPr="00157067">
        <w:t>is</w:t>
      </w:r>
      <w:r w:rsidRPr="00157067">
        <w:t xml:space="preserve"> in the form of field notes, and descriptions of observations. Likewise, personal diaries, letters, artistic work, photographs and written materials are different forms of data which are collected as documents while digital materials or audio-video tapes are collected </w:t>
      </w:r>
      <w:r w:rsidR="005D0BF5" w:rsidRPr="00157067">
        <w:t>by</w:t>
      </w:r>
      <w:r w:rsidRPr="00157067">
        <w:t xml:space="preserve"> an audio-video data collection method (Patton, 2002). </w:t>
      </w:r>
    </w:p>
    <w:p w:rsidR="0038449D" w:rsidRPr="00157067" w:rsidRDefault="0038449D" w:rsidP="0038449D">
      <w:pPr>
        <w:pStyle w:val="ListParagraph"/>
        <w:autoSpaceDE w:val="0"/>
        <w:autoSpaceDN w:val="0"/>
        <w:adjustRightInd w:val="0"/>
        <w:spacing w:after="0"/>
        <w:ind w:left="0"/>
        <w:rPr>
          <w:rFonts w:eastAsia="TTA21EAF98t00"/>
          <w:bCs/>
          <w:szCs w:val="24"/>
        </w:rPr>
      </w:pPr>
      <w:r w:rsidRPr="00157067">
        <w:rPr>
          <w:rFonts w:eastAsia="TTA21EAF98t00"/>
          <w:bCs/>
          <w:szCs w:val="24"/>
        </w:rPr>
        <w:t xml:space="preserve">Among these methods, semi-structured face-to-face interviews along with checklists and probes were used to collect qualitative data for this study. </w:t>
      </w:r>
    </w:p>
    <w:p w:rsidR="0038449D" w:rsidRPr="00157067" w:rsidRDefault="0038449D" w:rsidP="0038449D">
      <w:pPr>
        <w:pStyle w:val="Heading4"/>
      </w:pPr>
      <w:bookmarkStart w:id="95" w:name="_Toc438080272"/>
      <w:r w:rsidRPr="00157067">
        <w:t>Semi-structured interview</w:t>
      </w:r>
      <w:bookmarkEnd w:id="95"/>
    </w:p>
    <w:p w:rsidR="0038449D" w:rsidRPr="00157067" w:rsidRDefault="0038449D" w:rsidP="0038449D">
      <w:pPr>
        <w:autoSpaceDE w:val="0"/>
        <w:autoSpaceDN w:val="0"/>
        <w:adjustRightInd w:val="0"/>
        <w:spacing w:after="0"/>
        <w:rPr>
          <w:rFonts w:eastAsia="TTA21EAF98t00"/>
          <w:bCs/>
          <w:szCs w:val="24"/>
        </w:rPr>
      </w:pPr>
      <w:r w:rsidRPr="00157067">
        <w:rPr>
          <w:rFonts w:eastAsia="TTA21EAF98t00"/>
          <w:bCs/>
          <w:szCs w:val="24"/>
        </w:rPr>
        <w:t>For the qualitative data collection, this study employed the semi-structured face-to-face interview with the respondent on the study issues. The semi-structured interview approach is a flexible and powerful tool to explore many new aspects and dimensions of the study issues (Britten, 2006). Britten (2006: 13) further explained “</w:t>
      </w:r>
      <w:r w:rsidRPr="00157067">
        <w:rPr>
          <w:rFonts w:eastAsia="TTA21EAF98t00"/>
          <w:bCs/>
          <w:i/>
          <w:szCs w:val="24"/>
        </w:rPr>
        <w:t>the semi-structured interviews are conducted on the basis of loose structure consisting of open-ended questions that define the area to be explored</w:t>
      </w:r>
      <w:r w:rsidRPr="00157067">
        <w:rPr>
          <w:rFonts w:eastAsia="TTA21EAF98t00"/>
          <w:bCs/>
          <w:szCs w:val="24"/>
        </w:rPr>
        <w:t>”. This method provides an opportunity for the respondents to express their views, feelings, experiences, and perceptions in their own words. Patton (2002) argues that good checklists and probes can yield in-depth responses about people’s experiences, perceptions, feelings and knowledge (Patton, 2002) and the interviewer can have enough time to ask the respondents for further explanations and clarification o</w:t>
      </w:r>
      <w:r w:rsidR="005D0BF5" w:rsidRPr="00157067">
        <w:rPr>
          <w:rFonts w:eastAsia="TTA21EAF98t00"/>
          <w:bCs/>
          <w:szCs w:val="24"/>
        </w:rPr>
        <w:t>f</w:t>
      </w:r>
      <w:r w:rsidRPr="00157067">
        <w:rPr>
          <w:rFonts w:eastAsia="TTA21EAF98t00"/>
          <w:bCs/>
          <w:szCs w:val="24"/>
        </w:rPr>
        <w:t xml:space="preserve"> the issues (van Teijlingen and Forrest, 2004). The interview with comprehensive checklists and probes allow explor</w:t>
      </w:r>
      <w:r w:rsidR="00FC37C3" w:rsidRPr="00157067">
        <w:rPr>
          <w:rFonts w:eastAsia="TTA21EAF98t00"/>
          <w:bCs/>
          <w:szCs w:val="24"/>
        </w:rPr>
        <w:t>ation of</w:t>
      </w:r>
      <w:r w:rsidRPr="00157067">
        <w:rPr>
          <w:rFonts w:eastAsia="TTA21EAF98t00"/>
          <w:bCs/>
          <w:szCs w:val="24"/>
        </w:rPr>
        <w:t xml:space="preserve"> the complex issues and answers can be clarified (Bowling, 2002; Patton, 2002; Bryman, 2004; Britten, 2006). However, this method is often criticised for being </w:t>
      </w:r>
      <w:r w:rsidRPr="00157067">
        <w:rPr>
          <w:rFonts w:eastAsia="TTA21EAF98t00"/>
          <w:bCs/>
          <w:szCs w:val="24"/>
        </w:rPr>
        <w:lastRenderedPageBreak/>
        <w:t>time consuming, and</w:t>
      </w:r>
      <w:r w:rsidR="005D0BF5" w:rsidRPr="00157067">
        <w:rPr>
          <w:rFonts w:eastAsia="TTA21EAF98t00"/>
          <w:bCs/>
          <w:szCs w:val="24"/>
        </w:rPr>
        <w:t xml:space="preserve"> having</w:t>
      </w:r>
      <w:r w:rsidRPr="00157067">
        <w:rPr>
          <w:rFonts w:eastAsia="TTA21EAF98t00"/>
          <w:bCs/>
          <w:szCs w:val="24"/>
        </w:rPr>
        <w:t xml:space="preserve"> interviewer bias (Patton, 2002; van Teijlingen and Forrest, 2004; Britten, 2006). </w:t>
      </w:r>
      <w:r w:rsidR="005D0BF5" w:rsidRPr="00157067">
        <w:rPr>
          <w:rFonts w:eastAsia="TTA21EAF98t00"/>
          <w:bCs/>
          <w:szCs w:val="24"/>
        </w:rPr>
        <w:t>Good interviewer</w:t>
      </w:r>
      <w:r w:rsidRPr="00157067">
        <w:rPr>
          <w:rFonts w:eastAsia="TTA21EAF98t00"/>
          <w:bCs/>
          <w:szCs w:val="24"/>
        </w:rPr>
        <w:t xml:space="preserve"> skill, following the checklists and probes and presenting in a non-leading way and appreciating the respondents if provided </w:t>
      </w:r>
      <w:r w:rsidR="00330DE4" w:rsidRPr="00157067">
        <w:rPr>
          <w:rFonts w:eastAsia="TTA21EAF98t00"/>
          <w:bCs/>
          <w:szCs w:val="24"/>
        </w:rPr>
        <w:t xml:space="preserve">with </w:t>
      </w:r>
      <w:r w:rsidRPr="00157067">
        <w:rPr>
          <w:rFonts w:eastAsia="TTA21EAF98t00"/>
          <w:bCs/>
          <w:szCs w:val="24"/>
        </w:rPr>
        <w:t xml:space="preserve">incomplete information, can minimise interviewer bias (Bowling, 2002; Gregson </w:t>
      </w:r>
      <w:r w:rsidRPr="00157067">
        <w:rPr>
          <w:rFonts w:eastAsia="TTA21EAF98t00"/>
          <w:bCs/>
          <w:i/>
          <w:iCs/>
          <w:szCs w:val="24"/>
        </w:rPr>
        <w:t>et al.</w:t>
      </w:r>
      <w:r w:rsidRPr="00157067">
        <w:rPr>
          <w:rFonts w:eastAsia="TTA21EAF98t00"/>
          <w:bCs/>
          <w:szCs w:val="24"/>
        </w:rPr>
        <w:t>, 2002; Patton, 2002). Van Teij</w:t>
      </w:r>
      <w:r w:rsidR="00154EA1" w:rsidRPr="00157067">
        <w:rPr>
          <w:rFonts w:eastAsia="TTA21EAF98t00"/>
          <w:bCs/>
          <w:szCs w:val="24"/>
        </w:rPr>
        <w:t>l</w:t>
      </w:r>
      <w:r w:rsidRPr="00157067">
        <w:rPr>
          <w:rFonts w:eastAsia="TTA21EAF98t00"/>
          <w:bCs/>
          <w:szCs w:val="24"/>
        </w:rPr>
        <w:t>ingen and Forrest (2004) argue that semi-structured face-to-face interview is useful where the information is scant and study issues are complex. For this study, checklists were prepared which cover t</w:t>
      </w:r>
      <w:r w:rsidR="00330DE4" w:rsidRPr="00157067">
        <w:rPr>
          <w:rFonts w:eastAsia="TTA21EAF98t00"/>
          <w:bCs/>
          <w:szCs w:val="24"/>
        </w:rPr>
        <w:t>he open questions</w:t>
      </w:r>
      <w:r w:rsidR="00FC37C3" w:rsidRPr="00157067">
        <w:rPr>
          <w:rFonts w:eastAsia="TTA21EAF98t00"/>
          <w:bCs/>
          <w:szCs w:val="24"/>
        </w:rPr>
        <w:t>,</w:t>
      </w:r>
      <w:r w:rsidR="00330DE4" w:rsidRPr="00157067">
        <w:rPr>
          <w:rFonts w:eastAsia="TTA21EAF98t00"/>
          <w:bCs/>
          <w:szCs w:val="24"/>
        </w:rPr>
        <w:t xml:space="preserve"> for example, H</w:t>
      </w:r>
      <w:r w:rsidRPr="00157067">
        <w:rPr>
          <w:rFonts w:eastAsia="TTA21EAF98t00"/>
          <w:bCs/>
          <w:szCs w:val="24"/>
        </w:rPr>
        <w:t xml:space="preserve">ow do you feel depression? What are the causes of depression? How and when did it start? Is it related to </w:t>
      </w:r>
      <w:r w:rsidR="00FC37C3" w:rsidRPr="00157067">
        <w:rPr>
          <w:rFonts w:eastAsia="TTA21EAF98t00"/>
          <w:bCs/>
          <w:szCs w:val="24"/>
        </w:rPr>
        <w:t>your</w:t>
      </w:r>
      <w:r w:rsidRPr="00157067">
        <w:rPr>
          <w:rFonts w:eastAsia="TTA21EAF98t00"/>
          <w:bCs/>
          <w:szCs w:val="24"/>
        </w:rPr>
        <w:t xml:space="preserve"> husband’s migration? What were women’s experiences and feelings about autonomy, living with a husband or without a husband? Situation of autonomy? How left-behind wives use health service utilisation? (Appendix 3 for checklists and probe questions). Due to the low literacy of women in the study area, the checklists and probes were modified based on the experience of </w:t>
      </w:r>
      <w:r w:rsidR="00FC37C3" w:rsidRPr="00157067">
        <w:rPr>
          <w:rFonts w:eastAsia="TTA21EAF98t00"/>
          <w:bCs/>
          <w:szCs w:val="24"/>
        </w:rPr>
        <w:t xml:space="preserve">the </w:t>
      </w:r>
      <w:r w:rsidRPr="00157067">
        <w:rPr>
          <w:rFonts w:eastAsia="TTA21EAF98t00"/>
          <w:bCs/>
          <w:szCs w:val="24"/>
        </w:rPr>
        <w:t>pilot study. The semi-structured interview is more suitable where the respondents have low literacy or illiterate. This method allows the respondents to bond within the themes and also make easy to understand the questions and give the responses. Experiences from the pilot</w:t>
      </w:r>
      <w:r w:rsidR="004B5CA9" w:rsidRPr="00157067">
        <w:rPr>
          <w:rFonts w:eastAsia="TTA21EAF98t00"/>
          <w:bCs/>
          <w:szCs w:val="24"/>
        </w:rPr>
        <w:t xml:space="preserve"> study show that </w:t>
      </w:r>
      <w:r w:rsidRPr="00157067">
        <w:rPr>
          <w:rFonts w:eastAsia="TTA21EAF98t00"/>
          <w:bCs/>
          <w:szCs w:val="24"/>
        </w:rPr>
        <w:t>women with low literacy are not able to answer indirect and open questions.</w:t>
      </w:r>
      <w:r w:rsidR="001E112C" w:rsidRPr="00157067">
        <w:rPr>
          <w:rFonts w:eastAsia="TTA21EAF98t00"/>
          <w:bCs/>
          <w:szCs w:val="24"/>
        </w:rPr>
        <w:t xml:space="preserve"> For example, women were asked</w:t>
      </w:r>
      <w:r w:rsidR="004B5CA9" w:rsidRPr="00157067">
        <w:rPr>
          <w:rFonts w:eastAsia="TTA21EAF98t00"/>
          <w:bCs/>
          <w:szCs w:val="24"/>
        </w:rPr>
        <w:t>,</w:t>
      </w:r>
      <w:r w:rsidR="001E112C" w:rsidRPr="00157067">
        <w:rPr>
          <w:rFonts w:eastAsia="TTA21EAF98t00"/>
          <w:bCs/>
          <w:szCs w:val="24"/>
        </w:rPr>
        <w:t xml:space="preserve"> how is the decision </w:t>
      </w:r>
      <w:r w:rsidR="004E7A2F" w:rsidRPr="00157067">
        <w:rPr>
          <w:rFonts w:eastAsia="TTA21EAF98t00"/>
          <w:bCs/>
          <w:szCs w:val="24"/>
        </w:rPr>
        <w:t>made</w:t>
      </w:r>
      <w:r w:rsidR="001E112C" w:rsidRPr="00157067">
        <w:rPr>
          <w:rFonts w:eastAsia="TTA21EAF98t00"/>
          <w:bCs/>
          <w:szCs w:val="24"/>
        </w:rPr>
        <w:t xml:space="preserve"> in your households and what is your role?</w:t>
      </w:r>
      <w:r w:rsidR="004E7A2F" w:rsidRPr="00157067">
        <w:rPr>
          <w:rFonts w:eastAsia="TTA21EAF98t00"/>
          <w:bCs/>
          <w:szCs w:val="24"/>
        </w:rPr>
        <w:t xml:space="preserve"> in the pilot study.</w:t>
      </w:r>
      <w:r w:rsidR="001E112C" w:rsidRPr="00157067">
        <w:rPr>
          <w:rFonts w:eastAsia="TTA21EAF98t00"/>
          <w:bCs/>
          <w:szCs w:val="24"/>
        </w:rPr>
        <w:t xml:space="preserve"> Many women </w:t>
      </w:r>
      <w:r w:rsidR="004E7A2F" w:rsidRPr="00157067">
        <w:rPr>
          <w:rFonts w:eastAsia="TTA21EAF98t00"/>
          <w:bCs/>
          <w:szCs w:val="24"/>
        </w:rPr>
        <w:t xml:space="preserve">said ‘I don’t know’ and </w:t>
      </w:r>
      <w:r w:rsidR="001E112C" w:rsidRPr="00157067">
        <w:rPr>
          <w:rFonts w:eastAsia="TTA21EAF98t00"/>
          <w:bCs/>
          <w:szCs w:val="24"/>
        </w:rPr>
        <w:t xml:space="preserve">did not </w:t>
      </w:r>
      <w:r w:rsidR="004E7A2F" w:rsidRPr="00157067">
        <w:rPr>
          <w:rFonts w:eastAsia="TTA21EAF98t00"/>
          <w:bCs/>
          <w:szCs w:val="24"/>
        </w:rPr>
        <w:t xml:space="preserve">understand how to answer. </w:t>
      </w:r>
      <w:r w:rsidRPr="00157067">
        <w:rPr>
          <w:rFonts w:eastAsia="TTA21EAF98t00"/>
          <w:bCs/>
          <w:szCs w:val="24"/>
        </w:rPr>
        <w:t xml:space="preserve">The interviewee can be guided by the checklists and probes so that </w:t>
      </w:r>
      <w:r w:rsidR="00330DE4" w:rsidRPr="00157067">
        <w:rPr>
          <w:rFonts w:eastAsia="TTA21EAF98t00"/>
          <w:bCs/>
          <w:szCs w:val="24"/>
        </w:rPr>
        <w:t xml:space="preserve">the </w:t>
      </w:r>
      <w:r w:rsidRPr="00157067">
        <w:rPr>
          <w:rFonts w:eastAsia="TTA21EAF98t00"/>
          <w:bCs/>
          <w:szCs w:val="24"/>
        </w:rPr>
        <w:t>interviewee can express their views and experiences about the issues. In the case of open-ended interviews, the interviews are loose and non-directive. The respondents with low literacy may not be able to express their views and also lose direction w</w:t>
      </w:r>
      <w:r w:rsidR="00C00414" w:rsidRPr="00157067">
        <w:rPr>
          <w:rFonts w:eastAsia="TTA21EAF98t00"/>
          <w:bCs/>
          <w:szCs w:val="24"/>
        </w:rPr>
        <w:t xml:space="preserve">ithout any guidance and probes. In developing countries like Nepal, due to the patriarchal family system and religious and cultural barriers, women’s exposure to </w:t>
      </w:r>
      <w:r w:rsidR="004B5CA9" w:rsidRPr="00157067">
        <w:rPr>
          <w:rFonts w:eastAsia="TTA21EAF98t00"/>
          <w:bCs/>
          <w:szCs w:val="24"/>
        </w:rPr>
        <w:lastRenderedPageBreak/>
        <w:t xml:space="preserve">the </w:t>
      </w:r>
      <w:r w:rsidR="00C00414" w:rsidRPr="00157067">
        <w:rPr>
          <w:rFonts w:eastAsia="TTA21EAF98t00"/>
          <w:bCs/>
          <w:szCs w:val="24"/>
        </w:rPr>
        <w:t>outer environment is limited and they cannot express</w:t>
      </w:r>
      <w:r w:rsidR="004B5CA9" w:rsidRPr="00157067">
        <w:rPr>
          <w:rFonts w:eastAsia="TTA21EAF98t00"/>
          <w:bCs/>
          <w:szCs w:val="24"/>
        </w:rPr>
        <w:t xml:space="preserve"> their experiences and</w:t>
      </w:r>
      <w:r w:rsidR="00C00414" w:rsidRPr="00157067">
        <w:rPr>
          <w:rFonts w:eastAsia="TTA21EAF98t00"/>
          <w:bCs/>
          <w:szCs w:val="24"/>
        </w:rPr>
        <w:t xml:space="preserve"> opinion</w:t>
      </w:r>
      <w:r w:rsidR="004B5CA9" w:rsidRPr="00157067">
        <w:rPr>
          <w:rFonts w:eastAsia="TTA21EAF98t00"/>
          <w:bCs/>
          <w:szCs w:val="24"/>
        </w:rPr>
        <w:t>s</w:t>
      </w:r>
      <w:r w:rsidR="00C00414" w:rsidRPr="00157067">
        <w:rPr>
          <w:rFonts w:eastAsia="TTA21EAF98t00"/>
          <w:bCs/>
          <w:szCs w:val="24"/>
        </w:rPr>
        <w:t xml:space="preserve"> in a sequential way.</w:t>
      </w:r>
    </w:p>
    <w:p w:rsidR="0038449D" w:rsidRPr="00157067" w:rsidRDefault="0038449D" w:rsidP="0038449D">
      <w:pPr>
        <w:pStyle w:val="Heading4"/>
      </w:pPr>
      <w:bookmarkStart w:id="96" w:name="_Toc438080273"/>
      <w:r w:rsidRPr="00157067">
        <w:t>Preparation of interview checklists</w:t>
      </w:r>
      <w:bookmarkEnd w:id="96"/>
    </w:p>
    <w:p w:rsidR="0038449D" w:rsidRPr="00157067" w:rsidRDefault="0038449D" w:rsidP="00FB3969">
      <w:r w:rsidRPr="00157067">
        <w:t xml:space="preserve">The aim of the preparation of the interview checklists is to gather rich information of the key issues from the interviewee’s perspective. Thus, the interview checklists and probes were designed in such a way that the researcher asked the key questions to elicit and explore with an in-depth insight and understanding </w:t>
      </w:r>
      <w:r w:rsidR="00330DE4" w:rsidRPr="00157067">
        <w:t xml:space="preserve">of </w:t>
      </w:r>
      <w:r w:rsidRPr="00157067">
        <w:t xml:space="preserve">the study issues (Morse and Field, 1996; Legard </w:t>
      </w:r>
      <w:r w:rsidRPr="00157067">
        <w:rPr>
          <w:i/>
          <w:iCs/>
        </w:rPr>
        <w:t>et al.</w:t>
      </w:r>
      <w:r w:rsidRPr="00157067">
        <w:t>, 2003). Comprehensive checklists are helpful for an interviewer to guide an interview in a meaningful way within the question frame and follow-up questions so that the interviewee can concentrate on the predetermined subjects. Likewise, using checklists in an interview also helped to maintain the uniformity of the interviewing topics by asking identical questions. Probes were used to amplify and further clarify the key issues for an in-depth understanding (Sommer and Sommer, 1997). Clear and understandable probes were used which bind the respondents to the topics. It i</w:t>
      </w:r>
      <w:r w:rsidR="006E130A" w:rsidRPr="00157067">
        <w:t>s also argued that interviewer</w:t>
      </w:r>
      <w:r w:rsidRPr="00157067">
        <w:t xml:space="preserve"> skill plays a vital role </w:t>
      </w:r>
      <w:r w:rsidR="006E130A" w:rsidRPr="00157067">
        <w:t>in</w:t>
      </w:r>
      <w:r w:rsidRPr="00157067">
        <w:t xml:space="preserve"> obtain</w:t>
      </w:r>
      <w:r w:rsidR="006E130A" w:rsidRPr="00157067">
        <w:t>ing</w:t>
      </w:r>
      <w:r w:rsidRPr="00157067">
        <w:t xml:space="preserve"> the quality of information and how an interviewer probes to make further explanation of the issues in depth (Patton, 2002). The principal investigator also used such probing skill so that the respondents can give clear responses to what is to be asked them. For this study, checklists were prepared to cover the key issues of the study, for example: international migration, depression, autonomy and health service utilisation by the left-behind wives and the wives of non-migrants. Checklists and probes can be found in Appendix 3. </w:t>
      </w:r>
    </w:p>
    <w:p w:rsidR="0038449D" w:rsidRPr="00157067" w:rsidRDefault="0038449D" w:rsidP="0038449D">
      <w:pPr>
        <w:pStyle w:val="Heading2"/>
      </w:pPr>
      <w:bookmarkStart w:id="97" w:name="_Toc438080274"/>
      <w:r w:rsidRPr="00157067">
        <w:t>Recruitment and training to the research team</w:t>
      </w:r>
      <w:bookmarkEnd w:id="97"/>
    </w:p>
    <w:p w:rsidR="0038449D" w:rsidRPr="00157067" w:rsidRDefault="0038449D" w:rsidP="0038449D">
      <w:pPr>
        <w:pStyle w:val="Heading3"/>
      </w:pPr>
      <w:bookmarkStart w:id="98" w:name="_Toc438080275"/>
      <w:r w:rsidRPr="00157067">
        <w:t>Recruitment</w:t>
      </w:r>
      <w:bookmarkEnd w:id="98"/>
    </w:p>
    <w:p w:rsidR="0038449D" w:rsidRPr="00157067" w:rsidRDefault="0038449D" w:rsidP="00FB3969">
      <w:r w:rsidRPr="00157067">
        <w:t xml:space="preserve">It has been observed that gender disparities are more common in developing countries. Researchers argue that collecting information on women’s issues in developing countries by male interviewers is a more challenging task, especially on sensitive issues, </w:t>
      </w:r>
      <w:r w:rsidRPr="00157067">
        <w:lastRenderedPageBreak/>
        <w:t xml:space="preserve">for example, sexual and reproductive health (Axinn, 1991). Thus, Axinn (1991) further argued that interviewer gender plays a significant role while collecting information from female respondents. </w:t>
      </w:r>
      <w:r w:rsidRPr="00FB368B">
        <w:t>Similarly,</w:t>
      </w:r>
      <w:r w:rsidRPr="00157067">
        <w:t xml:space="preserve"> Williams and Heikes (1993) argued that respondents and the interviewer should belong to the same sex so that rapport can be built easily and respondents also feel more comfortable to respond (Williams and Heikes, 1993). Some scholars argue that gender issues for collecting information is not a major problem but importance should be given to the interviewer’s skill and knowledge in conducting an interview and collecting information (Britten, 1995). </w:t>
      </w:r>
    </w:p>
    <w:p w:rsidR="0038449D" w:rsidRPr="00157067" w:rsidRDefault="0038449D" w:rsidP="0038449D">
      <w:pPr>
        <w:pStyle w:val="ListParagraph"/>
        <w:autoSpaceDE w:val="0"/>
        <w:autoSpaceDN w:val="0"/>
        <w:adjustRightInd w:val="0"/>
        <w:spacing w:after="0"/>
        <w:ind w:left="0"/>
        <w:rPr>
          <w:rFonts w:eastAsia="TTA21EAF98t00"/>
          <w:bCs/>
          <w:szCs w:val="24"/>
        </w:rPr>
      </w:pPr>
      <w:r w:rsidRPr="00157067">
        <w:rPr>
          <w:rFonts w:eastAsia="TTA21EAF98t00"/>
          <w:bCs/>
          <w:szCs w:val="24"/>
        </w:rPr>
        <w:t xml:space="preserve"> The issues of this research study are less sensitive than the studies on sexual issues and the main respondents were women. Thus, more attention has to be paid to recruit female researchers to collect information from female respondents. All together </w:t>
      </w:r>
      <w:r w:rsidR="00A03801" w:rsidRPr="00157067">
        <w:rPr>
          <w:rFonts w:eastAsia="TTA21EAF98t00"/>
          <w:bCs/>
          <w:szCs w:val="24"/>
        </w:rPr>
        <w:t xml:space="preserve">there were </w:t>
      </w:r>
      <w:r w:rsidRPr="00157067">
        <w:rPr>
          <w:rFonts w:eastAsia="TTA21EAF98t00"/>
          <w:bCs/>
          <w:szCs w:val="24"/>
        </w:rPr>
        <w:t xml:space="preserve">three female researchers, two of them </w:t>
      </w:r>
      <w:r w:rsidR="00A03801" w:rsidRPr="00157067">
        <w:rPr>
          <w:rFonts w:eastAsia="TTA21EAF98t00"/>
          <w:bCs/>
          <w:szCs w:val="24"/>
        </w:rPr>
        <w:t>had</w:t>
      </w:r>
      <w:r w:rsidRPr="00157067">
        <w:rPr>
          <w:rFonts w:eastAsia="TTA21EAF98t00"/>
          <w:bCs/>
          <w:szCs w:val="24"/>
        </w:rPr>
        <w:t xml:space="preserve"> a master’s degree in population studies with experience in data collection and the other had a bachelor degree in health science, employed to collect survey data. The semi-structured interviews with respondents were carried out by the principal investigator myself (Yagya Murti Bhurtyal, PhD student).</w:t>
      </w:r>
    </w:p>
    <w:p w:rsidR="0038449D" w:rsidRPr="00157067" w:rsidRDefault="0038449D" w:rsidP="0038449D">
      <w:pPr>
        <w:pStyle w:val="Heading3"/>
      </w:pPr>
      <w:bookmarkStart w:id="99" w:name="_Toc438080276"/>
      <w:r w:rsidRPr="00157067">
        <w:t>Training of the research team</w:t>
      </w:r>
      <w:bookmarkEnd w:id="99"/>
    </w:p>
    <w:p w:rsidR="0038449D" w:rsidRPr="00157067" w:rsidRDefault="0038449D" w:rsidP="00FB3969">
      <w:r w:rsidRPr="00157067">
        <w:t xml:space="preserve">A one-day training was organised </w:t>
      </w:r>
      <w:r w:rsidR="00A03801" w:rsidRPr="00157067">
        <w:t>for</w:t>
      </w:r>
      <w:r w:rsidRPr="00157067">
        <w:t xml:space="preserve"> the three female researchers by the principal investigator. In this training, researchers gained the background information and the aim and objectives of this study. Furthermore, this training also covered topics, methods of data collection and practical issues. The researchers were also trained to collect data by using the survey questionnaire. All the sections of the survey questionnaire were thoroughly discussed. The questionnaires were printed in both English and Nepali which were used during the training. Dummy interviews were also carried out with proxy respondents so that researchers could gain practical experience and overcome the difficulties while conducting the main survey. The researchers also were informed about the ethical issues including the confidentiality of the data. All the necessary stationery </w:t>
      </w:r>
      <w:r w:rsidRPr="00157067">
        <w:lastRenderedPageBreak/>
        <w:t>and survey questionnaires were supplied to the researchers. The first few surveyed questionnaires from each researcher were monitored by the principal investigator (Yagya Murti Bhurtyal, PhD student) and regular meetings were also organised for feedback and suggestions which if found were incorporated to improve the quality of the data. Regular monitoring and supervision were conducted to avoid missing information.</w:t>
      </w:r>
    </w:p>
    <w:p w:rsidR="0038449D" w:rsidRPr="00157067" w:rsidRDefault="0038449D" w:rsidP="0038449D">
      <w:pPr>
        <w:pStyle w:val="Heading2"/>
      </w:pPr>
      <w:bookmarkStart w:id="100" w:name="_Toc438080277"/>
      <w:r w:rsidRPr="00157067">
        <w:t>Data collection process</w:t>
      </w:r>
      <w:bookmarkEnd w:id="100"/>
    </w:p>
    <w:p w:rsidR="0038449D" w:rsidRPr="00157067" w:rsidRDefault="0038449D" w:rsidP="0038449D">
      <w:pPr>
        <w:pStyle w:val="Heading3"/>
      </w:pPr>
      <w:bookmarkStart w:id="101" w:name="_Toc438080278"/>
      <w:r w:rsidRPr="00157067">
        <w:t>Listing of households</w:t>
      </w:r>
      <w:bookmarkEnd w:id="101"/>
    </w:p>
    <w:p w:rsidR="0038449D" w:rsidRPr="00157067" w:rsidRDefault="0038449D" w:rsidP="00FB3969">
      <w:r w:rsidRPr="00157067">
        <w:t xml:space="preserve">At the initial stage of the study, a complete listing of households within Birendranagar VDC was carried out from September-October 2010. Then, the households were categorised into migrant households, non-migrant households and non-eligible or other households presented in table </w:t>
      </w:r>
      <w:r w:rsidR="00CA445E" w:rsidRPr="00157067">
        <w:t>3</w:t>
      </w:r>
      <w:r w:rsidRPr="00157067">
        <w:t xml:space="preserve">.3 based on the inclusion and exclusion criteria (see Section </w:t>
      </w:r>
      <w:r w:rsidR="00A03801" w:rsidRPr="00157067">
        <w:t>3</w:t>
      </w:r>
      <w:r w:rsidRPr="00157067">
        <w:t xml:space="preserve">.8). </w:t>
      </w:r>
    </w:p>
    <w:p w:rsidR="0038449D" w:rsidRPr="003015F6" w:rsidRDefault="00AC0776" w:rsidP="00FB3969">
      <w:pPr>
        <w:pStyle w:val="ListParagraph"/>
        <w:autoSpaceDE w:val="0"/>
        <w:autoSpaceDN w:val="0"/>
        <w:adjustRightInd w:val="0"/>
        <w:ind w:left="0"/>
        <w:rPr>
          <w:rFonts w:eastAsia="TTA21EAF98t00"/>
          <w:bCs/>
          <w:szCs w:val="24"/>
        </w:rPr>
      </w:pPr>
      <w:r w:rsidRPr="00157067">
        <w:rPr>
          <w:rFonts w:eastAsia="TTA21EAF98t00"/>
          <w:bCs/>
          <w:szCs w:val="24"/>
        </w:rPr>
        <w:t xml:space="preserve">There was no secondary information regarding migration. It was important to select the required number of study samples. The listing of households also provides the information about the samples. After listing of the households within this VDC, there were enough samples available for the study. </w:t>
      </w:r>
      <w:r w:rsidR="0038449D" w:rsidRPr="00157067">
        <w:rPr>
          <w:rFonts w:eastAsia="TTA21EAF98t00"/>
          <w:bCs/>
          <w:szCs w:val="24"/>
        </w:rPr>
        <w:t xml:space="preserve">This VDC is </w:t>
      </w:r>
      <w:r w:rsidRPr="00157067">
        <w:rPr>
          <w:rFonts w:eastAsia="TTA21EAF98t00"/>
          <w:bCs/>
          <w:szCs w:val="24"/>
        </w:rPr>
        <w:t xml:space="preserve">also </w:t>
      </w:r>
      <w:r w:rsidR="0038449D" w:rsidRPr="00157067">
        <w:rPr>
          <w:rFonts w:eastAsia="TTA21EAF98t00"/>
          <w:bCs/>
          <w:szCs w:val="24"/>
        </w:rPr>
        <w:t xml:space="preserve">one of the largest VDCs of Chitwan district population wise, household wise and also has </w:t>
      </w:r>
      <w:r w:rsidR="00A03801" w:rsidRPr="00157067">
        <w:rPr>
          <w:rFonts w:eastAsia="TTA21EAF98t00"/>
          <w:bCs/>
          <w:szCs w:val="24"/>
        </w:rPr>
        <w:t xml:space="preserve">the </w:t>
      </w:r>
      <w:r w:rsidR="0038449D" w:rsidRPr="00157067">
        <w:rPr>
          <w:rFonts w:eastAsia="TTA21EAF98t00"/>
          <w:bCs/>
          <w:szCs w:val="24"/>
        </w:rPr>
        <w:t xml:space="preserve">highest absentee (migrant) population. This VDC consists of nine wards and more than 40 villages. </w:t>
      </w:r>
      <w:r w:rsidR="00A03801" w:rsidRPr="00157067">
        <w:rPr>
          <w:rFonts w:eastAsia="TTA21EAF98t00"/>
          <w:bCs/>
          <w:szCs w:val="24"/>
        </w:rPr>
        <w:t>It</w:t>
      </w:r>
      <w:r w:rsidR="0038449D" w:rsidRPr="00157067">
        <w:rPr>
          <w:rFonts w:eastAsia="TTA21EAF98t00"/>
          <w:bCs/>
          <w:szCs w:val="24"/>
        </w:rPr>
        <w:t xml:space="preserve"> was found </w:t>
      </w:r>
      <w:r w:rsidR="00A03801" w:rsidRPr="00157067">
        <w:rPr>
          <w:rFonts w:eastAsia="TTA21EAF98t00"/>
          <w:bCs/>
          <w:szCs w:val="24"/>
        </w:rPr>
        <w:t xml:space="preserve">to have </w:t>
      </w:r>
      <w:r w:rsidR="0038449D" w:rsidRPr="00157067">
        <w:rPr>
          <w:rFonts w:eastAsia="TTA21EAF98t00"/>
          <w:bCs/>
          <w:szCs w:val="24"/>
        </w:rPr>
        <w:t xml:space="preserve">a </w:t>
      </w:r>
      <w:r w:rsidR="00A03801" w:rsidRPr="00157067">
        <w:rPr>
          <w:rFonts w:eastAsia="TTA21EAF98t00"/>
          <w:bCs/>
          <w:szCs w:val="24"/>
        </w:rPr>
        <w:t>good</w:t>
      </w:r>
      <w:r w:rsidR="0038449D" w:rsidRPr="00157067">
        <w:rPr>
          <w:rFonts w:eastAsia="TTA21EAF98t00"/>
          <w:bCs/>
          <w:szCs w:val="24"/>
        </w:rPr>
        <w:t xml:space="preserve"> mixture of both migrant and non-migrant population</w:t>
      </w:r>
      <w:r w:rsidR="00A03801" w:rsidRPr="00157067">
        <w:rPr>
          <w:rFonts w:eastAsia="TTA21EAF98t00"/>
          <w:bCs/>
          <w:szCs w:val="24"/>
        </w:rPr>
        <w:t>s</w:t>
      </w:r>
      <w:r w:rsidR="0038449D" w:rsidRPr="00157067">
        <w:rPr>
          <w:rFonts w:eastAsia="TTA21EAF98t00"/>
          <w:bCs/>
          <w:szCs w:val="24"/>
        </w:rPr>
        <w:t xml:space="preserve">. </w:t>
      </w:r>
      <w:r w:rsidR="00A03801" w:rsidRPr="00157067">
        <w:rPr>
          <w:rFonts w:eastAsia="TTA21EAF98t00"/>
          <w:bCs/>
          <w:szCs w:val="24"/>
        </w:rPr>
        <w:t xml:space="preserve">It also </w:t>
      </w:r>
      <w:r w:rsidR="0038449D" w:rsidRPr="00157067">
        <w:rPr>
          <w:rFonts w:eastAsia="TTA21EAF98t00"/>
          <w:bCs/>
          <w:szCs w:val="24"/>
        </w:rPr>
        <w:t xml:space="preserve">has socio-cultural diversity. People in this VDC speak more than 14 languages within 35 inhabited ethnic groups. This VDC has almost two and half times </w:t>
      </w:r>
      <w:r w:rsidR="00A03801" w:rsidRPr="00157067">
        <w:rPr>
          <w:rFonts w:eastAsia="TTA21EAF98t00"/>
          <w:bCs/>
          <w:szCs w:val="24"/>
        </w:rPr>
        <w:t>more</w:t>
      </w:r>
      <w:r w:rsidR="0038449D" w:rsidRPr="00157067">
        <w:rPr>
          <w:rFonts w:eastAsia="TTA21EAF98t00"/>
          <w:bCs/>
          <w:szCs w:val="24"/>
        </w:rPr>
        <w:t xml:space="preserve"> households than the average (1365) per VDC in Nepal. Eight hundred (400 migrant and 400 non-migrant) samples were selected randomly for the survey. </w:t>
      </w:r>
      <w:r w:rsidR="0038449D" w:rsidRPr="003015F6">
        <w:rPr>
          <w:rFonts w:eastAsia="TTA21EAF98t00"/>
          <w:bCs/>
          <w:szCs w:val="24"/>
        </w:rPr>
        <w:t xml:space="preserve">Thus, this VDC can be representative and the findings of this study can be generalised to the other </w:t>
      </w:r>
      <w:r w:rsidR="005C7521" w:rsidRPr="003015F6">
        <w:rPr>
          <w:rFonts w:eastAsia="TTA21EAF98t00"/>
          <w:bCs/>
          <w:szCs w:val="24"/>
        </w:rPr>
        <w:t xml:space="preserve">similar </w:t>
      </w:r>
      <w:r w:rsidR="0038449D" w:rsidRPr="003015F6">
        <w:rPr>
          <w:rFonts w:eastAsia="TTA21EAF98t00"/>
          <w:bCs/>
          <w:szCs w:val="24"/>
        </w:rPr>
        <w:t xml:space="preserve">VDCs </w:t>
      </w:r>
      <w:r w:rsidR="003836A6" w:rsidRPr="003015F6">
        <w:rPr>
          <w:rFonts w:eastAsia="TTA21EAF98t00"/>
          <w:bCs/>
          <w:szCs w:val="24"/>
        </w:rPr>
        <w:t xml:space="preserve">in Nepal </w:t>
      </w:r>
      <w:r w:rsidR="0095621A" w:rsidRPr="003015F6">
        <w:rPr>
          <w:rFonts w:eastAsia="TTA21EAF98t00"/>
          <w:bCs/>
          <w:szCs w:val="24"/>
        </w:rPr>
        <w:t>(detail in Section 6.8)</w:t>
      </w:r>
      <w:r w:rsidR="00152C5C" w:rsidRPr="003015F6">
        <w:rPr>
          <w:rFonts w:eastAsia="TTA21EAF98t00"/>
          <w:bCs/>
          <w:szCs w:val="24"/>
        </w:rPr>
        <w:t>.</w:t>
      </w:r>
    </w:p>
    <w:p w:rsidR="0038449D" w:rsidRPr="00157067" w:rsidRDefault="0038449D" w:rsidP="0038449D">
      <w:pPr>
        <w:pStyle w:val="Caption"/>
        <w:keepNext/>
        <w:rPr>
          <w:szCs w:val="24"/>
        </w:rPr>
      </w:pPr>
      <w:bookmarkStart w:id="102" w:name="_Toc438080619"/>
      <w:r w:rsidRPr="00157067">
        <w:rPr>
          <w:szCs w:val="24"/>
        </w:rPr>
        <w:lastRenderedPageBreak/>
        <w:t xml:space="preserve">Table </w:t>
      </w:r>
      <w:r w:rsidR="005F575C">
        <w:rPr>
          <w:szCs w:val="24"/>
        </w:rPr>
        <w:fldChar w:fldCharType="begin"/>
      </w:r>
      <w:r w:rsidR="005F575C">
        <w:rPr>
          <w:szCs w:val="24"/>
        </w:rPr>
        <w:instrText xml:space="preserve"> STYLEREF 1 \s </w:instrText>
      </w:r>
      <w:r w:rsidR="005F575C">
        <w:rPr>
          <w:szCs w:val="24"/>
        </w:rPr>
        <w:fldChar w:fldCharType="separate"/>
      </w:r>
      <w:r w:rsidR="005F575C">
        <w:rPr>
          <w:noProof/>
          <w:szCs w:val="24"/>
        </w:rPr>
        <w:t>3</w:t>
      </w:r>
      <w:r w:rsidR="005F575C">
        <w:rPr>
          <w:szCs w:val="24"/>
        </w:rPr>
        <w:fldChar w:fldCharType="end"/>
      </w:r>
      <w:r w:rsidR="005F575C">
        <w:rPr>
          <w:szCs w:val="24"/>
        </w:rPr>
        <w:t>.</w:t>
      </w:r>
      <w:r w:rsidR="005F575C">
        <w:rPr>
          <w:szCs w:val="24"/>
        </w:rPr>
        <w:fldChar w:fldCharType="begin"/>
      </w:r>
      <w:r w:rsidR="005F575C">
        <w:rPr>
          <w:szCs w:val="24"/>
        </w:rPr>
        <w:instrText xml:space="preserve"> SEQ Table \* ARABIC \s 1 </w:instrText>
      </w:r>
      <w:r w:rsidR="005F575C">
        <w:rPr>
          <w:szCs w:val="24"/>
        </w:rPr>
        <w:fldChar w:fldCharType="separate"/>
      </w:r>
      <w:r w:rsidR="005F575C">
        <w:rPr>
          <w:noProof/>
          <w:szCs w:val="24"/>
        </w:rPr>
        <w:t>3</w:t>
      </w:r>
      <w:r w:rsidR="005F575C">
        <w:rPr>
          <w:szCs w:val="24"/>
        </w:rPr>
        <w:fldChar w:fldCharType="end"/>
      </w:r>
      <w:r w:rsidRPr="00157067">
        <w:rPr>
          <w:szCs w:val="24"/>
        </w:rPr>
        <w:t xml:space="preserve"> Number of households in Study area (Birendranagar VDC)</w:t>
      </w:r>
      <w:bookmarkEnd w:id="102"/>
    </w:p>
    <w:tbl>
      <w:tblPr>
        <w:tblStyle w:val="LightShading"/>
        <w:tblW w:w="0" w:type="auto"/>
        <w:tblInd w:w="108" w:type="dxa"/>
        <w:tblLook w:val="06A0" w:firstRow="1" w:lastRow="0" w:firstColumn="1" w:lastColumn="0" w:noHBand="1" w:noVBand="1"/>
      </w:tblPr>
      <w:tblGrid>
        <w:gridCol w:w="1101"/>
        <w:gridCol w:w="1577"/>
        <w:gridCol w:w="1448"/>
        <w:gridCol w:w="1448"/>
        <w:gridCol w:w="1398"/>
        <w:gridCol w:w="1216"/>
      </w:tblGrid>
      <w:tr w:rsidR="00157067" w:rsidRPr="00157067" w:rsidTr="00560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bottom"/>
          </w:tcPr>
          <w:p w:rsidR="0038449D" w:rsidRPr="00157067" w:rsidRDefault="0038449D" w:rsidP="0056023A">
            <w:pPr>
              <w:autoSpaceDE w:val="0"/>
              <w:autoSpaceDN w:val="0"/>
              <w:adjustRightInd w:val="0"/>
              <w:spacing w:line="240" w:lineRule="auto"/>
              <w:jc w:val="right"/>
              <w:rPr>
                <w:rFonts w:eastAsia="TTA21EAF98t00"/>
                <w:color w:val="auto"/>
                <w:szCs w:val="24"/>
              </w:rPr>
            </w:pPr>
            <w:r w:rsidRPr="00157067">
              <w:rPr>
                <w:rFonts w:eastAsia="TTA21EAF98t00"/>
                <w:color w:val="auto"/>
                <w:szCs w:val="24"/>
              </w:rPr>
              <w:t>Ward</w:t>
            </w:r>
          </w:p>
        </w:tc>
        <w:tc>
          <w:tcPr>
            <w:tcW w:w="1577" w:type="dxa"/>
          </w:tcPr>
          <w:p w:rsidR="0038449D" w:rsidRPr="00157067" w:rsidRDefault="0038449D" w:rsidP="0056023A">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International migrant households</w:t>
            </w:r>
          </w:p>
        </w:tc>
        <w:tc>
          <w:tcPr>
            <w:tcW w:w="1448" w:type="dxa"/>
          </w:tcPr>
          <w:p w:rsidR="0038449D" w:rsidRPr="00157067" w:rsidRDefault="0038449D" w:rsidP="0056023A">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Internal migrant households</w:t>
            </w:r>
          </w:p>
        </w:tc>
        <w:tc>
          <w:tcPr>
            <w:tcW w:w="1448" w:type="dxa"/>
          </w:tcPr>
          <w:p w:rsidR="0038449D" w:rsidRPr="00157067" w:rsidRDefault="0038449D" w:rsidP="0056023A">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Non-migrant households</w:t>
            </w:r>
          </w:p>
        </w:tc>
        <w:tc>
          <w:tcPr>
            <w:tcW w:w="1398" w:type="dxa"/>
          </w:tcPr>
          <w:p w:rsidR="0038449D" w:rsidRPr="00157067" w:rsidRDefault="0038449D" w:rsidP="0056023A">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Other households</w:t>
            </w:r>
          </w:p>
        </w:tc>
        <w:tc>
          <w:tcPr>
            <w:tcW w:w="1216" w:type="dxa"/>
            <w:vAlign w:val="bottom"/>
          </w:tcPr>
          <w:p w:rsidR="0038449D" w:rsidRPr="00157067" w:rsidRDefault="0038449D" w:rsidP="0056023A">
            <w:pPr>
              <w:autoSpaceDE w:val="0"/>
              <w:autoSpaceDN w:val="0"/>
              <w:adjustRightInd w:val="0"/>
              <w:spacing w:line="240" w:lineRule="auto"/>
              <w:jc w:val="right"/>
              <w:cnfStyle w:val="100000000000" w:firstRow="1"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Total</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101" w:type="dxa"/>
          </w:tcPr>
          <w:p w:rsidR="0038449D" w:rsidRPr="00157067" w:rsidRDefault="0038449D" w:rsidP="0056023A">
            <w:pPr>
              <w:autoSpaceDE w:val="0"/>
              <w:autoSpaceDN w:val="0"/>
              <w:adjustRightInd w:val="0"/>
              <w:spacing w:line="240" w:lineRule="auto"/>
              <w:jc w:val="right"/>
              <w:rPr>
                <w:rFonts w:eastAsia="TTA21EAF98t00"/>
                <w:color w:val="auto"/>
                <w:szCs w:val="24"/>
              </w:rPr>
            </w:pPr>
            <w:r w:rsidRPr="00157067">
              <w:rPr>
                <w:rFonts w:eastAsia="TTA21EAF98t00"/>
                <w:color w:val="auto"/>
                <w:szCs w:val="24"/>
              </w:rPr>
              <w:t>1</w:t>
            </w:r>
          </w:p>
        </w:tc>
        <w:tc>
          <w:tcPr>
            <w:tcW w:w="1577"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215</w:t>
            </w:r>
          </w:p>
        </w:tc>
        <w:tc>
          <w:tcPr>
            <w:tcW w:w="144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16</w:t>
            </w:r>
          </w:p>
        </w:tc>
        <w:tc>
          <w:tcPr>
            <w:tcW w:w="144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299</w:t>
            </w:r>
          </w:p>
        </w:tc>
        <w:tc>
          <w:tcPr>
            <w:tcW w:w="139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10</w:t>
            </w:r>
          </w:p>
        </w:tc>
        <w:tc>
          <w:tcPr>
            <w:tcW w:w="1216"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540</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101" w:type="dxa"/>
          </w:tcPr>
          <w:p w:rsidR="0038449D" w:rsidRPr="00157067" w:rsidRDefault="0038449D" w:rsidP="0056023A">
            <w:pPr>
              <w:autoSpaceDE w:val="0"/>
              <w:autoSpaceDN w:val="0"/>
              <w:adjustRightInd w:val="0"/>
              <w:spacing w:line="240" w:lineRule="auto"/>
              <w:jc w:val="right"/>
              <w:rPr>
                <w:rFonts w:eastAsia="TTA21EAF98t00"/>
                <w:color w:val="auto"/>
                <w:szCs w:val="24"/>
              </w:rPr>
            </w:pPr>
            <w:r w:rsidRPr="00157067">
              <w:rPr>
                <w:rFonts w:eastAsia="TTA21EAF98t00"/>
                <w:color w:val="auto"/>
                <w:szCs w:val="24"/>
              </w:rPr>
              <w:t>2</w:t>
            </w:r>
          </w:p>
        </w:tc>
        <w:tc>
          <w:tcPr>
            <w:tcW w:w="1577"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187</w:t>
            </w:r>
          </w:p>
        </w:tc>
        <w:tc>
          <w:tcPr>
            <w:tcW w:w="144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22</w:t>
            </w:r>
          </w:p>
        </w:tc>
        <w:tc>
          <w:tcPr>
            <w:tcW w:w="144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224</w:t>
            </w:r>
          </w:p>
        </w:tc>
        <w:tc>
          <w:tcPr>
            <w:tcW w:w="139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7</w:t>
            </w:r>
          </w:p>
        </w:tc>
        <w:tc>
          <w:tcPr>
            <w:tcW w:w="1216"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440</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101" w:type="dxa"/>
          </w:tcPr>
          <w:p w:rsidR="0038449D" w:rsidRPr="00157067" w:rsidRDefault="0038449D" w:rsidP="0056023A">
            <w:pPr>
              <w:autoSpaceDE w:val="0"/>
              <w:autoSpaceDN w:val="0"/>
              <w:adjustRightInd w:val="0"/>
              <w:spacing w:line="240" w:lineRule="auto"/>
              <w:jc w:val="right"/>
              <w:rPr>
                <w:rFonts w:eastAsia="TTA21EAF98t00"/>
                <w:color w:val="auto"/>
                <w:szCs w:val="24"/>
              </w:rPr>
            </w:pPr>
            <w:r w:rsidRPr="00157067">
              <w:rPr>
                <w:rFonts w:eastAsia="TTA21EAF98t00"/>
                <w:color w:val="auto"/>
                <w:szCs w:val="24"/>
              </w:rPr>
              <w:t>3</w:t>
            </w:r>
          </w:p>
        </w:tc>
        <w:tc>
          <w:tcPr>
            <w:tcW w:w="1577"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92</w:t>
            </w:r>
          </w:p>
        </w:tc>
        <w:tc>
          <w:tcPr>
            <w:tcW w:w="144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20</w:t>
            </w:r>
          </w:p>
        </w:tc>
        <w:tc>
          <w:tcPr>
            <w:tcW w:w="144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153</w:t>
            </w:r>
          </w:p>
        </w:tc>
        <w:tc>
          <w:tcPr>
            <w:tcW w:w="139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7</w:t>
            </w:r>
          </w:p>
        </w:tc>
        <w:tc>
          <w:tcPr>
            <w:tcW w:w="1216"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272</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101" w:type="dxa"/>
          </w:tcPr>
          <w:p w:rsidR="0038449D" w:rsidRPr="00157067" w:rsidRDefault="0038449D" w:rsidP="0056023A">
            <w:pPr>
              <w:autoSpaceDE w:val="0"/>
              <w:autoSpaceDN w:val="0"/>
              <w:adjustRightInd w:val="0"/>
              <w:spacing w:line="240" w:lineRule="auto"/>
              <w:jc w:val="right"/>
              <w:rPr>
                <w:rFonts w:eastAsia="TTA21EAF98t00"/>
                <w:color w:val="auto"/>
                <w:szCs w:val="24"/>
              </w:rPr>
            </w:pPr>
            <w:r w:rsidRPr="00157067">
              <w:rPr>
                <w:rFonts w:eastAsia="TTA21EAF98t00"/>
                <w:color w:val="auto"/>
                <w:szCs w:val="24"/>
              </w:rPr>
              <w:t>4</w:t>
            </w:r>
          </w:p>
        </w:tc>
        <w:tc>
          <w:tcPr>
            <w:tcW w:w="1577"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80</w:t>
            </w:r>
          </w:p>
        </w:tc>
        <w:tc>
          <w:tcPr>
            <w:tcW w:w="144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15</w:t>
            </w:r>
          </w:p>
        </w:tc>
        <w:tc>
          <w:tcPr>
            <w:tcW w:w="144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95</w:t>
            </w:r>
          </w:p>
        </w:tc>
        <w:tc>
          <w:tcPr>
            <w:tcW w:w="139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4</w:t>
            </w:r>
          </w:p>
        </w:tc>
        <w:tc>
          <w:tcPr>
            <w:tcW w:w="1216"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194</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101" w:type="dxa"/>
          </w:tcPr>
          <w:p w:rsidR="0038449D" w:rsidRPr="00157067" w:rsidRDefault="0038449D" w:rsidP="0056023A">
            <w:pPr>
              <w:autoSpaceDE w:val="0"/>
              <w:autoSpaceDN w:val="0"/>
              <w:adjustRightInd w:val="0"/>
              <w:spacing w:line="240" w:lineRule="auto"/>
              <w:jc w:val="right"/>
              <w:rPr>
                <w:rFonts w:eastAsia="TTA21EAF98t00"/>
                <w:color w:val="auto"/>
                <w:szCs w:val="24"/>
              </w:rPr>
            </w:pPr>
            <w:r w:rsidRPr="00157067">
              <w:rPr>
                <w:rFonts w:eastAsia="TTA21EAF98t00"/>
                <w:color w:val="auto"/>
                <w:szCs w:val="24"/>
              </w:rPr>
              <w:t>5</w:t>
            </w:r>
          </w:p>
        </w:tc>
        <w:tc>
          <w:tcPr>
            <w:tcW w:w="1577"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120</w:t>
            </w:r>
          </w:p>
        </w:tc>
        <w:tc>
          <w:tcPr>
            <w:tcW w:w="144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24</w:t>
            </w:r>
          </w:p>
        </w:tc>
        <w:tc>
          <w:tcPr>
            <w:tcW w:w="144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121</w:t>
            </w:r>
          </w:p>
        </w:tc>
        <w:tc>
          <w:tcPr>
            <w:tcW w:w="139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5</w:t>
            </w:r>
          </w:p>
        </w:tc>
        <w:tc>
          <w:tcPr>
            <w:tcW w:w="1216"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270</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101" w:type="dxa"/>
          </w:tcPr>
          <w:p w:rsidR="0038449D" w:rsidRPr="00157067" w:rsidRDefault="0038449D" w:rsidP="0056023A">
            <w:pPr>
              <w:autoSpaceDE w:val="0"/>
              <w:autoSpaceDN w:val="0"/>
              <w:adjustRightInd w:val="0"/>
              <w:spacing w:line="240" w:lineRule="auto"/>
              <w:jc w:val="right"/>
              <w:rPr>
                <w:rFonts w:eastAsia="TTA21EAF98t00"/>
                <w:color w:val="auto"/>
                <w:szCs w:val="24"/>
              </w:rPr>
            </w:pPr>
            <w:r w:rsidRPr="00157067">
              <w:rPr>
                <w:rFonts w:eastAsia="TTA21EAF98t00"/>
                <w:color w:val="auto"/>
                <w:szCs w:val="24"/>
              </w:rPr>
              <w:t>6</w:t>
            </w:r>
          </w:p>
        </w:tc>
        <w:tc>
          <w:tcPr>
            <w:tcW w:w="1577"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49</w:t>
            </w:r>
          </w:p>
        </w:tc>
        <w:tc>
          <w:tcPr>
            <w:tcW w:w="144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9</w:t>
            </w:r>
          </w:p>
        </w:tc>
        <w:tc>
          <w:tcPr>
            <w:tcW w:w="144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79</w:t>
            </w:r>
          </w:p>
        </w:tc>
        <w:tc>
          <w:tcPr>
            <w:tcW w:w="139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5</w:t>
            </w:r>
          </w:p>
        </w:tc>
        <w:tc>
          <w:tcPr>
            <w:tcW w:w="1216"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142</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101" w:type="dxa"/>
          </w:tcPr>
          <w:p w:rsidR="0038449D" w:rsidRPr="00157067" w:rsidRDefault="0038449D" w:rsidP="0056023A">
            <w:pPr>
              <w:autoSpaceDE w:val="0"/>
              <w:autoSpaceDN w:val="0"/>
              <w:adjustRightInd w:val="0"/>
              <w:spacing w:line="240" w:lineRule="auto"/>
              <w:jc w:val="right"/>
              <w:rPr>
                <w:rFonts w:eastAsia="TTA21EAF98t00"/>
                <w:color w:val="auto"/>
                <w:szCs w:val="24"/>
              </w:rPr>
            </w:pPr>
            <w:r w:rsidRPr="00157067">
              <w:rPr>
                <w:rFonts w:eastAsia="TTA21EAF98t00"/>
                <w:color w:val="auto"/>
                <w:szCs w:val="24"/>
              </w:rPr>
              <w:t>7</w:t>
            </w:r>
          </w:p>
        </w:tc>
        <w:tc>
          <w:tcPr>
            <w:tcW w:w="1577"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65</w:t>
            </w:r>
          </w:p>
        </w:tc>
        <w:tc>
          <w:tcPr>
            <w:tcW w:w="144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19</w:t>
            </w:r>
          </w:p>
        </w:tc>
        <w:tc>
          <w:tcPr>
            <w:tcW w:w="144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52</w:t>
            </w:r>
          </w:p>
        </w:tc>
        <w:tc>
          <w:tcPr>
            <w:tcW w:w="139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4</w:t>
            </w:r>
          </w:p>
        </w:tc>
        <w:tc>
          <w:tcPr>
            <w:tcW w:w="1216"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140</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101" w:type="dxa"/>
          </w:tcPr>
          <w:p w:rsidR="0038449D" w:rsidRPr="00157067" w:rsidRDefault="0038449D" w:rsidP="0056023A">
            <w:pPr>
              <w:autoSpaceDE w:val="0"/>
              <w:autoSpaceDN w:val="0"/>
              <w:adjustRightInd w:val="0"/>
              <w:spacing w:line="240" w:lineRule="auto"/>
              <w:jc w:val="right"/>
              <w:rPr>
                <w:rFonts w:eastAsia="TTA21EAF98t00"/>
                <w:color w:val="auto"/>
                <w:szCs w:val="24"/>
              </w:rPr>
            </w:pPr>
            <w:r w:rsidRPr="00157067">
              <w:rPr>
                <w:rFonts w:eastAsia="TTA21EAF98t00"/>
                <w:color w:val="auto"/>
                <w:szCs w:val="24"/>
              </w:rPr>
              <w:t>8</w:t>
            </w:r>
          </w:p>
        </w:tc>
        <w:tc>
          <w:tcPr>
            <w:tcW w:w="1577"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179</w:t>
            </w:r>
          </w:p>
        </w:tc>
        <w:tc>
          <w:tcPr>
            <w:tcW w:w="144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17</w:t>
            </w:r>
          </w:p>
        </w:tc>
        <w:tc>
          <w:tcPr>
            <w:tcW w:w="144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194</w:t>
            </w:r>
          </w:p>
        </w:tc>
        <w:tc>
          <w:tcPr>
            <w:tcW w:w="139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12</w:t>
            </w:r>
          </w:p>
        </w:tc>
        <w:tc>
          <w:tcPr>
            <w:tcW w:w="1216"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402</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101" w:type="dxa"/>
          </w:tcPr>
          <w:p w:rsidR="0038449D" w:rsidRPr="00157067" w:rsidRDefault="0038449D" w:rsidP="0056023A">
            <w:pPr>
              <w:autoSpaceDE w:val="0"/>
              <w:autoSpaceDN w:val="0"/>
              <w:adjustRightInd w:val="0"/>
              <w:spacing w:line="240" w:lineRule="auto"/>
              <w:jc w:val="right"/>
              <w:rPr>
                <w:rFonts w:eastAsia="TTA21EAF98t00"/>
                <w:color w:val="auto"/>
                <w:szCs w:val="24"/>
              </w:rPr>
            </w:pPr>
            <w:r w:rsidRPr="00157067">
              <w:rPr>
                <w:rFonts w:eastAsia="TTA21EAF98t00"/>
                <w:color w:val="auto"/>
                <w:szCs w:val="24"/>
              </w:rPr>
              <w:t>9</w:t>
            </w:r>
          </w:p>
        </w:tc>
        <w:tc>
          <w:tcPr>
            <w:tcW w:w="1577"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113</w:t>
            </w:r>
          </w:p>
        </w:tc>
        <w:tc>
          <w:tcPr>
            <w:tcW w:w="144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45</w:t>
            </w:r>
          </w:p>
        </w:tc>
        <w:tc>
          <w:tcPr>
            <w:tcW w:w="144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173</w:t>
            </w:r>
          </w:p>
        </w:tc>
        <w:tc>
          <w:tcPr>
            <w:tcW w:w="139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10</w:t>
            </w:r>
          </w:p>
        </w:tc>
        <w:tc>
          <w:tcPr>
            <w:tcW w:w="1216"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314</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1101" w:type="dxa"/>
          </w:tcPr>
          <w:p w:rsidR="0038449D" w:rsidRPr="00157067" w:rsidRDefault="0038449D" w:rsidP="0056023A">
            <w:pPr>
              <w:autoSpaceDE w:val="0"/>
              <w:autoSpaceDN w:val="0"/>
              <w:adjustRightInd w:val="0"/>
              <w:spacing w:line="240" w:lineRule="auto"/>
              <w:jc w:val="right"/>
              <w:rPr>
                <w:rFonts w:eastAsia="TTA21EAF98t00"/>
                <w:color w:val="auto"/>
                <w:szCs w:val="24"/>
              </w:rPr>
            </w:pPr>
            <w:r w:rsidRPr="00157067">
              <w:rPr>
                <w:rFonts w:eastAsia="TTA21EAF98t00"/>
                <w:color w:val="auto"/>
                <w:szCs w:val="24"/>
              </w:rPr>
              <w:t>Total</w:t>
            </w:r>
          </w:p>
        </w:tc>
        <w:tc>
          <w:tcPr>
            <w:tcW w:w="1577"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1100</w:t>
            </w:r>
          </w:p>
        </w:tc>
        <w:tc>
          <w:tcPr>
            <w:tcW w:w="144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187</w:t>
            </w:r>
          </w:p>
        </w:tc>
        <w:tc>
          <w:tcPr>
            <w:tcW w:w="144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1390</w:t>
            </w:r>
          </w:p>
        </w:tc>
        <w:tc>
          <w:tcPr>
            <w:tcW w:w="1398"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64</w:t>
            </w:r>
          </w:p>
        </w:tc>
        <w:tc>
          <w:tcPr>
            <w:tcW w:w="1216"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2741</w:t>
            </w:r>
          </w:p>
        </w:tc>
      </w:tr>
    </w:tbl>
    <w:p w:rsidR="000367D3" w:rsidRPr="000367D3" w:rsidRDefault="000367D3" w:rsidP="00EF048E">
      <w:pPr>
        <w:rPr>
          <w:b/>
        </w:rPr>
      </w:pPr>
      <w:r>
        <w:t xml:space="preserve">Source: </w:t>
      </w:r>
      <w:r w:rsidR="00EF01EE">
        <w:t>Author’s</w:t>
      </w:r>
      <w:r>
        <w:t xml:space="preserve"> </w:t>
      </w:r>
      <w:r w:rsidR="00F06F94">
        <w:t xml:space="preserve">field </w:t>
      </w:r>
      <w:r>
        <w:t xml:space="preserve">survey </w:t>
      </w:r>
    </w:p>
    <w:p w:rsidR="0038449D" w:rsidRPr="00157067" w:rsidRDefault="0038449D" w:rsidP="0038449D">
      <w:pPr>
        <w:pStyle w:val="Heading3"/>
      </w:pPr>
      <w:bookmarkStart w:id="103" w:name="_Toc438080279"/>
      <w:r w:rsidRPr="00157067">
        <w:t>Semi-structured interview</w:t>
      </w:r>
      <w:bookmarkEnd w:id="103"/>
    </w:p>
    <w:p w:rsidR="0038449D" w:rsidRPr="00157067" w:rsidRDefault="0038449D" w:rsidP="00FB3969">
      <w:r w:rsidRPr="00157067">
        <w:t>Qualitative data was collected in the second phase of the study. The interviewer conducted the semi-structured face-to-face interview with checklists and probes. The women were selected purposively within the surveyed samples. Altogether 14 interviews were conducted. Among them, eig</w:t>
      </w:r>
      <w:r w:rsidR="006F68AC">
        <w:t>ht interviewees were wives left be</w:t>
      </w:r>
      <w:r w:rsidRPr="00157067">
        <w:t xml:space="preserve">hind and a further six were </w:t>
      </w:r>
      <w:r w:rsidR="004B5CA9" w:rsidRPr="00157067">
        <w:t xml:space="preserve">the </w:t>
      </w:r>
      <w:r w:rsidRPr="00157067">
        <w:t xml:space="preserve">wives of non-migrants. Interviews were conducted in private and school rooms where the respondents responded freely and their confidentiality was also maintained. </w:t>
      </w:r>
      <w:r w:rsidR="00622B7F" w:rsidRPr="00C16902">
        <w:t xml:space="preserve">Nepali is </w:t>
      </w:r>
      <w:r w:rsidR="001E3B3C" w:rsidRPr="00C16902">
        <w:t>the</w:t>
      </w:r>
      <w:r w:rsidR="00622B7F" w:rsidRPr="00C16902">
        <w:t xml:space="preserve"> commonly spoken language in the study area. </w:t>
      </w:r>
      <w:r w:rsidR="00866B31" w:rsidRPr="00C16902">
        <w:t xml:space="preserve">All the selected respondents </w:t>
      </w:r>
      <w:r w:rsidR="0035737E" w:rsidRPr="00C16902">
        <w:t xml:space="preserve">speak </w:t>
      </w:r>
      <w:r w:rsidR="003348CB" w:rsidRPr="00C16902">
        <w:t xml:space="preserve">and understand </w:t>
      </w:r>
      <w:r w:rsidR="0035737E" w:rsidRPr="00C16902">
        <w:t>Nepali</w:t>
      </w:r>
      <w:r w:rsidR="00837D24" w:rsidRPr="00C16902">
        <w:t>,</w:t>
      </w:r>
      <w:r w:rsidR="00622B7F" w:rsidRPr="00C16902">
        <w:t xml:space="preserve"> </w:t>
      </w:r>
      <w:r w:rsidR="0035737E" w:rsidRPr="00C16902">
        <w:t>therefore, all t</w:t>
      </w:r>
      <w:r w:rsidRPr="00C16902">
        <w:t xml:space="preserve">he interviews were </w:t>
      </w:r>
      <w:r w:rsidR="008F529A" w:rsidRPr="00C16902">
        <w:t>conducted</w:t>
      </w:r>
      <w:r w:rsidRPr="00C16902">
        <w:t xml:space="preserve"> in Nepali</w:t>
      </w:r>
      <w:r w:rsidRPr="003348CB">
        <w:rPr>
          <w:color w:val="00B050"/>
        </w:rPr>
        <w:t xml:space="preserve"> </w:t>
      </w:r>
      <w:r w:rsidRPr="00157067">
        <w:t>by the same interviewer (Yagya Murti Bhurtyal, PhD student) for all 14 respondents so that consistency in the data c</w:t>
      </w:r>
      <w:r w:rsidR="00A03801" w:rsidRPr="00157067">
        <w:t>ould</w:t>
      </w:r>
      <w:r w:rsidRPr="00157067">
        <w:t xml:space="preserve"> be maintained and the interviews were recorded on digital media (digital audio recorder) with the permission of the interviewees. Literature also suggests that using </w:t>
      </w:r>
      <w:r w:rsidR="00A03801" w:rsidRPr="00157067">
        <w:t xml:space="preserve">the </w:t>
      </w:r>
      <w:r w:rsidRPr="00157067">
        <w:t>local language can enable the respondents to explain their feelings and experiences in more convenient ways (Twinn, 1997; Squires, 2008).</w:t>
      </w:r>
      <w:r w:rsidR="00C1725A">
        <w:t xml:space="preserve"> </w:t>
      </w:r>
      <w:r w:rsidRPr="00157067">
        <w:t xml:space="preserve">Each interview was given a unique code. The length of the interviews varied from 45 to 60 minutes. </w:t>
      </w:r>
    </w:p>
    <w:p w:rsidR="0038449D" w:rsidRPr="00157067" w:rsidRDefault="0038449D" w:rsidP="0038449D">
      <w:pPr>
        <w:pStyle w:val="Heading3"/>
      </w:pPr>
      <w:bookmarkStart w:id="104" w:name="_Toc438080280"/>
      <w:r w:rsidRPr="00157067">
        <w:lastRenderedPageBreak/>
        <w:t>Difficulties associated with measuring tools for depression and autonomy</w:t>
      </w:r>
      <w:bookmarkEnd w:id="104"/>
    </w:p>
    <w:p w:rsidR="0038449D" w:rsidRPr="00157067" w:rsidRDefault="0038449D" w:rsidP="0038449D">
      <w:pPr>
        <w:autoSpaceDE w:val="0"/>
        <w:autoSpaceDN w:val="0"/>
        <w:adjustRightInd w:val="0"/>
        <w:spacing w:after="0"/>
        <w:rPr>
          <w:rFonts w:eastAsia="TTA21EAF98t00"/>
          <w:bCs/>
          <w:szCs w:val="24"/>
        </w:rPr>
      </w:pPr>
      <w:r w:rsidRPr="00157067">
        <w:rPr>
          <w:rFonts w:eastAsia="TTA21EAF98t00"/>
          <w:bCs/>
          <w:szCs w:val="24"/>
        </w:rPr>
        <w:t xml:space="preserve">This study aims to measure depressive symptoms. A first attempt was made to find a Nepalese version of the standardized scale of the depression measurement tool for women to measure depressive symptoms rather than from clinical findings. There was a problem in finding such tools in </w:t>
      </w:r>
      <w:r w:rsidR="00A03801" w:rsidRPr="00157067">
        <w:rPr>
          <w:rFonts w:eastAsia="TTA21EAF98t00"/>
          <w:bCs/>
          <w:szCs w:val="24"/>
        </w:rPr>
        <w:t xml:space="preserve">the </w:t>
      </w:r>
      <w:r w:rsidRPr="00157067">
        <w:rPr>
          <w:rFonts w:eastAsia="TTA21EAF98t00"/>
          <w:bCs/>
          <w:szCs w:val="24"/>
        </w:rPr>
        <w:t xml:space="preserve">Nepali language. Most of the tools designed to measure depression are a self-reported scale which might not be suitable for a face-to-face interview. A self-administered questionnaire is also not the most suitable method of data collection considering women’s poor literacy rate in Nepal, so, it was decided that the face-to-face interview was the appropriate </w:t>
      </w:r>
      <w:r w:rsidR="00A03801" w:rsidRPr="00157067">
        <w:rPr>
          <w:rFonts w:eastAsia="TTA21EAF98t00"/>
          <w:bCs/>
          <w:szCs w:val="24"/>
        </w:rPr>
        <w:t>method of</w:t>
      </w:r>
      <w:r w:rsidRPr="00157067">
        <w:rPr>
          <w:rFonts w:eastAsia="TTA21EAF98t00"/>
          <w:bCs/>
          <w:szCs w:val="24"/>
        </w:rPr>
        <w:t xml:space="preserve"> research. Many standardized tools can be found </w:t>
      </w:r>
      <w:r w:rsidR="00A03801" w:rsidRPr="00157067">
        <w:rPr>
          <w:rFonts w:eastAsia="TTA21EAF98t00"/>
          <w:bCs/>
          <w:szCs w:val="24"/>
        </w:rPr>
        <w:t>for</w:t>
      </w:r>
      <w:r w:rsidRPr="00157067">
        <w:rPr>
          <w:rFonts w:eastAsia="TTA21EAF98t00"/>
          <w:bCs/>
          <w:szCs w:val="24"/>
        </w:rPr>
        <w:t xml:space="preserve"> purchase and require a recognised professional </w:t>
      </w:r>
      <w:r w:rsidR="00A03801" w:rsidRPr="00157067">
        <w:rPr>
          <w:rFonts w:eastAsia="TTA21EAF98t00"/>
          <w:bCs/>
          <w:szCs w:val="24"/>
        </w:rPr>
        <w:t xml:space="preserve">to </w:t>
      </w:r>
      <w:r w:rsidRPr="00157067">
        <w:rPr>
          <w:rFonts w:eastAsia="TTA21EAF98t00"/>
          <w:bCs/>
          <w:szCs w:val="24"/>
        </w:rPr>
        <w:t>administer them. In some cases, formal approval is also needed to use them. Furthermore, the research cost was not funded and there w</w:t>
      </w:r>
      <w:r w:rsidR="00A03801" w:rsidRPr="00157067">
        <w:rPr>
          <w:rFonts w:eastAsia="TTA21EAF98t00"/>
          <w:bCs/>
          <w:szCs w:val="24"/>
        </w:rPr>
        <w:t>ere</w:t>
      </w:r>
      <w:r w:rsidRPr="00157067">
        <w:rPr>
          <w:rFonts w:eastAsia="TTA21EAF98t00"/>
          <w:bCs/>
          <w:szCs w:val="24"/>
        </w:rPr>
        <w:t xml:space="preserve"> not sufficient fund</w:t>
      </w:r>
      <w:r w:rsidR="00A03801" w:rsidRPr="00157067">
        <w:rPr>
          <w:rFonts w:eastAsia="TTA21EAF98t00"/>
          <w:bCs/>
          <w:szCs w:val="24"/>
        </w:rPr>
        <w:t>s</w:t>
      </w:r>
      <w:r w:rsidRPr="00157067">
        <w:rPr>
          <w:rFonts w:eastAsia="TTA21EAF98t00"/>
          <w:bCs/>
          <w:szCs w:val="24"/>
        </w:rPr>
        <w:t xml:space="preserve"> to pay for the clinical findings of depression. Thus, this study used the survey questionnaire based on the CES-D by Radloff (1997) and the demographic health survey questionnaires which are easily available free of cost and are widely used in different populations.</w:t>
      </w:r>
    </w:p>
    <w:p w:rsidR="0038449D" w:rsidRPr="00157067" w:rsidRDefault="0038449D" w:rsidP="0038449D">
      <w:pPr>
        <w:pStyle w:val="Heading2"/>
      </w:pPr>
      <w:bookmarkStart w:id="105" w:name="_Toc438080281"/>
      <w:r w:rsidRPr="00157067">
        <w:t>Data management and analysis</w:t>
      </w:r>
      <w:bookmarkEnd w:id="105"/>
    </w:p>
    <w:p w:rsidR="0038449D" w:rsidRPr="00157067" w:rsidRDefault="0038449D" w:rsidP="0038449D">
      <w:pPr>
        <w:autoSpaceDE w:val="0"/>
        <w:autoSpaceDN w:val="0"/>
        <w:adjustRightInd w:val="0"/>
        <w:spacing w:after="0"/>
        <w:rPr>
          <w:rFonts w:eastAsia="TTA21EAF98t00"/>
          <w:bCs/>
          <w:szCs w:val="24"/>
        </w:rPr>
      </w:pPr>
      <w:r w:rsidRPr="00157067">
        <w:rPr>
          <w:rFonts w:eastAsia="TTA21EAF98t00"/>
          <w:bCs/>
          <w:szCs w:val="24"/>
        </w:rPr>
        <w:t>The purpose of data management and analysis is to summarise the data with description and explanation in a systematic manner to answer the research questions (Silverman, 2006). Only the procedures of data management and analysis may vary according to the purpose, objectives of the study and nature of the data (Dey, 1993; Punch, 1998). This study was guided by the principles of the mixed-methods, and utilised sequential explanatory design where quantitative data were collected in the first phase and analysed, then followed by qualitative data and analysis. Data analyses for quantitative and qualitative data were done separately and integration of the findings was conducted in the discussion stage (see chapter 5).</w:t>
      </w:r>
    </w:p>
    <w:p w:rsidR="0038449D" w:rsidRPr="00157067" w:rsidRDefault="0038449D" w:rsidP="0038449D">
      <w:pPr>
        <w:pStyle w:val="Heading3"/>
        <w:rPr>
          <w:lang w:val="fr-CA"/>
        </w:rPr>
      </w:pPr>
      <w:bookmarkStart w:id="106" w:name="_Toc438080282"/>
      <w:r w:rsidRPr="00157067">
        <w:rPr>
          <w:lang w:val="fr-CA"/>
        </w:rPr>
        <w:lastRenderedPageBreak/>
        <w:t xml:space="preserve">Quantitative </w:t>
      </w:r>
      <w:r w:rsidRPr="00157067">
        <w:t>analysis</w:t>
      </w:r>
      <w:bookmarkEnd w:id="106"/>
    </w:p>
    <w:p w:rsidR="0038449D" w:rsidRPr="00157067" w:rsidRDefault="0038449D" w:rsidP="0038449D">
      <w:pPr>
        <w:pStyle w:val="Heading4"/>
        <w:rPr>
          <w:lang w:val="fr-CA"/>
        </w:rPr>
      </w:pPr>
      <w:bookmarkStart w:id="107" w:name="_Toc438080283"/>
      <w:r w:rsidRPr="00157067">
        <w:t>Measurements</w:t>
      </w:r>
      <w:bookmarkEnd w:id="107"/>
      <w:r w:rsidRPr="00157067">
        <w:rPr>
          <w:lang w:val="fr-CA"/>
        </w:rPr>
        <w:t xml:space="preserve"> </w:t>
      </w:r>
    </w:p>
    <w:p w:rsidR="0038449D" w:rsidRPr="00157067" w:rsidRDefault="0038449D" w:rsidP="0038449D">
      <w:pPr>
        <w:pStyle w:val="Heading5"/>
        <w:rPr>
          <w:lang w:val="fr-CA"/>
        </w:rPr>
      </w:pPr>
      <w:bookmarkStart w:id="108" w:name="_Toc438080284"/>
      <w:r w:rsidRPr="00157067">
        <w:t>Dependent</w:t>
      </w:r>
      <w:r w:rsidRPr="00157067">
        <w:rPr>
          <w:lang w:val="fr-CA"/>
        </w:rPr>
        <w:t xml:space="preserve"> variables</w:t>
      </w:r>
      <w:bookmarkEnd w:id="108"/>
    </w:p>
    <w:p w:rsidR="0038449D" w:rsidRPr="00157067" w:rsidRDefault="0038449D" w:rsidP="00FB3969">
      <w:pPr>
        <w:autoSpaceDE w:val="0"/>
        <w:autoSpaceDN w:val="0"/>
        <w:adjustRightInd w:val="0"/>
        <w:rPr>
          <w:rFonts w:eastAsia="TTA21EAF98t00"/>
          <w:bCs/>
          <w:szCs w:val="24"/>
        </w:rPr>
      </w:pPr>
      <w:r w:rsidRPr="00157067">
        <w:rPr>
          <w:rFonts w:eastAsia="TTA21EAF98t00"/>
          <w:bCs/>
          <w:szCs w:val="24"/>
        </w:rPr>
        <w:t xml:space="preserve">Depression, autonomy and health service utilisation were measured by using a survey questionnaire. The depression screening questionnaire consists of a 20 items scale of questions, validated for measuring depressive symptoms and these symptoms were measured within the last four weeks as suggested by Radloff (1977) so that recall bias can be minimised. The standard cut-off point was used as suggested by Radloff (1977) which is the score ≥ 16 for depression. </w:t>
      </w:r>
    </w:p>
    <w:p w:rsidR="0038449D" w:rsidRPr="00157067" w:rsidRDefault="0038449D" w:rsidP="00FB3969">
      <w:r w:rsidRPr="00157067">
        <w:t>Women’s autonomy and health service utilisation by the wives left</w:t>
      </w:r>
      <w:r w:rsidR="006F68AC">
        <w:t xml:space="preserve"> </w:t>
      </w:r>
      <w:r w:rsidRPr="00157067">
        <w:t>behind and the wives of non-migrants were measured by using a standard questionnaire adopted from NDHS (2006). All the outcome variables were treated as categorical variables for data analysis.</w:t>
      </w:r>
    </w:p>
    <w:p w:rsidR="0038449D" w:rsidRPr="00C16902" w:rsidRDefault="0038449D" w:rsidP="0038449D">
      <w:pPr>
        <w:autoSpaceDE w:val="0"/>
        <w:autoSpaceDN w:val="0"/>
        <w:adjustRightInd w:val="0"/>
        <w:spacing w:after="0"/>
        <w:rPr>
          <w:rFonts w:eastAsia="TTA21EAF98t00"/>
          <w:bCs/>
          <w:szCs w:val="24"/>
        </w:rPr>
      </w:pPr>
      <w:r w:rsidRPr="00157067">
        <w:rPr>
          <w:rFonts w:eastAsia="TTA21EAF98t00"/>
          <w:bCs/>
          <w:szCs w:val="24"/>
        </w:rPr>
        <w:t xml:space="preserve">Women’s autonomy has been measured by adopting the NDHS questionnaire, in terms of women’s access and control over their own and husband’s earnings (access and control over financial resources), decision-making power (decisions </w:t>
      </w:r>
      <w:r w:rsidR="004B5CA9" w:rsidRPr="00157067">
        <w:rPr>
          <w:rFonts w:eastAsia="TTA21EAF98t00"/>
          <w:bCs/>
          <w:szCs w:val="24"/>
        </w:rPr>
        <w:t>about</w:t>
      </w:r>
      <w:r w:rsidRPr="00157067">
        <w:rPr>
          <w:rFonts w:eastAsia="TTA21EAF98t00"/>
          <w:bCs/>
          <w:szCs w:val="24"/>
        </w:rPr>
        <w:t xml:space="preserve"> </w:t>
      </w:r>
      <w:r w:rsidR="004B5CA9" w:rsidRPr="00157067">
        <w:rPr>
          <w:rFonts w:eastAsia="TTA21EAF98t00"/>
          <w:bCs/>
          <w:szCs w:val="24"/>
        </w:rPr>
        <w:t xml:space="preserve">their </w:t>
      </w:r>
      <w:r w:rsidRPr="00157067">
        <w:rPr>
          <w:rFonts w:eastAsia="TTA21EAF98t00"/>
          <w:bCs/>
          <w:szCs w:val="24"/>
        </w:rPr>
        <w:t>own health care, major purchases, and daily household purchases), freedom of mobility and participation in social and political activities. The questionnaire has multiple responses for each variable (see Appendix 2) and is further mod</w:t>
      </w:r>
      <w:r w:rsidR="004B5CA9" w:rsidRPr="00157067">
        <w:rPr>
          <w:rFonts w:eastAsia="TTA21EAF98t00"/>
          <w:bCs/>
          <w:szCs w:val="24"/>
        </w:rPr>
        <w:t>ified into binary outcomes (woma</w:t>
      </w:r>
      <w:r w:rsidRPr="00157067">
        <w:rPr>
          <w:rFonts w:eastAsia="TTA21EAF98t00"/>
          <w:bCs/>
          <w:szCs w:val="24"/>
        </w:rPr>
        <w:t xml:space="preserve">n’s own decision or someone else’s). Each response was given 0 for someone else and 1 for </w:t>
      </w:r>
      <w:r w:rsidR="004B5CA9" w:rsidRPr="00157067">
        <w:rPr>
          <w:rFonts w:eastAsia="TTA21EAF98t00"/>
          <w:bCs/>
          <w:szCs w:val="24"/>
        </w:rPr>
        <w:t xml:space="preserve">a </w:t>
      </w:r>
      <w:r w:rsidRPr="00157067">
        <w:rPr>
          <w:rFonts w:eastAsia="TTA21EAF98t00"/>
          <w:bCs/>
          <w:szCs w:val="24"/>
        </w:rPr>
        <w:t>wom</w:t>
      </w:r>
      <w:r w:rsidR="004B5CA9" w:rsidRPr="00157067">
        <w:rPr>
          <w:rFonts w:eastAsia="TTA21EAF98t00"/>
          <w:bCs/>
          <w:szCs w:val="24"/>
        </w:rPr>
        <w:t>a</w:t>
      </w:r>
      <w:r w:rsidRPr="00157067">
        <w:rPr>
          <w:rFonts w:eastAsia="TTA21EAF98t00"/>
          <w:bCs/>
          <w:szCs w:val="24"/>
        </w:rPr>
        <w:t xml:space="preserve">n’s decision. A composite index (score) was created by summing </w:t>
      </w:r>
      <w:r w:rsidR="00A03801" w:rsidRPr="00157067">
        <w:rPr>
          <w:rFonts w:eastAsia="TTA21EAF98t00"/>
          <w:bCs/>
          <w:szCs w:val="24"/>
        </w:rPr>
        <w:t xml:space="preserve">up </w:t>
      </w:r>
      <w:r w:rsidRPr="00157067">
        <w:rPr>
          <w:rFonts w:eastAsia="TTA21EAF98t00"/>
          <w:bCs/>
          <w:szCs w:val="24"/>
        </w:rPr>
        <w:t>all the values of each response. The autonomy score ranges</w:t>
      </w:r>
      <w:r w:rsidR="00195EEF">
        <w:rPr>
          <w:rFonts w:eastAsia="TTA21EAF98t00"/>
          <w:bCs/>
          <w:szCs w:val="24"/>
        </w:rPr>
        <w:t xml:space="preserve"> from 0 to 8 (detail in S</w:t>
      </w:r>
      <w:r w:rsidRPr="00157067">
        <w:rPr>
          <w:rFonts w:eastAsia="TTA21EAF98t00"/>
          <w:bCs/>
          <w:szCs w:val="24"/>
        </w:rPr>
        <w:t xml:space="preserve">ection </w:t>
      </w:r>
      <w:r w:rsidR="000D133C" w:rsidRPr="00157067">
        <w:rPr>
          <w:rFonts w:eastAsia="TTA21EAF98t00"/>
          <w:bCs/>
          <w:szCs w:val="24"/>
        </w:rPr>
        <w:t>4</w:t>
      </w:r>
      <w:r w:rsidRPr="00157067">
        <w:rPr>
          <w:rFonts w:eastAsia="TTA21EAF98t00"/>
          <w:bCs/>
          <w:szCs w:val="24"/>
        </w:rPr>
        <w:t>.4.</w:t>
      </w:r>
      <w:r w:rsidR="000D133C" w:rsidRPr="00157067">
        <w:rPr>
          <w:rFonts w:eastAsia="TTA21EAF98t00"/>
          <w:bCs/>
          <w:szCs w:val="24"/>
        </w:rPr>
        <w:t>4</w:t>
      </w:r>
      <w:r w:rsidRPr="00157067">
        <w:rPr>
          <w:rFonts w:eastAsia="TTA21EAF98t00"/>
          <w:bCs/>
          <w:szCs w:val="24"/>
        </w:rPr>
        <w:t xml:space="preserve">). Autonomy is complex and determined by various determinants. There were no standard tools </w:t>
      </w:r>
      <w:r w:rsidR="00A03801" w:rsidRPr="00157067">
        <w:rPr>
          <w:rFonts w:eastAsia="TTA21EAF98t00"/>
          <w:bCs/>
          <w:szCs w:val="24"/>
        </w:rPr>
        <w:t>to</w:t>
      </w:r>
      <w:r w:rsidRPr="00157067">
        <w:rPr>
          <w:rFonts w:eastAsia="TTA21EAF98t00"/>
          <w:bCs/>
          <w:szCs w:val="24"/>
        </w:rPr>
        <w:t xml:space="preserve"> measure the overall autonomy. </w:t>
      </w:r>
      <w:r w:rsidR="0095203A" w:rsidRPr="00157067">
        <w:rPr>
          <w:rFonts w:eastAsia="TTA21EAF98t00"/>
          <w:bCs/>
          <w:szCs w:val="24"/>
        </w:rPr>
        <w:t xml:space="preserve">Previous studies also suggest that a composite index is the best practice to measure the overall autonomy. </w:t>
      </w:r>
      <w:r w:rsidRPr="00157067">
        <w:rPr>
          <w:rFonts w:eastAsia="TTA21EAF98t00"/>
          <w:bCs/>
          <w:szCs w:val="24"/>
        </w:rPr>
        <w:t xml:space="preserve">Thus, a composite index was created which makes statistical analysis easier and similar </w:t>
      </w:r>
      <w:r w:rsidRPr="00157067">
        <w:rPr>
          <w:rFonts w:eastAsia="TTA21EAF98t00"/>
          <w:bCs/>
          <w:szCs w:val="24"/>
        </w:rPr>
        <w:lastRenderedPageBreak/>
        <w:t>measures of autonomy have been used in the previous studies elsewhere (</w:t>
      </w:r>
      <w:r w:rsidR="004B08D5" w:rsidRPr="00157067">
        <w:rPr>
          <w:rFonts w:eastAsia="TTA21EAF98t00"/>
          <w:bCs/>
          <w:szCs w:val="24"/>
        </w:rPr>
        <w:t xml:space="preserve">Kishor, 1995; </w:t>
      </w:r>
      <w:r w:rsidRPr="00157067">
        <w:rPr>
          <w:rFonts w:eastAsia="TTA21EAF98t00"/>
          <w:bCs/>
          <w:szCs w:val="24"/>
        </w:rPr>
        <w:t>Jejeebhoy and Sathar, 2001).</w:t>
      </w:r>
      <w:r w:rsidR="00524691">
        <w:rPr>
          <w:rFonts w:eastAsia="TTA21EAF98t00"/>
          <w:bCs/>
          <w:szCs w:val="24"/>
        </w:rPr>
        <w:t xml:space="preserve"> </w:t>
      </w:r>
      <w:r w:rsidR="00337122">
        <w:rPr>
          <w:rFonts w:eastAsia="TTA21EAF98t00"/>
          <w:bCs/>
          <w:szCs w:val="24"/>
        </w:rPr>
        <w:t xml:space="preserve">In addition, </w:t>
      </w:r>
      <w:r w:rsidR="00837D24">
        <w:rPr>
          <w:rFonts w:eastAsia="TTA21EAF98t00"/>
          <w:bCs/>
          <w:szCs w:val="24"/>
        </w:rPr>
        <w:t xml:space="preserve">a </w:t>
      </w:r>
      <w:r w:rsidR="00524691" w:rsidRPr="00C16902">
        <w:rPr>
          <w:rFonts w:eastAsia="TTA21EAF98t00"/>
          <w:bCs/>
          <w:szCs w:val="24"/>
        </w:rPr>
        <w:t xml:space="preserve">single composite index </w:t>
      </w:r>
      <w:r w:rsidR="00824D5D" w:rsidRPr="00C16902">
        <w:rPr>
          <w:rFonts w:eastAsia="TTA21EAF98t00"/>
          <w:bCs/>
          <w:szCs w:val="24"/>
        </w:rPr>
        <w:t xml:space="preserve">is straightforward, clear and </w:t>
      </w:r>
      <w:r w:rsidR="00337122" w:rsidRPr="00C16902">
        <w:rPr>
          <w:rFonts w:eastAsia="TTA21EAF98t00"/>
          <w:bCs/>
          <w:szCs w:val="24"/>
        </w:rPr>
        <w:t xml:space="preserve">makes </w:t>
      </w:r>
      <w:r w:rsidR="00837D24" w:rsidRPr="00C16902">
        <w:rPr>
          <w:rFonts w:eastAsia="TTA21EAF98t00"/>
          <w:bCs/>
          <w:szCs w:val="24"/>
        </w:rPr>
        <w:t xml:space="preserve">it </w:t>
      </w:r>
      <w:r w:rsidR="00524691" w:rsidRPr="00C16902">
        <w:rPr>
          <w:rFonts w:eastAsia="TTA21EAF98t00"/>
          <w:bCs/>
          <w:szCs w:val="24"/>
        </w:rPr>
        <w:t>eas</w:t>
      </w:r>
      <w:r w:rsidR="00837D24" w:rsidRPr="00C16902">
        <w:rPr>
          <w:rFonts w:eastAsia="TTA21EAF98t00"/>
          <w:bCs/>
          <w:szCs w:val="24"/>
        </w:rPr>
        <w:t xml:space="preserve">ily </w:t>
      </w:r>
      <w:r w:rsidR="00524691" w:rsidRPr="00C16902">
        <w:rPr>
          <w:rFonts w:eastAsia="TTA21EAF98t00"/>
          <w:bCs/>
          <w:szCs w:val="24"/>
        </w:rPr>
        <w:t>underst</w:t>
      </w:r>
      <w:r w:rsidR="00837D24" w:rsidRPr="00C16902">
        <w:rPr>
          <w:rFonts w:eastAsia="TTA21EAF98t00"/>
          <w:bCs/>
          <w:szCs w:val="24"/>
        </w:rPr>
        <w:t>oo</w:t>
      </w:r>
      <w:r w:rsidR="00524691" w:rsidRPr="00C16902">
        <w:rPr>
          <w:rFonts w:eastAsia="TTA21EAF98t00"/>
          <w:bCs/>
          <w:szCs w:val="24"/>
        </w:rPr>
        <w:t>d</w:t>
      </w:r>
      <w:r w:rsidR="00824D5D" w:rsidRPr="00C16902">
        <w:rPr>
          <w:rFonts w:eastAsia="TTA21EAF98t00"/>
          <w:bCs/>
          <w:szCs w:val="24"/>
        </w:rPr>
        <w:t>.</w:t>
      </w:r>
      <w:r w:rsidR="00777AC2" w:rsidRPr="00C16902">
        <w:rPr>
          <w:rFonts w:eastAsia="TTA21EAF98t00"/>
          <w:bCs/>
          <w:szCs w:val="24"/>
        </w:rPr>
        <w:t xml:space="preserve"> It </w:t>
      </w:r>
      <w:r w:rsidR="001E030B" w:rsidRPr="00C16902">
        <w:rPr>
          <w:rFonts w:eastAsia="TTA21EAF98t00"/>
          <w:bCs/>
          <w:szCs w:val="24"/>
        </w:rPr>
        <w:t xml:space="preserve">can </w:t>
      </w:r>
      <w:r w:rsidR="00777AC2" w:rsidRPr="00C16902">
        <w:rPr>
          <w:rFonts w:eastAsia="TTA21EAF98t00"/>
          <w:bCs/>
          <w:szCs w:val="24"/>
        </w:rPr>
        <w:t xml:space="preserve">help to </w:t>
      </w:r>
      <w:r w:rsidR="001E030B" w:rsidRPr="00C16902">
        <w:rPr>
          <w:rFonts w:eastAsia="TTA21EAF98t00"/>
          <w:bCs/>
          <w:szCs w:val="24"/>
        </w:rPr>
        <w:t xml:space="preserve">summarise </w:t>
      </w:r>
      <w:r w:rsidR="00777AC2" w:rsidRPr="00C16902">
        <w:rPr>
          <w:rFonts w:eastAsia="TTA21EAF98t00"/>
          <w:bCs/>
          <w:szCs w:val="24"/>
        </w:rPr>
        <w:t>com</w:t>
      </w:r>
      <w:r w:rsidR="00337122" w:rsidRPr="00C16902">
        <w:rPr>
          <w:rFonts w:eastAsia="TTA21EAF98t00"/>
          <w:bCs/>
          <w:szCs w:val="24"/>
        </w:rPr>
        <w:t xml:space="preserve">plex and multiple </w:t>
      </w:r>
      <w:r w:rsidR="00777AC2" w:rsidRPr="00C16902">
        <w:rPr>
          <w:rFonts w:eastAsia="TTA21EAF98t00"/>
          <w:bCs/>
          <w:szCs w:val="24"/>
        </w:rPr>
        <w:t xml:space="preserve">components in a single index which makes </w:t>
      </w:r>
      <w:r w:rsidR="00837D24" w:rsidRPr="00C16902">
        <w:rPr>
          <w:rFonts w:eastAsia="TTA21EAF98t00"/>
          <w:bCs/>
          <w:szCs w:val="24"/>
        </w:rPr>
        <w:t xml:space="preserve">it </w:t>
      </w:r>
      <w:r w:rsidR="00777AC2" w:rsidRPr="00C16902">
        <w:rPr>
          <w:rFonts w:eastAsia="TTA21EAF98t00"/>
          <w:bCs/>
          <w:szCs w:val="24"/>
        </w:rPr>
        <w:t xml:space="preserve">easier to compare </w:t>
      </w:r>
      <w:r w:rsidR="008F529A" w:rsidRPr="00C16902">
        <w:rPr>
          <w:rFonts w:eastAsia="TTA21EAF98t00"/>
          <w:bCs/>
          <w:szCs w:val="24"/>
        </w:rPr>
        <w:t xml:space="preserve">the </w:t>
      </w:r>
      <w:r w:rsidR="00777AC2" w:rsidRPr="00C16902">
        <w:rPr>
          <w:rFonts w:eastAsia="TTA21EAF98t00"/>
          <w:bCs/>
          <w:szCs w:val="24"/>
        </w:rPr>
        <w:t xml:space="preserve">complex dimensions </w:t>
      </w:r>
      <w:r w:rsidR="00824D5D" w:rsidRPr="00C16902">
        <w:rPr>
          <w:rFonts w:eastAsia="TTA21EAF98t00"/>
          <w:bCs/>
          <w:szCs w:val="24"/>
        </w:rPr>
        <w:t>of autonomy</w:t>
      </w:r>
      <w:r w:rsidR="00524691" w:rsidRPr="00C16902">
        <w:rPr>
          <w:rFonts w:eastAsia="TTA21EAF98t00"/>
          <w:bCs/>
          <w:szCs w:val="24"/>
        </w:rPr>
        <w:t xml:space="preserve">. However, it has some </w:t>
      </w:r>
      <w:r w:rsidR="00777AC2" w:rsidRPr="00C16902">
        <w:rPr>
          <w:rFonts w:eastAsia="TTA21EAF98t00"/>
          <w:bCs/>
          <w:szCs w:val="24"/>
        </w:rPr>
        <w:t>challenges</w:t>
      </w:r>
      <w:r w:rsidR="00524691" w:rsidRPr="00C16902">
        <w:rPr>
          <w:rFonts w:eastAsia="TTA21EAF98t00"/>
          <w:bCs/>
          <w:szCs w:val="24"/>
        </w:rPr>
        <w:t xml:space="preserve"> as it assigns equal weight to each component and does not take into account their interrelationships</w:t>
      </w:r>
      <w:r w:rsidR="00777AC2" w:rsidRPr="00C16902">
        <w:rPr>
          <w:rFonts w:eastAsia="TTA21EAF98t00"/>
          <w:bCs/>
          <w:szCs w:val="24"/>
        </w:rPr>
        <w:t xml:space="preserve"> and may lead to misinterpretation.</w:t>
      </w:r>
    </w:p>
    <w:p w:rsidR="0038449D" w:rsidRPr="00157067" w:rsidRDefault="0038449D" w:rsidP="0038449D">
      <w:pPr>
        <w:pStyle w:val="Heading5"/>
      </w:pPr>
      <w:bookmarkStart w:id="109" w:name="_Toc438080285"/>
      <w:r w:rsidRPr="00157067">
        <w:t>Explanatory variables:</w:t>
      </w:r>
      <w:bookmarkEnd w:id="109"/>
    </w:p>
    <w:p w:rsidR="0038449D" w:rsidRPr="00157067" w:rsidRDefault="0038449D" w:rsidP="00FB3969">
      <w:r w:rsidRPr="00157067">
        <w:t>During the survey various socio-demographic variables of the respondents were collected. Age, religion, caste/ethnicity, educational status, employment status, own mobile phone, number of children, facilities at home, family types, types of house, husband’s and household head’s characteristics were collected and treated as categorical variables for investigation. The age of the respondents was further categorised based on their median value. Caste/ethnicity was categorised as described in the monograph of Nepal published by CBS (2003) (Dahal, 2003). Access to facilities, for example, distance, time taken and mode of transport to sub-health posts, health posts, hospital, nursing home,</w:t>
      </w:r>
      <w:r w:rsidR="00A03801" w:rsidRPr="00157067">
        <w:t xml:space="preserve"> clinic</w:t>
      </w:r>
      <w:r w:rsidRPr="00157067">
        <w:t xml:space="preserve"> and pharmacy were analysed as categorical variables. Likewise, household income was also treated as a categorical variable. The data related to migration, for example, </w:t>
      </w:r>
      <w:r w:rsidR="00A03801" w:rsidRPr="00157067">
        <w:t xml:space="preserve">the </w:t>
      </w:r>
      <w:r w:rsidRPr="00157067">
        <w:t>country and duration of husbands’ migration</w:t>
      </w:r>
      <w:r w:rsidR="00A03801" w:rsidRPr="00157067">
        <w:t>, frequency and mode</w:t>
      </w:r>
      <w:r w:rsidRPr="00157067">
        <w:t xml:space="preserve"> of communication with husband were collected only from the migrant households and treated as categorical variables for data analysis. Wherever possible, the data was categorised into interval levels. The interval level variable is regarded as the highest level of measurement which can be expressed in numerically meaningful terms (de Vaus, 2002), for example, age, number of family members.  </w:t>
      </w:r>
    </w:p>
    <w:p w:rsidR="0038449D" w:rsidRPr="00157067" w:rsidRDefault="0038449D" w:rsidP="0038449D">
      <w:pPr>
        <w:autoSpaceDE w:val="0"/>
        <w:autoSpaceDN w:val="0"/>
        <w:adjustRightInd w:val="0"/>
        <w:spacing w:after="0"/>
        <w:rPr>
          <w:rFonts w:eastAsia="TTA21EAF98t00"/>
          <w:bCs/>
          <w:szCs w:val="24"/>
        </w:rPr>
      </w:pPr>
      <w:r w:rsidRPr="00157067">
        <w:rPr>
          <w:rFonts w:eastAsia="TTA21EAF98t00"/>
          <w:bCs/>
          <w:szCs w:val="24"/>
        </w:rPr>
        <w:lastRenderedPageBreak/>
        <w:t>Autonomy variables, access to and control over own earnings, husband’s earnings, participation in household decisions, decisions to purchase major goods and daily needs</w:t>
      </w:r>
      <w:r w:rsidR="00A03801" w:rsidRPr="00157067">
        <w:rPr>
          <w:rFonts w:eastAsia="TTA21EAF98t00"/>
          <w:bCs/>
          <w:szCs w:val="24"/>
        </w:rPr>
        <w:t>,</w:t>
      </w:r>
      <w:r w:rsidRPr="00157067">
        <w:rPr>
          <w:rFonts w:eastAsia="TTA21EAF98t00"/>
          <w:bCs/>
          <w:szCs w:val="24"/>
        </w:rPr>
        <w:t xml:space="preserve"> their mobility, participation in social and political activities were also treated as categorical variables while conducting data analysis. Furthermore, health service utilisation variables such as types of service used were also grouped into categories. (Appendix 2)</w:t>
      </w:r>
    </w:p>
    <w:p w:rsidR="0038449D" w:rsidRPr="00157067" w:rsidRDefault="0038449D" w:rsidP="0038449D">
      <w:pPr>
        <w:pStyle w:val="Heading3"/>
      </w:pPr>
      <w:bookmarkStart w:id="110" w:name="_Toc438080286"/>
      <w:r w:rsidRPr="00157067">
        <w:t>Procedures of quantitative data analysis</w:t>
      </w:r>
      <w:bookmarkEnd w:id="110"/>
      <w:r w:rsidRPr="00157067">
        <w:t xml:space="preserve"> </w:t>
      </w:r>
    </w:p>
    <w:p w:rsidR="0038449D" w:rsidRPr="00157067" w:rsidRDefault="0038449D" w:rsidP="00FB3969">
      <w:r w:rsidRPr="00157067">
        <w:t>At the beginning of data entry, the collected survey information was thoroughly checked for errors before entering and each filled questionnaire was given a unique code. The research team was also well informed to check the questionnaire thoroughly after</w:t>
      </w:r>
      <w:r w:rsidR="00211A1D" w:rsidRPr="00157067">
        <w:t>wards</w:t>
      </w:r>
      <w:r w:rsidRPr="00157067">
        <w:t xml:space="preserve"> for completeness. The data from the survey was then entered into the SPSS version 19. All the collected variables were entered with their codes (Appendix 2; 6 and 1</w:t>
      </w:r>
      <w:r w:rsidR="00667081">
        <w:t>2</w:t>
      </w:r>
      <w:r w:rsidRPr="00157067">
        <w:t>) and whenever necessary, the groups were merged so as to make a proper interpretation of the data and results. The outcome variables were categorised into binary. For</w:t>
      </w:r>
      <w:r w:rsidR="00474BF4">
        <w:t xml:space="preserve"> the descriptive analysis, the c</w:t>
      </w:r>
      <w:r w:rsidRPr="00157067">
        <w:t xml:space="preserve">hi-squared test was performed to find the significant association between the variables and a further logistic regression model was used to detect the strength of relationships. </w:t>
      </w:r>
    </w:p>
    <w:p w:rsidR="0038449D" w:rsidRPr="00157067" w:rsidRDefault="0038449D" w:rsidP="00FB3969">
      <w:r w:rsidRPr="00157067">
        <w:t xml:space="preserve">The frequencies and percentages of each category (dependent vs explanatory variables) were determined by using cross-tabulation and their relationships with the outcome variables were calculated by using logistic regression. The analysis of each explanatory variable with the outcome variables was carried out one-by-one to find their relationships and strength by using logistic regression. To find the strength of the relationship, an odds ratio for each category vs reference category was calculated. Before entering the variables into the model, all the variables were further coded into binary variables (for example: non-depressed = 0 and depressed = 1). Furthermore, after conducting univariate logistic analysis, further binary logistic regression analysis was </w:t>
      </w:r>
      <w:r w:rsidRPr="00157067">
        <w:lastRenderedPageBreak/>
        <w:t>also performed to determine wh</w:t>
      </w:r>
      <w:r w:rsidR="00211A1D" w:rsidRPr="00157067">
        <w:t>ich</w:t>
      </w:r>
      <w:r w:rsidRPr="00157067">
        <w:t xml:space="preserve"> variables were associated with the outcome variable when entering all variables in one model. The binary logistic regression allows the entry of more than one explanatory variable in the analysis to determine the effect and strength with the binary outcome variable (Field, 2009). </w:t>
      </w:r>
    </w:p>
    <w:p w:rsidR="0038449D" w:rsidRPr="00157067" w:rsidRDefault="0038449D" w:rsidP="0038449D">
      <w:pPr>
        <w:autoSpaceDE w:val="0"/>
        <w:autoSpaceDN w:val="0"/>
        <w:adjustRightInd w:val="0"/>
        <w:spacing w:after="0"/>
        <w:rPr>
          <w:rFonts w:eastAsia="TTA21EAF98t00"/>
          <w:szCs w:val="24"/>
        </w:rPr>
      </w:pPr>
      <w:r w:rsidRPr="00157067">
        <w:rPr>
          <w:rFonts w:eastAsia="TTA21EAF98t00"/>
          <w:szCs w:val="24"/>
        </w:rPr>
        <w:t>For the purpose of binary logistic analysis, the outcome variables were categorised as follows:</w:t>
      </w:r>
    </w:p>
    <w:p w:rsidR="0038449D" w:rsidRPr="00157067" w:rsidRDefault="0038449D" w:rsidP="0038449D">
      <w:pPr>
        <w:autoSpaceDE w:val="0"/>
        <w:autoSpaceDN w:val="0"/>
        <w:adjustRightInd w:val="0"/>
        <w:spacing w:after="0"/>
        <w:rPr>
          <w:rFonts w:eastAsia="TTA21EAF98t00"/>
          <w:szCs w:val="24"/>
        </w:rPr>
      </w:pPr>
      <w:r w:rsidRPr="00157067">
        <w:rPr>
          <w:rFonts w:eastAsia="TTA21EAF98t00"/>
          <w:b/>
          <w:szCs w:val="24"/>
        </w:rPr>
        <w:t>Depression</w:t>
      </w:r>
      <w:r w:rsidRPr="00157067">
        <w:rPr>
          <w:rFonts w:eastAsia="TTA21EAF98t00"/>
          <w:szCs w:val="24"/>
        </w:rPr>
        <w:t>: Respondents classified as depressed (who score</w:t>
      </w:r>
      <w:r w:rsidR="00211A1D" w:rsidRPr="00157067">
        <w:rPr>
          <w:rFonts w:eastAsia="TTA21EAF98t00"/>
          <w:szCs w:val="24"/>
        </w:rPr>
        <w:t>d</w:t>
      </w:r>
      <w:r w:rsidRPr="00157067">
        <w:rPr>
          <w:rFonts w:eastAsia="TTA21EAF98t00"/>
          <w:szCs w:val="24"/>
        </w:rPr>
        <w:t xml:space="preserve"> ≥ 16 in depression scale) versus non-depressed (depression score &lt; 16)</w:t>
      </w:r>
    </w:p>
    <w:p w:rsidR="0038449D" w:rsidRPr="00157067" w:rsidRDefault="0038449D" w:rsidP="0038449D">
      <w:pPr>
        <w:autoSpaceDE w:val="0"/>
        <w:autoSpaceDN w:val="0"/>
        <w:adjustRightInd w:val="0"/>
        <w:spacing w:after="0"/>
        <w:rPr>
          <w:rFonts w:eastAsia="TTA21EAF98t00"/>
          <w:szCs w:val="24"/>
        </w:rPr>
      </w:pPr>
      <w:r w:rsidRPr="00157067">
        <w:rPr>
          <w:rFonts w:eastAsia="TTA21EAF98t00"/>
          <w:b/>
          <w:szCs w:val="24"/>
        </w:rPr>
        <w:t>Women’s autonomy</w:t>
      </w:r>
      <w:r w:rsidRPr="00157067">
        <w:rPr>
          <w:rFonts w:eastAsia="TTA21EAF98t00"/>
          <w:szCs w:val="24"/>
        </w:rPr>
        <w:t>: High autonomy (autonomy score ≥ 3) vs Low autonomy (&lt; 3)</w:t>
      </w:r>
    </w:p>
    <w:p w:rsidR="0038449D" w:rsidRPr="00157067" w:rsidRDefault="0038449D" w:rsidP="0038449D">
      <w:pPr>
        <w:autoSpaceDE w:val="0"/>
        <w:autoSpaceDN w:val="0"/>
        <w:adjustRightInd w:val="0"/>
        <w:spacing w:after="0"/>
        <w:rPr>
          <w:rFonts w:eastAsia="TTA21EAF98t00"/>
          <w:szCs w:val="24"/>
        </w:rPr>
      </w:pPr>
      <w:r w:rsidRPr="00157067">
        <w:rPr>
          <w:rFonts w:eastAsia="TTA21EAF98t00"/>
          <w:b/>
          <w:szCs w:val="24"/>
        </w:rPr>
        <w:t>Health service utilisation</w:t>
      </w:r>
      <w:r w:rsidRPr="00157067">
        <w:rPr>
          <w:rFonts w:eastAsia="TTA21EAF98t00"/>
          <w:szCs w:val="24"/>
        </w:rPr>
        <w:t>: Private vs Government.</w:t>
      </w:r>
    </w:p>
    <w:p w:rsidR="0038449D" w:rsidRPr="00157067" w:rsidRDefault="0038449D" w:rsidP="0038449D">
      <w:pPr>
        <w:pStyle w:val="Heading4"/>
      </w:pPr>
      <w:bookmarkStart w:id="111" w:name="_Toc438080287"/>
      <w:r w:rsidRPr="00157067">
        <w:t>Explanatory variables:</w:t>
      </w:r>
      <w:bookmarkEnd w:id="111"/>
    </w:p>
    <w:p w:rsidR="0038449D" w:rsidRPr="00157067" w:rsidRDefault="0038449D" w:rsidP="0038449D">
      <w:pPr>
        <w:autoSpaceDE w:val="0"/>
        <w:autoSpaceDN w:val="0"/>
        <w:adjustRightInd w:val="0"/>
        <w:spacing w:after="0"/>
        <w:rPr>
          <w:rFonts w:eastAsia="TTA21EAF98t00"/>
          <w:szCs w:val="24"/>
        </w:rPr>
      </w:pPr>
      <w:r w:rsidRPr="00157067">
        <w:rPr>
          <w:rFonts w:eastAsia="TTA21EAF98t00"/>
          <w:szCs w:val="24"/>
        </w:rPr>
        <w:t>The explanatory variables were also categorised into binary (Appendix 6 and 1</w:t>
      </w:r>
      <w:r w:rsidR="00667081">
        <w:rPr>
          <w:rFonts w:eastAsia="TTA21EAF98t00"/>
          <w:szCs w:val="24"/>
        </w:rPr>
        <w:t>2</w:t>
      </w:r>
      <w:r w:rsidRPr="00157067">
        <w:rPr>
          <w:rFonts w:eastAsia="TTA21EAF98t00"/>
          <w:szCs w:val="24"/>
        </w:rPr>
        <w:t>).</w:t>
      </w:r>
    </w:p>
    <w:p w:rsidR="0038449D" w:rsidRPr="00157067" w:rsidRDefault="0038449D" w:rsidP="0038449D">
      <w:pPr>
        <w:pStyle w:val="Heading3"/>
      </w:pPr>
      <w:bookmarkStart w:id="112" w:name="_Toc438080288"/>
      <w:r w:rsidRPr="00157067">
        <w:t>Survey</w:t>
      </w:r>
      <w:bookmarkEnd w:id="112"/>
    </w:p>
    <w:p w:rsidR="0038449D" w:rsidRPr="00157067" w:rsidRDefault="0038449D" w:rsidP="00FB3969">
      <w:pPr>
        <w:rPr>
          <w:rFonts w:eastAsia="TTA21EAF98t00"/>
        </w:rPr>
      </w:pPr>
      <w:r w:rsidRPr="00157067">
        <w:t xml:space="preserve">In the first phase, after the completion of the household listing and categorisation of the eligible households of migrant and non-migrant households, the survey samples were selected randomly. The survey questionnaire was used to collect quantitative data. Data was collected by face-to-face interviews with the respondents. Before the interview, a consent letter was read and each respondent was asked to sign the consent form. The survey questionnaire was asked to every woman who was selected randomly and their responses were recorded and after the completion of every interview, the questionnaire was checked thoroughly for completeness. After the survey interview, every woman was asked for their participation in the semi-structured interview if they were selected. The response rate was 100%. Each sample was given a unique code. This study was based on the primarily data collected from May to August 2011 in Birendranagar VDC of Chitwan district. </w:t>
      </w:r>
      <w:r w:rsidRPr="00157067">
        <w:rPr>
          <w:rFonts w:eastAsia="TTA21EAF98t00"/>
        </w:rPr>
        <w:t xml:space="preserve">A total of 800 households were surveyed in the first phase of the study. Among them, 400 households were migrant households and another 400 were </w:t>
      </w:r>
      <w:r w:rsidRPr="00157067">
        <w:rPr>
          <w:rFonts w:eastAsia="TTA21EAF98t00"/>
        </w:rPr>
        <w:lastRenderedPageBreak/>
        <w:t>non-migrant households. After each interview, the women respondents were informed of their participation in the semi-structured interview if they were selected.</w:t>
      </w:r>
    </w:p>
    <w:p w:rsidR="0038449D" w:rsidRPr="00157067" w:rsidRDefault="0038449D" w:rsidP="0038449D">
      <w:pPr>
        <w:pStyle w:val="Caption"/>
        <w:keepNext/>
      </w:pPr>
      <w:bookmarkStart w:id="113" w:name="_Toc438080620"/>
      <w:r w:rsidRPr="00157067">
        <w:t xml:space="preserve">Table </w:t>
      </w:r>
      <w:r w:rsidR="00F17E9D">
        <w:fldChar w:fldCharType="begin"/>
      </w:r>
      <w:r w:rsidR="00F17E9D">
        <w:instrText xml:space="preserve"> STYLERE</w:instrText>
      </w:r>
      <w:r w:rsidR="00F17E9D">
        <w:instrText xml:space="preserve">F 1 \s </w:instrText>
      </w:r>
      <w:r w:rsidR="00F17E9D">
        <w:fldChar w:fldCharType="separate"/>
      </w:r>
      <w:r w:rsidR="005F575C">
        <w:rPr>
          <w:noProof/>
        </w:rPr>
        <w:t>3</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4</w:t>
      </w:r>
      <w:r w:rsidR="00F17E9D">
        <w:rPr>
          <w:noProof/>
        </w:rPr>
        <w:fldChar w:fldCharType="end"/>
      </w:r>
      <w:r w:rsidRPr="00157067">
        <w:t xml:space="preserve"> Sampling frame for survey</w:t>
      </w:r>
      <w:bookmarkEnd w:id="113"/>
    </w:p>
    <w:tbl>
      <w:tblPr>
        <w:tblStyle w:val="LightShading"/>
        <w:tblW w:w="8222" w:type="dxa"/>
        <w:tblInd w:w="108" w:type="dxa"/>
        <w:tblLook w:val="06A0" w:firstRow="1" w:lastRow="0" w:firstColumn="1" w:lastColumn="0" w:noHBand="1" w:noVBand="1"/>
      </w:tblPr>
      <w:tblGrid>
        <w:gridCol w:w="993"/>
        <w:gridCol w:w="2551"/>
        <w:gridCol w:w="1134"/>
        <w:gridCol w:w="2410"/>
        <w:gridCol w:w="1134"/>
      </w:tblGrid>
      <w:tr w:rsidR="00157067" w:rsidRPr="00157067" w:rsidTr="00560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38449D" w:rsidRPr="00157067" w:rsidRDefault="0038449D" w:rsidP="0056023A">
            <w:pPr>
              <w:autoSpaceDE w:val="0"/>
              <w:autoSpaceDN w:val="0"/>
              <w:adjustRightInd w:val="0"/>
              <w:spacing w:line="240" w:lineRule="auto"/>
              <w:rPr>
                <w:rFonts w:eastAsia="TTA21EAF98t00"/>
                <w:color w:val="auto"/>
                <w:szCs w:val="24"/>
              </w:rPr>
            </w:pPr>
            <w:r w:rsidRPr="00157067">
              <w:rPr>
                <w:rFonts w:eastAsia="TTA21EAF98t00"/>
                <w:color w:val="auto"/>
                <w:szCs w:val="24"/>
              </w:rPr>
              <w:t>Ward</w:t>
            </w:r>
          </w:p>
        </w:tc>
        <w:tc>
          <w:tcPr>
            <w:tcW w:w="2551" w:type="dxa"/>
          </w:tcPr>
          <w:p w:rsidR="0038449D" w:rsidRPr="00157067" w:rsidRDefault="0038449D" w:rsidP="0056023A">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Eligible international migrant households</w:t>
            </w:r>
          </w:p>
        </w:tc>
        <w:tc>
          <w:tcPr>
            <w:tcW w:w="1134" w:type="dxa"/>
          </w:tcPr>
          <w:p w:rsidR="0038449D" w:rsidRPr="00157067" w:rsidRDefault="0038449D" w:rsidP="0056023A">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Sample number</w:t>
            </w:r>
          </w:p>
        </w:tc>
        <w:tc>
          <w:tcPr>
            <w:tcW w:w="2410" w:type="dxa"/>
          </w:tcPr>
          <w:p w:rsidR="0038449D" w:rsidRPr="00157067" w:rsidRDefault="0038449D" w:rsidP="0056023A">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Eligible non-migrant households</w:t>
            </w:r>
          </w:p>
        </w:tc>
        <w:tc>
          <w:tcPr>
            <w:tcW w:w="1134" w:type="dxa"/>
          </w:tcPr>
          <w:p w:rsidR="0038449D" w:rsidRPr="00157067" w:rsidRDefault="0038449D" w:rsidP="0056023A">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Sample number</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993" w:type="dxa"/>
          </w:tcPr>
          <w:p w:rsidR="0038449D" w:rsidRPr="00157067" w:rsidRDefault="0038449D" w:rsidP="0056023A">
            <w:pPr>
              <w:autoSpaceDE w:val="0"/>
              <w:autoSpaceDN w:val="0"/>
              <w:adjustRightInd w:val="0"/>
              <w:spacing w:line="240" w:lineRule="auto"/>
              <w:jc w:val="right"/>
              <w:rPr>
                <w:rFonts w:eastAsia="TTA21EAF98t00"/>
                <w:color w:val="auto"/>
                <w:szCs w:val="24"/>
              </w:rPr>
            </w:pPr>
            <w:r w:rsidRPr="00157067">
              <w:rPr>
                <w:rFonts w:eastAsia="TTA21EAF98t00"/>
                <w:color w:val="auto"/>
                <w:szCs w:val="24"/>
              </w:rPr>
              <w:t>1</w:t>
            </w:r>
          </w:p>
        </w:tc>
        <w:tc>
          <w:tcPr>
            <w:tcW w:w="2551"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165</w:t>
            </w:r>
          </w:p>
        </w:tc>
        <w:tc>
          <w:tcPr>
            <w:tcW w:w="1134"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82</w:t>
            </w:r>
          </w:p>
        </w:tc>
        <w:tc>
          <w:tcPr>
            <w:tcW w:w="2410"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275</w:t>
            </w:r>
          </w:p>
        </w:tc>
        <w:tc>
          <w:tcPr>
            <w:tcW w:w="1134"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88</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993" w:type="dxa"/>
          </w:tcPr>
          <w:p w:rsidR="0038449D" w:rsidRPr="00157067" w:rsidRDefault="0038449D" w:rsidP="0056023A">
            <w:pPr>
              <w:autoSpaceDE w:val="0"/>
              <w:autoSpaceDN w:val="0"/>
              <w:adjustRightInd w:val="0"/>
              <w:spacing w:line="240" w:lineRule="auto"/>
              <w:jc w:val="right"/>
              <w:rPr>
                <w:rFonts w:eastAsia="TTA21EAF98t00"/>
                <w:color w:val="auto"/>
                <w:szCs w:val="24"/>
              </w:rPr>
            </w:pPr>
            <w:r w:rsidRPr="00157067">
              <w:rPr>
                <w:rFonts w:eastAsia="TTA21EAF98t00"/>
                <w:color w:val="auto"/>
                <w:szCs w:val="24"/>
              </w:rPr>
              <w:t>2</w:t>
            </w:r>
          </w:p>
        </w:tc>
        <w:tc>
          <w:tcPr>
            <w:tcW w:w="2551"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133</w:t>
            </w:r>
          </w:p>
        </w:tc>
        <w:tc>
          <w:tcPr>
            <w:tcW w:w="1134"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66</w:t>
            </w:r>
          </w:p>
        </w:tc>
        <w:tc>
          <w:tcPr>
            <w:tcW w:w="2410"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204</w:t>
            </w:r>
          </w:p>
        </w:tc>
        <w:tc>
          <w:tcPr>
            <w:tcW w:w="1134"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68</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993" w:type="dxa"/>
          </w:tcPr>
          <w:p w:rsidR="0038449D" w:rsidRPr="00157067" w:rsidRDefault="0038449D" w:rsidP="0056023A">
            <w:pPr>
              <w:autoSpaceDE w:val="0"/>
              <w:autoSpaceDN w:val="0"/>
              <w:adjustRightInd w:val="0"/>
              <w:spacing w:line="240" w:lineRule="auto"/>
              <w:jc w:val="right"/>
              <w:rPr>
                <w:rFonts w:eastAsia="TTA21EAF98t00"/>
                <w:color w:val="auto"/>
                <w:szCs w:val="24"/>
              </w:rPr>
            </w:pPr>
            <w:r w:rsidRPr="00157067">
              <w:rPr>
                <w:rFonts w:eastAsia="TTA21EAF98t00"/>
                <w:color w:val="auto"/>
                <w:szCs w:val="24"/>
              </w:rPr>
              <w:t>3</w:t>
            </w:r>
          </w:p>
        </w:tc>
        <w:tc>
          <w:tcPr>
            <w:tcW w:w="2551" w:type="dxa"/>
          </w:tcPr>
          <w:p w:rsidR="0038449D" w:rsidRPr="00157067" w:rsidRDefault="0038449D" w:rsidP="0056023A">
            <w:pPr>
              <w:tabs>
                <w:tab w:val="right" w:pos="2335"/>
              </w:tabs>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ab/>
              <w:t>60</w:t>
            </w:r>
          </w:p>
        </w:tc>
        <w:tc>
          <w:tcPr>
            <w:tcW w:w="1134"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30</w:t>
            </w:r>
          </w:p>
        </w:tc>
        <w:tc>
          <w:tcPr>
            <w:tcW w:w="2410"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130</w:t>
            </w:r>
          </w:p>
        </w:tc>
        <w:tc>
          <w:tcPr>
            <w:tcW w:w="1134"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44</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993" w:type="dxa"/>
          </w:tcPr>
          <w:p w:rsidR="0038449D" w:rsidRPr="00157067" w:rsidRDefault="0038449D" w:rsidP="0056023A">
            <w:pPr>
              <w:autoSpaceDE w:val="0"/>
              <w:autoSpaceDN w:val="0"/>
              <w:adjustRightInd w:val="0"/>
              <w:spacing w:line="240" w:lineRule="auto"/>
              <w:jc w:val="right"/>
              <w:rPr>
                <w:rFonts w:eastAsia="TTA21EAF98t00"/>
                <w:color w:val="auto"/>
                <w:szCs w:val="24"/>
              </w:rPr>
            </w:pPr>
            <w:r w:rsidRPr="00157067">
              <w:rPr>
                <w:rFonts w:eastAsia="TTA21EAF98t00"/>
                <w:color w:val="auto"/>
                <w:szCs w:val="24"/>
              </w:rPr>
              <w:t>4</w:t>
            </w:r>
          </w:p>
        </w:tc>
        <w:tc>
          <w:tcPr>
            <w:tcW w:w="2551"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55</w:t>
            </w:r>
          </w:p>
        </w:tc>
        <w:tc>
          <w:tcPr>
            <w:tcW w:w="1134"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27</w:t>
            </w:r>
          </w:p>
        </w:tc>
        <w:tc>
          <w:tcPr>
            <w:tcW w:w="2410"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80</w:t>
            </w:r>
          </w:p>
        </w:tc>
        <w:tc>
          <w:tcPr>
            <w:tcW w:w="1134"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26</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993" w:type="dxa"/>
          </w:tcPr>
          <w:p w:rsidR="0038449D" w:rsidRPr="00157067" w:rsidRDefault="0038449D" w:rsidP="0056023A">
            <w:pPr>
              <w:autoSpaceDE w:val="0"/>
              <w:autoSpaceDN w:val="0"/>
              <w:adjustRightInd w:val="0"/>
              <w:spacing w:line="240" w:lineRule="auto"/>
              <w:jc w:val="right"/>
              <w:rPr>
                <w:rFonts w:eastAsia="TTA21EAF98t00"/>
                <w:color w:val="auto"/>
                <w:szCs w:val="24"/>
              </w:rPr>
            </w:pPr>
            <w:r w:rsidRPr="00157067">
              <w:rPr>
                <w:rFonts w:eastAsia="TTA21EAF98t00"/>
                <w:color w:val="auto"/>
                <w:szCs w:val="24"/>
              </w:rPr>
              <w:t>5</w:t>
            </w:r>
          </w:p>
        </w:tc>
        <w:tc>
          <w:tcPr>
            <w:tcW w:w="2551"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81</w:t>
            </w:r>
          </w:p>
        </w:tc>
        <w:tc>
          <w:tcPr>
            <w:tcW w:w="1134"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40</w:t>
            </w:r>
          </w:p>
        </w:tc>
        <w:tc>
          <w:tcPr>
            <w:tcW w:w="2410"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105</w:t>
            </w:r>
          </w:p>
        </w:tc>
        <w:tc>
          <w:tcPr>
            <w:tcW w:w="1134"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35</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993" w:type="dxa"/>
          </w:tcPr>
          <w:p w:rsidR="0038449D" w:rsidRPr="00157067" w:rsidRDefault="0038449D" w:rsidP="0056023A">
            <w:pPr>
              <w:autoSpaceDE w:val="0"/>
              <w:autoSpaceDN w:val="0"/>
              <w:adjustRightInd w:val="0"/>
              <w:spacing w:line="240" w:lineRule="auto"/>
              <w:jc w:val="right"/>
              <w:rPr>
                <w:rFonts w:eastAsia="TTA21EAF98t00"/>
                <w:color w:val="auto"/>
                <w:szCs w:val="24"/>
              </w:rPr>
            </w:pPr>
            <w:r w:rsidRPr="00157067">
              <w:rPr>
                <w:rFonts w:eastAsia="TTA21EAF98t00"/>
                <w:color w:val="auto"/>
                <w:szCs w:val="24"/>
              </w:rPr>
              <w:t>6</w:t>
            </w:r>
          </w:p>
        </w:tc>
        <w:tc>
          <w:tcPr>
            <w:tcW w:w="2551"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44</w:t>
            </w:r>
          </w:p>
        </w:tc>
        <w:tc>
          <w:tcPr>
            <w:tcW w:w="1134"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22</w:t>
            </w:r>
          </w:p>
        </w:tc>
        <w:tc>
          <w:tcPr>
            <w:tcW w:w="2410"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64</w:t>
            </w:r>
          </w:p>
        </w:tc>
        <w:tc>
          <w:tcPr>
            <w:tcW w:w="1134"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22</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993" w:type="dxa"/>
          </w:tcPr>
          <w:p w:rsidR="0038449D" w:rsidRPr="00157067" w:rsidRDefault="0038449D" w:rsidP="0056023A">
            <w:pPr>
              <w:autoSpaceDE w:val="0"/>
              <w:autoSpaceDN w:val="0"/>
              <w:adjustRightInd w:val="0"/>
              <w:spacing w:line="240" w:lineRule="auto"/>
              <w:jc w:val="right"/>
              <w:rPr>
                <w:rFonts w:eastAsia="TTA21EAF98t00"/>
                <w:color w:val="auto"/>
                <w:szCs w:val="24"/>
              </w:rPr>
            </w:pPr>
            <w:r w:rsidRPr="00157067">
              <w:rPr>
                <w:rFonts w:eastAsia="TTA21EAF98t00"/>
                <w:color w:val="auto"/>
                <w:szCs w:val="24"/>
              </w:rPr>
              <w:t>7</w:t>
            </w:r>
          </w:p>
        </w:tc>
        <w:tc>
          <w:tcPr>
            <w:tcW w:w="2551"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41</w:t>
            </w:r>
          </w:p>
        </w:tc>
        <w:tc>
          <w:tcPr>
            <w:tcW w:w="1134"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20</w:t>
            </w:r>
          </w:p>
        </w:tc>
        <w:tc>
          <w:tcPr>
            <w:tcW w:w="2410"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44</w:t>
            </w:r>
          </w:p>
        </w:tc>
        <w:tc>
          <w:tcPr>
            <w:tcW w:w="1134"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14</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993" w:type="dxa"/>
          </w:tcPr>
          <w:p w:rsidR="0038449D" w:rsidRPr="00157067" w:rsidRDefault="0038449D" w:rsidP="0056023A">
            <w:pPr>
              <w:autoSpaceDE w:val="0"/>
              <w:autoSpaceDN w:val="0"/>
              <w:adjustRightInd w:val="0"/>
              <w:spacing w:line="240" w:lineRule="auto"/>
              <w:jc w:val="right"/>
              <w:rPr>
                <w:rFonts w:eastAsia="TTA21EAF98t00"/>
                <w:color w:val="auto"/>
                <w:szCs w:val="24"/>
              </w:rPr>
            </w:pPr>
            <w:r w:rsidRPr="00157067">
              <w:rPr>
                <w:rFonts w:eastAsia="TTA21EAF98t00"/>
                <w:color w:val="auto"/>
                <w:szCs w:val="24"/>
              </w:rPr>
              <w:t>8</w:t>
            </w:r>
          </w:p>
        </w:tc>
        <w:tc>
          <w:tcPr>
            <w:tcW w:w="2551"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136</w:t>
            </w:r>
          </w:p>
        </w:tc>
        <w:tc>
          <w:tcPr>
            <w:tcW w:w="1134"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65</w:t>
            </w:r>
          </w:p>
        </w:tc>
        <w:tc>
          <w:tcPr>
            <w:tcW w:w="2410"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170</w:t>
            </w:r>
          </w:p>
        </w:tc>
        <w:tc>
          <w:tcPr>
            <w:tcW w:w="1134" w:type="dxa"/>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56</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993" w:type="dxa"/>
            <w:tcBorders>
              <w:bottom w:val="single" w:sz="4" w:space="0" w:color="auto"/>
            </w:tcBorders>
          </w:tcPr>
          <w:p w:rsidR="0038449D" w:rsidRPr="00157067" w:rsidRDefault="0038449D" w:rsidP="0056023A">
            <w:pPr>
              <w:autoSpaceDE w:val="0"/>
              <w:autoSpaceDN w:val="0"/>
              <w:adjustRightInd w:val="0"/>
              <w:spacing w:line="240" w:lineRule="auto"/>
              <w:jc w:val="right"/>
              <w:rPr>
                <w:rFonts w:eastAsia="TTA21EAF98t00"/>
                <w:color w:val="auto"/>
                <w:szCs w:val="24"/>
              </w:rPr>
            </w:pPr>
            <w:r w:rsidRPr="00157067">
              <w:rPr>
                <w:rFonts w:eastAsia="TTA21EAF98t00"/>
                <w:color w:val="auto"/>
                <w:szCs w:val="24"/>
              </w:rPr>
              <w:t>9</w:t>
            </w:r>
          </w:p>
        </w:tc>
        <w:tc>
          <w:tcPr>
            <w:tcW w:w="2551" w:type="dxa"/>
            <w:tcBorders>
              <w:bottom w:val="single" w:sz="4" w:space="0" w:color="auto"/>
            </w:tcBorders>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94</w:t>
            </w:r>
          </w:p>
        </w:tc>
        <w:tc>
          <w:tcPr>
            <w:tcW w:w="1134" w:type="dxa"/>
            <w:tcBorders>
              <w:bottom w:val="single" w:sz="4" w:space="0" w:color="auto"/>
            </w:tcBorders>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47</w:t>
            </w:r>
          </w:p>
        </w:tc>
        <w:tc>
          <w:tcPr>
            <w:tcW w:w="2410" w:type="dxa"/>
            <w:tcBorders>
              <w:bottom w:val="single" w:sz="4" w:space="0" w:color="auto"/>
            </w:tcBorders>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144</w:t>
            </w:r>
          </w:p>
        </w:tc>
        <w:tc>
          <w:tcPr>
            <w:tcW w:w="1134" w:type="dxa"/>
            <w:tcBorders>
              <w:bottom w:val="single" w:sz="4" w:space="0" w:color="auto"/>
            </w:tcBorders>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47</w:t>
            </w:r>
          </w:p>
        </w:tc>
      </w:tr>
      <w:tr w:rsidR="00157067" w:rsidRPr="00157067" w:rsidTr="0056023A">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tcBorders>
          </w:tcPr>
          <w:p w:rsidR="0038449D" w:rsidRPr="00157067" w:rsidRDefault="0038449D" w:rsidP="0056023A">
            <w:pPr>
              <w:autoSpaceDE w:val="0"/>
              <w:autoSpaceDN w:val="0"/>
              <w:adjustRightInd w:val="0"/>
              <w:spacing w:line="240" w:lineRule="auto"/>
              <w:jc w:val="right"/>
              <w:rPr>
                <w:rFonts w:eastAsia="TTA21EAF98t00"/>
                <w:color w:val="auto"/>
                <w:szCs w:val="24"/>
              </w:rPr>
            </w:pPr>
            <w:r w:rsidRPr="00157067">
              <w:rPr>
                <w:rFonts w:eastAsia="TTA21EAF98t00"/>
                <w:color w:val="auto"/>
                <w:szCs w:val="24"/>
              </w:rPr>
              <w:t>Total</w:t>
            </w:r>
          </w:p>
        </w:tc>
        <w:tc>
          <w:tcPr>
            <w:tcW w:w="2551" w:type="dxa"/>
            <w:tcBorders>
              <w:top w:val="single" w:sz="4" w:space="0" w:color="auto"/>
            </w:tcBorders>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809</w:t>
            </w:r>
          </w:p>
        </w:tc>
        <w:tc>
          <w:tcPr>
            <w:tcW w:w="1134" w:type="dxa"/>
            <w:tcBorders>
              <w:top w:val="single" w:sz="4" w:space="0" w:color="auto"/>
            </w:tcBorders>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400</w:t>
            </w:r>
          </w:p>
        </w:tc>
        <w:tc>
          <w:tcPr>
            <w:tcW w:w="2410" w:type="dxa"/>
            <w:tcBorders>
              <w:top w:val="single" w:sz="4" w:space="0" w:color="auto"/>
            </w:tcBorders>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1216</w:t>
            </w:r>
          </w:p>
        </w:tc>
        <w:tc>
          <w:tcPr>
            <w:tcW w:w="1134" w:type="dxa"/>
            <w:tcBorders>
              <w:top w:val="single" w:sz="4" w:space="0" w:color="auto"/>
            </w:tcBorders>
          </w:tcPr>
          <w:p w:rsidR="0038449D" w:rsidRPr="00157067" w:rsidRDefault="0038449D" w:rsidP="0056023A">
            <w:pPr>
              <w:autoSpaceDE w:val="0"/>
              <w:autoSpaceDN w:val="0"/>
              <w:adjustRightInd w:val="0"/>
              <w:spacing w:line="240" w:lineRule="auto"/>
              <w:jc w:val="right"/>
              <w:cnfStyle w:val="000000000000" w:firstRow="0" w:lastRow="0" w:firstColumn="0" w:lastColumn="0" w:oddVBand="0" w:evenVBand="0" w:oddHBand="0" w:evenHBand="0" w:firstRowFirstColumn="0" w:firstRowLastColumn="0" w:lastRowFirstColumn="0" w:lastRowLastColumn="0"/>
              <w:rPr>
                <w:rFonts w:eastAsia="TTA21EAF98t00"/>
                <w:color w:val="auto"/>
                <w:szCs w:val="24"/>
              </w:rPr>
            </w:pPr>
            <w:r w:rsidRPr="00157067">
              <w:rPr>
                <w:rFonts w:eastAsia="TTA21EAF98t00"/>
                <w:color w:val="auto"/>
                <w:szCs w:val="24"/>
              </w:rPr>
              <w:t>400</w:t>
            </w:r>
          </w:p>
        </w:tc>
      </w:tr>
    </w:tbl>
    <w:p w:rsidR="000367D3" w:rsidRDefault="000367D3" w:rsidP="00C92A8C">
      <w:pPr>
        <w:autoSpaceDE w:val="0"/>
        <w:autoSpaceDN w:val="0"/>
        <w:adjustRightInd w:val="0"/>
        <w:spacing w:after="120" w:line="240" w:lineRule="auto"/>
        <w:rPr>
          <w:rFonts w:eastAsia="TTA21EAF98t00"/>
          <w:szCs w:val="24"/>
        </w:rPr>
      </w:pPr>
      <w:r>
        <w:rPr>
          <w:rFonts w:eastAsia="TTA21EAF98t00"/>
          <w:szCs w:val="24"/>
        </w:rPr>
        <w:t xml:space="preserve">Source: </w:t>
      </w:r>
      <w:r w:rsidR="00EF01EE">
        <w:rPr>
          <w:rFonts w:eastAsia="TTA21EAF98t00"/>
          <w:szCs w:val="24"/>
        </w:rPr>
        <w:t xml:space="preserve">Author’s </w:t>
      </w:r>
      <w:r w:rsidR="00F06F94">
        <w:rPr>
          <w:rFonts w:eastAsia="TTA21EAF98t00"/>
          <w:szCs w:val="24"/>
        </w:rPr>
        <w:t xml:space="preserve">field </w:t>
      </w:r>
      <w:r>
        <w:rPr>
          <w:rFonts w:eastAsia="TTA21EAF98t00"/>
          <w:szCs w:val="24"/>
        </w:rPr>
        <w:t xml:space="preserve">survey </w:t>
      </w:r>
    </w:p>
    <w:p w:rsidR="0038449D" w:rsidRPr="00157067" w:rsidRDefault="0038449D" w:rsidP="00C92A8C">
      <w:pPr>
        <w:autoSpaceDE w:val="0"/>
        <w:autoSpaceDN w:val="0"/>
        <w:adjustRightInd w:val="0"/>
        <w:spacing w:before="200" w:after="0"/>
        <w:rPr>
          <w:rFonts w:eastAsia="TTA21EAF98t00"/>
          <w:szCs w:val="24"/>
        </w:rPr>
      </w:pPr>
      <w:r w:rsidRPr="00157067">
        <w:rPr>
          <w:rFonts w:eastAsia="TTA21EAF98t00"/>
          <w:szCs w:val="24"/>
        </w:rPr>
        <w:t>The list of all eligible households was prepared for migrant and non-migrant households separately. A systematic random sampling approach was employed for the selection of the sample. For migrant households, every second household was selected systematically and every third household was selected for non-migrant households systematically.</w:t>
      </w:r>
    </w:p>
    <w:p w:rsidR="0038449D" w:rsidRPr="00157067" w:rsidRDefault="0038449D" w:rsidP="0038449D">
      <w:pPr>
        <w:pStyle w:val="Heading3"/>
      </w:pPr>
      <w:bookmarkStart w:id="114" w:name="_Toc438080289"/>
      <w:r w:rsidRPr="00157067">
        <w:t>Qualitative data analysis</w:t>
      </w:r>
      <w:bookmarkEnd w:id="114"/>
    </w:p>
    <w:p w:rsidR="0038449D" w:rsidRPr="00157067" w:rsidRDefault="0038449D" w:rsidP="0038449D">
      <w:pPr>
        <w:autoSpaceDE w:val="0"/>
        <w:autoSpaceDN w:val="0"/>
        <w:adjustRightInd w:val="0"/>
        <w:spacing w:after="0"/>
        <w:rPr>
          <w:rFonts w:eastAsia="TTA21EAF98t00"/>
          <w:bCs/>
          <w:szCs w:val="24"/>
        </w:rPr>
      </w:pPr>
      <w:r w:rsidRPr="00157067">
        <w:rPr>
          <w:rFonts w:eastAsia="TTA21EAF98t00"/>
          <w:bCs/>
          <w:szCs w:val="24"/>
        </w:rPr>
        <w:t xml:space="preserve">There is no single process to analyse and present the qualitative data (Shin </w:t>
      </w:r>
      <w:r w:rsidRPr="00157067">
        <w:rPr>
          <w:rFonts w:eastAsia="TTA21EAF98t00"/>
          <w:bCs/>
          <w:i/>
          <w:iCs/>
          <w:szCs w:val="24"/>
        </w:rPr>
        <w:t>et al.</w:t>
      </w:r>
      <w:r w:rsidRPr="00157067">
        <w:rPr>
          <w:rFonts w:eastAsia="TTA21EAF98t00"/>
          <w:bCs/>
          <w:szCs w:val="24"/>
        </w:rPr>
        <w:t xml:space="preserve">, 2009). However, the data analysis should be done systematically to describe and explain data </w:t>
      </w:r>
      <w:r w:rsidR="00211A1D" w:rsidRPr="00157067">
        <w:rPr>
          <w:rFonts w:eastAsia="TTA21EAF98t00"/>
          <w:bCs/>
          <w:szCs w:val="24"/>
        </w:rPr>
        <w:t xml:space="preserve">in order </w:t>
      </w:r>
      <w:r w:rsidRPr="00157067">
        <w:rPr>
          <w:rFonts w:eastAsia="TTA21EAF98t00"/>
          <w:bCs/>
          <w:szCs w:val="24"/>
        </w:rPr>
        <w:t>to answer the research questions (Patton, 2002). Shin and colleagues (2009: 857) further define the qualitative data analysis “</w:t>
      </w:r>
      <w:r w:rsidRPr="00157067">
        <w:rPr>
          <w:rFonts w:eastAsia="TTA21EAF98t00"/>
          <w:bCs/>
          <w:i/>
          <w:szCs w:val="24"/>
        </w:rPr>
        <w:t>as a process wherein researchers systematically organize data on particular topics and discover and interpret certain meanings, themes, and rules from the data so they can help facilitate the understanding of the topics in questions and share the newly found information with the world</w:t>
      </w:r>
      <w:r w:rsidRPr="00157067">
        <w:rPr>
          <w:rFonts w:eastAsia="TTA21EAF98t00"/>
          <w:bCs/>
          <w:szCs w:val="24"/>
        </w:rPr>
        <w:t>”.</w:t>
      </w:r>
    </w:p>
    <w:p w:rsidR="0038449D" w:rsidRPr="00157067" w:rsidRDefault="0038449D" w:rsidP="0038449D">
      <w:pPr>
        <w:pStyle w:val="Heading4"/>
      </w:pPr>
      <w:bookmarkStart w:id="115" w:name="_Toc438080290"/>
      <w:r w:rsidRPr="00157067">
        <w:t>Transcription and translation</w:t>
      </w:r>
      <w:bookmarkEnd w:id="115"/>
    </w:p>
    <w:p w:rsidR="0038449D" w:rsidRPr="00157067" w:rsidRDefault="00211A1D" w:rsidP="0038449D">
      <w:pPr>
        <w:autoSpaceDE w:val="0"/>
        <w:autoSpaceDN w:val="0"/>
        <w:adjustRightInd w:val="0"/>
        <w:spacing w:after="0"/>
        <w:rPr>
          <w:rFonts w:eastAsia="TTA21EAF98t00"/>
          <w:bCs/>
          <w:szCs w:val="24"/>
        </w:rPr>
      </w:pPr>
      <w:r w:rsidRPr="00157067">
        <w:rPr>
          <w:rFonts w:eastAsia="TTA21EAF98t00"/>
          <w:bCs/>
          <w:szCs w:val="24"/>
        </w:rPr>
        <w:t>The t</w:t>
      </w:r>
      <w:r w:rsidR="0038449D" w:rsidRPr="00157067">
        <w:rPr>
          <w:rFonts w:eastAsia="TTA21EAF98t00"/>
          <w:bCs/>
          <w:szCs w:val="24"/>
        </w:rPr>
        <w:t xml:space="preserve">ranscribing of interview recordings is the first step of qualitative data analysis where the audio recordings are transcribed into written form (ten Have, 2007; Bailey, </w:t>
      </w:r>
      <w:r w:rsidR="0038449D" w:rsidRPr="00157067">
        <w:rPr>
          <w:rFonts w:eastAsia="TTA21EAF98t00"/>
          <w:bCs/>
          <w:szCs w:val="24"/>
        </w:rPr>
        <w:lastRenderedPageBreak/>
        <w:t xml:space="preserve">2008). Each interview was recorded in the digital audio recorder in Nepali and given a unique code. The collected audio data was then transcribed textually into Nepali first and then translated into English by the principal investigator (Yagya Murti Bhurtyal, PhD student). At the initial stage of data analysis, the interview begins with the transcription along with a cover note describing the setting and basic information about an interviewee which was based on the original audio recorded interview (McLellan </w:t>
      </w:r>
      <w:r w:rsidR="0038449D" w:rsidRPr="00157067">
        <w:rPr>
          <w:rFonts w:eastAsia="TTA21EAF98t00"/>
          <w:bCs/>
          <w:i/>
          <w:iCs/>
          <w:szCs w:val="24"/>
        </w:rPr>
        <w:t>et al.</w:t>
      </w:r>
      <w:r w:rsidR="0038449D" w:rsidRPr="00157067">
        <w:rPr>
          <w:rFonts w:eastAsia="TTA21EAF98t00"/>
          <w:bCs/>
          <w:szCs w:val="24"/>
        </w:rPr>
        <w:t>, 2003). The Nepali version of the transcripts was translated into English and some English transcripts were back translated into Nepali for quality purpose, which was cross-checked by the English lecturer at Tribhuvan University</w:t>
      </w:r>
      <w:r w:rsidRPr="00157067">
        <w:rPr>
          <w:rFonts w:eastAsia="TTA21EAF98t00"/>
          <w:bCs/>
          <w:szCs w:val="24"/>
        </w:rPr>
        <w:t>,</w:t>
      </w:r>
      <w:r w:rsidR="0038449D" w:rsidRPr="00157067">
        <w:rPr>
          <w:rFonts w:eastAsia="TTA21EAF98t00"/>
          <w:bCs/>
          <w:szCs w:val="24"/>
        </w:rPr>
        <w:t xml:space="preserve"> who is a native speaker of Nepali for reliability and accuracy (Pitchforth and van Teijlingen, 2005). If any disagreement arose from the translated text, detailed discussions were made </w:t>
      </w:r>
      <w:r w:rsidRPr="00157067">
        <w:rPr>
          <w:rFonts w:eastAsia="TTA21EAF98t00"/>
          <w:bCs/>
          <w:szCs w:val="24"/>
        </w:rPr>
        <w:t>among</w:t>
      </w:r>
      <w:r w:rsidR="0038449D" w:rsidRPr="00157067">
        <w:rPr>
          <w:rFonts w:eastAsia="TTA21EAF98t00"/>
          <w:bCs/>
          <w:szCs w:val="24"/>
        </w:rPr>
        <w:t xml:space="preserve"> the researchers for appropriate translation. The process of transcription is considered as an important tool for analysing qualitative data by which a researcher can be well familiar with the interview data (ten Have, 2007). The final translations were also sent to the supervisors for cross-checking.</w:t>
      </w:r>
    </w:p>
    <w:p w:rsidR="0038449D" w:rsidRPr="00157067" w:rsidRDefault="0038449D" w:rsidP="0038449D">
      <w:pPr>
        <w:pStyle w:val="Heading4"/>
      </w:pPr>
      <w:bookmarkStart w:id="116" w:name="_Toc438080291"/>
      <w:r w:rsidRPr="00157067">
        <w:t>Thematic analysis</w:t>
      </w:r>
      <w:bookmarkEnd w:id="116"/>
    </w:p>
    <w:p w:rsidR="0038449D" w:rsidRPr="00157067" w:rsidRDefault="0038449D" w:rsidP="0038449D">
      <w:pPr>
        <w:autoSpaceDE w:val="0"/>
        <w:autoSpaceDN w:val="0"/>
        <w:adjustRightInd w:val="0"/>
        <w:spacing w:after="0"/>
        <w:rPr>
          <w:rFonts w:eastAsia="TTA21EAF98t00"/>
          <w:bCs/>
          <w:szCs w:val="24"/>
        </w:rPr>
      </w:pPr>
      <w:r w:rsidRPr="00157067">
        <w:rPr>
          <w:rFonts w:eastAsia="TTA21EAF98t00"/>
          <w:bCs/>
          <w:szCs w:val="24"/>
        </w:rPr>
        <w:t xml:space="preserve">Different methods or approaches can be used to analyse qualitative data (Shin </w:t>
      </w:r>
      <w:r w:rsidRPr="00157067">
        <w:rPr>
          <w:rFonts w:eastAsia="TTA21EAF98t00"/>
          <w:bCs/>
          <w:i/>
          <w:iCs/>
          <w:szCs w:val="24"/>
        </w:rPr>
        <w:t>et al.</w:t>
      </w:r>
      <w:r w:rsidRPr="00157067">
        <w:rPr>
          <w:rFonts w:eastAsia="TTA21EAF98t00"/>
          <w:bCs/>
          <w:szCs w:val="24"/>
        </w:rPr>
        <w:t xml:space="preserve">, 2009). Literature suggests that framework analysis, grounded theory and thematic analysis are popular methods of data analysis in qualitative research for example, health related research (Patton, 2002; Shin </w:t>
      </w:r>
      <w:r w:rsidRPr="00157067">
        <w:rPr>
          <w:rFonts w:eastAsia="TTA21EAF98t00"/>
          <w:bCs/>
          <w:i/>
          <w:iCs/>
          <w:szCs w:val="24"/>
        </w:rPr>
        <w:t>et al.</w:t>
      </w:r>
      <w:r w:rsidRPr="00157067">
        <w:rPr>
          <w:rFonts w:eastAsia="TTA21EAF98t00"/>
          <w:bCs/>
          <w:szCs w:val="24"/>
        </w:rPr>
        <w:t xml:space="preserve">, 2009). Gale and colleagues (2013) argue that a framework analysis approach is not suitable for all types of qualitative data, for example, heterogeneous data. </w:t>
      </w:r>
      <w:r w:rsidR="00211A1D" w:rsidRPr="00157067">
        <w:rPr>
          <w:rFonts w:eastAsia="TTA21EAF98t00"/>
          <w:bCs/>
          <w:szCs w:val="24"/>
        </w:rPr>
        <w:t>G</w:t>
      </w:r>
      <w:r w:rsidRPr="00157067">
        <w:rPr>
          <w:rFonts w:eastAsia="TTA21EAF98t00"/>
          <w:bCs/>
          <w:szCs w:val="24"/>
        </w:rPr>
        <w:t>rounded theory is used to identify the categories and concepts that are then linked into formal theoretical models (Corbin and Strauss, 2008). Based on the objectives of this study, the findings of qualitative data were not linked to any theoretical models. Therefore, among these methods, the thematic analysis approach was used to analyse the qualitative data which was also considered</w:t>
      </w:r>
      <w:r w:rsidR="00211A1D" w:rsidRPr="00157067">
        <w:rPr>
          <w:rFonts w:eastAsia="TTA21EAF98t00"/>
          <w:bCs/>
          <w:szCs w:val="24"/>
        </w:rPr>
        <w:t xml:space="preserve"> </w:t>
      </w:r>
      <w:r w:rsidRPr="00157067">
        <w:rPr>
          <w:rFonts w:eastAsia="TTA21EAF98t00"/>
          <w:bCs/>
          <w:szCs w:val="24"/>
        </w:rPr>
        <w:t xml:space="preserve">the </w:t>
      </w:r>
      <w:r w:rsidRPr="00157067">
        <w:rPr>
          <w:rFonts w:eastAsia="TTA21EAF98t00"/>
          <w:bCs/>
          <w:szCs w:val="24"/>
        </w:rPr>
        <w:lastRenderedPageBreak/>
        <w:t xml:space="preserve">simplest method of qualitative data analysis. Furthermore, this method allows the researcher to have a better understanding of the information provided by the respondents by reading and re-reading which can help to find and organise the similar information and different views and opinions and summarise them in the simplest way (Pope </w:t>
      </w:r>
      <w:r w:rsidRPr="00157067">
        <w:rPr>
          <w:rFonts w:eastAsia="TTA21EAF98t00"/>
          <w:bCs/>
          <w:i/>
          <w:iCs/>
          <w:szCs w:val="24"/>
        </w:rPr>
        <w:t>et al.</w:t>
      </w:r>
      <w:r w:rsidRPr="00157067">
        <w:rPr>
          <w:rFonts w:eastAsia="TTA21EAF98t00"/>
          <w:bCs/>
          <w:szCs w:val="24"/>
        </w:rPr>
        <w:t xml:space="preserve">, 2007).  </w:t>
      </w:r>
    </w:p>
    <w:p w:rsidR="0038449D" w:rsidRPr="00157067" w:rsidRDefault="0038449D" w:rsidP="0038449D">
      <w:pPr>
        <w:keepNext/>
      </w:pPr>
      <w:r w:rsidRPr="00157067">
        <w:rPr>
          <w:noProof/>
          <w:szCs w:val="24"/>
        </w:rPr>
        <w:drawing>
          <wp:inline distT="0" distB="0" distL="0" distR="0" wp14:anchorId="6069A936" wp14:editId="508D776D">
            <wp:extent cx="3676650" cy="2647950"/>
            <wp:effectExtent l="0" t="0" r="0" b="0"/>
            <wp:docPr id="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3676650" cy="2647950"/>
                    </a:xfrm>
                    <a:prstGeom prst="rect">
                      <a:avLst/>
                    </a:prstGeom>
                    <a:noFill/>
                    <a:ln w="9525">
                      <a:noFill/>
                      <a:miter lim="800000"/>
                      <a:headEnd/>
                      <a:tailEnd/>
                    </a:ln>
                  </pic:spPr>
                </pic:pic>
              </a:graphicData>
            </a:graphic>
          </wp:inline>
        </w:drawing>
      </w:r>
    </w:p>
    <w:p w:rsidR="0038449D" w:rsidRPr="00157067" w:rsidRDefault="0038449D" w:rsidP="0038449D">
      <w:pPr>
        <w:pStyle w:val="Caption"/>
        <w:rPr>
          <w:szCs w:val="24"/>
        </w:rPr>
      </w:pPr>
      <w:bookmarkStart w:id="117" w:name="_Toc437394517"/>
      <w:r w:rsidRPr="00157067">
        <w:t xml:space="preserve">Figure </w:t>
      </w:r>
      <w:r w:rsidR="00F17E9D">
        <w:fldChar w:fldCharType="begin"/>
      </w:r>
      <w:r w:rsidR="00F17E9D">
        <w:instrText xml:space="preserve"> STYLEREF 1 \s </w:instrText>
      </w:r>
      <w:r w:rsidR="00F17E9D">
        <w:fldChar w:fldCharType="separate"/>
      </w:r>
      <w:r w:rsidR="00F50669">
        <w:rPr>
          <w:noProof/>
        </w:rPr>
        <w:t>3</w:t>
      </w:r>
      <w:r w:rsidR="00F17E9D">
        <w:rPr>
          <w:noProof/>
        </w:rPr>
        <w:fldChar w:fldCharType="end"/>
      </w:r>
      <w:r w:rsidR="00F50669">
        <w:t>.</w:t>
      </w:r>
      <w:r w:rsidR="00F17E9D">
        <w:fldChar w:fldCharType="begin"/>
      </w:r>
      <w:r w:rsidR="00F17E9D">
        <w:instrText xml:space="preserve"> SEQ Figure \* ARABIC \s 1 </w:instrText>
      </w:r>
      <w:r w:rsidR="00F17E9D">
        <w:fldChar w:fldCharType="separate"/>
      </w:r>
      <w:r w:rsidR="00F50669">
        <w:rPr>
          <w:noProof/>
        </w:rPr>
        <w:t>9</w:t>
      </w:r>
      <w:r w:rsidR="00F17E9D">
        <w:rPr>
          <w:noProof/>
        </w:rPr>
        <w:fldChar w:fldCharType="end"/>
      </w:r>
      <w:r w:rsidRPr="00157067">
        <w:t xml:space="preserve"> The steps in thematic analysis</w:t>
      </w:r>
      <w:bookmarkEnd w:id="117"/>
    </w:p>
    <w:p w:rsidR="0038449D" w:rsidRPr="00157067" w:rsidRDefault="0038449D" w:rsidP="0038449D">
      <w:pPr>
        <w:spacing w:after="0"/>
        <w:rPr>
          <w:szCs w:val="24"/>
          <w:lang w:val="fr-CA"/>
        </w:rPr>
      </w:pPr>
      <w:r w:rsidRPr="00157067">
        <w:rPr>
          <w:szCs w:val="24"/>
          <w:lang w:val="fr-CA"/>
        </w:rPr>
        <w:t xml:space="preserve">Source: Forrest </w:t>
      </w:r>
      <w:r w:rsidRPr="00157067">
        <w:rPr>
          <w:i/>
          <w:iCs/>
          <w:szCs w:val="24"/>
          <w:lang w:val="fr-CA"/>
        </w:rPr>
        <w:t>et al.</w:t>
      </w:r>
      <w:r w:rsidRPr="00157067">
        <w:rPr>
          <w:szCs w:val="24"/>
          <w:lang w:val="fr-CA"/>
        </w:rPr>
        <w:t xml:space="preserve"> 2005, p: 41</w:t>
      </w:r>
    </w:p>
    <w:p w:rsidR="0038449D" w:rsidRPr="00157067" w:rsidRDefault="0038449D" w:rsidP="007449D6">
      <w:r w:rsidRPr="00157067">
        <w:t xml:space="preserve">As seen in the box, each transcript of the interview was read thoroughly, carefully and frequently to seek for patterns and themes within the interview. During this process, major themes and sub-themes were identified and grouped according to their similarities. </w:t>
      </w:r>
    </w:p>
    <w:p w:rsidR="0038449D" w:rsidRPr="00157067" w:rsidRDefault="0038449D" w:rsidP="007449D6">
      <w:r w:rsidRPr="00157067">
        <w:t xml:space="preserve">Coding is the first step in qualitative analysis that helps to generate the themes. In this process, the ideas and categories (for example, particular phrases, type of behaviours) were identified and grouped under themes. </w:t>
      </w:r>
    </w:p>
    <w:p w:rsidR="0038449D" w:rsidRPr="00157067" w:rsidRDefault="0038449D" w:rsidP="007449D6">
      <w:r w:rsidRPr="00157067">
        <w:t xml:space="preserve">Major themes or codes for depression, autonomy and health service utilisation were identified by reading and re-reading the transcripts and the categories also refined and grouped under the main theme. This study included depression in women and women’s </w:t>
      </w:r>
      <w:r w:rsidRPr="00157067">
        <w:lastRenderedPageBreak/>
        <w:t xml:space="preserve">experience </w:t>
      </w:r>
      <w:r w:rsidR="00211A1D" w:rsidRPr="00157067">
        <w:t>of</w:t>
      </w:r>
      <w:r w:rsidRPr="00157067">
        <w:t xml:space="preserve"> their autonomy living with or without husbands, and their health service utilisation. These themes with related quotations were analysed manually.</w:t>
      </w:r>
    </w:p>
    <w:p w:rsidR="0038449D" w:rsidRPr="00157067" w:rsidRDefault="0038449D" w:rsidP="007449D6">
      <w:r w:rsidRPr="00157067">
        <w:t>In recent years, some computer software</w:t>
      </w:r>
      <w:r w:rsidR="00211A1D" w:rsidRPr="00157067">
        <w:t xml:space="preserve"> has been</w:t>
      </w:r>
      <w:r w:rsidRPr="00157067">
        <w:t xml:space="preserve"> developed to analyse qualitative data, for example, NVivo. Researchers argue that using computer software packages may be more time consuming than not using them (Lewins, 2008) but the data can be managed effectively. Findings from a study by Shin and colleagues (200</w:t>
      </w:r>
      <w:r w:rsidR="005D051C" w:rsidRPr="00157067">
        <w:t>9</w:t>
      </w:r>
      <w:r w:rsidRPr="00157067">
        <w:t xml:space="preserve">) showed that only about 23 percent of qualitative data analysis was carried out by using computer software in qualitative health research and even </w:t>
      </w:r>
      <w:r w:rsidR="00211A1D" w:rsidRPr="00157067">
        <w:t xml:space="preserve">a </w:t>
      </w:r>
      <w:r w:rsidRPr="00157067">
        <w:t>very low 1.12 percent in qualitative research respectively. Basit (2003) and Bond (2012) also argued that software packages are more time consuming and fraught with difficulties and hassle to learn how to use the</w:t>
      </w:r>
      <w:r w:rsidR="00211A1D" w:rsidRPr="00157067">
        <w:t>m</w:t>
      </w:r>
      <w:r w:rsidRPr="00157067">
        <w:t xml:space="preserve">. Furthermore, Basit (2003) also explained that the choice of data analysis methods depends upon the data size, time and resources and </w:t>
      </w:r>
      <w:r w:rsidR="00211A1D" w:rsidRPr="00157067">
        <w:t xml:space="preserve">the </w:t>
      </w:r>
      <w:r w:rsidRPr="00157067">
        <w:t xml:space="preserve">researcher’s expertise and skill. This thesis also adopted manual qualitative data analysis which is also quite popular in the qualitative research study. There are </w:t>
      </w:r>
      <w:r w:rsidR="00211A1D" w:rsidRPr="00157067">
        <w:t xml:space="preserve">a </w:t>
      </w:r>
      <w:r w:rsidRPr="00157067">
        <w:t xml:space="preserve">number of reasons for using manual data analysis. Firstly, I have not previously used a computer software programme that </w:t>
      </w:r>
      <w:r w:rsidR="00211A1D" w:rsidRPr="00157067">
        <w:t xml:space="preserve">is </w:t>
      </w:r>
      <w:r w:rsidRPr="00157067">
        <w:t>used to analyse the qualitative data and I also attended some sessions to learn about NVivo software for qualitative data analysis, but I believe that to learn a new computer software package takes considerable time</w:t>
      </w:r>
      <w:r w:rsidR="00211A1D" w:rsidRPr="00157067">
        <w:t xml:space="preserve"> in order</w:t>
      </w:r>
      <w:r w:rsidRPr="00157067">
        <w:t xml:space="preserve"> to get the full benefit</w:t>
      </w:r>
      <w:r w:rsidR="00211A1D" w:rsidRPr="00157067">
        <w:t>.</w:t>
      </w:r>
      <w:r w:rsidRPr="00157067">
        <w:t xml:space="preserve"> Secondly, due to the small quantity of data, I wanted to familiarise myself and gain a deeper understanding of the transcripts of the study issues which could help me gain experience and interpret the results in appropriate ways. Thirdly, I am from a developing country (Nepal) where computer software is not easily available and</w:t>
      </w:r>
      <w:r w:rsidR="00211A1D" w:rsidRPr="00157067">
        <w:t xml:space="preserve"> it</w:t>
      </w:r>
      <w:r w:rsidRPr="00157067">
        <w:t xml:space="preserve"> is expensive to </w:t>
      </w:r>
      <w:r w:rsidR="00211A1D" w:rsidRPr="00157067">
        <w:t>obtain a</w:t>
      </w:r>
      <w:r w:rsidRPr="00157067">
        <w:t xml:space="preserve"> license or purchase. Therefore this is a great opportunity for me to familiarise myself and gain knowledge of qualitative data analysis by doing it manually which I think will be very useful in future.</w:t>
      </w:r>
    </w:p>
    <w:p w:rsidR="0038449D" w:rsidRPr="00157067" w:rsidRDefault="0038449D" w:rsidP="0038449D">
      <w:pPr>
        <w:pStyle w:val="Heading2"/>
      </w:pPr>
      <w:bookmarkStart w:id="118" w:name="_Toc438080292"/>
      <w:r w:rsidRPr="00157067">
        <w:lastRenderedPageBreak/>
        <w:t>Triangulation and sequential approach</w:t>
      </w:r>
      <w:bookmarkEnd w:id="118"/>
    </w:p>
    <w:p w:rsidR="0038449D" w:rsidRPr="00157067" w:rsidRDefault="0038449D" w:rsidP="0038449D">
      <w:pPr>
        <w:spacing w:after="0"/>
        <w:rPr>
          <w:szCs w:val="24"/>
        </w:rPr>
      </w:pPr>
      <w:r w:rsidRPr="00157067">
        <w:rPr>
          <w:szCs w:val="24"/>
        </w:rPr>
        <w:t xml:space="preserve">This study was based on the collection and analysis of quantitative data first and followed by the collection and analysis of qualitative data in the later phase. In the sequential approach, data collected in different phases </w:t>
      </w:r>
      <w:r w:rsidR="00211A1D" w:rsidRPr="00157067">
        <w:rPr>
          <w:szCs w:val="24"/>
        </w:rPr>
        <w:t>is</w:t>
      </w:r>
      <w:r w:rsidRPr="00157067">
        <w:rPr>
          <w:szCs w:val="24"/>
        </w:rPr>
        <w:t xml:space="preserve"> analysed separately in sequence and the findings are integrated in</w:t>
      </w:r>
      <w:r w:rsidR="00211A1D" w:rsidRPr="00157067">
        <w:rPr>
          <w:szCs w:val="24"/>
        </w:rPr>
        <w:t>to</w:t>
      </w:r>
      <w:r w:rsidRPr="00157067">
        <w:rPr>
          <w:szCs w:val="24"/>
        </w:rPr>
        <w:t xml:space="preserve"> </w:t>
      </w:r>
      <w:r w:rsidR="00211A1D" w:rsidRPr="00157067">
        <w:rPr>
          <w:szCs w:val="24"/>
        </w:rPr>
        <w:t xml:space="preserve">the </w:t>
      </w:r>
      <w:r w:rsidRPr="00157067">
        <w:rPr>
          <w:szCs w:val="24"/>
        </w:rPr>
        <w:t>discussion. However, validation of the research process is done through triangulation of the methods, data and findings in the mixed methods. Triangulation refers to the process of combining different data sets, methods and approaches to generate an accurate, comprehensive picture of the study object in a single stud</w:t>
      </w:r>
      <w:r w:rsidR="00F14100" w:rsidRPr="00157067">
        <w:rPr>
          <w:szCs w:val="24"/>
        </w:rPr>
        <w:t>y (Smith, 1999; Silverman, 2006</w:t>
      </w:r>
      <w:r w:rsidRPr="00157067">
        <w:rPr>
          <w:szCs w:val="24"/>
        </w:rPr>
        <w:t>). Triangulation involves the results of an investigation from one method being cross-checked against the results from another method, adopting a different research strategy (Bryman, 2008). Patton (2002: 556) stated that “</w:t>
      </w:r>
      <w:r w:rsidRPr="00157067">
        <w:rPr>
          <w:i/>
          <w:iCs/>
          <w:szCs w:val="24"/>
        </w:rPr>
        <w:t>It is in data analysis that the strategy of triangulation really pays, not only in providing diverse ways of looking at the same phenomena but in adding to credibility by strengthening confidence in whatever conclusions are drawn.</w:t>
      </w:r>
      <w:r w:rsidRPr="00157067">
        <w:rPr>
          <w:szCs w:val="24"/>
        </w:rPr>
        <w:t>”</w:t>
      </w:r>
    </w:p>
    <w:p w:rsidR="0038449D" w:rsidRPr="00157067" w:rsidRDefault="0038449D" w:rsidP="007449D6">
      <w:r w:rsidRPr="00157067">
        <w:t xml:space="preserve">In this study importance was given to the quantitative phase and the findings from two phase of study were integrated at the interpretation phase (Creswell </w:t>
      </w:r>
      <w:r w:rsidRPr="00157067">
        <w:rPr>
          <w:i/>
          <w:iCs/>
        </w:rPr>
        <w:t>et al.</w:t>
      </w:r>
      <w:r w:rsidRPr="00157067">
        <w:t xml:space="preserve">, 2003). The results obtained from the quantitative phase might be unexpected and unexplained. The subsequent phase of qualitative inquiry helps to explore the reasons and further clarifies the results obtained from the first phase of the study. </w:t>
      </w:r>
    </w:p>
    <w:p w:rsidR="0038449D" w:rsidRPr="00157067" w:rsidRDefault="0038449D" w:rsidP="007449D6">
      <w:r w:rsidRPr="00157067">
        <w:t>According to Patton (2002: 556), there are four kinds of triangulation: i) Methods triangulation (cross-checking the consistency of findings from different data collection methods i.e. quantitative or qualitative); ii) source triangulation (using various data sources within a study); iii) analyst or investigator triangulation (using different researchers or analysts); and iv) theory triangulation (using multiple perspectives or theories to study the same phenomena).</w:t>
      </w:r>
    </w:p>
    <w:p w:rsidR="0038449D" w:rsidRPr="00157067" w:rsidRDefault="0038449D" w:rsidP="0038449D">
      <w:pPr>
        <w:spacing w:after="0"/>
        <w:rPr>
          <w:szCs w:val="24"/>
        </w:rPr>
      </w:pPr>
      <w:r w:rsidRPr="00157067">
        <w:rPr>
          <w:szCs w:val="24"/>
        </w:rPr>
        <w:lastRenderedPageBreak/>
        <w:t xml:space="preserve">The concept of triangulation was used throughout the thesis to achieve the objectives of triangulation. This thesis also employed these four types of triangulation. First, two supervisors and a PhD student (Yagya Murti Bhurtyal) were involved in completing this research study. The PhD student had a major role and was involved extensively in data collection and analysis and supervisors provided ample guidance and expertise for the validation of the research findings. Secondly, this study was conducted by using quantitative and qualitative methods of data collection which can be seen as methods triangulation, for example, the quantitative method in </w:t>
      </w:r>
      <w:r w:rsidR="00211A1D" w:rsidRPr="00157067">
        <w:rPr>
          <w:szCs w:val="24"/>
        </w:rPr>
        <w:t xml:space="preserve">the </w:t>
      </w:r>
      <w:r w:rsidRPr="00157067">
        <w:rPr>
          <w:szCs w:val="24"/>
        </w:rPr>
        <w:t xml:space="preserve">first phase followed by the qualitative method in the second phase. Likewise, survey questionnaires and semi-structured interviews were used to collect data from various sources (source triangulation). Finally, a combination of quantitative and qualitative approaches, called ‘mixed methods’ was used for the study. Moreover, the findings of the quantitative and qualitative analysis were integrated at the interpretation phase. The methods, data collection and analysis procedures and results interpretation used in this thesis were shown in the figure </w:t>
      </w:r>
      <w:r w:rsidR="000D50E8" w:rsidRPr="00157067">
        <w:rPr>
          <w:szCs w:val="24"/>
        </w:rPr>
        <w:t>3</w:t>
      </w:r>
      <w:r w:rsidRPr="00157067">
        <w:rPr>
          <w:szCs w:val="24"/>
        </w:rPr>
        <w:t>.1</w:t>
      </w:r>
      <w:r w:rsidR="000D50E8" w:rsidRPr="00157067">
        <w:rPr>
          <w:szCs w:val="24"/>
        </w:rPr>
        <w:t>0</w:t>
      </w:r>
      <w:r w:rsidRPr="00157067">
        <w:rPr>
          <w:szCs w:val="24"/>
        </w:rPr>
        <w:t>.</w:t>
      </w:r>
    </w:p>
    <w:p w:rsidR="0038449D" w:rsidRPr="00157067" w:rsidRDefault="0038449D" w:rsidP="0038449D">
      <w:pPr>
        <w:keepNext/>
      </w:pPr>
      <w:r w:rsidRPr="00157067">
        <w:rPr>
          <w:noProof/>
          <w:szCs w:val="24"/>
        </w:rPr>
        <w:drawing>
          <wp:inline distT="0" distB="0" distL="0" distR="0" wp14:anchorId="1D09B9D8" wp14:editId="192B5B1B">
            <wp:extent cx="5486400" cy="3086100"/>
            <wp:effectExtent l="0" t="0" r="19050" b="0"/>
            <wp:docPr id="304" name="Diagram 3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38449D" w:rsidRPr="00157067" w:rsidRDefault="0038449D" w:rsidP="0038449D">
      <w:pPr>
        <w:pStyle w:val="Caption"/>
        <w:rPr>
          <w:szCs w:val="24"/>
        </w:rPr>
      </w:pPr>
      <w:bookmarkStart w:id="119" w:name="_Toc437394518"/>
      <w:r w:rsidRPr="00157067">
        <w:t xml:space="preserve">Figure </w:t>
      </w:r>
      <w:r w:rsidR="00F17E9D">
        <w:fldChar w:fldCharType="begin"/>
      </w:r>
      <w:r w:rsidR="00F17E9D">
        <w:instrText xml:space="preserve"> STYLEREF 1 \s </w:instrText>
      </w:r>
      <w:r w:rsidR="00F17E9D">
        <w:fldChar w:fldCharType="separate"/>
      </w:r>
      <w:r w:rsidR="00F50669">
        <w:rPr>
          <w:noProof/>
        </w:rPr>
        <w:t>3</w:t>
      </w:r>
      <w:r w:rsidR="00F17E9D">
        <w:rPr>
          <w:noProof/>
        </w:rPr>
        <w:fldChar w:fldCharType="end"/>
      </w:r>
      <w:r w:rsidR="00F50669">
        <w:t>.</w:t>
      </w:r>
      <w:r w:rsidR="00F17E9D">
        <w:fldChar w:fldCharType="begin"/>
      </w:r>
      <w:r w:rsidR="00F17E9D">
        <w:instrText xml:space="preserve"> SEQ Figure \* ARABIC \s 1 </w:instrText>
      </w:r>
      <w:r w:rsidR="00F17E9D">
        <w:fldChar w:fldCharType="separate"/>
      </w:r>
      <w:r w:rsidR="00F50669">
        <w:rPr>
          <w:noProof/>
        </w:rPr>
        <w:t>10</w:t>
      </w:r>
      <w:r w:rsidR="00F17E9D">
        <w:rPr>
          <w:noProof/>
        </w:rPr>
        <w:fldChar w:fldCharType="end"/>
      </w:r>
      <w:r w:rsidRPr="00157067">
        <w:t xml:space="preserve"> Process involved in data collection, analysis and interpretation</w:t>
      </w:r>
      <w:bookmarkEnd w:id="119"/>
    </w:p>
    <w:p w:rsidR="0038449D" w:rsidRPr="00157067" w:rsidRDefault="0038449D" w:rsidP="0038449D">
      <w:pPr>
        <w:spacing w:after="0"/>
        <w:rPr>
          <w:szCs w:val="24"/>
        </w:rPr>
      </w:pPr>
      <w:r w:rsidRPr="00157067">
        <w:rPr>
          <w:szCs w:val="24"/>
        </w:rPr>
        <w:t>Adopted from Creswell 2003; Tashakkori and Teddlie, 2003</w:t>
      </w:r>
    </w:p>
    <w:p w:rsidR="0038449D" w:rsidRPr="00157067" w:rsidRDefault="0038449D" w:rsidP="0038449D">
      <w:pPr>
        <w:spacing w:after="0"/>
        <w:rPr>
          <w:szCs w:val="24"/>
        </w:rPr>
      </w:pPr>
      <w:r w:rsidRPr="00157067">
        <w:rPr>
          <w:szCs w:val="24"/>
        </w:rPr>
        <w:lastRenderedPageBreak/>
        <w:t xml:space="preserve">Triangulation is often considered to address the issue of internal validity by using different methods of data collection and sources to check the integrity of the findings (Ritchie and Lewis, 2003). Triangulation is most popular in mixed-methods (Creswell and Plano Clark, 2007). However, researchers argue that triangulation can be challenging when integrating two sets of different data and their results collected from different methods in the study (Creswell and Plano Clark, 2007). </w:t>
      </w:r>
    </w:p>
    <w:p w:rsidR="0038449D" w:rsidRPr="00157067" w:rsidRDefault="0038449D" w:rsidP="0038449D">
      <w:pPr>
        <w:pStyle w:val="Heading2"/>
      </w:pPr>
      <w:bookmarkStart w:id="120" w:name="_Toc438080293"/>
      <w:r w:rsidRPr="00157067">
        <w:t>Integration and Interpretation</w:t>
      </w:r>
      <w:bookmarkEnd w:id="120"/>
    </w:p>
    <w:p w:rsidR="0038449D" w:rsidRPr="00157067" w:rsidRDefault="0038449D" w:rsidP="0038449D">
      <w:pPr>
        <w:spacing w:after="0"/>
        <w:rPr>
          <w:szCs w:val="24"/>
        </w:rPr>
      </w:pPr>
      <w:r w:rsidRPr="00157067">
        <w:rPr>
          <w:rFonts w:eastAsia="TTA21EAF98t00"/>
          <w:szCs w:val="24"/>
        </w:rPr>
        <w:t xml:space="preserve">Integration of approaches is primarily done at the point of final interpretation in a mixed methods study (Greene </w:t>
      </w:r>
      <w:r w:rsidRPr="00157067">
        <w:rPr>
          <w:rFonts w:eastAsia="TTA21EAF98t00"/>
          <w:i/>
          <w:iCs/>
          <w:szCs w:val="24"/>
        </w:rPr>
        <w:t>et al.</w:t>
      </w:r>
      <w:r w:rsidRPr="00157067">
        <w:rPr>
          <w:rFonts w:eastAsia="TTA21EAF98t00"/>
          <w:szCs w:val="24"/>
        </w:rPr>
        <w:t>, 1989; Bryman, 2006). The conclusions are drawn in relation to the findings from the quantitative and qualitative components (Teddlie and Tashakkori, 2006). Interpretation refers to “</w:t>
      </w:r>
      <w:r w:rsidRPr="00157067">
        <w:rPr>
          <w:rFonts w:eastAsia="TTA21EAF98t00"/>
          <w:i/>
          <w:szCs w:val="24"/>
        </w:rPr>
        <w:t>what was found, making sense of the findings, offering explanations, drawing conclusions, extrapolating lessons, making inferences, considering the meaning</w:t>
      </w:r>
      <w:r w:rsidRPr="00157067">
        <w:rPr>
          <w:rFonts w:eastAsia="TTA21EAF98t00"/>
          <w:szCs w:val="24"/>
        </w:rPr>
        <w:t xml:space="preserve">” of the research data (Patton, 2002: 480). </w:t>
      </w:r>
      <w:r w:rsidRPr="00157067">
        <w:rPr>
          <w:szCs w:val="24"/>
        </w:rPr>
        <w:t xml:space="preserve">Data from the quantitative and qualitative methods were analysed separately and findings from each method were integrated in the discussion (Teddlie and Tashakkori, 2003; Creswell and Plano Clark, 2007). O’Cathain </w:t>
      </w:r>
      <w:r w:rsidRPr="00157067">
        <w:rPr>
          <w:i/>
          <w:iCs/>
          <w:szCs w:val="24"/>
        </w:rPr>
        <w:t>et al.</w:t>
      </w:r>
      <w:r w:rsidRPr="00157067">
        <w:rPr>
          <w:szCs w:val="24"/>
        </w:rPr>
        <w:t xml:space="preserve"> (2007b) further elaborate that the integration approach is used during the interpretation stage rather than analysis and the purpose of </w:t>
      </w:r>
      <w:r w:rsidR="00E27A99" w:rsidRPr="00157067">
        <w:rPr>
          <w:szCs w:val="24"/>
        </w:rPr>
        <w:t xml:space="preserve">the </w:t>
      </w:r>
      <w:r w:rsidRPr="00157067">
        <w:rPr>
          <w:szCs w:val="24"/>
        </w:rPr>
        <w:t xml:space="preserve">integration of the findings of two different methods in the discussion is either for confirmation or complementarity which is also called triangulation. </w:t>
      </w:r>
    </w:p>
    <w:p w:rsidR="0038449D" w:rsidRPr="00157067" w:rsidRDefault="0038449D" w:rsidP="0038449D">
      <w:pPr>
        <w:pStyle w:val="Heading2"/>
      </w:pPr>
      <w:bookmarkStart w:id="121" w:name="_Toc438080294"/>
      <w:r w:rsidRPr="00157067">
        <w:t>Quality assessment of the research: Validity and reliability</w:t>
      </w:r>
      <w:bookmarkEnd w:id="121"/>
    </w:p>
    <w:p w:rsidR="0038449D" w:rsidRPr="00157067" w:rsidRDefault="0038449D" w:rsidP="007449D6">
      <w:r w:rsidRPr="00157067">
        <w:t xml:space="preserve">Mixed methods study combines both </w:t>
      </w:r>
      <w:r w:rsidR="00E27A99" w:rsidRPr="00157067">
        <w:t xml:space="preserve">the </w:t>
      </w:r>
      <w:r w:rsidRPr="00157067">
        <w:t xml:space="preserve">theoretical and practical aspects of both quantitative and qualitative component in a single study (Rocco </w:t>
      </w:r>
      <w:r w:rsidRPr="00157067">
        <w:rPr>
          <w:i/>
          <w:iCs/>
        </w:rPr>
        <w:t>et al.</w:t>
      </w:r>
      <w:r w:rsidRPr="00157067">
        <w:t xml:space="preserve">, 2003). It is important that the findings of the research study should maintain truthfulness as far as possible (Graneheim and Lundman, 2004). Researchers argue that the use of quality assessment for quantitative and qualitative methods is a debatable issue. Internal validity (the degree to which the findings is how correctly measured the phenomena) </w:t>
      </w:r>
      <w:r w:rsidRPr="00157067">
        <w:lastRenderedPageBreak/>
        <w:t xml:space="preserve">and external validity (the degree of generability of the findings of one study to other similar settings) of the research are traditionally used to evaluate quantitative and qualitative research.  </w:t>
      </w:r>
    </w:p>
    <w:p w:rsidR="0038449D" w:rsidRPr="00157067" w:rsidRDefault="0038449D" w:rsidP="0038449D">
      <w:pPr>
        <w:spacing w:after="0"/>
        <w:rPr>
          <w:szCs w:val="24"/>
        </w:rPr>
      </w:pPr>
      <w:r w:rsidRPr="00157067">
        <w:rPr>
          <w:szCs w:val="24"/>
        </w:rPr>
        <w:t xml:space="preserve">Thus, validity and reliability are always important issues in mixed methods research and these issues must be carefully considered. Validity and reliability concern the measurements of the data and the truthfulness, credibility and reproducibility of the findings (Teddlie and Tashakkori, 2009). Validity refers to how accurately an instrument measures something which is intended to be measured (Patton, 2002) while reliability refers to how precisely and consistently an instrument measures the attributes repeatedly (Tashakkori and Teddlie, 1998; Bryman, 2004). Indeed, the quality assessment of the research is often based on the validity and reliability of the research process, thus, an attempt was made to maintain validity and reliability throughout the research process in this study by establishing the linkage between the research objectives and the tools used (Forrest and van Teijlingen, 2004). </w:t>
      </w:r>
    </w:p>
    <w:p w:rsidR="0038449D" w:rsidRPr="00157067" w:rsidRDefault="0038449D" w:rsidP="0038449D">
      <w:pPr>
        <w:pStyle w:val="Heading3"/>
      </w:pPr>
      <w:bookmarkStart w:id="122" w:name="_Toc438080295"/>
      <w:r w:rsidRPr="00157067">
        <w:t>Research validity</w:t>
      </w:r>
      <w:bookmarkEnd w:id="122"/>
    </w:p>
    <w:p w:rsidR="0038449D" w:rsidRPr="00157067" w:rsidRDefault="0038449D" w:rsidP="007449D6">
      <w:r w:rsidRPr="00157067">
        <w:t>Validity is the accuracy and trustworthiness of the instruments, data and findings in the study (Bernard, 2006). Furthermore, it also refers to the degree of measurement of an instrument and what it intends to measure with consistent results (Wilkinson and Bhandarkar, 1984; Bowling, 2002). A re</w:t>
      </w:r>
      <w:r w:rsidR="00E27A99" w:rsidRPr="00157067">
        <w:t>search instrument is only valid</w:t>
      </w:r>
      <w:r w:rsidRPr="00157067">
        <w:t xml:space="preserve"> if it measures what it is supposed to measure with consistent results in repeated use (Bowling, 2002). There are different types of ‘validity’ found in the literature (Bowling, 2002; Patton, 2002): for example, the face, content and criterion validity which are related to the research tools and concerned with the assessment of relevance and presentation of questionnaire; content of the questionnaire and the correlation of the measures with other measures respectively (Bowling, 2002). It is argued that instrument validity can be obtained by comparing the test to other tests so that the validity of an instrument should </w:t>
      </w:r>
      <w:r w:rsidRPr="00157067">
        <w:lastRenderedPageBreak/>
        <w:t>be achieved or verified. Furthermore, it is also important to collect valid and reliable data for the study. The data and findings are valid only when collected by using valid instruments. Moreover, the validity of questionnaire</w:t>
      </w:r>
      <w:r w:rsidR="00E27A99" w:rsidRPr="00157067">
        <w:t>s</w:t>
      </w:r>
      <w:r w:rsidRPr="00157067">
        <w:t xml:space="preserve"> used in this study was checked for its relevance and presentation, the measurements in the pilot study and its content by various experts </w:t>
      </w:r>
      <w:r w:rsidR="003140D4" w:rsidRPr="00157067">
        <w:t>(Section 3</w:t>
      </w:r>
      <w:r w:rsidRPr="00157067">
        <w:t>.1</w:t>
      </w:r>
      <w:r w:rsidR="00626D48" w:rsidRPr="00157067">
        <w:t>2</w:t>
      </w:r>
      <w:r w:rsidRPr="00157067">
        <w:t>) which helps to modify the questionnaire according to the context of the study.</w:t>
      </w:r>
    </w:p>
    <w:p w:rsidR="0038449D" w:rsidRPr="00157067" w:rsidRDefault="0038449D" w:rsidP="007449D6">
      <w:r w:rsidRPr="00157067">
        <w:t xml:space="preserve">Furthermore, another two types of validity, internal and external validity are extensively discussed in the research (Bowling, 2002). Internal validity is related to instruments and their measurements in the study and how accurately and precisely the attributes were measured in the study. However, the external validity is concerned about the findings of the study and its generalisability. </w:t>
      </w:r>
    </w:p>
    <w:p w:rsidR="0038449D" w:rsidRPr="00157067" w:rsidRDefault="0038449D" w:rsidP="007449D6">
      <w:r w:rsidRPr="00157067">
        <w:t>Bowling (2002) argues that selection bias, information bias and confounding are the threat</w:t>
      </w:r>
      <w:r w:rsidR="00E27A99" w:rsidRPr="00157067">
        <w:t>s</w:t>
      </w:r>
      <w:r w:rsidRPr="00157067">
        <w:t xml:space="preserve"> to internal validity which is related to the instruments and such threats can be minimised through piloting and reviewing the questionnaire and its conten</w:t>
      </w:r>
      <w:r w:rsidR="003140D4" w:rsidRPr="00157067">
        <w:t>ts by various experts (Section 3</w:t>
      </w:r>
      <w:r w:rsidRPr="00157067">
        <w:t>.1</w:t>
      </w:r>
      <w:r w:rsidR="00626D48" w:rsidRPr="00157067">
        <w:t>2</w:t>
      </w:r>
      <w:r w:rsidRPr="00157067">
        <w:t xml:space="preserve">). </w:t>
      </w:r>
    </w:p>
    <w:p w:rsidR="0038449D" w:rsidRPr="00157067" w:rsidRDefault="0038449D" w:rsidP="0038449D">
      <w:pPr>
        <w:pStyle w:val="ListParagraph"/>
        <w:autoSpaceDE w:val="0"/>
        <w:autoSpaceDN w:val="0"/>
        <w:adjustRightInd w:val="0"/>
        <w:spacing w:after="0"/>
        <w:ind w:left="0"/>
        <w:rPr>
          <w:rFonts w:eastAsia="TTA21EAF98t00"/>
          <w:szCs w:val="24"/>
        </w:rPr>
      </w:pPr>
      <w:r w:rsidRPr="00157067">
        <w:rPr>
          <w:rFonts w:eastAsia="TTA21EAF98t00"/>
          <w:szCs w:val="24"/>
        </w:rPr>
        <w:t xml:space="preserve">In pragmatic research, validity refers to the researcher’s ability to integrate the research findings in a meaningful and valid way collected by two methods. Inference quality assessment is used in mixed-methods which refer to the truthfulness of the conclusions and the interpretations drawn from the data collected by two methods (Greene </w:t>
      </w:r>
      <w:r w:rsidRPr="00157067">
        <w:rPr>
          <w:rFonts w:eastAsia="TTA21EAF98t00"/>
          <w:i/>
          <w:iCs/>
          <w:szCs w:val="24"/>
        </w:rPr>
        <w:t>et al.</w:t>
      </w:r>
      <w:r w:rsidRPr="00157067">
        <w:rPr>
          <w:rFonts w:eastAsia="TTA21EAF98t00"/>
          <w:szCs w:val="24"/>
        </w:rPr>
        <w:t xml:space="preserve">, 1989; Bryman, 2006; Onwuegbuzie and Johnson, 2006; Creswell, 2009; Tashakkori and Teddlie, 2009; O’Cathain </w:t>
      </w:r>
      <w:r w:rsidRPr="00157067">
        <w:rPr>
          <w:rFonts w:eastAsia="TTA21EAF98t00"/>
          <w:i/>
          <w:iCs/>
          <w:szCs w:val="24"/>
        </w:rPr>
        <w:t>et al.</w:t>
      </w:r>
      <w:r w:rsidRPr="00157067">
        <w:rPr>
          <w:rFonts w:eastAsia="TTA21EAF98t00"/>
          <w:szCs w:val="24"/>
        </w:rPr>
        <w:t xml:space="preserve">, 2010). The instruments, data and results are validated through triangulation in mixed methods </w:t>
      </w:r>
      <w:r w:rsidR="008B75C3" w:rsidRPr="00157067">
        <w:rPr>
          <w:rFonts w:eastAsia="TTA21EAF98t00"/>
          <w:szCs w:val="24"/>
        </w:rPr>
        <w:t>(S</w:t>
      </w:r>
      <w:r w:rsidR="003140D4" w:rsidRPr="00157067">
        <w:rPr>
          <w:rFonts w:eastAsia="TTA21EAF98t00"/>
          <w:szCs w:val="24"/>
        </w:rPr>
        <w:t>ection 3</w:t>
      </w:r>
      <w:r w:rsidRPr="00157067">
        <w:rPr>
          <w:rFonts w:eastAsia="TTA21EAF98t00"/>
          <w:szCs w:val="24"/>
        </w:rPr>
        <w:t>.1</w:t>
      </w:r>
      <w:r w:rsidR="008B75C3" w:rsidRPr="00157067">
        <w:rPr>
          <w:rFonts w:eastAsia="TTA21EAF98t00"/>
          <w:szCs w:val="24"/>
        </w:rPr>
        <w:t>8</w:t>
      </w:r>
      <w:r w:rsidRPr="00157067">
        <w:rPr>
          <w:rFonts w:eastAsia="TTA21EAF98t00"/>
          <w:szCs w:val="24"/>
        </w:rPr>
        <w:t xml:space="preserve">). In this thesis, both quantitative and qualitative data were </w:t>
      </w:r>
      <w:r w:rsidR="000E20D5" w:rsidRPr="00157067">
        <w:rPr>
          <w:rFonts w:eastAsia="TTA21EAF98t00"/>
          <w:szCs w:val="24"/>
        </w:rPr>
        <w:t xml:space="preserve">validated through triangulation and results were integrated </w:t>
      </w:r>
      <w:r w:rsidRPr="00157067">
        <w:rPr>
          <w:rFonts w:eastAsia="TTA21EAF98t00"/>
          <w:szCs w:val="24"/>
        </w:rPr>
        <w:t xml:space="preserve">and meaningful conclusions were drawn from the findings of two methods. </w:t>
      </w:r>
    </w:p>
    <w:p w:rsidR="0038449D" w:rsidRPr="00157067" w:rsidRDefault="0038449D" w:rsidP="0038449D">
      <w:pPr>
        <w:pStyle w:val="Heading3"/>
      </w:pPr>
      <w:bookmarkStart w:id="123" w:name="_Toc438080296"/>
      <w:r w:rsidRPr="00157067">
        <w:lastRenderedPageBreak/>
        <w:t>Research reliability</w:t>
      </w:r>
      <w:bookmarkEnd w:id="123"/>
    </w:p>
    <w:p w:rsidR="0038449D" w:rsidRPr="00157067" w:rsidRDefault="0038449D" w:rsidP="0038449D">
      <w:pPr>
        <w:pStyle w:val="ListParagraph"/>
        <w:autoSpaceDE w:val="0"/>
        <w:autoSpaceDN w:val="0"/>
        <w:adjustRightInd w:val="0"/>
        <w:spacing w:after="0"/>
        <w:ind w:left="0"/>
        <w:rPr>
          <w:rFonts w:eastAsia="TTA21EAF98t00"/>
          <w:szCs w:val="24"/>
        </w:rPr>
      </w:pPr>
      <w:r w:rsidRPr="00157067">
        <w:rPr>
          <w:rFonts w:eastAsia="TTA21EAF98t00"/>
          <w:szCs w:val="24"/>
        </w:rPr>
        <w:t xml:space="preserve">Reliability refers to the degree to which an instrument yields the same result or consistent measurements repeatedly over time (Silverman, 2006). Reliability also concerns with </w:t>
      </w:r>
      <w:r w:rsidR="00E27A99" w:rsidRPr="00157067">
        <w:rPr>
          <w:rFonts w:eastAsia="TTA21EAF98t00"/>
          <w:szCs w:val="24"/>
        </w:rPr>
        <w:t xml:space="preserve">the </w:t>
      </w:r>
      <w:r w:rsidRPr="00157067">
        <w:rPr>
          <w:rFonts w:eastAsia="TTA21EAF98t00"/>
          <w:szCs w:val="24"/>
        </w:rPr>
        <w:t>replicability and consistency of the results, interpretations and claims (Punch, 1998; Silverman, 2006). Bowling (2002) describes</w:t>
      </w:r>
      <w:r w:rsidR="00E27A99" w:rsidRPr="00157067">
        <w:rPr>
          <w:rFonts w:eastAsia="TTA21EAF98t00"/>
          <w:szCs w:val="24"/>
        </w:rPr>
        <w:t xml:space="preserve"> that</w:t>
      </w:r>
      <w:r w:rsidRPr="00157067">
        <w:rPr>
          <w:rFonts w:eastAsia="TTA21EAF98t00"/>
          <w:szCs w:val="24"/>
        </w:rPr>
        <w:t xml:space="preserve"> the reproducibility and consistency of the instruments is necessary to </w:t>
      </w:r>
      <w:r w:rsidR="00E27A99" w:rsidRPr="00157067">
        <w:rPr>
          <w:rFonts w:eastAsia="TTA21EAF98t00"/>
          <w:szCs w:val="24"/>
        </w:rPr>
        <w:t>obtain</w:t>
      </w:r>
      <w:r w:rsidRPr="00157067">
        <w:rPr>
          <w:rFonts w:eastAsia="TTA21EAF98t00"/>
          <w:szCs w:val="24"/>
        </w:rPr>
        <w:t xml:space="preserve"> reliable, true and valid data and findings in the study. The pre-testing of the instruments was carried out by conducting </w:t>
      </w:r>
      <w:r w:rsidR="00E27A99" w:rsidRPr="00157067">
        <w:rPr>
          <w:rFonts w:eastAsia="TTA21EAF98t00"/>
          <w:szCs w:val="24"/>
        </w:rPr>
        <w:t xml:space="preserve">a </w:t>
      </w:r>
      <w:r w:rsidRPr="00157067">
        <w:rPr>
          <w:rFonts w:eastAsia="TTA21EAF98t00"/>
          <w:szCs w:val="24"/>
        </w:rPr>
        <w:t xml:space="preserve">pilot study which helps to ensure that the tools produce reliable and valid data. In this study, piloting was performed to pre-test the questionnaires for reliability in 10 migrant and 10 non-migrant households (see Section piloting </w:t>
      </w:r>
      <w:r w:rsidR="009126E2" w:rsidRPr="00157067">
        <w:rPr>
          <w:rFonts w:eastAsia="TTA21EAF98t00"/>
          <w:szCs w:val="24"/>
        </w:rPr>
        <w:t>3</w:t>
      </w:r>
      <w:r w:rsidRPr="00157067">
        <w:rPr>
          <w:rFonts w:eastAsia="TTA21EAF98t00"/>
          <w:szCs w:val="24"/>
        </w:rPr>
        <w:t>.1</w:t>
      </w:r>
      <w:r w:rsidR="008B75C3" w:rsidRPr="00157067">
        <w:rPr>
          <w:rFonts w:eastAsia="TTA21EAF98t00"/>
          <w:szCs w:val="24"/>
        </w:rPr>
        <w:t>2</w:t>
      </w:r>
      <w:r w:rsidRPr="00157067">
        <w:rPr>
          <w:rFonts w:eastAsia="TTA21EAF98t00"/>
          <w:szCs w:val="24"/>
        </w:rPr>
        <w:t xml:space="preserve">) by which the modification of unclear questions was carried out from the feedback. In the data collection, response reliability was maintained by asking extra questions that allows the verification and cross-checking of the responses. For example: the duration and country of the husband’s migration were cross-checked. This information was collected at the time of screening and again at the time of survey. Furthermore, while conducting semi-structured interviews in the second phase, it also helped to check the reliability of data by asking the probing questions, for example: who makes the decision for your health care? </w:t>
      </w:r>
    </w:p>
    <w:p w:rsidR="0038449D" w:rsidRPr="00157067" w:rsidRDefault="0038449D" w:rsidP="0038449D">
      <w:pPr>
        <w:pStyle w:val="Heading2"/>
      </w:pPr>
      <w:bookmarkStart w:id="124" w:name="_Toc438080297"/>
      <w:r w:rsidRPr="00157067">
        <w:t>Reflectivity</w:t>
      </w:r>
      <w:bookmarkEnd w:id="124"/>
    </w:p>
    <w:p w:rsidR="0038449D" w:rsidRPr="00157067" w:rsidRDefault="0038449D" w:rsidP="007449D6">
      <w:r w:rsidRPr="00157067">
        <w:t xml:space="preserve">“Reflectivity is the process of reflecting critically on the self as researcher” (Lincoln </w:t>
      </w:r>
      <w:r w:rsidRPr="00157067">
        <w:rPr>
          <w:i/>
          <w:iCs/>
        </w:rPr>
        <w:t>et al.</w:t>
      </w:r>
      <w:r w:rsidRPr="00157067">
        <w:t>, 2011: 124). The researcher is an instrument who is involved in all the study processes (Patton, 2002). “First impressions are lasting one</w:t>
      </w:r>
      <w:r w:rsidR="00E27A99" w:rsidRPr="00157067">
        <w:t>s</w:t>
      </w:r>
      <w:r w:rsidRPr="00157067">
        <w:t xml:space="preserve">” should be kept in mind. It is most important that the researcher’s first impression given to the research environment and the respondents play a vital role in conducting research and collecting information. The past experiences of the researcher can also add to </w:t>
      </w:r>
      <w:r w:rsidR="00E27A99" w:rsidRPr="00157067">
        <w:t xml:space="preserve">the </w:t>
      </w:r>
      <w:r w:rsidRPr="00157067">
        <w:t>creat</w:t>
      </w:r>
      <w:r w:rsidR="00E27A99" w:rsidRPr="00157067">
        <w:t>ion of</w:t>
      </w:r>
      <w:r w:rsidRPr="00157067">
        <w:t xml:space="preserve"> a good relationship with the people who are involved in the study.</w:t>
      </w:r>
    </w:p>
    <w:p w:rsidR="0038449D" w:rsidRPr="00157067" w:rsidRDefault="0038449D" w:rsidP="007449D6">
      <w:r w:rsidRPr="00157067">
        <w:lastRenderedPageBreak/>
        <w:t xml:space="preserve">As a researcher, it was a great challenge for me to conduct research on the issues related to women. Being a male, initially I was a little hesitant </w:t>
      </w:r>
      <w:r w:rsidR="00E27A99" w:rsidRPr="00157067">
        <w:t xml:space="preserve">about </w:t>
      </w:r>
      <w:r w:rsidRPr="00157067">
        <w:t xml:space="preserve">how to interact with women to collect information about the study issues. Thus, it is essential to build a truthful environment before the study to interact with the women and other people who were supposed to be involved in the research directly or indirectly. </w:t>
      </w:r>
    </w:p>
    <w:p w:rsidR="0038449D" w:rsidRPr="00157067" w:rsidRDefault="0038449D" w:rsidP="007449D6">
      <w:r w:rsidRPr="00157067">
        <w:t>I previously worked in INGOs and a Government institution for more than ten yea</w:t>
      </w:r>
      <w:r w:rsidR="00E27A99" w:rsidRPr="00157067">
        <w:t>rs. At that time I was involved</w:t>
      </w:r>
      <w:r w:rsidRPr="00157067">
        <w:t xml:space="preserve"> in forming women’s groups and working with them in different aspects of life. Fu</w:t>
      </w:r>
      <w:r w:rsidR="00E27A99" w:rsidRPr="00157067">
        <w:t>rthermore, I was also involved in</w:t>
      </w:r>
      <w:r w:rsidRPr="00157067">
        <w:t xml:space="preserve"> train</w:t>
      </w:r>
      <w:r w:rsidR="00E27A99" w:rsidRPr="00157067">
        <w:t>ing</w:t>
      </w:r>
      <w:r w:rsidRPr="00157067">
        <w:t xml:space="preserve"> the women for leadership development, income g</w:t>
      </w:r>
      <w:r w:rsidR="00E27A99" w:rsidRPr="00157067">
        <w:t xml:space="preserve">eneration and saving </w:t>
      </w:r>
      <w:r w:rsidR="005E7220" w:rsidRPr="00157067">
        <w:t>activities</w:t>
      </w:r>
      <w:r w:rsidRPr="00157067">
        <w:t xml:space="preserve"> and other educational and health-related issues as a resource person. In the light of this, my past experience made me more comfortable in interacting with women. </w:t>
      </w:r>
    </w:p>
    <w:p w:rsidR="0038449D" w:rsidRPr="00157067" w:rsidRDefault="0038449D" w:rsidP="0038449D">
      <w:pPr>
        <w:spacing w:after="0"/>
        <w:rPr>
          <w:szCs w:val="24"/>
        </w:rPr>
      </w:pPr>
      <w:r w:rsidRPr="00157067">
        <w:rPr>
          <w:szCs w:val="24"/>
        </w:rPr>
        <w:t>All the semi-structured interviews and the majority of the survey data were conducted and collected by myself. While conducting the study, women were more curious about the study and asked about the future programme for the left-behind women. While conducting the interview</w:t>
      </w:r>
      <w:r w:rsidR="00E27A99" w:rsidRPr="00157067">
        <w:rPr>
          <w:szCs w:val="24"/>
        </w:rPr>
        <w:t>s</w:t>
      </w:r>
      <w:r w:rsidRPr="00157067">
        <w:rPr>
          <w:szCs w:val="24"/>
        </w:rPr>
        <w:t xml:space="preserve">, I found </w:t>
      </w:r>
      <w:r w:rsidR="00E27A99" w:rsidRPr="00157067">
        <w:rPr>
          <w:szCs w:val="24"/>
        </w:rPr>
        <w:t xml:space="preserve">that </w:t>
      </w:r>
      <w:r w:rsidRPr="00157067">
        <w:rPr>
          <w:szCs w:val="24"/>
        </w:rPr>
        <w:t xml:space="preserve">women interacted freely. </w:t>
      </w:r>
    </w:p>
    <w:p w:rsidR="0038449D" w:rsidRPr="00157067" w:rsidRDefault="0038449D" w:rsidP="0038449D">
      <w:pPr>
        <w:pStyle w:val="Heading2"/>
      </w:pPr>
      <w:bookmarkStart w:id="125" w:name="_Toc438080298"/>
      <w:r w:rsidRPr="00157067">
        <w:t>Positionality</w:t>
      </w:r>
      <w:bookmarkEnd w:id="125"/>
    </w:p>
    <w:p w:rsidR="0038449D" w:rsidRPr="00157067" w:rsidRDefault="0038449D" w:rsidP="0038449D">
      <w:pPr>
        <w:spacing w:after="0"/>
        <w:rPr>
          <w:szCs w:val="24"/>
        </w:rPr>
      </w:pPr>
      <w:r w:rsidRPr="00157067">
        <w:rPr>
          <w:szCs w:val="24"/>
        </w:rPr>
        <w:t xml:space="preserve">This research was conducted among women in the Birendranagar VDC of Chitwan district in Nepal, where I was born and spent more than 24 years as an inhabitant and </w:t>
      </w:r>
      <w:r w:rsidR="00E27A99" w:rsidRPr="00157067">
        <w:rPr>
          <w:szCs w:val="24"/>
        </w:rPr>
        <w:t xml:space="preserve">I </w:t>
      </w:r>
      <w:r w:rsidRPr="00157067">
        <w:rPr>
          <w:szCs w:val="24"/>
        </w:rPr>
        <w:t xml:space="preserve">still have my home in Chitwan. I am </w:t>
      </w:r>
      <w:r w:rsidR="004B5CA9" w:rsidRPr="00157067">
        <w:rPr>
          <w:szCs w:val="24"/>
        </w:rPr>
        <w:t>very</w:t>
      </w:r>
      <w:r w:rsidRPr="00157067">
        <w:rPr>
          <w:szCs w:val="24"/>
        </w:rPr>
        <w:t xml:space="preserve"> familiar with the socio-economic, cultural and political background of the district. During my professional jou</w:t>
      </w:r>
      <w:r w:rsidR="00E27A99" w:rsidRPr="00157067">
        <w:rPr>
          <w:szCs w:val="24"/>
        </w:rPr>
        <w:t>r</w:t>
      </w:r>
      <w:r w:rsidRPr="00157067">
        <w:rPr>
          <w:szCs w:val="24"/>
        </w:rPr>
        <w:t>ney, I frequently visited the Chitwan district to form women’s groups and train them for leadership and income generating activities. Being a man, it is always culturally difficult to interact with women and their issues. However, my past experiences of working with women in diverse communities made me more comfortable in interacting with them on the study issues. Furthermore, I w</w:t>
      </w:r>
      <w:r w:rsidR="004B5CA9" w:rsidRPr="00157067">
        <w:rPr>
          <w:szCs w:val="24"/>
        </w:rPr>
        <w:t xml:space="preserve">as well known in the community </w:t>
      </w:r>
      <w:r w:rsidRPr="00157067">
        <w:rPr>
          <w:szCs w:val="24"/>
        </w:rPr>
        <w:t xml:space="preserve">being a local person and a </w:t>
      </w:r>
      <w:r w:rsidRPr="00157067">
        <w:rPr>
          <w:szCs w:val="24"/>
        </w:rPr>
        <w:lastRenderedPageBreak/>
        <w:t>government officer. Thus, I found people welcom</w:t>
      </w:r>
      <w:r w:rsidR="004B5CA9" w:rsidRPr="00157067">
        <w:rPr>
          <w:szCs w:val="24"/>
        </w:rPr>
        <w:t>ed me to their homes and talked</w:t>
      </w:r>
      <w:r w:rsidRPr="00157067">
        <w:rPr>
          <w:szCs w:val="24"/>
        </w:rPr>
        <w:t xml:space="preserve"> freely. This also made it easy to conduct my field study. Moreover, I am also aware that as a PhD student from the United Kingdom</w:t>
      </w:r>
      <w:r w:rsidR="00E27A99" w:rsidRPr="00157067">
        <w:rPr>
          <w:szCs w:val="24"/>
        </w:rPr>
        <w:t>,</w:t>
      </w:r>
      <w:r w:rsidRPr="00157067">
        <w:rPr>
          <w:szCs w:val="24"/>
        </w:rPr>
        <w:t xml:space="preserve"> I am more conscious about my position and the situation in the village. I visited the study area as normal. In the first phase of the study, household listing was done in the VDC</w:t>
      </w:r>
      <w:r w:rsidR="00E27A99" w:rsidRPr="00157067">
        <w:rPr>
          <w:szCs w:val="24"/>
        </w:rPr>
        <w:t>,</w:t>
      </w:r>
      <w:r w:rsidRPr="00157067">
        <w:rPr>
          <w:szCs w:val="24"/>
        </w:rPr>
        <w:t xml:space="preserve"> so most of the people knew that migration research was going in the village. This also made it easy to conduct field study without any interference. Although I am an outsider </w:t>
      </w:r>
      <w:r w:rsidR="00E27A99" w:rsidRPr="00157067">
        <w:rPr>
          <w:szCs w:val="24"/>
        </w:rPr>
        <w:t>to</w:t>
      </w:r>
      <w:r w:rsidRPr="00157067">
        <w:rPr>
          <w:szCs w:val="24"/>
        </w:rPr>
        <w:t xml:space="preserve"> this community, I asked the household heads to interview the respondents in the school room. They </w:t>
      </w:r>
      <w:r w:rsidR="00E27A99" w:rsidRPr="00157067">
        <w:rPr>
          <w:szCs w:val="24"/>
        </w:rPr>
        <w:t xml:space="preserve">readily </w:t>
      </w:r>
      <w:r w:rsidRPr="00157067">
        <w:rPr>
          <w:szCs w:val="24"/>
        </w:rPr>
        <w:t>gave permission to do that. Finally, my position as a researcher, with past experience, and as a local person helped me greatly to conduct the field study success</w:t>
      </w:r>
      <w:r w:rsidR="00482A1C" w:rsidRPr="00157067">
        <w:rPr>
          <w:szCs w:val="24"/>
        </w:rPr>
        <w:t>fully among women in Chitwan. However, b</w:t>
      </w:r>
      <w:r w:rsidR="00482A1C" w:rsidRPr="00157067">
        <w:t xml:space="preserve">eing a male migrant myself and coming from </w:t>
      </w:r>
      <w:r w:rsidR="004B5CA9" w:rsidRPr="00157067">
        <w:t xml:space="preserve">a </w:t>
      </w:r>
      <w:r w:rsidR="00482A1C" w:rsidRPr="00157067">
        <w:t>rich country</w:t>
      </w:r>
      <w:r w:rsidR="004B5CA9" w:rsidRPr="00157067">
        <w:t>’s</w:t>
      </w:r>
      <w:r w:rsidR="00482A1C" w:rsidRPr="00157067">
        <w:t xml:space="preserve"> university might have </w:t>
      </w:r>
      <w:r w:rsidR="004B5CA9" w:rsidRPr="00157067">
        <w:t xml:space="preserve">had </w:t>
      </w:r>
      <w:r w:rsidR="00482A1C" w:rsidRPr="00157067">
        <w:t xml:space="preserve">some effect on </w:t>
      </w:r>
      <w:r w:rsidR="004B5CA9" w:rsidRPr="00157067">
        <w:t xml:space="preserve">the </w:t>
      </w:r>
      <w:r w:rsidR="00482A1C" w:rsidRPr="00157067">
        <w:t xml:space="preserve">women’s response. Some of the issues that I explored were sensitive and women may </w:t>
      </w:r>
      <w:r w:rsidR="004B5CA9" w:rsidRPr="00157067">
        <w:t xml:space="preserve">not </w:t>
      </w:r>
      <w:r w:rsidR="00482A1C" w:rsidRPr="00157067">
        <w:t>have answered honestly. However, I have taken every possible prec</w:t>
      </w:r>
      <w:r w:rsidR="006B35C3">
        <w:t>aution</w:t>
      </w:r>
      <w:r w:rsidR="00482A1C" w:rsidRPr="00157067">
        <w:t xml:space="preserve"> to minimize the bias and</w:t>
      </w:r>
      <w:r w:rsidR="004B5CA9" w:rsidRPr="00157067">
        <w:t xml:space="preserve"> give </w:t>
      </w:r>
      <w:r w:rsidR="00482A1C" w:rsidRPr="00157067">
        <w:t>true information.</w:t>
      </w:r>
    </w:p>
    <w:p w:rsidR="0038449D" w:rsidRPr="00157067" w:rsidRDefault="0038449D" w:rsidP="0038449D">
      <w:pPr>
        <w:pStyle w:val="Heading2"/>
      </w:pPr>
      <w:bookmarkStart w:id="126" w:name="_Toc438080299"/>
      <w:r w:rsidRPr="00157067">
        <w:t>Ethical issues</w:t>
      </w:r>
      <w:bookmarkEnd w:id="126"/>
    </w:p>
    <w:p w:rsidR="0038449D" w:rsidRPr="00157067" w:rsidRDefault="0038449D" w:rsidP="0038449D">
      <w:pPr>
        <w:pStyle w:val="ListParagraph"/>
        <w:autoSpaceDE w:val="0"/>
        <w:autoSpaceDN w:val="0"/>
        <w:adjustRightInd w:val="0"/>
        <w:spacing w:after="0"/>
        <w:ind w:left="0"/>
        <w:rPr>
          <w:rFonts w:eastAsia="TTA21EAF98t00"/>
          <w:szCs w:val="24"/>
        </w:rPr>
      </w:pPr>
      <w:r w:rsidRPr="00157067">
        <w:rPr>
          <w:rFonts w:eastAsia="TTA21EAF98t00"/>
          <w:szCs w:val="24"/>
        </w:rPr>
        <w:t xml:space="preserve">Ethical approval was obtained from the Nepal Health Research Council (NHRC), Kathmandu (Appendix 5). Other local authorities, for example: </w:t>
      </w:r>
      <w:r w:rsidR="00E27A99" w:rsidRPr="00157067">
        <w:rPr>
          <w:rFonts w:eastAsia="TTA21EAF98t00"/>
          <w:szCs w:val="24"/>
        </w:rPr>
        <w:t xml:space="preserve">the </w:t>
      </w:r>
      <w:r w:rsidRPr="00157067">
        <w:rPr>
          <w:rFonts w:eastAsia="TTA21EAF98t00"/>
          <w:szCs w:val="24"/>
        </w:rPr>
        <w:t xml:space="preserve">District Administration Office (DAO), the VDC, Health-post and sub-health post were also informed about the study. During the time of the field study, there was an </w:t>
      </w:r>
      <w:r w:rsidR="005E7220" w:rsidRPr="00157067">
        <w:rPr>
          <w:rFonts w:eastAsia="TTA21EAF98t00"/>
          <w:szCs w:val="24"/>
        </w:rPr>
        <w:t>on-going</w:t>
      </w:r>
      <w:r w:rsidRPr="00157067">
        <w:rPr>
          <w:rFonts w:eastAsia="TTA21EAF98t00"/>
          <w:szCs w:val="24"/>
        </w:rPr>
        <w:t xml:space="preserve"> strike by one of the political parties. Therefore, it was essential to inform the DAO about my field study because they control the overall activities in the district. This was done by a personal meetin</w:t>
      </w:r>
      <w:r w:rsidR="00577BF8" w:rsidRPr="00157067">
        <w:rPr>
          <w:rFonts w:eastAsia="TTA21EAF98t00"/>
          <w:szCs w:val="24"/>
        </w:rPr>
        <w:t>g with the district administration</w:t>
      </w:r>
      <w:r w:rsidRPr="00157067">
        <w:rPr>
          <w:rFonts w:eastAsia="TTA21EAF98t00"/>
          <w:szCs w:val="24"/>
        </w:rPr>
        <w:t xml:space="preserve"> office</w:t>
      </w:r>
      <w:r w:rsidR="00E27A99" w:rsidRPr="00157067">
        <w:rPr>
          <w:rFonts w:eastAsia="TTA21EAF98t00"/>
          <w:szCs w:val="24"/>
        </w:rPr>
        <w:t>r</w:t>
      </w:r>
      <w:r w:rsidRPr="00157067">
        <w:rPr>
          <w:rFonts w:eastAsia="TTA21EAF98t00"/>
          <w:szCs w:val="24"/>
        </w:rPr>
        <w:t xml:space="preserve">s.  The nature of the study in the field of women and researching within a patriarchal society is challenging and good rapport and a trustful environment with the respondents play a vital role in collecting actual and true information. The appointments with respondents were made a day before the survey and semi-structured interviews. The participants who participated </w:t>
      </w:r>
      <w:r w:rsidRPr="00157067">
        <w:rPr>
          <w:rFonts w:eastAsia="TTA21EAF98t00"/>
          <w:szCs w:val="24"/>
        </w:rPr>
        <w:lastRenderedPageBreak/>
        <w:t xml:space="preserve">in the study were fully informed about the nature of the research, its objectives, benefits and the confidentiality of the data. The respondents </w:t>
      </w:r>
      <w:r w:rsidR="00E27A99" w:rsidRPr="00157067">
        <w:rPr>
          <w:rFonts w:eastAsia="TTA21EAF98t00"/>
          <w:szCs w:val="24"/>
        </w:rPr>
        <w:t>to</w:t>
      </w:r>
      <w:r w:rsidRPr="00157067">
        <w:rPr>
          <w:rFonts w:eastAsia="TTA21EAF98t00"/>
          <w:szCs w:val="24"/>
        </w:rPr>
        <w:t xml:space="preserve"> the survey were randomly selected and before taking part in the survey each respondent was informed and </w:t>
      </w:r>
      <w:r w:rsidR="00E27A99" w:rsidRPr="00157067">
        <w:rPr>
          <w:rFonts w:eastAsia="TTA21EAF98t00"/>
          <w:szCs w:val="24"/>
        </w:rPr>
        <w:t xml:space="preserve">given an </w:t>
      </w:r>
      <w:r w:rsidRPr="00157067">
        <w:rPr>
          <w:rFonts w:eastAsia="TTA21EAF98t00"/>
          <w:szCs w:val="24"/>
        </w:rPr>
        <w:t>explan</w:t>
      </w:r>
      <w:r w:rsidR="00690BDC" w:rsidRPr="00157067">
        <w:rPr>
          <w:rFonts w:eastAsia="TTA21EAF98t00"/>
          <w:szCs w:val="24"/>
        </w:rPr>
        <w:t>a</w:t>
      </w:r>
      <w:r w:rsidR="00E27A99" w:rsidRPr="00157067">
        <w:rPr>
          <w:rFonts w:eastAsia="TTA21EAF98t00"/>
          <w:szCs w:val="24"/>
        </w:rPr>
        <w:t>tion</w:t>
      </w:r>
      <w:r w:rsidRPr="00157067">
        <w:rPr>
          <w:rFonts w:eastAsia="TTA21EAF98t00"/>
          <w:szCs w:val="24"/>
        </w:rPr>
        <w:t xml:space="preserve"> </w:t>
      </w:r>
      <w:r w:rsidR="00577BF8" w:rsidRPr="00157067">
        <w:rPr>
          <w:rFonts w:eastAsia="TTA21EAF98t00"/>
          <w:szCs w:val="24"/>
        </w:rPr>
        <w:t>of</w:t>
      </w:r>
      <w:r w:rsidRPr="00157067">
        <w:rPr>
          <w:rFonts w:eastAsia="TTA21EAF98t00"/>
          <w:szCs w:val="24"/>
        </w:rPr>
        <w:t xml:space="preserve"> the purpose and objectives of the study. After that, a written consent form in Nepali (Appendix 4) was read and a signature or thumb print from each participant was taken before the interview. If the respondent was not a household head, verbal consent was taken from the household head. All the respondents were informed that their information was recorded for the purpose</w:t>
      </w:r>
      <w:r w:rsidR="00690BDC" w:rsidRPr="00157067">
        <w:rPr>
          <w:rFonts w:eastAsia="TTA21EAF98t00"/>
          <w:szCs w:val="24"/>
        </w:rPr>
        <w:t>s</w:t>
      </w:r>
      <w:r w:rsidRPr="00157067">
        <w:rPr>
          <w:rFonts w:eastAsia="TTA21EAF98t00"/>
          <w:szCs w:val="24"/>
        </w:rPr>
        <w:t xml:space="preserve"> of study and kept in a confidential manner and individual identity was not disclosed in any form. The participants were informed that their participation was voluntary and they were not given any incentives for their participation in the study. Cultural and gender sensitivities were </w:t>
      </w:r>
      <w:r w:rsidR="00482A1C" w:rsidRPr="00157067">
        <w:rPr>
          <w:rFonts w:eastAsia="TTA21EAF98t00"/>
          <w:szCs w:val="24"/>
        </w:rPr>
        <w:t xml:space="preserve">also </w:t>
      </w:r>
      <w:r w:rsidRPr="00157067">
        <w:rPr>
          <w:rFonts w:eastAsia="TTA21EAF98t00"/>
          <w:szCs w:val="24"/>
        </w:rPr>
        <w:t>honoured at all stages of the study.</w:t>
      </w:r>
      <w:r w:rsidR="00482A1C" w:rsidRPr="00157067">
        <w:rPr>
          <w:rFonts w:eastAsia="TTA21EAF98t00"/>
          <w:szCs w:val="24"/>
        </w:rPr>
        <w:t xml:space="preserve"> </w:t>
      </w:r>
    </w:p>
    <w:p w:rsidR="0038449D" w:rsidRPr="00157067" w:rsidRDefault="0038449D" w:rsidP="0038449D">
      <w:pPr>
        <w:pStyle w:val="Heading2"/>
      </w:pPr>
      <w:bookmarkStart w:id="127" w:name="_Toc438080300"/>
      <w:r w:rsidRPr="00157067">
        <w:t>Summary</w:t>
      </w:r>
      <w:bookmarkEnd w:id="127"/>
    </w:p>
    <w:p w:rsidR="0038449D" w:rsidRPr="00157067" w:rsidRDefault="0038449D" w:rsidP="0038449D">
      <w:pPr>
        <w:pStyle w:val="ListParagraph"/>
        <w:autoSpaceDE w:val="0"/>
        <w:autoSpaceDN w:val="0"/>
        <w:adjustRightInd w:val="0"/>
        <w:spacing w:after="0"/>
        <w:ind w:left="0"/>
        <w:rPr>
          <w:rFonts w:eastAsia="TTA21EAF98t00"/>
          <w:szCs w:val="24"/>
        </w:rPr>
      </w:pPr>
      <w:r w:rsidRPr="00157067">
        <w:rPr>
          <w:rFonts w:eastAsia="TTA21EAF98t00"/>
          <w:szCs w:val="24"/>
        </w:rPr>
        <w:t xml:space="preserve">This chapter explained the methodology adopted in this research study. This study employed the mixed methods approach to collect data by which the research objectives were addressed. To draw a comprehensive picture of the study issues, this study relied on explanatory sequential mixed methods. The research design, sampling procedures and sample size, study participants and study area have been covered in this chapter. The subsequent sections covered the methods of data collections, data management and analysis process for both the quantitative and qualitative phases. The following chapter presents the results of the study. </w:t>
      </w:r>
    </w:p>
    <w:p w:rsidR="00E629FB" w:rsidRPr="00157067" w:rsidRDefault="00E629FB" w:rsidP="009249B1">
      <w:pPr>
        <w:pStyle w:val="ListParagraph"/>
        <w:autoSpaceDE w:val="0"/>
        <w:autoSpaceDN w:val="0"/>
        <w:adjustRightInd w:val="0"/>
        <w:spacing w:after="0"/>
        <w:ind w:left="0"/>
        <w:rPr>
          <w:rFonts w:eastAsia="TTA21EAF98t00"/>
          <w:szCs w:val="24"/>
        </w:rPr>
      </w:pPr>
    </w:p>
    <w:p w:rsidR="0038449D" w:rsidRPr="00157067" w:rsidRDefault="0038449D" w:rsidP="009249B1">
      <w:pPr>
        <w:pStyle w:val="ListParagraph"/>
        <w:autoSpaceDE w:val="0"/>
        <w:autoSpaceDN w:val="0"/>
        <w:adjustRightInd w:val="0"/>
        <w:spacing w:after="0"/>
        <w:ind w:left="0"/>
        <w:rPr>
          <w:rFonts w:eastAsia="TTA21EAF98t00"/>
          <w:szCs w:val="24"/>
        </w:rPr>
      </w:pPr>
    </w:p>
    <w:p w:rsidR="0038449D" w:rsidRPr="00157067" w:rsidRDefault="0038449D" w:rsidP="009249B1">
      <w:pPr>
        <w:pStyle w:val="ListParagraph"/>
        <w:autoSpaceDE w:val="0"/>
        <w:autoSpaceDN w:val="0"/>
        <w:adjustRightInd w:val="0"/>
        <w:spacing w:after="0"/>
        <w:ind w:left="0"/>
        <w:rPr>
          <w:rFonts w:eastAsia="TTA21EAF98t00"/>
          <w:szCs w:val="24"/>
        </w:rPr>
      </w:pPr>
    </w:p>
    <w:p w:rsidR="00E629FB" w:rsidRDefault="00E629FB" w:rsidP="009249B1">
      <w:pPr>
        <w:pStyle w:val="ListParagraph"/>
        <w:autoSpaceDE w:val="0"/>
        <w:autoSpaceDN w:val="0"/>
        <w:adjustRightInd w:val="0"/>
        <w:spacing w:after="0"/>
        <w:ind w:left="0"/>
        <w:rPr>
          <w:rFonts w:eastAsia="TTA21EAF98t00"/>
          <w:szCs w:val="24"/>
        </w:rPr>
      </w:pPr>
    </w:p>
    <w:p w:rsidR="00157067" w:rsidRDefault="00157067" w:rsidP="009249B1">
      <w:pPr>
        <w:pStyle w:val="ListParagraph"/>
        <w:autoSpaceDE w:val="0"/>
        <w:autoSpaceDN w:val="0"/>
        <w:adjustRightInd w:val="0"/>
        <w:spacing w:after="0"/>
        <w:ind w:left="0"/>
        <w:rPr>
          <w:rFonts w:eastAsia="TTA21EAF98t00"/>
          <w:szCs w:val="24"/>
        </w:rPr>
      </w:pPr>
    </w:p>
    <w:p w:rsidR="00B249FA" w:rsidRPr="00157067" w:rsidRDefault="004E6ADE" w:rsidP="009249B1">
      <w:pPr>
        <w:pStyle w:val="Heading1"/>
        <w:spacing w:before="0" w:line="480" w:lineRule="auto"/>
      </w:pPr>
      <w:bookmarkStart w:id="128" w:name="_Toc438080301"/>
      <w:r w:rsidRPr="00157067">
        <w:lastRenderedPageBreak/>
        <w:t>CHAPTER F</w:t>
      </w:r>
      <w:r w:rsidR="00E629FB" w:rsidRPr="00157067">
        <w:t>OUR</w:t>
      </w:r>
      <w:r w:rsidRPr="00157067">
        <w:t>: QUANTITATIVE RESULTS</w:t>
      </w:r>
      <w:bookmarkEnd w:id="128"/>
    </w:p>
    <w:p w:rsidR="00E629FB" w:rsidRPr="00157067" w:rsidRDefault="00E629FB" w:rsidP="00E629FB">
      <w:pPr>
        <w:pStyle w:val="ListParagraph"/>
        <w:spacing w:line="240" w:lineRule="auto"/>
        <w:ind w:left="0"/>
        <w:rPr>
          <w:rFonts w:cs="Times New Roman"/>
        </w:rPr>
      </w:pPr>
    </w:p>
    <w:p w:rsidR="00E629FB" w:rsidRPr="00157067" w:rsidRDefault="00E629FB" w:rsidP="00E629FB">
      <w:pPr>
        <w:pStyle w:val="Heading2"/>
        <w:ind w:left="576" w:hanging="576"/>
      </w:pPr>
      <w:bookmarkStart w:id="129" w:name="_Toc438080302"/>
      <w:r w:rsidRPr="00157067">
        <w:t>Introduction</w:t>
      </w:r>
      <w:bookmarkEnd w:id="129"/>
    </w:p>
    <w:p w:rsidR="00E629FB" w:rsidRPr="00157067" w:rsidRDefault="00E629FB" w:rsidP="00E629FB">
      <w:pPr>
        <w:rPr>
          <w:rFonts w:cs="Times New Roman"/>
          <w:szCs w:val="24"/>
        </w:rPr>
      </w:pPr>
      <w:r w:rsidRPr="00157067">
        <w:rPr>
          <w:rFonts w:cs="Times New Roman"/>
          <w:szCs w:val="24"/>
        </w:rPr>
        <w:t xml:space="preserve">This chapter explains the results of the field study. The first section of this chapter explains and provides the results of </w:t>
      </w:r>
      <w:r w:rsidR="004561DD" w:rsidRPr="00157067">
        <w:rPr>
          <w:rFonts w:cs="Times New Roman"/>
          <w:szCs w:val="24"/>
        </w:rPr>
        <w:t xml:space="preserve">a </w:t>
      </w:r>
      <w:r w:rsidRPr="00157067">
        <w:rPr>
          <w:rFonts w:cs="Times New Roman"/>
          <w:szCs w:val="24"/>
        </w:rPr>
        <w:t xml:space="preserve">descriptive analysis of </w:t>
      </w:r>
      <w:r w:rsidR="004561DD" w:rsidRPr="00157067">
        <w:rPr>
          <w:rFonts w:cs="Times New Roman"/>
          <w:szCs w:val="24"/>
        </w:rPr>
        <w:t xml:space="preserve">the </w:t>
      </w:r>
      <w:r w:rsidRPr="00157067">
        <w:rPr>
          <w:rFonts w:cs="Times New Roman"/>
          <w:szCs w:val="24"/>
        </w:rPr>
        <w:t xml:space="preserve">socio-demographic characteristics of </w:t>
      </w:r>
      <w:r w:rsidR="004561DD" w:rsidRPr="00157067">
        <w:rPr>
          <w:rFonts w:cs="Times New Roman"/>
          <w:szCs w:val="24"/>
        </w:rPr>
        <w:t xml:space="preserve">the </w:t>
      </w:r>
      <w:r w:rsidRPr="00157067">
        <w:rPr>
          <w:rFonts w:cs="Times New Roman"/>
          <w:szCs w:val="24"/>
        </w:rPr>
        <w:t>left-behind wives and wives of non-migrants and their household characteristics and migration-related characteristics of the migrants’ households of the study in the form of frequency counts and percentages and the comparison. The descriptive statistics of the wives left</w:t>
      </w:r>
      <w:r w:rsidR="006F68AC">
        <w:rPr>
          <w:rFonts w:cs="Times New Roman"/>
          <w:szCs w:val="24"/>
        </w:rPr>
        <w:t xml:space="preserve"> </w:t>
      </w:r>
      <w:r w:rsidRPr="00157067">
        <w:rPr>
          <w:rFonts w:cs="Times New Roman"/>
          <w:szCs w:val="24"/>
        </w:rPr>
        <w:t xml:space="preserve">behind and wives of non-migrants provide the pattern and characteristics of both migrants and non-migrants households. </w:t>
      </w:r>
    </w:p>
    <w:p w:rsidR="00E629FB" w:rsidRPr="00157067" w:rsidRDefault="00E629FB" w:rsidP="00E629FB">
      <w:pPr>
        <w:rPr>
          <w:rFonts w:cs="Times New Roman"/>
          <w:szCs w:val="24"/>
        </w:rPr>
      </w:pPr>
      <w:r w:rsidRPr="00157067">
        <w:rPr>
          <w:rFonts w:cs="Times New Roman"/>
          <w:szCs w:val="24"/>
        </w:rPr>
        <w:t>The second section presents the res</w:t>
      </w:r>
      <w:r w:rsidR="00577BF8" w:rsidRPr="00157067">
        <w:rPr>
          <w:rFonts w:cs="Times New Roman"/>
          <w:szCs w:val="24"/>
        </w:rPr>
        <w:t>ults of analyses of depression i</w:t>
      </w:r>
      <w:r w:rsidRPr="00157067">
        <w:rPr>
          <w:rFonts w:cs="Times New Roman"/>
          <w:szCs w:val="24"/>
        </w:rPr>
        <w:t>n left-behind wives and wives of non-migrants with explanatory variables</w:t>
      </w:r>
      <w:r w:rsidR="00577BF8" w:rsidRPr="00157067">
        <w:rPr>
          <w:rFonts w:cs="Times New Roman"/>
          <w:szCs w:val="24"/>
        </w:rPr>
        <w:t xml:space="preserve"> and the</w:t>
      </w:r>
      <w:r w:rsidRPr="00157067">
        <w:rPr>
          <w:rFonts w:cs="Times New Roman"/>
          <w:szCs w:val="24"/>
        </w:rPr>
        <w:t xml:space="preserve"> comparison. </w:t>
      </w:r>
      <w:r w:rsidR="004561DD" w:rsidRPr="00157067">
        <w:rPr>
          <w:rFonts w:cs="Times New Roman"/>
          <w:szCs w:val="24"/>
        </w:rPr>
        <w:t>The t</w:t>
      </w:r>
      <w:r w:rsidRPr="00157067">
        <w:rPr>
          <w:rFonts w:cs="Times New Roman"/>
          <w:szCs w:val="24"/>
        </w:rPr>
        <w:t xml:space="preserve">hird section deals with the analysis of women’s autonomy </w:t>
      </w:r>
      <w:r w:rsidR="00577BF8" w:rsidRPr="00157067">
        <w:rPr>
          <w:rFonts w:cs="Times New Roman"/>
          <w:szCs w:val="24"/>
        </w:rPr>
        <w:t>and the</w:t>
      </w:r>
      <w:r w:rsidRPr="00157067">
        <w:rPr>
          <w:rFonts w:cs="Times New Roman"/>
          <w:szCs w:val="24"/>
        </w:rPr>
        <w:t xml:space="preserve"> comparison between the wives left</w:t>
      </w:r>
      <w:r w:rsidR="006F68AC">
        <w:rPr>
          <w:rFonts w:cs="Times New Roman"/>
          <w:szCs w:val="24"/>
        </w:rPr>
        <w:t xml:space="preserve"> </w:t>
      </w:r>
      <w:r w:rsidRPr="00157067">
        <w:rPr>
          <w:rFonts w:cs="Times New Roman"/>
          <w:szCs w:val="24"/>
        </w:rPr>
        <w:t xml:space="preserve">behind and wives of non-migrants and </w:t>
      </w:r>
      <w:r w:rsidR="004561DD" w:rsidRPr="00157067">
        <w:rPr>
          <w:rFonts w:cs="Times New Roman"/>
          <w:szCs w:val="24"/>
        </w:rPr>
        <w:t xml:space="preserve">the </w:t>
      </w:r>
      <w:r w:rsidRPr="00157067">
        <w:rPr>
          <w:rFonts w:cs="Times New Roman"/>
          <w:szCs w:val="24"/>
        </w:rPr>
        <w:t>final section relates to the results of types and pattern of health service utilisation by the left-behind wives and wives of non-migrants</w:t>
      </w:r>
      <w:r w:rsidR="00577BF8" w:rsidRPr="00157067">
        <w:rPr>
          <w:rFonts w:cs="Times New Roman"/>
          <w:szCs w:val="24"/>
        </w:rPr>
        <w:t xml:space="preserve"> and the</w:t>
      </w:r>
      <w:r w:rsidRPr="00157067">
        <w:rPr>
          <w:rFonts w:cs="Times New Roman"/>
          <w:szCs w:val="24"/>
        </w:rPr>
        <w:t xml:space="preserve"> comparison.</w:t>
      </w:r>
    </w:p>
    <w:p w:rsidR="00E629FB" w:rsidRPr="00157067" w:rsidRDefault="00E629FB" w:rsidP="00E629FB">
      <w:pPr>
        <w:rPr>
          <w:rFonts w:cs="Times New Roman"/>
          <w:szCs w:val="24"/>
        </w:rPr>
      </w:pPr>
      <w:r w:rsidRPr="00157067">
        <w:rPr>
          <w:rFonts w:cs="Times New Roman"/>
          <w:szCs w:val="24"/>
        </w:rPr>
        <w:t>T</w:t>
      </w:r>
      <w:r w:rsidR="004561DD" w:rsidRPr="00157067">
        <w:rPr>
          <w:rFonts w:cs="Times New Roman"/>
          <w:szCs w:val="24"/>
        </w:rPr>
        <w:t>he collected data was</w:t>
      </w:r>
      <w:r w:rsidRPr="00157067">
        <w:rPr>
          <w:rFonts w:cs="Times New Roman"/>
          <w:szCs w:val="24"/>
        </w:rPr>
        <w:t xml:space="preserve"> grouped according to their similarities for analysis purpose</w:t>
      </w:r>
      <w:r w:rsidR="004561DD" w:rsidRPr="00157067">
        <w:rPr>
          <w:rFonts w:cs="Times New Roman"/>
          <w:szCs w:val="24"/>
        </w:rPr>
        <w:t>s</w:t>
      </w:r>
      <w:r w:rsidRPr="00157067">
        <w:rPr>
          <w:rFonts w:cs="Times New Roman"/>
          <w:szCs w:val="24"/>
        </w:rPr>
        <w:t xml:space="preserve">. Thus, the explanatory variables and outcome variables were in categories. After grouping the data into categories, cross-table analysis and </w:t>
      </w:r>
      <w:r w:rsidR="004561DD" w:rsidRPr="00157067">
        <w:rPr>
          <w:rFonts w:cs="Times New Roman"/>
          <w:szCs w:val="24"/>
        </w:rPr>
        <w:t xml:space="preserve">a </w:t>
      </w:r>
      <w:r w:rsidRPr="00157067">
        <w:rPr>
          <w:rFonts w:cs="Times New Roman"/>
          <w:szCs w:val="24"/>
        </w:rPr>
        <w:t>chi-squared test were performed to find the distribution of the variables within the categories and the association of the variables between the left-behind wives and wives of non-migrants respectively. Furthermore, univariate and multivariate ana</w:t>
      </w:r>
      <w:r w:rsidR="004561DD" w:rsidRPr="00157067">
        <w:rPr>
          <w:rFonts w:cs="Times New Roman"/>
          <w:szCs w:val="24"/>
        </w:rPr>
        <w:t>lyses</w:t>
      </w:r>
      <w:r w:rsidRPr="00157067">
        <w:rPr>
          <w:rFonts w:cs="Times New Roman"/>
          <w:szCs w:val="24"/>
        </w:rPr>
        <w:t xml:space="preserve"> were also carried out to find the strength and direction of the association between the explanatory variables, for example, socio-demographic, husband’s and household characteristics of respondents </w:t>
      </w:r>
      <w:r w:rsidRPr="00157067">
        <w:rPr>
          <w:rFonts w:cs="Times New Roman"/>
          <w:szCs w:val="24"/>
        </w:rPr>
        <w:lastRenderedPageBreak/>
        <w:t xml:space="preserve">and outcome variables, for example, depression, autonomy and types of health service utilisation.  </w:t>
      </w:r>
    </w:p>
    <w:p w:rsidR="000E59FF" w:rsidRPr="00466F49" w:rsidRDefault="000E59FF" w:rsidP="00E629FB">
      <w:pPr>
        <w:rPr>
          <w:rFonts w:cs="Times New Roman"/>
          <w:color w:val="00B050"/>
          <w:szCs w:val="24"/>
        </w:rPr>
      </w:pPr>
      <w:r w:rsidRPr="00C16902">
        <w:rPr>
          <w:rFonts w:cs="Times New Roman"/>
          <w:szCs w:val="24"/>
        </w:rPr>
        <w:t xml:space="preserve">The migration of husbands has impacted on the socio-demographic and household characteristics of migrant households. Due to the greater variability of the socio-demographic and household characteristics between the left-behind wives and </w:t>
      </w:r>
      <w:r w:rsidR="00097E4C" w:rsidRPr="00C16902">
        <w:rPr>
          <w:rFonts w:cs="Times New Roman"/>
          <w:szCs w:val="24"/>
        </w:rPr>
        <w:t xml:space="preserve">the </w:t>
      </w:r>
      <w:r w:rsidRPr="00C16902">
        <w:rPr>
          <w:rFonts w:cs="Times New Roman"/>
          <w:szCs w:val="24"/>
        </w:rPr>
        <w:t xml:space="preserve">wives of non-migrants (for example, </w:t>
      </w:r>
      <w:r w:rsidR="00097E4C" w:rsidRPr="00C16902">
        <w:rPr>
          <w:rFonts w:cs="Times New Roman"/>
          <w:szCs w:val="24"/>
        </w:rPr>
        <w:t xml:space="preserve">the </w:t>
      </w:r>
      <w:r w:rsidRPr="00C16902">
        <w:rPr>
          <w:rFonts w:cs="Times New Roman"/>
          <w:szCs w:val="24"/>
        </w:rPr>
        <w:t>higher number of male household heads in non-migrant and female household heads in migrant households)</w:t>
      </w:r>
      <w:r w:rsidR="00337122" w:rsidRPr="00C16902">
        <w:rPr>
          <w:rFonts w:cs="Times New Roman"/>
          <w:szCs w:val="24"/>
        </w:rPr>
        <w:t>,</w:t>
      </w:r>
      <w:r w:rsidRPr="00C16902">
        <w:rPr>
          <w:rFonts w:cs="Times New Roman"/>
          <w:szCs w:val="24"/>
        </w:rPr>
        <w:t xml:space="preserve"> the variable wise data analyses for left-behind wives and wives of non-migrants were carried out separately within each group. However, when comparing the data between the two groups</w:t>
      </w:r>
      <w:r w:rsidR="00757017" w:rsidRPr="00C16902">
        <w:rPr>
          <w:rFonts w:cs="Times New Roman"/>
          <w:szCs w:val="24"/>
        </w:rPr>
        <w:t xml:space="preserve"> </w:t>
      </w:r>
      <w:r w:rsidR="00337122" w:rsidRPr="00C16902">
        <w:rPr>
          <w:rFonts w:cs="Times New Roman"/>
          <w:szCs w:val="24"/>
        </w:rPr>
        <w:t xml:space="preserve">(migrants vs non-migrants) </w:t>
      </w:r>
      <w:r w:rsidR="00433BB9" w:rsidRPr="00C16902">
        <w:rPr>
          <w:rFonts w:cs="Times New Roman"/>
          <w:szCs w:val="24"/>
        </w:rPr>
        <w:t>for each category</w:t>
      </w:r>
      <w:r w:rsidRPr="00C16902">
        <w:rPr>
          <w:rFonts w:cs="Times New Roman"/>
          <w:szCs w:val="24"/>
        </w:rPr>
        <w:t xml:space="preserve">, analyses were </w:t>
      </w:r>
      <w:r w:rsidR="00433BB9" w:rsidRPr="00C16902">
        <w:rPr>
          <w:rFonts w:cs="Times New Roman"/>
          <w:szCs w:val="24"/>
        </w:rPr>
        <w:t xml:space="preserve">also </w:t>
      </w:r>
      <w:r w:rsidRPr="00C16902">
        <w:rPr>
          <w:rFonts w:cs="Times New Roman"/>
          <w:szCs w:val="24"/>
        </w:rPr>
        <w:t>done</w:t>
      </w:r>
      <w:r w:rsidR="00433BB9" w:rsidRPr="00C16902">
        <w:rPr>
          <w:rFonts w:cs="Times New Roman"/>
          <w:szCs w:val="24"/>
        </w:rPr>
        <w:t xml:space="preserve"> separately for each variable</w:t>
      </w:r>
      <w:r w:rsidR="008835A0" w:rsidRPr="00C16902">
        <w:rPr>
          <w:rFonts w:cs="Times New Roman"/>
          <w:szCs w:val="24"/>
        </w:rPr>
        <w:t xml:space="preserve"> either in </w:t>
      </w:r>
      <w:r w:rsidR="00097E4C" w:rsidRPr="00C16902">
        <w:rPr>
          <w:rFonts w:cs="Times New Roman"/>
          <w:szCs w:val="24"/>
        </w:rPr>
        <w:t xml:space="preserve">a </w:t>
      </w:r>
      <w:r w:rsidR="008835A0" w:rsidRPr="00C16902">
        <w:rPr>
          <w:rFonts w:cs="Times New Roman"/>
          <w:szCs w:val="24"/>
        </w:rPr>
        <w:t>chi-squared test or univariate logistic regression</w:t>
      </w:r>
      <w:r w:rsidR="003450E7" w:rsidRPr="00C16902">
        <w:rPr>
          <w:rFonts w:cs="Times New Roman"/>
          <w:szCs w:val="24"/>
        </w:rPr>
        <w:t xml:space="preserve"> by taking individual data for each category from</w:t>
      </w:r>
      <w:r w:rsidR="00097E4C" w:rsidRPr="00C16902">
        <w:rPr>
          <w:rFonts w:cs="Times New Roman"/>
          <w:szCs w:val="24"/>
        </w:rPr>
        <w:t xml:space="preserve"> the</w:t>
      </w:r>
      <w:r w:rsidR="003450E7" w:rsidRPr="00C16902">
        <w:rPr>
          <w:rFonts w:cs="Times New Roman"/>
          <w:szCs w:val="24"/>
        </w:rPr>
        <w:t xml:space="preserve"> migrant and non-migrant group</w:t>
      </w:r>
      <w:r w:rsidR="00097E4C" w:rsidRPr="00C16902">
        <w:rPr>
          <w:rFonts w:cs="Times New Roman"/>
          <w:szCs w:val="24"/>
        </w:rPr>
        <w:t>s</w:t>
      </w:r>
      <w:r w:rsidR="00337122" w:rsidRPr="00C16902">
        <w:rPr>
          <w:rFonts w:cs="Times New Roman"/>
          <w:szCs w:val="24"/>
        </w:rPr>
        <w:t>. While doing this analysis</w:t>
      </w:r>
      <w:r w:rsidRPr="00C16902">
        <w:rPr>
          <w:rFonts w:cs="Times New Roman"/>
          <w:szCs w:val="24"/>
        </w:rPr>
        <w:t xml:space="preserve"> </w:t>
      </w:r>
      <w:r w:rsidR="00097E4C" w:rsidRPr="00C16902">
        <w:rPr>
          <w:rFonts w:cs="Times New Roman"/>
          <w:szCs w:val="24"/>
        </w:rPr>
        <w:t xml:space="preserve">the </w:t>
      </w:r>
      <w:r w:rsidRPr="00C16902">
        <w:rPr>
          <w:rFonts w:cs="Times New Roman"/>
          <w:szCs w:val="24"/>
        </w:rPr>
        <w:t>non-migrant group</w:t>
      </w:r>
      <w:r w:rsidR="00337122" w:rsidRPr="00C16902">
        <w:rPr>
          <w:rFonts w:cs="Times New Roman"/>
          <w:szCs w:val="24"/>
        </w:rPr>
        <w:t xml:space="preserve"> was taken </w:t>
      </w:r>
      <w:r w:rsidRPr="00C16902">
        <w:rPr>
          <w:rFonts w:cs="Times New Roman"/>
          <w:szCs w:val="24"/>
        </w:rPr>
        <w:t>as a reference group.</w:t>
      </w:r>
      <w:r w:rsidR="008835A0" w:rsidRPr="00C16902">
        <w:rPr>
          <w:rFonts w:cs="Times New Roman"/>
          <w:szCs w:val="24"/>
        </w:rPr>
        <w:t xml:space="preserve"> </w:t>
      </w:r>
      <w:r w:rsidR="008835A0">
        <w:rPr>
          <w:rFonts w:cs="Times New Roman"/>
          <w:color w:val="00B050"/>
          <w:szCs w:val="24"/>
        </w:rPr>
        <w:t xml:space="preserve"> </w:t>
      </w:r>
      <w:r w:rsidRPr="00466F49">
        <w:rPr>
          <w:rFonts w:cs="Times New Roman"/>
          <w:color w:val="00B050"/>
          <w:szCs w:val="24"/>
        </w:rPr>
        <w:t xml:space="preserve"> </w:t>
      </w:r>
    </w:p>
    <w:p w:rsidR="00E629FB" w:rsidRDefault="00E629FB" w:rsidP="00E629FB">
      <w:pPr>
        <w:rPr>
          <w:rFonts w:cs="Times New Roman"/>
          <w:szCs w:val="24"/>
        </w:rPr>
      </w:pPr>
      <w:r w:rsidRPr="00157067">
        <w:rPr>
          <w:rFonts w:cs="Times New Roman"/>
          <w:szCs w:val="24"/>
        </w:rPr>
        <w:t>The statistical analysis began with the determination of the frequency and percentage distribution of each categorical variable, fo</w:t>
      </w:r>
      <w:r w:rsidR="004561DD" w:rsidRPr="00157067">
        <w:rPr>
          <w:rFonts w:cs="Times New Roman"/>
          <w:szCs w:val="24"/>
        </w:rPr>
        <w:t>r example, age, caste, religion</w:t>
      </w:r>
      <w:r w:rsidRPr="00157067">
        <w:rPr>
          <w:rFonts w:cs="Times New Roman"/>
          <w:szCs w:val="24"/>
        </w:rPr>
        <w:t xml:space="preserve"> and so on of the respondents. The second level of analysis involved cross-tabulations of the outcome variables (for example, depression, autonomy and types of health service utilisation) and each explanatory variable to obtain the proportions within each outcome category corresponding to each category of the explanatory variable. An effect was measured by using </w:t>
      </w:r>
      <w:r w:rsidR="00577BF8" w:rsidRPr="00157067">
        <w:rPr>
          <w:rFonts w:cs="Times New Roman"/>
          <w:szCs w:val="24"/>
        </w:rPr>
        <w:t xml:space="preserve">an </w:t>
      </w:r>
      <w:r w:rsidRPr="00157067">
        <w:rPr>
          <w:rFonts w:cs="Times New Roman"/>
          <w:szCs w:val="24"/>
        </w:rPr>
        <w:t>odds ratio which was obtained by using logistic regression. The odds ratio was calculated taking one category as a reference versus, for example, age: above 32 years was taken as reference and the other category, for example, age: 32 and below whose effect is to be determined (the odds column in the tables below where 1 denotes the reference category). These analysis approaches were used throughout the thesis for data analysis.</w:t>
      </w:r>
    </w:p>
    <w:p w:rsidR="00BE3258" w:rsidRDefault="00F50669" w:rsidP="00E629FB">
      <w:pPr>
        <w:rPr>
          <w:rFonts w:cs="Times New Roman"/>
          <w:szCs w:val="24"/>
        </w:rPr>
      </w:pPr>
      <w:r>
        <w:rPr>
          <w:noProof/>
        </w:rPr>
        <w:lastRenderedPageBreak/>
        <mc:AlternateContent>
          <mc:Choice Requires="wps">
            <w:drawing>
              <wp:anchor distT="0" distB="0" distL="114300" distR="114300" simplePos="0" relativeHeight="251718656" behindDoc="0" locked="0" layoutInCell="1" allowOverlap="1" wp14:anchorId="2A42E71A" wp14:editId="63A8A20A">
                <wp:simplePos x="0" y="0"/>
                <wp:positionH relativeFrom="column">
                  <wp:posOffset>308610</wp:posOffset>
                </wp:positionH>
                <wp:positionV relativeFrom="paragraph">
                  <wp:posOffset>4329430</wp:posOffset>
                </wp:positionV>
                <wp:extent cx="5591175" cy="635"/>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5591175" cy="635"/>
                        </a:xfrm>
                        <a:prstGeom prst="rect">
                          <a:avLst/>
                        </a:prstGeom>
                        <a:solidFill>
                          <a:prstClr val="white"/>
                        </a:solidFill>
                        <a:ln>
                          <a:noFill/>
                        </a:ln>
                        <a:effectLst/>
                      </wps:spPr>
                      <wps:txbx>
                        <w:txbxContent>
                          <w:p w:rsidR="00732C67" w:rsidRPr="00B52CB9" w:rsidRDefault="00732C67" w:rsidP="00F50669">
                            <w:pPr>
                              <w:pStyle w:val="Caption"/>
                              <w:rPr>
                                <w:noProof/>
                              </w:rPr>
                            </w:pPr>
                            <w:bookmarkStart w:id="130" w:name="_Toc437394519"/>
                            <w:r>
                              <w:t xml:space="preserve">Figure </w:t>
                            </w:r>
                            <w:r w:rsidR="00F17E9D">
                              <w:fldChar w:fldCharType="begin"/>
                            </w:r>
                            <w:r w:rsidR="00F17E9D">
                              <w:instrText xml:space="preserve"> STYLEREF 1 \s </w:instrText>
                            </w:r>
                            <w:r w:rsidR="00F17E9D">
                              <w:fldChar w:fldCharType="separate"/>
                            </w:r>
                            <w:r>
                              <w:rPr>
                                <w:noProof/>
                              </w:rPr>
                              <w:t>4</w:t>
                            </w:r>
                            <w:r w:rsidR="00F17E9D">
                              <w:rPr>
                                <w:noProof/>
                              </w:rPr>
                              <w:fldChar w:fldCharType="end"/>
                            </w:r>
                            <w:r>
                              <w:t>.</w:t>
                            </w:r>
                            <w:r w:rsidR="00F17E9D">
                              <w:fldChar w:fldCharType="begin"/>
                            </w:r>
                            <w:r w:rsidR="00F17E9D">
                              <w:instrText xml:space="preserve"> SEQ Figure \* ARABIC \s 1 </w:instrText>
                            </w:r>
                            <w:r w:rsidR="00F17E9D">
                              <w:fldChar w:fldCharType="separate"/>
                            </w:r>
                            <w:r>
                              <w:rPr>
                                <w:noProof/>
                              </w:rPr>
                              <w:t>1</w:t>
                            </w:r>
                            <w:r w:rsidR="00F17E9D">
                              <w:rPr>
                                <w:noProof/>
                              </w:rPr>
                              <w:fldChar w:fldCharType="end"/>
                            </w:r>
                            <w:r>
                              <w:t xml:space="preserve"> Flow diagram of quantitative data analysis plan</w:t>
                            </w:r>
                            <w:bookmarkEnd w:id="1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9" o:spid="_x0000_s1132" type="#_x0000_t202" style="position:absolute;left:0;text-align:left;margin-left:24.3pt;margin-top:340.9pt;width:440.25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" stroked="f">
                <v:textbox style="mso-fit-shape-to-text:t" inset="0,0,0,0">
                  <w:txbxContent>
                    <w:p w:rsidR="00732C67" w:rsidRPr="00B52CB9" w:rsidRDefault="00732C67" w:rsidP="00F50669">
                      <w:pPr>
                        <w:pStyle w:val="Caption"/>
                        <w:rPr>
                          <w:noProof/>
                        </w:rPr>
                      </w:pPr>
                      <w:bookmarkStart w:id="132" w:name="_Toc437394519"/>
                      <w:r>
                        <w:t xml:space="preserve">Figure </w:t>
                      </w:r>
                      <w:fldSimple w:instr=" STYLEREF 1 \s ">
                        <w:r>
                          <w:rPr>
                            <w:noProof/>
                          </w:rPr>
                          <w:t>4</w:t>
                        </w:r>
                      </w:fldSimple>
                      <w:r>
                        <w:t>.</w:t>
                      </w:r>
                      <w:fldSimple w:instr=" SEQ Figure \* ARABIC \s 1 ">
                        <w:r>
                          <w:rPr>
                            <w:noProof/>
                          </w:rPr>
                          <w:t>1</w:t>
                        </w:r>
                      </w:fldSimple>
                      <w:r>
                        <w:t xml:space="preserve"> Flow diagram of quantitative data analysis plan</w:t>
                      </w:r>
                      <w:bookmarkEnd w:id="132"/>
                    </w:p>
                  </w:txbxContent>
                </v:textbox>
              </v:shape>
            </w:pict>
          </mc:Fallback>
        </mc:AlternateContent>
      </w:r>
      <w:r w:rsidR="00E04139">
        <w:rPr>
          <w:noProof/>
        </w:rPr>
        <mc:AlternateContent>
          <mc:Choice Requires="wpg">
            <w:drawing>
              <wp:anchor distT="0" distB="0" distL="114300" distR="114300" simplePos="0" relativeHeight="251716608" behindDoc="0" locked="0" layoutInCell="1" allowOverlap="1" wp14:anchorId="33810CEA" wp14:editId="78D93875">
                <wp:simplePos x="0" y="0"/>
                <wp:positionH relativeFrom="column">
                  <wp:posOffset>308610</wp:posOffset>
                </wp:positionH>
                <wp:positionV relativeFrom="paragraph">
                  <wp:posOffset>33655</wp:posOffset>
                </wp:positionV>
                <wp:extent cx="5591175" cy="4238625"/>
                <wp:effectExtent l="0" t="0" r="28575" b="28575"/>
                <wp:wrapNone/>
                <wp:docPr id="241" name="Group 241"/>
                <wp:cNvGraphicFramePr/>
                <a:graphic xmlns:a="http://schemas.openxmlformats.org/drawingml/2006/main">
                  <a:graphicData uri="http://schemas.microsoft.com/office/word/2010/wordprocessingGroup">
                    <wpg:wgp>
                      <wpg:cNvGrpSpPr/>
                      <wpg:grpSpPr>
                        <a:xfrm>
                          <a:off x="0" y="0"/>
                          <a:ext cx="5591175" cy="4238625"/>
                          <a:chOff x="0" y="0"/>
                          <a:chExt cx="5295900" cy="4476749"/>
                        </a:xfrm>
                      </wpg:grpSpPr>
                      <wps:wsp>
                        <wps:cNvPr id="242" name="Flowchart: Alternate Process 242"/>
                        <wps:cNvSpPr/>
                        <wps:spPr>
                          <a:xfrm>
                            <a:off x="0" y="19050"/>
                            <a:ext cx="1514475" cy="4953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2C67" w:rsidRPr="00E04139" w:rsidRDefault="00732C67" w:rsidP="00E04139">
                              <w:pPr>
                                <w:jc w:val="center"/>
                              </w:pPr>
                              <w:r w:rsidRPr="00E04139">
                                <w:t>Migrant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Flowchart: Alternate Process 243"/>
                        <wps:cNvSpPr/>
                        <wps:spPr>
                          <a:xfrm>
                            <a:off x="3571875" y="0"/>
                            <a:ext cx="1514475" cy="4953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2C67" w:rsidRPr="000C1353" w:rsidRDefault="00732C67" w:rsidP="00E04139">
                              <w:pPr>
                                <w:jc w:val="center"/>
                                <w:rPr>
                                  <w:sz w:val="26"/>
                                </w:rPr>
                              </w:pPr>
                              <w:r w:rsidRPr="000C1353">
                                <w:rPr>
                                  <w:sz w:val="26"/>
                                </w:rPr>
                                <w:t>Non-migrant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Flowchart: Alternate Process 244"/>
                        <wps:cNvSpPr/>
                        <wps:spPr>
                          <a:xfrm>
                            <a:off x="0" y="961889"/>
                            <a:ext cx="1514475" cy="866652"/>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2C67" w:rsidRDefault="00732C67" w:rsidP="00E04139">
                              <w:pPr>
                                <w:spacing w:line="240" w:lineRule="auto"/>
                                <w:jc w:val="center"/>
                              </w:pPr>
                              <w:r>
                                <w:t>Analysis of data: Univariate or multivariate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Flowchart: Alternate Process 245"/>
                        <wps:cNvSpPr/>
                        <wps:spPr>
                          <a:xfrm>
                            <a:off x="0" y="2209800"/>
                            <a:ext cx="1514475" cy="4953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2C67" w:rsidRDefault="00732C67" w:rsidP="00E04139">
                              <w:pPr>
                                <w:jc w:val="center"/>
                              </w:pPr>
                              <w:r>
                                <w:t>Results and findings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Flowchart: Alternate Process 246"/>
                        <wps:cNvSpPr/>
                        <wps:spPr>
                          <a:xfrm>
                            <a:off x="1857375" y="2952750"/>
                            <a:ext cx="1514475" cy="6381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2C67" w:rsidRDefault="00732C67" w:rsidP="00E04139">
                              <w:pPr>
                                <w:spacing w:line="240" w:lineRule="auto"/>
                                <w:jc w:val="center"/>
                              </w:pPr>
                              <w:r>
                                <w:t>Comparison between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Flowchart: Alternate Process 247"/>
                        <wps:cNvSpPr/>
                        <wps:spPr>
                          <a:xfrm>
                            <a:off x="3619500" y="933318"/>
                            <a:ext cx="1514475" cy="895482"/>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2C67" w:rsidRDefault="00732C67" w:rsidP="00E04139">
                              <w:pPr>
                                <w:spacing w:line="240" w:lineRule="auto"/>
                                <w:jc w:val="center"/>
                              </w:pPr>
                              <w:r>
                                <w:t>Analysis of data: Univariate or multivariate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Flowchart: Alternate Process 248"/>
                        <wps:cNvSpPr/>
                        <wps:spPr>
                          <a:xfrm>
                            <a:off x="95250" y="3743324"/>
                            <a:ext cx="1514475" cy="73342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2C67" w:rsidRDefault="00732C67" w:rsidP="00E04139">
                              <w:pPr>
                                <w:spacing w:line="240" w:lineRule="auto"/>
                                <w:jc w:val="center"/>
                              </w:pPr>
                              <w:r>
                                <w:t xml:space="preserve">Individual group data from migrant groups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Flowchart: Alternate Process 249"/>
                        <wps:cNvSpPr/>
                        <wps:spPr>
                          <a:xfrm>
                            <a:off x="3657600" y="2209800"/>
                            <a:ext cx="1514475" cy="49530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2C67" w:rsidRDefault="00732C67" w:rsidP="00E04139">
                              <w:pPr>
                                <w:jc w:val="center"/>
                              </w:pPr>
                              <w:r>
                                <w:t>Results and findings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Flowchart: Alternate Process 250"/>
                        <wps:cNvSpPr/>
                        <wps:spPr>
                          <a:xfrm>
                            <a:off x="3781425" y="3676650"/>
                            <a:ext cx="1514475" cy="7143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2C67" w:rsidRDefault="00732C67" w:rsidP="00E04139">
                              <w:pPr>
                                <w:spacing w:line="240" w:lineRule="auto"/>
                                <w:jc w:val="center"/>
                              </w:pPr>
                              <w:r>
                                <w:t>Reference category group data from non-migrant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Down Arrow 251"/>
                        <wps:cNvSpPr/>
                        <wps:spPr>
                          <a:xfrm>
                            <a:off x="704850" y="514350"/>
                            <a:ext cx="45719" cy="419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Down Arrow 252"/>
                        <wps:cNvSpPr/>
                        <wps:spPr>
                          <a:xfrm>
                            <a:off x="4352925" y="495300"/>
                            <a:ext cx="45719" cy="4191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Down Arrow 253"/>
                        <wps:cNvSpPr/>
                        <wps:spPr>
                          <a:xfrm>
                            <a:off x="4380866" y="1828541"/>
                            <a:ext cx="45719" cy="352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Down Arrow 254"/>
                        <wps:cNvSpPr/>
                        <wps:spPr>
                          <a:xfrm>
                            <a:off x="704216" y="1828541"/>
                            <a:ext cx="45719" cy="352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Straight Arrow Connector 255"/>
                        <wps:cNvCnPr/>
                        <wps:spPr>
                          <a:xfrm>
                            <a:off x="1514475" y="2695575"/>
                            <a:ext cx="342900" cy="2571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56" name="Straight Arrow Connector 256"/>
                        <wps:cNvCnPr/>
                        <wps:spPr>
                          <a:xfrm flipH="1">
                            <a:off x="3371850" y="2695575"/>
                            <a:ext cx="285750" cy="2571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257" name="Straight Arrow Connector 257"/>
                        <wps:cNvCnPr/>
                        <wps:spPr>
                          <a:xfrm flipV="1">
                            <a:off x="1609725" y="4057650"/>
                            <a:ext cx="2171700" cy="19050"/>
                          </a:xfrm>
                          <a:prstGeom prst="straightConnector1">
                            <a:avLst/>
                          </a:prstGeom>
                          <a:ln>
                            <a:headEnd type="arrow"/>
                            <a:tailEnd type="arrow"/>
                          </a:ln>
                        </wps:spPr>
                        <wps:style>
                          <a:lnRef idx="3">
                            <a:schemeClr val="dk1"/>
                          </a:lnRef>
                          <a:fillRef idx="0">
                            <a:schemeClr val="dk1"/>
                          </a:fillRef>
                          <a:effectRef idx="2">
                            <a:schemeClr val="dk1"/>
                          </a:effectRef>
                          <a:fontRef idx="minor">
                            <a:schemeClr val="tx1"/>
                          </a:fontRef>
                        </wps:style>
                        <wps:bodyPr/>
                      </wps:wsp>
                      <wps:wsp>
                        <wps:cNvPr id="258" name="Straight Arrow Connector 258"/>
                        <wps:cNvCnPr/>
                        <wps:spPr>
                          <a:xfrm flipH="1" flipV="1">
                            <a:off x="2733675" y="3590925"/>
                            <a:ext cx="9525" cy="4667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41" o:spid="_x0000_s1133" style="position:absolute;left:0;text-align:left;margin-left:24.3pt;margin-top:2.65pt;width:440.25pt;height:333.75pt;z-index:251716608;mso-position-horizontal-relative:text;mso-position-vertical-relative:text;mso-width-relative:margin;mso-height-relative:margin" coordsize="52959,4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">
                <v:shape id="Flowchart: Alternate Process 242" o:spid="_x0000_s1134" type="#_x0000_t176" style="position:absolute;top:190;width:15144;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YfcQA&#10;AADcAAAADwAAAGRycy9kb3ducmV2LnhtbESPX2vCMBTF3wd+h3CFvc3EMpxUo0iHbO5t1Rffrs21&#10;LTY3Jcm026dfBgMfD+fPj7NcD7YTV/KhdaxhOlEgiCtnWq41HPbbpzmIEJENdo5JwzcFWK9GD0vM&#10;jbvxJ13LWIs0wiFHDU2MfS5lqBqyGCauJ07e2XmLMUlfS+PxlsZtJzOlZtJiy4nQYE9FQ9Wl/LIJ&#10;8vOqji/m47Qt34peGVv43aXQ+nE8bBYgIg3xHv5vvxsN2XMGf2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H3EAAAA3AAAAA8AAAAAAAAAAAAAAAAAmAIAAGRycy9k&#10;b3ducmV2LnhtbFBLBQYAAAAABAAEAPUAAACJAwAAAAA=&#10;" fillcolor="#4f81bd [3204]" strokecolor="#243f60 [1604]" strokeweight="2pt">
                  <v:textbox>
                    <w:txbxContent>
                      <w:p w:rsidR="00732C67" w:rsidRPr="00E04139" w:rsidRDefault="00732C67" w:rsidP="00E04139">
                        <w:pPr>
                          <w:jc w:val="center"/>
                        </w:pPr>
                        <w:r w:rsidRPr="00E04139">
                          <w:t>Migrant data</w:t>
                        </w:r>
                      </w:p>
                    </w:txbxContent>
                  </v:textbox>
                </v:shape>
                <v:shape id="Flowchart: Alternate Process 243" o:spid="_x0000_s1135" type="#_x0000_t176" style="position:absolute;left:35718;width:15145;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y95sQA&#10;AADcAAAADwAAAGRycy9kb3ducmV2LnhtbESPzWoCMRSF9wXfIVyhu5popS1To8gUUbtz2o276+R2&#10;ZnByMySpjj69EQpdHs7Px5ktetuKE/nQONYwHikQxKUzDVcavr9WT28gQkQ22DomDRcKsJgPHmaY&#10;GXfmHZ2KWIk0wiFDDXWMXSZlKGuyGEauI07ej/MWY5K+ksbjOY3bVk6UepEWG06EGjvKayqPxa9N&#10;kOuH2r+az8OqWOedMjb322Ou9eOwX76DiNTH//Bfe2M0TKbP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MvebEAAAA3AAAAA8AAAAAAAAAAAAAAAAAmAIAAGRycy9k&#10;b3ducmV2LnhtbFBLBQYAAAAABAAEAPUAAACJAwAAAAA=&#10;" fillcolor="#4f81bd [3204]" strokecolor="#243f60 [1604]" strokeweight="2pt">
                  <v:textbox>
                    <w:txbxContent>
                      <w:p w:rsidR="00732C67" w:rsidRPr="000C1353" w:rsidRDefault="00732C67" w:rsidP="00E04139">
                        <w:pPr>
                          <w:jc w:val="center"/>
                          <w:rPr>
                            <w:sz w:val="26"/>
                          </w:rPr>
                        </w:pPr>
                        <w:r w:rsidRPr="000C1353">
                          <w:rPr>
                            <w:sz w:val="26"/>
                          </w:rPr>
                          <w:t>Non-migrant data</w:t>
                        </w:r>
                      </w:p>
                    </w:txbxContent>
                  </v:textbox>
                </v:shape>
                <v:shape id="Flowchart: Alternate Process 244" o:spid="_x0000_s1136" type="#_x0000_t176" style="position:absolute;top:9618;width:15144;height:8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lksMA&#10;AADcAAAADwAAAGRycy9kb3ducmV2LnhtbESPzWoCMRSF9wXfIVzBXU0UaWU0ioxIbXcd3bi7Tq4z&#10;g5ObIUl12qdvCgWXh/PzcZbr3rbiRj40jjVMxgoEcelMw5WG42H3PAcRIrLB1jFp+KYA69XgaYmZ&#10;cXf+pFsRK5FGOGSooY6xy6QMZU0Ww9h1xMm7OG8xJukraTze07ht5VSpF2mx4USosaO8pvJafNkE&#10;+dmq06v5OO+Kt7xTxub+/ZprPRr2mwWISH18hP/be6NhOpvB3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UlksMAAADcAAAADwAAAAAAAAAAAAAAAACYAgAAZHJzL2Rv&#10;d25yZXYueG1sUEsFBgAAAAAEAAQA9QAAAIgDAAAAAA==&#10;" fillcolor="#4f81bd [3204]" strokecolor="#243f60 [1604]" strokeweight="2pt">
                  <v:textbox>
                    <w:txbxContent>
                      <w:p w:rsidR="00732C67" w:rsidRDefault="00732C67" w:rsidP="00E04139">
                        <w:pPr>
                          <w:spacing w:line="240" w:lineRule="auto"/>
                          <w:jc w:val="center"/>
                        </w:pPr>
                        <w:r>
                          <w:t>Analysis of data: Univariate or multivariate analysis</w:t>
                        </w:r>
                      </w:p>
                    </w:txbxContent>
                  </v:textbox>
                </v:shape>
                <v:shape id="Flowchart: Alternate Process 245" o:spid="_x0000_s1137" type="#_x0000_t176" style="position:absolute;top:22098;width:15144;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ACcQA&#10;AADcAAAADwAAAGRycy9kb3ducmV2LnhtbESPzWoCMRSF9wXfIVyhu5ootS1To8gUUbtz2o276+R2&#10;ZnByMySpjj69EQpdHs7Px5ktetuKE/nQONYwHikQxKUzDVcavr9WT28gQkQ22DomDRcKsJgPHmaY&#10;GXfmHZ2KWIk0wiFDDXWMXSZlKGuyGEauI07ej/MWY5K+ksbjOY3bVk6UepEWG06EGjvKayqPxa9N&#10;kOuH2r+az8OqWOedMjb322Ou9eOwX76DiNTH//Bfe2M0TJ6n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pgAnEAAAA3AAAAA8AAAAAAAAAAAAAAAAAmAIAAGRycy9k&#10;b3ducmV2LnhtbFBLBQYAAAAABAAEAPUAAACJAwAAAAA=&#10;" fillcolor="#4f81bd [3204]" strokecolor="#243f60 [1604]" strokeweight="2pt">
                  <v:textbox>
                    <w:txbxContent>
                      <w:p w:rsidR="00732C67" w:rsidRDefault="00732C67" w:rsidP="00E04139">
                        <w:pPr>
                          <w:jc w:val="center"/>
                        </w:pPr>
                        <w:r>
                          <w:t>Results and findings</w:t>
                        </w:r>
                      </w:p>
                    </w:txbxContent>
                  </v:textbox>
                </v:shape>
                <v:shape id="Flowchart: Alternate Process 246" o:spid="_x0000_s1138" type="#_x0000_t176" style="position:absolute;left:18573;top:29527;width:15145;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efsQA&#10;AADcAAAADwAAAGRycy9kb3ducmV2LnhtbESPX2vCMBTF3wW/Q7jC3myiDB3VKKMibnuz28vers1d&#10;W2xuShK126dfBgMfD+fPj7PeDrYTV/KhdaxhlikQxJUzLdcaPt730ycQISIb7ByThm8KsN2MR2vM&#10;jbvxka5lrEUa4ZCjhibGPpcyVA1ZDJnriZP35bzFmKSvpfF4S+O2k3OlFtJiy4nQYE9FQ9W5vNgE&#10;+dmpz6V5O+3LQ9ErYwv/ei60fpgMzysQkYZ4D/+3X4yG+eMC/s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7Hn7EAAAA3AAAAA8AAAAAAAAAAAAAAAAAmAIAAGRycy9k&#10;b3ducmV2LnhtbFBLBQYAAAAABAAEAPUAAACJAwAAAAA=&#10;" fillcolor="#4f81bd [3204]" strokecolor="#243f60 [1604]" strokeweight="2pt">
                  <v:textbox>
                    <w:txbxContent>
                      <w:p w:rsidR="00732C67" w:rsidRDefault="00732C67" w:rsidP="00E04139">
                        <w:pPr>
                          <w:spacing w:line="240" w:lineRule="auto"/>
                          <w:jc w:val="center"/>
                        </w:pPr>
                        <w:r>
                          <w:t>Comparison between groups</w:t>
                        </w:r>
                      </w:p>
                    </w:txbxContent>
                  </v:textbox>
                </v:shape>
                <v:shape id="Flowchart: Alternate Process 247" o:spid="_x0000_s1139" type="#_x0000_t176" style="position:absolute;left:36195;top:9333;width:15144;height:8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75cQA&#10;AADcAAAADwAAAGRycy9kb3ducmV2LnhtbESPX2vCMBTF3wW/Q7jC3myijDmqUUZFNvdmt5e9XZu7&#10;ttjclCTTzk+/DAQfD+fPj7PaDLYTZ/KhdaxhlikQxJUzLdcaPj9202cQISIb7ByThl8KsFmPRyvM&#10;jbvwgc5lrEUa4ZCjhibGPpcyVA1ZDJnriZP37bzFmKSvpfF4SeO2k3OlnqTFlhOhwZ6KhqpT+WMT&#10;5LpVXwvzftyVr0WvjC38/lRo/TAZXpYgIg3xHr6134yG+eMC/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3u+XEAAAA3AAAAA8AAAAAAAAAAAAAAAAAmAIAAGRycy9k&#10;b3ducmV2LnhtbFBLBQYAAAAABAAEAPUAAACJAwAAAAA=&#10;" fillcolor="#4f81bd [3204]" strokecolor="#243f60 [1604]" strokeweight="2pt">
                  <v:textbox>
                    <w:txbxContent>
                      <w:p w:rsidR="00732C67" w:rsidRDefault="00732C67" w:rsidP="00E04139">
                        <w:pPr>
                          <w:spacing w:line="240" w:lineRule="auto"/>
                          <w:jc w:val="center"/>
                        </w:pPr>
                        <w:r>
                          <w:t>Analysis of data: Univariate or multivariate analysis</w:t>
                        </w:r>
                      </w:p>
                    </w:txbxContent>
                  </v:textbox>
                </v:shape>
                <v:shape id="Flowchart: Alternate Process 248" o:spid="_x0000_s1140" type="#_x0000_t176" style="position:absolute;left:952;top:37433;width:15145;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vl8EA&#10;AADcAAAADwAAAGRycy9kb3ducmV2LnhtbERPTU8CMRC9m/AfmiHxJi3EoFkphKwhCjcXL97G7bi7&#10;YTvdtBVWfz1zMPH48r5Xm9H36kwxdYEtzGcGFHEdXMeNhffj7u4RVMrIDvvAZOGHEmzWk5sVFi5c&#10;+I3OVW6UhHAq0EKb81BoneqWPKZZGIiF+wrRYxYYG+0iXiTc93phzFJ77FgaWhyobKk+Vd9eSn6f&#10;zceDO3zuqpdyMM6XcX8qrb2djtsnUJnG/C/+c786C4t7WStn5Ajo9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L5fBAAAA3AAAAA8AAAAAAAAAAAAAAAAAmAIAAGRycy9kb3du&#10;cmV2LnhtbFBLBQYAAAAABAAEAPUAAACGAwAAAAA=&#10;" fillcolor="#4f81bd [3204]" strokecolor="#243f60 [1604]" strokeweight="2pt">
                  <v:textbox>
                    <w:txbxContent>
                      <w:p w:rsidR="00732C67" w:rsidRDefault="00732C67" w:rsidP="00E04139">
                        <w:pPr>
                          <w:spacing w:line="240" w:lineRule="auto"/>
                          <w:jc w:val="center"/>
                        </w:pPr>
                        <w:r>
                          <w:t xml:space="preserve">Individual group data from migrant groups </w:t>
                        </w:r>
                      </w:p>
                    </w:txbxContent>
                  </v:textbox>
                </v:shape>
                <v:shape id="Flowchart: Alternate Process 249" o:spid="_x0000_s1141" type="#_x0000_t176" style="position:absolute;left:36576;top:22098;width:15144;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KDMQA&#10;AADcAAAADwAAAGRycy9kb3ducmV2LnhtbESPzWoCMRSF9wXfIVyhu5ooxbZTo8gUUbtz2o276+R2&#10;ZnByMySpjj69EQpdHs7Px5ktetuKE/nQONYwHikQxKUzDVcavr9WT68gQkQ22DomDRcKsJgPHmaY&#10;GXfmHZ2KWIk0wiFDDXWMXSZlKGuyGEauI07ej/MWY5K+ksbjOY3bVk6UmkqLDSdCjR3lNZXH4tcm&#10;yPVD7V/M52FVrPNOGZv77THX+nHYL99BROrjf/ivvTEaJs9v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kigzEAAAA3AAAAA8AAAAAAAAAAAAAAAAAmAIAAGRycy9k&#10;b3ducmV2LnhtbFBLBQYAAAAABAAEAPUAAACJAwAAAAA=&#10;" fillcolor="#4f81bd [3204]" strokecolor="#243f60 [1604]" strokeweight="2pt">
                  <v:textbox>
                    <w:txbxContent>
                      <w:p w:rsidR="00732C67" w:rsidRDefault="00732C67" w:rsidP="00E04139">
                        <w:pPr>
                          <w:jc w:val="center"/>
                        </w:pPr>
                        <w:r>
                          <w:t>Results and findings</w:t>
                        </w:r>
                      </w:p>
                    </w:txbxContent>
                  </v:textbox>
                </v:shape>
                <v:shape id="Flowchart: Alternate Process 250" o:spid="_x0000_s1142" type="#_x0000_t176" style="position:absolute;left:37814;top:36766;width:15145;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1TMEA&#10;AADcAAAADwAAAGRycy9kb3ducmV2LnhtbERPTU8CMRC9m/AfmiHxJi0kolkphKwhCjcXL97G7bi7&#10;YTvdtBVWfz1zMPH48r5Xm9H36kwxdYEtzGcGFHEdXMeNhffj7u4RVMrIDvvAZOGHEmzWk5sVFi5c&#10;+I3OVW6UhHAq0EKb81BoneqWPKZZGIiF+wrRYxYYG+0iXiTc93phzFJ77FgaWhyobKk+Vd9eSn6f&#10;zceDO3zuqpdyMM6XcX8qrb2djtsnUJnG/C/+c786C4t7mS9n5Ajo9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HtUzBAAAA3AAAAA8AAAAAAAAAAAAAAAAAmAIAAGRycy9kb3du&#10;cmV2LnhtbFBLBQYAAAAABAAEAPUAAACGAwAAAAA=&#10;" fillcolor="#4f81bd [3204]" strokecolor="#243f60 [1604]" strokeweight="2pt">
                  <v:textbox>
                    <w:txbxContent>
                      <w:p w:rsidR="00732C67" w:rsidRDefault="00732C67" w:rsidP="00E04139">
                        <w:pPr>
                          <w:spacing w:line="240" w:lineRule="auto"/>
                          <w:jc w:val="center"/>
                        </w:pPr>
                        <w:r>
                          <w:t>Reference category group data from non-migrant group</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1" o:spid="_x0000_s1143" type="#_x0000_t67" style="position:absolute;left:7048;top:5143;width:45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odxcUA&#10;AADcAAAADwAAAGRycy9kb3ducmV2LnhtbESPQYvCMBSE74L/IbyFvYimKi61axQRFxQPoiuIt0fz&#10;ti3bvJQm1frvjSB4HGbmG2a2aE0prlS7wrKC4SACQZxaXXCm4PT7049BOI+ssbRMCu7kYDHvdmaY&#10;aHvjA12PPhMBwi5BBbn3VSKlS3My6Aa2Ig7en60N+iDrTOoabwFuSjmKoi9psOCwkGNFq5zS/2Nj&#10;FOhpz/P+so1dsz0360t83425UOrzo11+g/DU+nf41d5oBaPJE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h3FxQAAANwAAAAPAAAAAAAAAAAAAAAAAJgCAABkcnMv&#10;ZG93bnJldi54bWxQSwUGAAAAAAQABAD1AAAAigMAAAAA&#10;" adj="20422" fillcolor="#4f81bd [3204]" strokecolor="#243f60 [1604]" strokeweight="2pt"/>
                <v:shape id="Down Arrow 252" o:spid="_x0000_s1144" type="#_x0000_t67" style="position:absolute;left:43529;top:4953;width:45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iDssUA&#10;AADcAAAADwAAAGRycy9kb3ducmV2LnhtbESPQWvCQBSE70L/w/IKvYhuGrHE6CqltKB4kEZBvD2y&#10;r0lo9m3IbjT+e1cQPA4z8w2zWPWmFmdqXWVZwfs4AkGcW11xoeCw/xklIJxH1lhbJgVXcrBavgwW&#10;mGp74V86Z74QAcIuRQWl900qpctLMujGtiEO3p9tDfog20LqFi8BbmoZR9GHNFhxWCixoa+S8v+s&#10;Mwr0bOh5d9okrtscu+9Tct1OuFLq7bX/nIPw1Ptn+NFeawXxNIb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IOyxQAAANwAAAAPAAAAAAAAAAAAAAAAAJgCAABkcnMv&#10;ZG93bnJldi54bWxQSwUGAAAAAAQABAD1AAAAigMAAAAA&#10;" adj="20422" fillcolor="#4f81bd [3204]" strokecolor="#243f60 [1604]" strokeweight="2pt"/>
                <v:shape id="Down Arrow 253" o:spid="_x0000_s1145" type="#_x0000_t67" style="position:absolute;left:43808;top:18285;width:457;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tqsYA&#10;AADcAAAADwAAAGRycy9kb3ducmV2LnhtbESPQWvCQBSE7wX/w/KE3upGxSLRTRClIJaWGj3o7ZF9&#10;ZoPZtyG71bS/vlso9DjMzDfMMu9tI27U+dqxgvEoAUFcOl1zpeB4eHmag/ABWWPjmBR8kYc8Gzws&#10;MdXuznu6FaESEcI+RQUmhDaV0peGLPqRa4mjd3GdxRBlV0nd4T3CbSMnSfIsLdYcFwy2tDZUXotP&#10;qyB8r19P++3hbPjjfbeZvs12smiVehz2qwWIQH34D/+1t1rBZDaF3zPx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ktqsYAAADcAAAADwAAAAAAAAAAAAAAAACYAgAAZHJz&#10;L2Rvd25yZXYueG1sUEsFBgAAAAAEAAQA9QAAAIsDAAAAAA==&#10;" adj="20199" fillcolor="#4f81bd [3204]" strokecolor="#243f60 [1604]" strokeweight="2pt"/>
                <v:shape id="Down Arrow 254" o:spid="_x0000_s1146" type="#_x0000_t67" style="position:absolute;left:7042;top:18285;width:457;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13scA&#10;AADcAAAADwAAAGRycy9kb3ducmV2LnhtbESPQWvCQBSE74X+h+UVeqsbrYqkriKKIEpLE3tob4/s&#10;MxvMvg3ZVaO/3i0Uehxm5htmOu9sLc7U+sqxgn4vAUFcOF1xqeBrv36ZgPABWWPtmBRcycN89vgw&#10;xVS7C2d0zkMpIoR9igpMCE0qpS8MWfQ91xBH7+BaiyHKtpS6xUuE21oOkmQsLVYcFww2tDRUHPOT&#10;VRBuy913ttn/GP782K5e30dbmTdKPT91izcQgbrwH/5rb7SCwWgIv2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gtd7HAAAA3AAAAA8AAAAAAAAAAAAAAAAAmAIAAGRy&#10;cy9kb3ducmV2LnhtbFBLBQYAAAAABAAEAPUAAACMAwAAAAA=&#10;" adj="20199" fillcolor="#4f81bd [3204]" strokecolor="#243f60 [1604]" strokeweight="2pt"/>
                <v:shape id="Straight Arrow Connector 255" o:spid="_x0000_s1147" type="#_x0000_t32" style="position:absolute;left:15144;top:26955;width:3429;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lAGsMAAADcAAAADwAAAGRycy9kb3ducmV2LnhtbESPUWsCMRCE3wv+h7BC32quUls9jVKE&#10;QvtgoeoPWC7r5ehlEy7b8/z3jSD4OMzMN8xqM/hW9dSlJrCB50kBirgKtuHawPHw8TQHlQTZYhuY&#10;DFwowWY9elhhacOZf6jfS60yhFOJBpxILLVOlSOPaRIicfZOofMoWXa1th2eM9y3eloUr9pjw3nB&#10;YaSto+p3/+cNLNxWZLj0EuPh+0u/vezivLbGPI6H9yUooUHu4Vv70xqYzmZwPZOP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JQBrDAAAA3AAAAA8AAAAAAAAAAAAA&#10;AAAAoQIAAGRycy9kb3ducmV2LnhtbFBLBQYAAAAABAAEAPkAAACRAwAAAAA=&#10;" strokecolor="black [3200]" strokeweight="3pt">
                  <v:stroke endarrow="open"/>
                  <v:shadow on="t" color="black" opacity="22937f" origin=",.5" offset="0,.63889mm"/>
                </v:shape>
                <v:shape id="Straight Arrow Connector 256" o:spid="_x0000_s1148" type="#_x0000_t32" style="position:absolute;left:33718;top:26955;width:2858;height:2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HgdMUAAADcAAAADwAAAGRycy9kb3ducmV2LnhtbESPQWvCQBSE74L/YXlCb2bTiCLRVUqh&#10;1LYgmBZzfWRfs6HZtyG7jem/7wqCx2FmvmG2+9G2YqDeN44VPCYpCOLK6YZrBV+fL/M1CB+QNbaO&#10;ScEfedjvppMt5tpd+ERDEWoRIexzVGBC6HIpfWXIok9cRxy9b9dbDFH2tdQ9XiLctjJL05W02HBc&#10;MNjRs6Hqp/i1CsqFL4f3Q6FN9rE4unP5unzrWKmH2fi0ARFoDPfwrX3QCrLlCq5n4hGQu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HgdMUAAADcAAAADwAAAAAAAAAA&#10;AAAAAAChAgAAZHJzL2Rvd25yZXYueG1sUEsFBgAAAAAEAAQA+QAAAJMDAAAAAA==&#10;" strokecolor="black [3200]" strokeweight="3pt">
                  <v:stroke endarrow="open"/>
                  <v:shadow on="t" color="black" opacity="22937f" origin=",.5" offset="0,.63889mm"/>
                </v:shape>
                <v:shape id="Straight Arrow Connector 257" o:spid="_x0000_s1149" type="#_x0000_t32" style="position:absolute;left:16097;top:40576;width:21717;height: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b91MUAAADcAAAADwAAAGRycy9kb3ducmV2LnhtbESP3YrCMBSE74V9h3CEvVtThfWnGkUU&#10;UREv1vUBDs3pDzYn3Sba6tMbYcHLYWa+YWaL1pTiRrUrLCvo9yIQxInVBWcKzr+brzEI55E1lpZJ&#10;wZ0cLOYfnRnG2jb8Q7eTz0SAsItRQe59FUvpkpwMup6tiIOX2tqgD7LOpK6xCXBTykEUDaXBgsNC&#10;jhWtckoup6tRcJiMo2Zfpt7ul6lcH7fr1d/2odRnt11OQXhq/Tv8395pBYPvEbzOhCM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b91MUAAADcAAAADwAAAAAAAAAA&#10;AAAAAAChAgAAZHJzL2Rvd25yZXYueG1sUEsFBgAAAAAEAAQA+QAAAJMDAAAAAA==&#10;" strokecolor="black [3200]" strokeweight="3pt">
                  <v:stroke startarrow="open" endarrow="open"/>
                  <v:shadow on="t" color="black" opacity="22937f" origin=",.5" offset="0,.63889mm"/>
                </v:shape>
                <v:shape id="Straight Arrow Connector 258" o:spid="_x0000_s1150" type="#_x0000_t32" style="position:absolute;left:27336;top:35909;width:96;height:46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1acIAAADcAAAADwAAAGRycy9kb3ducmV2LnhtbERPy2oCMRTdC/2HcAvuNFG0yGiUMlpw&#10;46LjA9xdJ3cedHIzTFId/94sCl0eznu16W0j7tT52rGGyViBIM6dqbnUcDp+jRYgfEA22DgmDU/y&#10;sFm/DVaYGPfgb7pnoRQxhH2CGqoQ2kRKn1dk0Y9dSxy5wnUWQ4RdKU2HjxhuGzlV6kNarDk2VNhS&#10;WlH+k/1aDZfFrNgei+sznaSZOh9uu7o9K62H7/3nEkSgPvyL/9x7o2E6j2vj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f1acIAAADcAAAADwAAAAAAAAAAAAAA&#10;AAChAgAAZHJzL2Rvd25yZXYueG1sUEsFBgAAAAAEAAQA+QAAAJADAAAAAA==&#10;" strokecolor="black [3200]" strokeweight="3pt">
                  <v:stroke endarrow="open"/>
                  <v:shadow on="t" color="black" opacity="22937f" origin=",.5" offset="0,.63889mm"/>
                </v:shape>
              </v:group>
            </w:pict>
          </mc:Fallback>
        </mc:AlternateContent>
      </w:r>
    </w:p>
    <w:p w:rsidR="00673C6F" w:rsidRDefault="00673C6F" w:rsidP="00E629FB">
      <w:pPr>
        <w:rPr>
          <w:rFonts w:cs="Times New Roman"/>
          <w:szCs w:val="24"/>
        </w:rPr>
      </w:pPr>
    </w:p>
    <w:p w:rsidR="00673C6F" w:rsidRDefault="00673C6F" w:rsidP="00E629FB">
      <w:pPr>
        <w:rPr>
          <w:rFonts w:cs="Times New Roman"/>
          <w:szCs w:val="24"/>
        </w:rPr>
      </w:pPr>
    </w:p>
    <w:p w:rsidR="00673C6F" w:rsidRDefault="00673C6F" w:rsidP="00E629FB">
      <w:pPr>
        <w:rPr>
          <w:rFonts w:cs="Times New Roman"/>
          <w:szCs w:val="24"/>
        </w:rPr>
      </w:pPr>
    </w:p>
    <w:p w:rsidR="00673C6F" w:rsidRDefault="00673C6F" w:rsidP="00E629FB">
      <w:pPr>
        <w:rPr>
          <w:rFonts w:cs="Times New Roman"/>
          <w:szCs w:val="24"/>
        </w:rPr>
      </w:pPr>
    </w:p>
    <w:p w:rsidR="00673C6F" w:rsidRDefault="00673C6F" w:rsidP="00E629FB">
      <w:pPr>
        <w:rPr>
          <w:rFonts w:cs="Times New Roman"/>
          <w:szCs w:val="24"/>
        </w:rPr>
      </w:pPr>
    </w:p>
    <w:p w:rsidR="00673C6F" w:rsidRDefault="00673C6F" w:rsidP="00E629FB">
      <w:pPr>
        <w:rPr>
          <w:rFonts w:cs="Times New Roman"/>
          <w:szCs w:val="24"/>
        </w:rPr>
      </w:pPr>
    </w:p>
    <w:p w:rsidR="00673C6F" w:rsidRDefault="00673C6F" w:rsidP="00E629FB">
      <w:pPr>
        <w:rPr>
          <w:rFonts w:cs="Times New Roman"/>
          <w:szCs w:val="24"/>
        </w:rPr>
      </w:pPr>
    </w:p>
    <w:p w:rsidR="00673C6F" w:rsidRDefault="00673C6F" w:rsidP="00E629FB">
      <w:pPr>
        <w:rPr>
          <w:rFonts w:cs="Times New Roman"/>
          <w:szCs w:val="24"/>
        </w:rPr>
      </w:pPr>
    </w:p>
    <w:p w:rsidR="00673C6F" w:rsidRDefault="00673C6F" w:rsidP="00E629FB">
      <w:pPr>
        <w:rPr>
          <w:rFonts w:cs="Times New Roman"/>
          <w:szCs w:val="24"/>
        </w:rPr>
      </w:pPr>
    </w:p>
    <w:p w:rsidR="00E629FB" w:rsidRPr="00157067" w:rsidRDefault="00E629FB" w:rsidP="00E629FB">
      <w:pPr>
        <w:pStyle w:val="Heading2"/>
        <w:ind w:left="576" w:hanging="576"/>
      </w:pPr>
      <w:r w:rsidRPr="00157067">
        <w:t xml:space="preserve"> </w:t>
      </w:r>
      <w:bookmarkStart w:id="131" w:name="_Toc438080303"/>
      <w:r w:rsidRPr="00157067">
        <w:t>Descriptive Statistics</w:t>
      </w:r>
      <w:bookmarkEnd w:id="131"/>
    </w:p>
    <w:p w:rsidR="00E629FB" w:rsidRPr="00157067" w:rsidRDefault="00E629FB" w:rsidP="00E629FB">
      <w:pPr>
        <w:rPr>
          <w:rFonts w:cs="Times New Roman"/>
          <w:szCs w:val="24"/>
        </w:rPr>
      </w:pPr>
      <w:r w:rsidRPr="00157067">
        <w:rPr>
          <w:rFonts w:cs="Times New Roman"/>
          <w:szCs w:val="24"/>
        </w:rPr>
        <w:t>Descriptive statistics of the socio-demographic variables deliver the information about the characteristics of the respondents of the study. This section presents the frequency and percentage distribution of the respondents.</w:t>
      </w:r>
    </w:p>
    <w:p w:rsidR="00E629FB" w:rsidRPr="00157067" w:rsidRDefault="00E629FB" w:rsidP="00E629FB">
      <w:pPr>
        <w:pStyle w:val="Heading3"/>
      </w:pPr>
      <w:bookmarkStart w:id="132" w:name="_Toc438080304"/>
      <w:r w:rsidRPr="00157067">
        <w:t>General characteristics of the demographic variables of respondents</w:t>
      </w:r>
      <w:bookmarkEnd w:id="132"/>
    </w:p>
    <w:p w:rsidR="00E629FB" w:rsidRPr="00157067" w:rsidRDefault="00E629FB" w:rsidP="00E629FB">
      <w:pPr>
        <w:rPr>
          <w:rFonts w:cs="Times New Roman"/>
          <w:szCs w:val="24"/>
        </w:rPr>
      </w:pPr>
      <w:r w:rsidRPr="00157067">
        <w:rPr>
          <w:rFonts w:cs="Times New Roman"/>
          <w:szCs w:val="24"/>
        </w:rPr>
        <w:t xml:space="preserve">In this study, a total of 800 households were surveyed in the nine communities (wards) of Birendranagar VDC of Chitwan district of Nepal. Half or 400 households were migrant households and an equal number of non-migrant households were also included in the survey. The data collected in the survey were entered in the SPSS 19 version and the response rate was 100 percent. Thus, all 800 cases were included in the data analysis. All the respondents in this study were married women between the ages of 15-49 years. </w:t>
      </w:r>
    </w:p>
    <w:p w:rsidR="00E629FB" w:rsidRPr="00157067" w:rsidRDefault="00E629FB" w:rsidP="00E629FB">
      <w:pPr>
        <w:pStyle w:val="Caption"/>
        <w:keepNext/>
      </w:pPr>
      <w:bookmarkStart w:id="133" w:name="_Toc438080621"/>
      <w:r w:rsidRPr="00157067">
        <w:lastRenderedPageBreak/>
        <w:t xml:space="preserve">Table </w:t>
      </w:r>
      <w:r w:rsidR="00F17E9D">
        <w:fldChar w:fldCharType="begin"/>
      </w:r>
      <w:r w:rsidR="00F17E9D">
        <w:instrText xml:space="preserve"> STYLEREF 1 \s </w:instrText>
      </w:r>
      <w:r w:rsidR="00F17E9D">
        <w:fldChar w:fldCharType="separate"/>
      </w:r>
      <w:r w:rsidR="008B5022">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8B5022">
        <w:rPr>
          <w:noProof/>
        </w:rPr>
        <w:t>1</w:t>
      </w:r>
      <w:r w:rsidR="00F17E9D">
        <w:rPr>
          <w:noProof/>
        </w:rPr>
        <w:fldChar w:fldCharType="end"/>
      </w:r>
      <w:r w:rsidRPr="00157067">
        <w:t xml:space="preserve"> Frequency and percentage of the socio-demographic characteristics of respondents</w:t>
      </w:r>
      <w:bookmarkEnd w:id="133"/>
    </w:p>
    <w:tbl>
      <w:tblPr>
        <w:tblW w:w="8549" w:type="dxa"/>
        <w:tblInd w:w="-74" w:type="dxa"/>
        <w:tblBorders>
          <w:top w:val="single" w:sz="8" w:space="0" w:color="000000"/>
          <w:bottom w:val="single" w:sz="8" w:space="0" w:color="000000"/>
        </w:tblBorders>
        <w:tblLayout w:type="fixed"/>
        <w:tblLook w:val="0600" w:firstRow="0" w:lastRow="0" w:firstColumn="0" w:lastColumn="0" w:noHBand="1" w:noVBand="1"/>
      </w:tblPr>
      <w:tblGrid>
        <w:gridCol w:w="1175"/>
        <w:gridCol w:w="1276"/>
        <w:gridCol w:w="783"/>
        <w:gridCol w:w="675"/>
        <w:gridCol w:w="803"/>
        <w:gridCol w:w="664"/>
        <w:gridCol w:w="839"/>
        <w:gridCol w:w="680"/>
        <w:gridCol w:w="746"/>
        <w:gridCol w:w="908"/>
      </w:tblGrid>
      <w:tr w:rsidR="00157067" w:rsidRPr="00157067" w:rsidTr="00E6697C">
        <w:trPr>
          <w:cantSplit/>
          <w:tblHeader/>
        </w:trPr>
        <w:tc>
          <w:tcPr>
            <w:tcW w:w="2451" w:type="dxa"/>
            <w:gridSpan w:val="2"/>
            <w:vMerge w:val="restart"/>
            <w:vAlign w:val="center"/>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Variables</w:t>
            </w:r>
          </w:p>
        </w:tc>
        <w:tc>
          <w:tcPr>
            <w:tcW w:w="1458" w:type="dxa"/>
            <w:gridSpan w:val="2"/>
            <w:vMerge w:val="restart"/>
            <w:vAlign w:val="center"/>
          </w:tcPr>
          <w:p w:rsidR="00E629FB" w:rsidRPr="00157067" w:rsidRDefault="00E629FB" w:rsidP="00692E11">
            <w:pPr>
              <w:autoSpaceDE w:val="0"/>
              <w:autoSpaceDN w:val="0"/>
              <w:adjustRightInd w:val="0"/>
              <w:spacing w:after="0" w:line="240" w:lineRule="auto"/>
              <w:ind w:left="60" w:right="60"/>
              <w:jc w:val="center"/>
              <w:rPr>
                <w:rFonts w:cs="Times New Roman"/>
                <w:sz w:val="18"/>
                <w:szCs w:val="18"/>
              </w:rPr>
            </w:pPr>
            <w:r w:rsidRPr="00157067">
              <w:rPr>
                <w:rFonts w:cs="Times New Roman"/>
                <w:sz w:val="18"/>
                <w:szCs w:val="18"/>
              </w:rPr>
              <w:t>Total</w:t>
            </w:r>
          </w:p>
        </w:tc>
        <w:tc>
          <w:tcPr>
            <w:tcW w:w="2986" w:type="dxa"/>
            <w:gridSpan w:val="4"/>
          </w:tcPr>
          <w:p w:rsidR="00E629FB" w:rsidRPr="00157067" w:rsidRDefault="00E629FB" w:rsidP="00692E11">
            <w:pPr>
              <w:autoSpaceDE w:val="0"/>
              <w:autoSpaceDN w:val="0"/>
              <w:adjustRightInd w:val="0"/>
              <w:spacing w:after="0" w:line="240" w:lineRule="auto"/>
              <w:ind w:left="60" w:right="60"/>
              <w:jc w:val="center"/>
              <w:rPr>
                <w:rFonts w:cs="Times New Roman"/>
                <w:sz w:val="18"/>
                <w:szCs w:val="18"/>
              </w:rPr>
            </w:pPr>
            <w:r w:rsidRPr="00157067">
              <w:rPr>
                <w:rFonts w:cs="Times New Roman"/>
                <w:sz w:val="18"/>
                <w:szCs w:val="18"/>
              </w:rPr>
              <w:t>Household Type</w:t>
            </w:r>
          </w:p>
        </w:tc>
        <w:tc>
          <w:tcPr>
            <w:tcW w:w="746" w:type="dxa"/>
            <w:vMerge w:val="restart"/>
            <w:vAlign w:val="bottom"/>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χ</w:t>
            </w:r>
            <w:r w:rsidRPr="00157067">
              <w:rPr>
                <w:rFonts w:cs="Times New Roman"/>
                <w:sz w:val="18"/>
                <w:szCs w:val="18"/>
                <w:vertAlign w:val="superscript"/>
              </w:rPr>
              <w:t>2</w:t>
            </w:r>
          </w:p>
        </w:tc>
        <w:tc>
          <w:tcPr>
            <w:tcW w:w="908" w:type="dxa"/>
            <w:vMerge w:val="restart"/>
            <w:vAlign w:val="bottom"/>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p</w:t>
            </w:r>
          </w:p>
        </w:tc>
      </w:tr>
      <w:tr w:rsidR="00157067" w:rsidRPr="00157067" w:rsidTr="00E6697C">
        <w:trPr>
          <w:cantSplit/>
          <w:tblHeader/>
        </w:trPr>
        <w:tc>
          <w:tcPr>
            <w:tcW w:w="2451" w:type="dxa"/>
            <w:gridSpan w:val="2"/>
            <w:vMerge/>
          </w:tcPr>
          <w:p w:rsidR="00E629FB" w:rsidRPr="00157067" w:rsidRDefault="00E629FB" w:rsidP="00692E11">
            <w:pPr>
              <w:autoSpaceDE w:val="0"/>
              <w:autoSpaceDN w:val="0"/>
              <w:adjustRightInd w:val="0"/>
              <w:spacing w:after="0" w:line="240" w:lineRule="auto"/>
              <w:rPr>
                <w:rFonts w:cs="Times New Roman"/>
                <w:sz w:val="18"/>
                <w:szCs w:val="18"/>
              </w:rPr>
            </w:pPr>
          </w:p>
        </w:tc>
        <w:tc>
          <w:tcPr>
            <w:tcW w:w="1458" w:type="dxa"/>
            <w:gridSpan w:val="2"/>
            <w:vMerge/>
            <w:tcBorders>
              <w:bottom w:val="single" w:sz="4" w:space="0" w:color="auto"/>
            </w:tcBorders>
          </w:tcPr>
          <w:p w:rsidR="00E629FB" w:rsidRPr="00157067" w:rsidRDefault="00E629FB" w:rsidP="00692E11">
            <w:pPr>
              <w:autoSpaceDE w:val="0"/>
              <w:autoSpaceDN w:val="0"/>
              <w:adjustRightInd w:val="0"/>
              <w:spacing w:after="0" w:line="240" w:lineRule="auto"/>
              <w:ind w:left="62" w:right="62"/>
              <w:jc w:val="center"/>
              <w:rPr>
                <w:rFonts w:cs="Times New Roman"/>
                <w:sz w:val="18"/>
                <w:szCs w:val="18"/>
              </w:rPr>
            </w:pPr>
          </w:p>
        </w:tc>
        <w:tc>
          <w:tcPr>
            <w:tcW w:w="1467" w:type="dxa"/>
            <w:gridSpan w:val="2"/>
            <w:tcBorders>
              <w:top w:val="single" w:sz="4" w:space="0" w:color="auto"/>
            </w:tcBorders>
            <w:vAlign w:val="center"/>
          </w:tcPr>
          <w:p w:rsidR="00E629FB" w:rsidRPr="00157067" w:rsidRDefault="00E629FB" w:rsidP="00692E11">
            <w:pPr>
              <w:autoSpaceDE w:val="0"/>
              <w:autoSpaceDN w:val="0"/>
              <w:adjustRightInd w:val="0"/>
              <w:spacing w:after="0" w:line="240" w:lineRule="auto"/>
              <w:ind w:left="62" w:right="62"/>
              <w:jc w:val="center"/>
              <w:rPr>
                <w:rFonts w:cs="Times New Roman"/>
                <w:sz w:val="18"/>
                <w:szCs w:val="18"/>
              </w:rPr>
            </w:pPr>
            <w:r w:rsidRPr="00157067">
              <w:rPr>
                <w:rFonts w:cs="Times New Roman"/>
                <w:sz w:val="18"/>
                <w:szCs w:val="18"/>
              </w:rPr>
              <w:t>Migrant Household</w:t>
            </w:r>
          </w:p>
        </w:tc>
        <w:tc>
          <w:tcPr>
            <w:tcW w:w="1519" w:type="dxa"/>
            <w:gridSpan w:val="2"/>
            <w:tcBorders>
              <w:top w:val="single" w:sz="4" w:space="0" w:color="auto"/>
            </w:tcBorders>
            <w:vAlign w:val="center"/>
          </w:tcPr>
          <w:p w:rsidR="00E629FB" w:rsidRPr="00157067" w:rsidRDefault="00E629FB" w:rsidP="00692E11">
            <w:pPr>
              <w:autoSpaceDE w:val="0"/>
              <w:autoSpaceDN w:val="0"/>
              <w:adjustRightInd w:val="0"/>
              <w:spacing w:after="0" w:line="240" w:lineRule="auto"/>
              <w:jc w:val="center"/>
              <w:rPr>
                <w:rFonts w:cs="Times New Roman"/>
                <w:sz w:val="18"/>
                <w:szCs w:val="18"/>
              </w:rPr>
            </w:pPr>
            <w:r w:rsidRPr="00157067">
              <w:rPr>
                <w:rFonts w:cs="Times New Roman"/>
                <w:sz w:val="18"/>
                <w:szCs w:val="18"/>
              </w:rPr>
              <w:t>Non-migrant household</w:t>
            </w:r>
          </w:p>
        </w:tc>
        <w:tc>
          <w:tcPr>
            <w:tcW w:w="746" w:type="dxa"/>
            <w:vMerge/>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vMerge/>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blHeader/>
        </w:trPr>
        <w:tc>
          <w:tcPr>
            <w:tcW w:w="2451" w:type="dxa"/>
            <w:gridSpan w:val="2"/>
            <w:vMerge/>
            <w:tcBorders>
              <w:bottom w:val="single" w:sz="4" w:space="0" w:color="auto"/>
            </w:tcBorders>
          </w:tcPr>
          <w:p w:rsidR="00E629FB" w:rsidRPr="00157067" w:rsidRDefault="00E629FB" w:rsidP="00692E11">
            <w:pPr>
              <w:autoSpaceDE w:val="0"/>
              <w:autoSpaceDN w:val="0"/>
              <w:adjustRightInd w:val="0"/>
              <w:spacing w:after="0" w:line="240" w:lineRule="auto"/>
              <w:ind w:left="60" w:right="60"/>
              <w:rPr>
                <w:rFonts w:cs="Times New Roman"/>
                <w:sz w:val="18"/>
                <w:szCs w:val="18"/>
              </w:rPr>
            </w:pPr>
          </w:p>
        </w:tc>
        <w:tc>
          <w:tcPr>
            <w:tcW w:w="783" w:type="dxa"/>
            <w:tcBorders>
              <w:top w:val="single" w:sz="4" w:space="0" w:color="auto"/>
              <w:bottom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N= 800</w:t>
            </w:r>
          </w:p>
        </w:tc>
        <w:tc>
          <w:tcPr>
            <w:tcW w:w="675" w:type="dxa"/>
            <w:tcBorders>
              <w:top w:val="single" w:sz="4" w:space="0" w:color="auto"/>
              <w:bottom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w:t>
            </w:r>
          </w:p>
        </w:tc>
        <w:tc>
          <w:tcPr>
            <w:tcW w:w="803" w:type="dxa"/>
            <w:tcBorders>
              <w:top w:val="single" w:sz="4" w:space="0" w:color="auto"/>
              <w:bottom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N= 400</w:t>
            </w:r>
          </w:p>
        </w:tc>
        <w:tc>
          <w:tcPr>
            <w:tcW w:w="664" w:type="dxa"/>
            <w:tcBorders>
              <w:top w:val="single" w:sz="4" w:space="0" w:color="auto"/>
              <w:bottom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w:t>
            </w:r>
          </w:p>
        </w:tc>
        <w:tc>
          <w:tcPr>
            <w:tcW w:w="839" w:type="dxa"/>
            <w:tcBorders>
              <w:top w:val="single" w:sz="4" w:space="0" w:color="auto"/>
              <w:bottom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N= 400</w:t>
            </w:r>
          </w:p>
        </w:tc>
        <w:tc>
          <w:tcPr>
            <w:tcW w:w="680" w:type="dxa"/>
            <w:tcBorders>
              <w:top w:val="single" w:sz="4" w:space="0" w:color="auto"/>
              <w:bottom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w:t>
            </w:r>
          </w:p>
        </w:tc>
        <w:tc>
          <w:tcPr>
            <w:tcW w:w="746" w:type="dxa"/>
            <w:vMerge/>
            <w:tcBorders>
              <w:bottom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vMerge/>
            <w:tcBorders>
              <w:bottom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Borders>
              <w:top w:val="single" w:sz="4" w:space="0" w:color="auto"/>
            </w:tcBorders>
          </w:tcPr>
          <w:p w:rsidR="00E629FB" w:rsidRPr="00157067" w:rsidRDefault="00E629FB" w:rsidP="00692E11">
            <w:pPr>
              <w:autoSpaceDE w:val="0"/>
              <w:autoSpaceDN w:val="0"/>
              <w:adjustRightInd w:val="0"/>
              <w:spacing w:after="0" w:line="240" w:lineRule="auto"/>
              <w:ind w:left="60" w:right="60"/>
              <w:rPr>
                <w:rFonts w:cs="Times New Roman"/>
                <w:sz w:val="18"/>
                <w:szCs w:val="18"/>
              </w:rPr>
            </w:pPr>
            <w:r w:rsidRPr="00157067">
              <w:rPr>
                <w:rFonts w:cs="Times New Roman"/>
                <w:sz w:val="18"/>
                <w:szCs w:val="18"/>
              </w:rPr>
              <w:t xml:space="preserve">Age </w:t>
            </w:r>
          </w:p>
        </w:tc>
        <w:tc>
          <w:tcPr>
            <w:tcW w:w="1276" w:type="dxa"/>
            <w:tcBorders>
              <w:top w:val="single" w:sz="4" w:space="0" w:color="auto"/>
            </w:tcBorders>
          </w:tcPr>
          <w:p w:rsidR="00E629FB" w:rsidRPr="00157067" w:rsidRDefault="00E629FB" w:rsidP="00692E11">
            <w:pPr>
              <w:autoSpaceDE w:val="0"/>
              <w:autoSpaceDN w:val="0"/>
              <w:adjustRightInd w:val="0"/>
              <w:spacing w:after="0" w:line="240" w:lineRule="auto"/>
              <w:ind w:right="60"/>
              <w:rPr>
                <w:rFonts w:cs="Times New Roman"/>
                <w:sz w:val="18"/>
                <w:szCs w:val="18"/>
              </w:rPr>
            </w:pPr>
            <w:r w:rsidRPr="00157067">
              <w:rPr>
                <w:rFonts w:cs="Times New Roman"/>
                <w:sz w:val="18"/>
                <w:szCs w:val="18"/>
              </w:rPr>
              <w:t>18-29 years</w:t>
            </w:r>
          </w:p>
        </w:tc>
        <w:tc>
          <w:tcPr>
            <w:tcW w:w="783" w:type="dxa"/>
            <w:tcBorders>
              <w:top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300</w:t>
            </w:r>
          </w:p>
        </w:tc>
        <w:tc>
          <w:tcPr>
            <w:tcW w:w="675" w:type="dxa"/>
            <w:tcBorders>
              <w:top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37.5</w:t>
            </w:r>
          </w:p>
        </w:tc>
        <w:tc>
          <w:tcPr>
            <w:tcW w:w="803" w:type="dxa"/>
            <w:tcBorders>
              <w:top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181</w:t>
            </w:r>
          </w:p>
        </w:tc>
        <w:tc>
          <w:tcPr>
            <w:tcW w:w="664" w:type="dxa"/>
            <w:tcBorders>
              <w:top w:val="single" w:sz="4" w:space="0" w:color="auto"/>
            </w:tcBorders>
          </w:tcPr>
          <w:p w:rsidR="00E629FB" w:rsidRPr="00157067" w:rsidRDefault="00E629FB" w:rsidP="00692E11">
            <w:pPr>
              <w:autoSpaceDE w:val="0"/>
              <w:autoSpaceDN w:val="0"/>
              <w:adjustRightInd w:val="0"/>
              <w:spacing w:after="0" w:line="240" w:lineRule="auto"/>
              <w:ind w:left="34" w:right="34"/>
              <w:jc w:val="right"/>
              <w:rPr>
                <w:rFonts w:cs="Times New Roman"/>
                <w:sz w:val="18"/>
                <w:szCs w:val="18"/>
              </w:rPr>
            </w:pPr>
            <w:r w:rsidRPr="00157067">
              <w:rPr>
                <w:rFonts w:cs="Times New Roman"/>
                <w:sz w:val="18"/>
                <w:szCs w:val="18"/>
              </w:rPr>
              <w:t>45.3</w:t>
            </w:r>
          </w:p>
        </w:tc>
        <w:tc>
          <w:tcPr>
            <w:tcW w:w="839" w:type="dxa"/>
            <w:tcBorders>
              <w:top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119</w:t>
            </w:r>
          </w:p>
        </w:tc>
        <w:tc>
          <w:tcPr>
            <w:tcW w:w="680" w:type="dxa"/>
            <w:tcBorders>
              <w:top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29.8</w:t>
            </w:r>
          </w:p>
        </w:tc>
        <w:tc>
          <w:tcPr>
            <w:tcW w:w="746" w:type="dxa"/>
            <w:vMerge w:val="restart"/>
            <w:tcBorders>
              <w:top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29.89** (2df)</w:t>
            </w:r>
          </w:p>
        </w:tc>
        <w:tc>
          <w:tcPr>
            <w:tcW w:w="908" w:type="dxa"/>
            <w:tcBorders>
              <w:top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&lt;0.001</w:t>
            </w: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ind w:right="60"/>
              <w:rPr>
                <w:rFonts w:cs="Times New Roman"/>
                <w:sz w:val="18"/>
                <w:szCs w:val="18"/>
              </w:rPr>
            </w:pPr>
            <w:r w:rsidRPr="00157067">
              <w:rPr>
                <w:rFonts w:cs="Times New Roman"/>
                <w:sz w:val="18"/>
                <w:szCs w:val="18"/>
              </w:rPr>
              <w:t>30-39 years</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350</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43.8</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169</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42.3</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181</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45.3</w:t>
            </w:r>
          </w:p>
        </w:tc>
        <w:tc>
          <w:tcPr>
            <w:tcW w:w="746" w:type="dxa"/>
            <w:vMerge/>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ind w:right="60"/>
              <w:rPr>
                <w:rFonts w:cs="Times New Roman"/>
                <w:sz w:val="18"/>
                <w:szCs w:val="18"/>
              </w:rPr>
            </w:pPr>
            <w:r w:rsidRPr="00157067">
              <w:rPr>
                <w:rFonts w:cs="Times New Roman"/>
                <w:sz w:val="18"/>
                <w:szCs w:val="18"/>
              </w:rPr>
              <w:t>40-49 years</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150</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18.8</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50</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12.5</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100</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25.0</w:t>
            </w:r>
          </w:p>
        </w:tc>
        <w:tc>
          <w:tcPr>
            <w:tcW w:w="746" w:type="dxa"/>
            <w:vMerge/>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before="120" w:after="0" w:line="240" w:lineRule="auto"/>
              <w:rPr>
                <w:rFonts w:cs="Times New Roman"/>
                <w:szCs w:val="24"/>
              </w:rPr>
            </w:pPr>
          </w:p>
        </w:tc>
        <w:tc>
          <w:tcPr>
            <w:tcW w:w="1276" w:type="dxa"/>
          </w:tcPr>
          <w:p w:rsidR="00E629FB" w:rsidRPr="00157067" w:rsidRDefault="00E629FB" w:rsidP="00692E11">
            <w:pPr>
              <w:autoSpaceDE w:val="0"/>
              <w:autoSpaceDN w:val="0"/>
              <w:adjustRightInd w:val="0"/>
              <w:spacing w:before="120" w:after="0" w:line="240" w:lineRule="auto"/>
              <w:rPr>
                <w:rFonts w:cs="Times New Roman"/>
                <w:sz w:val="18"/>
                <w:szCs w:val="18"/>
              </w:rPr>
            </w:pPr>
            <w:r w:rsidRPr="00157067">
              <w:rPr>
                <w:rFonts w:cs="Times New Roman"/>
                <w:sz w:val="18"/>
                <w:szCs w:val="18"/>
              </w:rPr>
              <w:t>Mean year (SD)</w:t>
            </w:r>
          </w:p>
        </w:tc>
        <w:tc>
          <w:tcPr>
            <w:tcW w:w="783" w:type="dxa"/>
          </w:tcPr>
          <w:p w:rsidR="00E629FB" w:rsidRPr="00157067" w:rsidRDefault="00E629FB" w:rsidP="00692E11">
            <w:pPr>
              <w:autoSpaceDE w:val="0"/>
              <w:autoSpaceDN w:val="0"/>
              <w:adjustRightInd w:val="0"/>
              <w:spacing w:before="120" w:after="0" w:line="240" w:lineRule="auto"/>
              <w:ind w:right="67"/>
              <w:jc w:val="right"/>
              <w:rPr>
                <w:rFonts w:cs="Times New Roman"/>
                <w:sz w:val="18"/>
                <w:szCs w:val="18"/>
              </w:rPr>
            </w:pPr>
            <w:r w:rsidRPr="00157067">
              <w:rPr>
                <w:rFonts w:cs="Times New Roman"/>
                <w:sz w:val="18"/>
                <w:szCs w:val="18"/>
              </w:rPr>
              <w:t>32.5 (7.33)</w:t>
            </w:r>
          </w:p>
        </w:tc>
        <w:tc>
          <w:tcPr>
            <w:tcW w:w="675" w:type="dxa"/>
          </w:tcPr>
          <w:p w:rsidR="00E629FB" w:rsidRPr="00157067" w:rsidRDefault="00E629FB" w:rsidP="00692E11">
            <w:pPr>
              <w:autoSpaceDE w:val="0"/>
              <w:autoSpaceDN w:val="0"/>
              <w:adjustRightInd w:val="0"/>
              <w:spacing w:before="120" w:after="0" w:line="240" w:lineRule="auto"/>
              <w:ind w:left="60" w:right="60"/>
              <w:jc w:val="right"/>
              <w:rPr>
                <w:rFonts w:cs="Times New Roman"/>
                <w:sz w:val="18"/>
                <w:szCs w:val="18"/>
              </w:rPr>
            </w:pPr>
          </w:p>
        </w:tc>
        <w:tc>
          <w:tcPr>
            <w:tcW w:w="803" w:type="dxa"/>
          </w:tcPr>
          <w:p w:rsidR="00E629FB" w:rsidRPr="00157067" w:rsidRDefault="00E629FB" w:rsidP="00692E11">
            <w:pPr>
              <w:autoSpaceDE w:val="0"/>
              <w:autoSpaceDN w:val="0"/>
              <w:adjustRightInd w:val="0"/>
              <w:spacing w:before="120" w:after="0" w:line="240" w:lineRule="auto"/>
              <w:ind w:left="60" w:right="60"/>
              <w:jc w:val="right"/>
              <w:rPr>
                <w:rFonts w:cs="Times New Roman"/>
                <w:sz w:val="18"/>
                <w:szCs w:val="18"/>
              </w:rPr>
            </w:pPr>
            <w:r w:rsidRPr="00157067">
              <w:rPr>
                <w:rFonts w:cs="Times New Roman"/>
                <w:sz w:val="18"/>
                <w:szCs w:val="18"/>
              </w:rPr>
              <w:t>31.1 (6.69)</w:t>
            </w:r>
          </w:p>
        </w:tc>
        <w:tc>
          <w:tcPr>
            <w:tcW w:w="664" w:type="dxa"/>
          </w:tcPr>
          <w:p w:rsidR="00E629FB" w:rsidRPr="00157067" w:rsidRDefault="00E629FB" w:rsidP="00692E11">
            <w:pPr>
              <w:autoSpaceDE w:val="0"/>
              <w:autoSpaceDN w:val="0"/>
              <w:adjustRightInd w:val="0"/>
              <w:spacing w:before="120" w:after="0" w:line="240" w:lineRule="auto"/>
              <w:ind w:left="60" w:right="60"/>
              <w:jc w:val="right"/>
              <w:rPr>
                <w:rFonts w:cs="Times New Roman"/>
                <w:sz w:val="18"/>
                <w:szCs w:val="18"/>
              </w:rPr>
            </w:pPr>
          </w:p>
        </w:tc>
        <w:tc>
          <w:tcPr>
            <w:tcW w:w="839" w:type="dxa"/>
          </w:tcPr>
          <w:p w:rsidR="00E629FB" w:rsidRPr="00157067" w:rsidRDefault="00E629FB" w:rsidP="00692E11">
            <w:pPr>
              <w:autoSpaceDE w:val="0"/>
              <w:autoSpaceDN w:val="0"/>
              <w:adjustRightInd w:val="0"/>
              <w:spacing w:before="120" w:after="0" w:line="240" w:lineRule="auto"/>
              <w:ind w:left="60" w:right="60"/>
              <w:jc w:val="right"/>
              <w:rPr>
                <w:rFonts w:cs="Times New Roman"/>
                <w:sz w:val="18"/>
                <w:szCs w:val="18"/>
              </w:rPr>
            </w:pPr>
            <w:r w:rsidRPr="00157067">
              <w:rPr>
                <w:rFonts w:cs="Times New Roman"/>
                <w:sz w:val="18"/>
                <w:szCs w:val="18"/>
              </w:rPr>
              <w:t>33.4 (7.69)</w:t>
            </w:r>
          </w:p>
        </w:tc>
        <w:tc>
          <w:tcPr>
            <w:tcW w:w="680" w:type="dxa"/>
          </w:tcPr>
          <w:p w:rsidR="00E629FB" w:rsidRPr="00157067" w:rsidRDefault="00E629FB" w:rsidP="00692E11">
            <w:pPr>
              <w:autoSpaceDE w:val="0"/>
              <w:autoSpaceDN w:val="0"/>
              <w:adjustRightInd w:val="0"/>
              <w:spacing w:before="120" w:after="0" w:line="240" w:lineRule="auto"/>
              <w:ind w:left="60" w:right="60"/>
              <w:jc w:val="right"/>
              <w:rPr>
                <w:rFonts w:cs="Times New Roman"/>
                <w:sz w:val="18"/>
                <w:szCs w:val="18"/>
              </w:rPr>
            </w:pPr>
          </w:p>
        </w:tc>
        <w:tc>
          <w:tcPr>
            <w:tcW w:w="746" w:type="dxa"/>
            <w:vMerge/>
          </w:tcPr>
          <w:p w:rsidR="00E629FB" w:rsidRPr="00157067" w:rsidRDefault="00E629FB" w:rsidP="00692E11">
            <w:pPr>
              <w:autoSpaceDE w:val="0"/>
              <w:autoSpaceDN w:val="0"/>
              <w:adjustRightInd w:val="0"/>
              <w:spacing w:before="120"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before="120"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Cs w:val="24"/>
              </w:rPr>
            </w:pPr>
          </w:p>
        </w:tc>
        <w:tc>
          <w:tcPr>
            <w:tcW w:w="1276" w:type="dxa"/>
          </w:tcPr>
          <w:p w:rsidR="00E629FB" w:rsidRPr="00157067" w:rsidRDefault="00E629FB" w:rsidP="00692E11">
            <w:pPr>
              <w:autoSpaceDE w:val="0"/>
              <w:autoSpaceDN w:val="0"/>
              <w:adjustRightInd w:val="0"/>
              <w:spacing w:after="0" w:line="240" w:lineRule="auto"/>
              <w:rPr>
                <w:rFonts w:cs="Times New Roman"/>
                <w:szCs w:val="24"/>
              </w:rPr>
            </w:pPr>
          </w:p>
        </w:tc>
        <w:tc>
          <w:tcPr>
            <w:tcW w:w="783" w:type="dxa"/>
          </w:tcPr>
          <w:p w:rsidR="00E629FB" w:rsidRPr="00157067" w:rsidRDefault="00E629FB" w:rsidP="00692E11">
            <w:pPr>
              <w:autoSpaceDE w:val="0"/>
              <w:autoSpaceDN w:val="0"/>
              <w:adjustRightInd w:val="0"/>
              <w:spacing w:after="0" w:line="240" w:lineRule="auto"/>
              <w:ind w:left="60" w:right="60"/>
              <w:rPr>
                <w:rFonts w:cs="Times New Roman"/>
                <w:sz w:val="18"/>
                <w:szCs w:val="18"/>
              </w:rPr>
            </w:pPr>
          </w:p>
        </w:tc>
        <w:tc>
          <w:tcPr>
            <w:tcW w:w="675" w:type="dxa"/>
          </w:tcPr>
          <w:p w:rsidR="00E629FB" w:rsidRPr="00157067" w:rsidRDefault="00E629FB" w:rsidP="00692E11">
            <w:pPr>
              <w:autoSpaceDE w:val="0"/>
              <w:autoSpaceDN w:val="0"/>
              <w:adjustRightInd w:val="0"/>
              <w:spacing w:after="0" w:line="240" w:lineRule="auto"/>
              <w:ind w:left="60" w:right="60"/>
              <w:rPr>
                <w:rFonts w:cs="Times New Roman"/>
                <w:sz w:val="18"/>
                <w:szCs w:val="18"/>
              </w:rPr>
            </w:pPr>
          </w:p>
        </w:tc>
        <w:tc>
          <w:tcPr>
            <w:tcW w:w="803" w:type="dxa"/>
          </w:tcPr>
          <w:p w:rsidR="00E629FB" w:rsidRPr="00157067" w:rsidRDefault="00E629FB" w:rsidP="00692E11">
            <w:pPr>
              <w:autoSpaceDE w:val="0"/>
              <w:autoSpaceDN w:val="0"/>
              <w:adjustRightInd w:val="0"/>
              <w:spacing w:after="0" w:line="240" w:lineRule="auto"/>
              <w:ind w:left="60" w:right="60"/>
              <w:rPr>
                <w:rFonts w:cs="Times New Roman"/>
                <w:sz w:val="18"/>
                <w:szCs w:val="18"/>
              </w:rPr>
            </w:pP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39" w:type="dxa"/>
          </w:tcPr>
          <w:p w:rsidR="00E629FB" w:rsidRPr="00157067" w:rsidRDefault="00E629FB" w:rsidP="00692E11">
            <w:pPr>
              <w:autoSpaceDE w:val="0"/>
              <w:autoSpaceDN w:val="0"/>
              <w:adjustRightInd w:val="0"/>
              <w:spacing w:after="0" w:line="240" w:lineRule="auto"/>
              <w:ind w:left="60" w:right="60"/>
              <w:rPr>
                <w:rFonts w:cs="Times New Roman"/>
                <w:sz w:val="18"/>
                <w:szCs w:val="18"/>
              </w:rPr>
            </w:pP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746"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Religion</w:t>
            </w: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Hindu</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557</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69.6</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269</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67.3</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288</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72.0</w:t>
            </w:r>
          </w:p>
        </w:tc>
        <w:tc>
          <w:tcPr>
            <w:tcW w:w="746" w:type="dxa"/>
            <w:vMerge w:val="restart"/>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 xml:space="preserve">2.17 (2df) </w:t>
            </w: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0.338</w:t>
            </w: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Buddhist</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205</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25.6</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110</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27.5</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95</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23.7</w:t>
            </w:r>
          </w:p>
        </w:tc>
        <w:tc>
          <w:tcPr>
            <w:tcW w:w="746" w:type="dxa"/>
            <w:vMerge/>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Other</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38</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4.8</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21</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5.3</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17</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4.3</w:t>
            </w:r>
          </w:p>
        </w:tc>
        <w:tc>
          <w:tcPr>
            <w:tcW w:w="746" w:type="dxa"/>
            <w:vMerge/>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746"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Caste</w:t>
            </w: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Brahman/</w:t>
            </w:r>
          </w:p>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Chhetri</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350</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43.8</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158</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39.5</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192</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48.0</w:t>
            </w:r>
          </w:p>
        </w:tc>
        <w:tc>
          <w:tcPr>
            <w:tcW w:w="746" w:type="dxa"/>
            <w:vMerge w:val="restart"/>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17.06** (2df)</w:t>
            </w: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&lt;0.001</w:t>
            </w: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Janajati</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348</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43.5</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202</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50.5</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146</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36.5</w:t>
            </w:r>
          </w:p>
        </w:tc>
        <w:tc>
          <w:tcPr>
            <w:tcW w:w="746" w:type="dxa"/>
            <w:vMerge/>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Other</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102</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12.7</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40</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10.0</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62</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15.5</w:t>
            </w:r>
          </w:p>
        </w:tc>
        <w:tc>
          <w:tcPr>
            <w:tcW w:w="746" w:type="dxa"/>
            <w:vMerge/>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746"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Education</w:t>
            </w: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No education</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80</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10.0</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34</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8.5</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46</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11.5</w:t>
            </w:r>
          </w:p>
        </w:tc>
        <w:tc>
          <w:tcPr>
            <w:tcW w:w="746" w:type="dxa"/>
            <w:vMerge w:val="restart"/>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11.02* (3df)</w:t>
            </w: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0.012</w:t>
            </w: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Primary</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345</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43.1</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161</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40.3</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184</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46.0</w:t>
            </w:r>
          </w:p>
        </w:tc>
        <w:tc>
          <w:tcPr>
            <w:tcW w:w="746" w:type="dxa"/>
            <w:vMerge/>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Secondary</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259</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32.4</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151</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37.8</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108</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27.0</w:t>
            </w:r>
          </w:p>
        </w:tc>
        <w:tc>
          <w:tcPr>
            <w:tcW w:w="746" w:type="dxa"/>
            <w:vMerge/>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Above SLC</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116</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14.5</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54</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13.5</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62</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15.5</w:t>
            </w:r>
          </w:p>
        </w:tc>
        <w:tc>
          <w:tcPr>
            <w:tcW w:w="746" w:type="dxa"/>
            <w:vMerge/>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746"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Employment</w:t>
            </w: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Employed</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315</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39.4</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144</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36.0</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171</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42.7</w:t>
            </w:r>
          </w:p>
        </w:tc>
        <w:tc>
          <w:tcPr>
            <w:tcW w:w="746" w:type="dxa"/>
            <w:vMerge w:val="restart"/>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3.27 (1df)</w:t>
            </w: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0.071</w:t>
            </w: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Not employed</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485</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60.4</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256</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64.0</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229</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57.3</w:t>
            </w:r>
          </w:p>
        </w:tc>
        <w:tc>
          <w:tcPr>
            <w:tcW w:w="746" w:type="dxa"/>
            <w:vMerge/>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746"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Occupation</w:t>
            </w: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Housewives</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485</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60.4</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256</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64.0</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229</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57.3</w:t>
            </w:r>
          </w:p>
        </w:tc>
        <w:tc>
          <w:tcPr>
            <w:tcW w:w="746" w:type="dxa"/>
            <w:vMerge w:val="restart"/>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6.62 (3df)</w:t>
            </w: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0.085</w:t>
            </w: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Agriculture</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177</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22.1</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88</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22.0</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89</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22.3</w:t>
            </w:r>
          </w:p>
        </w:tc>
        <w:tc>
          <w:tcPr>
            <w:tcW w:w="746" w:type="dxa"/>
            <w:vMerge/>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Service/job</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60</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7.5</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23</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5.8</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37</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9.3</w:t>
            </w:r>
          </w:p>
        </w:tc>
        <w:tc>
          <w:tcPr>
            <w:tcW w:w="746" w:type="dxa"/>
            <w:vMerge/>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Business</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78</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9.8</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33</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8.3</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45</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11.3</w:t>
            </w:r>
          </w:p>
        </w:tc>
        <w:tc>
          <w:tcPr>
            <w:tcW w:w="746" w:type="dxa"/>
            <w:vMerge/>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746"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Income</w:t>
            </w: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Mean (Rs)</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4474</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4690</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4292</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746"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746"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Own named properties</w:t>
            </w: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Yes</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178</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22.3</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107</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26.8</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71</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17.8</w:t>
            </w:r>
          </w:p>
        </w:tc>
        <w:tc>
          <w:tcPr>
            <w:tcW w:w="746" w:type="dxa"/>
            <w:vMerge w:val="restart"/>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9.37* (1df)</w:t>
            </w: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0.002</w:t>
            </w: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No</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622</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77.8</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293</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73.3</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329</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82.3</w:t>
            </w:r>
          </w:p>
        </w:tc>
        <w:tc>
          <w:tcPr>
            <w:tcW w:w="746" w:type="dxa"/>
            <w:vMerge/>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746"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Mobile phone</w:t>
            </w: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Yes</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651</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81.4</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384</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96.0</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267</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66.8</w:t>
            </w:r>
          </w:p>
        </w:tc>
        <w:tc>
          <w:tcPr>
            <w:tcW w:w="746" w:type="dxa"/>
            <w:vMerge w:val="restart"/>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No</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149</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18.4</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16</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4.0</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133</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33.3</w:t>
            </w:r>
          </w:p>
        </w:tc>
        <w:tc>
          <w:tcPr>
            <w:tcW w:w="746" w:type="dxa"/>
            <w:vMerge/>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746"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vMerge w:val="restart"/>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Number of children</w:t>
            </w: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No Children</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60</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7.5</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30</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7.5</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30</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7.5</w:t>
            </w:r>
          </w:p>
        </w:tc>
        <w:tc>
          <w:tcPr>
            <w:tcW w:w="746" w:type="dxa"/>
            <w:vMerge w:val="restart"/>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6.33 (3df)</w:t>
            </w: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0.097</w:t>
            </w:r>
          </w:p>
        </w:tc>
      </w:tr>
      <w:tr w:rsidR="00157067" w:rsidRPr="00157067" w:rsidTr="00E6697C">
        <w:trPr>
          <w:cantSplit/>
        </w:trPr>
        <w:tc>
          <w:tcPr>
            <w:tcW w:w="1175" w:type="dxa"/>
            <w:vMerge/>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1-2 Children</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454</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56.8</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242</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60.5</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212</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53.0</w:t>
            </w:r>
          </w:p>
        </w:tc>
        <w:tc>
          <w:tcPr>
            <w:tcW w:w="746" w:type="dxa"/>
            <w:vMerge/>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3-4 Children</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255</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31.9</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117</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29.3</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138</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34.5</w:t>
            </w:r>
          </w:p>
        </w:tc>
        <w:tc>
          <w:tcPr>
            <w:tcW w:w="746" w:type="dxa"/>
            <w:vMerge/>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5+ Children</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31</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3.9</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11</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2.8</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20</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5.0</w:t>
            </w:r>
          </w:p>
        </w:tc>
        <w:tc>
          <w:tcPr>
            <w:tcW w:w="746" w:type="dxa"/>
            <w:vMerge/>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Mean number  of children per household (SD)</w:t>
            </w: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 xml:space="preserve">2.2 (1.25) </w:t>
            </w:r>
          </w:p>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 xml:space="preserve">2.1 (1.18) </w:t>
            </w:r>
          </w:p>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 xml:space="preserve">2.3 (1.31) </w:t>
            </w:r>
          </w:p>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746"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746"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Household head</w:t>
            </w: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Respondent</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314</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39.2</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259</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64.7</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55</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13.7</w:t>
            </w:r>
          </w:p>
        </w:tc>
        <w:tc>
          <w:tcPr>
            <w:tcW w:w="746"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E6697C">
        <w:trPr>
          <w:cantSplit/>
        </w:trPr>
        <w:tc>
          <w:tcPr>
            <w:tcW w:w="1175" w:type="dxa"/>
          </w:tcPr>
          <w:p w:rsidR="00E629FB" w:rsidRPr="00157067" w:rsidRDefault="00E629FB" w:rsidP="00692E11">
            <w:pPr>
              <w:autoSpaceDE w:val="0"/>
              <w:autoSpaceDN w:val="0"/>
              <w:adjustRightInd w:val="0"/>
              <w:spacing w:after="0" w:line="240" w:lineRule="auto"/>
              <w:rPr>
                <w:rFonts w:cs="Times New Roman"/>
                <w:sz w:val="18"/>
                <w:szCs w:val="18"/>
              </w:rPr>
            </w:pPr>
          </w:p>
        </w:tc>
        <w:tc>
          <w:tcPr>
            <w:tcW w:w="1276" w:type="dxa"/>
          </w:tcPr>
          <w:p w:rsidR="00E629FB" w:rsidRPr="00157067" w:rsidRDefault="00E629FB" w:rsidP="00692E11">
            <w:pPr>
              <w:autoSpaceDE w:val="0"/>
              <w:autoSpaceDN w:val="0"/>
              <w:adjustRightInd w:val="0"/>
              <w:spacing w:after="0" w:line="240" w:lineRule="auto"/>
              <w:rPr>
                <w:rFonts w:cs="Times New Roman"/>
                <w:sz w:val="18"/>
                <w:szCs w:val="18"/>
              </w:rPr>
            </w:pPr>
            <w:r w:rsidRPr="00157067">
              <w:rPr>
                <w:rFonts w:cs="Times New Roman"/>
                <w:sz w:val="18"/>
                <w:szCs w:val="18"/>
              </w:rPr>
              <w:t>Someone else</w:t>
            </w:r>
          </w:p>
        </w:tc>
        <w:tc>
          <w:tcPr>
            <w:tcW w:w="78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486</w:t>
            </w:r>
          </w:p>
        </w:tc>
        <w:tc>
          <w:tcPr>
            <w:tcW w:w="675"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60.8</w:t>
            </w:r>
          </w:p>
        </w:tc>
        <w:tc>
          <w:tcPr>
            <w:tcW w:w="803"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141</w:t>
            </w:r>
          </w:p>
        </w:tc>
        <w:tc>
          <w:tcPr>
            <w:tcW w:w="664"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35.3</w:t>
            </w:r>
          </w:p>
        </w:tc>
        <w:tc>
          <w:tcPr>
            <w:tcW w:w="839"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345</w:t>
            </w:r>
          </w:p>
        </w:tc>
        <w:tc>
          <w:tcPr>
            <w:tcW w:w="680"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86.3</w:t>
            </w:r>
          </w:p>
        </w:tc>
        <w:tc>
          <w:tcPr>
            <w:tcW w:w="746"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08" w:type="dxa"/>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bl>
    <w:p w:rsidR="00E629FB" w:rsidRPr="00157067" w:rsidRDefault="00E629FB" w:rsidP="00E629FB">
      <w:pPr>
        <w:rPr>
          <w:rFonts w:cs="Times New Roman"/>
          <w:szCs w:val="24"/>
        </w:rPr>
      </w:pPr>
      <w:r w:rsidRPr="00157067">
        <w:rPr>
          <w:rFonts w:cs="Times New Roman"/>
          <w:szCs w:val="24"/>
        </w:rPr>
        <w:t xml:space="preserve">Note: * - Significant at 5% and ** - Significant at 1% </w:t>
      </w:r>
    </w:p>
    <w:p w:rsidR="00E629FB" w:rsidRPr="00157067" w:rsidRDefault="00E629FB" w:rsidP="00E629FB">
      <w:pPr>
        <w:rPr>
          <w:rFonts w:cs="Times New Roman"/>
          <w:szCs w:val="24"/>
        </w:rPr>
      </w:pPr>
      <w:r w:rsidRPr="00157067">
        <w:rPr>
          <w:rFonts w:cs="Times New Roman"/>
          <w:szCs w:val="24"/>
        </w:rPr>
        <w:t xml:space="preserve">In this section, the socio-demographic characteristics of respondents of migrant households and non-migrant households were described and table 4.1 presents the </w:t>
      </w:r>
      <w:r w:rsidRPr="00157067">
        <w:rPr>
          <w:rFonts w:cs="Times New Roman"/>
          <w:szCs w:val="24"/>
        </w:rPr>
        <w:lastRenderedPageBreak/>
        <w:t>socio-demographic variables of the left-behind wives and the wives of non-migrants in the migrant and non-migrant households.</w:t>
      </w:r>
    </w:p>
    <w:p w:rsidR="00E629FB" w:rsidRPr="00157067" w:rsidRDefault="00E629FB" w:rsidP="00E629FB">
      <w:pPr>
        <w:pStyle w:val="Heading4"/>
        <w:ind w:left="864" w:hanging="864"/>
      </w:pPr>
      <w:bookmarkStart w:id="134" w:name="_Toc438080305"/>
      <w:r w:rsidRPr="00157067">
        <w:t>Age</w:t>
      </w:r>
      <w:bookmarkEnd w:id="134"/>
    </w:p>
    <w:p w:rsidR="00E629FB" w:rsidRPr="00157067" w:rsidRDefault="00E629FB" w:rsidP="00E629FB">
      <w:pPr>
        <w:rPr>
          <w:rFonts w:cs="Times New Roman"/>
          <w:szCs w:val="24"/>
        </w:rPr>
      </w:pPr>
      <w:r w:rsidRPr="00157067">
        <w:rPr>
          <w:rFonts w:cs="Times New Roman"/>
          <w:szCs w:val="24"/>
        </w:rPr>
        <w:t xml:space="preserve">The mean age of respondents is 32.5 years (SD = 7.3) with the nearly half of (43.8%, n = 350) respondents between 30 and 39 years. The mean age of left-behind wives was 31.1 years (SD = 6.7) whereas it was 33.4 years (SD = 7.7) for the wives of non-migrants. The majority, about 81 percent </w:t>
      </w:r>
      <w:r w:rsidR="004561DD" w:rsidRPr="00157067">
        <w:rPr>
          <w:rFonts w:cs="Times New Roman"/>
          <w:szCs w:val="24"/>
        </w:rPr>
        <w:t xml:space="preserve">of </w:t>
      </w:r>
      <w:r w:rsidRPr="00157067">
        <w:rPr>
          <w:rFonts w:cs="Times New Roman"/>
          <w:szCs w:val="24"/>
        </w:rPr>
        <w:t>women in total were within the age range of 18 to 39 years. The highest percent</w:t>
      </w:r>
      <w:r w:rsidR="004561DD" w:rsidRPr="00157067">
        <w:rPr>
          <w:rFonts w:cs="Times New Roman"/>
          <w:szCs w:val="24"/>
        </w:rPr>
        <w:t>age</w:t>
      </w:r>
      <w:r w:rsidRPr="00157067">
        <w:rPr>
          <w:rFonts w:cs="Times New Roman"/>
          <w:szCs w:val="24"/>
        </w:rPr>
        <w:t xml:space="preserve"> (45.3%, n = 181) of left-behind wives was within the age range of 18 to 29 years but in non-migrant households, a large number of women were between the age</w:t>
      </w:r>
      <w:r w:rsidR="004561DD" w:rsidRPr="00157067">
        <w:rPr>
          <w:rFonts w:cs="Times New Roman"/>
          <w:szCs w:val="24"/>
        </w:rPr>
        <w:t>s</w:t>
      </w:r>
      <w:r w:rsidRPr="00157067">
        <w:rPr>
          <w:rFonts w:cs="Times New Roman"/>
          <w:szCs w:val="24"/>
        </w:rPr>
        <w:t xml:space="preserve"> of 30 to 39 years.</w:t>
      </w:r>
    </w:p>
    <w:p w:rsidR="00E629FB" w:rsidRPr="00157067" w:rsidRDefault="00E629FB" w:rsidP="00E629FB">
      <w:pPr>
        <w:rPr>
          <w:rFonts w:cs="Times New Roman"/>
          <w:szCs w:val="24"/>
        </w:rPr>
      </w:pPr>
      <w:r w:rsidRPr="00157067">
        <w:rPr>
          <w:rFonts w:cs="Times New Roman"/>
          <w:szCs w:val="24"/>
        </w:rPr>
        <w:t xml:space="preserve">About 12.5 percent of women were found in the age category of 40-49 years in migrant households whereas two times higher (25.0%) </w:t>
      </w:r>
      <w:r w:rsidR="004561DD" w:rsidRPr="00157067">
        <w:rPr>
          <w:rFonts w:cs="Times New Roman"/>
          <w:szCs w:val="24"/>
        </w:rPr>
        <w:t xml:space="preserve">of </w:t>
      </w:r>
      <w:r w:rsidRPr="00157067">
        <w:rPr>
          <w:rFonts w:cs="Times New Roman"/>
          <w:szCs w:val="24"/>
        </w:rPr>
        <w:t xml:space="preserve">women were in non-migrant households in the same age category. </w:t>
      </w:r>
    </w:p>
    <w:p w:rsidR="00E629FB" w:rsidRPr="00157067" w:rsidRDefault="00E629FB" w:rsidP="00E629FB">
      <w:pPr>
        <w:pStyle w:val="Heading4"/>
        <w:ind w:left="864" w:hanging="864"/>
      </w:pPr>
      <w:bookmarkStart w:id="135" w:name="_Toc438080306"/>
      <w:r w:rsidRPr="00157067">
        <w:t>Religion</w:t>
      </w:r>
      <w:bookmarkEnd w:id="135"/>
    </w:p>
    <w:p w:rsidR="00E629FB" w:rsidRPr="00157067" w:rsidRDefault="00E629FB" w:rsidP="00E629FB">
      <w:pPr>
        <w:rPr>
          <w:rFonts w:cs="Times New Roman"/>
          <w:szCs w:val="24"/>
        </w:rPr>
      </w:pPr>
      <w:r w:rsidRPr="00157067">
        <w:rPr>
          <w:rFonts w:cs="Times New Roman"/>
          <w:szCs w:val="24"/>
        </w:rPr>
        <w:t xml:space="preserve">About 70 percent (n = 557) of the sample were Hindu followed by Buddhist (25.6%) in an overall sample (n = 800). Hinduism were found to be the dominant religion in both migrant (Hindu: 67.3%) and non-migrant households (Hindu: 72.0%), followed by Buddhist (27.5%) and (23.8%) in migrant and non-migrant households respectively. Other categories of religions such as Muslim and Christian were found in only about five percent of sample households. This predominance of </w:t>
      </w:r>
      <w:r w:rsidR="004561DD" w:rsidRPr="00157067">
        <w:rPr>
          <w:rFonts w:cs="Times New Roman"/>
          <w:szCs w:val="24"/>
        </w:rPr>
        <w:t xml:space="preserve">the </w:t>
      </w:r>
      <w:r w:rsidRPr="00157067">
        <w:rPr>
          <w:rFonts w:cs="Times New Roman"/>
          <w:szCs w:val="24"/>
        </w:rPr>
        <w:t>Hindu religion reflects the distribution in the Nepalese population as a whole. The majority of Nepalese (80.1%) follow the Hindu religion (CBS, 2012).</w:t>
      </w:r>
    </w:p>
    <w:p w:rsidR="00E629FB" w:rsidRPr="00157067" w:rsidRDefault="00E629FB" w:rsidP="00E629FB">
      <w:pPr>
        <w:pStyle w:val="Heading4"/>
        <w:ind w:left="864" w:hanging="864"/>
      </w:pPr>
      <w:bookmarkStart w:id="136" w:name="_Toc438080307"/>
      <w:r w:rsidRPr="00157067">
        <w:t>Caste</w:t>
      </w:r>
      <w:bookmarkEnd w:id="136"/>
      <w:r w:rsidRPr="00157067">
        <w:t xml:space="preserve"> </w:t>
      </w:r>
    </w:p>
    <w:p w:rsidR="00E629FB" w:rsidRPr="00157067" w:rsidRDefault="00E629FB" w:rsidP="00E629FB">
      <w:pPr>
        <w:autoSpaceDE w:val="0"/>
        <w:autoSpaceDN w:val="0"/>
        <w:adjustRightInd w:val="0"/>
        <w:rPr>
          <w:rFonts w:cs="Times New Roman"/>
          <w:szCs w:val="24"/>
        </w:rPr>
      </w:pPr>
      <w:r w:rsidRPr="00157067">
        <w:rPr>
          <w:rFonts w:cs="Times New Roman"/>
          <w:szCs w:val="24"/>
        </w:rPr>
        <w:t xml:space="preserve">According to Hindu ideology, four caste systems (Brahman, Chhetri, Baishya and Shudra) exist in Nepal. The major caste groups are </w:t>
      </w:r>
      <w:r w:rsidRPr="00157067">
        <w:rPr>
          <w:rFonts w:cs="Times New Roman"/>
          <w:szCs w:val="24"/>
          <w:lang w:eastAsia="zh-CN"/>
        </w:rPr>
        <w:t>Brahmins, Chhetri, Magar, Tharu, Tamang, Gurung, Newar, Vishokarma etc.</w:t>
      </w:r>
      <w:r w:rsidRPr="00157067">
        <w:rPr>
          <w:rFonts w:cs="Times New Roman"/>
          <w:szCs w:val="24"/>
        </w:rPr>
        <w:t xml:space="preserve"> Brahman and Chhetri are called upper caste </w:t>
      </w:r>
      <w:r w:rsidRPr="00157067">
        <w:rPr>
          <w:rFonts w:cs="Times New Roman"/>
          <w:szCs w:val="24"/>
        </w:rPr>
        <w:lastRenderedPageBreak/>
        <w:t xml:space="preserve">while other castes are categorised as lower caste. Overall, about 97 percent of inhabitants were found in two caste categories:  Brahman/Chhetri (43.8%, n = 350) and Janajati (43.5%, n = 348) castes in the survey. A higher percentage (50.5%, n = 202) of Janajati caste were found in migrant households whereas Brahman/Chhetri (48.0%, n = 192) caste were found dominant in non-migrant households. Other caste categories represent Dalit and Newar castes which were found in a minor percentage in both households. </w:t>
      </w:r>
    </w:p>
    <w:p w:rsidR="00E629FB" w:rsidRPr="00157067" w:rsidRDefault="00E629FB" w:rsidP="00E629FB">
      <w:pPr>
        <w:pStyle w:val="Heading4"/>
        <w:ind w:left="864" w:hanging="864"/>
      </w:pPr>
      <w:bookmarkStart w:id="137" w:name="_Toc438080308"/>
      <w:r w:rsidRPr="00157067">
        <w:t>Education</w:t>
      </w:r>
      <w:bookmarkEnd w:id="137"/>
    </w:p>
    <w:p w:rsidR="00E629FB" w:rsidRPr="00157067" w:rsidRDefault="00E629FB" w:rsidP="00E629FB">
      <w:pPr>
        <w:rPr>
          <w:rFonts w:cs="Times New Roman"/>
          <w:szCs w:val="24"/>
        </w:rPr>
      </w:pPr>
      <w:r w:rsidRPr="00157067">
        <w:rPr>
          <w:rFonts w:cs="Times New Roman"/>
          <w:szCs w:val="24"/>
        </w:rPr>
        <w:t>The majority (75.5%, n = 604) of the women had completed their education level below School Leaving Certificate Level (SLC) (School Leaving Certificate in Nepal refers to the national level exam after completion of grade 10 and only after successful completion, then students can enrol in college). Women with no formal education were only 10 percent (n = 80) in total. More than 50 percent (n = 205) of left-behind wives completed secondary level or higher education while only 42.5 percent (n = 170) of wives of non-migrant completed secondary or higher education.</w:t>
      </w:r>
    </w:p>
    <w:p w:rsidR="00E629FB" w:rsidRPr="00157067" w:rsidRDefault="00E629FB" w:rsidP="00E629FB">
      <w:pPr>
        <w:pStyle w:val="Heading4"/>
        <w:ind w:left="864" w:hanging="864"/>
      </w:pPr>
      <w:bookmarkStart w:id="138" w:name="_Toc438080309"/>
      <w:r w:rsidRPr="00157067">
        <w:t>Employment and occupation</w:t>
      </w:r>
      <w:bookmarkEnd w:id="138"/>
    </w:p>
    <w:p w:rsidR="00E629FB" w:rsidRPr="00157067" w:rsidRDefault="00E629FB" w:rsidP="00E629FB">
      <w:pPr>
        <w:rPr>
          <w:rFonts w:cs="Times New Roman"/>
          <w:szCs w:val="24"/>
        </w:rPr>
      </w:pPr>
      <w:r w:rsidRPr="00157067">
        <w:rPr>
          <w:rFonts w:cs="Times New Roman"/>
          <w:szCs w:val="24"/>
        </w:rPr>
        <w:t xml:space="preserve">About 60 percent (n = 485) of women were not employed in any income earning activities in the surveyed households. Among them, about 63.5 percent (n = 256) of women in migrant households were housewives whereas only 57.3 percent (n = 229) of women in non-migrant households were in the same category. Similarly, about 43 percent (n = 171) of the wives of non-migrants were employed which is about six percent higher than the left-behind wives (36.0%). Employed women were found to be engaged in agriculture, business and services. Among these categories, agriculture was found to be the main occupation of the left-behind wives (22.0%) and the wives of non-migrants (22.3%). Among the employed women (n = 315), a higher number of women </w:t>
      </w:r>
      <w:r w:rsidRPr="00157067">
        <w:rPr>
          <w:rFonts w:cs="Times New Roman"/>
          <w:szCs w:val="24"/>
        </w:rPr>
        <w:lastRenderedPageBreak/>
        <w:t>w</w:t>
      </w:r>
      <w:r w:rsidR="004561DD" w:rsidRPr="00157067">
        <w:rPr>
          <w:rFonts w:cs="Times New Roman"/>
          <w:szCs w:val="24"/>
        </w:rPr>
        <w:t>ere</w:t>
      </w:r>
      <w:r w:rsidRPr="00157067">
        <w:rPr>
          <w:rFonts w:cs="Times New Roman"/>
          <w:szCs w:val="24"/>
        </w:rPr>
        <w:t xml:space="preserve"> employed in the agricultural sector (56.2%, n = 177), followed by business (24.7%, n = 78) and service</w:t>
      </w:r>
      <w:r w:rsidR="004561DD" w:rsidRPr="00157067">
        <w:rPr>
          <w:rFonts w:cs="Times New Roman"/>
          <w:szCs w:val="24"/>
        </w:rPr>
        <w:t>s</w:t>
      </w:r>
      <w:r w:rsidRPr="00157067">
        <w:rPr>
          <w:rFonts w:cs="Times New Roman"/>
          <w:szCs w:val="24"/>
        </w:rPr>
        <w:t xml:space="preserve"> (19.0%, n = 60).</w:t>
      </w:r>
    </w:p>
    <w:p w:rsidR="00E629FB" w:rsidRPr="00157067" w:rsidRDefault="00E629FB" w:rsidP="00E629FB">
      <w:pPr>
        <w:pStyle w:val="Heading4"/>
        <w:ind w:left="864" w:hanging="864"/>
      </w:pPr>
      <w:bookmarkStart w:id="139" w:name="_Toc438080310"/>
      <w:r w:rsidRPr="00157067">
        <w:t>Women’s earnings</w:t>
      </w:r>
      <w:bookmarkEnd w:id="139"/>
    </w:p>
    <w:p w:rsidR="00E629FB" w:rsidRPr="00157067" w:rsidRDefault="00E629FB" w:rsidP="00E629FB">
      <w:pPr>
        <w:rPr>
          <w:rFonts w:cs="Times New Roman"/>
          <w:szCs w:val="24"/>
        </w:rPr>
      </w:pPr>
      <w:r w:rsidRPr="00157067">
        <w:rPr>
          <w:rFonts w:cs="Times New Roman"/>
          <w:szCs w:val="24"/>
        </w:rPr>
        <w:t xml:space="preserve">Women’s earnings represent </w:t>
      </w:r>
      <w:r w:rsidR="004561DD" w:rsidRPr="00157067">
        <w:rPr>
          <w:rFonts w:cs="Times New Roman"/>
          <w:szCs w:val="24"/>
        </w:rPr>
        <w:t>that</w:t>
      </w:r>
      <w:r w:rsidRPr="00157067">
        <w:rPr>
          <w:rFonts w:cs="Times New Roman"/>
          <w:szCs w:val="24"/>
        </w:rPr>
        <w:t xml:space="preserve"> from their self-employment or jobs. Women were found to be engaged in agriculture, business and services. About 36 percent </w:t>
      </w:r>
      <w:r w:rsidR="006F68AC">
        <w:rPr>
          <w:rFonts w:cs="Times New Roman"/>
          <w:szCs w:val="24"/>
        </w:rPr>
        <w:t xml:space="preserve">(n = 144) of the wives left </w:t>
      </w:r>
      <w:r w:rsidRPr="00157067">
        <w:rPr>
          <w:rFonts w:cs="Times New Roman"/>
          <w:szCs w:val="24"/>
        </w:rPr>
        <w:t>behind and 42.5 percent (n = 171) of the wives of non-migrant had engaged in income-related activities respectively. This figure showed that more women in non-migrant households had employment</w:t>
      </w:r>
      <w:r w:rsidR="00C1458C">
        <w:rPr>
          <w:rFonts w:cs="Times New Roman"/>
          <w:szCs w:val="24"/>
        </w:rPr>
        <w:t>.</w:t>
      </w:r>
      <w:r w:rsidRPr="00157067">
        <w:rPr>
          <w:rFonts w:cs="Times New Roman"/>
          <w:szCs w:val="24"/>
        </w:rPr>
        <w:t xml:space="preserve"> </w:t>
      </w:r>
      <w:r w:rsidR="00C1458C">
        <w:rPr>
          <w:rFonts w:cs="Times New Roman"/>
          <w:szCs w:val="24"/>
        </w:rPr>
        <w:t>H</w:t>
      </w:r>
      <w:r w:rsidRPr="00157067">
        <w:rPr>
          <w:rFonts w:cs="Times New Roman"/>
          <w:szCs w:val="24"/>
        </w:rPr>
        <w:t xml:space="preserve">owever, the mean earning per month for employed </w:t>
      </w:r>
      <w:r w:rsidR="006F68AC" w:rsidRPr="00157067">
        <w:rPr>
          <w:rFonts w:cs="Times New Roman"/>
          <w:szCs w:val="24"/>
        </w:rPr>
        <w:t xml:space="preserve">left-behind </w:t>
      </w:r>
      <w:r w:rsidRPr="00157067">
        <w:rPr>
          <w:rFonts w:cs="Times New Roman"/>
          <w:szCs w:val="24"/>
        </w:rPr>
        <w:t>wives was higher than the money earned by the wives of non-migrants (Table 4.1).</w:t>
      </w:r>
    </w:p>
    <w:p w:rsidR="00E629FB" w:rsidRPr="00157067" w:rsidRDefault="003E39C5" w:rsidP="00E629FB">
      <w:pPr>
        <w:pStyle w:val="Heading4"/>
        <w:ind w:left="864" w:hanging="864"/>
      </w:pPr>
      <w:bookmarkStart w:id="140" w:name="_Toc438080311"/>
      <w:r>
        <w:t>Household h</w:t>
      </w:r>
      <w:r w:rsidR="00E629FB" w:rsidRPr="00157067">
        <w:t>ead</w:t>
      </w:r>
      <w:bookmarkEnd w:id="140"/>
    </w:p>
    <w:p w:rsidR="00E629FB" w:rsidRPr="00157067" w:rsidRDefault="00E629FB" w:rsidP="00E629FB">
      <w:pPr>
        <w:rPr>
          <w:rFonts w:cs="Times New Roman"/>
          <w:szCs w:val="24"/>
        </w:rPr>
      </w:pPr>
      <w:r w:rsidRPr="00157067">
        <w:rPr>
          <w:rFonts w:cs="Times New Roman"/>
          <w:szCs w:val="24"/>
        </w:rPr>
        <w:t>Most of the migrant households (74%, n = 296) were found to be headed by female</w:t>
      </w:r>
      <w:r w:rsidR="004561DD" w:rsidRPr="00157067">
        <w:rPr>
          <w:rFonts w:cs="Times New Roman"/>
          <w:szCs w:val="24"/>
        </w:rPr>
        <w:t>s</w:t>
      </w:r>
      <w:r w:rsidRPr="00157067">
        <w:rPr>
          <w:rFonts w:cs="Times New Roman"/>
          <w:szCs w:val="24"/>
        </w:rPr>
        <w:t xml:space="preserve"> whereas only 19 percent of non-migrant households were headed by females (Table 4.3). Among 400 migrant households, 64.7 percent (n = 259) of households were headed by left-behind wives. </w:t>
      </w:r>
      <w:r w:rsidRPr="009B412C">
        <w:rPr>
          <w:rFonts w:cs="Times New Roman"/>
          <w:szCs w:val="24"/>
        </w:rPr>
        <w:t>Similarly,</w:t>
      </w:r>
      <w:r w:rsidRPr="00157067">
        <w:rPr>
          <w:rFonts w:cs="Times New Roman"/>
          <w:szCs w:val="24"/>
        </w:rPr>
        <w:t xml:space="preserve"> only 13.7 percent (n = 55) of non-migrant households were headed by the wives of non-migrants. This result showed that almost five times more (65%, n = 259) households were headed by women left</w:t>
      </w:r>
      <w:r w:rsidR="006F68AC">
        <w:rPr>
          <w:rFonts w:cs="Times New Roman"/>
          <w:szCs w:val="24"/>
        </w:rPr>
        <w:t xml:space="preserve"> </w:t>
      </w:r>
      <w:r w:rsidRPr="00157067">
        <w:rPr>
          <w:rFonts w:cs="Times New Roman"/>
          <w:szCs w:val="24"/>
        </w:rPr>
        <w:t xml:space="preserve">behind in migrant households as compared to non-migrant households (13.8%, n = 55). In migrant households, about 35 percent (n = 141) of women said that their households were headed by in-laws. But in non-migrant homes, about 86 percent (n = 345) </w:t>
      </w:r>
      <w:r w:rsidR="004561DD" w:rsidRPr="00157067">
        <w:rPr>
          <w:rFonts w:cs="Times New Roman"/>
          <w:szCs w:val="24"/>
        </w:rPr>
        <w:t xml:space="preserve">of </w:t>
      </w:r>
      <w:r w:rsidRPr="00157067">
        <w:rPr>
          <w:rFonts w:cs="Times New Roman"/>
          <w:szCs w:val="24"/>
        </w:rPr>
        <w:t xml:space="preserve">households were either headed by their husbands or in-laws. </w:t>
      </w:r>
    </w:p>
    <w:p w:rsidR="00E629FB" w:rsidRPr="00157067" w:rsidRDefault="00E629FB" w:rsidP="00E629FB">
      <w:pPr>
        <w:pStyle w:val="Heading4"/>
        <w:ind w:left="864" w:hanging="864"/>
      </w:pPr>
      <w:bookmarkStart w:id="141" w:name="_Toc438080312"/>
      <w:r w:rsidRPr="00157067">
        <w:t>Properties in the woman’s name</w:t>
      </w:r>
      <w:bookmarkEnd w:id="141"/>
    </w:p>
    <w:p w:rsidR="00E629FB" w:rsidRPr="00157067" w:rsidRDefault="00E629FB" w:rsidP="00E629FB">
      <w:pPr>
        <w:rPr>
          <w:rFonts w:cs="Times New Roman"/>
          <w:szCs w:val="24"/>
        </w:rPr>
      </w:pPr>
      <w:r w:rsidRPr="00157067">
        <w:rPr>
          <w:rFonts w:cs="Times New Roman"/>
          <w:szCs w:val="24"/>
        </w:rPr>
        <w:t xml:space="preserve">The majority of respondents (77.7%, n = 622) said that </w:t>
      </w:r>
      <w:r w:rsidR="004561DD" w:rsidRPr="00157067">
        <w:rPr>
          <w:rFonts w:cs="Times New Roman"/>
          <w:szCs w:val="24"/>
        </w:rPr>
        <w:t>they did not have any property i</w:t>
      </w:r>
      <w:r w:rsidRPr="00157067">
        <w:rPr>
          <w:rFonts w:cs="Times New Roman"/>
          <w:szCs w:val="24"/>
        </w:rPr>
        <w:t>n their own name. In migrant households, about 27 perc</w:t>
      </w:r>
      <w:r w:rsidR="006F68AC">
        <w:rPr>
          <w:rFonts w:cs="Times New Roman"/>
          <w:szCs w:val="24"/>
        </w:rPr>
        <w:t xml:space="preserve">ent (n = 107) of the wives left </w:t>
      </w:r>
      <w:r w:rsidRPr="00157067">
        <w:rPr>
          <w:rFonts w:cs="Times New Roman"/>
          <w:szCs w:val="24"/>
        </w:rPr>
        <w:t>behind report</w:t>
      </w:r>
      <w:r w:rsidR="004561DD" w:rsidRPr="00157067">
        <w:rPr>
          <w:rFonts w:cs="Times New Roman"/>
          <w:szCs w:val="24"/>
        </w:rPr>
        <w:t>ed that they had some property i</w:t>
      </w:r>
      <w:r w:rsidRPr="00157067">
        <w:rPr>
          <w:rFonts w:cs="Times New Roman"/>
          <w:szCs w:val="24"/>
        </w:rPr>
        <w:t xml:space="preserve">n their own name whereas for the wives of non-migrants this was lower at 17.8 percent (n = 71). About 10 percent more left-behind </w:t>
      </w:r>
      <w:r w:rsidRPr="00157067">
        <w:rPr>
          <w:rFonts w:cs="Times New Roman"/>
          <w:szCs w:val="24"/>
        </w:rPr>
        <w:lastRenderedPageBreak/>
        <w:t>women had property in their own name compared to women of non-migrant households (Table 4.1)</w:t>
      </w:r>
    </w:p>
    <w:p w:rsidR="00E629FB" w:rsidRPr="00157067" w:rsidRDefault="00E629FB" w:rsidP="00E629FB">
      <w:pPr>
        <w:pStyle w:val="Heading4"/>
        <w:ind w:left="864" w:hanging="864"/>
      </w:pPr>
      <w:bookmarkStart w:id="142" w:name="_Toc438080313"/>
      <w:r w:rsidRPr="00157067">
        <w:t>Mobile phone</w:t>
      </w:r>
      <w:bookmarkEnd w:id="142"/>
    </w:p>
    <w:p w:rsidR="00E629FB" w:rsidRPr="00157067" w:rsidRDefault="00E629FB" w:rsidP="00E629FB">
      <w:pPr>
        <w:rPr>
          <w:rFonts w:cs="Times New Roman"/>
          <w:szCs w:val="24"/>
        </w:rPr>
      </w:pPr>
      <w:r w:rsidRPr="00157067">
        <w:rPr>
          <w:rFonts w:cs="Times New Roman"/>
          <w:szCs w:val="24"/>
        </w:rPr>
        <w:t>Almost all left-behind wives (96.0%, n = 384) had their own mobile phone but only about 67 percent (n = 267) of non-migrants’ wives had their own mobile phone.</w:t>
      </w:r>
    </w:p>
    <w:p w:rsidR="00E629FB" w:rsidRPr="00157067" w:rsidRDefault="00E629FB" w:rsidP="00E629FB">
      <w:pPr>
        <w:pStyle w:val="Heading4"/>
        <w:ind w:left="864" w:hanging="864"/>
      </w:pPr>
      <w:bookmarkStart w:id="143" w:name="_Toc438080314"/>
      <w:r w:rsidRPr="00157067">
        <w:t>Having children and the number of children</w:t>
      </w:r>
      <w:bookmarkEnd w:id="143"/>
    </w:p>
    <w:p w:rsidR="00E629FB" w:rsidRPr="00157067" w:rsidRDefault="00E629FB" w:rsidP="00E629FB">
      <w:pPr>
        <w:rPr>
          <w:rFonts w:cs="Times New Roman"/>
          <w:szCs w:val="24"/>
        </w:rPr>
      </w:pPr>
      <w:r w:rsidRPr="00157067">
        <w:rPr>
          <w:rFonts w:cs="Times New Roman"/>
          <w:szCs w:val="24"/>
        </w:rPr>
        <w:t xml:space="preserve">The majority (92.5%) of women in both households had at least one child. The wives of non-migrant households had a mean number of children of 2.3 which is slightly higher than the mean number of children (mean = 2.1) of left-behind wives. This signifies the tendency of a larger family for non-migrants’ families. About 40 percent of the wives of non-migrants had three or more children compared to 32.1 percent for left-behind wives. A similar proportion was observed for both women with no children (Table: 4.1). </w:t>
      </w:r>
    </w:p>
    <w:p w:rsidR="00E629FB" w:rsidRPr="00157067" w:rsidRDefault="00E629FB" w:rsidP="00E629FB">
      <w:pPr>
        <w:pStyle w:val="Heading3"/>
      </w:pPr>
      <w:bookmarkStart w:id="144" w:name="_Toc438080315"/>
      <w:r w:rsidRPr="00157067">
        <w:t>Husbands’ characteristics</w:t>
      </w:r>
      <w:bookmarkEnd w:id="144"/>
    </w:p>
    <w:p w:rsidR="00E629FB" w:rsidRPr="00157067" w:rsidRDefault="00E629FB" w:rsidP="00E629FB">
      <w:r w:rsidRPr="00157067">
        <w:t xml:space="preserve">The husbands of the </w:t>
      </w:r>
      <w:r w:rsidR="006F68AC">
        <w:t xml:space="preserve">left-behind </w:t>
      </w:r>
      <w:r w:rsidRPr="00157067">
        <w:t>wives were found to be younger than the husbands of the wives of non-migrants. The mean age of migrated husbands was 35.1 (SD = 6.78) years whereas the non-migrant husbands were age of 38.5 (SD = 8.86) years.  Almost two thirds (74.3%, n = 297) of the migrant husbands were found to be less than or equal to 39 years.  There was a tendency to migrate abroad at a young age.</w:t>
      </w:r>
    </w:p>
    <w:p w:rsidR="00E629FB" w:rsidRPr="00157067" w:rsidRDefault="00E629FB" w:rsidP="00E629FB">
      <w:r w:rsidRPr="00157067">
        <w:t>Overall, about four percent (n = 33) of husbands did not have any formal or informal education. About 17 percent (n = 66) of husbands in non-migrant households completed their education above SLC which was slightly higher than migrant husbands (13.0%, n = 52). The majority of husbands in both households (50.6%, n = 405) had completed secondary education (59.2% in migrant households and 42.0% in non-migrant households). The figure showed that more migrant husbands (86%, n = 344) had completed either primary or secondary education.</w:t>
      </w:r>
    </w:p>
    <w:p w:rsidR="00E629FB" w:rsidRPr="00157067" w:rsidRDefault="00E629FB" w:rsidP="00E629FB">
      <w:pPr>
        <w:rPr>
          <w:rFonts w:cs="Times New Roman"/>
          <w:szCs w:val="24"/>
        </w:rPr>
      </w:pPr>
      <w:r w:rsidRPr="00157067">
        <w:rPr>
          <w:rFonts w:cs="Times New Roman"/>
          <w:szCs w:val="24"/>
        </w:rPr>
        <w:lastRenderedPageBreak/>
        <w:t>Agriculture was the main occupation for non-migrant husbands and about 42.3 percent (n = 169) were engaged in agricultural work. In the case of migrant husbands, about 35 percent had agriculture as a main occupation while they were in the country of origin. About 27.8 percent (n = 111) of migrant husbands were unemployed before migration. The unemployment status for non-migrant husbands was found to be about below four percent (n = 14).</w:t>
      </w:r>
    </w:p>
    <w:p w:rsidR="00490C3B" w:rsidRPr="00157067" w:rsidRDefault="00490C3B" w:rsidP="00490C3B">
      <w:pPr>
        <w:pStyle w:val="Caption"/>
        <w:keepNext/>
      </w:pPr>
      <w:bookmarkStart w:id="145" w:name="_Toc438080622"/>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2</w:t>
      </w:r>
      <w:r w:rsidR="00F17E9D">
        <w:rPr>
          <w:noProof/>
        </w:rPr>
        <w:fldChar w:fldCharType="end"/>
      </w:r>
      <w:r w:rsidRPr="00157067">
        <w:t xml:space="preserve"> Husband's background characteristics</w:t>
      </w:r>
      <w:bookmarkEnd w:id="145"/>
    </w:p>
    <w:tbl>
      <w:tblPr>
        <w:tblW w:w="8789" w:type="dxa"/>
        <w:tblInd w:w="108" w:type="dxa"/>
        <w:tblBorders>
          <w:top w:val="single" w:sz="8" w:space="0" w:color="000000"/>
          <w:bottom w:val="single" w:sz="8" w:space="0" w:color="000000"/>
        </w:tblBorders>
        <w:tblLayout w:type="fixed"/>
        <w:tblLook w:val="0000" w:firstRow="0" w:lastRow="0" w:firstColumn="0" w:lastColumn="0" w:noHBand="0" w:noVBand="0"/>
      </w:tblPr>
      <w:tblGrid>
        <w:gridCol w:w="1843"/>
        <w:gridCol w:w="992"/>
        <w:gridCol w:w="709"/>
        <w:gridCol w:w="992"/>
        <w:gridCol w:w="708"/>
        <w:gridCol w:w="992"/>
        <w:gridCol w:w="711"/>
        <w:gridCol w:w="847"/>
        <w:gridCol w:w="995"/>
      </w:tblGrid>
      <w:tr w:rsidR="00C16902" w:rsidRPr="00157067" w:rsidTr="00C16902">
        <w:tc>
          <w:tcPr>
            <w:tcW w:w="1843" w:type="dxa"/>
            <w:vMerge w:val="restart"/>
            <w:tcBorders>
              <w:top w:val="single" w:sz="12" w:space="0" w:color="auto"/>
            </w:tcBorders>
            <w:shd w:val="clear" w:color="auto" w:fill="auto"/>
            <w:vAlign w:val="center"/>
          </w:tcPr>
          <w:p w:rsidR="00C16902" w:rsidRPr="00157067" w:rsidRDefault="00C16902" w:rsidP="00692E11">
            <w:pPr>
              <w:autoSpaceDE w:val="0"/>
              <w:autoSpaceDN w:val="0"/>
              <w:adjustRightInd w:val="0"/>
              <w:spacing w:after="0" w:line="240" w:lineRule="auto"/>
              <w:rPr>
                <w:rFonts w:cs="Times New Roman"/>
                <w:sz w:val="20"/>
              </w:rPr>
            </w:pPr>
            <w:r w:rsidRPr="00157067">
              <w:rPr>
                <w:rFonts w:cs="Times New Roman"/>
                <w:sz w:val="20"/>
              </w:rPr>
              <w:t>Variables</w:t>
            </w:r>
          </w:p>
        </w:tc>
        <w:tc>
          <w:tcPr>
            <w:tcW w:w="1701" w:type="dxa"/>
            <w:gridSpan w:val="2"/>
            <w:vMerge w:val="restart"/>
            <w:tcBorders>
              <w:top w:val="single" w:sz="12" w:space="0" w:color="auto"/>
            </w:tcBorders>
            <w:shd w:val="clear" w:color="auto" w:fill="auto"/>
          </w:tcPr>
          <w:p w:rsidR="00C16902" w:rsidRPr="00157067" w:rsidRDefault="00C16902" w:rsidP="00692E11">
            <w:pPr>
              <w:autoSpaceDE w:val="0"/>
              <w:autoSpaceDN w:val="0"/>
              <w:adjustRightInd w:val="0"/>
              <w:spacing w:after="0" w:line="240" w:lineRule="auto"/>
              <w:ind w:left="60" w:right="60"/>
              <w:jc w:val="center"/>
              <w:rPr>
                <w:rFonts w:cs="Times New Roman"/>
                <w:sz w:val="20"/>
              </w:rPr>
            </w:pPr>
            <w:r w:rsidRPr="00157067">
              <w:rPr>
                <w:rFonts w:cs="Times New Roman"/>
                <w:sz w:val="20"/>
              </w:rPr>
              <w:t>Total households</w:t>
            </w:r>
          </w:p>
        </w:tc>
        <w:tc>
          <w:tcPr>
            <w:tcW w:w="3403" w:type="dxa"/>
            <w:gridSpan w:val="4"/>
            <w:tcBorders>
              <w:top w:val="single" w:sz="12" w:space="0" w:color="auto"/>
            </w:tcBorders>
            <w:shd w:val="clear" w:color="auto" w:fill="auto"/>
          </w:tcPr>
          <w:p w:rsidR="00C16902" w:rsidRPr="00157067" w:rsidRDefault="00C16902" w:rsidP="00692E11">
            <w:pPr>
              <w:autoSpaceDE w:val="0"/>
              <w:autoSpaceDN w:val="0"/>
              <w:adjustRightInd w:val="0"/>
              <w:spacing w:after="0" w:line="240" w:lineRule="auto"/>
              <w:ind w:left="60" w:right="60"/>
              <w:jc w:val="center"/>
              <w:rPr>
                <w:rFonts w:cs="Times New Roman"/>
                <w:sz w:val="20"/>
              </w:rPr>
            </w:pPr>
            <w:r w:rsidRPr="00157067">
              <w:rPr>
                <w:rFonts w:cs="Times New Roman"/>
                <w:sz w:val="20"/>
              </w:rPr>
              <w:t>Household type</w:t>
            </w:r>
          </w:p>
        </w:tc>
        <w:tc>
          <w:tcPr>
            <w:tcW w:w="847" w:type="dxa"/>
            <w:vMerge w:val="restart"/>
            <w:tcBorders>
              <w:top w:val="single" w:sz="12" w:space="0" w:color="auto"/>
            </w:tcBorders>
            <w:vAlign w:val="bottom"/>
          </w:tcPr>
          <w:p w:rsidR="00C16902" w:rsidRPr="00157067" w:rsidRDefault="00C16902" w:rsidP="00C16902">
            <w:pPr>
              <w:autoSpaceDE w:val="0"/>
              <w:autoSpaceDN w:val="0"/>
              <w:adjustRightInd w:val="0"/>
              <w:spacing w:after="0" w:line="240" w:lineRule="auto"/>
              <w:ind w:left="60" w:right="60"/>
              <w:jc w:val="right"/>
              <w:rPr>
                <w:rFonts w:cs="Times New Roman"/>
                <w:sz w:val="20"/>
              </w:rPr>
            </w:pPr>
            <w:r w:rsidRPr="00157067">
              <w:rPr>
                <w:rFonts w:cs="Times New Roman"/>
                <w:sz w:val="20"/>
              </w:rPr>
              <w:t>χ</w:t>
            </w:r>
            <w:r w:rsidRPr="00157067">
              <w:rPr>
                <w:rFonts w:cs="Times New Roman"/>
                <w:sz w:val="20"/>
                <w:vertAlign w:val="superscript"/>
              </w:rPr>
              <w:t>2</w:t>
            </w:r>
          </w:p>
        </w:tc>
        <w:tc>
          <w:tcPr>
            <w:tcW w:w="995" w:type="dxa"/>
            <w:vMerge w:val="restart"/>
            <w:tcBorders>
              <w:top w:val="single" w:sz="12" w:space="0" w:color="auto"/>
            </w:tcBorders>
            <w:vAlign w:val="bottom"/>
          </w:tcPr>
          <w:p w:rsidR="00C16902" w:rsidRPr="00157067" w:rsidRDefault="00C16902" w:rsidP="00C16902">
            <w:pPr>
              <w:autoSpaceDE w:val="0"/>
              <w:autoSpaceDN w:val="0"/>
              <w:adjustRightInd w:val="0"/>
              <w:spacing w:after="0" w:line="240" w:lineRule="auto"/>
              <w:ind w:left="60" w:right="60"/>
              <w:jc w:val="right"/>
              <w:rPr>
                <w:rFonts w:cs="Times New Roman"/>
                <w:sz w:val="20"/>
              </w:rPr>
            </w:pPr>
            <w:r w:rsidRPr="00157067">
              <w:rPr>
                <w:rFonts w:cs="Times New Roman"/>
                <w:sz w:val="20"/>
              </w:rPr>
              <w:t>p</w:t>
            </w:r>
          </w:p>
        </w:tc>
      </w:tr>
      <w:tr w:rsidR="00C16902" w:rsidRPr="00157067" w:rsidTr="00A867C5">
        <w:tc>
          <w:tcPr>
            <w:tcW w:w="1843" w:type="dxa"/>
            <w:vMerge/>
            <w:shd w:val="clear" w:color="auto" w:fill="auto"/>
          </w:tcPr>
          <w:p w:rsidR="00C16902" w:rsidRPr="00157067" w:rsidRDefault="00C16902" w:rsidP="00692E11">
            <w:pPr>
              <w:autoSpaceDE w:val="0"/>
              <w:autoSpaceDN w:val="0"/>
              <w:adjustRightInd w:val="0"/>
              <w:spacing w:after="0" w:line="240" w:lineRule="auto"/>
              <w:rPr>
                <w:rFonts w:cs="Times New Roman"/>
                <w:sz w:val="20"/>
              </w:rPr>
            </w:pPr>
          </w:p>
        </w:tc>
        <w:tc>
          <w:tcPr>
            <w:tcW w:w="1701" w:type="dxa"/>
            <w:gridSpan w:val="2"/>
            <w:vMerge/>
            <w:shd w:val="clear" w:color="auto" w:fill="auto"/>
          </w:tcPr>
          <w:p w:rsidR="00C16902" w:rsidRPr="00157067" w:rsidRDefault="00C16902" w:rsidP="00692E11">
            <w:pPr>
              <w:autoSpaceDE w:val="0"/>
              <w:autoSpaceDN w:val="0"/>
              <w:adjustRightInd w:val="0"/>
              <w:spacing w:after="0" w:line="240" w:lineRule="auto"/>
              <w:ind w:left="60" w:right="60"/>
              <w:jc w:val="center"/>
              <w:rPr>
                <w:rFonts w:cs="Times New Roman"/>
                <w:sz w:val="20"/>
              </w:rPr>
            </w:pPr>
          </w:p>
        </w:tc>
        <w:tc>
          <w:tcPr>
            <w:tcW w:w="1700" w:type="dxa"/>
            <w:gridSpan w:val="2"/>
            <w:tcBorders>
              <w:top w:val="single" w:sz="12" w:space="0" w:color="auto"/>
            </w:tcBorders>
            <w:shd w:val="clear" w:color="auto" w:fill="auto"/>
          </w:tcPr>
          <w:p w:rsidR="00C16902" w:rsidRPr="00157067" w:rsidRDefault="00C16902" w:rsidP="00692E11">
            <w:pPr>
              <w:autoSpaceDE w:val="0"/>
              <w:autoSpaceDN w:val="0"/>
              <w:adjustRightInd w:val="0"/>
              <w:spacing w:after="0" w:line="240" w:lineRule="auto"/>
              <w:ind w:left="60" w:right="60"/>
              <w:jc w:val="center"/>
              <w:rPr>
                <w:rFonts w:cs="Times New Roman"/>
                <w:sz w:val="20"/>
              </w:rPr>
            </w:pPr>
            <w:r w:rsidRPr="00157067">
              <w:rPr>
                <w:rFonts w:cs="Times New Roman"/>
                <w:sz w:val="20"/>
              </w:rPr>
              <w:t>Migrant households</w:t>
            </w:r>
          </w:p>
        </w:tc>
        <w:tc>
          <w:tcPr>
            <w:tcW w:w="1703" w:type="dxa"/>
            <w:gridSpan w:val="2"/>
            <w:tcBorders>
              <w:top w:val="single" w:sz="12" w:space="0" w:color="auto"/>
            </w:tcBorders>
            <w:shd w:val="clear" w:color="auto" w:fill="auto"/>
          </w:tcPr>
          <w:p w:rsidR="00C16902" w:rsidRPr="00157067" w:rsidRDefault="00C16902" w:rsidP="00692E11">
            <w:pPr>
              <w:autoSpaceDE w:val="0"/>
              <w:autoSpaceDN w:val="0"/>
              <w:adjustRightInd w:val="0"/>
              <w:spacing w:after="0" w:line="240" w:lineRule="auto"/>
              <w:jc w:val="center"/>
              <w:rPr>
                <w:rFonts w:cs="Times New Roman"/>
                <w:sz w:val="20"/>
              </w:rPr>
            </w:pPr>
            <w:r w:rsidRPr="00157067">
              <w:rPr>
                <w:rFonts w:cs="Times New Roman"/>
                <w:sz w:val="20"/>
              </w:rPr>
              <w:t>Non-migrant households</w:t>
            </w:r>
          </w:p>
        </w:tc>
        <w:tc>
          <w:tcPr>
            <w:tcW w:w="847" w:type="dxa"/>
            <w:vMerge/>
          </w:tcPr>
          <w:p w:rsidR="00C16902" w:rsidRPr="00157067" w:rsidRDefault="00C16902" w:rsidP="00692E11">
            <w:pPr>
              <w:autoSpaceDE w:val="0"/>
              <w:autoSpaceDN w:val="0"/>
              <w:adjustRightInd w:val="0"/>
              <w:spacing w:after="0" w:line="240" w:lineRule="auto"/>
              <w:ind w:left="60" w:right="60"/>
              <w:jc w:val="right"/>
              <w:rPr>
                <w:rFonts w:cs="Times New Roman"/>
                <w:sz w:val="20"/>
              </w:rPr>
            </w:pPr>
          </w:p>
        </w:tc>
        <w:tc>
          <w:tcPr>
            <w:tcW w:w="995" w:type="dxa"/>
            <w:vMerge/>
          </w:tcPr>
          <w:p w:rsidR="00C16902" w:rsidRPr="00157067" w:rsidRDefault="00C16902" w:rsidP="00692E11">
            <w:pPr>
              <w:autoSpaceDE w:val="0"/>
              <w:autoSpaceDN w:val="0"/>
              <w:adjustRightInd w:val="0"/>
              <w:spacing w:after="0" w:line="240" w:lineRule="auto"/>
              <w:ind w:left="60" w:right="60"/>
              <w:jc w:val="right"/>
              <w:rPr>
                <w:rFonts w:cs="Times New Roman"/>
                <w:sz w:val="20"/>
              </w:rPr>
            </w:pPr>
          </w:p>
        </w:tc>
      </w:tr>
      <w:tr w:rsidR="00C16902" w:rsidRPr="00157067" w:rsidTr="00A867C5">
        <w:tc>
          <w:tcPr>
            <w:tcW w:w="1843" w:type="dxa"/>
            <w:tcBorders>
              <w:bottom w:val="single" w:sz="12" w:space="0" w:color="auto"/>
            </w:tcBorders>
            <w:shd w:val="clear" w:color="auto" w:fill="auto"/>
          </w:tcPr>
          <w:p w:rsidR="00C16902" w:rsidRPr="00157067" w:rsidRDefault="00C16902" w:rsidP="00692E11">
            <w:pPr>
              <w:autoSpaceDE w:val="0"/>
              <w:autoSpaceDN w:val="0"/>
              <w:adjustRightInd w:val="0"/>
              <w:spacing w:after="0" w:line="240" w:lineRule="auto"/>
              <w:ind w:left="60" w:right="60"/>
              <w:rPr>
                <w:rFonts w:cs="Times New Roman"/>
                <w:sz w:val="20"/>
              </w:rPr>
            </w:pPr>
          </w:p>
        </w:tc>
        <w:tc>
          <w:tcPr>
            <w:tcW w:w="992" w:type="dxa"/>
            <w:tcBorders>
              <w:top w:val="single" w:sz="12" w:space="0" w:color="auto"/>
              <w:bottom w:val="single" w:sz="12" w:space="0" w:color="auto"/>
            </w:tcBorders>
            <w:shd w:val="clear" w:color="auto" w:fill="auto"/>
          </w:tcPr>
          <w:p w:rsidR="00C16902" w:rsidRPr="00157067" w:rsidRDefault="00C16902"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N= 800</w:t>
            </w:r>
          </w:p>
        </w:tc>
        <w:tc>
          <w:tcPr>
            <w:tcW w:w="709" w:type="dxa"/>
            <w:tcBorders>
              <w:top w:val="single" w:sz="12" w:space="0" w:color="auto"/>
              <w:bottom w:val="single" w:sz="12" w:space="0" w:color="auto"/>
            </w:tcBorders>
            <w:shd w:val="clear" w:color="auto" w:fill="auto"/>
          </w:tcPr>
          <w:p w:rsidR="00C16902" w:rsidRPr="00157067" w:rsidRDefault="00C16902"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w:t>
            </w:r>
          </w:p>
        </w:tc>
        <w:tc>
          <w:tcPr>
            <w:tcW w:w="992" w:type="dxa"/>
            <w:tcBorders>
              <w:top w:val="single" w:sz="12" w:space="0" w:color="auto"/>
              <w:bottom w:val="single" w:sz="12" w:space="0" w:color="auto"/>
            </w:tcBorders>
            <w:shd w:val="clear" w:color="auto" w:fill="auto"/>
          </w:tcPr>
          <w:p w:rsidR="00C16902" w:rsidRPr="00157067" w:rsidRDefault="00C16902"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N= 400</w:t>
            </w:r>
          </w:p>
        </w:tc>
        <w:tc>
          <w:tcPr>
            <w:tcW w:w="708" w:type="dxa"/>
            <w:tcBorders>
              <w:top w:val="single" w:sz="12" w:space="0" w:color="auto"/>
              <w:bottom w:val="single" w:sz="12" w:space="0" w:color="auto"/>
            </w:tcBorders>
            <w:shd w:val="clear" w:color="auto" w:fill="auto"/>
          </w:tcPr>
          <w:p w:rsidR="00C16902" w:rsidRPr="00157067" w:rsidRDefault="00C16902"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w:t>
            </w:r>
          </w:p>
        </w:tc>
        <w:tc>
          <w:tcPr>
            <w:tcW w:w="992" w:type="dxa"/>
            <w:tcBorders>
              <w:top w:val="single" w:sz="12" w:space="0" w:color="auto"/>
              <w:bottom w:val="single" w:sz="12" w:space="0" w:color="auto"/>
            </w:tcBorders>
            <w:shd w:val="clear" w:color="auto" w:fill="auto"/>
          </w:tcPr>
          <w:p w:rsidR="00C16902" w:rsidRPr="00157067" w:rsidRDefault="00C16902"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N= 400</w:t>
            </w:r>
          </w:p>
        </w:tc>
        <w:tc>
          <w:tcPr>
            <w:tcW w:w="711" w:type="dxa"/>
            <w:tcBorders>
              <w:top w:val="single" w:sz="12" w:space="0" w:color="auto"/>
              <w:bottom w:val="single" w:sz="12" w:space="0" w:color="auto"/>
            </w:tcBorders>
            <w:shd w:val="clear" w:color="auto" w:fill="auto"/>
          </w:tcPr>
          <w:p w:rsidR="00C16902" w:rsidRPr="00157067" w:rsidRDefault="00C16902"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w:t>
            </w:r>
          </w:p>
        </w:tc>
        <w:tc>
          <w:tcPr>
            <w:tcW w:w="847" w:type="dxa"/>
            <w:vMerge/>
            <w:tcBorders>
              <w:bottom w:val="single" w:sz="12" w:space="0" w:color="auto"/>
            </w:tcBorders>
          </w:tcPr>
          <w:p w:rsidR="00C16902" w:rsidRPr="00157067" w:rsidRDefault="00C16902" w:rsidP="00692E11">
            <w:pPr>
              <w:autoSpaceDE w:val="0"/>
              <w:autoSpaceDN w:val="0"/>
              <w:adjustRightInd w:val="0"/>
              <w:spacing w:after="0" w:line="240" w:lineRule="auto"/>
              <w:ind w:left="60" w:right="60"/>
              <w:jc w:val="right"/>
              <w:rPr>
                <w:rFonts w:cs="Times New Roman"/>
                <w:sz w:val="20"/>
              </w:rPr>
            </w:pPr>
          </w:p>
        </w:tc>
        <w:tc>
          <w:tcPr>
            <w:tcW w:w="995" w:type="dxa"/>
            <w:vMerge/>
            <w:tcBorders>
              <w:bottom w:val="single" w:sz="12" w:space="0" w:color="auto"/>
            </w:tcBorders>
          </w:tcPr>
          <w:p w:rsidR="00C16902" w:rsidRPr="00157067" w:rsidRDefault="00C16902" w:rsidP="00692E11">
            <w:pPr>
              <w:autoSpaceDE w:val="0"/>
              <w:autoSpaceDN w:val="0"/>
              <w:adjustRightInd w:val="0"/>
              <w:spacing w:after="0" w:line="240" w:lineRule="auto"/>
              <w:ind w:left="60" w:right="60"/>
              <w:jc w:val="right"/>
              <w:rPr>
                <w:rFonts w:cs="Times New Roman"/>
                <w:sz w:val="20"/>
              </w:rPr>
            </w:pPr>
          </w:p>
        </w:tc>
      </w:tr>
      <w:tr w:rsidR="00157067" w:rsidRPr="00157067" w:rsidTr="00E629FB">
        <w:tc>
          <w:tcPr>
            <w:tcW w:w="1843" w:type="dxa"/>
            <w:tcBorders>
              <w:top w:val="single" w:sz="12" w:space="0" w:color="auto"/>
            </w:tcBorders>
            <w:shd w:val="clear" w:color="auto" w:fill="auto"/>
          </w:tcPr>
          <w:p w:rsidR="00E629FB" w:rsidRPr="00157067" w:rsidRDefault="00E629FB" w:rsidP="00692E11">
            <w:pPr>
              <w:autoSpaceDE w:val="0"/>
              <w:autoSpaceDN w:val="0"/>
              <w:adjustRightInd w:val="0"/>
              <w:spacing w:after="0" w:line="240" w:lineRule="auto"/>
              <w:rPr>
                <w:rFonts w:cs="Times New Roman"/>
                <w:b/>
                <w:bCs/>
                <w:sz w:val="20"/>
              </w:rPr>
            </w:pPr>
            <w:r w:rsidRPr="00157067">
              <w:rPr>
                <w:rFonts w:cs="Times New Roman"/>
                <w:b/>
                <w:bCs/>
                <w:sz w:val="20"/>
              </w:rPr>
              <w:t>Husband’s age</w:t>
            </w:r>
          </w:p>
        </w:tc>
        <w:tc>
          <w:tcPr>
            <w:tcW w:w="992" w:type="dxa"/>
            <w:tcBorders>
              <w:top w:val="single" w:sz="12" w:space="0" w:color="auto"/>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709" w:type="dxa"/>
            <w:tcBorders>
              <w:top w:val="single" w:sz="12" w:space="0" w:color="auto"/>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992" w:type="dxa"/>
            <w:tcBorders>
              <w:top w:val="single" w:sz="12" w:space="0" w:color="auto"/>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708" w:type="dxa"/>
            <w:tcBorders>
              <w:top w:val="single" w:sz="12" w:space="0" w:color="auto"/>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992" w:type="dxa"/>
            <w:tcBorders>
              <w:top w:val="single" w:sz="12" w:space="0" w:color="auto"/>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711" w:type="dxa"/>
            <w:tcBorders>
              <w:top w:val="single" w:sz="12" w:space="0" w:color="auto"/>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847" w:type="dxa"/>
            <w:tcBorders>
              <w:top w:val="single" w:sz="12"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995" w:type="dxa"/>
            <w:tcBorders>
              <w:top w:val="single" w:sz="12"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r>
      <w:tr w:rsidR="00157067" w:rsidRPr="00157067" w:rsidTr="00E629FB">
        <w:tc>
          <w:tcPr>
            <w:tcW w:w="1843" w:type="dxa"/>
            <w:shd w:val="clear" w:color="auto" w:fill="auto"/>
          </w:tcPr>
          <w:p w:rsidR="00E629FB" w:rsidRPr="00157067" w:rsidRDefault="00E629FB" w:rsidP="00692E11">
            <w:pPr>
              <w:autoSpaceDE w:val="0"/>
              <w:autoSpaceDN w:val="0"/>
              <w:adjustRightInd w:val="0"/>
              <w:spacing w:after="0" w:line="240" w:lineRule="auto"/>
              <w:ind w:left="284"/>
              <w:rPr>
                <w:rFonts w:cs="Times New Roman"/>
                <w:sz w:val="20"/>
              </w:rPr>
            </w:pPr>
            <w:r w:rsidRPr="00157067">
              <w:rPr>
                <w:rFonts w:cs="Times New Roman"/>
                <w:sz w:val="20"/>
              </w:rPr>
              <w:t>20-29 years</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149</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18.6</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84</w:t>
            </w:r>
          </w:p>
        </w:tc>
        <w:tc>
          <w:tcPr>
            <w:tcW w:w="70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21.0</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65</w:t>
            </w:r>
          </w:p>
        </w:tc>
        <w:tc>
          <w:tcPr>
            <w:tcW w:w="71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16.3</w:t>
            </w:r>
          </w:p>
        </w:tc>
        <w:tc>
          <w:tcPr>
            <w:tcW w:w="847" w:type="dxa"/>
            <w:vMerge w:val="restart"/>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39.37</w:t>
            </w:r>
          </w:p>
        </w:tc>
        <w:tc>
          <w:tcPr>
            <w:tcW w:w="995"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&lt;0.001</w:t>
            </w:r>
          </w:p>
        </w:tc>
      </w:tr>
      <w:tr w:rsidR="00157067" w:rsidRPr="00157067" w:rsidTr="00E629FB">
        <w:tc>
          <w:tcPr>
            <w:tcW w:w="1843" w:type="dxa"/>
            <w:shd w:val="clear" w:color="auto" w:fill="auto"/>
          </w:tcPr>
          <w:p w:rsidR="00E629FB" w:rsidRPr="00157067" w:rsidRDefault="00E629FB" w:rsidP="00692E11">
            <w:pPr>
              <w:autoSpaceDE w:val="0"/>
              <w:autoSpaceDN w:val="0"/>
              <w:adjustRightInd w:val="0"/>
              <w:spacing w:after="0" w:line="240" w:lineRule="auto"/>
              <w:ind w:left="284"/>
              <w:rPr>
                <w:rFonts w:cs="Times New Roman"/>
                <w:sz w:val="20"/>
              </w:rPr>
            </w:pPr>
            <w:r w:rsidRPr="00157067">
              <w:rPr>
                <w:rFonts w:cs="Times New Roman"/>
                <w:sz w:val="20"/>
              </w:rPr>
              <w:t>30-39 years</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375</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46.9</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213</w:t>
            </w:r>
          </w:p>
        </w:tc>
        <w:tc>
          <w:tcPr>
            <w:tcW w:w="70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53.3</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162</w:t>
            </w:r>
          </w:p>
        </w:tc>
        <w:tc>
          <w:tcPr>
            <w:tcW w:w="71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40.5</w:t>
            </w:r>
          </w:p>
        </w:tc>
        <w:tc>
          <w:tcPr>
            <w:tcW w:w="847" w:type="dxa"/>
            <w:vMerge/>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995"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r>
      <w:tr w:rsidR="00157067" w:rsidRPr="00157067" w:rsidTr="00E629FB">
        <w:tc>
          <w:tcPr>
            <w:tcW w:w="1843" w:type="dxa"/>
            <w:shd w:val="clear" w:color="auto" w:fill="auto"/>
          </w:tcPr>
          <w:p w:rsidR="00E629FB" w:rsidRPr="00157067" w:rsidRDefault="00E629FB" w:rsidP="00692E11">
            <w:pPr>
              <w:autoSpaceDE w:val="0"/>
              <w:autoSpaceDN w:val="0"/>
              <w:adjustRightInd w:val="0"/>
              <w:spacing w:after="0" w:line="240" w:lineRule="auto"/>
              <w:ind w:left="284"/>
              <w:rPr>
                <w:rFonts w:cs="Times New Roman"/>
                <w:sz w:val="20"/>
              </w:rPr>
            </w:pPr>
            <w:r w:rsidRPr="00157067">
              <w:rPr>
                <w:rFonts w:cs="Times New Roman"/>
                <w:sz w:val="20"/>
              </w:rPr>
              <w:t>40-49 years</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214</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26.8</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92</w:t>
            </w:r>
          </w:p>
        </w:tc>
        <w:tc>
          <w:tcPr>
            <w:tcW w:w="70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23.0</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122</w:t>
            </w:r>
          </w:p>
        </w:tc>
        <w:tc>
          <w:tcPr>
            <w:tcW w:w="71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30.5</w:t>
            </w:r>
          </w:p>
        </w:tc>
        <w:tc>
          <w:tcPr>
            <w:tcW w:w="847" w:type="dxa"/>
            <w:vMerge/>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995"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r>
      <w:tr w:rsidR="00157067" w:rsidRPr="00157067" w:rsidTr="00E629FB">
        <w:tc>
          <w:tcPr>
            <w:tcW w:w="1843" w:type="dxa"/>
            <w:shd w:val="clear" w:color="auto" w:fill="auto"/>
          </w:tcPr>
          <w:p w:rsidR="00E629FB" w:rsidRPr="00157067" w:rsidRDefault="00E629FB" w:rsidP="00692E11">
            <w:pPr>
              <w:autoSpaceDE w:val="0"/>
              <w:autoSpaceDN w:val="0"/>
              <w:adjustRightInd w:val="0"/>
              <w:spacing w:after="0" w:line="240" w:lineRule="auto"/>
              <w:ind w:left="284"/>
              <w:rPr>
                <w:rFonts w:cs="Times New Roman"/>
                <w:sz w:val="20"/>
              </w:rPr>
            </w:pPr>
            <w:r w:rsidRPr="00157067">
              <w:rPr>
                <w:rFonts w:cs="Times New Roman"/>
                <w:sz w:val="20"/>
              </w:rPr>
              <w:t>50+ years</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62</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15.7</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11</w:t>
            </w:r>
          </w:p>
        </w:tc>
        <w:tc>
          <w:tcPr>
            <w:tcW w:w="70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2.7</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51</w:t>
            </w:r>
          </w:p>
        </w:tc>
        <w:tc>
          <w:tcPr>
            <w:tcW w:w="71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12.7</w:t>
            </w:r>
          </w:p>
        </w:tc>
        <w:tc>
          <w:tcPr>
            <w:tcW w:w="847" w:type="dxa"/>
            <w:vMerge/>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995"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r>
      <w:tr w:rsidR="00157067" w:rsidRPr="00157067" w:rsidTr="00E629FB">
        <w:tc>
          <w:tcPr>
            <w:tcW w:w="1843" w:type="dxa"/>
            <w:shd w:val="clear" w:color="auto" w:fill="auto"/>
          </w:tcPr>
          <w:p w:rsidR="00E629FB" w:rsidRPr="00157067" w:rsidRDefault="00E629FB" w:rsidP="00692E11">
            <w:pPr>
              <w:autoSpaceDE w:val="0"/>
              <w:autoSpaceDN w:val="0"/>
              <w:adjustRightInd w:val="0"/>
              <w:spacing w:after="0" w:line="240" w:lineRule="auto"/>
              <w:ind w:left="284"/>
              <w:rPr>
                <w:rFonts w:cs="Times New Roman"/>
                <w:sz w:val="20"/>
              </w:rPr>
            </w:pPr>
            <w:r w:rsidRPr="00157067">
              <w:rPr>
                <w:rFonts w:cs="Times New Roman"/>
                <w:sz w:val="20"/>
              </w:rPr>
              <w:t xml:space="preserve">Mean year </w:t>
            </w:r>
          </w:p>
          <w:p w:rsidR="00E629FB" w:rsidRPr="00157067" w:rsidRDefault="00E629FB" w:rsidP="00692E11">
            <w:pPr>
              <w:autoSpaceDE w:val="0"/>
              <w:autoSpaceDN w:val="0"/>
              <w:adjustRightInd w:val="0"/>
              <w:spacing w:after="0" w:line="240" w:lineRule="auto"/>
              <w:ind w:left="284"/>
              <w:rPr>
                <w:rFonts w:cs="Times New Roman"/>
                <w:sz w:val="20"/>
              </w:rPr>
            </w:pPr>
            <w:r w:rsidRPr="00157067">
              <w:rPr>
                <w:rFonts w:cs="Times New Roman"/>
                <w:sz w:val="20"/>
              </w:rPr>
              <w:t>(SD)</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36.8 (7.96)</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35.1 (6.78)</w:t>
            </w:r>
          </w:p>
        </w:tc>
        <w:tc>
          <w:tcPr>
            <w:tcW w:w="70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38.5 (8.68)</w:t>
            </w:r>
          </w:p>
        </w:tc>
        <w:tc>
          <w:tcPr>
            <w:tcW w:w="71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847"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995"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r>
      <w:tr w:rsidR="00157067" w:rsidRPr="00157067" w:rsidTr="00E629FB">
        <w:tc>
          <w:tcPr>
            <w:tcW w:w="2835" w:type="dxa"/>
            <w:gridSpan w:val="2"/>
            <w:shd w:val="clear" w:color="auto" w:fill="auto"/>
          </w:tcPr>
          <w:p w:rsidR="00E629FB" w:rsidRPr="00157067" w:rsidRDefault="00E629FB" w:rsidP="00692E11">
            <w:pPr>
              <w:autoSpaceDE w:val="0"/>
              <w:autoSpaceDN w:val="0"/>
              <w:adjustRightInd w:val="0"/>
              <w:spacing w:after="0" w:line="240" w:lineRule="auto"/>
              <w:ind w:left="60" w:right="60"/>
              <w:rPr>
                <w:rFonts w:cs="Times New Roman"/>
                <w:sz w:val="20"/>
              </w:rPr>
            </w:pPr>
            <w:r w:rsidRPr="00157067">
              <w:rPr>
                <w:rFonts w:cs="Times New Roman"/>
                <w:b/>
                <w:bCs/>
                <w:sz w:val="20"/>
              </w:rPr>
              <w:t>Husband’s education</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70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71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847"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995"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r>
      <w:tr w:rsidR="00157067" w:rsidRPr="00157067" w:rsidTr="00E629FB">
        <w:tc>
          <w:tcPr>
            <w:tcW w:w="1843" w:type="dxa"/>
            <w:shd w:val="clear" w:color="auto" w:fill="auto"/>
          </w:tcPr>
          <w:p w:rsidR="00E629FB" w:rsidRPr="00157067" w:rsidRDefault="00E629FB" w:rsidP="00692E11">
            <w:pPr>
              <w:autoSpaceDE w:val="0"/>
              <w:autoSpaceDN w:val="0"/>
              <w:adjustRightInd w:val="0"/>
              <w:spacing w:after="0" w:line="240" w:lineRule="auto"/>
              <w:ind w:left="284"/>
              <w:rPr>
                <w:rFonts w:cs="Times New Roman"/>
                <w:sz w:val="20"/>
              </w:rPr>
            </w:pPr>
            <w:r w:rsidRPr="00157067">
              <w:rPr>
                <w:rFonts w:cs="Times New Roman"/>
                <w:sz w:val="20"/>
              </w:rPr>
              <w:t>No education</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33</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4.1</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4</w:t>
            </w:r>
          </w:p>
        </w:tc>
        <w:tc>
          <w:tcPr>
            <w:tcW w:w="70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1.0</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29</w:t>
            </w:r>
          </w:p>
        </w:tc>
        <w:tc>
          <w:tcPr>
            <w:tcW w:w="71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7.3</w:t>
            </w:r>
          </w:p>
        </w:tc>
        <w:tc>
          <w:tcPr>
            <w:tcW w:w="847"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36.04</w:t>
            </w:r>
          </w:p>
        </w:tc>
        <w:tc>
          <w:tcPr>
            <w:tcW w:w="995"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&lt;0.001</w:t>
            </w:r>
          </w:p>
        </w:tc>
      </w:tr>
      <w:tr w:rsidR="00157067" w:rsidRPr="00157067" w:rsidTr="00E629FB">
        <w:tc>
          <w:tcPr>
            <w:tcW w:w="1843" w:type="dxa"/>
            <w:shd w:val="clear" w:color="auto" w:fill="auto"/>
          </w:tcPr>
          <w:p w:rsidR="00E629FB" w:rsidRPr="00157067" w:rsidRDefault="00E629FB" w:rsidP="00692E11">
            <w:pPr>
              <w:autoSpaceDE w:val="0"/>
              <w:autoSpaceDN w:val="0"/>
              <w:adjustRightInd w:val="0"/>
              <w:spacing w:after="0" w:line="240" w:lineRule="auto"/>
              <w:ind w:left="284"/>
              <w:rPr>
                <w:rFonts w:cs="Times New Roman"/>
                <w:sz w:val="20"/>
              </w:rPr>
            </w:pPr>
            <w:r w:rsidRPr="00157067">
              <w:rPr>
                <w:rFonts w:cs="Times New Roman"/>
                <w:sz w:val="20"/>
              </w:rPr>
              <w:t>Primary</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244</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30.5</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107</w:t>
            </w:r>
          </w:p>
        </w:tc>
        <w:tc>
          <w:tcPr>
            <w:tcW w:w="70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26.8</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137</w:t>
            </w:r>
          </w:p>
        </w:tc>
        <w:tc>
          <w:tcPr>
            <w:tcW w:w="71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34.2</w:t>
            </w:r>
          </w:p>
        </w:tc>
        <w:tc>
          <w:tcPr>
            <w:tcW w:w="847"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995"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r>
      <w:tr w:rsidR="00157067" w:rsidRPr="00157067" w:rsidTr="00E629FB">
        <w:tc>
          <w:tcPr>
            <w:tcW w:w="1843" w:type="dxa"/>
            <w:shd w:val="clear" w:color="auto" w:fill="auto"/>
          </w:tcPr>
          <w:p w:rsidR="00E629FB" w:rsidRPr="00157067" w:rsidRDefault="00E629FB" w:rsidP="00692E11">
            <w:pPr>
              <w:autoSpaceDE w:val="0"/>
              <w:autoSpaceDN w:val="0"/>
              <w:adjustRightInd w:val="0"/>
              <w:spacing w:after="0" w:line="240" w:lineRule="auto"/>
              <w:ind w:left="284"/>
              <w:rPr>
                <w:rFonts w:cs="Times New Roman"/>
                <w:sz w:val="20"/>
              </w:rPr>
            </w:pPr>
            <w:r w:rsidRPr="00157067">
              <w:rPr>
                <w:rFonts w:cs="Times New Roman"/>
                <w:sz w:val="20"/>
              </w:rPr>
              <w:t>Secondary</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405</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50.6</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237</w:t>
            </w:r>
          </w:p>
        </w:tc>
        <w:tc>
          <w:tcPr>
            <w:tcW w:w="70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59.2</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168</w:t>
            </w:r>
          </w:p>
        </w:tc>
        <w:tc>
          <w:tcPr>
            <w:tcW w:w="71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42.0</w:t>
            </w:r>
          </w:p>
        </w:tc>
        <w:tc>
          <w:tcPr>
            <w:tcW w:w="847"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995"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r>
      <w:tr w:rsidR="00157067" w:rsidRPr="00157067" w:rsidTr="00E629FB">
        <w:tc>
          <w:tcPr>
            <w:tcW w:w="1843" w:type="dxa"/>
            <w:shd w:val="clear" w:color="auto" w:fill="auto"/>
          </w:tcPr>
          <w:p w:rsidR="00E629FB" w:rsidRPr="00157067" w:rsidRDefault="00E629FB" w:rsidP="00692E11">
            <w:pPr>
              <w:autoSpaceDE w:val="0"/>
              <w:autoSpaceDN w:val="0"/>
              <w:adjustRightInd w:val="0"/>
              <w:spacing w:after="0" w:line="240" w:lineRule="auto"/>
              <w:ind w:left="284"/>
              <w:rPr>
                <w:rFonts w:cs="Times New Roman"/>
                <w:sz w:val="20"/>
              </w:rPr>
            </w:pPr>
            <w:r w:rsidRPr="00157067">
              <w:rPr>
                <w:rFonts w:cs="Times New Roman"/>
                <w:sz w:val="20"/>
              </w:rPr>
              <w:t>Above SLC</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118</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14.8</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52</w:t>
            </w:r>
          </w:p>
        </w:tc>
        <w:tc>
          <w:tcPr>
            <w:tcW w:w="70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13.0</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66</w:t>
            </w:r>
          </w:p>
        </w:tc>
        <w:tc>
          <w:tcPr>
            <w:tcW w:w="71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16.5</w:t>
            </w:r>
          </w:p>
        </w:tc>
        <w:tc>
          <w:tcPr>
            <w:tcW w:w="847"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995"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r>
      <w:tr w:rsidR="00157067" w:rsidRPr="00157067" w:rsidTr="00E629FB">
        <w:tc>
          <w:tcPr>
            <w:tcW w:w="3544" w:type="dxa"/>
            <w:gridSpan w:val="3"/>
            <w:shd w:val="clear" w:color="auto" w:fill="auto"/>
          </w:tcPr>
          <w:p w:rsidR="00E629FB" w:rsidRPr="00157067" w:rsidRDefault="00E629FB" w:rsidP="00692E11">
            <w:pPr>
              <w:autoSpaceDE w:val="0"/>
              <w:autoSpaceDN w:val="0"/>
              <w:adjustRightInd w:val="0"/>
              <w:spacing w:after="0" w:line="240" w:lineRule="auto"/>
              <w:ind w:left="60" w:right="60"/>
              <w:rPr>
                <w:rFonts w:cs="Times New Roman"/>
                <w:sz w:val="20"/>
              </w:rPr>
            </w:pPr>
            <w:r w:rsidRPr="00157067">
              <w:rPr>
                <w:rFonts w:cs="Times New Roman"/>
                <w:b/>
                <w:bCs/>
                <w:sz w:val="20"/>
              </w:rPr>
              <w:t>Husband’s occupation*</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70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71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847"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995"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r>
      <w:tr w:rsidR="00157067" w:rsidRPr="00157067" w:rsidTr="00E629FB">
        <w:tc>
          <w:tcPr>
            <w:tcW w:w="1843" w:type="dxa"/>
            <w:shd w:val="clear" w:color="auto" w:fill="auto"/>
          </w:tcPr>
          <w:p w:rsidR="00E629FB" w:rsidRPr="00157067" w:rsidRDefault="00E629FB" w:rsidP="00692E11">
            <w:pPr>
              <w:autoSpaceDE w:val="0"/>
              <w:autoSpaceDN w:val="0"/>
              <w:adjustRightInd w:val="0"/>
              <w:spacing w:after="0" w:line="240" w:lineRule="auto"/>
              <w:ind w:left="284"/>
              <w:rPr>
                <w:rFonts w:cs="Times New Roman"/>
                <w:sz w:val="20"/>
              </w:rPr>
            </w:pPr>
            <w:r w:rsidRPr="00157067">
              <w:rPr>
                <w:rFonts w:cs="Times New Roman"/>
                <w:sz w:val="20"/>
              </w:rPr>
              <w:t>Agriculture</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310</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38.8</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141</w:t>
            </w:r>
          </w:p>
        </w:tc>
        <w:tc>
          <w:tcPr>
            <w:tcW w:w="70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35.3</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169</w:t>
            </w:r>
          </w:p>
        </w:tc>
        <w:tc>
          <w:tcPr>
            <w:tcW w:w="71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42.3</w:t>
            </w:r>
          </w:p>
        </w:tc>
        <w:tc>
          <w:tcPr>
            <w:tcW w:w="847"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91.75</w:t>
            </w:r>
          </w:p>
        </w:tc>
        <w:tc>
          <w:tcPr>
            <w:tcW w:w="995"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&lt;0.001</w:t>
            </w:r>
          </w:p>
        </w:tc>
      </w:tr>
      <w:tr w:rsidR="00157067" w:rsidRPr="00157067" w:rsidTr="00E629FB">
        <w:tc>
          <w:tcPr>
            <w:tcW w:w="1843" w:type="dxa"/>
            <w:shd w:val="clear" w:color="auto" w:fill="auto"/>
          </w:tcPr>
          <w:p w:rsidR="00E629FB" w:rsidRPr="00157067" w:rsidRDefault="00E629FB" w:rsidP="00692E11">
            <w:pPr>
              <w:autoSpaceDE w:val="0"/>
              <w:autoSpaceDN w:val="0"/>
              <w:adjustRightInd w:val="0"/>
              <w:spacing w:after="0" w:line="240" w:lineRule="auto"/>
              <w:ind w:left="284"/>
              <w:rPr>
                <w:rFonts w:cs="Times New Roman"/>
                <w:sz w:val="20"/>
              </w:rPr>
            </w:pPr>
            <w:r w:rsidRPr="00157067">
              <w:rPr>
                <w:rFonts w:cs="Times New Roman"/>
                <w:sz w:val="20"/>
              </w:rPr>
              <w:t>Service/job</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246</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30.8</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104</w:t>
            </w:r>
          </w:p>
        </w:tc>
        <w:tc>
          <w:tcPr>
            <w:tcW w:w="70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26.0</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142</w:t>
            </w:r>
          </w:p>
        </w:tc>
        <w:tc>
          <w:tcPr>
            <w:tcW w:w="71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35.5</w:t>
            </w:r>
          </w:p>
        </w:tc>
        <w:tc>
          <w:tcPr>
            <w:tcW w:w="847"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995"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r>
      <w:tr w:rsidR="00157067" w:rsidRPr="00157067" w:rsidTr="00E629FB">
        <w:tc>
          <w:tcPr>
            <w:tcW w:w="1843" w:type="dxa"/>
            <w:shd w:val="clear" w:color="auto" w:fill="auto"/>
          </w:tcPr>
          <w:p w:rsidR="00E629FB" w:rsidRPr="00157067" w:rsidRDefault="00E629FB" w:rsidP="00692E11">
            <w:pPr>
              <w:autoSpaceDE w:val="0"/>
              <w:autoSpaceDN w:val="0"/>
              <w:adjustRightInd w:val="0"/>
              <w:spacing w:after="0" w:line="240" w:lineRule="auto"/>
              <w:ind w:left="284"/>
              <w:rPr>
                <w:rFonts w:cs="Times New Roman"/>
                <w:sz w:val="20"/>
              </w:rPr>
            </w:pPr>
            <w:r w:rsidRPr="00157067">
              <w:rPr>
                <w:rFonts w:cs="Times New Roman"/>
                <w:sz w:val="20"/>
              </w:rPr>
              <w:t>Business</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119</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14.9</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44</w:t>
            </w:r>
          </w:p>
        </w:tc>
        <w:tc>
          <w:tcPr>
            <w:tcW w:w="70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11.0</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75</w:t>
            </w:r>
          </w:p>
        </w:tc>
        <w:tc>
          <w:tcPr>
            <w:tcW w:w="71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18.8</w:t>
            </w:r>
          </w:p>
        </w:tc>
        <w:tc>
          <w:tcPr>
            <w:tcW w:w="847"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995"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r>
      <w:tr w:rsidR="00157067" w:rsidRPr="00157067" w:rsidTr="00E629FB">
        <w:tc>
          <w:tcPr>
            <w:tcW w:w="1843" w:type="dxa"/>
            <w:shd w:val="clear" w:color="auto" w:fill="auto"/>
          </w:tcPr>
          <w:p w:rsidR="00E629FB" w:rsidRPr="00157067" w:rsidRDefault="00E629FB" w:rsidP="00692E11">
            <w:pPr>
              <w:autoSpaceDE w:val="0"/>
              <w:autoSpaceDN w:val="0"/>
              <w:adjustRightInd w:val="0"/>
              <w:spacing w:after="0" w:line="240" w:lineRule="auto"/>
              <w:ind w:left="284"/>
              <w:rPr>
                <w:rFonts w:cs="Times New Roman"/>
                <w:sz w:val="20"/>
              </w:rPr>
            </w:pPr>
            <w:r w:rsidRPr="00157067">
              <w:rPr>
                <w:rFonts w:cs="Times New Roman"/>
                <w:sz w:val="20"/>
              </w:rPr>
              <w:t>Unemployment</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125</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15.6</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111</w:t>
            </w:r>
          </w:p>
        </w:tc>
        <w:tc>
          <w:tcPr>
            <w:tcW w:w="70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27.8</w:t>
            </w:r>
          </w:p>
        </w:tc>
        <w:tc>
          <w:tcPr>
            <w:tcW w:w="992"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14</w:t>
            </w:r>
          </w:p>
        </w:tc>
        <w:tc>
          <w:tcPr>
            <w:tcW w:w="71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20"/>
              </w:rPr>
            </w:pPr>
            <w:r w:rsidRPr="00157067">
              <w:rPr>
                <w:rFonts w:cs="Times New Roman"/>
                <w:sz w:val="20"/>
              </w:rPr>
              <w:t>3.5</w:t>
            </w:r>
          </w:p>
        </w:tc>
        <w:tc>
          <w:tcPr>
            <w:tcW w:w="847"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c>
          <w:tcPr>
            <w:tcW w:w="995" w:type="dxa"/>
          </w:tcPr>
          <w:p w:rsidR="00E629FB" w:rsidRPr="00157067" w:rsidRDefault="00E629FB" w:rsidP="00692E11">
            <w:pPr>
              <w:autoSpaceDE w:val="0"/>
              <w:autoSpaceDN w:val="0"/>
              <w:adjustRightInd w:val="0"/>
              <w:spacing w:after="0" w:line="240" w:lineRule="auto"/>
              <w:ind w:left="60" w:right="60"/>
              <w:jc w:val="right"/>
              <w:rPr>
                <w:rFonts w:cs="Times New Roman"/>
                <w:sz w:val="20"/>
              </w:rPr>
            </w:pPr>
          </w:p>
        </w:tc>
      </w:tr>
    </w:tbl>
    <w:p w:rsidR="00E629FB" w:rsidRPr="00157067" w:rsidRDefault="00E629FB" w:rsidP="00E629FB">
      <w:pPr>
        <w:rPr>
          <w:rFonts w:cs="Times New Roman"/>
          <w:szCs w:val="8"/>
        </w:rPr>
      </w:pPr>
      <w:r w:rsidRPr="00157067">
        <w:rPr>
          <w:rFonts w:cs="Times New Roman"/>
          <w:sz w:val="20"/>
        </w:rPr>
        <w:t>*: for migrant households, husband’s occupation before migration</w:t>
      </w:r>
    </w:p>
    <w:p w:rsidR="00E629FB" w:rsidRPr="00157067" w:rsidRDefault="00E629FB" w:rsidP="00E629FB">
      <w:pPr>
        <w:pStyle w:val="Heading3"/>
      </w:pPr>
      <w:bookmarkStart w:id="146" w:name="_Toc438080316"/>
      <w:r w:rsidRPr="00157067">
        <w:t>Household characteristics of respondents</w:t>
      </w:r>
      <w:bookmarkEnd w:id="146"/>
      <w:r w:rsidRPr="00157067">
        <w:t xml:space="preserve"> </w:t>
      </w:r>
    </w:p>
    <w:p w:rsidR="00E629FB" w:rsidRPr="00157067" w:rsidRDefault="00E629FB" w:rsidP="00E629FB">
      <w:pPr>
        <w:rPr>
          <w:rFonts w:cs="Times New Roman"/>
          <w:szCs w:val="24"/>
        </w:rPr>
      </w:pPr>
      <w:r w:rsidRPr="00157067">
        <w:rPr>
          <w:rFonts w:cs="Times New Roman"/>
          <w:szCs w:val="24"/>
        </w:rPr>
        <w:t>About 74 percent (n = 296) of households were headed by females in migrant households whereas only 19 percent (n = 76) of non-migrant households were headed by females. Two types of family structure were found to be adopted in the study area and more than 50 percent (n = 207) of respondents in migrant household</w:t>
      </w:r>
      <w:r w:rsidR="004561DD" w:rsidRPr="00157067">
        <w:rPr>
          <w:rFonts w:cs="Times New Roman"/>
          <w:szCs w:val="24"/>
        </w:rPr>
        <w:t>s</w:t>
      </w:r>
      <w:r w:rsidRPr="00157067">
        <w:rPr>
          <w:rFonts w:cs="Times New Roman"/>
          <w:szCs w:val="24"/>
        </w:rPr>
        <w:t xml:space="preserve"> said they lived in a nuclear family whereas about 66 percent (n = 263) of respondents in non-migrants households lived in a nuclear family system. This result showed that the nuclear family system was</w:t>
      </w:r>
      <w:r w:rsidR="004561DD" w:rsidRPr="00157067">
        <w:rPr>
          <w:rFonts w:cs="Times New Roman"/>
          <w:szCs w:val="24"/>
        </w:rPr>
        <w:t xml:space="preserve"> dominant</w:t>
      </w:r>
      <w:r w:rsidRPr="00157067">
        <w:rPr>
          <w:rFonts w:cs="Times New Roman"/>
          <w:szCs w:val="24"/>
        </w:rPr>
        <w:t xml:space="preserve"> over the extended family among both migrants and non-migrants, but interestingly a higher proportion (66%) of wives of non-migrants </w:t>
      </w:r>
      <w:r w:rsidRPr="00157067">
        <w:rPr>
          <w:rFonts w:cs="Times New Roman"/>
          <w:szCs w:val="24"/>
        </w:rPr>
        <w:lastRenderedPageBreak/>
        <w:t>were found to be living in nuclear families than migrant wives (51.8%). About 48 percent (n = 193) of the wives left</w:t>
      </w:r>
      <w:r w:rsidR="006F68AC">
        <w:rPr>
          <w:rFonts w:cs="Times New Roman"/>
          <w:szCs w:val="24"/>
        </w:rPr>
        <w:t xml:space="preserve"> </w:t>
      </w:r>
      <w:r w:rsidRPr="00157067">
        <w:rPr>
          <w:rFonts w:cs="Times New Roman"/>
          <w:szCs w:val="24"/>
        </w:rPr>
        <w:t>behind reported that they were living with other family members and in the case of non-migrants it was only about 34 percent (n = 137).</w:t>
      </w:r>
    </w:p>
    <w:p w:rsidR="00E629FB" w:rsidRPr="00157067" w:rsidRDefault="00E629FB" w:rsidP="00E629FB">
      <w:pPr>
        <w:rPr>
          <w:rFonts w:cs="Times New Roman"/>
          <w:szCs w:val="24"/>
        </w:rPr>
      </w:pPr>
      <w:r w:rsidRPr="00157067">
        <w:rPr>
          <w:rFonts w:cs="Times New Roman"/>
          <w:szCs w:val="24"/>
        </w:rPr>
        <w:t xml:space="preserve">Among the 400 migrant families, about 65 percent (n = 260) with mean family members of 4.8 lived in permanent house whereas only about 48 percent (n = 191) with mean family members of 5.3 of non-migrant families had their permanent house. </w:t>
      </w:r>
      <w:r w:rsidR="009B2CEB">
        <w:rPr>
          <w:rFonts w:cs="Times New Roman"/>
          <w:szCs w:val="24"/>
        </w:rPr>
        <w:t xml:space="preserve">No statistical test was performed to test difference between the means. </w:t>
      </w:r>
      <w:r w:rsidRPr="00157067">
        <w:rPr>
          <w:rFonts w:cs="Times New Roman"/>
          <w:szCs w:val="24"/>
        </w:rPr>
        <w:t xml:space="preserve">More than half </w:t>
      </w:r>
      <w:r w:rsidR="00924C8F" w:rsidRPr="00157067">
        <w:rPr>
          <w:rFonts w:cs="Times New Roman"/>
          <w:szCs w:val="24"/>
        </w:rPr>
        <w:t>(52.3%, n = 209) of non-migrant</w:t>
      </w:r>
      <w:r w:rsidRPr="00157067">
        <w:rPr>
          <w:rFonts w:cs="Times New Roman"/>
          <w:szCs w:val="24"/>
        </w:rPr>
        <w:t xml:space="preserve"> families said that they were living in semi-permanent and temporary house whereas it was less in migrant families (35.0%, n = 140). About 88 percent of non-migrant households had four or more family members and only about 67 percent of migrant households were found to have family members of four or more. About 33 percent </w:t>
      </w:r>
      <w:r w:rsidR="00924C8F" w:rsidRPr="00157067">
        <w:rPr>
          <w:rFonts w:cs="Times New Roman"/>
          <w:szCs w:val="24"/>
        </w:rPr>
        <w:t xml:space="preserve">of </w:t>
      </w:r>
      <w:r w:rsidRPr="00157067">
        <w:rPr>
          <w:rFonts w:cs="Times New Roman"/>
          <w:szCs w:val="24"/>
        </w:rPr>
        <w:t>migrant households contained three or less family members which was about three times higher than non-migrant households containing three or less family members.</w:t>
      </w:r>
      <w:r w:rsidR="00237DA4">
        <w:rPr>
          <w:rFonts w:cs="Times New Roman"/>
          <w:szCs w:val="24"/>
        </w:rPr>
        <w:t xml:space="preserve"> </w:t>
      </w:r>
    </w:p>
    <w:p w:rsidR="00E629FB" w:rsidRDefault="00E629FB" w:rsidP="00E629FB">
      <w:pPr>
        <w:rPr>
          <w:rFonts w:cs="Times New Roman"/>
          <w:szCs w:val="24"/>
        </w:rPr>
      </w:pPr>
      <w:r w:rsidRPr="00157067">
        <w:rPr>
          <w:rFonts w:cs="Times New Roman"/>
          <w:szCs w:val="24"/>
        </w:rPr>
        <w:t xml:space="preserve">According to the survey result, almost all (96.2%, n = 385) the </w:t>
      </w:r>
      <w:r w:rsidR="006F68AC">
        <w:rPr>
          <w:rFonts w:cs="Times New Roman"/>
          <w:szCs w:val="24"/>
        </w:rPr>
        <w:t xml:space="preserve">left-behind </w:t>
      </w:r>
      <w:r w:rsidRPr="00157067">
        <w:rPr>
          <w:rFonts w:cs="Times New Roman"/>
          <w:szCs w:val="24"/>
        </w:rPr>
        <w:t>wives said that remittances from their husband was a main source of their household income. In the case of non-migrant households, more than 47 percent of respondents said that agriculture was their main source of household income, followed by services (32.7%) and business (20.0%). The mean household income per year was almost double that in migrant household as compared to non-migrant households (Table: 4.3)</w:t>
      </w:r>
      <w:r w:rsidR="00E6697C" w:rsidRPr="00157067">
        <w:rPr>
          <w:rFonts w:cs="Times New Roman"/>
          <w:szCs w:val="24"/>
        </w:rPr>
        <w:t>.</w:t>
      </w:r>
    </w:p>
    <w:p w:rsidR="00070019" w:rsidRDefault="00070019" w:rsidP="00E629FB">
      <w:pPr>
        <w:rPr>
          <w:rFonts w:cs="Times New Roman"/>
          <w:szCs w:val="24"/>
        </w:rPr>
      </w:pPr>
    </w:p>
    <w:p w:rsidR="00070019" w:rsidRDefault="00070019" w:rsidP="00E629FB">
      <w:pPr>
        <w:rPr>
          <w:rFonts w:cs="Times New Roman"/>
          <w:szCs w:val="24"/>
        </w:rPr>
      </w:pPr>
    </w:p>
    <w:p w:rsidR="00070019" w:rsidRPr="00157067" w:rsidRDefault="00070019" w:rsidP="00E629FB">
      <w:pPr>
        <w:rPr>
          <w:rFonts w:cs="Times New Roman"/>
          <w:szCs w:val="24"/>
        </w:rPr>
      </w:pPr>
    </w:p>
    <w:p w:rsidR="00490C3B" w:rsidRPr="00157067" w:rsidRDefault="00490C3B" w:rsidP="00490C3B">
      <w:pPr>
        <w:pStyle w:val="Caption"/>
        <w:keepNext/>
      </w:pPr>
      <w:bookmarkStart w:id="147" w:name="_Toc438080623"/>
      <w:r w:rsidRPr="00157067">
        <w:lastRenderedPageBreak/>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3</w:t>
      </w:r>
      <w:r w:rsidR="00F17E9D">
        <w:rPr>
          <w:noProof/>
        </w:rPr>
        <w:fldChar w:fldCharType="end"/>
      </w:r>
      <w:r w:rsidRPr="00157067">
        <w:t xml:space="preserve"> Household characteristics of study population</w:t>
      </w:r>
      <w:bookmarkEnd w:id="147"/>
    </w:p>
    <w:tbl>
      <w:tblPr>
        <w:tblW w:w="8925" w:type="dxa"/>
        <w:tblInd w:w="150" w:type="dxa"/>
        <w:tblBorders>
          <w:top w:val="single" w:sz="8" w:space="0" w:color="000000"/>
          <w:bottom w:val="single" w:sz="8" w:space="0" w:color="000000"/>
        </w:tblBorders>
        <w:tblLayout w:type="fixed"/>
        <w:tblLook w:val="0000" w:firstRow="0" w:lastRow="0" w:firstColumn="0" w:lastColumn="0" w:noHBand="0" w:noVBand="0"/>
      </w:tblPr>
      <w:tblGrid>
        <w:gridCol w:w="2226"/>
        <w:gridCol w:w="184"/>
        <w:gridCol w:w="667"/>
        <w:gridCol w:w="709"/>
        <w:gridCol w:w="826"/>
        <w:gridCol w:w="33"/>
        <w:gridCol w:w="83"/>
        <w:gridCol w:w="633"/>
        <w:gridCol w:w="33"/>
        <w:gridCol w:w="954"/>
        <w:gridCol w:w="698"/>
        <w:gridCol w:w="112"/>
        <w:gridCol w:w="739"/>
        <w:gridCol w:w="33"/>
        <w:gridCol w:w="962"/>
        <w:gridCol w:w="33"/>
      </w:tblGrid>
      <w:tr w:rsidR="00157067" w:rsidRPr="00157067" w:rsidTr="00FB2D61">
        <w:tc>
          <w:tcPr>
            <w:tcW w:w="2410" w:type="dxa"/>
            <w:gridSpan w:val="2"/>
            <w:vMerge w:val="restart"/>
            <w:tcBorders>
              <w:left w:val="nil"/>
              <w:bottom w:val="nil"/>
              <w:right w:val="nil"/>
            </w:tcBorders>
            <w:shd w:val="clear" w:color="auto" w:fill="auto"/>
            <w:vAlign w:val="center"/>
          </w:tcPr>
          <w:p w:rsidR="00E629FB" w:rsidRPr="0062291C" w:rsidRDefault="00E629FB" w:rsidP="00692E11">
            <w:pPr>
              <w:autoSpaceDE w:val="0"/>
              <w:autoSpaceDN w:val="0"/>
              <w:adjustRightInd w:val="0"/>
              <w:spacing w:after="0" w:line="240" w:lineRule="auto"/>
              <w:rPr>
                <w:rFonts w:cs="Times New Roman"/>
                <w:b/>
                <w:sz w:val="18"/>
                <w:szCs w:val="18"/>
              </w:rPr>
            </w:pPr>
            <w:r w:rsidRPr="0062291C">
              <w:rPr>
                <w:rFonts w:cs="Times New Roman"/>
                <w:b/>
                <w:sz w:val="18"/>
                <w:szCs w:val="18"/>
              </w:rPr>
              <w:t>Variables</w:t>
            </w:r>
          </w:p>
        </w:tc>
        <w:tc>
          <w:tcPr>
            <w:tcW w:w="1376" w:type="dxa"/>
            <w:gridSpan w:val="2"/>
            <w:vMerge w:val="restart"/>
            <w:tcBorders>
              <w:left w:val="nil"/>
              <w:right w:val="nil"/>
            </w:tcBorders>
            <w:shd w:val="clear" w:color="auto" w:fill="auto"/>
          </w:tcPr>
          <w:p w:rsidR="00E629FB" w:rsidRPr="0062291C" w:rsidRDefault="00E629FB" w:rsidP="00692E11">
            <w:pPr>
              <w:autoSpaceDE w:val="0"/>
              <w:autoSpaceDN w:val="0"/>
              <w:adjustRightInd w:val="0"/>
              <w:spacing w:after="0" w:line="240" w:lineRule="auto"/>
              <w:ind w:left="60" w:right="60"/>
              <w:jc w:val="center"/>
              <w:rPr>
                <w:rFonts w:cs="Times New Roman"/>
                <w:b/>
                <w:sz w:val="18"/>
                <w:szCs w:val="18"/>
              </w:rPr>
            </w:pPr>
            <w:r w:rsidRPr="0062291C">
              <w:rPr>
                <w:rFonts w:cs="Times New Roman"/>
                <w:b/>
                <w:sz w:val="18"/>
                <w:szCs w:val="18"/>
              </w:rPr>
              <w:t>Total</w:t>
            </w:r>
          </w:p>
        </w:tc>
        <w:tc>
          <w:tcPr>
            <w:tcW w:w="3372" w:type="dxa"/>
            <w:gridSpan w:val="8"/>
            <w:tcBorders>
              <w:left w:val="nil"/>
              <w:bottom w:val="nil"/>
              <w:right w:val="nil"/>
            </w:tcBorders>
            <w:shd w:val="clear" w:color="auto" w:fill="auto"/>
          </w:tcPr>
          <w:p w:rsidR="00E629FB" w:rsidRPr="0062291C" w:rsidRDefault="00E629FB" w:rsidP="00692E11">
            <w:pPr>
              <w:autoSpaceDE w:val="0"/>
              <w:autoSpaceDN w:val="0"/>
              <w:adjustRightInd w:val="0"/>
              <w:spacing w:after="0" w:line="240" w:lineRule="auto"/>
              <w:ind w:left="60" w:right="60"/>
              <w:jc w:val="center"/>
              <w:rPr>
                <w:rFonts w:cs="Times New Roman"/>
                <w:b/>
                <w:sz w:val="18"/>
                <w:szCs w:val="18"/>
              </w:rPr>
            </w:pPr>
            <w:r w:rsidRPr="0062291C">
              <w:rPr>
                <w:rFonts w:cs="Times New Roman"/>
                <w:b/>
                <w:sz w:val="18"/>
                <w:szCs w:val="18"/>
              </w:rPr>
              <w:t>Household type</w:t>
            </w:r>
          </w:p>
        </w:tc>
        <w:tc>
          <w:tcPr>
            <w:tcW w:w="772" w:type="dxa"/>
            <w:gridSpan w:val="2"/>
            <w:vMerge w:val="restart"/>
            <w:tcBorders>
              <w:left w:val="nil"/>
              <w:right w:val="nil"/>
            </w:tcBorders>
          </w:tcPr>
          <w:p w:rsidR="00E629FB" w:rsidRPr="0062291C" w:rsidRDefault="00E629FB" w:rsidP="00692E11">
            <w:pPr>
              <w:autoSpaceDE w:val="0"/>
              <w:autoSpaceDN w:val="0"/>
              <w:adjustRightInd w:val="0"/>
              <w:spacing w:after="0" w:line="240" w:lineRule="auto"/>
              <w:ind w:left="60" w:right="60"/>
              <w:jc w:val="center"/>
              <w:rPr>
                <w:rFonts w:cs="Times New Roman"/>
                <w:b/>
                <w:sz w:val="18"/>
                <w:szCs w:val="18"/>
              </w:rPr>
            </w:pPr>
          </w:p>
        </w:tc>
        <w:tc>
          <w:tcPr>
            <w:tcW w:w="995" w:type="dxa"/>
            <w:gridSpan w:val="2"/>
            <w:vMerge w:val="restart"/>
            <w:tcBorders>
              <w:left w:val="nil"/>
              <w:right w:val="nil"/>
            </w:tcBorders>
          </w:tcPr>
          <w:p w:rsidR="00E629FB" w:rsidRPr="0062291C" w:rsidRDefault="00E629FB" w:rsidP="00692E11">
            <w:pPr>
              <w:autoSpaceDE w:val="0"/>
              <w:autoSpaceDN w:val="0"/>
              <w:adjustRightInd w:val="0"/>
              <w:spacing w:after="0" w:line="240" w:lineRule="auto"/>
              <w:ind w:left="60" w:right="60"/>
              <w:jc w:val="center"/>
              <w:rPr>
                <w:rFonts w:cs="Times New Roman"/>
                <w:b/>
                <w:sz w:val="18"/>
                <w:szCs w:val="18"/>
              </w:rPr>
            </w:pPr>
          </w:p>
        </w:tc>
      </w:tr>
      <w:tr w:rsidR="00157067" w:rsidRPr="00157067" w:rsidTr="00FB2D61">
        <w:tc>
          <w:tcPr>
            <w:tcW w:w="2410" w:type="dxa"/>
            <w:gridSpan w:val="2"/>
            <w:vMerge/>
            <w:tcBorders>
              <w:left w:val="nil"/>
              <w:bottom w:val="nil"/>
              <w:right w:val="nil"/>
            </w:tcBorders>
            <w:shd w:val="clear" w:color="auto" w:fill="auto"/>
          </w:tcPr>
          <w:p w:rsidR="00E629FB" w:rsidRPr="0062291C" w:rsidRDefault="00E629FB" w:rsidP="00692E11">
            <w:pPr>
              <w:autoSpaceDE w:val="0"/>
              <w:autoSpaceDN w:val="0"/>
              <w:adjustRightInd w:val="0"/>
              <w:spacing w:after="0" w:line="240" w:lineRule="auto"/>
              <w:rPr>
                <w:rFonts w:cs="Times New Roman"/>
                <w:b/>
                <w:sz w:val="18"/>
                <w:szCs w:val="18"/>
              </w:rPr>
            </w:pPr>
          </w:p>
        </w:tc>
        <w:tc>
          <w:tcPr>
            <w:tcW w:w="1376" w:type="dxa"/>
            <w:gridSpan w:val="2"/>
            <w:vMerge/>
            <w:shd w:val="clear" w:color="auto" w:fill="auto"/>
          </w:tcPr>
          <w:p w:rsidR="00E629FB" w:rsidRPr="0062291C" w:rsidRDefault="00E629FB" w:rsidP="00692E11">
            <w:pPr>
              <w:autoSpaceDE w:val="0"/>
              <w:autoSpaceDN w:val="0"/>
              <w:adjustRightInd w:val="0"/>
              <w:spacing w:after="0" w:line="240" w:lineRule="auto"/>
              <w:ind w:left="60" w:right="60"/>
              <w:jc w:val="center"/>
              <w:rPr>
                <w:rFonts w:cs="Times New Roman"/>
                <w:b/>
                <w:sz w:val="18"/>
                <w:szCs w:val="18"/>
              </w:rPr>
            </w:pPr>
          </w:p>
        </w:tc>
        <w:tc>
          <w:tcPr>
            <w:tcW w:w="1608" w:type="dxa"/>
            <w:gridSpan w:val="5"/>
            <w:tcBorders>
              <w:top w:val="single" w:sz="4" w:space="0" w:color="auto"/>
              <w:left w:val="nil"/>
              <w:bottom w:val="nil"/>
              <w:right w:val="nil"/>
            </w:tcBorders>
            <w:shd w:val="clear" w:color="auto" w:fill="auto"/>
          </w:tcPr>
          <w:p w:rsidR="00E629FB" w:rsidRPr="0062291C" w:rsidRDefault="00E629FB" w:rsidP="00692E11">
            <w:pPr>
              <w:autoSpaceDE w:val="0"/>
              <w:autoSpaceDN w:val="0"/>
              <w:adjustRightInd w:val="0"/>
              <w:spacing w:after="0" w:line="240" w:lineRule="auto"/>
              <w:ind w:left="60" w:right="60"/>
              <w:jc w:val="center"/>
              <w:rPr>
                <w:rFonts w:cs="Times New Roman"/>
                <w:b/>
                <w:sz w:val="18"/>
                <w:szCs w:val="18"/>
              </w:rPr>
            </w:pPr>
            <w:r w:rsidRPr="0062291C">
              <w:rPr>
                <w:rFonts w:cs="Times New Roman"/>
                <w:b/>
                <w:sz w:val="18"/>
                <w:szCs w:val="18"/>
              </w:rPr>
              <w:t>Migrant household</w:t>
            </w:r>
          </w:p>
        </w:tc>
        <w:tc>
          <w:tcPr>
            <w:tcW w:w="1764" w:type="dxa"/>
            <w:gridSpan w:val="3"/>
            <w:tcBorders>
              <w:top w:val="single" w:sz="4" w:space="0" w:color="auto"/>
            </w:tcBorders>
            <w:shd w:val="clear" w:color="auto" w:fill="auto"/>
          </w:tcPr>
          <w:p w:rsidR="00E629FB" w:rsidRPr="0062291C" w:rsidRDefault="00E629FB" w:rsidP="00692E11">
            <w:pPr>
              <w:autoSpaceDE w:val="0"/>
              <w:autoSpaceDN w:val="0"/>
              <w:adjustRightInd w:val="0"/>
              <w:spacing w:after="0" w:line="240" w:lineRule="auto"/>
              <w:jc w:val="center"/>
              <w:rPr>
                <w:rFonts w:cs="Times New Roman"/>
                <w:b/>
                <w:sz w:val="18"/>
                <w:szCs w:val="18"/>
              </w:rPr>
            </w:pPr>
            <w:r w:rsidRPr="0062291C">
              <w:rPr>
                <w:rFonts w:cs="Times New Roman"/>
                <w:b/>
                <w:sz w:val="18"/>
                <w:szCs w:val="18"/>
              </w:rPr>
              <w:t>Non-migrant household</w:t>
            </w:r>
          </w:p>
        </w:tc>
        <w:tc>
          <w:tcPr>
            <w:tcW w:w="772" w:type="dxa"/>
            <w:gridSpan w:val="2"/>
            <w:vMerge/>
            <w:tcBorders>
              <w:bottom w:val="nil"/>
            </w:tcBorders>
          </w:tcPr>
          <w:p w:rsidR="00E629FB" w:rsidRPr="0062291C" w:rsidRDefault="00E629FB" w:rsidP="00692E11">
            <w:pPr>
              <w:autoSpaceDE w:val="0"/>
              <w:autoSpaceDN w:val="0"/>
              <w:adjustRightInd w:val="0"/>
              <w:spacing w:after="0" w:line="240" w:lineRule="auto"/>
              <w:jc w:val="center"/>
              <w:rPr>
                <w:rFonts w:cs="Times New Roman"/>
                <w:b/>
                <w:sz w:val="18"/>
                <w:szCs w:val="18"/>
              </w:rPr>
            </w:pPr>
          </w:p>
        </w:tc>
        <w:tc>
          <w:tcPr>
            <w:tcW w:w="995" w:type="dxa"/>
            <w:gridSpan w:val="2"/>
            <w:vMerge/>
            <w:tcBorders>
              <w:bottom w:val="nil"/>
            </w:tcBorders>
          </w:tcPr>
          <w:p w:rsidR="00E629FB" w:rsidRPr="0062291C" w:rsidRDefault="00E629FB" w:rsidP="00692E11">
            <w:pPr>
              <w:autoSpaceDE w:val="0"/>
              <w:autoSpaceDN w:val="0"/>
              <w:adjustRightInd w:val="0"/>
              <w:spacing w:after="0" w:line="240" w:lineRule="auto"/>
              <w:jc w:val="center"/>
              <w:rPr>
                <w:rFonts w:cs="Times New Roman"/>
                <w:b/>
                <w:sz w:val="18"/>
                <w:szCs w:val="18"/>
              </w:rPr>
            </w:pPr>
          </w:p>
        </w:tc>
      </w:tr>
      <w:tr w:rsidR="00157067" w:rsidRPr="00157067" w:rsidTr="0062291C">
        <w:trPr>
          <w:gridAfter w:val="1"/>
          <w:wAfter w:w="33" w:type="dxa"/>
        </w:trPr>
        <w:tc>
          <w:tcPr>
            <w:tcW w:w="2410" w:type="dxa"/>
            <w:gridSpan w:val="2"/>
            <w:tcBorders>
              <w:left w:val="nil"/>
              <w:bottom w:val="single" w:sz="4" w:space="0" w:color="auto"/>
              <w:right w:val="nil"/>
            </w:tcBorders>
            <w:shd w:val="clear" w:color="auto" w:fill="auto"/>
          </w:tcPr>
          <w:p w:rsidR="00E629FB" w:rsidRPr="0062291C" w:rsidRDefault="00E629FB" w:rsidP="00692E11">
            <w:pPr>
              <w:autoSpaceDE w:val="0"/>
              <w:autoSpaceDN w:val="0"/>
              <w:adjustRightInd w:val="0"/>
              <w:spacing w:after="0" w:line="240" w:lineRule="auto"/>
              <w:ind w:left="60" w:right="60"/>
              <w:rPr>
                <w:rFonts w:cs="Times New Roman"/>
                <w:b/>
                <w:sz w:val="18"/>
                <w:szCs w:val="18"/>
              </w:rPr>
            </w:pPr>
          </w:p>
        </w:tc>
        <w:tc>
          <w:tcPr>
            <w:tcW w:w="667" w:type="dxa"/>
            <w:tcBorders>
              <w:top w:val="single" w:sz="4" w:space="0" w:color="auto"/>
              <w:left w:val="nil"/>
              <w:bottom w:val="single" w:sz="4" w:space="0" w:color="auto"/>
              <w:right w:val="nil"/>
            </w:tcBorders>
            <w:shd w:val="clear" w:color="auto" w:fill="auto"/>
          </w:tcPr>
          <w:p w:rsidR="00E629FB" w:rsidRPr="0062291C" w:rsidRDefault="00E629FB" w:rsidP="00692E11">
            <w:pPr>
              <w:autoSpaceDE w:val="0"/>
              <w:autoSpaceDN w:val="0"/>
              <w:adjustRightInd w:val="0"/>
              <w:spacing w:after="0" w:line="240" w:lineRule="auto"/>
              <w:ind w:left="60" w:right="60"/>
              <w:jc w:val="right"/>
              <w:rPr>
                <w:rFonts w:cs="Times New Roman"/>
                <w:b/>
                <w:sz w:val="18"/>
                <w:szCs w:val="18"/>
              </w:rPr>
            </w:pPr>
            <w:r w:rsidRPr="0062291C">
              <w:rPr>
                <w:rFonts w:cs="Times New Roman"/>
                <w:b/>
                <w:sz w:val="18"/>
                <w:szCs w:val="18"/>
              </w:rPr>
              <w:t>N= 800</w:t>
            </w:r>
          </w:p>
        </w:tc>
        <w:tc>
          <w:tcPr>
            <w:tcW w:w="709" w:type="dxa"/>
            <w:tcBorders>
              <w:top w:val="single" w:sz="4" w:space="0" w:color="auto"/>
              <w:left w:val="nil"/>
              <w:bottom w:val="single" w:sz="4" w:space="0" w:color="auto"/>
              <w:right w:val="nil"/>
            </w:tcBorders>
            <w:shd w:val="clear" w:color="auto" w:fill="auto"/>
            <w:vAlign w:val="bottom"/>
          </w:tcPr>
          <w:p w:rsidR="00E629FB" w:rsidRPr="0062291C" w:rsidRDefault="00E629FB" w:rsidP="0062291C">
            <w:pPr>
              <w:autoSpaceDE w:val="0"/>
              <w:autoSpaceDN w:val="0"/>
              <w:adjustRightInd w:val="0"/>
              <w:spacing w:after="0" w:line="240" w:lineRule="auto"/>
              <w:ind w:left="60" w:right="60"/>
              <w:jc w:val="right"/>
              <w:rPr>
                <w:rFonts w:cs="Times New Roman"/>
                <w:b/>
                <w:sz w:val="18"/>
                <w:szCs w:val="18"/>
              </w:rPr>
            </w:pPr>
            <w:r w:rsidRPr="0062291C">
              <w:rPr>
                <w:rFonts w:cs="Times New Roman"/>
                <w:b/>
                <w:sz w:val="18"/>
                <w:szCs w:val="18"/>
              </w:rPr>
              <w:t>%</w:t>
            </w:r>
          </w:p>
        </w:tc>
        <w:tc>
          <w:tcPr>
            <w:tcW w:w="942" w:type="dxa"/>
            <w:gridSpan w:val="3"/>
            <w:tcBorders>
              <w:top w:val="single" w:sz="4" w:space="0" w:color="auto"/>
              <w:left w:val="nil"/>
              <w:bottom w:val="single" w:sz="4" w:space="0" w:color="auto"/>
              <w:right w:val="nil"/>
            </w:tcBorders>
            <w:shd w:val="clear" w:color="auto" w:fill="auto"/>
            <w:vAlign w:val="bottom"/>
          </w:tcPr>
          <w:p w:rsidR="00E629FB" w:rsidRPr="0062291C" w:rsidRDefault="00E629FB" w:rsidP="0062291C">
            <w:pPr>
              <w:autoSpaceDE w:val="0"/>
              <w:autoSpaceDN w:val="0"/>
              <w:adjustRightInd w:val="0"/>
              <w:spacing w:after="0" w:line="240" w:lineRule="auto"/>
              <w:ind w:left="60" w:right="60"/>
              <w:jc w:val="right"/>
              <w:rPr>
                <w:rFonts w:cs="Times New Roman"/>
                <w:b/>
                <w:sz w:val="18"/>
                <w:szCs w:val="18"/>
              </w:rPr>
            </w:pPr>
            <w:r w:rsidRPr="0062291C">
              <w:rPr>
                <w:rFonts w:cs="Times New Roman"/>
                <w:b/>
                <w:sz w:val="18"/>
                <w:szCs w:val="18"/>
              </w:rPr>
              <w:t>N= 400</w:t>
            </w:r>
          </w:p>
        </w:tc>
        <w:tc>
          <w:tcPr>
            <w:tcW w:w="666" w:type="dxa"/>
            <w:gridSpan w:val="2"/>
            <w:tcBorders>
              <w:top w:val="single" w:sz="4" w:space="0" w:color="auto"/>
              <w:left w:val="nil"/>
              <w:bottom w:val="single" w:sz="4" w:space="0" w:color="auto"/>
              <w:right w:val="nil"/>
            </w:tcBorders>
            <w:shd w:val="clear" w:color="auto" w:fill="auto"/>
            <w:vAlign w:val="bottom"/>
          </w:tcPr>
          <w:p w:rsidR="00E629FB" w:rsidRPr="0062291C" w:rsidRDefault="00E629FB" w:rsidP="0062291C">
            <w:pPr>
              <w:autoSpaceDE w:val="0"/>
              <w:autoSpaceDN w:val="0"/>
              <w:adjustRightInd w:val="0"/>
              <w:spacing w:after="0" w:line="240" w:lineRule="auto"/>
              <w:ind w:left="60" w:right="60"/>
              <w:jc w:val="right"/>
              <w:rPr>
                <w:rFonts w:cs="Times New Roman"/>
                <w:b/>
                <w:sz w:val="18"/>
                <w:szCs w:val="18"/>
              </w:rPr>
            </w:pPr>
            <w:r w:rsidRPr="0062291C">
              <w:rPr>
                <w:rFonts w:cs="Times New Roman"/>
                <w:b/>
                <w:sz w:val="18"/>
                <w:szCs w:val="18"/>
              </w:rPr>
              <w:t>%</w:t>
            </w:r>
          </w:p>
        </w:tc>
        <w:tc>
          <w:tcPr>
            <w:tcW w:w="954" w:type="dxa"/>
            <w:tcBorders>
              <w:top w:val="single" w:sz="4" w:space="0" w:color="auto"/>
              <w:left w:val="nil"/>
              <w:bottom w:val="single" w:sz="4" w:space="0" w:color="auto"/>
              <w:right w:val="nil"/>
            </w:tcBorders>
            <w:shd w:val="clear" w:color="auto" w:fill="auto"/>
            <w:vAlign w:val="bottom"/>
          </w:tcPr>
          <w:p w:rsidR="00E629FB" w:rsidRPr="0062291C" w:rsidRDefault="00E629FB" w:rsidP="0062291C">
            <w:pPr>
              <w:autoSpaceDE w:val="0"/>
              <w:autoSpaceDN w:val="0"/>
              <w:adjustRightInd w:val="0"/>
              <w:spacing w:after="0" w:line="240" w:lineRule="auto"/>
              <w:ind w:left="60" w:right="60"/>
              <w:jc w:val="right"/>
              <w:rPr>
                <w:rFonts w:cs="Times New Roman"/>
                <w:b/>
                <w:sz w:val="18"/>
                <w:szCs w:val="18"/>
              </w:rPr>
            </w:pPr>
            <w:r w:rsidRPr="0062291C">
              <w:rPr>
                <w:rFonts w:cs="Times New Roman"/>
                <w:b/>
                <w:sz w:val="18"/>
                <w:szCs w:val="18"/>
              </w:rPr>
              <w:t>N= 400</w:t>
            </w:r>
          </w:p>
        </w:tc>
        <w:tc>
          <w:tcPr>
            <w:tcW w:w="698" w:type="dxa"/>
            <w:tcBorders>
              <w:top w:val="single" w:sz="4" w:space="0" w:color="auto"/>
              <w:left w:val="nil"/>
              <w:bottom w:val="single" w:sz="4" w:space="0" w:color="auto"/>
              <w:right w:val="nil"/>
            </w:tcBorders>
            <w:shd w:val="clear" w:color="auto" w:fill="auto"/>
            <w:vAlign w:val="bottom"/>
          </w:tcPr>
          <w:p w:rsidR="00E629FB" w:rsidRPr="0062291C" w:rsidRDefault="00E629FB" w:rsidP="0062291C">
            <w:pPr>
              <w:autoSpaceDE w:val="0"/>
              <w:autoSpaceDN w:val="0"/>
              <w:adjustRightInd w:val="0"/>
              <w:spacing w:after="0" w:line="240" w:lineRule="auto"/>
              <w:ind w:left="60" w:right="60"/>
              <w:jc w:val="right"/>
              <w:rPr>
                <w:rFonts w:cs="Times New Roman"/>
                <w:b/>
                <w:sz w:val="18"/>
                <w:szCs w:val="18"/>
              </w:rPr>
            </w:pPr>
            <w:r w:rsidRPr="0062291C">
              <w:rPr>
                <w:rFonts w:cs="Times New Roman"/>
                <w:b/>
                <w:sz w:val="18"/>
                <w:szCs w:val="18"/>
              </w:rPr>
              <w:t>%</w:t>
            </w:r>
          </w:p>
        </w:tc>
        <w:tc>
          <w:tcPr>
            <w:tcW w:w="851" w:type="dxa"/>
            <w:gridSpan w:val="2"/>
            <w:tcBorders>
              <w:top w:val="nil"/>
              <w:left w:val="nil"/>
              <w:bottom w:val="single" w:sz="4" w:space="0" w:color="auto"/>
              <w:right w:val="nil"/>
            </w:tcBorders>
            <w:vAlign w:val="bottom"/>
          </w:tcPr>
          <w:p w:rsidR="00E629FB" w:rsidRPr="0062291C" w:rsidRDefault="00E629FB" w:rsidP="0062291C">
            <w:pPr>
              <w:autoSpaceDE w:val="0"/>
              <w:autoSpaceDN w:val="0"/>
              <w:adjustRightInd w:val="0"/>
              <w:spacing w:after="0" w:line="240" w:lineRule="auto"/>
              <w:ind w:left="60" w:right="60"/>
              <w:jc w:val="right"/>
              <w:rPr>
                <w:rFonts w:cs="Times New Roman"/>
                <w:b/>
                <w:sz w:val="18"/>
                <w:szCs w:val="18"/>
              </w:rPr>
            </w:pPr>
            <w:r w:rsidRPr="0062291C">
              <w:rPr>
                <w:rFonts w:cs="Times New Roman"/>
                <w:b/>
                <w:sz w:val="18"/>
                <w:szCs w:val="18"/>
              </w:rPr>
              <w:t>χ</w:t>
            </w:r>
            <w:r w:rsidRPr="0062291C">
              <w:rPr>
                <w:rFonts w:cs="Times New Roman"/>
                <w:b/>
                <w:sz w:val="18"/>
                <w:szCs w:val="18"/>
                <w:vertAlign w:val="superscript"/>
              </w:rPr>
              <w:t>2</w:t>
            </w:r>
          </w:p>
        </w:tc>
        <w:tc>
          <w:tcPr>
            <w:tcW w:w="995" w:type="dxa"/>
            <w:gridSpan w:val="2"/>
            <w:tcBorders>
              <w:top w:val="nil"/>
              <w:left w:val="nil"/>
              <w:bottom w:val="single" w:sz="4" w:space="0" w:color="auto"/>
              <w:right w:val="nil"/>
            </w:tcBorders>
            <w:vAlign w:val="bottom"/>
          </w:tcPr>
          <w:p w:rsidR="00E629FB" w:rsidRPr="0062291C" w:rsidRDefault="00E629FB" w:rsidP="0062291C">
            <w:pPr>
              <w:autoSpaceDE w:val="0"/>
              <w:autoSpaceDN w:val="0"/>
              <w:adjustRightInd w:val="0"/>
              <w:spacing w:after="0" w:line="240" w:lineRule="auto"/>
              <w:ind w:left="60" w:right="60"/>
              <w:jc w:val="right"/>
              <w:rPr>
                <w:rFonts w:cs="Times New Roman"/>
                <w:b/>
                <w:sz w:val="18"/>
                <w:szCs w:val="18"/>
              </w:rPr>
            </w:pPr>
            <w:r w:rsidRPr="0062291C">
              <w:rPr>
                <w:rFonts w:cs="Times New Roman"/>
                <w:b/>
                <w:sz w:val="18"/>
                <w:szCs w:val="18"/>
              </w:rPr>
              <w:t>p</w:t>
            </w:r>
          </w:p>
        </w:tc>
      </w:tr>
      <w:tr w:rsidR="00157067" w:rsidRPr="00157067" w:rsidTr="00FB2D61">
        <w:trPr>
          <w:gridAfter w:val="1"/>
          <w:wAfter w:w="33" w:type="dxa"/>
        </w:trPr>
        <w:tc>
          <w:tcPr>
            <w:tcW w:w="3077" w:type="dxa"/>
            <w:gridSpan w:val="3"/>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right="540"/>
              <w:rPr>
                <w:rFonts w:cs="Times New Roman"/>
                <w:sz w:val="18"/>
                <w:szCs w:val="18"/>
              </w:rPr>
            </w:pPr>
            <w:r w:rsidRPr="00157067">
              <w:rPr>
                <w:rFonts w:cs="Times New Roman"/>
                <w:b/>
                <w:bCs/>
                <w:sz w:val="18"/>
                <w:szCs w:val="18"/>
              </w:rPr>
              <w:t>Household head gender</w:t>
            </w:r>
          </w:p>
        </w:tc>
        <w:tc>
          <w:tcPr>
            <w:tcW w:w="709" w:type="dxa"/>
            <w:tcBorders>
              <w:top w:val="single" w:sz="4" w:space="0" w:color="auto"/>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42" w:type="dxa"/>
            <w:gridSpan w:val="3"/>
            <w:tcBorders>
              <w:top w:val="single" w:sz="4" w:space="0" w:color="auto"/>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66" w:type="dxa"/>
            <w:gridSpan w:val="2"/>
            <w:tcBorders>
              <w:top w:val="single" w:sz="4" w:space="0" w:color="auto"/>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54" w:type="dxa"/>
            <w:tcBorders>
              <w:top w:val="single" w:sz="4" w:space="0" w:color="auto"/>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98" w:type="dxa"/>
            <w:tcBorders>
              <w:top w:val="single" w:sz="4" w:space="0" w:color="auto"/>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51" w:type="dxa"/>
            <w:gridSpan w:val="2"/>
            <w:tcBorders>
              <w:top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95" w:type="dxa"/>
            <w:gridSpan w:val="2"/>
            <w:tcBorders>
              <w:top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FB2D61">
        <w:trPr>
          <w:gridAfter w:val="1"/>
          <w:wAfter w:w="33" w:type="dxa"/>
        </w:trPr>
        <w:tc>
          <w:tcPr>
            <w:tcW w:w="2226"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284"/>
              <w:rPr>
                <w:rFonts w:cs="Times New Roman"/>
                <w:sz w:val="18"/>
                <w:szCs w:val="18"/>
              </w:rPr>
            </w:pPr>
            <w:r w:rsidRPr="00157067">
              <w:rPr>
                <w:rFonts w:cs="Times New Roman"/>
                <w:sz w:val="18"/>
                <w:szCs w:val="18"/>
              </w:rPr>
              <w:t>Female</w:t>
            </w:r>
          </w:p>
        </w:tc>
        <w:tc>
          <w:tcPr>
            <w:tcW w:w="851" w:type="dxa"/>
            <w:gridSpan w:val="2"/>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372</w:t>
            </w:r>
          </w:p>
        </w:tc>
        <w:tc>
          <w:tcPr>
            <w:tcW w:w="709"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46.5</w:t>
            </w:r>
          </w:p>
        </w:tc>
        <w:tc>
          <w:tcPr>
            <w:tcW w:w="942" w:type="dxa"/>
            <w:gridSpan w:val="3"/>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296</w:t>
            </w:r>
          </w:p>
        </w:tc>
        <w:tc>
          <w:tcPr>
            <w:tcW w:w="666" w:type="dxa"/>
            <w:gridSpan w:val="2"/>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74.0</w:t>
            </w:r>
          </w:p>
        </w:tc>
        <w:tc>
          <w:tcPr>
            <w:tcW w:w="954" w:type="dxa"/>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76</w:t>
            </w:r>
          </w:p>
        </w:tc>
        <w:tc>
          <w:tcPr>
            <w:tcW w:w="698"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19.0</w:t>
            </w:r>
          </w:p>
        </w:tc>
        <w:tc>
          <w:tcPr>
            <w:tcW w:w="851" w:type="dxa"/>
            <w:gridSpan w:val="2"/>
            <w:vMerge w:val="restart"/>
            <w:tcBorders>
              <w:left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241.0</w:t>
            </w:r>
          </w:p>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(1df)</w:t>
            </w:r>
          </w:p>
        </w:tc>
        <w:tc>
          <w:tcPr>
            <w:tcW w:w="995"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&lt;0.001</w:t>
            </w:r>
          </w:p>
        </w:tc>
      </w:tr>
      <w:tr w:rsidR="00157067" w:rsidRPr="00157067" w:rsidTr="00FB2D61">
        <w:trPr>
          <w:gridAfter w:val="1"/>
          <w:wAfter w:w="33" w:type="dxa"/>
        </w:trPr>
        <w:tc>
          <w:tcPr>
            <w:tcW w:w="2226"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284"/>
              <w:rPr>
                <w:rFonts w:cs="Times New Roman"/>
                <w:sz w:val="18"/>
                <w:szCs w:val="18"/>
              </w:rPr>
            </w:pPr>
            <w:r w:rsidRPr="00157067">
              <w:rPr>
                <w:rFonts w:cs="Times New Roman"/>
                <w:sz w:val="18"/>
                <w:szCs w:val="18"/>
              </w:rPr>
              <w:t>Male</w:t>
            </w:r>
          </w:p>
        </w:tc>
        <w:tc>
          <w:tcPr>
            <w:tcW w:w="851" w:type="dxa"/>
            <w:gridSpan w:val="2"/>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428</w:t>
            </w:r>
          </w:p>
        </w:tc>
        <w:tc>
          <w:tcPr>
            <w:tcW w:w="709"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53.5</w:t>
            </w:r>
          </w:p>
        </w:tc>
        <w:tc>
          <w:tcPr>
            <w:tcW w:w="942" w:type="dxa"/>
            <w:gridSpan w:val="3"/>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104</w:t>
            </w:r>
          </w:p>
        </w:tc>
        <w:tc>
          <w:tcPr>
            <w:tcW w:w="666" w:type="dxa"/>
            <w:gridSpan w:val="2"/>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26.0</w:t>
            </w:r>
          </w:p>
        </w:tc>
        <w:tc>
          <w:tcPr>
            <w:tcW w:w="954"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324</w:t>
            </w:r>
          </w:p>
        </w:tc>
        <w:tc>
          <w:tcPr>
            <w:tcW w:w="698"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81.0</w:t>
            </w:r>
          </w:p>
        </w:tc>
        <w:tc>
          <w:tcPr>
            <w:tcW w:w="851" w:type="dxa"/>
            <w:gridSpan w:val="2"/>
            <w:vMerge/>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95"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FB2D61">
        <w:trPr>
          <w:gridAfter w:val="1"/>
          <w:wAfter w:w="33" w:type="dxa"/>
        </w:trPr>
        <w:tc>
          <w:tcPr>
            <w:tcW w:w="2226"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rPr>
                <w:rFonts w:cs="Times New Roman"/>
                <w:b/>
                <w:bCs/>
                <w:sz w:val="18"/>
                <w:szCs w:val="18"/>
              </w:rPr>
            </w:pPr>
            <w:r w:rsidRPr="00157067">
              <w:rPr>
                <w:rFonts w:cs="Times New Roman"/>
                <w:b/>
                <w:bCs/>
                <w:sz w:val="18"/>
                <w:szCs w:val="18"/>
              </w:rPr>
              <w:t>Family type</w:t>
            </w:r>
          </w:p>
        </w:tc>
        <w:tc>
          <w:tcPr>
            <w:tcW w:w="851" w:type="dxa"/>
            <w:gridSpan w:val="2"/>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709"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42" w:type="dxa"/>
            <w:gridSpan w:val="3"/>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66" w:type="dxa"/>
            <w:gridSpan w:val="2"/>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54"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98"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51"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95"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FB2D61">
        <w:trPr>
          <w:gridAfter w:val="1"/>
          <w:wAfter w:w="33" w:type="dxa"/>
        </w:trPr>
        <w:tc>
          <w:tcPr>
            <w:tcW w:w="2226"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284"/>
              <w:rPr>
                <w:rFonts w:cs="Times New Roman"/>
                <w:sz w:val="18"/>
                <w:szCs w:val="18"/>
              </w:rPr>
            </w:pPr>
            <w:r w:rsidRPr="00157067">
              <w:rPr>
                <w:rFonts w:cs="Times New Roman"/>
                <w:sz w:val="18"/>
                <w:szCs w:val="18"/>
              </w:rPr>
              <w:t>Nuclear</w:t>
            </w:r>
          </w:p>
        </w:tc>
        <w:tc>
          <w:tcPr>
            <w:tcW w:w="851" w:type="dxa"/>
            <w:gridSpan w:val="2"/>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470</w:t>
            </w:r>
          </w:p>
        </w:tc>
        <w:tc>
          <w:tcPr>
            <w:tcW w:w="709"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58.8</w:t>
            </w:r>
          </w:p>
        </w:tc>
        <w:tc>
          <w:tcPr>
            <w:tcW w:w="942" w:type="dxa"/>
            <w:gridSpan w:val="3"/>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207</w:t>
            </w:r>
          </w:p>
        </w:tc>
        <w:tc>
          <w:tcPr>
            <w:tcW w:w="666" w:type="dxa"/>
            <w:gridSpan w:val="2"/>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51.8</w:t>
            </w:r>
          </w:p>
        </w:tc>
        <w:tc>
          <w:tcPr>
            <w:tcW w:w="954" w:type="dxa"/>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263</w:t>
            </w:r>
          </w:p>
        </w:tc>
        <w:tc>
          <w:tcPr>
            <w:tcW w:w="698"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65.7</w:t>
            </w:r>
          </w:p>
        </w:tc>
        <w:tc>
          <w:tcPr>
            <w:tcW w:w="851" w:type="dxa"/>
            <w:gridSpan w:val="2"/>
            <w:vMerge w:val="restart"/>
            <w:tcBorders>
              <w:left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15.60</w:t>
            </w:r>
          </w:p>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(1df)</w:t>
            </w:r>
          </w:p>
        </w:tc>
        <w:tc>
          <w:tcPr>
            <w:tcW w:w="995"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&lt;0.001</w:t>
            </w:r>
          </w:p>
        </w:tc>
      </w:tr>
      <w:tr w:rsidR="00157067" w:rsidRPr="00157067" w:rsidTr="00FB2D61">
        <w:trPr>
          <w:gridAfter w:val="1"/>
          <w:wAfter w:w="33" w:type="dxa"/>
        </w:trPr>
        <w:tc>
          <w:tcPr>
            <w:tcW w:w="2226"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284"/>
              <w:rPr>
                <w:rFonts w:cs="Times New Roman"/>
                <w:sz w:val="18"/>
                <w:szCs w:val="18"/>
              </w:rPr>
            </w:pPr>
            <w:r w:rsidRPr="00157067">
              <w:rPr>
                <w:rFonts w:cs="Times New Roman"/>
                <w:sz w:val="18"/>
                <w:szCs w:val="18"/>
              </w:rPr>
              <w:t>Extended</w:t>
            </w:r>
          </w:p>
        </w:tc>
        <w:tc>
          <w:tcPr>
            <w:tcW w:w="851" w:type="dxa"/>
            <w:gridSpan w:val="2"/>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330</w:t>
            </w:r>
          </w:p>
        </w:tc>
        <w:tc>
          <w:tcPr>
            <w:tcW w:w="709"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41.2</w:t>
            </w:r>
          </w:p>
        </w:tc>
        <w:tc>
          <w:tcPr>
            <w:tcW w:w="942" w:type="dxa"/>
            <w:gridSpan w:val="3"/>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193</w:t>
            </w:r>
          </w:p>
        </w:tc>
        <w:tc>
          <w:tcPr>
            <w:tcW w:w="666" w:type="dxa"/>
            <w:gridSpan w:val="2"/>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48.2</w:t>
            </w:r>
          </w:p>
        </w:tc>
        <w:tc>
          <w:tcPr>
            <w:tcW w:w="954"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137</w:t>
            </w:r>
          </w:p>
        </w:tc>
        <w:tc>
          <w:tcPr>
            <w:tcW w:w="698"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34.3</w:t>
            </w:r>
          </w:p>
        </w:tc>
        <w:tc>
          <w:tcPr>
            <w:tcW w:w="851" w:type="dxa"/>
            <w:gridSpan w:val="2"/>
            <w:vMerge/>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95"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FB2D61">
        <w:trPr>
          <w:gridAfter w:val="1"/>
          <w:wAfter w:w="33" w:type="dxa"/>
        </w:trPr>
        <w:tc>
          <w:tcPr>
            <w:tcW w:w="3077" w:type="dxa"/>
            <w:gridSpan w:val="3"/>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rPr>
                <w:rFonts w:cs="Times New Roman"/>
                <w:sz w:val="18"/>
                <w:szCs w:val="18"/>
              </w:rPr>
            </w:pPr>
            <w:r w:rsidRPr="00157067">
              <w:rPr>
                <w:rFonts w:cs="Times New Roman"/>
                <w:b/>
                <w:bCs/>
                <w:sz w:val="18"/>
                <w:szCs w:val="18"/>
              </w:rPr>
              <w:t>Number of family members</w:t>
            </w:r>
          </w:p>
        </w:tc>
        <w:tc>
          <w:tcPr>
            <w:tcW w:w="709" w:type="dxa"/>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42" w:type="dxa"/>
            <w:gridSpan w:val="3"/>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66" w:type="dxa"/>
            <w:gridSpan w:val="2"/>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54"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98" w:type="dxa"/>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51" w:type="dxa"/>
            <w:gridSpan w:val="2"/>
            <w:tcBorders>
              <w:left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95" w:type="dxa"/>
            <w:gridSpan w:val="2"/>
            <w:tcBorders>
              <w:left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FB2D61">
        <w:trPr>
          <w:gridAfter w:val="1"/>
          <w:wAfter w:w="33" w:type="dxa"/>
        </w:trPr>
        <w:tc>
          <w:tcPr>
            <w:tcW w:w="2226"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284"/>
              <w:rPr>
                <w:rFonts w:cs="Times New Roman"/>
                <w:sz w:val="18"/>
                <w:szCs w:val="18"/>
              </w:rPr>
            </w:pPr>
            <w:r w:rsidRPr="00157067">
              <w:rPr>
                <w:rFonts w:cs="Times New Roman"/>
                <w:sz w:val="18"/>
                <w:szCs w:val="18"/>
              </w:rPr>
              <w:t>1-3 members</w:t>
            </w:r>
          </w:p>
        </w:tc>
        <w:tc>
          <w:tcPr>
            <w:tcW w:w="851" w:type="dxa"/>
            <w:gridSpan w:val="2"/>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178</w:t>
            </w:r>
          </w:p>
        </w:tc>
        <w:tc>
          <w:tcPr>
            <w:tcW w:w="709"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22.3</w:t>
            </w:r>
          </w:p>
        </w:tc>
        <w:tc>
          <w:tcPr>
            <w:tcW w:w="826"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130</w:t>
            </w:r>
          </w:p>
        </w:tc>
        <w:tc>
          <w:tcPr>
            <w:tcW w:w="749" w:type="dxa"/>
            <w:gridSpan w:val="3"/>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32.5</w:t>
            </w:r>
          </w:p>
        </w:tc>
        <w:tc>
          <w:tcPr>
            <w:tcW w:w="987" w:type="dxa"/>
            <w:gridSpan w:val="2"/>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48</w:t>
            </w:r>
          </w:p>
        </w:tc>
        <w:tc>
          <w:tcPr>
            <w:tcW w:w="698"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12.0</w:t>
            </w:r>
          </w:p>
        </w:tc>
        <w:tc>
          <w:tcPr>
            <w:tcW w:w="851" w:type="dxa"/>
            <w:gridSpan w:val="2"/>
            <w:vMerge w:val="restart"/>
            <w:tcBorders>
              <w:left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 xml:space="preserve">51.83 </w:t>
            </w:r>
          </w:p>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 df)</w:t>
            </w:r>
          </w:p>
        </w:tc>
        <w:tc>
          <w:tcPr>
            <w:tcW w:w="995"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&lt;0.001</w:t>
            </w:r>
          </w:p>
        </w:tc>
      </w:tr>
      <w:tr w:rsidR="00157067" w:rsidRPr="00157067" w:rsidTr="00FB2D61">
        <w:trPr>
          <w:gridAfter w:val="1"/>
          <w:wAfter w:w="33" w:type="dxa"/>
        </w:trPr>
        <w:tc>
          <w:tcPr>
            <w:tcW w:w="2226"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284"/>
              <w:rPr>
                <w:rFonts w:cs="Times New Roman"/>
                <w:sz w:val="18"/>
                <w:szCs w:val="18"/>
              </w:rPr>
            </w:pPr>
            <w:r w:rsidRPr="00157067">
              <w:rPr>
                <w:rFonts w:cs="Times New Roman"/>
                <w:sz w:val="18"/>
                <w:szCs w:val="18"/>
              </w:rPr>
              <w:t>4-6 members</w:t>
            </w:r>
          </w:p>
        </w:tc>
        <w:tc>
          <w:tcPr>
            <w:tcW w:w="851" w:type="dxa"/>
            <w:gridSpan w:val="2"/>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456</w:t>
            </w:r>
          </w:p>
        </w:tc>
        <w:tc>
          <w:tcPr>
            <w:tcW w:w="709"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57.0</w:t>
            </w:r>
          </w:p>
        </w:tc>
        <w:tc>
          <w:tcPr>
            <w:tcW w:w="826" w:type="dxa"/>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188</w:t>
            </w:r>
          </w:p>
        </w:tc>
        <w:tc>
          <w:tcPr>
            <w:tcW w:w="749" w:type="dxa"/>
            <w:gridSpan w:val="3"/>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47.0</w:t>
            </w:r>
          </w:p>
        </w:tc>
        <w:tc>
          <w:tcPr>
            <w:tcW w:w="987" w:type="dxa"/>
            <w:gridSpan w:val="2"/>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268</w:t>
            </w:r>
          </w:p>
        </w:tc>
        <w:tc>
          <w:tcPr>
            <w:tcW w:w="698"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67.0</w:t>
            </w:r>
          </w:p>
        </w:tc>
        <w:tc>
          <w:tcPr>
            <w:tcW w:w="851" w:type="dxa"/>
            <w:gridSpan w:val="2"/>
            <w:vMerge/>
            <w:tcBorders>
              <w:left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95"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FB2D61">
        <w:trPr>
          <w:gridAfter w:val="1"/>
          <w:wAfter w:w="33" w:type="dxa"/>
        </w:trPr>
        <w:tc>
          <w:tcPr>
            <w:tcW w:w="2226"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284"/>
              <w:rPr>
                <w:rFonts w:cs="Times New Roman"/>
                <w:sz w:val="18"/>
                <w:szCs w:val="18"/>
              </w:rPr>
            </w:pPr>
            <w:r w:rsidRPr="00157067">
              <w:rPr>
                <w:rFonts w:cs="Times New Roman"/>
                <w:sz w:val="18"/>
                <w:szCs w:val="18"/>
              </w:rPr>
              <w:t>7+ members</w:t>
            </w:r>
          </w:p>
        </w:tc>
        <w:tc>
          <w:tcPr>
            <w:tcW w:w="851" w:type="dxa"/>
            <w:gridSpan w:val="2"/>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166</w:t>
            </w:r>
          </w:p>
        </w:tc>
        <w:tc>
          <w:tcPr>
            <w:tcW w:w="709"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20.8</w:t>
            </w:r>
          </w:p>
        </w:tc>
        <w:tc>
          <w:tcPr>
            <w:tcW w:w="826"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82</w:t>
            </w:r>
          </w:p>
        </w:tc>
        <w:tc>
          <w:tcPr>
            <w:tcW w:w="749" w:type="dxa"/>
            <w:gridSpan w:val="3"/>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20.5</w:t>
            </w:r>
          </w:p>
        </w:tc>
        <w:tc>
          <w:tcPr>
            <w:tcW w:w="987" w:type="dxa"/>
            <w:gridSpan w:val="2"/>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84</w:t>
            </w:r>
          </w:p>
        </w:tc>
        <w:tc>
          <w:tcPr>
            <w:tcW w:w="698"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21.0</w:t>
            </w:r>
          </w:p>
        </w:tc>
        <w:tc>
          <w:tcPr>
            <w:tcW w:w="851" w:type="dxa"/>
            <w:gridSpan w:val="2"/>
            <w:vMerge/>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95"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FB2D61">
        <w:trPr>
          <w:gridAfter w:val="1"/>
          <w:wAfter w:w="33" w:type="dxa"/>
        </w:trPr>
        <w:tc>
          <w:tcPr>
            <w:tcW w:w="2226"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284"/>
              <w:rPr>
                <w:rFonts w:cs="Times New Roman"/>
                <w:sz w:val="18"/>
                <w:szCs w:val="18"/>
              </w:rPr>
            </w:pPr>
            <w:r w:rsidRPr="00157067">
              <w:rPr>
                <w:rFonts w:cs="Times New Roman"/>
                <w:sz w:val="18"/>
                <w:szCs w:val="18"/>
              </w:rPr>
              <w:t>Mean (SD)</w:t>
            </w:r>
          </w:p>
        </w:tc>
        <w:tc>
          <w:tcPr>
            <w:tcW w:w="851" w:type="dxa"/>
            <w:gridSpan w:val="2"/>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5.0 (1.97)</w:t>
            </w:r>
          </w:p>
        </w:tc>
        <w:tc>
          <w:tcPr>
            <w:tcW w:w="709"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26" w:type="dxa"/>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75"/>
              <w:jc w:val="right"/>
              <w:rPr>
                <w:rFonts w:cs="Times New Roman"/>
                <w:sz w:val="18"/>
                <w:szCs w:val="18"/>
              </w:rPr>
            </w:pPr>
            <w:r w:rsidRPr="00157067">
              <w:rPr>
                <w:rFonts w:cs="Times New Roman"/>
                <w:sz w:val="18"/>
                <w:szCs w:val="18"/>
              </w:rPr>
              <w:t>4.8 (2.16)</w:t>
            </w:r>
          </w:p>
        </w:tc>
        <w:tc>
          <w:tcPr>
            <w:tcW w:w="749" w:type="dxa"/>
            <w:gridSpan w:val="3"/>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87" w:type="dxa"/>
            <w:gridSpan w:val="2"/>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5.3 (1.74)</w:t>
            </w:r>
          </w:p>
        </w:tc>
        <w:tc>
          <w:tcPr>
            <w:tcW w:w="698"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51"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95"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FB2D61">
        <w:trPr>
          <w:gridAfter w:val="1"/>
          <w:wAfter w:w="33" w:type="dxa"/>
        </w:trPr>
        <w:tc>
          <w:tcPr>
            <w:tcW w:w="3077" w:type="dxa"/>
            <w:gridSpan w:val="3"/>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rPr>
                <w:rFonts w:cs="Times New Roman"/>
                <w:sz w:val="18"/>
                <w:szCs w:val="18"/>
              </w:rPr>
            </w:pPr>
            <w:r w:rsidRPr="00157067">
              <w:rPr>
                <w:rFonts w:cs="Times New Roman"/>
                <w:b/>
                <w:bCs/>
                <w:sz w:val="18"/>
                <w:szCs w:val="18"/>
              </w:rPr>
              <w:t>Land holdings per household</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59" w:type="dxa"/>
            <w:gridSpan w:val="2"/>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749" w:type="dxa"/>
            <w:gridSpan w:val="3"/>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54"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9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51" w:type="dxa"/>
            <w:gridSpan w:val="2"/>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95" w:type="dxa"/>
            <w:gridSpan w:val="2"/>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FB2D61">
        <w:trPr>
          <w:gridAfter w:val="1"/>
          <w:wAfter w:w="33" w:type="dxa"/>
        </w:trPr>
        <w:tc>
          <w:tcPr>
            <w:tcW w:w="2226"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284"/>
              <w:rPr>
                <w:rFonts w:cs="Times New Roman"/>
                <w:sz w:val="18"/>
                <w:szCs w:val="18"/>
              </w:rPr>
            </w:pPr>
            <w:r w:rsidRPr="00157067">
              <w:rPr>
                <w:rFonts w:cs="Times New Roman"/>
                <w:sz w:val="18"/>
                <w:szCs w:val="18"/>
              </w:rPr>
              <w:t>Mean (SD) in hectare</w:t>
            </w:r>
          </w:p>
          <w:p w:rsidR="00E629FB" w:rsidRPr="00157067" w:rsidRDefault="00E629FB" w:rsidP="00692E11">
            <w:pPr>
              <w:autoSpaceDE w:val="0"/>
              <w:autoSpaceDN w:val="0"/>
              <w:adjustRightInd w:val="0"/>
              <w:spacing w:after="0" w:line="240" w:lineRule="auto"/>
              <w:rPr>
                <w:rFonts w:cs="Times New Roman"/>
                <w:sz w:val="18"/>
                <w:szCs w:val="18"/>
              </w:rPr>
            </w:pPr>
          </w:p>
        </w:tc>
        <w:tc>
          <w:tcPr>
            <w:tcW w:w="851" w:type="dxa"/>
            <w:gridSpan w:val="2"/>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0.4 (0.36)</w:t>
            </w:r>
          </w:p>
        </w:tc>
        <w:tc>
          <w:tcPr>
            <w:tcW w:w="709"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26" w:type="dxa"/>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75"/>
              <w:jc w:val="right"/>
              <w:rPr>
                <w:rFonts w:cs="Times New Roman"/>
                <w:sz w:val="18"/>
                <w:szCs w:val="18"/>
              </w:rPr>
            </w:pPr>
            <w:r w:rsidRPr="00157067">
              <w:rPr>
                <w:rFonts w:cs="Times New Roman"/>
                <w:sz w:val="18"/>
                <w:szCs w:val="18"/>
              </w:rPr>
              <w:t>0.3 (0.30)</w:t>
            </w:r>
          </w:p>
        </w:tc>
        <w:tc>
          <w:tcPr>
            <w:tcW w:w="749" w:type="dxa"/>
            <w:gridSpan w:val="3"/>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87" w:type="dxa"/>
            <w:gridSpan w:val="2"/>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0.5 (0.39)</w:t>
            </w:r>
          </w:p>
        </w:tc>
        <w:tc>
          <w:tcPr>
            <w:tcW w:w="698"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51"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95"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FB2D61">
        <w:trPr>
          <w:gridAfter w:val="1"/>
          <w:wAfter w:w="33" w:type="dxa"/>
        </w:trPr>
        <w:tc>
          <w:tcPr>
            <w:tcW w:w="2226"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rPr>
                <w:rFonts w:cs="Times New Roman"/>
                <w:b/>
                <w:bCs/>
                <w:sz w:val="18"/>
                <w:szCs w:val="18"/>
              </w:rPr>
            </w:pPr>
            <w:r w:rsidRPr="00157067">
              <w:rPr>
                <w:rFonts w:cs="Times New Roman"/>
                <w:b/>
                <w:bCs/>
                <w:sz w:val="18"/>
                <w:szCs w:val="18"/>
              </w:rPr>
              <w:t>House ownership</w:t>
            </w:r>
          </w:p>
        </w:tc>
        <w:tc>
          <w:tcPr>
            <w:tcW w:w="851" w:type="dxa"/>
            <w:gridSpan w:val="2"/>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709"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26"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749" w:type="dxa"/>
            <w:gridSpan w:val="3"/>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87" w:type="dxa"/>
            <w:gridSpan w:val="2"/>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98"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51"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95"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FB2D61">
        <w:trPr>
          <w:gridAfter w:val="1"/>
          <w:wAfter w:w="33" w:type="dxa"/>
        </w:trPr>
        <w:tc>
          <w:tcPr>
            <w:tcW w:w="2226"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284"/>
              <w:rPr>
                <w:rFonts w:cs="Times New Roman"/>
                <w:sz w:val="18"/>
                <w:szCs w:val="18"/>
              </w:rPr>
            </w:pPr>
            <w:r w:rsidRPr="00157067">
              <w:rPr>
                <w:rFonts w:cs="Times New Roman"/>
                <w:sz w:val="18"/>
                <w:szCs w:val="18"/>
              </w:rPr>
              <w:t>Owned</w:t>
            </w:r>
          </w:p>
        </w:tc>
        <w:tc>
          <w:tcPr>
            <w:tcW w:w="851" w:type="dxa"/>
            <w:gridSpan w:val="2"/>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785</w:t>
            </w:r>
          </w:p>
        </w:tc>
        <w:tc>
          <w:tcPr>
            <w:tcW w:w="709"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98.1</w:t>
            </w:r>
          </w:p>
        </w:tc>
        <w:tc>
          <w:tcPr>
            <w:tcW w:w="826" w:type="dxa"/>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393</w:t>
            </w:r>
          </w:p>
        </w:tc>
        <w:tc>
          <w:tcPr>
            <w:tcW w:w="749" w:type="dxa"/>
            <w:gridSpan w:val="3"/>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98.3</w:t>
            </w:r>
          </w:p>
        </w:tc>
        <w:tc>
          <w:tcPr>
            <w:tcW w:w="987" w:type="dxa"/>
            <w:gridSpan w:val="2"/>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392</w:t>
            </w:r>
          </w:p>
        </w:tc>
        <w:tc>
          <w:tcPr>
            <w:tcW w:w="698"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98.0</w:t>
            </w:r>
          </w:p>
        </w:tc>
        <w:tc>
          <w:tcPr>
            <w:tcW w:w="851" w:type="dxa"/>
            <w:gridSpan w:val="2"/>
            <w:vMerge w:val="restart"/>
            <w:tcBorders>
              <w:left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0.07</w:t>
            </w:r>
          </w:p>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 df)</w:t>
            </w:r>
          </w:p>
        </w:tc>
        <w:tc>
          <w:tcPr>
            <w:tcW w:w="995"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0.794</w:t>
            </w:r>
          </w:p>
        </w:tc>
      </w:tr>
      <w:tr w:rsidR="00157067" w:rsidRPr="00157067" w:rsidTr="00FB2D61">
        <w:trPr>
          <w:gridAfter w:val="1"/>
          <w:wAfter w:w="33" w:type="dxa"/>
        </w:trPr>
        <w:tc>
          <w:tcPr>
            <w:tcW w:w="2226"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284"/>
              <w:rPr>
                <w:rFonts w:cs="Times New Roman"/>
                <w:sz w:val="18"/>
                <w:szCs w:val="18"/>
              </w:rPr>
            </w:pPr>
            <w:r w:rsidRPr="00157067">
              <w:rPr>
                <w:rFonts w:cs="Times New Roman"/>
                <w:sz w:val="18"/>
                <w:szCs w:val="18"/>
              </w:rPr>
              <w:t>Rented</w:t>
            </w:r>
          </w:p>
        </w:tc>
        <w:tc>
          <w:tcPr>
            <w:tcW w:w="851" w:type="dxa"/>
            <w:gridSpan w:val="2"/>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15</w:t>
            </w:r>
          </w:p>
        </w:tc>
        <w:tc>
          <w:tcPr>
            <w:tcW w:w="709"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1.9</w:t>
            </w:r>
          </w:p>
        </w:tc>
        <w:tc>
          <w:tcPr>
            <w:tcW w:w="826"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7</w:t>
            </w:r>
          </w:p>
        </w:tc>
        <w:tc>
          <w:tcPr>
            <w:tcW w:w="749" w:type="dxa"/>
            <w:gridSpan w:val="3"/>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1.8</w:t>
            </w:r>
          </w:p>
        </w:tc>
        <w:tc>
          <w:tcPr>
            <w:tcW w:w="987" w:type="dxa"/>
            <w:gridSpan w:val="2"/>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8</w:t>
            </w:r>
          </w:p>
        </w:tc>
        <w:tc>
          <w:tcPr>
            <w:tcW w:w="698"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2.0</w:t>
            </w:r>
          </w:p>
        </w:tc>
        <w:tc>
          <w:tcPr>
            <w:tcW w:w="851" w:type="dxa"/>
            <w:gridSpan w:val="2"/>
            <w:vMerge/>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95"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FB2D61">
        <w:trPr>
          <w:gridAfter w:val="1"/>
          <w:wAfter w:w="33" w:type="dxa"/>
        </w:trPr>
        <w:tc>
          <w:tcPr>
            <w:tcW w:w="2226"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rPr>
                <w:rFonts w:cs="Times New Roman"/>
                <w:b/>
                <w:bCs/>
                <w:sz w:val="18"/>
                <w:szCs w:val="18"/>
              </w:rPr>
            </w:pPr>
            <w:r w:rsidRPr="00157067">
              <w:rPr>
                <w:rFonts w:cs="Times New Roman"/>
                <w:b/>
                <w:bCs/>
                <w:sz w:val="18"/>
                <w:szCs w:val="18"/>
              </w:rPr>
              <w:t>House type</w:t>
            </w:r>
          </w:p>
        </w:tc>
        <w:tc>
          <w:tcPr>
            <w:tcW w:w="851" w:type="dxa"/>
            <w:gridSpan w:val="2"/>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709"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26" w:type="dxa"/>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749" w:type="dxa"/>
            <w:gridSpan w:val="3"/>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87" w:type="dxa"/>
            <w:gridSpan w:val="2"/>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98"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51"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95"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FB2D61">
        <w:trPr>
          <w:gridAfter w:val="1"/>
          <w:wAfter w:w="33" w:type="dxa"/>
        </w:trPr>
        <w:tc>
          <w:tcPr>
            <w:tcW w:w="2226"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284"/>
              <w:rPr>
                <w:rFonts w:cs="Times New Roman"/>
                <w:sz w:val="18"/>
                <w:szCs w:val="18"/>
              </w:rPr>
            </w:pPr>
            <w:r w:rsidRPr="00157067">
              <w:rPr>
                <w:rFonts w:cs="Times New Roman"/>
                <w:sz w:val="18"/>
                <w:szCs w:val="18"/>
              </w:rPr>
              <w:t>Permanent</w:t>
            </w:r>
          </w:p>
        </w:tc>
        <w:tc>
          <w:tcPr>
            <w:tcW w:w="851" w:type="dxa"/>
            <w:gridSpan w:val="2"/>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451</w:t>
            </w:r>
          </w:p>
        </w:tc>
        <w:tc>
          <w:tcPr>
            <w:tcW w:w="709"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56.4</w:t>
            </w:r>
          </w:p>
        </w:tc>
        <w:tc>
          <w:tcPr>
            <w:tcW w:w="826"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260</w:t>
            </w:r>
          </w:p>
        </w:tc>
        <w:tc>
          <w:tcPr>
            <w:tcW w:w="749" w:type="dxa"/>
            <w:gridSpan w:val="3"/>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65.0</w:t>
            </w:r>
          </w:p>
        </w:tc>
        <w:tc>
          <w:tcPr>
            <w:tcW w:w="987" w:type="dxa"/>
            <w:gridSpan w:val="2"/>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191</w:t>
            </w:r>
          </w:p>
        </w:tc>
        <w:tc>
          <w:tcPr>
            <w:tcW w:w="698"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47.8</w:t>
            </w:r>
          </w:p>
        </w:tc>
        <w:tc>
          <w:tcPr>
            <w:tcW w:w="851" w:type="dxa"/>
            <w:gridSpan w:val="2"/>
            <w:vMerge w:val="restart"/>
            <w:tcBorders>
              <w:left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24.20</w:t>
            </w:r>
          </w:p>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 df)</w:t>
            </w:r>
          </w:p>
        </w:tc>
        <w:tc>
          <w:tcPr>
            <w:tcW w:w="995"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&lt;0.001</w:t>
            </w:r>
          </w:p>
        </w:tc>
      </w:tr>
      <w:tr w:rsidR="00157067" w:rsidRPr="00157067" w:rsidTr="00FB2D61">
        <w:trPr>
          <w:gridAfter w:val="1"/>
          <w:wAfter w:w="33" w:type="dxa"/>
        </w:trPr>
        <w:tc>
          <w:tcPr>
            <w:tcW w:w="2226"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284"/>
              <w:rPr>
                <w:rFonts w:cs="Times New Roman"/>
                <w:sz w:val="18"/>
                <w:szCs w:val="18"/>
              </w:rPr>
            </w:pPr>
            <w:r w:rsidRPr="00157067">
              <w:rPr>
                <w:rFonts w:cs="Times New Roman"/>
                <w:sz w:val="18"/>
                <w:szCs w:val="18"/>
              </w:rPr>
              <w:t>Semi-permanent</w:t>
            </w:r>
          </w:p>
        </w:tc>
        <w:tc>
          <w:tcPr>
            <w:tcW w:w="851" w:type="dxa"/>
            <w:gridSpan w:val="2"/>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286</w:t>
            </w:r>
          </w:p>
        </w:tc>
        <w:tc>
          <w:tcPr>
            <w:tcW w:w="709"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35.8</w:t>
            </w:r>
          </w:p>
        </w:tc>
        <w:tc>
          <w:tcPr>
            <w:tcW w:w="826" w:type="dxa"/>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115</w:t>
            </w:r>
          </w:p>
        </w:tc>
        <w:tc>
          <w:tcPr>
            <w:tcW w:w="749" w:type="dxa"/>
            <w:gridSpan w:val="3"/>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28.7</w:t>
            </w:r>
          </w:p>
        </w:tc>
        <w:tc>
          <w:tcPr>
            <w:tcW w:w="987" w:type="dxa"/>
            <w:gridSpan w:val="2"/>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171</w:t>
            </w:r>
          </w:p>
        </w:tc>
        <w:tc>
          <w:tcPr>
            <w:tcW w:w="698"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42.8</w:t>
            </w:r>
          </w:p>
        </w:tc>
        <w:tc>
          <w:tcPr>
            <w:tcW w:w="851" w:type="dxa"/>
            <w:gridSpan w:val="2"/>
            <w:vMerge/>
            <w:tcBorders>
              <w:left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95"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FB2D61">
        <w:trPr>
          <w:gridAfter w:val="1"/>
          <w:wAfter w:w="33" w:type="dxa"/>
        </w:trPr>
        <w:tc>
          <w:tcPr>
            <w:tcW w:w="2226"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284"/>
              <w:rPr>
                <w:rFonts w:cs="Times New Roman"/>
                <w:sz w:val="18"/>
                <w:szCs w:val="18"/>
              </w:rPr>
            </w:pPr>
            <w:r w:rsidRPr="00157067">
              <w:rPr>
                <w:rFonts w:cs="Times New Roman"/>
                <w:sz w:val="18"/>
                <w:szCs w:val="18"/>
              </w:rPr>
              <w:t>Temporary</w:t>
            </w:r>
          </w:p>
        </w:tc>
        <w:tc>
          <w:tcPr>
            <w:tcW w:w="851" w:type="dxa"/>
            <w:gridSpan w:val="2"/>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63</w:t>
            </w:r>
          </w:p>
        </w:tc>
        <w:tc>
          <w:tcPr>
            <w:tcW w:w="709"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7.9</w:t>
            </w:r>
          </w:p>
        </w:tc>
        <w:tc>
          <w:tcPr>
            <w:tcW w:w="826"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25</w:t>
            </w:r>
          </w:p>
        </w:tc>
        <w:tc>
          <w:tcPr>
            <w:tcW w:w="749" w:type="dxa"/>
            <w:gridSpan w:val="3"/>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6.3</w:t>
            </w:r>
          </w:p>
        </w:tc>
        <w:tc>
          <w:tcPr>
            <w:tcW w:w="987" w:type="dxa"/>
            <w:gridSpan w:val="2"/>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38</w:t>
            </w:r>
          </w:p>
        </w:tc>
        <w:tc>
          <w:tcPr>
            <w:tcW w:w="698"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9.5</w:t>
            </w:r>
          </w:p>
        </w:tc>
        <w:tc>
          <w:tcPr>
            <w:tcW w:w="851" w:type="dxa"/>
            <w:gridSpan w:val="2"/>
            <w:vMerge/>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95"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FB2D61">
        <w:trPr>
          <w:gridAfter w:val="1"/>
          <w:wAfter w:w="33" w:type="dxa"/>
        </w:trPr>
        <w:tc>
          <w:tcPr>
            <w:tcW w:w="3077" w:type="dxa"/>
            <w:gridSpan w:val="3"/>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right="60"/>
              <w:rPr>
                <w:rFonts w:cs="Times New Roman"/>
                <w:sz w:val="18"/>
                <w:szCs w:val="18"/>
              </w:rPr>
            </w:pPr>
            <w:r w:rsidRPr="00157067">
              <w:rPr>
                <w:rFonts w:cs="Times New Roman"/>
                <w:b/>
                <w:bCs/>
                <w:sz w:val="18"/>
                <w:szCs w:val="18"/>
              </w:rPr>
              <w:t>Main source of household income</w:t>
            </w:r>
          </w:p>
        </w:tc>
        <w:tc>
          <w:tcPr>
            <w:tcW w:w="709" w:type="dxa"/>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59" w:type="dxa"/>
            <w:gridSpan w:val="2"/>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749" w:type="dxa"/>
            <w:gridSpan w:val="3"/>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54"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698" w:type="dxa"/>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51" w:type="dxa"/>
            <w:gridSpan w:val="2"/>
            <w:tcBorders>
              <w:left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95" w:type="dxa"/>
            <w:gridSpan w:val="2"/>
            <w:tcBorders>
              <w:left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FB2D61">
        <w:trPr>
          <w:gridAfter w:val="1"/>
          <w:wAfter w:w="33" w:type="dxa"/>
        </w:trPr>
        <w:tc>
          <w:tcPr>
            <w:tcW w:w="2226"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284"/>
              <w:rPr>
                <w:rFonts w:cs="Times New Roman"/>
                <w:sz w:val="18"/>
                <w:szCs w:val="18"/>
              </w:rPr>
            </w:pPr>
            <w:r w:rsidRPr="00157067">
              <w:rPr>
                <w:rFonts w:cs="Times New Roman"/>
                <w:sz w:val="18"/>
                <w:szCs w:val="18"/>
              </w:rPr>
              <w:t>Agriculture</w:t>
            </w:r>
          </w:p>
        </w:tc>
        <w:tc>
          <w:tcPr>
            <w:tcW w:w="851" w:type="dxa"/>
            <w:gridSpan w:val="2"/>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199</w:t>
            </w:r>
          </w:p>
        </w:tc>
        <w:tc>
          <w:tcPr>
            <w:tcW w:w="709"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24.9</w:t>
            </w:r>
          </w:p>
        </w:tc>
        <w:tc>
          <w:tcPr>
            <w:tcW w:w="826"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10</w:t>
            </w:r>
          </w:p>
        </w:tc>
        <w:tc>
          <w:tcPr>
            <w:tcW w:w="749" w:type="dxa"/>
            <w:gridSpan w:val="3"/>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2.5</w:t>
            </w:r>
          </w:p>
        </w:tc>
        <w:tc>
          <w:tcPr>
            <w:tcW w:w="987" w:type="dxa"/>
            <w:gridSpan w:val="2"/>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189</w:t>
            </w:r>
          </w:p>
        </w:tc>
        <w:tc>
          <w:tcPr>
            <w:tcW w:w="698"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47.3</w:t>
            </w:r>
          </w:p>
        </w:tc>
        <w:tc>
          <w:tcPr>
            <w:tcW w:w="851"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95"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FB2D61">
        <w:trPr>
          <w:gridAfter w:val="1"/>
          <w:wAfter w:w="33" w:type="dxa"/>
        </w:trPr>
        <w:tc>
          <w:tcPr>
            <w:tcW w:w="2226"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284"/>
              <w:rPr>
                <w:rFonts w:cs="Times New Roman"/>
                <w:sz w:val="18"/>
                <w:szCs w:val="18"/>
              </w:rPr>
            </w:pPr>
            <w:r w:rsidRPr="00157067">
              <w:rPr>
                <w:rFonts w:cs="Times New Roman"/>
                <w:sz w:val="18"/>
                <w:szCs w:val="18"/>
              </w:rPr>
              <w:t>Business</w:t>
            </w:r>
          </w:p>
        </w:tc>
        <w:tc>
          <w:tcPr>
            <w:tcW w:w="851" w:type="dxa"/>
            <w:gridSpan w:val="2"/>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83</w:t>
            </w:r>
          </w:p>
        </w:tc>
        <w:tc>
          <w:tcPr>
            <w:tcW w:w="709"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10.4</w:t>
            </w:r>
          </w:p>
        </w:tc>
        <w:tc>
          <w:tcPr>
            <w:tcW w:w="826" w:type="dxa"/>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w:t>
            </w:r>
          </w:p>
        </w:tc>
        <w:tc>
          <w:tcPr>
            <w:tcW w:w="749" w:type="dxa"/>
            <w:gridSpan w:val="3"/>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0.8</w:t>
            </w:r>
          </w:p>
        </w:tc>
        <w:tc>
          <w:tcPr>
            <w:tcW w:w="987" w:type="dxa"/>
            <w:gridSpan w:val="2"/>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80</w:t>
            </w:r>
          </w:p>
        </w:tc>
        <w:tc>
          <w:tcPr>
            <w:tcW w:w="698"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20.0</w:t>
            </w:r>
          </w:p>
        </w:tc>
        <w:tc>
          <w:tcPr>
            <w:tcW w:w="851"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95"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FB2D61">
        <w:trPr>
          <w:gridAfter w:val="1"/>
          <w:wAfter w:w="33" w:type="dxa"/>
        </w:trPr>
        <w:tc>
          <w:tcPr>
            <w:tcW w:w="2226"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284"/>
              <w:rPr>
                <w:rFonts w:cs="Times New Roman"/>
                <w:sz w:val="18"/>
                <w:szCs w:val="18"/>
              </w:rPr>
            </w:pPr>
            <w:r w:rsidRPr="00157067">
              <w:rPr>
                <w:rFonts w:cs="Times New Roman"/>
                <w:sz w:val="18"/>
                <w:szCs w:val="18"/>
              </w:rPr>
              <w:t>Service/Job</w:t>
            </w:r>
          </w:p>
        </w:tc>
        <w:tc>
          <w:tcPr>
            <w:tcW w:w="851" w:type="dxa"/>
            <w:gridSpan w:val="2"/>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133</w:t>
            </w:r>
          </w:p>
        </w:tc>
        <w:tc>
          <w:tcPr>
            <w:tcW w:w="709"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16.6</w:t>
            </w:r>
          </w:p>
        </w:tc>
        <w:tc>
          <w:tcPr>
            <w:tcW w:w="826"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2</w:t>
            </w:r>
          </w:p>
        </w:tc>
        <w:tc>
          <w:tcPr>
            <w:tcW w:w="749" w:type="dxa"/>
            <w:gridSpan w:val="3"/>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0.5</w:t>
            </w:r>
          </w:p>
        </w:tc>
        <w:tc>
          <w:tcPr>
            <w:tcW w:w="987" w:type="dxa"/>
            <w:gridSpan w:val="2"/>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131</w:t>
            </w:r>
          </w:p>
        </w:tc>
        <w:tc>
          <w:tcPr>
            <w:tcW w:w="698"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32.7</w:t>
            </w:r>
          </w:p>
        </w:tc>
        <w:tc>
          <w:tcPr>
            <w:tcW w:w="851"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95"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FB2D61">
        <w:trPr>
          <w:gridAfter w:val="1"/>
          <w:wAfter w:w="33" w:type="dxa"/>
        </w:trPr>
        <w:tc>
          <w:tcPr>
            <w:tcW w:w="2226"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284"/>
              <w:rPr>
                <w:rFonts w:cs="Times New Roman"/>
                <w:sz w:val="18"/>
                <w:szCs w:val="18"/>
              </w:rPr>
            </w:pPr>
            <w:r w:rsidRPr="00157067">
              <w:rPr>
                <w:rFonts w:cs="Times New Roman"/>
                <w:sz w:val="18"/>
                <w:szCs w:val="18"/>
              </w:rPr>
              <w:t>Remittance</w:t>
            </w:r>
          </w:p>
        </w:tc>
        <w:tc>
          <w:tcPr>
            <w:tcW w:w="851" w:type="dxa"/>
            <w:gridSpan w:val="2"/>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385</w:t>
            </w:r>
          </w:p>
        </w:tc>
        <w:tc>
          <w:tcPr>
            <w:tcW w:w="709"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48.1</w:t>
            </w:r>
          </w:p>
        </w:tc>
        <w:tc>
          <w:tcPr>
            <w:tcW w:w="826" w:type="dxa"/>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385</w:t>
            </w:r>
          </w:p>
        </w:tc>
        <w:tc>
          <w:tcPr>
            <w:tcW w:w="749" w:type="dxa"/>
            <w:gridSpan w:val="3"/>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96.2</w:t>
            </w:r>
          </w:p>
        </w:tc>
        <w:tc>
          <w:tcPr>
            <w:tcW w:w="987" w:type="dxa"/>
            <w:gridSpan w:val="2"/>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w:t>
            </w:r>
          </w:p>
        </w:tc>
        <w:tc>
          <w:tcPr>
            <w:tcW w:w="698" w:type="dxa"/>
            <w:tcBorders>
              <w:left w:val="nil"/>
              <w:bottom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w:t>
            </w:r>
          </w:p>
        </w:tc>
        <w:tc>
          <w:tcPr>
            <w:tcW w:w="851"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95" w:type="dxa"/>
            <w:gridSpan w:val="2"/>
            <w:tcBorders>
              <w:left w:val="nil"/>
              <w:bottom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r w:rsidR="00157067" w:rsidRPr="00157067" w:rsidTr="00FB2D61">
        <w:trPr>
          <w:gridAfter w:val="1"/>
          <w:wAfter w:w="33" w:type="dxa"/>
        </w:trPr>
        <w:tc>
          <w:tcPr>
            <w:tcW w:w="2226" w:type="dxa"/>
            <w:tcBorders>
              <w:left w:val="nil"/>
              <w:right w:val="nil"/>
            </w:tcBorders>
            <w:shd w:val="clear" w:color="auto" w:fill="auto"/>
          </w:tcPr>
          <w:p w:rsidR="00E629FB" w:rsidRPr="00157067" w:rsidRDefault="00E629FB" w:rsidP="00692E11">
            <w:pPr>
              <w:autoSpaceDE w:val="0"/>
              <w:autoSpaceDN w:val="0"/>
              <w:adjustRightInd w:val="0"/>
              <w:spacing w:after="0" w:line="240" w:lineRule="auto"/>
              <w:rPr>
                <w:rFonts w:cs="Times New Roman"/>
                <w:b/>
                <w:bCs/>
                <w:sz w:val="18"/>
                <w:szCs w:val="18"/>
              </w:rPr>
            </w:pPr>
            <w:r w:rsidRPr="00157067">
              <w:rPr>
                <w:rFonts w:cs="Times New Roman"/>
                <w:b/>
                <w:bCs/>
                <w:sz w:val="18"/>
                <w:szCs w:val="18"/>
              </w:rPr>
              <w:t>Mean household income (Rs*)</w:t>
            </w:r>
          </w:p>
        </w:tc>
        <w:tc>
          <w:tcPr>
            <w:tcW w:w="851" w:type="dxa"/>
            <w:gridSpan w:val="2"/>
            <w:shd w:val="clear" w:color="auto" w:fill="auto"/>
          </w:tcPr>
          <w:p w:rsidR="00E629FB" w:rsidRPr="00157067" w:rsidRDefault="00E629FB" w:rsidP="00FB2D61">
            <w:pPr>
              <w:autoSpaceDE w:val="0"/>
              <w:autoSpaceDN w:val="0"/>
              <w:adjustRightInd w:val="0"/>
              <w:spacing w:after="0" w:line="240" w:lineRule="auto"/>
              <w:ind w:right="60"/>
              <w:rPr>
                <w:rFonts w:cs="Times New Roman"/>
                <w:sz w:val="18"/>
                <w:szCs w:val="18"/>
              </w:rPr>
            </w:pPr>
            <w:r w:rsidRPr="00157067">
              <w:rPr>
                <w:rFonts w:cs="Times New Roman"/>
                <w:sz w:val="18"/>
                <w:szCs w:val="18"/>
              </w:rPr>
              <w:t>243710</w:t>
            </w:r>
          </w:p>
        </w:tc>
        <w:tc>
          <w:tcPr>
            <w:tcW w:w="709" w:type="dxa"/>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26" w:type="dxa"/>
            <w:shd w:val="clear" w:color="auto" w:fill="auto"/>
          </w:tcPr>
          <w:p w:rsidR="00E629FB" w:rsidRPr="00157067" w:rsidRDefault="00E629FB" w:rsidP="00FB2D61">
            <w:pPr>
              <w:autoSpaceDE w:val="0"/>
              <w:autoSpaceDN w:val="0"/>
              <w:adjustRightInd w:val="0"/>
              <w:spacing w:after="0" w:line="240" w:lineRule="auto"/>
              <w:ind w:right="60"/>
              <w:jc w:val="left"/>
              <w:rPr>
                <w:rFonts w:cs="Times New Roman"/>
                <w:sz w:val="18"/>
                <w:szCs w:val="18"/>
              </w:rPr>
            </w:pPr>
            <w:r w:rsidRPr="00157067">
              <w:rPr>
                <w:rFonts w:cs="Times New Roman"/>
                <w:sz w:val="18"/>
                <w:szCs w:val="18"/>
              </w:rPr>
              <w:t>329255</w:t>
            </w:r>
          </w:p>
        </w:tc>
        <w:tc>
          <w:tcPr>
            <w:tcW w:w="749" w:type="dxa"/>
            <w:gridSpan w:val="3"/>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87" w:type="dxa"/>
            <w:gridSpan w:val="2"/>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r w:rsidRPr="00157067">
              <w:rPr>
                <w:rFonts w:cs="Times New Roman"/>
                <w:sz w:val="18"/>
                <w:szCs w:val="18"/>
              </w:rPr>
              <w:t>158165</w:t>
            </w:r>
          </w:p>
        </w:tc>
        <w:tc>
          <w:tcPr>
            <w:tcW w:w="698" w:type="dxa"/>
            <w:tcBorders>
              <w:left w:val="nil"/>
              <w:right w:val="nil"/>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851" w:type="dxa"/>
            <w:gridSpan w:val="2"/>
            <w:tcBorders>
              <w:left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c>
          <w:tcPr>
            <w:tcW w:w="995" w:type="dxa"/>
            <w:gridSpan w:val="2"/>
            <w:tcBorders>
              <w:left w:val="nil"/>
              <w:right w:val="nil"/>
            </w:tcBorders>
          </w:tcPr>
          <w:p w:rsidR="00E629FB" w:rsidRPr="00157067" w:rsidRDefault="00E629FB" w:rsidP="00692E11">
            <w:pPr>
              <w:autoSpaceDE w:val="0"/>
              <w:autoSpaceDN w:val="0"/>
              <w:adjustRightInd w:val="0"/>
              <w:spacing w:after="0" w:line="240" w:lineRule="auto"/>
              <w:ind w:left="60" w:right="60"/>
              <w:jc w:val="right"/>
              <w:rPr>
                <w:rFonts w:cs="Times New Roman"/>
                <w:sz w:val="18"/>
                <w:szCs w:val="18"/>
              </w:rPr>
            </w:pPr>
          </w:p>
        </w:tc>
      </w:tr>
    </w:tbl>
    <w:p w:rsidR="00E629FB" w:rsidRPr="00157067" w:rsidRDefault="00E629FB" w:rsidP="00E629FB">
      <w:pPr>
        <w:rPr>
          <w:rFonts w:cs="Times New Roman"/>
          <w:szCs w:val="8"/>
        </w:rPr>
      </w:pPr>
      <w:r w:rsidRPr="00157067">
        <w:rPr>
          <w:rFonts w:cs="Times New Roman"/>
          <w:szCs w:val="8"/>
        </w:rPr>
        <w:t>*: Rs 140 = £1</w:t>
      </w:r>
    </w:p>
    <w:p w:rsidR="00E629FB" w:rsidRPr="00157067" w:rsidRDefault="00E629FB" w:rsidP="00E629FB">
      <w:pPr>
        <w:pStyle w:val="Heading3"/>
      </w:pPr>
      <w:bookmarkStart w:id="148" w:name="_Toc438080317"/>
      <w:r w:rsidRPr="00157067">
        <w:t>Characteristics of household head</w:t>
      </w:r>
      <w:bookmarkEnd w:id="148"/>
    </w:p>
    <w:p w:rsidR="00E629FB" w:rsidRPr="00157067" w:rsidRDefault="00E629FB" w:rsidP="00E629FB">
      <w:pPr>
        <w:rPr>
          <w:rFonts w:cs="Times New Roman"/>
          <w:szCs w:val="24"/>
        </w:rPr>
      </w:pPr>
      <w:r w:rsidRPr="00157067">
        <w:rPr>
          <w:rFonts w:cs="Times New Roman"/>
          <w:szCs w:val="24"/>
        </w:rPr>
        <w:t xml:space="preserve">More than fifty percent of household heads in migrant households were young as compared to non-migrant households (42.3%). The mean ages of the household head were found to be 41.04 (SD = 13.5) and 42.6 (SD = 10.4) years in migrant and non-migrant households respectively. </w:t>
      </w:r>
      <w:r w:rsidR="009B2CEB" w:rsidRPr="0062291C">
        <w:rPr>
          <w:rFonts w:cs="Times New Roman"/>
          <w:szCs w:val="24"/>
        </w:rPr>
        <w:t>No statistical test was performed to test difference between the means.</w:t>
      </w:r>
      <w:r w:rsidR="009B2CEB" w:rsidRPr="00152C5C">
        <w:rPr>
          <w:rFonts w:cs="Times New Roman"/>
          <w:color w:val="00B050"/>
          <w:szCs w:val="24"/>
        </w:rPr>
        <w:t xml:space="preserve"> </w:t>
      </w:r>
      <w:r w:rsidRPr="00157067">
        <w:rPr>
          <w:rFonts w:cs="Times New Roman"/>
          <w:szCs w:val="24"/>
        </w:rPr>
        <w:t xml:space="preserve">More than half household heads were found within the age group of 30-49 years in migrant households and about 67 percent in non-migrant households. </w:t>
      </w:r>
      <w:r w:rsidRPr="009B412C">
        <w:rPr>
          <w:rFonts w:cs="Times New Roman"/>
          <w:szCs w:val="24"/>
        </w:rPr>
        <w:t>Similarly</w:t>
      </w:r>
      <w:r w:rsidRPr="00157067">
        <w:rPr>
          <w:rFonts w:cs="Times New Roman"/>
          <w:szCs w:val="24"/>
        </w:rPr>
        <w:t xml:space="preserve">, for the household heads aged over 60 years category, almost double the number of migrant households (n = 60) were headed by an elderly person as compared to the non-migrant households (n = 31). </w:t>
      </w:r>
    </w:p>
    <w:p w:rsidR="00E629FB" w:rsidRPr="00157067" w:rsidRDefault="00E629FB" w:rsidP="00E629FB">
      <w:pPr>
        <w:rPr>
          <w:rFonts w:cs="Times New Roman"/>
          <w:szCs w:val="24"/>
        </w:rPr>
      </w:pPr>
      <w:r w:rsidRPr="00157067">
        <w:rPr>
          <w:rFonts w:cs="Times New Roman"/>
          <w:szCs w:val="24"/>
        </w:rPr>
        <w:lastRenderedPageBreak/>
        <w:t xml:space="preserve">The majority of the household heads had completed primary and secondary level education in both households. About five percent more household heads were illiterate in migrant households as compared to non-migrant households. </w:t>
      </w:r>
      <w:r w:rsidR="009B412C">
        <w:rPr>
          <w:rFonts w:cs="Times New Roman"/>
          <w:szCs w:val="24"/>
        </w:rPr>
        <w:t>A</w:t>
      </w:r>
      <w:r w:rsidRPr="00157067">
        <w:rPr>
          <w:rFonts w:cs="Times New Roman"/>
          <w:szCs w:val="24"/>
        </w:rPr>
        <w:t>lmost double the number of household heads had completed higher education in non-migrant households when compared to migrant households (Table 4.4).</w:t>
      </w:r>
    </w:p>
    <w:p w:rsidR="00E629FB" w:rsidRPr="0062291C" w:rsidRDefault="00E629FB" w:rsidP="00E629FB">
      <w:pPr>
        <w:rPr>
          <w:rFonts w:cs="Times New Roman"/>
          <w:szCs w:val="24"/>
        </w:rPr>
      </w:pPr>
      <w:r w:rsidRPr="00157067">
        <w:rPr>
          <w:rFonts w:cs="Times New Roman"/>
          <w:szCs w:val="24"/>
        </w:rPr>
        <w:t xml:space="preserve">More than fifty percent of household heads of non-migrant households worked in the agricultural sector whereas nearly the same </w:t>
      </w:r>
      <w:r w:rsidR="0001214D" w:rsidRPr="00157067">
        <w:rPr>
          <w:rFonts w:cs="Times New Roman"/>
          <w:szCs w:val="24"/>
        </w:rPr>
        <w:t>percentage of household heads was</w:t>
      </w:r>
      <w:r w:rsidRPr="00157067">
        <w:rPr>
          <w:rFonts w:cs="Times New Roman"/>
          <w:szCs w:val="24"/>
        </w:rPr>
        <w:t xml:space="preserve"> unemployed in migrant households. About five times more household heads (25.2%) in non-migrant households were employed in service or government jobs as compared to migrant household heads (5.0%). </w:t>
      </w:r>
      <w:r w:rsidRPr="009B412C">
        <w:rPr>
          <w:rFonts w:cs="Times New Roman"/>
          <w:szCs w:val="24"/>
        </w:rPr>
        <w:t>Similarly,</w:t>
      </w:r>
      <w:r w:rsidRPr="00157067">
        <w:rPr>
          <w:rFonts w:cs="Times New Roman"/>
          <w:szCs w:val="24"/>
        </w:rPr>
        <w:t xml:space="preserve"> about 14 percent of household heads of non-migrant households had their occupation as a business which was only 7.8 percent in migrant households.</w:t>
      </w:r>
      <w:r w:rsidR="00237DA4">
        <w:rPr>
          <w:rFonts w:cs="Times New Roman"/>
          <w:szCs w:val="24"/>
        </w:rPr>
        <w:t xml:space="preserve"> </w:t>
      </w:r>
      <w:r w:rsidR="00237DA4" w:rsidRPr="0062291C">
        <w:rPr>
          <w:rFonts w:cs="Times New Roman"/>
          <w:szCs w:val="24"/>
        </w:rPr>
        <w:t>The age, sex, education and occupation of the household head between the migrant and non-migrant households were found significant difference (Table 4.4).</w:t>
      </w:r>
    </w:p>
    <w:p w:rsidR="00490C3B" w:rsidRPr="00157067" w:rsidRDefault="00490C3B" w:rsidP="00490C3B">
      <w:pPr>
        <w:pStyle w:val="Caption"/>
        <w:keepNext/>
      </w:pPr>
      <w:bookmarkStart w:id="149" w:name="_Toc438080624"/>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4</w:t>
      </w:r>
      <w:r w:rsidR="00F17E9D">
        <w:rPr>
          <w:noProof/>
        </w:rPr>
        <w:fldChar w:fldCharType="end"/>
      </w:r>
      <w:r w:rsidRPr="00157067">
        <w:t xml:space="preserve"> Household head's characteristics</w:t>
      </w:r>
      <w:bookmarkEnd w:id="149"/>
    </w:p>
    <w:tbl>
      <w:tblPr>
        <w:tblW w:w="8330" w:type="dxa"/>
        <w:tblBorders>
          <w:top w:val="single" w:sz="8" w:space="0" w:color="000000"/>
          <w:bottom w:val="single" w:sz="8" w:space="0" w:color="000000"/>
        </w:tblBorders>
        <w:tblLayout w:type="fixed"/>
        <w:tblLook w:val="0600" w:firstRow="0" w:lastRow="0" w:firstColumn="0" w:lastColumn="0" w:noHBand="1" w:noVBand="1"/>
      </w:tblPr>
      <w:tblGrid>
        <w:gridCol w:w="1668"/>
        <w:gridCol w:w="850"/>
        <w:gridCol w:w="798"/>
        <w:gridCol w:w="761"/>
        <w:gridCol w:w="709"/>
        <w:gridCol w:w="851"/>
        <w:gridCol w:w="723"/>
        <w:gridCol w:w="992"/>
        <w:gridCol w:w="978"/>
      </w:tblGrid>
      <w:tr w:rsidR="00157067" w:rsidRPr="00142FD2" w:rsidTr="00E629FB">
        <w:tc>
          <w:tcPr>
            <w:tcW w:w="1668" w:type="dxa"/>
            <w:vMerge w:val="restart"/>
            <w:shd w:val="clear" w:color="auto" w:fill="auto"/>
            <w:vAlign w:val="center"/>
          </w:tcPr>
          <w:p w:rsidR="00E629FB" w:rsidRPr="00142FD2" w:rsidRDefault="00E629FB" w:rsidP="00692E11">
            <w:pPr>
              <w:autoSpaceDE w:val="0"/>
              <w:autoSpaceDN w:val="0"/>
              <w:adjustRightInd w:val="0"/>
              <w:spacing w:after="0" w:line="240" w:lineRule="auto"/>
              <w:rPr>
                <w:rFonts w:cs="Times New Roman"/>
                <w:b/>
                <w:sz w:val="19"/>
                <w:szCs w:val="21"/>
              </w:rPr>
            </w:pPr>
            <w:r w:rsidRPr="00142FD2">
              <w:rPr>
                <w:rFonts w:cs="Times New Roman"/>
                <w:b/>
                <w:sz w:val="19"/>
                <w:szCs w:val="21"/>
              </w:rPr>
              <w:t>Variables</w:t>
            </w:r>
          </w:p>
        </w:tc>
        <w:tc>
          <w:tcPr>
            <w:tcW w:w="1648" w:type="dxa"/>
            <w:gridSpan w:val="2"/>
            <w:vMerge w:val="restart"/>
            <w:shd w:val="clear" w:color="auto" w:fill="auto"/>
          </w:tcPr>
          <w:p w:rsidR="00E629FB" w:rsidRPr="00142FD2" w:rsidRDefault="00E629FB" w:rsidP="00692E11">
            <w:pPr>
              <w:autoSpaceDE w:val="0"/>
              <w:autoSpaceDN w:val="0"/>
              <w:adjustRightInd w:val="0"/>
              <w:spacing w:after="0" w:line="240" w:lineRule="auto"/>
              <w:ind w:left="60" w:right="60"/>
              <w:jc w:val="center"/>
              <w:rPr>
                <w:rFonts w:cs="Times New Roman"/>
                <w:b/>
                <w:sz w:val="19"/>
                <w:szCs w:val="21"/>
              </w:rPr>
            </w:pPr>
            <w:r w:rsidRPr="00142FD2">
              <w:rPr>
                <w:rFonts w:cs="Times New Roman"/>
                <w:b/>
                <w:sz w:val="19"/>
                <w:szCs w:val="21"/>
              </w:rPr>
              <w:t>Total</w:t>
            </w:r>
          </w:p>
        </w:tc>
        <w:tc>
          <w:tcPr>
            <w:tcW w:w="3044" w:type="dxa"/>
            <w:gridSpan w:val="4"/>
            <w:shd w:val="clear" w:color="auto" w:fill="auto"/>
          </w:tcPr>
          <w:p w:rsidR="00E629FB" w:rsidRPr="00142FD2" w:rsidRDefault="00E629FB" w:rsidP="00692E11">
            <w:pPr>
              <w:autoSpaceDE w:val="0"/>
              <w:autoSpaceDN w:val="0"/>
              <w:adjustRightInd w:val="0"/>
              <w:spacing w:after="0" w:line="240" w:lineRule="auto"/>
              <w:ind w:left="60" w:right="60"/>
              <w:jc w:val="center"/>
              <w:rPr>
                <w:rFonts w:cs="Times New Roman"/>
                <w:b/>
                <w:sz w:val="19"/>
                <w:szCs w:val="21"/>
              </w:rPr>
            </w:pPr>
            <w:r w:rsidRPr="00142FD2">
              <w:rPr>
                <w:rFonts w:cs="Times New Roman"/>
                <w:b/>
                <w:sz w:val="19"/>
                <w:szCs w:val="21"/>
              </w:rPr>
              <w:t>Household type</w:t>
            </w:r>
          </w:p>
        </w:tc>
        <w:tc>
          <w:tcPr>
            <w:tcW w:w="992" w:type="dxa"/>
            <w:vMerge w:val="restart"/>
            <w:vAlign w:val="bottom"/>
          </w:tcPr>
          <w:p w:rsidR="00E629FB" w:rsidRPr="00142FD2" w:rsidRDefault="00E629FB" w:rsidP="00692E11">
            <w:pPr>
              <w:autoSpaceDE w:val="0"/>
              <w:autoSpaceDN w:val="0"/>
              <w:adjustRightInd w:val="0"/>
              <w:spacing w:after="0" w:line="240" w:lineRule="auto"/>
              <w:ind w:left="60" w:right="60"/>
              <w:jc w:val="right"/>
              <w:rPr>
                <w:rFonts w:cs="Times New Roman"/>
                <w:b/>
                <w:sz w:val="19"/>
                <w:szCs w:val="21"/>
              </w:rPr>
            </w:pPr>
            <w:r w:rsidRPr="00142FD2">
              <w:rPr>
                <w:rFonts w:cs="Times New Roman"/>
                <w:b/>
                <w:sz w:val="19"/>
                <w:szCs w:val="21"/>
              </w:rPr>
              <w:t>χ</w:t>
            </w:r>
            <w:r w:rsidRPr="00142FD2">
              <w:rPr>
                <w:rFonts w:cs="Times New Roman"/>
                <w:b/>
                <w:sz w:val="19"/>
                <w:szCs w:val="21"/>
                <w:vertAlign w:val="superscript"/>
              </w:rPr>
              <w:t>2</w:t>
            </w:r>
          </w:p>
        </w:tc>
        <w:tc>
          <w:tcPr>
            <w:tcW w:w="978" w:type="dxa"/>
            <w:vMerge w:val="restart"/>
            <w:vAlign w:val="bottom"/>
          </w:tcPr>
          <w:p w:rsidR="00E629FB" w:rsidRPr="00142FD2" w:rsidRDefault="00E629FB" w:rsidP="00692E11">
            <w:pPr>
              <w:autoSpaceDE w:val="0"/>
              <w:autoSpaceDN w:val="0"/>
              <w:adjustRightInd w:val="0"/>
              <w:spacing w:after="0" w:line="240" w:lineRule="auto"/>
              <w:ind w:left="60" w:right="60"/>
              <w:jc w:val="right"/>
              <w:rPr>
                <w:rFonts w:cs="Times New Roman"/>
                <w:b/>
                <w:sz w:val="19"/>
                <w:szCs w:val="21"/>
              </w:rPr>
            </w:pPr>
            <w:r w:rsidRPr="00142FD2">
              <w:rPr>
                <w:rFonts w:cs="Times New Roman"/>
                <w:b/>
                <w:sz w:val="19"/>
                <w:szCs w:val="21"/>
              </w:rPr>
              <w:t>p</w:t>
            </w:r>
          </w:p>
        </w:tc>
      </w:tr>
      <w:tr w:rsidR="00157067" w:rsidRPr="00157067" w:rsidTr="00E629FB">
        <w:tc>
          <w:tcPr>
            <w:tcW w:w="1668" w:type="dxa"/>
            <w:vMerge/>
            <w:shd w:val="clear" w:color="auto" w:fill="auto"/>
          </w:tcPr>
          <w:p w:rsidR="00E629FB" w:rsidRPr="00157067" w:rsidRDefault="00E629FB" w:rsidP="00692E11">
            <w:pPr>
              <w:autoSpaceDE w:val="0"/>
              <w:autoSpaceDN w:val="0"/>
              <w:adjustRightInd w:val="0"/>
              <w:spacing w:after="0" w:line="240" w:lineRule="auto"/>
              <w:rPr>
                <w:rFonts w:cs="Times New Roman"/>
                <w:sz w:val="19"/>
                <w:szCs w:val="21"/>
              </w:rPr>
            </w:pPr>
          </w:p>
        </w:tc>
        <w:tc>
          <w:tcPr>
            <w:tcW w:w="1648" w:type="dxa"/>
            <w:gridSpan w:val="2"/>
            <w:vMerge/>
            <w:shd w:val="clear" w:color="auto" w:fill="auto"/>
          </w:tcPr>
          <w:p w:rsidR="00E629FB" w:rsidRPr="00157067" w:rsidRDefault="00E629FB" w:rsidP="00692E11">
            <w:pPr>
              <w:autoSpaceDE w:val="0"/>
              <w:autoSpaceDN w:val="0"/>
              <w:adjustRightInd w:val="0"/>
              <w:spacing w:after="0" w:line="240" w:lineRule="auto"/>
              <w:ind w:left="62" w:right="62"/>
              <w:jc w:val="center"/>
              <w:rPr>
                <w:rFonts w:cs="Times New Roman"/>
                <w:sz w:val="19"/>
                <w:szCs w:val="21"/>
              </w:rPr>
            </w:pPr>
          </w:p>
        </w:tc>
        <w:tc>
          <w:tcPr>
            <w:tcW w:w="1470" w:type="dxa"/>
            <w:gridSpan w:val="2"/>
            <w:tcBorders>
              <w:top w:val="single" w:sz="4" w:space="0" w:color="auto"/>
            </w:tcBorders>
            <w:shd w:val="clear" w:color="auto" w:fill="auto"/>
          </w:tcPr>
          <w:p w:rsidR="00E629FB" w:rsidRPr="00142FD2" w:rsidRDefault="00E629FB" w:rsidP="00692E11">
            <w:pPr>
              <w:autoSpaceDE w:val="0"/>
              <w:autoSpaceDN w:val="0"/>
              <w:adjustRightInd w:val="0"/>
              <w:spacing w:after="0" w:line="240" w:lineRule="auto"/>
              <w:ind w:left="62" w:right="62"/>
              <w:jc w:val="center"/>
              <w:rPr>
                <w:rFonts w:cs="Times New Roman"/>
                <w:b/>
                <w:sz w:val="19"/>
                <w:szCs w:val="21"/>
              </w:rPr>
            </w:pPr>
            <w:r w:rsidRPr="00142FD2">
              <w:rPr>
                <w:rFonts w:cs="Times New Roman"/>
                <w:b/>
                <w:sz w:val="19"/>
                <w:szCs w:val="21"/>
              </w:rPr>
              <w:t>Migrant household</w:t>
            </w:r>
          </w:p>
        </w:tc>
        <w:tc>
          <w:tcPr>
            <w:tcW w:w="1574" w:type="dxa"/>
            <w:gridSpan w:val="2"/>
            <w:tcBorders>
              <w:top w:val="single" w:sz="4" w:space="0" w:color="auto"/>
            </w:tcBorders>
            <w:shd w:val="clear" w:color="auto" w:fill="auto"/>
          </w:tcPr>
          <w:p w:rsidR="00E629FB" w:rsidRPr="00142FD2" w:rsidRDefault="00E629FB" w:rsidP="00692E11">
            <w:pPr>
              <w:autoSpaceDE w:val="0"/>
              <w:autoSpaceDN w:val="0"/>
              <w:adjustRightInd w:val="0"/>
              <w:spacing w:after="0" w:line="240" w:lineRule="auto"/>
              <w:jc w:val="center"/>
              <w:rPr>
                <w:rFonts w:cs="Times New Roman"/>
                <w:b/>
                <w:sz w:val="19"/>
                <w:szCs w:val="21"/>
              </w:rPr>
            </w:pPr>
            <w:r w:rsidRPr="00142FD2">
              <w:rPr>
                <w:rFonts w:cs="Times New Roman"/>
                <w:b/>
                <w:sz w:val="19"/>
                <w:szCs w:val="21"/>
              </w:rPr>
              <w:t>Non-migrant household</w:t>
            </w:r>
          </w:p>
        </w:tc>
        <w:tc>
          <w:tcPr>
            <w:tcW w:w="992" w:type="dxa"/>
            <w:vMerge/>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978" w:type="dxa"/>
            <w:vMerge/>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r>
      <w:tr w:rsidR="00157067" w:rsidRPr="00157067" w:rsidTr="00E767C7">
        <w:tc>
          <w:tcPr>
            <w:tcW w:w="1668" w:type="dxa"/>
            <w:vMerge/>
            <w:tcBorders>
              <w:bottom w:val="single" w:sz="4" w:space="0" w:color="auto"/>
            </w:tcBorders>
            <w:shd w:val="clear" w:color="auto" w:fill="auto"/>
          </w:tcPr>
          <w:p w:rsidR="00E629FB" w:rsidRPr="00157067" w:rsidRDefault="00E629FB" w:rsidP="00692E11">
            <w:pPr>
              <w:autoSpaceDE w:val="0"/>
              <w:autoSpaceDN w:val="0"/>
              <w:adjustRightInd w:val="0"/>
              <w:spacing w:after="0" w:line="240" w:lineRule="auto"/>
              <w:ind w:left="60" w:right="60"/>
              <w:rPr>
                <w:rFonts w:cs="Times New Roman"/>
                <w:sz w:val="19"/>
                <w:szCs w:val="21"/>
              </w:rPr>
            </w:pPr>
          </w:p>
        </w:tc>
        <w:tc>
          <w:tcPr>
            <w:tcW w:w="850" w:type="dxa"/>
            <w:tcBorders>
              <w:top w:val="single" w:sz="4" w:space="0" w:color="auto"/>
              <w:bottom w:val="single" w:sz="4" w:space="0" w:color="auto"/>
            </w:tcBorders>
            <w:shd w:val="clear" w:color="auto" w:fill="auto"/>
          </w:tcPr>
          <w:p w:rsidR="00E629FB" w:rsidRPr="00142FD2" w:rsidRDefault="00E629FB" w:rsidP="00692E11">
            <w:pPr>
              <w:autoSpaceDE w:val="0"/>
              <w:autoSpaceDN w:val="0"/>
              <w:adjustRightInd w:val="0"/>
              <w:spacing w:after="0" w:line="240" w:lineRule="auto"/>
              <w:ind w:left="60" w:right="60"/>
              <w:jc w:val="right"/>
              <w:rPr>
                <w:rFonts w:cs="Times New Roman"/>
                <w:b/>
                <w:sz w:val="19"/>
                <w:szCs w:val="21"/>
              </w:rPr>
            </w:pPr>
            <w:r w:rsidRPr="00142FD2">
              <w:rPr>
                <w:rFonts w:cs="Times New Roman"/>
                <w:b/>
                <w:sz w:val="19"/>
                <w:szCs w:val="21"/>
              </w:rPr>
              <w:t>N= 800</w:t>
            </w:r>
          </w:p>
        </w:tc>
        <w:tc>
          <w:tcPr>
            <w:tcW w:w="798" w:type="dxa"/>
            <w:tcBorders>
              <w:top w:val="single" w:sz="4" w:space="0" w:color="auto"/>
              <w:bottom w:val="single" w:sz="4" w:space="0" w:color="auto"/>
            </w:tcBorders>
            <w:shd w:val="clear" w:color="auto" w:fill="auto"/>
            <w:vAlign w:val="bottom"/>
          </w:tcPr>
          <w:p w:rsidR="00E629FB" w:rsidRPr="00142FD2" w:rsidRDefault="00E629FB" w:rsidP="00E767C7">
            <w:pPr>
              <w:autoSpaceDE w:val="0"/>
              <w:autoSpaceDN w:val="0"/>
              <w:adjustRightInd w:val="0"/>
              <w:spacing w:after="0" w:line="240" w:lineRule="auto"/>
              <w:ind w:left="60" w:right="60"/>
              <w:jc w:val="right"/>
              <w:rPr>
                <w:rFonts w:cs="Times New Roman"/>
                <w:b/>
                <w:sz w:val="19"/>
                <w:szCs w:val="21"/>
              </w:rPr>
            </w:pPr>
            <w:r w:rsidRPr="00142FD2">
              <w:rPr>
                <w:rFonts w:cs="Times New Roman"/>
                <w:b/>
                <w:sz w:val="19"/>
                <w:szCs w:val="21"/>
              </w:rPr>
              <w:t>%</w:t>
            </w:r>
          </w:p>
        </w:tc>
        <w:tc>
          <w:tcPr>
            <w:tcW w:w="761" w:type="dxa"/>
            <w:tcBorders>
              <w:top w:val="single" w:sz="4" w:space="0" w:color="auto"/>
              <w:bottom w:val="single" w:sz="4" w:space="0" w:color="auto"/>
            </w:tcBorders>
            <w:shd w:val="clear" w:color="auto" w:fill="auto"/>
            <w:vAlign w:val="bottom"/>
          </w:tcPr>
          <w:p w:rsidR="00E629FB" w:rsidRPr="00142FD2" w:rsidRDefault="00E629FB" w:rsidP="00E767C7">
            <w:pPr>
              <w:autoSpaceDE w:val="0"/>
              <w:autoSpaceDN w:val="0"/>
              <w:adjustRightInd w:val="0"/>
              <w:spacing w:after="0" w:line="240" w:lineRule="auto"/>
              <w:ind w:left="60" w:right="60"/>
              <w:jc w:val="right"/>
              <w:rPr>
                <w:rFonts w:cs="Times New Roman"/>
                <w:b/>
                <w:sz w:val="19"/>
                <w:szCs w:val="21"/>
              </w:rPr>
            </w:pPr>
            <w:r w:rsidRPr="00142FD2">
              <w:rPr>
                <w:rFonts w:cs="Times New Roman"/>
                <w:b/>
                <w:sz w:val="19"/>
                <w:szCs w:val="21"/>
              </w:rPr>
              <w:t>N= 400</w:t>
            </w:r>
          </w:p>
        </w:tc>
        <w:tc>
          <w:tcPr>
            <w:tcW w:w="709" w:type="dxa"/>
            <w:tcBorders>
              <w:top w:val="single" w:sz="4" w:space="0" w:color="auto"/>
              <w:bottom w:val="single" w:sz="4" w:space="0" w:color="auto"/>
            </w:tcBorders>
            <w:shd w:val="clear" w:color="auto" w:fill="auto"/>
            <w:vAlign w:val="bottom"/>
          </w:tcPr>
          <w:p w:rsidR="00E629FB" w:rsidRPr="00142FD2" w:rsidRDefault="00E629FB" w:rsidP="00E767C7">
            <w:pPr>
              <w:autoSpaceDE w:val="0"/>
              <w:autoSpaceDN w:val="0"/>
              <w:adjustRightInd w:val="0"/>
              <w:spacing w:after="0" w:line="240" w:lineRule="auto"/>
              <w:ind w:left="60" w:right="60"/>
              <w:jc w:val="right"/>
              <w:rPr>
                <w:rFonts w:cs="Times New Roman"/>
                <w:b/>
                <w:sz w:val="19"/>
                <w:szCs w:val="21"/>
              </w:rPr>
            </w:pPr>
            <w:r w:rsidRPr="00142FD2">
              <w:rPr>
                <w:rFonts w:cs="Times New Roman"/>
                <w:b/>
                <w:sz w:val="19"/>
                <w:szCs w:val="21"/>
              </w:rPr>
              <w:t>%</w:t>
            </w:r>
          </w:p>
        </w:tc>
        <w:tc>
          <w:tcPr>
            <w:tcW w:w="851" w:type="dxa"/>
            <w:tcBorders>
              <w:top w:val="single" w:sz="4" w:space="0" w:color="auto"/>
              <w:bottom w:val="single" w:sz="4" w:space="0" w:color="auto"/>
            </w:tcBorders>
            <w:shd w:val="clear" w:color="auto" w:fill="auto"/>
            <w:vAlign w:val="bottom"/>
          </w:tcPr>
          <w:p w:rsidR="00E629FB" w:rsidRPr="00142FD2" w:rsidRDefault="00E629FB" w:rsidP="00E767C7">
            <w:pPr>
              <w:autoSpaceDE w:val="0"/>
              <w:autoSpaceDN w:val="0"/>
              <w:adjustRightInd w:val="0"/>
              <w:spacing w:after="0" w:line="240" w:lineRule="auto"/>
              <w:ind w:left="60" w:right="60"/>
              <w:jc w:val="right"/>
              <w:rPr>
                <w:rFonts w:cs="Times New Roman"/>
                <w:b/>
                <w:sz w:val="19"/>
                <w:szCs w:val="21"/>
              </w:rPr>
            </w:pPr>
            <w:r w:rsidRPr="00142FD2">
              <w:rPr>
                <w:rFonts w:cs="Times New Roman"/>
                <w:b/>
                <w:sz w:val="19"/>
                <w:szCs w:val="21"/>
              </w:rPr>
              <w:t>N= 400</w:t>
            </w:r>
          </w:p>
        </w:tc>
        <w:tc>
          <w:tcPr>
            <w:tcW w:w="723" w:type="dxa"/>
            <w:tcBorders>
              <w:top w:val="single" w:sz="4" w:space="0" w:color="auto"/>
              <w:bottom w:val="single" w:sz="4" w:space="0" w:color="auto"/>
            </w:tcBorders>
            <w:shd w:val="clear" w:color="auto" w:fill="auto"/>
            <w:vAlign w:val="bottom"/>
          </w:tcPr>
          <w:p w:rsidR="00E629FB" w:rsidRPr="00142FD2" w:rsidRDefault="00E629FB" w:rsidP="00E767C7">
            <w:pPr>
              <w:autoSpaceDE w:val="0"/>
              <w:autoSpaceDN w:val="0"/>
              <w:adjustRightInd w:val="0"/>
              <w:spacing w:after="0" w:line="240" w:lineRule="auto"/>
              <w:ind w:left="60" w:right="60"/>
              <w:jc w:val="right"/>
              <w:rPr>
                <w:rFonts w:cs="Times New Roman"/>
                <w:b/>
                <w:sz w:val="19"/>
                <w:szCs w:val="21"/>
              </w:rPr>
            </w:pPr>
            <w:r w:rsidRPr="00142FD2">
              <w:rPr>
                <w:rFonts w:cs="Times New Roman"/>
                <w:b/>
                <w:sz w:val="19"/>
                <w:szCs w:val="21"/>
              </w:rPr>
              <w:t>%</w:t>
            </w:r>
          </w:p>
        </w:tc>
        <w:tc>
          <w:tcPr>
            <w:tcW w:w="992" w:type="dxa"/>
            <w:vMerge/>
            <w:tcBorders>
              <w:bottom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978" w:type="dxa"/>
            <w:vMerge/>
            <w:tcBorders>
              <w:bottom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r>
      <w:tr w:rsidR="00157067" w:rsidRPr="00157067" w:rsidTr="00E629FB">
        <w:tc>
          <w:tcPr>
            <w:tcW w:w="1668" w:type="dxa"/>
            <w:tcBorders>
              <w:top w:val="single" w:sz="4" w:space="0" w:color="auto"/>
            </w:tcBorders>
            <w:shd w:val="clear" w:color="auto" w:fill="auto"/>
          </w:tcPr>
          <w:p w:rsidR="00E629FB" w:rsidRPr="00157067" w:rsidRDefault="00E629FB" w:rsidP="00692E11">
            <w:pPr>
              <w:autoSpaceDE w:val="0"/>
              <w:autoSpaceDN w:val="0"/>
              <w:adjustRightInd w:val="0"/>
              <w:spacing w:after="0" w:line="240" w:lineRule="auto"/>
              <w:ind w:right="60"/>
              <w:rPr>
                <w:rFonts w:cs="Times New Roman"/>
                <w:b/>
                <w:bCs/>
                <w:sz w:val="19"/>
                <w:szCs w:val="21"/>
              </w:rPr>
            </w:pPr>
            <w:r w:rsidRPr="00157067">
              <w:rPr>
                <w:rFonts w:cs="Times New Roman"/>
                <w:b/>
                <w:bCs/>
                <w:sz w:val="19"/>
                <w:szCs w:val="21"/>
              </w:rPr>
              <w:t xml:space="preserve">Age </w:t>
            </w:r>
          </w:p>
        </w:tc>
        <w:tc>
          <w:tcPr>
            <w:tcW w:w="850" w:type="dxa"/>
            <w:tcBorders>
              <w:top w:val="single" w:sz="4" w:space="0" w:color="auto"/>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798" w:type="dxa"/>
            <w:tcBorders>
              <w:top w:val="single" w:sz="4" w:space="0" w:color="auto"/>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761" w:type="dxa"/>
            <w:tcBorders>
              <w:top w:val="single" w:sz="4" w:space="0" w:color="auto"/>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709" w:type="dxa"/>
            <w:tcBorders>
              <w:top w:val="single" w:sz="4" w:space="0" w:color="auto"/>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851" w:type="dxa"/>
            <w:tcBorders>
              <w:top w:val="single" w:sz="4" w:space="0" w:color="auto"/>
            </w:tcBorders>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723"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992"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978"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r>
      <w:tr w:rsidR="00157067" w:rsidRPr="00157067" w:rsidTr="00E629FB">
        <w:tc>
          <w:tcPr>
            <w:tcW w:w="1668" w:type="dxa"/>
            <w:shd w:val="clear" w:color="auto" w:fill="auto"/>
          </w:tcPr>
          <w:p w:rsidR="00E629FB" w:rsidRPr="00157067" w:rsidRDefault="00E629FB" w:rsidP="00692E11">
            <w:pPr>
              <w:autoSpaceDE w:val="0"/>
              <w:autoSpaceDN w:val="0"/>
              <w:adjustRightInd w:val="0"/>
              <w:spacing w:after="0" w:line="240" w:lineRule="auto"/>
              <w:ind w:left="216" w:right="60"/>
              <w:rPr>
                <w:rFonts w:cs="Times New Roman"/>
                <w:sz w:val="19"/>
                <w:szCs w:val="21"/>
              </w:rPr>
            </w:pPr>
            <w:r w:rsidRPr="00157067">
              <w:rPr>
                <w:rFonts w:cs="Times New Roman"/>
                <w:sz w:val="19"/>
                <w:szCs w:val="21"/>
              </w:rPr>
              <w:t>20-29 years</w:t>
            </w:r>
          </w:p>
        </w:tc>
        <w:tc>
          <w:tcPr>
            <w:tcW w:w="850" w:type="dxa"/>
            <w:shd w:val="clear" w:color="auto" w:fill="auto"/>
          </w:tcPr>
          <w:p w:rsidR="00E629FB" w:rsidRPr="00157067" w:rsidRDefault="00E629FB" w:rsidP="00692E11">
            <w:pPr>
              <w:autoSpaceDE w:val="0"/>
              <w:autoSpaceDN w:val="0"/>
              <w:adjustRightInd w:val="0"/>
              <w:spacing w:after="0" w:line="240" w:lineRule="auto"/>
              <w:ind w:left="34" w:right="60" w:hanging="26"/>
              <w:jc w:val="right"/>
              <w:rPr>
                <w:rFonts w:cs="Times New Roman"/>
                <w:sz w:val="19"/>
                <w:szCs w:val="21"/>
              </w:rPr>
            </w:pPr>
            <w:r w:rsidRPr="00157067">
              <w:rPr>
                <w:rFonts w:cs="Times New Roman"/>
                <w:sz w:val="19"/>
                <w:szCs w:val="21"/>
              </w:rPr>
              <w:t>116</w:t>
            </w:r>
          </w:p>
        </w:tc>
        <w:tc>
          <w:tcPr>
            <w:tcW w:w="79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14.5</w:t>
            </w:r>
          </w:p>
        </w:tc>
        <w:tc>
          <w:tcPr>
            <w:tcW w:w="76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85</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21.2</w:t>
            </w:r>
          </w:p>
        </w:tc>
        <w:tc>
          <w:tcPr>
            <w:tcW w:w="85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31</w:t>
            </w:r>
          </w:p>
        </w:tc>
        <w:tc>
          <w:tcPr>
            <w:tcW w:w="723"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7.8</w:t>
            </w:r>
          </w:p>
        </w:tc>
        <w:tc>
          <w:tcPr>
            <w:tcW w:w="992" w:type="dxa"/>
            <w:vMerge w:val="restart"/>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54.99</w:t>
            </w:r>
          </w:p>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(4 df)</w:t>
            </w:r>
          </w:p>
        </w:tc>
        <w:tc>
          <w:tcPr>
            <w:tcW w:w="978"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&lt;0.001</w:t>
            </w:r>
          </w:p>
        </w:tc>
      </w:tr>
      <w:tr w:rsidR="00157067" w:rsidRPr="00157067" w:rsidTr="00E629FB">
        <w:tc>
          <w:tcPr>
            <w:tcW w:w="1668" w:type="dxa"/>
            <w:shd w:val="clear" w:color="auto" w:fill="auto"/>
          </w:tcPr>
          <w:p w:rsidR="00E629FB" w:rsidRPr="00157067" w:rsidRDefault="00E629FB" w:rsidP="00692E11">
            <w:pPr>
              <w:autoSpaceDE w:val="0"/>
              <w:autoSpaceDN w:val="0"/>
              <w:adjustRightInd w:val="0"/>
              <w:spacing w:after="0" w:line="240" w:lineRule="auto"/>
              <w:ind w:left="216" w:right="60"/>
              <w:rPr>
                <w:rFonts w:cs="Times New Roman"/>
                <w:sz w:val="19"/>
                <w:szCs w:val="21"/>
              </w:rPr>
            </w:pPr>
            <w:r w:rsidRPr="00157067">
              <w:rPr>
                <w:rFonts w:cs="Times New Roman"/>
                <w:sz w:val="19"/>
                <w:szCs w:val="21"/>
              </w:rPr>
              <w:t>30-39 years</w:t>
            </w:r>
          </w:p>
        </w:tc>
        <w:tc>
          <w:tcPr>
            <w:tcW w:w="850"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271</w:t>
            </w:r>
          </w:p>
        </w:tc>
        <w:tc>
          <w:tcPr>
            <w:tcW w:w="79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33.9</w:t>
            </w:r>
          </w:p>
        </w:tc>
        <w:tc>
          <w:tcPr>
            <w:tcW w:w="76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133</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33.2</w:t>
            </w:r>
          </w:p>
        </w:tc>
        <w:tc>
          <w:tcPr>
            <w:tcW w:w="85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138</w:t>
            </w:r>
          </w:p>
        </w:tc>
        <w:tc>
          <w:tcPr>
            <w:tcW w:w="723"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34.5</w:t>
            </w:r>
          </w:p>
        </w:tc>
        <w:tc>
          <w:tcPr>
            <w:tcW w:w="992" w:type="dxa"/>
            <w:vMerge/>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978"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r>
      <w:tr w:rsidR="00157067" w:rsidRPr="00157067" w:rsidTr="00E629FB">
        <w:tc>
          <w:tcPr>
            <w:tcW w:w="1668" w:type="dxa"/>
            <w:shd w:val="clear" w:color="auto" w:fill="auto"/>
          </w:tcPr>
          <w:p w:rsidR="00E629FB" w:rsidRPr="00157067" w:rsidRDefault="00E629FB" w:rsidP="00692E11">
            <w:pPr>
              <w:autoSpaceDE w:val="0"/>
              <w:autoSpaceDN w:val="0"/>
              <w:adjustRightInd w:val="0"/>
              <w:spacing w:after="0" w:line="240" w:lineRule="auto"/>
              <w:ind w:left="216" w:right="60"/>
              <w:rPr>
                <w:rFonts w:cs="Times New Roman"/>
                <w:sz w:val="19"/>
                <w:szCs w:val="21"/>
              </w:rPr>
            </w:pPr>
            <w:r w:rsidRPr="00157067">
              <w:rPr>
                <w:rFonts w:cs="Times New Roman"/>
                <w:sz w:val="19"/>
                <w:szCs w:val="21"/>
              </w:rPr>
              <w:t>40-49 years</w:t>
            </w:r>
          </w:p>
        </w:tc>
        <w:tc>
          <w:tcPr>
            <w:tcW w:w="850"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202</w:t>
            </w:r>
          </w:p>
        </w:tc>
        <w:tc>
          <w:tcPr>
            <w:tcW w:w="79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25.2</w:t>
            </w:r>
          </w:p>
        </w:tc>
        <w:tc>
          <w:tcPr>
            <w:tcW w:w="76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71</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17.8</w:t>
            </w:r>
          </w:p>
        </w:tc>
        <w:tc>
          <w:tcPr>
            <w:tcW w:w="85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131</w:t>
            </w:r>
          </w:p>
        </w:tc>
        <w:tc>
          <w:tcPr>
            <w:tcW w:w="723"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32.8</w:t>
            </w:r>
          </w:p>
        </w:tc>
        <w:tc>
          <w:tcPr>
            <w:tcW w:w="992" w:type="dxa"/>
            <w:vMerge/>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978"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r>
      <w:tr w:rsidR="00157067" w:rsidRPr="00157067" w:rsidTr="00E629FB">
        <w:tc>
          <w:tcPr>
            <w:tcW w:w="1668" w:type="dxa"/>
            <w:shd w:val="clear" w:color="auto" w:fill="auto"/>
          </w:tcPr>
          <w:p w:rsidR="00E629FB" w:rsidRPr="00157067" w:rsidRDefault="00E629FB" w:rsidP="00692E11">
            <w:pPr>
              <w:autoSpaceDE w:val="0"/>
              <w:autoSpaceDN w:val="0"/>
              <w:adjustRightInd w:val="0"/>
              <w:spacing w:after="0" w:line="240" w:lineRule="auto"/>
              <w:ind w:left="216"/>
              <w:rPr>
                <w:rFonts w:cs="Times New Roman"/>
                <w:sz w:val="19"/>
                <w:szCs w:val="21"/>
              </w:rPr>
            </w:pPr>
            <w:r w:rsidRPr="00157067">
              <w:rPr>
                <w:rFonts w:cs="Times New Roman"/>
                <w:sz w:val="19"/>
                <w:szCs w:val="21"/>
              </w:rPr>
              <w:t>50-59 years</w:t>
            </w:r>
          </w:p>
        </w:tc>
        <w:tc>
          <w:tcPr>
            <w:tcW w:w="850" w:type="dxa"/>
            <w:shd w:val="clear" w:color="auto" w:fill="auto"/>
          </w:tcPr>
          <w:p w:rsidR="00E629FB" w:rsidRPr="00157067" w:rsidRDefault="00E629FB" w:rsidP="00692E11">
            <w:pPr>
              <w:autoSpaceDE w:val="0"/>
              <w:autoSpaceDN w:val="0"/>
              <w:adjustRightInd w:val="0"/>
              <w:spacing w:after="0" w:line="240" w:lineRule="auto"/>
              <w:ind w:right="67"/>
              <w:jc w:val="right"/>
              <w:rPr>
                <w:rFonts w:cs="Times New Roman"/>
                <w:sz w:val="19"/>
                <w:szCs w:val="21"/>
              </w:rPr>
            </w:pPr>
            <w:r w:rsidRPr="00157067">
              <w:rPr>
                <w:rFonts w:cs="Times New Roman"/>
                <w:sz w:val="19"/>
                <w:szCs w:val="21"/>
              </w:rPr>
              <w:t>120</w:t>
            </w:r>
          </w:p>
        </w:tc>
        <w:tc>
          <w:tcPr>
            <w:tcW w:w="79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15.0</w:t>
            </w:r>
          </w:p>
        </w:tc>
        <w:tc>
          <w:tcPr>
            <w:tcW w:w="76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51</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12.8</w:t>
            </w:r>
          </w:p>
        </w:tc>
        <w:tc>
          <w:tcPr>
            <w:tcW w:w="85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69</w:t>
            </w:r>
          </w:p>
        </w:tc>
        <w:tc>
          <w:tcPr>
            <w:tcW w:w="723"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17.2</w:t>
            </w:r>
          </w:p>
        </w:tc>
        <w:tc>
          <w:tcPr>
            <w:tcW w:w="992" w:type="dxa"/>
            <w:vMerge/>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978"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r>
      <w:tr w:rsidR="00157067" w:rsidRPr="00157067" w:rsidTr="00E629FB">
        <w:tc>
          <w:tcPr>
            <w:tcW w:w="1668" w:type="dxa"/>
            <w:shd w:val="clear" w:color="auto" w:fill="auto"/>
          </w:tcPr>
          <w:p w:rsidR="00E629FB" w:rsidRPr="00157067" w:rsidRDefault="00E629FB" w:rsidP="00692E11">
            <w:pPr>
              <w:autoSpaceDE w:val="0"/>
              <w:autoSpaceDN w:val="0"/>
              <w:adjustRightInd w:val="0"/>
              <w:spacing w:after="0" w:line="240" w:lineRule="auto"/>
              <w:ind w:left="216"/>
              <w:rPr>
                <w:rFonts w:cs="Times New Roman"/>
                <w:sz w:val="19"/>
                <w:szCs w:val="21"/>
              </w:rPr>
            </w:pPr>
            <w:r w:rsidRPr="00157067">
              <w:rPr>
                <w:rFonts w:cs="Times New Roman"/>
                <w:sz w:val="19"/>
                <w:szCs w:val="21"/>
              </w:rPr>
              <w:t>60+ years</w:t>
            </w:r>
          </w:p>
        </w:tc>
        <w:tc>
          <w:tcPr>
            <w:tcW w:w="850" w:type="dxa"/>
            <w:shd w:val="clear" w:color="auto" w:fill="auto"/>
          </w:tcPr>
          <w:p w:rsidR="00E629FB" w:rsidRPr="00157067" w:rsidRDefault="00E629FB" w:rsidP="00692E11">
            <w:pPr>
              <w:autoSpaceDE w:val="0"/>
              <w:autoSpaceDN w:val="0"/>
              <w:adjustRightInd w:val="0"/>
              <w:spacing w:after="0" w:line="240" w:lineRule="auto"/>
              <w:ind w:right="67"/>
              <w:jc w:val="right"/>
              <w:rPr>
                <w:rFonts w:cs="Times New Roman"/>
                <w:sz w:val="19"/>
                <w:szCs w:val="21"/>
              </w:rPr>
            </w:pPr>
            <w:r w:rsidRPr="00157067">
              <w:rPr>
                <w:rFonts w:cs="Times New Roman"/>
                <w:sz w:val="19"/>
                <w:szCs w:val="21"/>
              </w:rPr>
              <w:t>91</w:t>
            </w:r>
          </w:p>
        </w:tc>
        <w:tc>
          <w:tcPr>
            <w:tcW w:w="79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11.4</w:t>
            </w:r>
          </w:p>
        </w:tc>
        <w:tc>
          <w:tcPr>
            <w:tcW w:w="76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60</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15.0</w:t>
            </w:r>
          </w:p>
        </w:tc>
        <w:tc>
          <w:tcPr>
            <w:tcW w:w="85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31</w:t>
            </w:r>
          </w:p>
        </w:tc>
        <w:tc>
          <w:tcPr>
            <w:tcW w:w="723"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7.8</w:t>
            </w:r>
          </w:p>
        </w:tc>
        <w:tc>
          <w:tcPr>
            <w:tcW w:w="992" w:type="dxa"/>
            <w:vMerge/>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978"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r>
      <w:tr w:rsidR="00157067" w:rsidRPr="00157067" w:rsidTr="00E629FB">
        <w:tc>
          <w:tcPr>
            <w:tcW w:w="1668" w:type="dxa"/>
            <w:shd w:val="clear" w:color="auto" w:fill="auto"/>
          </w:tcPr>
          <w:p w:rsidR="00E629FB" w:rsidRPr="00157067" w:rsidRDefault="00E629FB" w:rsidP="00692E11">
            <w:pPr>
              <w:autoSpaceDE w:val="0"/>
              <w:autoSpaceDN w:val="0"/>
              <w:adjustRightInd w:val="0"/>
              <w:spacing w:after="0" w:line="240" w:lineRule="auto"/>
              <w:ind w:left="216"/>
              <w:rPr>
                <w:rFonts w:cs="Times New Roman"/>
                <w:sz w:val="19"/>
                <w:szCs w:val="21"/>
              </w:rPr>
            </w:pPr>
            <w:r w:rsidRPr="00157067">
              <w:rPr>
                <w:rFonts w:cs="Times New Roman"/>
                <w:sz w:val="19"/>
                <w:szCs w:val="21"/>
              </w:rPr>
              <w:t>Mean year (SD)</w:t>
            </w:r>
          </w:p>
        </w:tc>
        <w:tc>
          <w:tcPr>
            <w:tcW w:w="850" w:type="dxa"/>
            <w:shd w:val="clear" w:color="auto" w:fill="auto"/>
          </w:tcPr>
          <w:p w:rsidR="00E629FB" w:rsidRPr="00157067" w:rsidRDefault="00E629FB" w:rsidP="00692E11">
            <w:pPr>
              <w:autoSpaceDE w:val="0"/>
              <w:autoSpaceDN w:val="0"/>
              <w:adjustRightInd w:val="0"/>
              <w:spacing w:after="0" w:line="240" w:lineRule="auto"/>
              <w:ind w:right="-30"/>
              <w:jc w:val="right"/>
              <w:rPr>
                <w:rFonts w:cs="Times New Roman"/>
                <w:sz w:val="19"/>
                <w:szCs w:val="21"/>
              </w:rPr>
            </w:pPr>
            <w:r w:rsidRPr="00157067">
              <w:rPr>
                <w:rFonts w:cs="Times New Roman"/>
                <w:sz w:val="19"/>
                <w:szCs w:val="21"/>
              </w:rPr>
              <w:t xml:space="preserve">42.0 </w:t>
            </w:r>
          </w:p>
          <w:p w:rsidR="00E629FB" w:rsidRPr="00157067" w:rsidRDefault="00E629FB" w:rsidP="00692E11">
            <w:pPr>
              <w:autoSpaceDE w:val="0"/>
              <w:autoSpaceDN w:val="0"/>
              <w:adjustRightInd w:val="0"/>
              <w:spacing w:after="0" w:line="240" w:lineRule="auto"/>
              <w:ind w:right="-30"/>
              <w:jc w:val="right"/>
              <w:rPr>
                <w:rFonts w:cs="Times New Roman"/>
                <w:sz w:val="19"/>
                <w:szCs w:val="21"/>
              </w:rPr>
            </w:pPr>
            <w:r w:rsidRPr="00157067">
              <w:rPr>
                <w:rFonts w:cs="Times New Roman"/>
                <w:sz w:val="19"/>
                <w:szCs w:val="21"/>
              </w:rPr>
              <w:t>(12.0)</w:t>
            </w:r>
          </w:p>
        </w:tc>
        <w:tc>
          <w:tcPr>
            <w:tcW w:w="79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761" w:type="dxa"/>
            <w:shd w:val="clear" w:color="auto" w:fill="auto"/>
          </w:tcPr>
          <w:p w:rsidR="00E629FB" w:rsidRPr="00157067" w:rsidRDefault="00E629FB" w:rsidP="00692E11">
            <w:pPr>
              <w:autoSpaceDE w:val="0"/>
              <w:autoSpaceDN w:val="0"/>
              <w:adjustRightInd w:val="0"/>
              <w:spacing w:after="0" w:line="240" w:lineRule="auto"/>
              <w:ind w:left="-83" w:right="-84"/>
              <w:jc w:val="right"/>
              <w:rPr>
                <w:rFonts w:cs="Times New Roman"/>
                <w:sz w:val="19"/>
                <w:szCs w:val="21"/>
              </w:rPr>
            </w:pPr>
            <w:r w:rsidRPr="00157067">
              <w:rPr>
                <w:rFonts w:cs="Times New Roman"/>
                <w:sz w:val="19"/>
                <w:szCs w:val="21"/>
              </w:rPr>
              <w:t>41.04</w:t>
            </w:r>
          </w:p>
          <w:p w:rsidR="00E629FB" w:rsidRPr="00157067" w:rsidRDefault="00E629FB" w:rsidP="00692E11">
            <w:pPr>
              <w:autoSpaceDE w:val="0"/>
              <w:autoSpaceDN w:val="0"/>
              <w:adjustRightInd w:val="0"/>
              <w:spacing w:after="0" w:line="240" w:lineRule="auto"/>
              <w:ind w:left="-83" w:right="-84"/>
              <w:jc w:val="right"/>
              <w:rPr>
                <w:rFonts w:cs="Times New Roman"/>
                <w:sz w:val="19"/>
                <w:szCs w:val="21"/>
              </w:rPr>
            </w:pPr>
            <w:r w:rsidRPr="00157067">
              <w:rPr>
                <w:rFonts w:cs="Times New Roman"/>
                <w:sz w:val="19"/>
                <w:szCs w:val="21"/>
              </w:rPr>
              <w:t xml:space="preserve"> (13.51)</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851" w:type="dxa"/>
            <w:shd w:val="clear" w:color="auto" w:fill="auto"/>
          </w:tcPr>
          <w:p w:rsidR="00E629FB" w:rsidRPr="00157067" w:rsidRDefault="00E629FB" w:rsidP="00692E11">
            <w:pPr>
              <w:autoSpaceDE w:val="0"/>
              <w:autoSpaceDN w:val="0"/>
              <w:adjustRightInd w:val="0"/>
              <w:spacing w:after="0" w:line="240" w:lineRule="auto"/>
              <w:ind w:left="60" w:right="-122"/>
              <w:jc w:val="right"/>
              <w:rPr>
                <w:rFonts w:cs="Times New Roman"/>
                <w:sz w:val="19"/>
                <w:szCs w:val="21"/>
              </w:rPr>
            </w:pPr>
            <w:r w:rsidRPr="00157067">
              <w:rPr>
                <w:rFonts w:cs="Times New Roman"/>
                <w:sz w:val="19"/>
                <w:szCs w:val="21"/>
              </w:rPr>
              <w:t>42.6 (10.41)</w:t>
            </w:r>
          </w:p>
        </w:tc>
        <w:tc>
          <w:tcPr>
            <w:tcW w:w="723"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992"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978"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r>
      <w:tr w:rsidR="00157067" w:rsidRPr="00157067" w:rsidTr="00E629FB">
        <w:tc>
          <w:tcPr>
            <w:tcW w:w="1668" w:type="dxa"/>
            <w:shd w:val="clear" w:color="auto" w:fill="auto"/>
          </w:tcPr>
          <w:p w:rsidR="00E629FB" w:rsidRPr="00157067" w:rsidRDefault="00E629FB" w:rsidP="00692E11">
            <w:pPr>
              <w:autoSpaceDE w:val="0"/>
              <w:autoSpaceDN w:val="0"/>
              <w:adjustRightInd w:val="0"/>
              <w:spacing w:after="0" w:line="240" w:lineRule="auto"/>
              <w:rPr>
                <w:rFonts w:cs="Times New Roman"/>
                <w:b/>
                <w:bCs/>
                <w:sz w:val="19"/>
                <w:szCs w:val="21"/>
              </w:rPr>
            </w:pPr>
            <w:r w:rsidRPr="00157067">
              <w:rPr>
                <w:rFonts w:cs="Times New Roman"/>
                <w:b/>
                <w:bCs/>
                <w:sz w:val="19"/>
                <w:szCs w:val="21"/>
              </w:rPr>
              <w:t>Sex</w:t>
            </w:r>
          </w:p>
        </w:tc>
        <w:tc>
          <w:tcPr>
            <w:tcW w:w="850"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79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76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85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723"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992"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978"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r>
      <w:tr w:rsidR="00157067" w:rsidRPr="00157067" w:rsidTr="00E629FB">
        <w:tc>
          <w:tcPr>
            <w:tcW w:w="1668" w:type="dxa"/>
            <w:shd w:val="clear" w:color="auto" w:fill="auto"/>
          </w:tcPr>
          <w:p w:rsidR="00E629FB" w:rsidRPr="00157067" w:rsidRDefault="00E629FB" w:rsidP="00692E11">
            <w:pPr>
              <w:autoSpaceDE w:val="0"/>
              <w:autoSpaceDN w:val="0"/>
              <w:adjustRightInd w:val="0"/>
              <w:spacing w:after="0" w:line="240" w:lineRule="auto"/>
              <w:ind w:left="216"/>
              <w:rPr>
                <w:rFonts w:cs="Times New Roman"/>
                <w:sz w:val="19"/>
                <w:szCs w:val="21"/>
              </w:rPr>
            </w:pPr>
            <w:r w:rsidRPr="00157067">
              <w:rPr>
                <w:rFonts w:cs="Times New Roman"/>
                <w:sz w:val="19"/>
                <w:szCs w:val="21"/>
              </w:rPr>
              <w:t>Female</w:t>
            </w:r>
          </w:p>
        </w:tc>
        <w:tc>
          <w:tcPr>
            <w:tcW w:w="850"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372</w:t>
            </w:r>
          </w:p>
        </w:tc>
        <w:tc>
          <w:tcPr>
            <w:tcW w:w="79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46.5</w:t>
            </w:r>
          </w:p>
        </w:tc>
        <w:tc>
          <w:tcPr>
            <w:tcW w:w="76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296</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74.0</w:t>
            </w:r>
          </w:p>
        </w:tc>
        <w:tc>
          <w:tcPr>
            <w:tcW w:w="85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76</w:t>
            </w:r>
          </w:p>
        </w:tc>
        <w:tc>
          <w:tcPr>
            <w:tcW w:w="723"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19.0</w:t>
            </w:r>
          </w:p>
        </w:tc>
        <w:tc>
          <w:tcPr>
            <w:tcW w:w="992" w:type="dxa"/>
            <w:vMerge w:val="restart"/>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243.19</w:t>
            </w:r>
          </w:p>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 df)</w:t>
            </w:r>
          </w:p>
        </w:tc>
        <w:tc>
          <w:tcPr>
            <w:tcW w:w="978"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&lt;0.001</w:t>
            </w:r>
          </w:p>
        </w:tc>
      </w:tr>
      <w:tr w:rsidR="00157067" w:rsidRPr="00157067" w:rsidTr="00E629FB">
        <w:tc>
          <w:tcPr>
            <w:tcW w:w="1668" w:type="dxa"/>
            <w:shd w:val="clear" w:color="auto" w:fill="auto"/>
          </w:tcPr>
          <w:p w:rsidR="00E629FB" w:rsidRPr="00157067" w:rsidRDefault="00E629FB" w:rsidP="00692E11">
            <w:pPr>
              <w:autoSpaceDE w:val="0"/>
              <w:autoSpaceDN w:val="0"/>
              <w:adjustRightInd w:val="0"/>
              <w:spacing w:after="0" w:line="240" w:lineRule="auto"/>
              <w:ind w:left="216"/>
              <w:rPr>
                <w:rFonts w:cs="Times New Roman"/>
                <w:sz w:val="19"/>
                <w:szCs w:val="21"/>
              </w:rPr>
            </w:pPr>
            <w:r w:rsidRPr="00157067">
              <w:rPr>
                <w:rFonts w:cs="Times New Roman"/>
                <w:sz w:val="19"/>
                <w:szCs w:val="21"/>
              </w:rPr>
              <w:t>Male</w:t>
            </w:r>
          </w:p>
        </w:tc>
        <w:tc>
          <w:tcPr>
            <w:tcW w:w="850"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428</w:t>
            </w:r>
          </w:p>
        </w:tc>
        <w:tc>
          <w:tcPr>
            <w:tcW w:w="79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53.5</w:t>
            </w:r>
          </w:p>
        </w:tc>
        <w:tc>
          <w:tcPr>
            <w:tcW w:w="76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104</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26.0</w:t>
            </w:r>
          </w:p>
        </w:tc>
        <w:tc>
          <w:tcPr>
            <w:tcW w:w="85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324</w:t>
            </w:r>
          </w:p>
        </w:tc>
        <w:tc>
          <w:tcPr>
            <w:tcW w:w="723"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81.0</w:t>
            </w:r>
          </w:p>
        </w:tc>
        <w:tc>
          <w:tcPr>
            <w:tcW w:w="992" w:type="dxa"/>
            <w:vMerge/>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978"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r>
      <w:tr w:rsidR="00157067" w:rsidRPr="00157067" w:rsidTr="00E629FB">
        <w:tc>
          <w:tcPr>
            <w:tcW w:w="1668" w:type="dxa"/>
            <w:shd w:val="clear" w:color="auto" w:fill="auto"/>
          </w:tcPr>
          <w:p w:rsidR="00E629FB" w:rsidRPr="00157067" w:rsidRDefault="00E629FB" w:rsidP="00692E11">
            <w:pPr>
              <w:autoSpaceDE w:val="0"/>
              <w:autoSpaceDN w:val="0"/>
              <w:adjustRightInd w:val="0"/>
              <w:spacing w:after="0" w:line="240" w:lineRule="auto"/>
              <w:rPr>
                <w:rFonts w:cs="Times New Roman"/>
                <w:b/>
                <w:bCs/>
                <w:sz w:val="19"/>
                <w:szCs w:val="21"/>
              </w:rPr>
            </w:pPr>
            <w:r w:rsidRPr="00157067">
              <w:rPr>
                <w:rFonts w:cs="Times New Roman"/>
                <w:b/>
                <w:bCs/>
                <w:sz w:val="19"/>
                <w:szCs w:val="21"/>
              </w:rPr>
              <w:t>Education</w:t>
            </w:r>
          </w:p>
        </w:tc>
        <w:tc>
          <w:tcPr>
            <w:tcW w:w="850"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79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76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85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723"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992"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978"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r>
      <w:tr w:rsidR="00157067" w:rsidRPr="00157067" w:rsidTr="00E629FB">
        <w:tc>
          <w:tcPr>
            <w:tcW w:w="1668" w:type="dxa"/>
            <w:shd w:val="clear" w:color="auto" w:fill="auto"/>
          </w:tcPr>
          <w:p w:rsidR="00E629FB" w:rsidRPr="00157067" w:rsidRDefault="00E629FB" w:rsidP="00692E11">
            <w:pPr>
              <w:autoSpaceDE w:val="0"/>
              <w:autoSpaceDN w:val="0"/>
              <w:adjustRightInd w:val="0"/>
              <w:spacing w:after="0" w:line="240" w:lineRule="auto"/>
              <w:ind w:left="216"/>
              <w:rPr>
                <w:rFonts w:cs="Times New Roman"/>
                <w:sz w:val="19"/>
                <w:szCs w:val="21"/>
              </w:rPr>
            </w:pPr>
            <w:r w:rsidRPr="00157067">
              <w:rPr>
                <w:rFonts w:cs="Times New Roman"/>
                <w:sz w:val="19"/>
                <w:szCs w:val="21"/>
              </w:rPr>
              <w:t>No education</w:t>
            </w:r>
          </w:p>
        </w:tc>
        <w:tc>
          <w:tcPr>
            <w:tcW w:w="850"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124</w:t>
            </w:r>
          </w:p>
        </w:tc>
        <w:tc>
          <w:tcPr>
            <w:tcW w:w="79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15.5</w:t>
            </w:r>
          </w:p>
        </w:tc>
        <w:tc>
          <w:tcPr>
            <w:tcW w:w="76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72</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18.0</w:t>
            </w:r>
          </w:p>
        </w:tc>
        <w:tc>
          <w:tcPr>
            <w:tcW w:w="85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52</w:t>
            </w:r>
          </w:p>
        </w:tc>
        <w:tc>
          <w:tcPr>
            <w:tcW w:w="723"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13.0</w:t>
            </w:r>
          </w:p>
        </w:tc>
        <w:tc>
          <w:tcPr>
            <w:tcW w:w="992" w:type="dxa"/>
            <w:vMerge w:val="restart"/>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12.76</w:t>
            </w:r>
          </w:p>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(3 df)</w:t>
            </w:r>
          </w:p>
        </w:tc>
        <w:tc>
          <w:tcPr>
            <w:tcW w:w="978"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0.005</w:t>
            </w:r>
          </w:p>
        </w:tc>
      </w:tr>
      <w:tr w:rsidR="00157067" w:rsidRPr="00157067" w:rsidTr="00E629FB">
        <w:tc>
          <w:tcPr>
            <w:tcW w:w="1668" w:type="dxa"/>
            <w:shd w:val="clear" w:color="auto" w:fill="auto"/>
          </w:tcPr>
          <w:p w:rsidR="00E629FB" w:rsidRPr="00157067" w:rsidRDefault="00E629FB" w:rsidP="00692E11">
            <w:pPr>
              <w:autoSpaceDE w:val="0"/>
              <w:autoSpaceDN w:val="0"/>
              <w:adjustRightInd w:val="0"/>
              <w:spacing w:after="0" w:line="240" w:lineRule="auto"/>
              <w:ind w:left="216"/>
              <w:rPr>
                <w:rFonts w:cs="Times New Roman"/>
                <w:sz w:val="19"/>
                <w:szCs w:val="21"/>
              </w:rPr>
            </w:pPr>
            <w:r w:rsidRPr="00157067">
              <w:rPr>
                <w:rFonts w:cs="Times New Roman"/>
                <w:sz w:val="19"/>
                <w:szCs w:val="21"/>
              </w:rPr>
              <w:t>Primary</w:t>
            </w:r>
          </w:p>
        </w:tc>
        <w:tc>
          <w:tcPr>
            <w:tcW w:w="850"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371</w:t>
            </w:r>
          </w:p>
        </w:tc>
        <w:tc>
          <w:tcPr>
            <w:tcW w:w="79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46.4</w:t>
            </w:r>
          </w:p>
        </w:tc>
        <w:tc>
          <w:tcPr>
            <w:tcW w:w="76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197</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49.2</w:t>
            </w:r>
          </w:p>
        </w:tc>
        <w:tc>
          <w:tcPr>
            <w:tcW w:w="85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174</w:t>
            </w:r>
          </w:p>
        </w:tc>
        <w:tc>
          <w:tcPr>
            <w:tcW w:w="723"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43.5</w:t>
            </w:r>
          </w:p>
        </w:tc>
        <w:tc>
          <w:tcPr>
            <w:tcW w:w="992" w:type="dxa"/>
            <w:vMerge/>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978"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r>
      <w:tr w:rsidR="00157067" w:rsidRPr="00157067" w:rsidTr="00E629FB">
        <w:tc>
          <w:tcPr>
            <w:tcW w:w="1668" w:type="dxa"/>
            <w:shd w:val="clear" w:color="auto" w:fill="auto"/>
          </w:tcPr>
          <w:p w:rsidR="00E629FB" w:rsidRPr="00157067" w:rsidRDefault="00E629FB" w:rsidP="00692E11">
            <w:pPr>
              <w:autoSpaceDE w:val="0"/>
              <w:autoSpaceDN w:val="0"/>
              <w:adjustRightInd w:val="0"/>
              <w:spacing w:after="0" w:line="240" w:lineRule="auto"/>
              <w:ind w:left="216"/>
              <w:rPr>
                <w:rFonts w:cs="Times New Roman"/>
                <w:sz w:val="19"/>
                <w:szCs w:val="21"/>
              </w:rPr>
            </w:pPr>
            <w:r w:rsidRPr="00157067">
              <w:rPr>
                <w:rFonts w:cs="Times New Roman"/>
                <w:sz w:val="19"/>
                <w:szCs w:val="21"/>
              </w:rPr>
              <w:t>Secondary</w:t>
            </w:r>
          </w:p>
        </w:tc>
        <w:tc>
          <w:tcPr>
            <w:tcW w:w="850"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242</w:t>
            </w:r>
          </w:p>
        </w:tc>
        <w:tc>
          <w:tcPr>
            <w:tcW w:w="79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30.2</w:t>
            </w:r>
          </w:p>
        </w:tc>
        <w:tc>
          <w:tcPr>
            <w:tcW w:w="76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109</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27.2</w:t>
            </w:r>
          </w:p>
        </w:tc>
        <w:tc>
          <w:tcPr>
            <w:tcW w:w="85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133</w:t>
            </w:r>
          </w:p>
        </w:tc>
        <w:tc>
          <w:tcPr>
            <w:tcW w:w="723"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33.2</w:t>
            </w:r>
          </w:p>
        </w:tc>
        <w:tc>
          <w:tcPr>
            <w:tcW w:w="992" w:type="dxa"/>
            <w:vMerge/>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978"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r>
      <w:tr w:rsidR="00157067" w:rsidRPr="00157067" w:rsidTr="00E629FB">
        <w:tc>
          <w:tcPr>
            <w:tcW w:w="1668" w:type="dxa"/>
            <w:shd w:val="clear" w:color="auto" w:fill="auto"/>
          </w:tcPr>
          <w:p w:rsidR="00E629FB" w:rsidRPr="00157067" w:rsidRDefault="00E629FB" w:rsidP="00692E11">
            <w:pPr>
              <w:autoSpaceDE w:val="0"/>
              <w:autoSpaceDN w:val="0"/>
              <w:adjustRightInd w:val="0"/>
              <w:spacing w:after="0" w:line="240" w:lineRule="auto"/>
              <w:ind w:left="216"/>
              <w:rPr>
                <w:rFonts w:cs="Times New Roman"/>
                <w:sz w:val="19"/>
                <w:szCs w:val="21"/>
              </w:rPr>
            </w:pPr>
            <w:r w:rsidRPr="00157067">
              <w:rPr>
                <w:rFonts w:cs="Times New Roman"/>
                <w:sz w:val="19"/>
                <w:szCs w:val="21"/>
              </w:rPr>
              <w:t>Above SLC</w:t>
            </w:r>
          </w:p>
        </w:tc>
        <w:tc>
          <w:tcPr>
            <w:tcW w:w="850"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63</w:t>
            </w:r>
          </w:p>
        </w:tc>
        <w:tc>
          <w:tcPr>
            <w:tcW w:w="79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7.9</w:t>
            </w:r>
          </w:p>
        </w:tc>
        <w:tc>
          <w:tcPr>
            <w:tcW w:w="76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22</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5.5</w:t>
            </w:r>
          </w:p>
        </w:tc>
        <w:tc>
          <w:tcPr>
            <w:tcW w:w="85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41</w:t>
            </w:r>
          </w:p>
        </w:tc>
        <w:tc>
          <w:tcPr>
            <w:tcW w:w="723"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10.2</w:t>
            </w:r>
          </w:p>
        </w:tc>
        <w:tc>
          <w:tcPr>
            <w:tcW w:w="992" w:type="dxa"/>
            <w:vMerge/>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978"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r>
      <w:tr w:rsidR="00157067" w:rsidRPr="00157067" w:rsidTr="00E629FB">
        <w:tc>
          <w:tcPr>
            <w:tcW w:w="1668" w:type="dxa"/>
            <w:shd w:val="clear" w:color="auto" w:fill="auto"/>
          </w:tcPr>
          <w:p w:rsidR="00E629FB" w:rsidRPr="00157067" w:rsidRDefault="00E629FB" w:rsidP="00692E11">
            <w:pPr>
              <w:autoSpaceDE w:val="0"/>
              <w:autoSpaceDN w:val="0"/>
              <w:adjustRightInd w:val="0"/>
              <w:spacing w:after="0" w:line="240" w:lineRule="auto"/>
              <w:rPr>
                <w:rFonts w:cs="Times New Roman"/>
                <w:b/>
                <w:bCs/>
                <w:sz w:val="19"/>
                <w:szCs w:val="21"/>
              </w:rPr>
            </w:pPr>
            <w:r w:rsidRPr="00157067">
              <w:rPr>
                <w:rFonts w:cs="Times New Roman"/>
                <w:b/>
                <w:bCs/>
                <w:sz w:val="19"/>
                <w:szCs w:val="21"/>
              </w:rPr>
              <w:t>Occupation</w:t>
            </w:r>
          </w:p>
        </w:tc>
        <w:tc>
          <w:tcPr>
            <w:tcW w:w="850"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79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76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85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723"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992"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978"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r>
      <w:tr w:rsidR="00157067" w:rsidRPr="00157067" w:rsidTr="00E629FB">
        <w:tc>
          <w:tcPr>
            <w:tcW w:w="1668" w:type="dxa"/>
            <w:shd w:val="clear" w:color="auto" w:fill="auto"/>
          </w:tcPr>
          <w:p w:rsidR="00E629FB" w:rsidRPr="00157067" w:rsidRDefault="00E629FB" w:rsidP="00692E11">
            <w:pPr>
              <w:autoSpaceDE w:val="0"/>
              <w:autoSpaceDN w:val="0"/>
              <w:adjustRightInd w:val="0"/>
              <w:spacing w:after="0" w:line="240" w:lineRule="auto"/>
              <w:ind w:left="216"/>
              <w:rPr>
                <w:rFonts w:cs="Times New Roman"/>
                <w:sz w:val="19"/>
                <w:szCs w:val="21"/>
              </w:rPr>
            </w:pPr>
            <w:r w:rsidRPr="00157067">
              <w:rPr>
                <w:rFonts w:cs="Times New Roman"/>
                <w:sz w:val="19"/>
                <w:szCs w:val="21"/>
              </w:rPr>
              <w:t>Agriculture</w:t>
            </w:r>
          </w:p>
        </w:tc>
        <w:tc>
          <w:tcPr>
            <w:tcW w:w="850"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370</w:t>
            </w:r>
          </w:p>
        </w:tc>
        <w:tc>
          <w:tcPr>
            <w:tcW w:w="79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46.2</w:t>
            </w:r>
          </w:p>
        </w:tc>
        <w:tc>
          <w:tcPr>
            <w:tcW w:w="76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157</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39.2</w:t>
            </w:r>
          </w:p>
        </w:tc>
        <w:tc>
          <w:tcPr>
            <w:tcW w:w="85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213</w:t>
            </w:r>
          </w:p>
        </w:tc>
        <w:tc>
          <w:tcPr>
            <w:tcW w:w="723"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53.2</w:t>
            </w:r>
          </w:p>
        </w:tc>
        <w:tc>
          <w:tcPr>
            <w:tcW w:w="992" w:type="dxa"/>
            <w:vMerge w:val="restart"/>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183.21</w:t>
            </w:r>
          </w:p>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(3 df)</w:t>
            </w:r>
          </w:p>
        </w:tc>
        <w:tc>
          <w:tcPr>
            <w:tcW w:w="978"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&lt;0.001</w:t>
            </w:r>
          </w:p>
        </w:tc>
      </w:tr>
      <w:tr w:rsidR="00157067" w:rsidRPr="00157067" w:rsidTr="00E629FB">
        <w:tc>
          <w:tcPr>
            <w:tcW w:w="1668" w:type="dxa"/>
            <w:shd w:val="clear" w:color="auto" w:fill="auto"/>
          </w:tcPr>
          <w:p w:rsidR="00E629FB" w:rsidRPr="00157067" w:rsidRDefault="00E629FB" w:rsidP="00692E11">
            <w:pPr>
              <w:autoSpaceDE w:val="0"/>
              <w:autoSpaceDN w:val="0"/>
              <w:adjustRightInd w:val="0"/>
              <w:spacing w:after="0" w:line="240" w:lineRule="auto"/>
              <w:ind w:left="216"/>
              <w:rPr>
                <w:rFonts w:cs="Times New Roman"/>
                <w:sz w:val="19"/>
                <w:szCs w:val="21"/>
              </w:rPr>
            </w:pPr>
            <w:r w:rsidRPr="00157067">
              <w:rPr>
                <w:rFonts w:cs="Times New Roman"/>
                <w:sz w:val="19"/>
                <w:szCs w:val="21"/>
              </w:rPr>
              <w:t>Service/job</w:t>
            </w:r>
          </w:p>
        </w:tc>
        <w:tc>
          <w:tcPr>
            <w:tcW w:w="850"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121</w:t>
            </w:r>
          </w:p>
        </w:tc>
        <w:tc>
          <w:tcPr>
            <w:tcW w:w="79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15.1</w:t>
            </w:r>
          </w:p>
        </w:tc>
        <w:tc>
          <w:tcPr>
            <w:tcW w:w="76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20</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5.0</w:t>
            </w:r>
          </w:p>
        </w:tc>
        <w:tc>
          <w:tcPr>
            <w:tcW w:w="85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101</w:t>
            </w:r>
          </w:p>
        </w:tc>
        <w:tc>
          <w:tcPr>
            <w:tcW w:w="723"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25.2</w:t>
            </w:r>
          </w:p>
        </w:tc>
        <w:tc>
          <w:tcPr>
            <w:tcW w:w="992" w:type="dxa"/>
            <w:vMerge/>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978"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r>
      <w:tr w:rsidR="00157067" w:rsidRPr="00157067" w:rsidTr="00E629FB">
        <w:tc>
          <w:tcPr>
            <w:tcW w:w="1668" w:type="dxa"/>
            <w:shd w:val="clear" w:color="auto" w:fill="auto"/>
          </w:tcPr>
          <w:p w:rsidR="00E629FB" w:rsidRPr="00157067" w:rsidRDefault="00E629FB" w:rsidP="00692E11">
            <w:pPr>
              <w:autoSpaceDE w:val="0"/>
              <w:autoSpaceDN w:val="0"/>
              <w:adjustRightInd w:val="0"/>
              <w:spacing w:after="0" w:line="240" w:lineRule="auto"/>
              <w:ind w:left="216"/>
              <w:rPr>
                <w:rFonts w:cs="Times New Roman"/>
                <w:sz w:val="19"/>
                <w:szCs w:val="21"/>
              </w:rPr>
            </w:pPr>
            <w:r w:rsidRPr="00157067">
              <w:rPr>
                <w:rFonts w:cs="Times New Roman"/>
                <w:sz w:val="19"/>
                <w:szCs w:val="21"/>
              </w:rPr>
              <w:t>Business</w:t>
            </w:r>
          </w:p>
        </w:tc>
        <w:tc>
          <w:tcPr>
            <w:tcW w:w="850"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85</w:t>
            </w:r>
          </w:p>
        </w:tc>
        <w:tc>
          <w:tcPr>
            <w:tcW w:w="79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10.6</w:t>
            </w:r>
          </w:p>
        </w:tc>
        <w:tc>
          <w:tcPr>
            <w:tcW w:w="76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31</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7.8</w:t>
            </w:r>
          </w:p>
        </w:tc>
        <w:tc>
          <w:tcPr>
            <w:tcW w:w="85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54</w:t>
            </w:r>
          </w:p>
        </w:tc>
        <w:tc>
          <w:tcPr>
            <w:tcW w:w="723"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13.5</w:t>
            </w:r>
          </w:p>
        </w:tc>
        <w:tc>
          <w:tcPr>
            <w:tcW w:w="992" w:type="dxa"/>
            <w:vMerge/>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978"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r>
      <w:tr w:rsidR="00157067" w:rsidRPr="00157067" w:rsidTr="00E629FB">
        <w:tc>
          <w:tcPr>
            <w:tcW w:w="1668" w:type="dxa"/>
            <w:shd w:val="clear" w:color="auto" w:fill="auto"/>
          </w:tcPr>
          <w:p w:rsidR="00E629FB" w:rsidRPr="00157067" w:rsidRDefault="00E629FB" w:rsidP="00692E11">
            <w:pPr>
              <w:autoSpaceDE w:val="0"/>
              <w:autoSpaceDN w:val="0"/>
              <w:adjustRightInd w:val="0"/>
              <w:spacing w:after="0" w:line="240" w:lineRule="auto"/>
              <w:ind w:left="216"/>
              <w:rPr>
                <w:rFonts w:cs="Times New Roman"/>
                <w:sz w:val="19"/>
                <w:szCs w:val="21"/>
              </w:rPr>
            </w:pPr>
            <w:r w:rsidRPr="00157067">
              <w:rPr>
                <w:rFonts w:cs="Times New Roman"/>
                <w:sz w:val="19"/>
                <w:szCs w:val="21"/>
              </w:rPr>
              <w:t>Unemployment</w:t>
            </w:r>
          </w:p>
        </w:tc>
        <w:tc>
          <w:tcPr>
            <w:tcW w:w="850"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224</w:t>
            </w:r>
          </w:p>
        </w:tc>
        <w:tc>
          <w:tcPr>
            <w:tcW w:w="798"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28.0</w:t>
            </w:r>
          </w:p>
        </w:tc>
        <w:tc>
          <w:tcPr>
            <w:tcW w:w="76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192</w:t>
            </w:r>
          </w:p>
        </w:tc>
        <w:tc>
          <w:tcPr>
            <w:tcW w:w="709"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48.0</w:t>
            </w:r>
          </w:p>
        </w:tc>
        <w:tc>
          <w:tcPr>
            <w:tcW w:w="851"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32</w:t>
            </w:r>
          </w:p>
        </w:tc>
        <w:tc>
          <w:tcPr>
            <w:tcW w:w="723" w:type="dxa"/>
            <w:shd w:val="clear" w:color="auto" w:fill="auto"/>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r w:rsidRPr="00157067">
              <w:rPr>
                <w:rFonts w:cs="Times New Roman"/>
                <w:sz w:val="19"/>
                <w:szCs w:val="21"/>
              </w:rPr>
              <w:t>8.0</w:t>
            </w:r>
          </w:p>
        </w:tc>
        <w:tc>
          <w:tcPr>
            <w:tcW w:w="992" w:type="dxa"/>
            <w:vMerge/>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c>
          <w:tcPr>
            <w:tcW w:w="978" w:type="dxa"/>
          </w:tcPr>
          <w:p w:rsidR="00E629FB" w:rsidRPr="00157067" w:rsidRDefault="00E629FB" w:rsidP="00692E11">
            <w:pPr>
              <w:autoSpaceDE w:val="0"/>
              <w:autoSpaceDN w:val="0"/>
              <w:adjustRightInd w:val="0"/>
              <w:spacing w:after="0" w:line="240" w:lineRule="auto"/>
              <w:ind w:left="60" w:right="60"/>
              <w:jc w:val="right"/>
              <w:rPr>
                <w:rFonts w:cs="Times New Roman"/>
                <w:sz w:val="19"/>
                <w:szCs w:val="21"/>
              </w:rPr>
            </w:pPr>
          </w:p>
        </w:tc>
      </w:tr>
    </w:tbl>
    <w:p w:rsidR="00E629FB" w:rsidRPr="00157067" w:rsidRDefault="00E629FB" w:rsidP="00E629FB">
      <w:pPr>
        <w:pStyle w:val="Heading3"/>
      </w:pPr>
      <w:bookmarkStart w:id="150" w:name="_Toc438080318"/>
      <w:r w:rsidRPr="00157067">
        <w:lastRenderedPageBreak/>
        <w:t>Facilities at home</w:t>
      </w:r>
      <w:bookmarkEnd w:id="150"/>
    </w:p>
    <w:p w:rsidR="00E629FB" w:rsidRPr="00157067" w:rsidRDefault="00E629FB" w:rsidP="00E629FB">
      <w:pPr>
        <w:rPr>
          <w:rFonts w:cs="Times New Roman"/>
          <w:szCs w:val="24"/>
        </w:rPr>
      </w:pPr>
      <w:r w:rsidRPr="0062291C">
        <w:rPr>
          <w:rFonts w:cs="Times New Roman"/>
          <w:szCs w:val="24"/>
        </w:rPr>
        <w:t xml:space="preserve">Table 4.5 explains the basic facilities at home. </w:t>
      </w:r>
      <w:r w:rsidR="00BD1E4E" w:rsidRPr="0062291C">
        <w:rPr>
          <w:rFonts w:cs="Times New Roman"/>
          <w:szCs w:val="24"/>
        </w:rPr>
        <w:t xml:space="preserve">More migrant households had basic facilities at home compared to non-migrant households. </w:t>
      </w:r>
      <w:r w:rsidR="003B354B" w:rsidRPr="0062291C">
        <w:rPr>
          <w:rFonts w:cs="Times New Roman"/>
          <w:szCs w:val="24"/>
        </w:rPr>
        <w:t>However, motorbike</w:t>
      </w:r>
      <w:r w:rsidR="00FF19FB" w:rsidRPr="0062291C">
        <w:rPr>
          <w:rFonts w:cs="Times New Roman"/>
          <w:szCs w:val="24"/>
        </w:rPr>
        <w:t>s</w:t>
      </w:r>
      <w:r w:rsidR="003B354B" w:rsidRPr="0062291C">
        <w:rPr>
          <w:rFonts w:cs="Times New Roman"/>
          <w:szCs w:val="24"/>
        </w:rPr>
        <w:t xml:space="preserve"> and internet facilities were more </w:t>
      </w:r>
      <w:r w:rsidR="00FF19FB" w:rsidRPr="0062291C">
        <w:rPr>
          <w:rFonts w:cs="Times New Roman"/>
          <w:szCs w:val="24"/>
        </w:rPr>
        <w:t>evident in</w:t>
      </w:r>
      <w:r w:rsidR="003B354B" w:rsidRPr="0062291C">
        <w:rPr>
          <w:rFonts w:cs="Times New Roman"/>
          <w:szCs w:val="24"/>
        </w:rPr>
        <w:t xml:space="preserve"> non-migrant household</w:t>
      </w:r>
      <w:r w:rsidR="00FF19FB" w:rsidRPr="0062291C">
        <w:rPr>
          <w:rFonts w:cs="Times New Roman"/>
          <w:szCs w:val="24"/>
        </w:rPr>
        <w:t>s</w:t>
      </w:r>
      <w:r w:rsidR="003B354B" w:rsidRPr="0062291C">
        <w:rPr>
          <w:rFonts w:cs="Times New Roman"/>
          <w:szCs w:val="24"/>
        </w:rPr>
        <w:t xml:space="preserve"> compared to migrant households. </w:t>
      </w:r>
      <w:r w:rsidR="00237DA4" w:rsidRPr="0062291C">
        <w:rPr>
          <w:rFonts w:cs="Times New Roman"/>
          <w:szCs w:val="24"/>
        </w:rPr>
        <w:t>Mobile phone</w:t>
      </w:r>
      <w:r w:rsidR="00FF19FB" w:rsidRPr="0062291C">
        <w:rPr>
          <w:rFonts w:cs="Times New Roman"/>
          <w:szCs w:val="24"/>
        </w:rPr>
        <w:t>s</w:t>
      </w:r>
      <w:r w:rsidR="00237DA4" w:rsidRPr="0062291C">
        <w:rPr>
          <w:rFonts w:cs="Times New Roman"/>
          <w:szCs w:val="24"/>
        </w:rPr>
        <w:t>, landline phone</w:t>
      </w:r>
      <w:r w:rsidR="00FF19FB" w:rsidRPr="0062291C">
        <w:rPr>
          <w:rFonts w:cs="Times New Roman"/>
          <w:szCs w:val="24"/>
        </w:rPr>
        <w:t>s</w:t>
      </w:r>
      <w:r w:rsidR="00237DA4" w:rsidRPr="0062291C">
        <w:rPr>
          <w:rFonts w:cs="Times New Roman"/>
          <w:szCs w:val="24"/>
        </w:rPr>
        <w:t xml:space="preserve"> and television facilities between migrant and non-migrant households were found significant.</w:t>
      </w:r>
      <w:r w:rsidR="003B354B" w:rsidRPr="0062291C">
        <w:rPr>
          <w:rFonts w:cs="Times New Roman"/>
          <w:szCs w:val="24"/>
        </w:rPr>
        <w:t xml:space="preserve"> </w:t>
      </w:r>
      <w:r w:rsidR="00237DA4" w:rsidRPr="0062291C">
        <w:rPr>
          <w:rFonts w:cs="Times New Roman"/>
          <w:szCs w:val="24"/>
        </w:rPr>
        <w:t xml:space="preserve"> </w:t>
      </w:r>
    </w:p>
    <w:p w:rsidR="00490C3B" w:rsidRPr="00157067" w:rsidRDefault="00490C3B" w:rsidP="00490C3B">
      <w:pPr>
        <w:pStyle w:val="Caption"/>
        <w:keepNext/>
      </w:pPr>
      <w:bookmarkStart w:id="151" w:name="_Toc438080625"/>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5</w:t>
      </w:r>
      <w:r w:rsidR="00F17E9D">
        <w:rPr>
          <w:noProof/>
        </w:rPr>
        <w:fldChar w:fldCharType="end"/>
      </w:r>
      <w:r w:rsidRPr="00157067">
        <w:t xml:space="preserve"> Comparison of household facilities between the migrant and non-migrant households</w:t>
      </w:r>
      <w:bookmarkEnd w:id="151"/>
    </w:p>
    <w:tbl>
      <w:tblPr>
        <w:tblW w:w="8633" w:type="dxa"/>
        <w:tblInd w:w="122" w:type="dxa"/>
        <w:tblBorders>
          <w:top w:val="single" w:sz="8" w:space="0" w:color="000000"/>
          <w:bottom w:val="single" w:sz="8" w:space="0" w:color="000000"/>
        </w:tblBorders>
        <w:tblLayout w:type="fixed"/>
        <w:tblLook w:val="0600" w:firstRow="0" w:lastRow="0" w:firstColumn="0" w:lastColumn="0" w:noHBand="1" w:noVBand="1"/>
      </w:tblPr>
      <w:tblGrid>
        <w:gridCol w:w="1404"/>
        <w:gridCol w:w="241"/>
        <w:gridCol w:w="752"/>
        <w:gridCol w:w="798"/>
        <w:gridCol w:w="761"/>
        <w:gridCol w:w="850"/>
        <w:gridCol w:w="851"/>
        <w:gridCol w:w="851"/>
        <w:gridCol w:w="991"/>
        <w:gridCol w:w="1134"/>
      </w:tblGrid>
      <w:tr w:rsidR="00157067" w:rsidRPr="00E767C7" w:rsidTr="00E629FB">
        <w:tc>
          <w:tcPr>
            <w:tcW w:w="1645" w:type="dxa"/>
            <w:gridSpan w:val="2"/>
            <w:vMerge w:val="restart"/>
            <w:vAlign w:val="center"/>
          </w:tcPr>
          <w:p w:rsidR="00E629FB" w:rsidRPr="00E767C7" w:rsidRDefault="00E629FB" w:rsidP="00692E11">
            <w:pPr>
              <w:autoSpaceDE w:val="0"/>
              <w:autoSpaceDN w:val="0"/>
              <w:adjustRightInd w:val="0"/>
              <w:spacing w:after="0" w:line="240" w:lineRule="auto"/>
              <w:rPr>
                <w:rFonts w:cs="Times New Roman"/>
                <w:b/>
                <w:szCs w:val="24"/>
              </w:rPr>
            </w:pPr>
            <w:r w:rsidRPr="00E767C7">
              <w:rPr>
                <w:rFonts w:cs="Times New Roman"/>
                <w:b/>
                <w:szCs w:val="24"/>
              </w:rPr>
              <w:t>Variables</w:t>
            </w:r>
          </w:p>
        </w:tc>
        <w:tc>
          <w:tcPr>
            <w:tcW w:w="1550" w:type="dxa"/>
            <w:gridSpan w:val="2"/>
            <w:vMerge w:val="restart"/>
            <w:vAlign w:val="center"/>
          </w:tcPr>
          <w:p w:rsidR="00E629FB" w:rsidRPr="00E767C7" w:rsidRDefault="00E629FB" w:rsidP="00692E11">
            <w:pPr>
              <w:autoSpaceDE w:val="0"/>
              <w:autoSpaceDN w:val="0"/>
              <w:adjustRightInd w:val="0"/>
              <w:spacing w:after="0" w:line="240" w:lineRule="auto"/>
              <w:ind w:left="60" w:right="60"/>
              <w:jc w:val="center"/>
              <w:rPr>
                <w:rFonts w:cs="Times New Roman"/>
                <w:b/>
                <w:szCs w:val="24"/>
              </w:rPr>
            </w:pPr>
            <w:r w:rsidRPr="00E767C7">
              <w:rPr>
                <w:rFonts w:cs="Times New Roman"/>
                <w:b/>
                <w:szCs w:val="24"/>
              </w:rPr>
              <w:t>Total</w:t>
            </w:r>
          </w:p>
        </w:tc>
        <w:tc>
          <w:tcPr>
            <w:tcW w:w="3313" w:type="dxa"/>
            <w:gridSpan w:val="4"/>
          </w:tcPr>
          <w:p w:rsidR="00E629FB" w:rsidRPr="00E767C7" w:rsidRDefault="00E629FB" w:rsidP="00692E11">
            <w:pPr>
              <w:autoSpaceDE w:val="0"/>
              <w:autoSpaceDN w:val="0"/>
              <w:adjustRightInd w:val="0"/>
              <w:spacing w:after="0" w:line="240" w:lineRule="auto"/>
              <w:ind w:left="60" w:right="60"/>
              <w:jc w:val="center"/>
              <w:rPr>
                <w:rFonts w:cs="Times New Roman"/>
                <w:b/>
                <w:szCs w:val="24"/>
              </w:rPr>
            </w:pPr>
            <w:r w:rsidRPr="00E767C7">
              <w:rPr>
                <w:rFonts w:cs="Times New Roman"/>
                <w:b/>
                <w:szCs w:val="24"/>
              </w:rPr>
              <w:t>Household type</w:t>
            </w:r>
          </w:p>
        </w:tc>
        <w:tc>
          <w:tcPr>
            <w:tcW w:w="991" w:type="dxa"/>
            <w:vMerge w:val="restart"/>
            <w:vAlign w:val="bottom"/>
          </w:tcPr>
          <w:p w:rsidR="00E629FB" w:rsidRPr="00E767C7" w:rsidRDefault="00E629FB" w:rsidP="00692E11">
            <w:pPr>
              <w:autoSpaceDE w:val="0"/>
              <w:autoSpaceDN w:val="0"/>
              <w:adjustRightInd w:val="0"/>
              <w:spacing w:after="0" w:line="240" w:lineRule="auto"/>
              <w:ind w:left="60" w:right="60"/>
              <w:jc w:val="right"/>
              <w:rPr>
                <w:rFonts w:cs="Times New Roman"/>
                <w:b/>
                <w:szCs w:val="24"/>
              </w:rPr>
            </w:pPr>
            <w:r w:rsidRPr="00E767C7">
              <w:rPr>
                <w:rFonts w:cs="Times New Roman"/>
                <w:b/>
                <w:szCs w:val="24"/>
              </w:rPr>
              <w:t>χ</w:t>
            </w:r>
            <w:r w:rsidRPr="00E767C7">
              <w:rPr>
                <w:rFonts w:cs="Times New Roman"/>
                <w:b/>
                <w:szCs w:val="24"/>
                <w:vertAlign w:val="superscript"/>
              </w:rPr>
              <w:t>2</w:t>
            </w:r>
          </w:p>
        </w:tc>
        <w:tc>
          <w:tcPr>
            <w:tcW w:w="1134" w:type="dxa"/>
            <w:vMerge w:val="restart"/>
            <w:vAlign w:val="bottom"/>
          </w:tcPr>
          <w:p w:rsidR="00E629FB" w:rsidRPr="00E767C7" w:rsidRDefault="00E629FB" w:rsidP="00692E11">
            <w:pPr>
              <w:autoSpaceDE w:val="0"/>
              <w:autoSpaceDN w:val="0"/>
              <w:adjustRightInd w:val="0"/>
              <w:spacing w:after="0" w:line="240" w:lineRule="auto"/>
              <w:ind w:left="60" w:right="60"/>
              <w:jc w:val="right"/>
              <w:rPr>
                <w:rFonts w:cs="Times New Roman"/>
                <w:b/>
                <w:szCs w:val="24"/>
              </w:rPr>
            </w:pPr>
            <w:r w:rsidRPr="00E767C7">
              <w:rPr>
                <w:rFonts w:cs="Times New Roman"/>
                <w:b/>
                <w:szCs w:val="24"/>
              </w:rPr>
              <w:t>p</w:t>
            </w:r>
          </w:p>
        </w:tc>
      </w:tr>
      <w:tr w:rsidR="00157067" w:rsidRPr="00E767C7" w:rsidTr="00E629FB">
        <w:tc>
          <w:tcPr>
            <w:tcW w:w="1645" w:type="dxa"/>
            <w:gridSpan w:val="2"/>
            <w:vMerge/>
          </w:tcPr>
          <w:p w:rsidR="00E629FB" w:rsidRPr="00E767C7" w:rsidRDefault="00E629FB" w:rsidP="00692E11">
            <w:pPr>
              <w:autoSpaceDE w:val="0"/>
              <w:autoSpaceDN w:val="0"/>
              <w:adjustRightInd w:val="0"/>
              <w:spacing w:after="0" w:line="240" w:lineRule="auto"/>
              <w:rPr>
                <w:rFonts w:cs="Times New Roman"/>
                <w:b/>
                <w:szCs w:val="24"/>
              </w:rPr>
            </w:pPr>
          </w:p>
        </w:tc>
        <w:tc>
          <w:tcPr>
            <w:tcW w:w="1550" w:type="dxa"/>
            <w:gridSpan w:val="2"/>
            <w:vMerge/>
            <w:tcBorders>
              <w:bottom w:val="single" w:sz="4" w:space="0" w:color="auto"/>
            </w:tcBorders>
          </w:tcPr>
          <w:p w:rsidR="00E629FB" w:rsidRPr="00E767C7" w:rsidRDefault="00E629FB" w:rsidP="00692E11">
            <w:pPr>
              <w:autoSpaceDE w:val="0"/>
              <w:autoSpaceDN w:val="0"/>
              <w:adjustRightInd w:val="0"/>
              <w:spacing w:after="0" w:line="240" w:lineRule="auto"/>
              <w:ind w:left="62" w:right="62"/>
              <w:jc w:val="center"/>
              <w:rPr>
                <w:rFonts w:cs="Times New Roman"/>
                <w:b/>
                <w:szCs w:val="24"/>
              </w:rPr>
            </w:pPr>
          </w:p>
        </w:tc>
        <w:tc>
          <w:tcPr>
            <w:tcW w:w="1611" w:type="dxa"/>
            <w:gridSpan w:val="2"/>
            <w:tcBorders>
              <w:top w:val="single" w:sz="4" w:space="0" w:color="auto"/>
            </w:tcBorders>
            <w:vAlign w:val="center"/>
          </w:tcPr>
          <w:p w:rsidR="00E629FB" w:rsidRPr="00E767C7" w:rsidRDefault="00E629FB" w:rsidP="00692E11">
            <w:pPr>
              <w:autoSpaceDE w:val="0"/>
              <w:autoSpaceDN w:val="0"/>
              <w:adjustRightInd w:val="0"/>
              <w:spacing w:after="0" w:line="240" w:lineRule="auto"/>
              <w:ind w:left="62" w:right="62"/>
              <w:jc w:val="center"/>
              <w:rPr>
                <w:rFonts w:cs="Times New Roman"/>
                <w:b/>
                <w:szCs w:val="24"/>
              </w:rPr>
            </w:pPr>
            <w:r w:rsidRPr="00E767C7">
              <w:rPr>
                <w:rFonts w:cs="Times New Roman"/>
                <w:b/>
                <w:szCs w:val="24"/>
              </w:rPr>
              <w:t>Migrant household</w:t>
            </w:r>
          </w:p>
        </w:tc>
        <w:tc>
          <w:tcPr>
            <w:tcW w:w="1702" w:type="dxa"/>
            <w:gridSpan w:val="2"/>
            <w:tcBorders>
              <w:top w:val="single" w:sz="4" w:space="0" w:color="auto"/>
            </w:tcBorders>
            <w:vAlign w:val="center"/>
          </w:tcPr>
          <w:p w:rsidR="00E629FB" w:rsidRPr="00E767C7" w:rsidRDefault="00E629FB" w:rsidP="00692E11">
            <w:pPr>
              <w:autoSpaceDE w:val="0"/>
              <w:autoSpaceDN w:val="0"/>
              <w:adjustRightInd w:val="0"/>
              <w:spacing w:after="0" w:line="240" w:lineRule="auto"/>
              <w:jc w:val="center"/>
              <w:rPr>
                <w:rFonts w:cs="Times New Roman"/>
                <w:b/>
                <w:szCs w:val="24"/>
              </w:rPr>
            </w:pPr>
            <w:r w:rsidRPr="00E767C7">
              <w:rPr>
                <w:rFonts w:cs="Times New Roman"/>
                <w:b/>
                <w:szCs w:val="24"/>
              </w:rPr>
              <w:t>Non-migrant household</w:t>
            </w:r>
          </w:p>
        </w:tc>
        <w:tc>
          <w:tcPr>
            <w:tcW w:w="991" w:type="dxa"/>
            <w:vMerge/>
          </w:tcPr>
          <w:p w:rsidR="00E629FB" w:rsidRPr="00E767C7" w:rsidRDefault="00E629FB" w:rsidP="00692E11">
            <w:pPr>
              <w:autoSpaceDE w:val="0"/>
              <w:autoSpaceDN w:val="0"/>
              <w:adjustRightInd w:val="0"/>
              <w:spacing w:after="0" w:line="240" w:lineRule="auto"/>
              <w:ind w:left="60" w:right="60"/>
              <w:jc w:val="right"/>
              <w:rPr>
                <w:rFonts w:cs="Times New Roman"/>
                <w:b/>
                <w:szCs w:val="24"/>
              </w:rPr>
            </w:pPr>
          </w:p>
        </w:tc>
        <w:tc>
          <w:tcPr>
            <w:tcW w:w="1134" w:type="dxa"/>
            <w:vMerge/>
          </w:tcPr>
          <w:p w:rsidR="00E629FB" w:rsidRPr="00E767C7" w:rsidRDefault="00E629FB" w:rsidP="00692E11">
            <w:pPr>
              <w:autoSpaceDE w:val="0"/>
              <w:autoSpaceDN w:val="0"/>
              <w:adjustRightInd w:val="0"/>
              <w:spacing w:after="0" w:line="240" w:lineRule="auto"/>
              <w:ind w:left="60" w:right="60"/>
              <w:jc w:val="right"/>
              <w:rPr>
                <w:rFonts w:cs="Times New Roman"/>
                <w:b/>
                <w:szCs w:val="24"/>
              </w:rPr>
            </w:pPr>
          </w:p>
        </w:tc>
      </w:tr>
      <w:tr w:rsidR="00157067" w:rsidRPr="00E767C7" w:rsidTr="00E767C7">
        <w:tc>
          <w:tcPr>
            <w:tcW w:w="1645" w:type="dxa"/>
            <w:gridSpan w:val="2"/>
            <w:vMerge/>
            <w:tcBorders>
              <w:bottom w:val="single" w:sz="4" w:space="0" w:color="auto"/>
            </w:tcBorders>
          </w:tcPr>
          <w:p w:rsidR="00E629FB" w:rsidRPr="00E767C7" w:rsidRDefault="00E629FB" w:rsidP="00692E11">
            <w:pPr>
              <w:autoSpaceDE w:val="0"/>
              <w:autoSpaceDN w:val="0"/>
              <w:adjustRightInd w:val="0"/>
              <w:spacing w:after="0" w:line="240" w:lineRule="auto"/>
              <w:ind w:left="60" w:right="60"/>
              <w:rPr>
                <w:rFonts w:cs="Times New Roman"/>
                <w:b/>
                <w:szCs w:val="24"/>
              </w:rPr>
            </w:pPr>
          </w:p>
        </w:tc>
        <w:tc>
          <w:tcPr>
            <w:tcW w:w="752" w:type="dxa"/>
            <w:tcBorders>
              <w:top w:val="single" w:sz="4" w:space="0" w:color="auto"/>
              <w:bottom w:val="single" w:sz="4" w:space="0" w:color="auto"/>
            </w:tcBorders>
            <w:vAlign w:val="bottom"/>
          </w:tcPr>
          <w:p w:rsidR="00E629FB" w:rsidRPr="00E767C7" w:rsidRDefault="00E629FB" w:rsidP="00E767C7">
            <w:pPr>
              <w:autoSpaceDE w:val="0"/>
              <w:autoSpaceDN w:val="0"/>
              <w:adjustRightInd w:val="0"/>
              <w:spacing w:after="0" w:line="240" w:lineRule="auto"/>
              <w:ind w:left="60" w:right="60"/>
              <w:jc w:val="right"/>
              <w:rPr>
                <w:rFonts w:cs="Times New Roman"/>
                <w:b/>
                <w:szCs w:val="24"/>
              </w:rPr>
            </w:pPr>
            <w:r w:rsidRPr="00E767C7">
              <w:rPr>
                <w:rFonts w:cs="Times New Roman"/>
                <w:b/>
                <w:szCs w:val="24"/>
              </w:rPr>
              <w:t>N= 800</w:t>
            </w:r>
          </w:p>
        </w:tc>
        <w:tc>
          <w:tcPr>
            <w:tcW w:w="798" w:type="dxa"/>
            <w:tcBorders>
              <w:top w:val="single" w:sz="4" w:space="0" w:color="auto"/>
              <w:bottom w:val="single" w:sz="4" w:space="0" w:color="auto"/>
            </w:tcBorders>
            <w:vAlign w:val="bottom"/>
          </w:tcPr>
          <w:p w:rsidR="00E629FB" w:rsidRPr="00E767C7" w:rsidRDefault="00E629FB" w:rsidP="00E767C7">
            <w:pPr>
              <w:autoSpaceDE w:val="0"/>
              <w:autoSpaceDN w:val="0"/>
              <w:adjustRightInd w:val="0"/>
              <w:spacing w:after="0" w:line="240" w:lineRule="auto"/>
              <w:ind w:left="60" w:right="60"/>
              <w:jc w:val="right"/>
              <w:rPr>
                <w:rFonts w:cs="Times New Roman"/>
                <w:b/>
                <w:szCs w:val="24"/>
              </w:rPr>
            </w:pPr>
            <w:r w:rsidRPr="00E767C7">
              <w:rPr>
                <w:rFonts w:cs="Times New Roman"/>
                <w:b/>
                <w:szCs w:val="24"/>
              </w:rPr>
              <w:t>%</w:t>
            </w:r>
          </w:p>
        </w:tc>
        <w:tc>
          <w:tcPr>
            <w:tcW w:w="761" w:type="dxa"/>
            <w:tcBorders>
              <w:top w:val="single" w:sz="4" w:space="0" w:color="auto"/>
              <w:bottom w:val="single" w:sz="4" w:space="0" w:color="auto"/>
            </w:tcBorders>
            <w:vAlign w:val="bottom"/>
          </w:tcPr>
          <w:p w:rsidR="00E629FB" w:rsidRPr="00E767C7" w:rsidRDefault="00E629FB" w:rsidP="00E767C7">
            <w:pPr>
              <w:autoSpaceDE w:val="0"/>
              <w:autoSpaceDN w:val="0"/>
              <w:adjustRightInd w:val="0"/>
              <w:spacing w:after="0" w:line="240" w:lineRule="auto"/>
              <w:ind w:left="60" w:right="60"/>
              <w:jc w:val="right"/>
              <w:rPr>
                <w:rFonts w:cs="Times New Roman"/>
                <w:b/>
                <w:szCs w:val="24"/>
              </w:rPr>
            </w:pPr>
            <w:r w:rsidRPr="00E767C7">
              <w:rPr>
                <w:rFonts w:cs="Times New Roman"/>
                <w:b/>
                <w:szCs w:val="24"/>
              </w:rPr>
              <w:t>N= 400</w:t>
            </w:r>
          </w:p>
        </w:tc>
        <w:tc>
          <w:tcPr>
            <w:tcW w:w="850" w:type="dxa"/>
            <w:tcBorders>
              <w:top w:val="single" w:sz="4" w:space="0" w:color="auto"/>
              <w:bottom w:val="single" w:sz="4" w:space="0" w:color="auto"/>
            </w:tcBorders>
            <w:vAlign w:val="bottom"/>
          </w:tcPr>
          <w:p w:rsidR="00E629FB" w:rsidRPr="00E767C7" w:rsidRDefault="00E629FB" w:rsidP="00E767C7">
            <w:pPr>
              <w:autoSpaceDE w:val="0"/>
              <w:autoSpaceDN w:val="0"/>
              <w:adjustRightInd w:val="0"/>
              <w:spacing w:after="0" w:line="240" w:lineRule="auto"/>
              <w:ind w:left="60" w:right="60"/>
              <w:jc w:val="right"/>
              <w:rPr>
                <w:rFonts w:cs="Times New Roman"/>
                <w:b/>
                <w:szCs w:val="24"/>
              </w:rPr>
            </w:pPr>
            <w:r w:rsidRPr="00E767C7">
              <w:rPr>
                <w:rFonts w:cs="Times New Roman"/>
                <w:b/>
                <w:szCs w:val="24"/>
              </w:rPr>
              <w:t>%</w:t>
            </w:r>
          </w:p>
        </w:tc>
        <w:tc>
          <w:tcPr>
            <w:tcW w:w="851" w:type="dxa"/>
            <w:tcBorders>
              <w:top w:val="single" w:sz="4" w:space="0" w:color="auto"/>
              <w:bottom w:val="single" w:sz="4" w:space="0" w:color="auto"/>
            </w:tcBorders>
            <w:vAlign w:val="bottom"/>
          </w:tcPr>
          <w:p w:rsidR="00E629FB" w:rsidRPr="00E767C7" w:rsidRDefault="00E629FB" w:rsidP="00E767C7">
            <w:pPr>
              <w:autoSpaceDE w:val="0"/>
              <w:autoSpaceDN w:val="0"/>
              <w:adjustRightInd w:val="0"/>
              <w:spacing w:after="0" w:line="240" w:lineRule="auto"/>
              <w:ind w:left="60" w:right="60"/>
              <w:jc w:val="right"/>
              <w:rPr>
                <w:rFonts w:cs="Times New Roman"/>
                <w:b/>
                <w:szCs w:val="24"/>
              </w:rPr>
            </w:pPr>
            <w:r w:rsidRPr="00E767C7">
              <w:rPr>
                <w:rFonts w:cs="Times New Roman"/>
                <w:b/>
                <w:szCs w:val="24"/>
              </w:rPr>
              <w:t>N= 400</w:t>
            </w:r>
          </w:p>
        </w:tc>
        <w:tc>
          <w:tcPr>
            <w:tcW w:w="851" w:type="dxa"/>
            <w:tcBorders>
              <w:top w:val="single" w:sz="4" w:space="0" w:color="auto"/>
              <w:bottom w:val="single" w:sz="4" w:space="0" w:color="auto"/>
            </w:tcBorders>
            <w:vAlign w:val="bottom"/>
          </w:tcPr>
          <w:p w:rsidR="00E629FB" w:rsidRPr="00E767C7" w:rsidRDefault="00E629FB" w:rsidP="00E767C7">
            <w:pPr>
              <w:autoSpaceDE w:val="0"/>
              <w:autoSpaceDN w:val="0"/>
              <w:adjustRightInd w:val="0"/>
              <w:spacing w:after="0" w:line="240" w:lineRule="auto"/>
              <w:ind w:left="60" w:right="60"/>
              <w:jc w:val="right"/>
              <w:rPr>
                <w:rFonts w:cs="Times New Roman"/>
                <w:b/>
                <w:szCs w:val="24"/>
              </w:rPr>
            </w:pPr>
            <w:r w:rsidRPr="00E767C7">
              <w:rPr>
                <w:rFonts w:cs="Times New Roman"/>
                <w:b/>
                <w:szCs w:val="24"/>
              </w:rPr>
              <w:t>%</w:t>
            </w:r>
          </w:p>
        </w:tc>
        <w:tc>
          <w:tcPr>
            <w:tcW w:w="991" w:type="dxa"/>
            <w:vMerge/>
            <w:tcBorders>
              <w:bottom w:val="single" w:sz="4" w:space="0" w:color="auto"/>
            </w:tcBorders>
          </w:tcPr>
          <w:p w:rsidR="00E629FB" w:rsidRPr="00E767C7" w:rsidRDefault="00E629FB" w:rsidP="00692E11">
            <w:pPr>
              <w:autoSpaceDE w:val="0"/>
              <w:autoSpaceDN w:val="0"/>
              <w:adjustRightInd w:val="0"/>
              <w:spacing w:after="0" w:line="240" w:lineRule="auto"/>
              <w:ind w:left="60" w:right="60"/>
              <w:jc w:val="right"/>
              <w:rPr>
                <w:rFonts w:cs="Times New Roman"/>
                <w:b/>
                <w:szCs w:val="24"/>
              </w:rPr>
            </w:pPr>
          </w:p>
        </w:tc>
        <w:tc>
          <w:tcPr>
            <w:tcW w:w="1134" w:type="dxa"/>
            <w:vMerge/>
            <w:tcBorders>
              <w:bottom w:val="single" w:sz="4" w:space="0" w:color="auto"/>
            </w:tcBorders>
          </w:tcPr>
          <w:p w:rsidR="00E629FB" w:rsidRPr="00E767C7" w:rsidRDefault="00E629FB" w:rsidP="00692E11">
            <w:pPr>
              <w:autoSpaceDE w:val="0"/>
              <w:autoSpaceDN w:val="0"/>
              <w:adjustRightInd w:val="0"/>
              <w:spacing w:after="0" w:line="240" w:lineRule="auto"/>
              <w:ind w:left="60" w:right="60"/>
              <w:jc w:val="right"/>
              <w:rPr>
                <w:rFonts w:cs="Times New Roman"/>
                <w:b/>
                <w:szCs w:val="24"/>
              </w:rPr>
            </w:pPr>
          </w:p>
        </w:tc>
      </w:tr>
      <w:tr w:rsidR="00157067" w:rsidRPr="00157067" w:rsidTr="00E629FB">
        <w:tc>
          <w:tcPr>
            <w:tcW w:w="1404" w:type="dxa"/>
            <w:tcBorders>
              <w:top w:val="single" w:sz="4" w:space="0" w:color="auto"/>
            </w:tcBorders>
          </w:tcPr>
          <w:p w:rsidR="00E629FB" w:rsidRPr="00157067" w:rsidRDefault="00E629FB" w:rsidP="00692E11">
            <w:pPr>
              <w:autoSpaceDE w:val="0"/>
              <w:autoSpaceDN w:val="0"/>
              <w:adjustRightInd w:val="0"/>
              <w:spacing w:after="0" w:line="240" w:lineRule="auto"/>
              <w:ind w:right="60"/>
              <w:rPr>
                <w:rFonts w:cs="Times New Roman"/>
                <w:szCs w:val="24"/>
              </w:rPr>
            </w:pPr>
            <w:r w:rsidRPr="00157067">
              <w:rPr>
                <w:rFonts w:cs="Times New Roman"/>
                <w:szCs w:val="24"/>
              </w:rPr>
              <w:t>Electricity</w:t>
            </w:r>
          </w:p>
        </w:tc>
        <w:tc>
          <w:tcPr>
            <w:tcW w:w="993" w:type="dxa"/>
            <w:gridSpan w:val="2"/>
            <w:tcBorders>
              <w:top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797</w:t>
            </w:r>
          </w:p>
        </w:tc>
        <w:tc>
          <w:tcPr>
            <w:tcW w:w="798" w:type="dxa"/>
            <w:tcBorders>
              <w:top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99.6</w:t>
            </w:r>
          </w:p>
        </w:tc>
        <w:tc>
          <w:tcPr>
            <w:tcW w:w="761" w:type="dxa"/>
            <w:tcBorders>
              <w:top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399</w:t>
            </w:r>
          </w:p>
        </w:tc>
        <w:tc>
          <w:tcPr>
            <w:tcW w:w="850" w:type="dxa"/>
            <w:tcBorders>
              <w:top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99.8</w:t>
            </w:r>
          </w:p>
        </w:tc>
        <w:tc>
          <w:tcPr>
            <w:tcW w:w="851" w:type="dxa"/>
            <w:tcBorders>
              <w:top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398</w:t>
            </w:r>
          </w:p>
        </w:tc>
        <w:tc>
          <w:tcPr>
            <w:tcW w:w="851" w:type="dxa"/>
            <w:tcBorders>
              <w:top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99.5</w:t>
            </w:r>
          </w:p>
        </w:tc>
        <w:tc>
          <w:tcPr>
            <w:tcW w:w="991" w:type="dxa"/>
            <w:tcBorders>
              <w:top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Cs w:val="24"/>
              </w:rPr>
            </w:pPr>
          </w:p>
        </w:tc>
        <w:tc>
          <w:tcPr>
            <w:tcW w:w="1134" w:type="dxa"/>
            <w:tcBorders>
              <w:top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&gt;0.999*</w:t>
            </w:r>
          </w:p>
        </w:tc>
      </w:tr>
      <w:tr w:rsidR="00157067" w:rsidRPr="00157067" w:rsidTr="00E629FB">
        <w:tc>
          <w:tcPr>
            <w:tcW w:w="1404" w:type="dxa"/>
          </w:tcPr>
          <w:p w:rsidR="00E629FB" w:rsidRPr="00157067" w:rsidRDefault="00E629FB" w:rsidP="00692E11">
            <w:pPr>
              <w:autoSpaceDE w:val="0"/>
              <w:autoSpaceDN w:val="0"/>
              <w:adjustRightInd w:val="0"/>
              <w:spacing w:after="0" w:line="240" w:lineRule="auto"/>
              <w:rPr>
                <w:rFonts w:cs="Times New Roman"/>
                <w:szCs w:val="24"/>
              </w:rPr>
            </w:pPr>
            <w:r w:rsidRPr="00157067">
              <w:rPr>
                <w:rFonts w:cs="Times New Roman"/>
                <w:szCs w:val="24"/>
              </w:rPr>
              <w:t>Radio/tape</w:t>
            </w:r>
          </w:p>
        </w:tc>
        <w:tc>
          <w:tcPr>
            <w:tcW w:w="993" w:type="dxa"/>
            <w:gridSpan w:val="2"/>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677</w:t>
            </w:r>
          </w:p>
        </w:tc>
        <w:tc>
          <w:tcPr>
            <w:tcW w:w="798"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84.6</w:t>
            </w:r>
          </w:p>
        </w:tc>
        <w:tc>
          <w:tcPr>
            <w:tcW w:w="76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332</w:t>
            </w:r>
          </w:p>
        </w:tc>
        <w:tc>
          <w:tcPr>
            <w:tcW w:w="850"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83.0</w:t>
            </w:r>
          </w:p>
        </w:tc>
        <w:tc>
          <w:tcPr>
            <w:tcW w:w="85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345</w:t>
            </w:r>
          </w:p>
        </w:tc>
        <w:tc>
          <w:tcPr>
            <w:tcW w:w="85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86.3</w:t>
            </w:r>
          </w:p>
        </w:tc>
        <w:tc>
          <w:tcPr>
            <w:tcW w:w="99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1.38</w:t>
            </w:r>
          </w:p>
        </w:tc>
        <w:tc>
          <w:tcPr>
            <w:tcW w:w="1134"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0.240</w:t>
            </w:r>
          </w:p>
        </w:tc>
      </w:tr>
      <w:tr w:rsidR="00157067" w:rsidRPr="00157067" w:rsidTr="00E629FB">
        <w:tc>
          <w:tcPr>
            <w:tcW w:w="1404" w:type="dxa"/>
          </w:tcPr>
          <w:p w:rsidR="00E629FB" w:rsidRPr="00157067" w:rsidRDefault="00E629FB" w:rsidP="00692E11">
            <w:pPr>
              <w:autoSpaceDE w:val="0"/>
              <w:autoSpaceDN w:val="0"/>
              <w:adjustRightInd w:val="0"/>
              <w:spacing w:after="0" w:line="240" w:lineRule="auto"/>
              <w:rPr>
                <w:rFonts w:cs="Times New Roman"/>
                <w:szCs w:val="24"/>
              </w:rPr>
            </w:pPr>
            <w:r w:rsidRPr="00157067">
              <w:rPr>
                <w:rFonts w:cs="Times New Roman"/>
                <w:szCs w:val="24"/>
              </w:rPr>
              <w:t>Mobile phone</w:t>
            </w:r>
          </w:p>
        </w:tc>
        <w:tc>
          <w:tcPr>
            <w:tcW w:w="993" w:type="dxa"/>
            <w:gridSpan w:val="2"/>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776</w:t>
            </w:r>
          </w:p>
        </w:tc>
        <w:tc>
          <w:tcPr>
            <w:tcW w:w="798"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97.0</w:t>
            </w:r>
          </w:p>
        </w:tc>
        <w:tc>
          <w:tcPr>
            <w:tcW w:w="76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395</w:t>
            </w:r>
          </w:p>
        </w:tc>
        <w:tc>
          <w:tcPr>
            <w:tcW w:w="850"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98.8</w:t>
            </w:r>
          </w:p>
        </w:tc>
        <w:tc>
          <w:tcPr>
            <w:tcW w:w="85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381</w:t>
            </w:r>
          </w:p>
        </w:tc>
        <w:tc>
          <w:tcPr>
            <w:tcW w:w="85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95.3</w:t>
            </w:r>
          </w:p>
        </w:tc>
        <w:tc>
          <w:tcPr>
            <w:tcW w:w="99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7.26</w:t>
            </w:r>
          </w:p>
        </w:tc>
        <w:tc>
          <w:tcPr>
            <w:tcW w:w="1134"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0.007</w:t>
            </w:r>
          </w:p>
        </w:tc>
      </w:tr>
      <w:tr w:rsidR="00157067" w:rsidRPr="00157067" w:rsidTr="00E629FB">
        <w:tc>
          <w:tcPr>
            <w:tcW w:w="1404" w:type="dxa"/>
          </w:tcPr>
          <w:p w:rsidR="00E629FB" w:rsidRPr="00157067" w:rsidRDefault="00E629FB" w:rsidP="00692E11">
            <w:pPr>
              <w:autoSpaceDE w:val="0"/>
              <w:autoSpaceDN w:val="0"/>
              <w:adjustRightInd w:val="0"/>
              <w:spacing w:after="0" w:line="240" w:lineRule="auto"/>
              <w:ind w:left="162" w:hanging="162"/>
              <w:rPr>
                <w:rFonts w:cs="Times New Roman"/>
                <w:szCs w:val="24"/>
              </w:rPr>
            </w:pPr>
            <w:r w:rsidRPr="00157067">
              <w:rPr>
                <w:rFonts w:cs="Times New Roman"/>
                <w:szCs w:val="24"/>
              </w:rPr>
              <w:t>Landline    telephone</w:t>
            </w:r>
          </w:p>
        </w:tc>
        <w:tc>
          <w:tcPr>
            <w:tcW w:w="993" w:type="dxa"/>
            <w:gridSpan w:val="2"/>
            <w:vAlign w:val="center"/>
          </w:tcPr>
          <w:p w:rsidR="00E629FB" w:rsidRPr="00157067" w:rsidRDefault="00E629FB" w:rsidP="00692E11">
            <w:pPr>
              <w:autoSpaceDE w:val="0"/>
              <w:autoSpaceDN w:val="0"/>
              <w:adjustRightInd w:val="0"/>
              <w:spacing w:after="0" w:line="240" w:lineRule="auto"/>
              <w:ind w:right="67"/>
              <w:jc w:val="right"/>
              <w:rPr>
                <w:rFonts w:cs="Times New Roman"/>
                <w:szCs w:val="24"/>
              </w:rPr>
            </w:pPr>
            <w:r w:rsidRPr="00157067">
              <w:rPr>
                <w:rFonts w:cs="Times New Roman"/>
                <w:szCs w:val="24"/>
              </w:rPr>
              <w:t>53</w:t>
            </w:r>
          </w:p>
        </w:tc>
        <w:tc>
          <w:tcPr>
            <w:tcW w:w="798"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6.6</w:t>
            </w:r>
          </w:p>
        </w:tc>
        <w:tc>
          <w:tcPr>
            <w:tcW w:w="76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35</w:t>
            </w:r>
          </w:p>
        </w:tc>
        <w:tc>
          <w:tcPr>
            <w:tcW w:w="850"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8.8</w:t>
            </w:r>
          </w:p>
        </w:tc>
        <w:tc>
          <w:tcPr>
            <w:tcW w:w="85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18</w:t>
            </w:r>
          </w:p>
        </w:tc>
        <w:tc>
          <w:tcPr>
            <w:tcW w:w="85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4.5</w:t>
            </w:r>
          </w:p>
        </w:tc>
        <w:tc>
          <w:tcPr>
            <w:tcW w:w="99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5.17</w:t>
            </w:r>
          </w:p>
        </w:tc>
        <w:tc>
          <w:tcPr>
            <w:tcW w:w="1134"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0.023</w:t>
            </w:r>
          </w:p>
        </w:tc>
      </w:tr>
      <w:tr w:rsidR="00157067" w:rsidRPr="00157067" w:rsidTr="00E629FB">
        <w:tc>
          <w:tcPr>
            <w:tcW w:w="1404" w:type="dxa"/>
          </w:tcPr>
          <w:p w:rsidR="00E629FB" w:rsidRPr="00157067" w:rsidRDefault="00E629FB" w:rsidP="00692E11">
            <w:pPr>
              <w:autoSpaceDE w:val="0"/>
              <w:autoSpaceDN w:val="0"/>
              <w:adjustRightInd w:val="0"/>
              <w:spacing w:after="0" w:line="240" w:lineRule="auto"/>
              <w:rPr>
                <w:rFonts w:cs="Times New Roman"/>
                <w:szCs w:val="24"/>
              </w:rPr>
            </w:pPr>
            <w:r w:rsidRPr="00157067">
              <w:rPr>
                <w:rFonts w:cs="Times New Roman"/>
                <w:szCs w:val="24"/>
              </w:rPr>
              <w:t>Television</w:t>
            </w:r>
          </w:p>
        </w:tc>
        <w:tc>
          <w:tcPr>
            <w:tcW w:w="993" w:type="dxa"/>
            <w:gridSpan w:val="2"/>
            <w:vAlign w:val="center"/>
          </w:tcPr>
          <w:p w:rsidR="00E629FB" w:rsidRPr="00157067" w:rsidRDefault="00E629FB" w:rsidP="00692E11">
            <w:pPr>
              <w:autoSpaceDE w:val="0"/>
              <w:autoSpaceDN w:val="0"/>
              <w:adjustRightInd w:val="0"/>
              <w:spacing w:after="0" w:line="240" w:lineRule="auto"/>
              <w:ind w:right="67"/>
              <w:jc w:val="right"/>
              <w:rPr>
                <w:rFonts w:cs="Times New Roman"/>
                <w:szCs w:val="24"/>
              </w:rPr>
            </w:pPr>
            <w:r w:rsidRPr="00157067">
              <w:rPr>
                <w:rFonts w:cs="Times New Roman"/>
                <w:szCs w:val="24"/>
              </w:rPr>
              <w:t>658</w:t>
            </w:r>
          </w:p>
        </w:tc>
        <w:tc>
          <w:tcPr>
            <w:tcW w:w="798"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82.3</w:t>
            </w:r>
          </w:p>
        </w:tc>
        <w:tc>
          <w:tcPr>
            <w:tcW w:w="76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350</w:t>
            </w:r>
          </w:p>
        </w:tc>
        <w:tc>
          <w:tcPr>
            <w:tcW w:w="850"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87.5</w:t>
            </w:r>
          </w:p>
        </w:tc>
        <w:tc>
          <w:tcPr>
            <w:tcW w:w="85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308</w:t>
            </w:r>
          </w:p>
        </w:tc>
        <w:tc>
          <w:tcPr>
            <w:tcW w:w="85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77.0</w:t>
            </w:r>
          </w:p>
        </w:tc>
        <w:tc>
          <w:tcPr>
            <w:tcW w:w="99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14.39</w:t>
            </w:r>
          </w:p>
        </w:tc>
        <w:tc>
          <w:tcPr>
            <w:tcW w:w="1134"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&lt;0.001</w:t>
            </w:r>
          </w:p>
        </w:tc>
      </w:tr>
      <w:tr w:rsidR="00157067" w:rsidRPr="00157067" w:rsidTr="00E629FB">
        <w:tc>
          <w:tcPr>
            <w:tcW w:w="1404" w:type="dxa"/>
          </w:tcPr>
          <w:p w:rsidR="00E629FB" w:rsidRPr="00157067" w:rsidRDefault="00E629FB" w:rsidP="00692E11">
            <w:pPr>
              <w:autoSpaceDE w:val="0"/>
              <w:autoSpaceDN w:val="0"/>
              <w:adjustRightInd w:val="0"/>
              <w:spacing w:after="0" w:line="240" w:lineRule="auto"/>
              <w:rPr>
                <w:rFonts w:cs="Times New Roman"/>
                <w:szCs w:val="24"/>
              </w:rPr>
            </w:pPr>
            <w:r w:rsidRPr="00157067">
              <w:rPr>
                <w:rFonts w:cs="Times New Roman"/>
                <w:szCs w:val="24"/>
              </w:rPr>
              <w:t>Refrigerator</w:t>
            </w:r>
          </w:p>
        </w:tc>
        <w:tc>
          <w:tcPr>
            <w:tcW w:w="993" w:type="dxa"/>
            <w:gridSpan w:val="2"/>
          </w:tcPr>
          <w:p w:rsidR="00E629FB" w:rsidRPr="00157067" w:rsidRDefault="00E629FB" w:rsidP="00692E11">
            <w:pPr>
              <w:autoSpaceDE w:val="0"/>
              <w:autoSpaceDN w:val="0"/>
              <w:adjustRightInd w:val="0"/>
              <w:spacing w:after="0" w:line="240" w:lineRule="auto"/>
              <w:ind w:right="67"/>
              <w:jc w:val="right"/>
              <w:rPr>
                <w:rFonts w:cs="Times New Roman"/>
                <w:szCs w:val="24"/>
              </w:rPr>
            </w:pPr>
            <w:r w:rsidRPr="00157067">
              <w:rPr>
                <w:rFonts w:cs="Times New Roman"/>
                <w:szCs w:val="24"/>
              </w:rPr>
              <w:t>137</w:t>
            </w:r>
          </w:p>
        </w:tc>
        <w:tc>
          <w:tcPr>
            <w:tcW w:w="798"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17.1</w:t>
            </w:r>
          </w:p>
        </w:tc>
        <w:tc>
          <w:tcPr>
            <w:tcW w:w="76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71</w:t>
            </w:r>
          </w:p>
        </w:tc>
        <w:tc>
          <w:tcPr>
            <w:tcW w:w="850"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17.8</w:t>
            </w:r>
          </w:p>
        </w:tc>
        <w:tc>
          <w:tcPr>
            <w:tcW w:w="85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66</w:t>
            </w:r>
          </w:p>
        </w:tc>
        <w:tc>
          <w:tcPr>
            <w:tcW w:w="85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16.5</w:t>
            </w:r>
          </w:p>
        </w:tc>
        <w:tc>
          <w:tcPr>
            <w:tcW w:w="99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0.14</w:t>
            </w:r>
          </w:p>
        </w:tc>
        <w:tc>
          <w:tcPr>
            <w:tcW w:w="1134"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0.707</w:t>
            </w:r>
          </w:p>
        </w:tc>
      </w:tr>
      <w:tr w:rsidR="00157067" w:rsidRPr="00157067" w:rsidTr="00E629FB">
        <w:tc>
          <w:tcPr>
            <w:tcW w:w="1404" w:type="dxa"/>
          </w:tcPr>
          <w:p w:rsidR="00E629FB" w:rsidRPr="00157067" w:rsidRDefault="00E629FB" w:rsidP="00692E11">
            <w:pPr>
              <w:autoSpaceDE w:val="0"/>
              <w:autoSpaceDN w:val="0"/>
              <w:adjustRightInd w:val="0"/>
              <w:spacing w:after="0" w:line="240" w:lineRule="auto"/>
              <w:ind w:left="1440" w:hanging="1440"/>
              <w:rPr>
                <w:rFonts w:cs="Times New Roman"/>
                <w:szCs w:val="24"/>
              </w:rPr>
            </w:pPr>
            <w:r w:rsidRPr="00157067">
              <w:rPr>
                <w:rFonts w:cs="Times New Roman"/>
                <w:szCs w:val="24"/>
              </w:rPr>
              <w:t>Computer</w:t>
            </w:r>
          </w:p>
        </w:tc>
        <w:tc>
          <w:tcPr>
            <w:tcW w:w="993" w:type="dxa"/>
            <w:gridSpan w:val="2"/>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90</w:t>
            </w:r>
          </w:p>
        </w:tc>
        <w:tc>
          <w:tcPr>
            <w:tcW w:w="798"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11.3</w:t>
            </w:r>
          </w:p>
        </w:tc>
        <w:tc>
          <w:tcPr>
            <w:tcW w:w="76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46</w:t>
            </w:r>
          </w:p>
        </w:tc>
        <w:tc>
          <w:tcPr>
            <w:tcW w:w="850"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11.5</w:t>
            </w:r>
          </w:p>
        </w:tc>
        <w:tc>
          <w:tcPr>
            <w:tcW w:w="85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44</w:t>
            </w:r>
          </w:p>
        </w:tc>
        <w:tc>
          <w:tcPr>
            <w:tcW w:w="85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11.0</w:t>
            </w:r>
          </w:p>
        </w:tc>
        <w:tc>
          <w:tcPr>
            <w:tcW w:w="99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0.01</w:t>
            </w:r>
          </w:p>
        </w:tc>
        <w:tc>
          <w:tcPr>
            <w:tcW w:w="1134"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0.911</w:t>
            </w:r>
          </w:p>
        </w:tc>
      </w:tr>
      <w:tr w:rsidR="00157067" w:rsidRPr="00157067" w:rsidTr="00E629FB">
        <w:tc>
          <w:tcPr>
            <w:tcW w:w="1404" w:type="dxa"/>
          </w:tcPr>
          <w:p w:rsidR="00E629FB" w:rsidRPr="00157067" w:rsidRDefault="00E629FB" w:rsidP="00692E11">
            <w:pPr>
              <w:autoSpaceDE w:val="0"/>
              <w:autoSpaceDN w:val="0"/>
              <w:adjustRightInd w:val="0"/>
              <w:spacing w:after="0" w:line="240" w:lineRule="auto"/>
              <w:rPr>
                <w:rFonts w:cs="Times New Roman"/>
                <w:szCs w:val="24"/>
              </w:rPr>
            </w:pPr>
            <w:r w:rsidRPr="00157067">
              <w:rPr>
                <w:rFonts w:cs="Times New Roman"/>
                <w:szCs w:val="24"/>
              </w:rPr>
              <w:t>Internet</w:t>
            </w:r>
          </w:p>
        </w:tc>
        <w:tc>
          <w:tcPr>
            <w:tcW w:w="993" w:type="dxa"/>
            <w:gridSpan w:val="2"/>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57</w:t>
            </w:r>
          </w:p>
        </w:tc>
        <w:tc>
          <w:tcPr>
            <w:tcW w:w="798"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7.1</w:t>
            </w:r>
          </w:p>
        </w:tc>
        <w:tc>
          <w:tcPr>
            <w:tcW w:w="76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21</w:t>
            </w:r>
          </w:p>
        </w:tc>
        <w:tc>
          <w:tcPr>
            <w:tcW w:w="850"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5.3</w:t>
            </w:r>
          </w:p>
        </w:tc>
        <w:tc>
          <w:tcPr>
            <w:tcW w:w="85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36</w:t>
            </w:r>
          </w:p>
        </w:tc>
        <w:tc>
          <w:tcPr>
            <w:tcW w:w="85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9.0</w:t>
            </w:r>
          </w:p>
        </w:tc>
        <w:tc>
          <w:tcPr>
            <w:tcW w:w="99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3.70</w:t>
            </w:r>
          </w:p>
        </w:tc>
        <w:tc>
          <w:tcPr>
            <w:tcW w:w="1134"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0.054</w:t>
            </w:r>
          </w:p>
        </w:tc>
      </w:tr>
      <w:tr w:rsidR="00157067" w:rsidRPr="00157067" w:rsidTr="00E629FB">
        <w:tc>
          <w:tcPr>
            <w:tcW w:w="1404" w:type="dxa"/>
          </w:tcPr>
          <w:p w:rsidR="00E629FB" w:rsidRPr="00157067" w:rsidRDefault="00E629FB" w:rsidP="00692E11">
            <w:pPr>
              <w:autoSpaceDE w:val="0"/>
              <w:autoSpaceDN w:val="0"/>
              <w:adjustRightInd w:val="0"/>
              <w:spacing w:after="0" w:line="240" w:lineRule="auto"/>
              <w:rPr>
                <w:rFonts w:cs="Times New Roman"/>
                <w:szCs w:val="24"/>
              </w:rPr>
            </w:pPr>
            <w:r w:rsidRPr="00157067">
              <w:rPr>
                <w:rFonts w:cs="Times New Roman"/>
                <w:szCs w:val="24"/>
              </w:rPr>
              <w:t>Bicycle</w:t>
            </w:r>
          </w:p>
        </w:tc>
        <w:tc>
          <w:tcPr>
            <w:tcW w:w="993" w:type="dxa"/>
            <w:gridSpan w:val="2"/>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724</w:t>
            </w:r>
          </w:p>
        </w:tc>
        <w:tc>
          <w:tcPr>
            <w:tcW w:w="798"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90.5</w:t>
            </w:r>
          </w:p>
        </w:tc>
        <w:tc>
          <w:tcPr>
            <w:tcW w:w="76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369</w:t>
            </w:r>
          </w:p>
        </w:tc>
        <w:tc>
          <w:tcPr>
            <w:tcW w:w="850"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92.3</w:t>
            </w:r>
          </w:p>
        </w:tc>
        <w:tc>
          <w:tcPr>
            <w:tcW w:w="85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355</w:t>
            </w:r>
          </w:p>
        </w:tc>
        <w:tc>
          <w:tcPr>
            <w:tcW w:w="85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88.8</w:t>
            </w:r>
          </w:p>
        </w:tc>
        <w:tc>
          <w:tcPr>
            <w:tcW w:w="99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2.46</w:t>
            </w:r>
          </w:p>
        </w:tc>
        <w:tc>
          <w:tcPr>
            <w:tcW w:w="1134"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0.117</w:t>
            </w:r>
          </w:p>
        </w:tc>
      </w:tr>
      <w:tr w:rsidR="00157067" w:rsidRPr="00157067" w:rsidTr="00E629FB">
        <w:tc>
          <w:tcPr>
            <w:tcW w:w="1404" w:type="dxa"/>
          </w:tcPr>
          <w:p w:rsidR="00E629FB" w:rsidRPr="00157067" w:rsidRDefault="00E629FB" w:rsidP="00692E11">
            <w:pPr>
              <w:autoSpaceDE w:val="0"/>
              <w:autoSpaceDN w:val="0"/>
              <w:adjustRightInd w:val="0"/>
              <w:spacing w:after="0" w:line="240" w:lineRule="auto"/>
              <w:rPr>
                <w:rFonts w:cs="Times New Roman"/>
                <w:szCs w:val="24"/>
              </w:rPr>
            </w:pPr>
            <w:r w:rsidRPr="00157067">
              <w:rPr>
                <w:rFonts w:cs="Times New Roman"/>
                <w:szCs w:val="24"/>
              </w:rPr>
              <w:t>Motorbike</w:t>
            </w:r>
          </w:p>
        </w:tc>
        <w:tc>
          <w:tcPr>
            <w:tcW w:w="993" w:type="dxa"/>
            <w:gridSpan w:val="2"/>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144</w:t>
            </w:r>
          </w:p>
        </w:tc>
        <w:tc>
          <w:tcPr>
            <w:tcW w:w="798"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18.0</w:t>
            </w:r>
          </w:p>
        </w:tc>
        <w:tc>
          <w:tcPr>
            <w:tcW w:w="76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62</w:t>
            </w:r>
          </w:p>
        </w:tc>
        <w:tc>
          <w:tcPr>
            <w:tcW w:w="850"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15.5</w:t>
            </w:r>
          </w:p>
        </w:tc>
        <w:tc>
          <w:tcPr>
            <w:tcW w:w="85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82</w:t>
            </w:r>
          </w:p>
        </w:tc>
        <w:tc>
          <w:tcPr>
            <w:tcW w:w="85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20.5</w:t>
            </w:r>
          </w:p>
        </w:tc>
        <w:tc>
          <w:tcPr>
            <w:tcW w:w="991"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3.06</w:t>
            </w:r>
          </w:p>
        </w:tc>
        <w:tc>
          <w:tcPr>
            <w:tcW w:w="1134"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0.080</w:t>
            </w:r>
          </w:p>
        </w:tc>
      </w:tr>
    </w:tbl>
    <w:p w:rsidR="00E629FB" w:rsidRPr="00157067" w:rsidRDefault="00E629FB" w:rsidP="00E629FB">
      <w:pPr>
        <w:rPr>
          <w:b/>
        </w:rPr>
      </w:pPr>
      <w:r w:rsidRPr="00157067">
        <w:t>*Fisher Exact test</w:t>
      </w:r>
    </w:p>
    <w:p w:rsidR="00E629FB" w:rsidRPr="00157067" w:rsidRDefault="00E629FB" w:rsidP="00E629FB">
      <w:pPr>
        <w:pStyle w:val="Heading3"/>
      </w:pPr>
      <w:bookmarkStart w:id="152" w:name="_Toc438080319"/>
      <w:r w:rsidRPr="00157067">
        <w:t>Health service facilities</w:t>
      </w:r>
      <w:bookmarkEnd w:id="152"/>
    </w:p>
    <w:p w:rsidR="00E629FB" w:rsidRPr="00157067" w:rsidRDefault="00E629FB" w:rsidP="00E629FB">
      <w:pPr>
        <w:rPr>
          <w:rFonts w:cs="Times New Roman"/>
          <w:szCs w:val="24"/>
        </w:rPr>
      </w:pPr>
      <w:r w:rsidRPr="00157067">
        <w:rPr>
          <w:rFonts w:cs="Times New Roman"/>
          <w:szCs w:val="24"/>
        </w:rPr>
        <w:t xml:space="preserve">Around 70 percent of respondents in both migrant and non-migrant households were living within 30 minutes from a sub-health post which </w:t>
      </w:r>
      <w:r w:rsidR="00924C8F" w:rsidRPr="00157067">
        <w:rPr>
          <w:rFonts w:cs="Times New Roman"/>
          <w:szCs w:val="24"/>
        </w:rPr>
        <w:t>was</w:t>
      </w:r>
      <w:r w:rsidRPr="00157067">
        <w:rPr>
          <w:rFonts w:cs="Times New Roman"/>
          <w:szCs w:val="24"/>
        </w:rPr>
        <w:t xml:space="preserve"> found to be the nearest health facility. Similarly, about 70 percent of the respondents of non-migrant households reached a health post within 30 minutes whereas more than half (53.5%) of respondents of migrant households were within the 30 minute range. This result indicated the unequal distribution of migrant and non-migrant households within the different wards of the VDC. The hospital was found to be about 23 kilometres away and the respondents</w:t>
      </w:r>
      <w:r w:rsidR="00924C8F" w:rsidRPr="00157067">
        <w:rPr>
          <w:rFonts w:cs="Times New Roman"/>
          <w:szCs w:val="24"/>
        </w:rPr>
        <w:t xml:space="preserve"> were</w:t>
      </w:r>
      <w:r w:rsidRPr="00157067">
        <w:rPr>
          <w:rFonts w:cs="Times New Roman"/>
          <w:szCs w:val="24"/>
        </w:rPr>
        <w:t xml:space="preserve"> required to travel more than 30 minutes to reach it. </w:t>
      </w:r>
    </w:p>
    <w:p w:rsidR="001651EB" w:rsidRDefault="00E629FB" w:rsidP="00E629FB">
      <w:pPr>
        <w:rPr>
          <w:rFonts w:cs="Times New Roman"/>
          <w:szCs w:val="24"/>
        </w:rPr>
      </w:pPr>
      <w:r w:rsidRPr="00157067">
        <w:rPr>
          <w:rFonts w:cs="Times New Roman"/>
          <w:szCs w:val="24"/>
        </w:rPr>
        <w:lastRenderedPageBreak/>
        <w:t xml:space="preserve">The bicycle was found to be a common mode of transportation to visit their health facilities such as sub-health post, health post and pharmacy. About 55 percent of respondents from migrant households used a bicycle to visit a sub-health post whereas more than 60 percent of respondents from non-migrant households used one. Similarly, slightly more respondents from migrant households than respondents of non-migrant households visited a sub-health post by walking. But, all households used vehicles to visit the health post which is two to five km away. </w:t>
      </w:r>
      <w:r w:rsidR="009B412C">
        <w:rPr>
          <w:rFonts w:cs="Times New Roman"/>
          <w:szCs w:val="24"/>
        </w:rPr>
        <w:t>Likewise, a</w:t>
      </w:r>
      <w:r w:rsidRPr="00157067">
        <w:rPr>
          <w:rFonts w:cs="Times New Roman"/>
          <w:szCs w:val="24"/>
        </w:rPr>
        <w:t xml:space="preserve">bout 50 percent of respondents from both households visited the pharmacy by walking followed by bicycle and motorbike. </w:t>
      </w:r>
      <w:r w:rsidR="00237DA4">
        <w:rPr>
          <w:rFonts w:cs="Times New Roman"/>
          <w:szCs w:val="24"/>
        </w:rPr>
        <w:t xml:space="preserve">There was a significant difference to reach the sub-health post, health post and pharmacy within 30 minutes and more than 30 minutes. </w:t>
      </w:r>
    </w:p>
    <w:p w:rsidR="00070019" w:rsidRDefault="00070019" w:rsidP="00E629FB">
      <w:pPr>
        <w:rPr>
          <w:rFonts w:cs="Times New Roman"/>
          <w:szCs w:val="24"/>
        </w:rPr>
      </w:pPr>
    </w:p>
    <w:p w:rsidR="00070019" w:rsidRDefault="00070019" w:rsidP="00E629FB">
      <w:pPr>
        <w:rPr>
          <w:rFonts w:cs="Times New Roman"/>
          <w:szCs w:val="24"/>
        </w:rPr>
      </w:pPr>
    </w:p>
    <w:p w:rsidR="00070019" w:rsidRDefault="00070019" w:rsidP="00E629FB">
      <w:pPr>
        <w:rPr>
          <w:rFonts w:cs="Times New Roman"/>
          <w:szCs w:val="24"/>
        </w:rPr>
      </w:pPr>
    </w:p>
    <w:p w:rsidR="00070019" w:rsidRDefault="00070019" w:rsidP="00E629FB">
      <w:pPr>
        <w:rPr>
          <w:rFonts w:cs="Times New Roman"/>
          <w:szCs w:val="24"/>
        </w:rPr>
      </w:pPr>
    </w:p>
    <w:p w:rsidR="00070019" w:rsidRDefault="00070019" w:rsidP="00E629FB">
      <w:pPr>
        <w:rPr>
          <w:rFonts w:cs="Times New Roman"/>
          <w:szCs w:val="24"/>
        </w:rPr>
      </w:pPr>
    </w:p>
    <w:p w:rsidR="00070019" w:rsidRDefault="00070019" w:rsidP="00E629FB">
      <w:pPr>
        <w:rPr>
          <w:rFonts w:cs="Times New Roman"/>
          <w:szCs w:val="24"/>
        </w:rPr>
      </w:pPr>
    </w:p>
    <w:p w:rsidR="00070019" w:rsidRDefault="00070019" w:rsidP="00E629FB">
      <w:pPr>
        <w:rPr>
          <w:rFonts w:cs="Times New Roman"/>
          <w:szCs w:val="24"/>
        </w:rPr>
      </w:pPr>
    </w:p>
    <w:p w:rsidR="00070019" w:rsidRDefault="00070019" w:rsidP="00E629FB">
      <w:pPr>
        <w:rPr>
          <w:rFonts w:cs="Times New Roman"/>
          <w:szCs w:val="24"/>
        </w:rPr>
      </w:pPr>
    </w:p>
    <w:p w:rsidR="00070019" w:rsidRDefault="00070019" w:rsidP="00E629FB">
      <w:pPr>
        <w:rPr>
          <w:rFonts w:cs="Times New Roman"/>
          <w:szCs w:val="24"/>
        </w:rPr>
      </w:pPr>
    </w:p>
    <w:p w:rsidR="00070019" w:rsidRDefault="00070019" w:rsidP="00E629FB">
      <w:pPr>
        <w:rPr>
          <w:rFonts w:cs="Times New Roman"/>
          <w:szCs w:val="24"/>
        </w:rPr>
      </w:pPr>
    </w:p>
    <w:p w:rsidR="00070019" w:rsidRDefault="00070019" w:rsidP="00E629FB">
      <w:pPr>
        <w:rPr>
          <w:rFonts w:cs="Times New Roman"/>
          <w:szCs w:val="24"/>
        </w:rPr>
      </w:pPr>
    </w:p>
    <w:p w:rsidR="00490C3B" w:rsidRPr="00157067" w:rsidRDefault="00490C3B" w:rsidP="00490C3B">
      <w:pPr>
        <w:pStyle w:val="Caption"/>
        <w:keepNext/>
      </w:pPr>
      <w:bookmarkStart w:id="153" w:name="_Toc438080626"/>
      <w:r w:rsidRPr="00157067">
        <w:lastRenderedPageBreak/>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6</w:t>
      </w:r>
      <w:r w:rsidR="00F17E9D">
        <w:rPr>
          <w:noProof/>
        </w:rPr>
        <w:fldChar w:fldCharType="end"/>
      </w:r>
      <w:r w:rsidRPr="00157067">
        <w:t xml:space="preserve"> Health service facilities and access</w:t>
      </w:r>
      <w:bookmarkEnd w:id="153"/>
    </w:p>
    <w:tbl>
      <w:tblPr>
        <w:tblW w:w="8838" w:type="dxa"/>
        <w:tblBorders>
          <w:top w:val="single" w:sz="8" w:space="0" w:color="000000"/>
          <w:bottom w:val="single" w:sz="8" w:space="0" w:color="000000"/>
        </w:tblBorders>
        <w:tblLayout w:type="fixed"/>
        <w:tblLook w:val="04A0" w:firstRow="1" w:lastRow="0" w:firstColumn="1" w:lastColumn="0" w:noHBand="0" w:noVBand="1"/>
      </w:tblPr>
      <w:tblGrid>
        <w:gridCol w:w="4608"/>
        <w:gridCol w:w="630"/>
        <w:gridCol w:w="675"/>
        <w:gridCol w:w="630"/>
        <w:gridCol w:w="765"/>
        <w:gridCol w:w="720"/>
        <w:gridCol w:w="810"/>
      </w:tblGrid>
      <w:tr w:rsidR="00EE496B" w:rsidRPr="00157067" w:rsidTr="00527BB9">
        <w:tc>
          <w:tcPr>
            <w:tcW w:w="4608" w:type="dxa"/>
            <w:vMerge w:val="restart"/>
            <w:tcBorders>
              <w:top w:val="single" w:sz="8" w:space="0" w:color="000000"/>
              <w:left w:val="nil"/>
              <w:bottom w:val="single" w:sz="8" w:space="0" w:color="000000"/>
              <w:right w:val="nil"/>
            </w:tcBorders>
            <w:shd w:val="clear" w:color="auto" w:fill="auto"/>
            <w:vAlign w:val="center"/>
          </w:tcPr>
          <w:p w:rsidR="00EE496B" w:rsidRPr="00157067" w:rsidRDefault="00EE496B" w:rsidP="00692E11">
            <w:pPr>
              <w:spacing w:after="0" w:line="240" w:lineRule="auto"/>
              <w:rPr>
                <w:rFonts w:cs="Times New Roman"/>
                <w:b/>
                <w:bCs/>
                <w:sz w:val="20"/>
              </w:rPr>
            </w:pPr>
            <w:r w:rsidRPr="00157067">
              <w:rPr>
                <w:rFonts w:cs="Times New Roman"/>
                <w:b/>
                <w:bCs/>
                <w:sz w:val="20"/>
              </w:rPr>
              <w:t>Variables</w:t>
            </w:r>
          </w:p>
        </w:tc>
        <w:tc>
          <w:tcPr>
            <w:tcW w:w="1305" w:type="dxa"/>
            <w:gridSpan w:val="2"/>
            <w:tcBorders>
              <w:top w:val="single" w:sz="8" w:space="0" w:color="000000"/>
              <w:left w:val="nil"/>
              <w:bottom w:val="single" w:sz="8" w:space="0" w:color="000000"/>
              <w:right w:val="nil"/>
            </w:tcBorders>
            <w:shd w:val="clear" w:color="auto" w:fill="auto"/>
          </w:tcPr>
          <w:p w:rsidR="00EE496B" w:rsidRPr="00E767C7" w:rsidRDefault="00EE496B" w:rsidP="00692E11">
            <w:pPr>
              <w:spacing w:after="0" w:line="240" w:lineRule="auto"/>
              <w:jc w:val="center"/>
              <w:rPr>
                <w:rFonts w:cs="Times New Roman"/>
                <w:b/>
                <w:bCs/>
                <w:sz w:val="20"/>
              </w:rPr>
            </w:pPr>
            <w:r w:rsidRPr="00E767C7">
              <w:rPr>
                <w:rFonts w:cs="Times New Roman"/>
                <w:b/>
                <w:bCs/>
                <w:sz w:val="20"/>
              </w:rPr>
              <w:t>Migrant households (N= 400)</w:t>
            </w:r>
          </w:p>
        </w:tc>
        <w:tc>
          <w:tcPr>
            <w:tcW w:w="1395" w:type="dxa"/>
            <w:gridSpan w:val="2"/>
            <w:tcBorders>
              <w:top w:val="single" w:sz="8" w:space="0" w:color="000000"/>
              <w:left w:val="nil"/>
              <w:bottom w:val="single" w:sz="8" w:space="0" w:color="000000"/>
              <w:right w:val="nil"/>
            </w:tcBorders>
            <w:shd w:val="clear" w:color="auto" w:fill="auto"/>
          </w:tcPr>
          <w:p w:rsidR="00EE496B" w:rsidRPr="00E767C7" w:rsidRDefault="00EE496B" w:rsidP="00692E11">
            <w:pPr>
              <w:spacing w:after="0" w:line="240" w:lineRule="auto"/>
              <w:jc w:val="center"/>
              <w:rPr>
                <w:rFonts w:cs="Times New Roman"/>
                <w:b/>
                <w:bCs/>
                <w:sz w:val="20"/>
              </w:rPr>
            </w:pPr>
            <w:r w:rsidRPr="00E767C7">
              <w:rPr>
                <w:rFonts w:cs="Times New Roman"/>
                <w:b/>
                <w:bCs/>
                <w:sz w:val="20"/>
              </w:rPr>
              <w:t>Non-migrant households          (N= 400)</w:t>
            </w:r>
          </w:p>
        </w:tc>
        <w:tc>
          <w:tcPr>
            <w:tcW w:w="720" w:type="dxa"/>
            <w:vMerge w:val="restart"/>
            <w:tcBorders>
              <w:top w:val="single" w:sz="8" w:space="0" w:color="000000"/>
              <w:left w:val="nil"/>
              <w:right w:val="nil"/>
            </w:tcBorders>
            <w:vAlign w:val="bottom"/>
          </w:tcPr>
          <w:p w:rsidR="00EE496B" w:rsidRPr="00E767C7" w:rsidRDefault="00EE496B" w:rsidP="00EE496B">
            <w:pPr>
              <w:spacing w:after="0" w:line="240" w:lineRule="auto"/>
              <w:jc w:val="center"/>
              <w:rPr>
                <w:rFonts w:cs="Times New Roman"/>
                <w:b/>
                <w:bCs/>
                <w:sz w:val="20"/>
              </w:rPr>
            </w:pPr>
            <w:r w:rsidRPr="00E767C7">
              <w:rPr>
                <w:rFonts w:cs="Times New Roman"/>
                <w:b/>
                <w:szCs w:val="24"/>
              </w:rPr>
              <w:t>χ</w:t>
            </w:r>
            <w:r w:rsidRPr="00E767C7">
              <w:rPr>
                <w:rFonts w:cs="Times New Roman"/>
                <w:b/>
                <w:szCs w:val="24"/>
                <w:vertAlign w:val="superscript"/>
              </w:rPr>
              <w:t>2</w:t>
            </w:r>
          </w:p>
        </w:tc>
        <w:tc>
          <w:tcPr>
            <w:tcW w:w="810" w:type="dxa"/>
            <w:vMerge w:val="restart"/>
            <w:tcBorders>
              <w:top w:val="single" w:sz="8" w:space="0" w:color="000000"/>
              <w:left w:val="nil"/>
              <w:right w:val="nil"/>
            </w:tcBorders>
            <w:vAlign w:val="bottom"/>
          </w:tcPr>
          <w:p w:rsidR="00EE496B" w:rsidRPr="00E767C7" w:rsidRDefault="00EE496B" w:rsidP="00EE496B">
            <w:pPr>
              <w:spacing w:after="0" w:line="240" w:lineRule="auto"/>
              <w:jc w:val="center"/>
              <w:rPr>
                <w:rFonts w:cs="Times New Roman"/>
                <w:b/>
                <w:bCs/>
                <w:sz w:val="20"/>
              </w:rPr>
            </w:pPr>
            <w:r w:rsidRPr="00E767C7">
              <w:rPr>
                <w:rFonts w:cs="Times New Roman"/>
                <w:b/>
                <w:sz w:val="20"/>
              </w:rPr>
              <w:t>p</w:t>
            </w:r>
          </w:p>
        </w:tc>
      </w:tr>
      <w:tr w:rsidR="00527BB9" w:rsidRPr="00157067" w:rsidTr="00E767C7">
        <w:trPr>
          <w:trHeight w:val="365"/>
        </w:trPr>
        <w:tc>
          <w:tcPr>
            <w:tcW w:w="4608" w:type="dxa"/>
            <w:vMerge/>
            <w:tcBorders>
              <w:left w:val="nil"/>
              <w:bottom w:val="single" w:sz="8" w:space="0" w:color="auto"/>
              <w:right w:val="nil"/>
            </w:tcBorders>
            <w:shd w:val="clear" w:color="auto" w:fill="auto"/>
          </w:tcPr>
          <w:p w:rsidR="00EE496B" w:rsidRPr="00157067" w:rsidRDefault="00EE496B" w:rsidP="00692E11">
            <w:pPr>
              <w:spacing w:after="0" w:line="240" w:lineRule="auto"/>
              <w:rPr>
                <w:rFonts w:cs="Times New Roman"/>
                <w:b/>
                <w:bCs/>
                <w:sz w:val="20"/>
              </w:rPr>
            </w:pPr>
          </w:p>
        </w:tc>
        <w:tc>
          <w:tcPr>
            <w:tcW w:w="630" w:type="dxa"/>
            <w:tcBorders>
              <w:top w:val="single" w:sz="8" w:space="0" w:color="FFFFFF"/>
              <w:left w:val="nil"/>
              <w:bottom w:val="single" w:sz="8" w:space="0" w:color="auto"/>
              <w:right w:val="nil"/>
            </w:tcBorders>
            <w:shd w:val="clear" w:color="auto" w:fill="auto"/>
            <w:vAlign w:val="bottom"/>
          </w:tcPr>
          <w:p w:rsidR="00EE496B" w:rsidRPr="00E767C7" w:rsidRDefault="00EE496B" w:rsidP="00E767C7">
            <w:pPr>
              <w:spacing w:after="0" w:line="240" w:lineRule="auto"/>
              <w:jc w:val="center"/>
              <w:rPr>
                <w:rFonts w:cs="Times New Roman"/>
                <w:b/>
                <w:sz w:val="20"/>
              </w:rPr>
            </w:pPr>
            <w:r w:rsidRPr="00E767C7">
              <w:rPr>
                <w:rFonts w:cs="Times New Roman"/>
                <w:b/>
                <w:sz w:val="20"/>
              </w:rPr>
              <w:t>N</w:t>
            </w:r>
          </w:p>
        </w:tc>
        <w:tc>
          <w:tcPr>
            <w:tcW w:w="675" w:type="dxa"/>
            <w:tcBorders>
              <w:left w:val="nil"/>
              <w:bottom w:val="single" w:sz="8" w:space="0" w:color="auto"/>
              <w:right w:val="nil"/>
            </w:tcBorders>
            <w:shd w:val="clear" w:color="auto" w:fill="auto"/>
            <w:vAlign w:val="bottom"/>
          </w:tcPr>
          <w:p w:rsidR="00EE496B" w:rsidRPr="00E767C7" w:rsidRDefault="00EE496B" w:rsidP="00E767C7">
            <w:pPr>
              <w:spacing w:after="0" w:line="240" w:lineRule="auto"/>
              <w:jc w:val="center"/>
              <w:rPr>
                <w:rFonts w:cs="Times New Roman"/>
                <w:b/>
                <w:sz w:val="20"/>
              </w:rPr>
            </w:pPr>
            <w:r w:rsidRPr="00E767C7">
              <w:rPr>
                <w:rFonts w:cs="Times New Roman"/>
                <w:b/>
                <w:sz w:val="20"/>
              </w:rPr>
              <w:t>%</w:t>
            </w:r>
          </w:p>
        </w:tc>
        <w:tc>
          <w:tcPr>
            <w:tcW w:w="630" w:type="dxa"/>
            <w:tcBorders>
              <w:left w:val="nil"/>
              <w:bottom w:val="single" w:sz="8" w:space="0" w:color="auto"/>
              <w:right w:val="nil"/>
            </w:tcBorders>
            <w:shd w:val="clear" w:color="auto" w:fill="auto"/>
            <w:vAlign w:val="bottom"/>
          </w:tcPr>
          <w:p w:rsidR="00EE496B" w:rsidRPr="00E767C7" w:rsidRDefault="00EE496B" w:rsidP="00E767C7">
            <w:pPr>
              <w:spacing w:after="0" w:line="240" w:lineRule="auto"/>
              <w:jc w:val="center"/>
              <w:rPr>
                <w:rFonts w:cs="Times New Roman"/>
                <w:b/>
                <w:sz w:val="20"/>
              </w:rPr>
            </w:pPr>
            <w:r w:rsidRPr="00E767C7">
              <w:rPr>
                <w:rFonts w:cs="Times New Roman"/>
                <w:b/>
                <w:sz w:val="20"/>
              </w:rPr>
              <w:t>N</w:t>
            </w:r>
          </w:p>
        </w:tc>
        <w:tc>
          <w:tcPr>
            <w:tcW w:w="765" w:type="dxa"/>
            <w:tcBorders>
              <w:left w:val="nil"/>
              <w:bottom w:val="single" w:sz="8" w:space="0" w:color="auto"/>
              <w:right w:val="nil"/>
            </w:tcBorders>
            <w:shd w:val="clear" w:color="auto" w:fill="auto"/>
            <w:vAlign w:val="bottom"/>
          </w:tcPr>
          <w:p w:rsidR="00EE496B" w:rsidRPr="00E767C7" w:rsidRDefault="00EE496B" w:rsidP="00E767C7">
            <w:pPr>
              <w:spacing w:after="0" w:line="240" w:lineRule="auto"/>
              <w:jc w:val="center"/>
              <w:rPr>
                <w:rFonts w:cs="Times New Roman"/>
                <w:b/>
                <w:sz w:val="20"/>
              </w:rPr>
            </w:pPr>
            <w:r w:rsidRPr="00E767C7">
              <w:rPr>
                <w:rFonts w:cs="Times New Roman"/>
                <w:b/>
                <w:sz w:val="20"/>
              </w:rPr>
              <w:t>%</w:t>
            </w:r>
          </w:p>
        </w:tc>
        <w:tc>
          <w:tcPr>
            <w:tcW w:w="720" w:type="dxa"/>
            <w:vMerge/>
            <w:tcBorders>
              <w:left w:val="nil"/>
              <w:bottom w:val="single" w:sz="8" w:space="0" w:color="auto"/>
              <w:right w:val="nil"/>
            </w:tcBorders>
          </w:tcPr>
          <w:p w:rsidR="00EE496B" w:rsidRPr="00E767C7" w:rsidRDefault="00EE496B" w:rsidP="00692E11">
            <w:pPr>
              <w:spacing w:after="0" w:line="240" w:lineRule="auto"/>
              <w:rPr>
                <w:rFonts w:cs="Times New Roman"/>
                <w:b/>
                <w:sz w:val="20"/>
              </w:rPr>
            </w:pPr>
          </w:p>
        </w:tc>
        <w:tc>
          <w:tcPr>
            <w:tcW w:w="810" w:type="dxa"/>
            <w:vMerge/>
            <w:tcBorders>
              <w:left w:val="nil"/>
              <w:bottom w:val="single" w:sz="8" w:space="0" w:color="auto"/>
              <w:right w:val="nil"/>
            </w:tcBorders>
          </w:tcPr>
          <w:p w:rsidR="00EE496B" w:rsidRPr="00E767C7" w:rsidRDefault="00EE496B" w:rsidP="00692E11">
            <w:pPr>
              <w:spacing w:after="0" w:line="240" w:lineRule="auto"/>
              <w:rPr>
                <w:rFonts w:cs="Times New Roman"/>
                <w:b/>
                <w:sz w:val="20"/>
              </w:rPr>
            </w:pPr>
          </w:p>
        </w:tc>
      </w:tr>
      <w:tr w:rsidR="00527BB9" w:rsidRPr="00157067" w:rsidTr="00527BB9">
        <w:tc>
          <w:tcPr>
            <w:tcW w:w="4608" w:type="dxa"/>
            <w:tcBorders>
              <w:top w:val="single" w:sz="8" w:space="0" w:color="auto"/>
            </w:tcBorders>
            <w:shd w:val="clear" w:color="auto" w:fill="auto"/>
          </w:tcPr>
          <w:p w:rsidR="00946448" w:rsidRPr="00157067" w:rsidRDefault="00946448" w:rsidP="00692E11">
            <w:pPr>
              <w:spacing w:after="0" w:line="240" w:lineRule="auto"/>
              <w:rPr>
                <w:rFonts w:cs="Times New Roman"/>
                <w:b/>
                <w:bCs/>
                <w:sz w:val="20"/>
              </w:rPr>
            </w:pPr>
            <w:r w:rsidRPr="00157067">
              <w:rPr>
                <w:rFonts w:cs="Times New Roman"/>
                <w:b/>
                <w:bCs/>
                <w:sz w:val="20"/>
              </w:rPr>
              <w:t>1 Sub-health post</w:t>
            </w:r>
          </w:p>
        </w:tc>
        <w:tc>
          <w:tcPr>
            <w:tcW w:w="630" w:type="dxa"/>
            <w:tcBorders>
              <w:top w:val="single" w:sz="8" w:space="0" w:color="auto"/>
            </w:tcBorders>
            <w:shd w:val="clear" w:color="auto" w:fill="auto"/>
          </w:tcPr>
          <w:p w:rsidR="00946448" w:rsidRPr="00157067" w:rsidRDefault="00946448" w:rsidP="00692E11">
            <w:pPr>
              <w:spacing w:after="0" w:line="240" w:lineRule="auto"/>
              <w:rPr>
                <w:rFonts w:cs="Times New Roman"/>
                <w:sz w:val="20"/>
              </w:rPr>
            </w:pPr>
          </w:p>
        </w:tc>
        <w:tc>
          <w:tcPr>
            <w:tcW w:w="675" w:type="dxa"/>
            <w:tcBorders>
              <w:top w:val="single" w:sz="8" w:space="0" w:color="auto"/>
            </w:tcBorders>
            <w:shd w:val="clear" w:color="auto" w:fill="auto"/>
          </w:tcPr>
          <w:p w:rsidR="00946448" w:rsidRPr="00157067" w:rsidRDefault="00946448" w:rsidP="00692E11">
            <w:pPr>
              <w:spacing w:after="0" w:line="240" w:lineRule="auto"/>
              <w:rPr>
                <w:rFonts w:cs="Times New Roman"/>
                <w:sz w:val="20"/>
              </w:rPr>
            </w:pPr>
          </w:p>
        </w:tc>
        <w:tc>
          <w:tcPr>
            <w:tcW w:w="630" w:type="dxa"/>
            <w:tcBorders>
              <w:top w:val="single" w:sz="8" w:space="0" w:color="auto"/>
            </w:tcBorders>
            <w:shd w:val="clear" w:color="auto" w:fill="auto"/>
          </w:tcPr>
          <w:p w:rsidR="00946448" w:rsidRPr="00157067" w:rsidRDefault="00946448" w:rsidP="00692E11">
            <w:pPr>
              <w:spacing w:after="0" w:line="240" w:lineRule="auto"/>
              <w:rPr>
                <w:rFonts w:cs="Times New Roman"/>
                <w:sz w:val="20"/>
              </w:rPr>
            </w:pPr>
          </w:p>
        </w:tc>
        <w:tc>
          <w:tcPr>
            <w:tcW w:w="765" w:type="dxa"/>
            <w:tcBorders>
              <w:top w:val="single" w:sz="8" w:space="0" w:color="auto"/>
            </w:tcBorders>
            <w:shd w:val="clear" w:color="auto" w:fill="auto"/>
          </w:tcPr>
          <w:p w:rsidR="00946448" w:rsidRPr="00157067" w:rsidRDefault="00946448" w:rsidP="00692E11">
            <w:pPr>
              <w:spacing w:after="0" w:line="240" w:lineRule="auto"/>
              <w:rPr>
                <w:rFonts w:cs="Times New Roman"/>
                <w:sz w:val="20"/>
              </w:rPr>
            </w:pPr>
          </w:p>
        </w:tc>
        <w:tc>
          <w:tcPr>
            <w:tcW w:w="720" w:type="dxa"/>
            <w:tcBorders>
              <w:top w:val="single" w:sz="8" w:space="0" w:color="auto"/>
            </w:tcBorders>
          </w:tcPr>
          <w:p w:rsidR="00946448" w:rsidRPr="00157067" w:rsidRDefault="00946448" w:rsidP="00692E11">
            <w:pPr>
              <w:spacing w:after="0" w:line="240" w:lineRule="auto"/>
              <w:rPr>
                <w:rFonts w:cs="Times New Roman"/>
                <w:sz w:val="20"/>
              </w:rPr>
            </w:pPr>
          </w:p>
        </w:tc>
        <w:tc>
          <w:tcPr>
            <w:tcW w:w="810" w:type="dxa"/>
            <w:tcBorders>
              <w:top w:val="single" w:sz="8" w:space="0" w:color="auto"/>
            </w:tcBorders>
          </w:tcPr>
          <w:p w:rsidR="00946448" w:rsidRPr="00157067" w:rsidRDefault="00946448" w:rsidP="00692E11">
            <w:pPr>
              <w:spacing w:after="0" w:line="240" w:lineRule="auto"/>
              <w:rPr>
                <w:rFonts w:cs="Times New Roman"/>
                <w:sz w:val="20"/>
              </w:rPr>
            </w:pPr>
          </w:p>
        </w:tc>
      </w:tr>
      <w:tr w:rsidR="00527BB9" w:rsidRPr="00157067" w:rsidTr="00527BB9">
        <w:tc>
          <w:tcPr>
            <w:tcW w:w="4608" w:type="dxa"/>
            <w:tcBorders>
              <w:left w:val="nil"/>
              <w:right w:val="nil"/>
            </w:tcBorders>
            <w:shd w:val="clear" w:color="auto" w:fill="auto"/>
          </w:tcPr>
          <w:p w:rsidR="00946448" w:rsidRPr="00157067" w:rsidRDefault="00946448" w:rsidP="00692E11">
            <w:pPr>
              <w:spacing w:after="0" w:line="240" w:lineRule="auto"/>
              <w:rPr>
                <w:rFonts w:cs="Times New Roman"/>
                <w:b/>
                <w:sz w:val="20"/>
              </w:rPr>
            </w:pPr>
            <w:r w:rsidRPr="00157067">
              <w:rPr>
                <w:rFonts w:cs="Times New Roman"/>
                <w:b/>
                <w:sz w:val="20"/>
              </w:rPr>
              <w:tab/>
              <w:t xml:space="preserve">Time taken </w:t>
            </w: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675"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765"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720" w:type="dxa"/>
            <w:tcBorders>
              <w:left w:val="nil"/>
              <w:right w:val="nil"/>
            </w:tcBorders>
          </w:tcPr>
          <w:p w:rsidR="00946448" w:rsidRPr="00157067" w:rsidRDefault="00946448" w:rsidP="00692E11">
            <w:pPr>
              <w:spacing w:after="0" w:line="240" w:lineRule="auto"/>
              <w:rPr>
                <w:rFonts w:cs="Times New Roman"/>
                <w:sz w:val="20"/>
              </w:rPr>
            </w:pPr>
          </w:p>
        </w:tc>
        <w:tc>
          <w:tcPr>
            <w:tcW w:w="810" w:type="dxa"/>
            <w:tcBorders>
              <w:left w:val="nil"/>
              <w:right w:val="nil"/>
            </w:tcBorders>
          </w:tcPr>
          <w:p w:rsidR="00946448" w:rsidRPr="00157067" w:rsidRDefault="00946448" w:rsidP="00692E11">
            <w:pPr>
              <w:spacing w:after="0" w:line="240" w:lineRule="auto"/>
              <w:rPr>
                <w:rFonts w:cs="Times New Roman"/>
                <w:sz w:val="20"/>
              </w:rPr>
            </w:pPr>
          </w:p>
        </w:tc>
      </w:tr>
      <w:tr w:rsidR="00527BB9" w:rsidRPr="00157067" w:rsidTr="00527BB9">
        <w:tc>
          <w:tcPr>
            <w:tcW w:w="4608"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ab/>
              <w:t>Less than 30 minutes</w:t>
            </w:r>
          </w:p>
        </w:tc>
        <w:tc>
          <w:tcPr>
            <w:tcW w:w="630"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293</w:t>
            </w:r>
          </w:p>
        </w:tc>
        <w:tc>
          <w:tcPr>
            <w:tcW w:w="675"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73.3</w:t>
            </w:r>
          </w:p>
        </w:tc>
        <w:tc>
          <w:tcPr>
            <w:tcW w:w="630"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259</w:t>
            </w:r>
          </w:p>
        </w:tc>
        <w:tc>
          <w:tcPr>
            <w:tcW w:w="765"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64.8</w:t>
            </w:r>
          </w:p>
        </w:tc>
        <w:tc>
          <w:tcPr>
            <w:tcW w:w="720" w:type="dxa"/>
          </w:tcPr>
          <w:p w:rsidR="00946448" w:rsidRPr="00157067" w:rsidRDefault="00946448" w:rsidP="00692E11">
            <w:pPr>
              <w:spacing w:after="0" w:line="240" w:lineRule="auto"/>
              <w:rPr>
                <w:rFonts w:cs="Times New Roman"/>
                <w:sz w:val="20"/>
              </w:rPr>
            </w:pPr>
            <w:r>
              <w:rPr>
                <w:rFonts w:cs="Times New Roman"/>
                <w:sz w:val="20"/>
              </w:rPr>
              <w:t>6.36</w:t>
            </w:r>
          </w:p>
        </w:tc>
        <w:tc>
          <w:tcPr>
            <w:tcW w:w="810" w:type="dxa"/>
          </w:tcPr>
          <w:p w:rsidR="00946448" w:rsidRPr="00157067" w:rsidRDefault="00946448" w:rsidP="00692E11">
            <w:pPr>
              <w:spacing w:after="0" w:line="240" w:lineRule="auto"/>
              <w:rPr>
                <w:rFonts w:cs="Times New Roman"/>
                <w:sz w:val="20"/>
              </w:rPr>
            </w:pPr>
            <w:r>
              <w:rPr>
                <w:rFonts w:cs="Times New Roman"/>
                <w:sz w:val="20"/>
              </w:rPr>
              <w:t>0.012</w:t>
            </w:r>
          </w:p>
        </w:tc>
      </w:tr>
      <w:tr w:rsidR="00527BB9" w:rsidRPr="00157067" w:rsidTr="00527BB9">
        <w:tc>
          <w:tcPr>
            <w:tcW w:w="4608"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ab/>
              <w:t>More than 30 minutes</w:t>
            </w: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107</w:t>
            </w:r>
          </w:p>
        </w:tc>
        <w:tc>
          <w:tcPr>
            <w:tcW w:w="675"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26.8</w:t>
            </w: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141</w:t>
            </w:r>
          </w:p>
        </w:tc>
        <w:tc>
          <w:tcPr>
            <w:tcW w:w="765"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35.2</w:t>
            </w:r>
          </w:p>
        </w:tc>
        <w:tc>
          <w:tcPr>
            <w:tcW w:w="720" w:type="dxa"/>
            <w:tcBorders>
              <w:left w:val="nil"/>
              <w:right w:val="nil"/>
            </w:tcBorders>
          </w:tcPr>
          <w:p w:rsidR="00946448" w:rsidRPr="00157067" w:rsidRDefault="00946448" w:rsidP="00B4301B">
            <w:pPr>
              <w:spacing w:after="0" w:line="240" w:lineRule="auto"/>
              <w:rPr>
                <w:rFonts w:cs="Times New Roman"/>
                <w:sz w:val="20"/>
              </w:rPr>
            </w:pPr>
            <w:r>
              <w:rPr>
                <w:rFonts w:cs="Times New Roman"/>
                <w:sz w:val="20"/>
              </w:rPr>
              <w:t>(</w:t>
            </w:r>
            <w:r w:rsidR="00B4301B">
              <w:rPr>
                <w:rFonts w:cs="Times New Roman"/>
                <w:sz w:val="20"/>
              </w:rPr>
              <w:t>1</w:t>
            </w:r>
            <w:r>
              <w:rPr>
                <w:rFonts w:cs="Times New Roman"/>
                <w:sz w:val="20"/>
              </w:rPr>
              <w:t>df)</w:t>
            </w:r>
          </w:p>
        </w:tc>
        <w:tc>
          <w:tcPr>
            <w:tcW w:w="810" w:type="dxa"/>
            <w:tcBorders>
              <w:left w:val="nil"/>
              <w:right w:val="nil"/>
            </w:tcBorders>
          </w:tcPr>
          <w:p w:rsidR="00946448" w:rsidRPr="00157067" w:rsidRDefault="00946448" w:rsidP="00692E11">
            <w:pPr>
              <w:spacing w:after="0" w:line="240" w:lineRule="auto"/>
              <w:rPr>
                <w:rFonts w:cs="Times New Roman"/>
                <w:sz w:val="20"/>
              </w:rPr>
            </w:pPr>
          </w:p>
        </w:tc>
      </w:tr>
      <w:tr w:rsidR="00527BB9" w:rsidRPr="00157067" w:rsidTr="00527BB9">
        <w:tc>
          <w:tcPr>
            <w:tcW w:w="4608"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ab/>
              <w:t>Mean distance (Kilometres)</w:t>
            </w:r>
          </w:p>
        </w:tc>
        <w:tc>
          <w:tcPr>
            <w:tcW w:w="630"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3.4</w:t>
            </w:r>
          </w:p>
        </w:tc>
        <w:tc>
          <w:tcPr>
            <w:tcW w:w="675" w:type="dxa"/>
            <w:shd w:val="clear" w:color="auto" w:fill="auto"/>
          </w:tcPr>
          <w:p w:rsidR="00946448" w:rsidRPr="00157067" w:rsidRDefault="00946448" w:rsidP="00692E11">
            <w:pPr>
              <w:spacing w:after="0" w:line="240" w:lineRule="auto"/>
              <w:rPr>
                <w:rFonts w:cs="Times New Roman"/>
                <w:sz w:val="20"/>
              </w:rPr>
            </w:pPr>
          </w:p>
        </w:tc>
        <w:tc>
          <w:tcPr>
            <w:tcW w:w="630"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4.0</w:t>
            </w:r>
          </w:p>
        </w:tc>
        <w:tc>
          <w:tcPr>
            <w:tcW w:w="765" w:type="dxa"/>
            <w:shd w:val="clear" w:color="auto" w:fill="auto"/>
          </w:tcPr>
          <w:p w:rsidR="00946448" w:rsidRPr="00157067" w:rsidRDefault="00946448" w:rsidP="00692E11">
            <w:pPr>
              <w:spacing w:after="0" w:line="240" w:lineRule="auto"/>
              <w:rPr>
                <w:rFonts w:cs="Times New Roman"/>
                <w:sz w:val="20"/>
              </w:rPr>
            </w:pPr>
          </w:p>
        </w:tc>
        <w:tc>
          <w:tcPr>
            <w:tcW w:w="720" w:type="dxa"/>
          </w:tcPr>
          <w:p w:rsidR="00946448" w:rsidRPr="00157067" w:rsidRDefault="00946448" w:rsidP="00692E11">
            <w:pPr>
              <w:spacing w:after="0" w:line="240" w:lineRule="auto"/>
              <w:rPr>
                <w:rFonts w:cs="Times New Roman"/>
                <w:sz w:val="20"/>
              </w:rPr>
            </w:pPr>
          </w:p>
        </w:tc>
        <w:tc>
          <w:tcPr>
            <w:tcW w:w="810" w:type="dxa"/>
          </w:tcPr>
          <w:p w:rsidR="00946448" w:rsidRPr="00157067" w:rsidRDefault="00946448" w:rsidP="00692E11">
            <w:pPr>
              <w:spacing w:after="0" w:line="240" w:lineRule="auto"/>
              <w:rPr>
                <w:rFonts w:cs="Times New Roman"/>
                <w:sz w:val="20"/>
              </w:rPr>
            </w:pPr>
          </w:p>
        </w:tc>
      </w:tr>
      <w:tr w:rsidR="00527BB9" w:rsidRPr="00157067" w:rsidTr="00527BB9">
        <w:tc>
          <w:tcPr>
            <w:tcW w:w="4608" w:type="dxa"/>
            <w:tcBorders>
              <w:left w:val="nil"/>
              <w:right w:val="nil"/>
            </w:tcBorders>
            <w:shd w:val="clear" w:color="auto" w:fill="auto"/>
          </w:tcPr>
          <w:p w:rsidR="00946448" w:rsidRPr="00157067" w:rsidRDefault="00946448" w:rsidP="001651EB">
            <w:pPr>
              <w:spacing w:after="0" w:line="240" w:lineRule="auto"/>
              <w:jc w:val="left"/>
              <w:rPr>
                <w:rFonts w:cs="Times New Roman"/>
                <w:b/>
                <w:sz w:val="20"/>
              </w:rPr>
            </w:pPr>
            <w:r w:rsidRPr="00157067">
              <w:rPr>
                <w:rFonts w:cs="Times New Roman"/>
                <w:sz w:val="20"/>
              </w:rPr>
              <w:tab/>
            </w:r>
            <w:r w:rsidRPr="00157067">
              <w:rPr>
                <w:rFonts w:cs="Times New Roman"/>
                <w:b/>
                <w:sz w:val="20"/>
              </w:rPr>
              <w:t xml:space="preserve">Means </w:t>
            </w:r>
            <w:r w:rsidR="001651EB">
              <w:rPr>
                <w:rFonts w:cs="Times New Roman"/>
                <w:b/>
                <w:sz w:val="20"/>
              </w:rPr>
              <w:t xml:space="preserve">of transportation to sub-health </w:t>
            </w:r>
            <w:r w:rsidRPr="00157067">
              <w:rPr>
                <w:rFonts w:cs="Times New Roman"/>
                <w:b/>
                <w:sz w:val="20"/>
              </w:rPr>
              <w:t>post</w:t>
            </w: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675"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765"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720" w:type="dxa"/>
            <w:tcBorders>
              <w:left w:val="nil"/>
              <w:right w:val="nil"/>
            </w:tcBorders>
          </w:tcPr>
          <w:p w:rsidR="00946448" w:rsidRPr="00157067" w:rsidRDefault="00946448" w:rsidP="00692E11">
            <w:pPr>
              <w:spacing w:after="0" w:line="240" w:lineRule="auto"/>
              <w:rPr>
                <w:rFonts w:cs="Times New Roman"/>
                <w:sz w:val="20"/>
              </w:rPr>
            </w:pPr>
          </w:p>
        </w:tc>
        <w:tc>
          <w:tcPr>
            <w:tcW w:w="810" w:type="dxa"/>
            <w:tcBorders>
              <w:left w:val="nil"/>
              <w:right w:val="nil"/>
            </w:tcBorders>
          </w:tcPr>
          <w:p w:rsidR="00946448" w:rsidRPr="00157067" w:rsidRDefault="00946448" w:rsidP="00692E11">
            <w:pPr>
              <w:spacing w:after="0" w:line="240" w:lineRule="auto"/>
              <w:rPr>
                <w:rFonts w:cs="Times New Roman"/>
                <w:sz w:val="20"/>
              </w:rPr>
            </w:pPr>
          </w:p>
        </w:tc>
      </w:tr>
      <w:tr w:rsidR="00527BB9" w:rsidRPr="00157067" w:rsidTr="00527BB9">
        <w:tc>
          <w:tcPr>
            <w:tcW w:w="4608"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ab/>
              <w:t>Foot</w:t>
            </w:r>
          </w:p>
        </w:tc>
        <w:tc>
          <w:tcPr>
            <w:tcW w:w="630"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155</w:t>
            </w:r>
          </w:p>
        </w:tc>
        <w:tc>
          <w:tcPr>
            <w:tcW w:w="675"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38.8</w:t>
            </w:r>
          </w:p>
        </w:tc>
        <w:tc>
          <w:tcPr>
            <w:tcW w:w="630"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121</w:t>
            </w:r>
          </w:p>
        </w:tc>
        <w:tc>
          <w:tcPr>
            <w:tcW w:w="765"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30.3</w:t>
            </w:r>
          </w:p>
        </w:tc>
        <w:tc>
          <w:tcPr>
            <w:tcW w:w="720" w:type="dxa"/>
          </w:tcPr>
          <w:p w:rsidR="00946448" w:rsidRPr="00157067" w:rsidRDefault="00C713E8" w:rsidP="00C713E8">
            <w:pPr>
              <w:spacing w:after="0" w:line="240" w:lineRule="auto"/>
              <w:rPr>
                <w:rFonts w:cs="Times New Roman"/>
                <w:sz w:val="20"/>
              </w:rPr>
            </w:pPr>
            <w:r>
              <w:rPr>
                <w:rFonts w:cs="Times New Roman"/>
                <w:sz w:val="20"/>
              </w:rPr>
              <w:t>6</w:t>
            </w:r>
            <w:r w:rsidR="00B4301B">
              <w:rPr>
                <w:rFonts w:cs="Times New Roman"/>
                <w:sz w:val="20"/>
              </w:rPr>
              <w:t>.</w:t>
            </w:r>
            <w:r>
              <w:rPr>
                <w:rFonts w:cs="Times New Roman"/>
                <w:sz w:val="20"/>
              </w:rPr>
              <w:t>74</w:t>
            </w:r>
            <w:r w:rsidR="00B4301B">
              <w:rPr>
                <w:rFonts w:cs="Times New Roman"/>
                <w:sz w:val="20"/>
              </w:rPr>
              <w:t xml:space="preserve"> </w:t>
            </w:r>
          </w:p>
        </w:tc>
        <w:tc>
          <w:tcPr>
            <w:tcW w:w="810" w:type="dxa"/>
          </w:tcPr>
          <w:p w:rsidR="00946448" w:rsidRPr="00157067" w:rsidRDefault="00B4301B" w:rsidP="00C713E8">
            <w:pPr>
              <w:spacing w:after="0" w:line="240" w:lineRule="auto"/>
              <w:rPr>
                <w:rFonts w:cs="Times New Roman"/>
                <w:sz w:val="20"/>
              </w:rPr>
            </w:pPr>
            <w:r>
              <w:rPr>
                <w:rFonts w:cs="Times New Roman"/>
                <w:sz w:val="20"/>
              </w:rPr>
              <w:t>0.</w:t>
            </w:r>
            <w:r w:rsidR="00C713E8">
              <w:rPr>
                <w:rFonts w:cs="Times New Roman"/>
                <w:sz w:val="20"/>
              </w:rPr>
              <w:t>03</w:t>
            </w:r>
            <w:r w:rsidR="004F16CF">
              <w:rPr>
                <w:rFonts w:cs="Times New Roman"/>
                <w:sz w:val="20"/>
              </w:rPr>
              <w:t>4</w:t>
            </w:r>
          </w:p>
        </w:tc>
      </w:tr>
      <w:tr w:rsidR="00527BB9" w:rsidRPr="00157067" w:rsidTr="00527BB9">
        <w:tc>
          <w:tcPr>
            <w:tcW w:w="4608"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ab/>
              <w:t>Bicycle</w:t>
            </w: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220</w:t>
            </w:r>
          </w:p>
        </w:tc>
        <w:tc>
          <w:tcPr>
            <w:tcW w:w="675"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55.0</w:t>
            </w: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246</w:t>
            </w:r>
          </w:p>
        </w:tc>
        <w:tc>
          <w:tcPr>
            <w:tcW w:w="765"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61.4</w:t>
            </w:r>
          </w:p>
        </w:tc>
        <w:tc>
          <w:tcPr>
            <w:tcW w:w="720" w:type="dxa"/>
            <w:tcBorders>
              <w:left w:val="nil"/>
              <w:right w:val="nil"/>
            </w:tcBorders>
          </w:tcPr>
          <w:p w:rsidR="00946448" w:rsidRPr="00157067" w:rsidRDefault="00B4301B" w:rsidP="00692E11">
            <w:pPr>
              <w:spacing w:after="0" w:line="240" w:lineRule="auto"/>
              <w:rPr>
                <w:rFonts w:cs="Times New Roman"/>
                <w:sz w:val="20"/>
              </w:rPr>
            </w:pPr>
            <w:r>
              <w:rPr>
                <w:rFonts w:cs="Times New Roman"/>
                <w:sz w:val="20"/>
              </w:rPr>
              <w:t>(2df)</w:t>
            </w:r>
          </w:p>
        </w:tc>
        <w:tc>
          <w:tcPr>
            <w:tcW w:w="810" w:type="dxa"/>
            <w:tcBorders>
              <w:left w:val="nil"/>
              <w:right w:val="nil"/>
            </w:tcBorders>
          </w:tcPr>
          <w:p w:rsidR="00946448" w:rsidRPr="00157067" w:rsidRDefault="00946448" w:rsidP="00692E11">
            <w:pPr>
              <w:spacing w:after="0" w:line="240" w:lineRule="auto"/>
              <w:rPr>
                <w:rFonts w:cs="Times New Roman"/>
                <w:sz w:val="20"/>
              </w:rPr>
            </w:pPr>
          </w:p>
        </w:tc>
      </w:tr>
      <w:tr w:rsidR="00527BB9" w:rsidRPr="00157067" w:rsidTr="00527BB9">
        <w:tc>
          <w:tcPr>
            <w:tcW w:w="4608"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ab/>
              <w:t>Motorbike</w:t>
            </w:r>
          </w:p>
        </w:tc>
        <w:tc>
          <w:tcPr>
            <w:tcW w:w="630"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25</w:t>
            </w:r>
          </w:p>
        </w:tc>
        <w:tc>
          <w:tcPr>
            <w:tcW w:w="675"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6.2</w:t>
            </w:r>
          </w:p>
        </w:tc>
        <w:tc>
          <w:tcPr>
            <w:tcW w:w="630"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33</w:t>
            </w:r>
          </w:p>
        </w:tc>
        <w:tc>
          <w:tcPr>
            <w:tcW w:w="765"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8.3</w:t>
            </w:r>
          </w:p>
        </w:tc>
        <w:tc>
          <w:tcPr>
            <w:tcW w:w="720" w:type="dxa"/>
          </w:tcPr>
          <w:p w:rsidR="00946448" w:rsidRPr="00157067" w:rsidRDefault="00946448" w:rsidP="00692E11">
            <w:pPr>
              <w:spacing w:after="0" w:line="240" w:lineRule="auto"/>
              <w:rPr>
                <w:rFonts w:cs="Times New Roman"/>
                <w:sz w:val="20"/>
              </w:rPr>
            </w:pPr>
          </w:p>
        </w:tc>
        <w:tc>
          <w:tcPr>
            <w:tcW w:w="810" w:type="dxa"/>
          </w:tcPr>
          <w:p w:rsidR="00946448" w:rsidRPr="00157067" w:rsidRDefault="00946448" w:rsidP="00692E11">
            <w:pPr>
              <w:spacing w:after="0" w:line="240" w:lineRule="auto"/>
              <w:rPr>
                <w:rFonts w:cs="Times New Roman"/>
                <w:sz w:val="20"/>
              </w:rPr>
            </w:pPr>
          </w:p>
        </w:tc>
      </w:tr>
      <w:tr w:rsidR="00527BB9" w:rsidRPr="00157067" w:rsidTr="00527BB9">
        <w:tc>
          <w:tcPr>
            <w:tcW w:w="4608" w:type="dxa"/>
            <w:tcBorders>
              <w:left w:val="nil"/>
              <w:right w:val="nil"/>
            </w:tcBorders>
            <w:shd w:val="clear" w:color="auto" w:fill="auto"/>
          </w:tcPr>
          <w:p w:rsidR="00946448" w:rsidRPr="00157067" w:rsidRDefault="00946448" w:rsidP="00692E11">
            <w:pPr>
              <w:spacing w:after="0" w:line="240" w:lineRule="auto"/>
              <w:rPr>
                <w:rFonts w:cs="Times New Roman"/>
                <w:b/>
                <w:bCs/>
                <w:sz w:val="20"/>
              </w:rPr>
            </w:pPr>
            <w:r w:rsidRPr="00157067">
              <w:rPr>
                <w:rFonts w:cs="Times New Roman"/>
                <w:b/>
                <w:bCs/>
                <w:sz w:val="20"/>
              </w:rPr>
              <w:t>2 Health post</w:t>
            </w: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675"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765"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720" w:type="dxa"/>
            <w:tcBorders>
              <w:left w:val="nil"/>
              <w:right w:val="nil"/>
            </w:tcBorders>
          </w:tcPr>
          <w:p w:rsidR="00946448" w:rsidRPr="00157067" w:rsidRDefault="00946448" w:rsidP="00692E11">
            <w:pPr>
              <w:spacing w:after="0" w:line="240" w:lineRule="auto"/>
              <w:rPr>
                <w:rFonts w:cs="Times New Roman"/>
                <w:sz w:val="20"/>
              </w:rPr>
            </w:pPr>
          </w:p>
        </w:tc>
        <w:tc>
          <w:tcPr>
            <w:tcW w:w="810" w:type="dxa"/>
            <w:tcBorders>
              <w:left w:val="nil"/>
              <w:right w:val="nil"/>
            </w:tcBorders>
          </w:tcPr>
          <w:p w:rsidR="00946448" w:rsidRPr="00157067" w:rsidRDefault="00946448" w:rsidP="00692E11">
            <w:pPr>
              <w:spacing w:after="0" w:line="240" w:lineRule="auto"/>
              <w:rPr>
                <w:rFonts w:cs="Times New Roman"/>
                <w:sz w:val="20"/>
              </w:rPr>
            </w:pPr>
          </w:p>
        </w:tc>
      </w:tr>
      <w:tr w:rsidR="00527BB9" w:rsidRPr="00157067" w:rsidTr="00527BB9">
        <w:tc>
          <w:tcPr>
            <w:tcW w:w="4608" w:type="dxa"/>
            <w:shd w:val="clear" w:color="auto" w:fill="auto"/>
          </w:tcPr>
          <w:p w:rsidR="00946448" w:rsidRPr="00157067" w:rsidRDefault="00946448" w:rsidP="00692E11">
            <w:pPr>
              <w:spacing w:after="0" w:line="240" w:lineRule="auto"/>
              <w:rPr>
                <w:rFonts w:cs="Times New Roman"/>
                <w:b/>
                <w:sz w:val="20"/>
              </w:rPr>
            </w:pPr>
            <w:r w:rsidRPr="00157067">
              <w:rPr>
                <w:rFonts w:cs="Times New Roman"/>
                <w:sz w:val="20"/>
              </w:rPr>
              <w:tab/>
            </w:r>
            <w:r w:rsidRPr="00157067">
              <w:rPr>
                <w:rFonts w:cs="Times New Roman"/>
                <w:b/>
                <w:sz w:val="20"/>
              </w:rPr>
              <w:t xml:space="preserve">Time taken </w:t>
            </w:r>
          </w:p>
        </w:tc>
        <w:tc>
          <w:tcPr>
            <w:tcW w:w="630" w:type="dxa"/>
            <w:shd w:val="clear" w:color="auto" w:fill="auto"/>
          </w:tcPr>
          <w:p w:rsidR="00946448" w:rsidRPr="00157067" w:rsidRDefault="00946448" w:rsidP="00692E11">
            <w:pPr>
              <w:spacing w:after="0" w:line="240" w:lineRule="auto"/>
              <w:rPr>
                <w:rFonts w:cs="Times New Roman"/>
                <w:sz w:val="20"/>
              </w:rPr>
            </w:pPr>
          </w:p>
        </w:tc>
        <w:tc>
          <w:tcPr>
            <w:tcW w:w="675" w:type="dxa"/>
            <w:shd w:val="clear" w:color="auto" w:fill="auto"/>
          </w:tcPr>
          <w:p w:rsidR="00946448" w:rsidRPr="00157067" w:rsidRDefault="00946448" w:rsidP="00692E11">
            <w:pPr>
              <w:spacing w:after="0" w:line="240" w:lineRule="auto"/>
              <w:rPr>
                <w:rFonts w:cs="Times New Roman"/>
                <w:sz w:val="20"/>
              </w:rPr>
            </w:pPr>
          </w:p>
        </w:tc>
        <w:tc>
          <w:tcPr>
            <w:tcW w:w="630" w:type="dxa"/>
            <w:shd w:val="clear" w:color="auto" w:fill="auto"/>
          </w:tcPr>
          <w:p w:rsidR="00946448" w:rsidRPr="00157067" w:rsidRDefault="00946448" w:rsidP="00692E11">
            <w:pPr>
              <w:spacing w:after="0" w:line="240" w:lineRule="auto"/>
              <w:rPr>
                <w:rFonts w:cs="Times New Roman"/>
                <w:sz w:val="20"/>
              </w:rPr>
            </w:pPr>
          </w:p>
        </w:tc>
        <w:tc>
          <w:tcPr>
            <w:tcW w:w="765" w:type="dxa"/>
            <w:shd w:val="clear" w:color="auto" w:fill="auto"/>
          </w:tcPr>
          <w:p w:rsidR="00946448" w:rsidRPr="00157067" w:rsidRDefault="00946448" w:rsidP="00692E11">
            <w:pPr>
              <w:spacing w:after="0" w:line="240" w:lineRule="auto"/>
              <w:rPr>
                <w:rFonts w:cs="Times New Roman"/>
                <w:sz w:val="20"/>
              </w:rPr>
            </w:pPr>
          </w:p>
        </w:tc>
        <w:tc>
          <w:tcPr>
            <w:tcW w:w="720" w:type="dxa"/>
          </w:tcPr>
          <w:p w:rsidR="00946448" w:rsidRPr="00157067" w:rsidRDefault="00946448" w:rsidP="00692E11">
            <w:pPr>
              <w:spacing w:after="0" w:line="240" w:lineRule="auto"/>
              <w:rPr>
                <w:rFonts w:cs="Times New Roman"/>
                <w:sz w:val="20"/>
              </w:rPr>
            </w:pPr>
          </w:p>
        </w:tc>
        <w:tc>
          <w:tcPr>
            <w:tcW w:w="810" w:type="dxa"/>
          </w:tcPr>
          <w:p w:rsidR="00946448" w:rsidRPr="00157067" w:rsidRDefault="00946448" w:rsidP="00692E11">
            <w:pPr>
              <w:spacing w:after="0" w:line="240" w:lineRule="auto"/>
              <w:rPr>
                <w:rFonts w:cs="Times New Roman"/>
                <w:sz w:val="20"/>
              </w:rPr>
            </w:pPr>
          </w:p>
        </w:tc>
      </w:tr>
      <w:tr w:rsidR="00527BB9" w:rsidRPr="00157067" w:rsidTr="00527BB9">
        <w:tc>
          <w:tcPr>
            <w:tcW w:w="4608"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ab/>
              <w:t>Less than 30 minutes</w:t>
            </w: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213</w:t>
            </w:r>
          </w:p>
        </w:tc>
        <w:tc>
          <w:tcPr>
            <w:tcW w:w="675"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53.5</w:t>
            </w: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283</w:t>
            </w:r>
          </w:p>
        </w:tc>
        <w:tc>
          <w:tcPr>
            <w:tcW w:w="765"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70.8</w:t>
            </w:r>
          </w:p>
        </w:tc>
        <w:tc>
          <w:tcPr>
            <w:tcW w:w="720" w:type="dxa"/>
            <w:tcBorders>
              <w:left w:val="nil"/>
              <w:right w:val="nil"/>
            </w:tcBorders>
          </w:tcPr>
          <w:p w:rsidR="00946448" w:rsidRPr="00157067" w:rsidRDefault="00C713E8" w:rsidP="00692E11">
            <w:pPr>
              <w:spacing w:after="0" w:line="240" w:lineRule="auto"/>
              <w:rPr>
                <w:rFonts w:cs="Times New Roman"/>
                <w:sz w:val="20"/>
              </w:rPr>
            </w:pPr>
            <w:r>
              <w:rPr>
                <w:rFonts w:cs="Times New Roman"/>
                <w:sz w:val="20"/>
              </w:rPr>
              <w:t>25.26</w:t>
            </w:r>
          </w:p>
        </w:tc>
        <w:tc>
          <w:tcPr>
            <w:tcW w:w="810" w:type="dxa"/>
            <w:tcBorders>
              <w:left w:val="nil"/>
              <w:right w:val="nil"/>
            </w:tcBorders>
          </w:tcPr>
          <w:p w:rsidR="00946448" w:rsidRPr="00157067" w:rsidRDefault="00C713E8" w:rsidP="00692E11">
            <w:pPr>
              <w:spacing w:after="0" w:line="240" w:lineRule="auto"/>
              <w:rPr>
                <w:rFonts w:cs="Times New Roman"/>
                <w:sz w:val="20"/>
              </w:rPr>
            </w:pPr>
            <w:r>
              <w:rPr>
                <w:rFonts w:cs="Times New Roman"/>
                <w:sz w:val="20"/>
              </w:rPr>
              <w:t>&lt;0.001</w:t>
            </w:r>
          </w:p>
        </w:tc>
      </w:tr>
      <w:tr w:rsidR="00527BB9" w:rsidRPr="00157067" w:rsidTr="00527BB9">
        <w:tc>
          <w:tcPr>
            <w:tcW w:w="4608"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ab/>
              <w:t>More than 30 minutes</w:t>
            </w:r>
          </w:p>
        </w:tc>
        <w:tc>
          <w:tcPr>
            <w:tcW w:w="630"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187</w:t>
            </w:r>
          </w:p>
        </w:tc>
        <w:tc>
          <w:tcPr>
            <w:tcW w:w="675"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46.8</w:t>
            </w:r>
          </w:p>
        </w:tc>
        <w:tc>
          <w:tcPr>
            <w:tcW w:w="630"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117</w:t>
            </w:r>
          </w:p>
        </w:tc>
        <w:tc>
          <w:tcPr>
            <w:tcW w:w="765"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29.3</w:t>
            </w:r>
          </w:p>
        </w:tc>
        <w:tc>
          <w:tcPr>
            <w:tcW w:w="720" w:type="dxa"/>
          </w:tcPr>
          <w:p w:rsidR="00946448" w:rsidRPr="00157067" w:rsidRDefault="00C713E8" w:rsidP="00692E11">
            <w:pPr>
              <w:spacing w:after="0" w:line="240" w:lineRule="auto"/>
              <w:rPr>
                <w:rFonts w:cs="Times New Roman"/>
                <w:sz w:val="20"/>
              </w:rPr>
            </w:pPr>
            <w:r>
              <w:rPr>
                <w:rFonts w:cs="Times New Roman"/>
                <w:sz w:val="20"/>
              </w:rPr>
              <w:t>(1df)</w:t>
            </w:r>
          </w:p>
        </w:tc>
        <w:tc>
          <w:tcPr>
            <w:tcW w:w="810" w:type="dxa"/>
          </w:tcPr>
          <w:p w:rsidR="00946448" w:rsidRPr="00157067" w:rsidRDefault="00946448" w:rsidP="00692E11">
            <w:pPr>
              <w:spacing w:after="0" w:line="240" w:lineRule="auto"/>
              <w:rPr>
                <w:rFonts w:cs="Times New Roman"/>
                <w:sz w:val="20"/>
              </w:rPr>
            </w:pPr>
          </w:p>
        </w:tc>
      </w:tr>
      <w:tr w:rsidR="00527BB9" w:rsidRPr="00157067" w:rsidTr="00527BB9">
        <w:tc>
          <w:tcPr>
            <w:tcW w:w="4608"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ab/>
              <w:t>Mean distance (kilometres)</w:t>
            </w: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5.5</w:t>
            </w:r>
          </w:p>
        </w:tc>
        <w:tc>
          <w:tcPr>
            <w:tcW w:w="675"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5.1</w:t>
            </w:r>
          </w:p>
        </w:tc>
        <w:tc>
          <w:tcPr>
            <w:tcW w:w="765"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720" w:type="dxa"/>
            <w:tcBorders>
              <w:left w:val="nil"/>
              <w:right w:val="nil"/>
            </w:tcBorders>
          </w:tcPr>
          <w:p w:rsidR="00946448" w:rsidRPr="00157067" w:rsidRDefault="00946448" w:rsidP="00692E11">
            <w:pPr>
              <w:spacing w:after="0" w:line="240" w:lineRule="auto"/>
              <w:rPr>
                <w:rFonts w:cs="Times New Roman"/>
                <w:sz w:val="20"/>
              </w:rPr>
            </w:pPr>
          </w:p>
        </w:tc>
        <w:tc>
          <w:tcPr>
            <w:tcW w:w="810" w:type="dxa"/>
            <w:tcBorders>
              <w:left w:val="nil"/>
              <w:right w:val="nil"/>
            </w:tcBorders>
          </w:tcPr>
          <w:p w:rsidR="00946448" w:rsidRPr="00157067" w:rsidRDefault="00946448" w:rsidP="00692E11">
            <w:pPr>
              <w:spacing w:after="0" w:line="240" w:lineRule="auto"/>
              <w:rPr>
                <w:rFonts w:cs="Times New Roman"/>
                <w:sz w:val="20"/>
              </w:rPr>
            </w:pPr>
          </w:p>
        </w:tc>
      </w:tr>
      <w:tr w:rsidR="00527BB9" w:rsidRPr="00157067" w:rsidTr="00527BB9">
        <w:tc>
          <w:tcPr>
            <w:tcW w:w="4608" w:type="dxa"/>
            <w:shd w:val="clear" w:color="auto" w:fill="auto"/>
          </w:tcPr>
          <w:p w:rsidR="00946448" w:rsidRPr="00157067" w:rsidRDefault="00946448" w:rsidP="00692E11">
            <w:pPr>
              <w:spacing w:after="0" w:line="240" w:lineRule="auto"/>
              <w:rPr>
                <w:rFonts w:cs="Times New Roman"/>
                <w:b/>
                <w:sz w:val="20"/>
              </w:rPr>
            </w:pPr>
            <w:r w:rsidRPr="00157067">
              <w:rPr>
                <w:rFonts w:cs="Times New Roman"/>
                <w:sz w:val="20"/>
              </w:rPr>
              <w:tab/>
            </w:r>
            <w:r w:rsidRPr="00157067">
              <w:rPr>
                <w:rFonts w:cs="Times New Roman"/>
                <w:b/>
                <w:sz w:val="20"/>
              </w:rPr>
              <w:t>Means of transportation to health post</w:t>
            </w:r>
          </w:p>
        </w:tc>
        <w:tc>
          <w:tcPr>
            <w:tcW w:w="630" w:type="dxa"/>
            <w:shd w:val="clear" w:color="auto" w:fill="auto"/>
          </w:tcPr>
          <w:p w:rsidR="00946448" w:rsidRPr="00157067" w:rsidRDefault="00946448" w:rsidP="00692E11">
            <w:pPr>
              <w:spacing w:after="0" w:line="240" w:lineRule="auto"/>
              <w:rPr>
                <w:rFonts w:cs="Times New Roman"/>
                <w:sz w:val="20"/>
              </w:rPr>
            </w:pPr>
          </w:p>
        </w:tc>
        <w:tc>
          <w:tcPr>
            <w:tcW w:w="675" w:type="dxa"/>
            <w:shd w:val="clear" w:color="auto" w:fill="auto"/>
          </w:tcPr>
          <w:p w:rsidR="00946448" w:rsidRPr="00157067" w:rsidRDefault="00946448" w:rsidP="00692E11">
            <w:pPr>
              <w:spacing w:after="0" w:line="240" w:lineRule="auto"/>
              <w:rPr>
                <w:rFonts w:cs="Times New Roman"/>
                <w:sz w:val="20"/>
              </w:rPr>
            </w:pPr>
          </w:p>
        </w:tc>
        <w:tc>
          <w:tcPr>
            <w:tcW w:w="630" w:type="dxa"/>
            <w:shd w:val="clear" w:color="auto" w:fill="auto"/>
          </w:tcPr>
          <w:p w:rsidR="00946448" w:rsidRPr="00157067" w:rsidRDefault="00946448" w:rsidP="00692E11">
            <w:pPr>
              <w:spacing w:after="0" w:line="240" w:lineRule="auto"/>
              <w:rPr>
                <w:rFonts w:cs="Times New Roman"/>
                <w:sz w:val="20"/>
              </w:rPr>
            </w:pPr>
          </w:p>
        </w:tc>
        <w:tc>
          <w:tcPr>
            <w:tcW w:w="765" w:type="dxa"/>
            <w:shd w:val="clear" w:color="auto" w:fill="auto"/>
          </w:tcPr>
          <w:p w:rsidR="00946448" w:rsidRPr="00157067" w:rsidRDefault="00946448" w:rsidP="00692E11">
            <w:pPr>
              <w:spacing w:after="0" w:line="240" w:lineRule="auto"/>
              <w:rPr>
                <w:rFonts w:cs="Times New Roman"/>
                <w:sz w:val="20"/>
              </w:rPr>
            </w:pPr>
          </w:p>
        </w:tc>
        <w:tc>
          <w:tcPr>
            <w:tcW w:w="720" w:type="dxa"/>
          </w:tcPr>
          <w:p w:rsidR="00946448" w:rsidRPr="00157067" w:rsidRDefault="00946448" w:rsidP="00692E11">
            <w:pPr>
              <w:spacing w:after="0" w:line="240" w:lineRule="auto"/>
              <w:rPr>
                <w:rFonts w:cs="Times New Roman"/>
                <w:sz w:val="20"/>
              </w:rPr>
            </w:pPr>
          </w:p>
        </w:tc>
        <w:tc>
          <w:tcPr>
            <w:tcW w:w="810" w:type="dxa"/>
          </w:tcPr>
          <w:p w:rsidR="00946448" w:rsidRPr="00157067" w:rsidRDefault="00946448" w:rsidP="00692E11">
            <w:pPr>
              <w:spacing w:after="0" w:line="240" w:lineRule="auto"/>
              <w:rPr>
                <w:rFonts w:cs="Times New Roman"/>
                <w:sz w:val="20"/>
              </w:rPr>
            </w:pPr>
          </w:p>
        </w:tc>
      </w:tr>
      <w:tr w:rsidR="00527BB9" w:rsidRPr="00157067" w:rsidTr="00527BB9">
        <w:tc>
          <w:tcPr>
            <w:tcW w:w="4608"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ab/>
              <w:t>Bicycle</w:t>
            </w: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225</w:t>
            </w:r>
          </w:p>
        </w:tc>
        <w:tc>
          <w:tcPr>
            <w:tcW w:w="675"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56.2</w:t>
            </w: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148</w:t>
            </w:r>
          </w:p>
        </w:tc>
        <w:tc>
          <w:tcPr>
            <w:tcW w:w="765"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37.0</w:t>
            </w:r>
          </w:p>
        </w:tc>
        <w:tc>
          <w:tcPr>
            <w:tcW w:w="720" w:type="dxa"/>
            <w:tcBorders>
              <w:left w:val="nil"/>
              <w:right w:val="nil"/>
            </w:tcBorders>
          </w:tcPr>
          <w:p w:rsidR="00946448" w:rsidRPr="00157067" w:rsidRDefault="00B4301B" w:rsidP="00692E11">
            <w:pPr>
              <w:spacing w:after="0" w:line="240" w:lineRule="auto"/>
              <w:rPr>
                <w:rFonts w:cs="Times New Roman"/>
                <w:sz w:val="20"/>
              </w:rPr>
            </w:pPr>
            <w:r>
              <w:rPr>
                <w:rFonts w:cs="Times New Roman"/>
                <w:sz w:val="20"/>
              </w:rPr>
              <w:t>29.9</w:t>
            </w:r>
          </w:p>
        </w:tc>
        <w:tc>
          <w:tcPr>
            <w:tcW w:w="810" w:type="dxa"/>
            <w:tcBorders>
              <w:left w:val="nil"/>
              <w:right w:val="nil"/>
            </w:tcBorders>
          </w:tcPr>
          <w:p w:rsidR="00946448" w:rsidRPr="00157067" w:rsidRDefault="00B4301B" w:rsidP="00692E11">
            <w:pPr>
              <w:spacing w:after="0" w:line="240" w:lineRule="auto"/>
              <w:rPr>
                <w:rFonts w:cs="Times New Roman"/>
                <w:sz w:val="20"/>
              </w:rPr>
            </w:pPr>
            <w:r>
              <w:rPr>
                <w:rFonts w:cs="Times New Roman"/>
                <w:sz w:val="20"/>
              </w:rPr>
              <w:t>&lt;0.001</w:t>
            </w:r>
          </w:p>
        </w:tc>
      </w:tr>
      <w:tr w:rsidR="00527BB9" w:rsidRPr="00157067" w:rsidTr="00527BB9">
        <w:tc>
          <w:tcPr>
            <w:tcW w:w="4608"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ab/>
              <w:t>Motorbike</w:t>
            </w:r>
          </w:p>
        </w:tc>
        <w:tc>
          <w:tcPr>
            <w:tcW w:w="630"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30</w:t>
            </w:r>
          </w:p>
        </w:tc>
        <w:tc>
          <w:tcPr>
            <w:tcW w:w="675"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7.5</w:t>
            </w:r>
          </w:p>
        </w:tc>
        <w:tc>
          <w:tcPr>
            <w:tcW w:w="630"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40</w:t>
            </w:r>
          </w:p>
        </w:tc>
        <w:tc>
          <w:tcPr>
            <w:tcW w:w="765"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10.0</w:t>
            </w:r>
          </w:p>
        </w:tc>
        <w:tc>
          <w:tcPr>
            <w:tcW w:w="720" w:type="dxa"/>
          </w:tcPr>
          <w:p w:rsidR="00946448" w:rsidRPr="00157067" w:rsidRDefault="00B4301B" w:rsidP="00692E11">
            <w:pPr>
              <w:spacing w:after="0" w:line="240" w:lineRule="auto"/>
              <w:rPr>
                <w:rFonts w:cs="Times New Roman"/>
                <w:sz w:val="20"/>
              </w:rPr>
            </w:pPr>
            <w:r>
              <w:rPr>
                <w:rFonts w:cs="Times New Roman"/>
                <w:sz w:val="20"/>
              </w:rPr>
              <w:t>(2df)</w:t>
            </w:r>
          </w:p>
        </w:tc>
        <w:tc>
          <w:tcPr>
            <w:tcW w:w="810" w:type="dxa"/>
          </w:tcPr>
          <w:p w:rsidR="00946448" w:rsidRPr="00157067" w:rsidRDefault="00946448" w:rsidP="00692E11">
            <w:pPr>
              <w:spacing w:after="0" w:line="240" w:lineRule="auto"/>
              <w:rPr>
                <w:rFonts w:cs="Times New Roman"/>
                <w:sz w:val="20"/>
              </w:rPr>
            </w:pPr>
          </w:p>
        </w:tc>
      </w:tr>
      <w:tr w:rsidR="00527BB9" w:rsidRPr="00157067" w:rsidTr="00527BB9">
        <w:tc>
          <w:tcPr>
            <w:tcW w:w="4608"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ab/>
              <w:t>Mixed vehicles</w:t>
            </w: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145</w:t>
            </w:r>
          </w:p>
        </w:tc>
        <w:tc>
          <w:tcPr>
            <w:tcW w:w="675"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36.3</w:t>
            </w: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212</w:t>
            </w:r>
          </w:p>
        </w:tc>
        <w:tc>
          <w:tcPr>
            <w:tcW w:w="765"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53.0</w:t>
            </w:r>
          </w:p>
        </w:tc>
        <w:tc>
          <w:tcPr>
            <w:tcW w:w="720" w:type="dxa"/>
            <w:tcBorders>
              <w:left w:val="nil"/>
              <w:right w:val="nil"/>
            </w:tcBorders>
          </w:tcPr>
          <w:p w:rsidR="00946448" w:rsidRPr="00157067" w:rsidRDefault="00946448" w:rsidP="00692E11">
            <w:pPr>
              <w:spacing w:after="0" w:line="240" w:lineRule="auto"/>
              <w:rPr>
                <w:rFonts w:cs="Times New Roman"/>
                <w:sz w:val="20"/>
              </w:rPr>
            </w:pPr>
          </w:p>
        </w:tc>
        <w:tc>
          <w:tcPr>
            <w:tcW w:w="810" w:type="dxa"/>
            <w:tcBorders>
              <w:left w:val="nil"/>
              <w:right w:val="nil"/>
            </w:tcBorders>
          </w:tcPr>
          <w:p w:rsidR="00946448" w:rsidRPr="00157067" w:rsidRDefault="00946448" w:rsidP="00692E11">
            <w:pPr>
              <w:spacing w:after="0" w:line="240" w:lineRule="auto"/>
              <w:rPr>
                <w:rFonts w:cs="Times New Roman"/>
                <w:sz w:val="20"/>
              </w:rPr>
            </w:pPr>
          </w:p>
        </w:tc>
      </w:tr>
      <w:tr w:rsidR="00527BB9" w:rsidRPr="00157067" w:rsidTr="00527BB9">
        <w:tc>
          <w:tcPr>
            <w:tcW w:w="4608" w:type="dxa"/>
            <w:shd w:val="clear" w:color="auto" w:fill="auto"/>
          </w:tcPr>
          <w:p w:rsidR="00946448" w:rsidRPr="00157067" w:rsidRDefault="00946448" w:rsidP="00692E11">
            <w:pPr>
              <w:spacing w:after="0" w:line="240" w:lineRule="auto"/>
              <w:rPr>
                <w:rFonts w:cs="Times New Roman"/>
                <w:b/>
                <w:bCs/>
                <w:sz w:val="20"/>
              </w:rPr>
            </w:pPr>
            <w:r w:rsidRPr="00157067">
              <w:rPr>
                <w:rFonts w:cs="Times New Roman"/>
                <w:b/>
                <w:bCs/>
                <w:sz w:val="20"/>
              </w:rPr>
              <w:t>3. Hospital</w:t>
            </w:r>
          </w:p>
        </w:tc>
        <w:tc>
          <w:tcPr>
            <w:tcW w:w="630" w:type="dxa"/>
            <w:shd w:val="clear" w:color="auto" w:fill="auto"/>
          </w:tcPr>
          <w:p w:rsidR="00946448" w:rsidRPr="00157067" w:rsidRDefault="00946448" w:rsidP="00692E11">
            <w:pPr>
              <w:spacing w:after="0" w:line="240" w:lineRule="auto"/>
              <w:rPr>
                <w:rFonts w:cs="Times New Roman"/>
                <w:sz w:val="20"/>
              </w:rPr>
            </w:pPr>
          </w:p>
        </w:tc>
        <w:tc>
          <w:tcPr>
            <w:tcW w:w="675" w:type="dxa"/>
            <w:shd w:val="clear" w:color="auto" w:fill="auto"/>
          </w:tcPr>
          <w:p w:rsidR="00946448" w:rsidRPr="00157067" w:rsidRDefault="00946448" w:rsidP="00692E11">
            <w:pPr>
              <w:spacing w:after="0" w:line="240" w:lineRule="auto"/>
              <w:rPr>
                <w:rFonts w:cs="Times New Roman"/>
                <w:sz w:val="20"/>
              </w:rPr>
            </w:pPr>
          </w:p>
        </w:tc>
        <w:tc>
          <w:tcPr>
            <w:tcW w:w="630" w:type="dxa"/>
            <w:shd w:val="clear" w:color="auto" w:fill="auto"/>
          </w:tcPr>
          <w:p w:rsidR="00946448" w:rsidRPr="00157067" w:rsidRDefault="00946448" w:rsidP="00692E11">
            <w:pPr>
              <w:spacing w:after="0" w:line="240" w:lineRule="auto"/>
              <w:rPr>
                <w:rFonts w:cs="Times New Roman"/>
                <w:sz w:val="20"/>
              </w:rPr>
            </w:pPr>
          </w:p>
        </w:tc>
        <w:tc>
          <w:tcPr>
            <w:tcW w:w="765" w:type="dxa"/>
            <w:shd w:val="clear" w:color="auto" w:fill="auto"/>
          </w:tcPr>
          <w:p w:rsidR="00946448" w:rsidRPr="00157067" w:rsidRDefault="00946448" w:rsidP="00692E11">
            <w:pPr>
              <w:spacing w:after="0" w:line="240" w:lineRule="auto"/>
              <w:rPr>
                <w:rFonts w:cs="Times New Roman"/>
                <w:sz w:val="20"/>
              </w:rPr>
            </w:pPr>
          </w:p>
        </w:tc>
        <w:tc>
          <w:tcPr>
            <w:tcW w:w="720" w:type="dxa"/>
          </w:tcPr>
          <w:p w:rsidR="00946448" w:rsidRPr="00157067" w:rsidRDefault="00946448" w:rsidP="00692E11">
            <w:pPr>
              <w:spacing w:after="0" w:line="240" w:lineRule="auto"/>
              <w:rPr>
                <w:rFonts w:cs="Times New Roman"/>
                <w:sz w:val="20"/>
              </w:rPr>
            </w:pPr>
          </w:p>
        </w:tc>
        <w:tc>
          <w:tcPr>
            <w:tcW w:w="810" w:type="dxa"/>
          </w:tcPr>
          <w:p w:rsidR="00946448" w:rsidRPr="00157067" w:rsidRDefault="00946448" w:rsidP="00692E11">
            <w:pPr>
              <w:spacing w:after="0" w:line="240" w:lineRule="auto"/>
              <w:rPr>
                <w:rFonts w:cs="Times New Roman"/>
                <w:sz w:val="20"/>
              </w:rPr>
            </w:pPr>
          </w:p>
        </w:tc>
      </w:tr>
      <w:tr w:rsidR="00527BB9" w:rsidRPr="00157067" w:rsidTr="00527BB9">
        <w:tc>
          <w:tcPr>
            <w:tcW w:w="4608" w:type="dxa"/>
            <w:tcBorders>
              <w:left w:val="nil"/>
              <w:right w:val="nil"/>
            </w:tcBorders>
            <w:shd w:val="clear" w:color="auto" w:fill="auto"/>
          </w:tcPr>
          <w:p w:rsidR="00946448" w:rsidRPr="00157067" w:rsidRDefault="00946448" w:rsidP="00692E11">
            <w:pPr>
              <w:spacing w:after="0" w:line="240" w:lineRule="auto"/>
              <w:rPr>
                <w:rFonts w:cs="Times New Roman"/>
                <w:b/>
                <w:sz w:val="20"/>
              </w:rPr>
            </w:pPr>
            <w:r w:rsidRPr="00157067">
              <w:rPr>
                <w:rFonts w:cs="Times New Roman"/>
                <w:sz w:val="20"/>
              </w:rPr>
              <w:tab/>
            </w:r>
            <w:r w:rsidRPr="00157067">
              <w:rPr>
                <w:rFonts w:cs="Times New Roman"/>
                <w:b/>
                <w:sz w:val="20"/>
              </w:rPr>
              <w:t>Time taken</w:t>
            </w: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675"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765"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720" w:type="dxa"/>
            <w:tcBorders>
              <w:left w:val="nil"/>
              <w:right w:val="nil"/>
            </w:tcBorders>
          </w:tcPr>
          <w:p w:rsidR="00946448" w:rsidRPr="00157067" w:rsidRDefault="00946448" w:rsidP="00692E11">
            <w:pPr>
              <w:spacing w:after="0" w:line="240" w:lineRule="auto"/>
              <w:rPr>
                <w:rFonts w:cs="Times New Roman"/>
                <w:sz w:val="20"/>
              </w:rPr>
            </w:pPr>
          </w:p>
        </w:tc>
        <w:tc>
          <w:tcPr>
            <w:tcW w:w="810" w:type="dxa"/>
            <w:tcBorders>
              <w:left w:val="nil"/>
              <w:right w:val="nil"/>
            </w:tcBorders>
          </w:tcPr>
          <w:p w:rsidR="00946448" w:rsidRPr="00157067" w:rsidRDefault="00946448" w:rsidP="00692E11">
            <w:pPr>
              <w:spacing w:after="0" w:line="240" w:lineRule="auto"/>
              <w:rPr>
                <w:rFonts w:cs="Times New Roman"/>
                <w:sz w:val="20"/>
              </w:rPr>
            </w:pPr>
          </w:p>
        </w:tc>
      </w:tr>
      <w:tr w:rsidR="00527BB9" w:rsidRPr="00157067" w:rsidTr="00527BB9">
        <w:tc>
          <w:tcPr>
            <w:tcW w:w="4608"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ab/>
              <w:t>More than 30 minutes</w:t>
            </w:r>
          </w:p>
        </w:tc>
        <w:tc>
          <w:tcPr>
            <w:tcW w:w="630"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400</w:t>
            </w:r>
          </w:p>
        </w:tc>
        <w:tc>
          <w:tcPr>
            <w:tcW w:w="675"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100.0</w:t>
            </w:r>
          </w:p>
        </w:tc>
        <w:tc>
          <w:tcPr>
            <w:tcW w:w="630"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400</w:t>
            </w:r>
          </w:p>
        </w:tc>
        <w:tc>
          <w:tcPr>
            <w:tcW w:w="765"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100.0</w:t>
            </w:r>
          </w:p>
        </w:tc>
        <w:tc>
          <w:tcPr>
            <w:tcW w:w="720" w:type="dxa"/>
          </w:tcPr>
          <w:p w:rsidR="00946448" w:rsidRPr="00157067" w:rsidRDefault="00946448" w:rsidP="00692E11">
            <w:pPr>
              <w:spacing w:after="0" w:line="240" w:lineRule="auto"/>
              <w:rPr>
                <w:rFonts w:cs="Times New Roman"/>
                <w:sz w:val="20"/>
              </w:rPr>
            </w:pPr>
          </w:p>
        </w:tc>
        <w:tc>
          <w:tcPr>
            <w:tcW w:w="810" w:type="dxa"/>
          </w:tcPr>
          <w:p w:rsidR="00946448" w:rsidRPr="00157067" w:rsidRDefault="00946448" w:rsidP="00692E11">
            <w:pPr>
              <w:spacing w:after="0" w:line="240" w:lineRule="auto"/>
              <w:rPr>
                <w:rFonts w:cs="Times New Roman"/>
                <w:sz w:val="20"/>
              </w:rPr>
            </w:pPr>
          </w:p>
        </w:tc>
      </w:tr>
      <w:tr w:rsidR="00527BB9" w:rsidRPr="00157067" w:rsidTr="00527BB9">
        <w:tc>
          <w:tcPr>
            <w:tcW w:w="4608"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ab/>
              <w:t>Mean distance (kilometres)</w:t>
            </w: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23.7</w:t>
            </w:r>
          </w:p>
        </w:tc>
        <w:tc>
          <w:tcPr>
            <w:tcW w:w="675"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23.1</w:t>
            </w:r>
          </w:p>
        </w:tc>
        <w:tc>
          <w:tcPr>
            <w:tcW w:w="765"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720" w:type="dxa"/>
            <w:tcBorders>
              <w:left w:val="nil"/>
              <w:right w:val="nil"/>
            </w:tcBorders>
          </w:tcPr>
          <w:p w:rsidR="00946448" w:rsidRPr="00157067" w:rsidRDefault="00946448" w:rsidP="00692E11">
            <w:pPr>
              <w:spacing w:after="0" w:line="240" w:lineRule="auto"/>
              <w:rPr>
                <w:rFonts w:cs="Times New Roman"/>
                <w:sz w:val="20"/>
              </w:rPr>
            </w:pPr>
          </w:p>
        </w:tc>
        <w:tc>
          <w:tcPr>
            <w:tcW w:w="810" w:type="dxa"/>
            <w:tcBorders>
              <w:left w:val="nil"/>
              <w:right w:val="nil"/>
            </w:tcBorders>
          </w:tcPr>
          <w:p w:rsidR="00946448" w:rsidRPr="00157067" w:rsidRDefault="00946448" w:rsidP="00692E11">
            <w:pPr>
              <w:spacing w:after="0" w:line="240" w:lineRule="auto"/>
              <w:rPr>
                <w:rFonts w:cs="Times New Roman"/>
                <w:sz w:val="20"/>
              </w:rPr>
            </w:pPr>
          </w:p>
        </w:tc>
      </w:tr>
      <w:tr w:rsidR="00527BB9" w:rsidRPr="00157067" w:rsidTr="00527BB9">
        <w:tc>
          <w:tcPr>
            <w:tcW w:w="4608" w:type="dxa"/>
            <w:shd w:val="clear" w:color="auto" w:fill="auto"/>
          </w:tcPr>
          <w:p w:rsidR="00946448" w:rsidRPr="00157067" w:rsidRDefault="00946448" w:rsidP="00692E11">
            <w:pPr>
              <w:spacing w:after="0" w:line="240" w:lineRule="auto"/>
              <w:rPr>
                <w:rFonts w:cs="Times New Roman"/>
                <w:b/>
                <w:sz w:val="20"/>
              </w:rPr>
            </w:pPr>
            <w:r w:rsidRPr="00157067">
              <w:rPr>
                <w:rFonts w:cs="Times New Roman"/>
                <w:sz w:val="20"/>
              </w:rPr>
              <w:tab/>
            </w:r>
            <w:r w:rsidRPr="00157067">
              <w:rPr>
                <w:rFonts w:cs="Times New Roman"/>
                <w:b/>
                <w:sz w:val="20"/>
              </w:rPr>
              <w:t xml:space="preserve">Means of transportation to hospital </w:t>
            </w:r>
          </w:p>
        </w:tc>
        <w:tc>
          <w:tcPr>
            <w:tcW w:w="630" w:type="dxa"/>
            <w:shd w:val="clear" w:color="auto" w:fill="auto"/>
          </w:tcPr>
          <w:p w:rsidR="00946448" w:rsidRPr="00157067" w:rsidRDefault="00946448" w:rsidP="00692E11">
            <w:pPr>
              <w:spacing w:after="0" w:line="240" w:lineRule="auto"/>
              <w:rPr>
                <w:rFonts w:cs="Times New Roman"/>
                <w:sz w:val="20"/>
              </w:rPr>
            </w:pPr>
          </w:p>
        </w:tc>
        <w:tc>
          <w:tcPr>
            <w:tcW w:w="675" w:type="dxa"/>
            <w:shd w:val="clear" w:color="auto" w:fill="auto"/>
          </w:tcPr>
          <w:p w:rsidR="00946448" w:rsidRPr="00157067" w:rsidRDefault="00946448" w:rsidP="00692E11">
            <w:pPr>
              <w:spacing w:after="0" w:line="240" w:lineRule="auto"/>
              <w:rPr>
                <w:rFonts w:cs="Times New Roman"/>
                <w:sz w:val="20"/>
              </w:rPr>
            </w:pPr>
          </w:p>
        </w:tc>
        <w:tc>
          <w:tcPr>
            <w:tcW w:w="630" w:type="dxa"/>
            <w:shd w:val="clear" w:color="auto" w:fill="auto"/>
          </w:tcPr>
          <w:p w:rsidR="00946448" w:rsidRPr="00157067" w:rsidRDefault="00946448" w:rsidP="00692E11">
            <w:pPr>
              <w:spacing w:after="0" w:line="240" w:lineRule="auto"/>
              <w:rPr>
                <w:rFonts w:cs="Times New Roman"/>
                <w:sz w:val="20"/>
              </w:rPr>
            </w:pPr>
          </w:p>
        </w:tc>
        <w:tc>
          <w:tcPr>
            <w:tcW w:w="765" w:type="dxa"/>
            <w:shd w:val="clear" w:color="auto" w:fill="auto"/>
          </w:tcPr>
          <w:p w:rsidR="00946448" w:rsidRPr="00157067" w:rsidRDefault="00946448" w:rsidP="00692E11">
            <w:pPr>
              <w:spacing w:after="0" w:line="240" w:lineRule="auto"/>
              <w:rPr>
                <w:rFonts w:cs="Times New Roman"/>
                <w:sz w:val="20"/>
              </w:rPr>
            </w:pPr>
          </w:p>
        </w:tc>
        <w:tc>
          <w:tcPr>
            <w:tcW w:w="720" w:type="dxa"/>
          </w:tcPr>
          <w:p w:rsidR="00946448" w:rsidRPr="00157067" w:rsidRDefault="00946448" w:rsidP="00692E11">
            <w:pPr>
              <w:spacing w:after="0" w:line="240" w:lineRule="auto"/>
              <w:rPr>
                <w:rFonts w:cs="Times New Roman"/>
                <w:sz w:val="20"/>
              </w:rPr>
            </w:pPr>
          </w:p>
        </w:tc>
        <w:tc>
          <w:tcPr>
            <w:tcW w:w="810" w:type="dxa"/>
          </w:tcPr>
          <w:p w:rsidR="00946448" w:rsidRPr="00157067" w:rsidRDefault="00946448" w:rsidP="00692E11">
            <w:pPr>
              <w:spacing w:after="0" w:line="240" w:lineRule="auto"/>
              <w:rPr>
                <w:rFonts w:cs="Times New Roman"/>
                <w:sz w:val="20"/>
              </w:rPr>
            </w:pPr>
          </w:p>
        </w:tc>
      </w:tr>
      <w:tr w:rsidR="00527BB9" w:rsidRPr="00157067" w:rsidTr="00527BB9">
        <w:tc>
          <w:tcPr>
            <w:tcW w:w="4608"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ab/>
              <w:t>Mixed vehicles</w:t>
            </w: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400</w:t>
            </w:r>
          </w:p>
        </w:tc>
        <w:tc>
          <w:tcPr>
            <w:tcW w:w="675"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100.0</w:t>
            </w: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400</w:t>
            </w:r>
          </w:p>
        </w:tc>
        <w:tc>
          <w:tcPr>
            <w:tcW w:w="765"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100.0</w:t>
            </w:r>
          </w:p>
        </w:tc>
        <w:tc>
          <w:tcPr>
            <w:tcW w:w="720" w:type="dxa"/>
            <w:tcBorders>
              <w:left w:val="nil"/>
              <w:right w:val="nil"/>
            </w:tcBorders>
          </w:tcPr>
          <w:p w:rsidR="00946448" w:rsidRPr="00157067" w:rsidRDefault="00946448" w:rsidP="00692E11">
            <w:pPr>
              <w:spacing w:after="0" w:line="240" w:lineRule="auto"/>
              <w:rPr>
                <w:rFonts w:cs="Times New Roman"/>
                <w:sz w:val="20"/>
              </w:rPr>
            </w:pPr>
          </w:p>
        </w:tc>
        <w:tc>
          <w:tcPr>
            <w:tcW w:w="810" w:type="dxa"/>
            <w:tcBorders>
              <w:left w:val="nil"/>
              <w:right w:val="nil"/>
            </w:tcBorders>
          </w:tcPr>
          <w:p w:rsidR="00946448" w:rsidRPr="00157067" w:rsidRDefault="00946448" w:rsidP="00692E11">
            <w:pPr>
              <w:spacing w:after="0" w:line="240" w:lineRule="auto"/>
              <w:rPr>
                <w:rFonts w:cs="Times New Roman"/>
                <w:sz w:val="20"/>
              </w:rPr>
            </w:pPr>
          </w:p>
        </w:tc>
      </w:tr>
      <w:tr w:rsidR="00527BB9" w:rsidRPr="00157067" w:rsidTr="00527BB9">
        <w:tc>
          <w:tcPr>
            <w:tcW w:w="4608" w:type="dxa"/>
            <w:shd w:val="clear" w:color="auto" w:fill="auto"/>
          </w:tcPr>
          <w:p w:rsidR="00946448" w:rsidRPr="00157067" w:rsidRDefault="00946448" w:rsidP="00692E11">
            <w:pPr>
              <w:spacing w:after="0" w:line="240" w:lineRule="auto"/>
              <w:rPr>
                <w:rFonts w:cs="Times New Roman"/>
                <w:b/>
                <w:bCs/>
                <w:sz w:val="20"/>
              </w:rPr>
            </w:pPr>
            <w:r w:rsidRPr="00157067">
              <w:rPr>
                <w:rFonts w:cs="Times New Roman"/>
                <w:b/>
                <w:bCs/>
                <w:sz w:val="20"/>
              </w:rPr>
              <w:t>4 Pharmacy</w:t>
            </w:r>
          </w:p>
        </w:tc>
        <w:tc>
          <w:tcPr>
            <w:tcW w:w="630" w:type="dxa"/>
            <w:shd w:val="clear" w:color="auto" w:fill="auto"/>
          </w:tcPr>
          <w:p w:rsidR="00946448" w:rsidRPr="00157067" w:rsidRDefault="00946448" w:rsidP="00692E11">
            <w:pPr>
              <w:spacing w:after="0" w:line="240" w:lineRule="auto"/>
              <w:rPr>
                <w:rFonts w:cs="Times New Roman"/>
                <w:sz w:val="20"/>
              </w:rPr>
            </w:pPr>
          </w:p>
        </w:tc>
        <w:tc>
          <w:tcPr>
            <w:tcW w:w="675" w:type="dxa"/>
            <w:shd w:val="clear" w:color="auto" w:fill="auto"/>
          </w:tcPr>
          <w:p w:rsidR="00946448" w:rsidRPr="00157067" w:rsidRDefault="00946448" w:rsidP="00692E11">
            <w:pPr>
              <w:spacing w:after="0" w:line="240" w:lineRule="auto"/>
              <w:rPr>
                <w:rFonts w:cs="Times New Roman"/>
                <w:sz w:val="20"/>
              </w:rPr>
            </w:pPr>
          </w:p>
        </w:tc>
        <w:tc>
          <w:tcPr>
            <w:tcW w:w="630" w:type="dxa"/>
            <w:shd w:val="clear" w:color="auto" w:fill="auto"/>
          </w:tcPr>
          <w:p w:rsidR="00946448" w:rsidRPr="00157067" w:rsidRDefault="00946448" w:rsidP="00692E11">
            <w:pPr>
              <w:spacing w:after="0" w:line="240" w:lineRule="auto"/>
              <w:rPr>
                <w:rFonts w:cs="Times New Roman"/>
                <w:sz w:val="20"/>
              </w:rPr>
            </w:pPr>
          </w:p>
        </w:tc>
        <w:tc>
          <w:tcPr>
            <w:tcW w:w="765" w:type="dxa"/>
            <w:shd w:val="clear" w:color="auto" w:fill="auto"/>
          </w:tcPr>
          <w:p w:rsidR="00946448" w:rsidRPr="00157067" w:rsidRDefault="00946448" w:rsidP="00692E11">
            <w:pPr>
              <w:spacing w:after="0" w:line="240" w:lineRule="auto"/>
              <w:rPr>
                <w:rFonts w:cs="Times New Roman"/>
                <w:sz w:val="20"/>
              </w:rPr>
            </w:pPr>
          </w:p>
        </w:tc>
        <w:tc>
          <w:tcPr>
            <w:tcW w:w="720" w:type="dxa"/>
          </w:tcPr>
          <w:p w:rsidR="00946448" w:rsidRPr="00157067" w:rsidRDefault="00946448" w:rsidP="00692E11">
            <w:pPr>
              <w:spacing w:after="0" w:line="240" w:lineRule="auto"/>
              <w:rPr>
                <w:rFonts w:cs="Times New Roman"/>
                <w:sz w:val="20"/>
              </w:rPr>
            </w:pPr>
          </w:p>
        </w:tc>
        <w:tc>
          <w:tcPr>
            <w:tcW w:w="810" w:type="dxa"/>
          </w:tcPr>
          <w:p w:rsidR="00946448" w:rsidRPr="00157067" w:rsidRDefault="00946448" w:rsidP="00692E11">
            <w:pPr>
              <w:spacing w:after="0" w:line="240" w:lineRule="auto"/>
              <w:rPr>
                <w:rFonts w:cs="Times New Roman"/>
                <w:sz w:val="20"/>
              </w:rPr>
            </w:pPr>
          </w:p>
        </w:tc>
      </w:tr>
      <w:tr w:rsidR="00527BB9" w:rsidRPr="00157067" w:rsidTr="00527BB9">
        <w:tc>
          <w:tcPr>
            <w:tcW w:w="4608" w:type="dxa"/>
            <w:tcBorders>
              <w:left w:val="nil"/>
              <w:right w:val="nil"/>
            </w:tcBorders>
            <w:shd w:val="clear" w:color="auto" w:fill="auto"/>
          </w:tcPr>
          <w:p w:rsidR="00946448" w:rsidRPr="00157067" w:rsidRDefault="00946448" w:rsidP="00692E11">
            <w:pPr>
              <w:spacing w:after="0" w:line="240" w:lineRule="auto"/>
              <w:rPr>
                <w:rFonts w:cs="Times New Roman"/>
                <w:b/>
                <w:sz w:val="20"/>
              </w:rPr>
            </w:pPr>
            <w:r w:rsidRPr="00157067">
              <w:rPr>
                <w:rFonts w:cs="Times New Roman"/>
                <w:sz w:val="20"/>
              </w:rPr>
              <w:tab/>
            </w:r>
            <w:r w:rsidRPr="00157067">
              <w:rPr>
                <w:rFonts w:cs="Times New Roman"/>
                <w:b/>
                <w:sz w:val="20"/>
              </w:rPr>
              <w:t xml:space="preserve">Time taken </w:t>
            </w: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675"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765"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720" w:type="dxa"/>
            <w:tcBorders>
              <w:left w:val="nil"/>
              <w:right w:val="nil"/>
            </w:tcBorders>
          </w:tcPr>
          <w:p w:rsidR="00946448" w:rsidRPr="00157067" w:rsidRDefault="00946448" w:rsidP="00692E11">
            <w:pPr>
              <w:spacing w:after="0" w:line="240" w:lineRule="auto"/>
              <w:rPr>
                <w:rFonts w:cs="Times New Roman"/>
                <w:sz w:val="20"/>
              </w:rPr>
            </w:pPr>
          </w:p>
        </w:tc>
        <w:tc>
          <w:tcPr>
            <w:tcW w:w="810" w:type="dxa"/>
            <w:tcBorders>
              <w:left w:val="nil"/>
              <w:right w:val="nil"/>
            </w:tcBorders>
          </w:tcPr>
          <w:p w:rsidR="00946448" w:rsidRPr="00157067" w:rsidRDefault="00946448" w:rsidP="00692E11">
            <w:pPr>
              <w:spacing w:after="0" w:line="240" w:lineRule="auto"/>
              <w:rPr>
                <w:rFonts w:cs="Times New Roman"/>
                <w:sz w:val="20"/>
              </w:rPr>
            </w:pPr>
          </w:p>
        </w:tc>
      </w:tr>
      <w:tr w:rsidR="00527BB9" w:rsidRPr="00157067" w:rsidTr="00527BB9">
        <w:tc>
          <w:tcPr>
            <w:tcW w:w="4608"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ab/>
              <w:t>Less than 30 minutes</w:t>
            </w:r>
          </w:p>
        </w:tc>
        <w:tc>
          <w:tcPr>
            <w:tcW w:w="630"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318</w:t>
            </w:r>
          </w:p>
        </w:tc>
        <w:tc>
          <w:tcPr>
            <w:tcW w:w="675"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79.5</w:t>
            </w:r>
          </w:p>
        </w:tc>
        <w:tc>
          <w:tcPr>
            <w:tcW w:w="630"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374</w:t>
            </w:r>
          </w:p>
        </w:tc>
        <w:tc>
          <w:tcPr>
            <w:tcW w:w="765"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93.5</w:t>
            </w:r>
          </w:p>
        </w:tc>
        <w:tc>
          <w:tcPr>
            <w:tcW w:w="720" w:type="dxa"/>
          </w:tcPr>
          <w:p w:rsidR="00946448" w:rsidRPr="00157067" w:rsidRDefault="00C713E8" w:rsidP="00692E11">
            <w:pPr>
              <w:spacing w:after="0" w:line="240" w:lineRule="auto"/>
              <w:rPr>
                <w:rFonts w:cs="Times New Roman"/>
                <w:sz w:val="20"/>
              </w:rPr>
            </w:pPr>
            <w:r>
              <w:rPr>
                <w:rFonts w:cs="Times New Roman"/>
                <w:sz w:val="20"/>
              </w:rPr>
              <w:t>32.38</w:t>
            </w:r>
          </w:p>
        </w:tc>
        <w:tc>
          <w:tcPr>
            <w:tcW w:w="810" w:type="dxa"/>
          </w:tcPr>
          <w:p w:rsidR="00946448" w:rsidRPr="00157067" w:rsidRDefault="00C713E8" w:rsidP="00692E11">
            <w:pPr>
              <w:spacing w:after="0" w:line="240" w:lineRule="auto"/>
              <w:rPr>
                <w:rFonts w:cs="Times New Roman"/>
                <w:sz w:val="20"/>
              </w:rPr>
            </w:pPr>
            <w:r>
              <w:rPr>
                <w:rFonts w:cs="Times New Roman"/>
                <w:sz w:val="20"/>
              </w:rPr>
              <w:t>&lt;0.001</w:t>
            </w:r>
          </w:p>
        </w:tc>
      </w:tr>
      <w:tr w:rsidR="00527BB9" w:rsidRPr="00157067" w:rsidTr="00527BB9">
        <w:tc>
          <w:tcPr>
            <w:tcW w:w="4608"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ab/>
              <w:t>More than 30 minutes</w:t>
            </w: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82</w:t>
            </w:r>
          </w:p>
        </w:tc>
        <w:tc>
          <w:tcPr>
            <w:tcW w:w="675"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20.5</w:t>
            </w: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26</w:t>
            </w:r>
          </w:p>
        </w:tc>
        <w:tc>
          <w:tcPr>
            <w:tcW w:w="765"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6.5</w:t>
            </w:r>
          </w:p>
        </w:tc>
        <w:tc>
          <w:tcPr>
            <w:tcW w:w="720" w:type="dxa"/>
            <w:tcBorders>
              <w:left w:val="nil"/>
              <w:right w:val="nil"/>
            </w:tcBorders>
          </w:tcPr>
          <w:p w:rsidR="00946448" w:rsidRPr="00157067" w:rsidRDefault="00C713E8" w:rsidP="00692E11">
            <w:pPr>
              <w:spacing w:after="0" w:line="240" w:lineRule="auto"/>
              <w:rPr>
                <w:rFonts w:cs="Times New Roman"/>
                <w:sz w:val="20"/>
              </w:rPr>
            </w:pPr>
            <w:r>
              <w:rPr>
                <w:rFonts w:cs="Times New Roman"/>
                <w:sz w:val="20"/>
              </w:rPr>
              <w:t>(1df)</w:t>
            </w:r>
          </w:p>
        </w:tc>
        <w:tc>
          <w:tcPr>
            <w:tcW w:w="810" w:type="dxa"/>
            <w:tcBorders>
              <w:left w:val="nil"/>
              <w:right w:val="nil"/>
            </w:tcBorders>
          </w:tcPr>
          <w:p w:rsidR="00946448" w:rsidRPr="00157067" w:rsidRDefault="00946448" w:rsidP="00692E11">
            <w:pPr>
              <w:spacing w:after="0" w:line="240" w:lineRule="auto"/>
              <w:rPr>
                <w:rFonts w:cs="Times New Roman"/>
                <w:sz w:val="20"/>
              </w:rPr>
            </w:pPr>
          </w:p>
        </w:tc>
      </w:tr>
      <w:tr w:rsidR="00527BB9" w:rsidRPr="00157067" w:rsidTr="00527BB9">
        <w:tc>
          <w:tcPr>
            <w:tcW w:w="4608"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ab/>
              <w:t>Mean distance (kilometres)</w:t>
            </w:r>
          </w:p>
        </w:tc>
        <w:tc>
          <w:tcPr>
            <w:tcW w:w="630"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2.8</w:t>
            </w:r>
          </w:p>
        </w:tc>
        <w:tc>
          <w:tcPr>
            <w:tcW w:w="675" w:type="dxa"/>
            <w:shd w:val="clear" w:color="auto" w:fill="auto"/>
          </w:tcPr>
          <w:p w:rsidR="00946448" w:rsidRPr="00157067" w:rsidRDefault="00946448" w:rsidP="00692E11">
            <w:pPr>
              <w:spacing w:after="0" w:line="240" w:lineRule="auto"/>
              <w:rPr>
                <w:rFonts w:cs="Times New Roman"/>
                <w:sz w:val="20"/>
              </w:rPr>
            </w:pPr>
          </w:p>
        </w:tc>
        <w:tc>
          <w:tcPr>
            <w:tcW w:w="630"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2.0</w:t>
            </w:r>
          </w:p>
        </w:tc>
        <w:tc>
          <w:tcPr>
            <w:tcW w:w="765" w:type="dxa"/>
            <w:shd w:val="clear" w:color="auto" w:fill="auto"/>
          </w:tcPr>
          <w:p w:rsidR="00946448" w:rsidRPr="00157067" w:rsidRDefault="00946448" w:rsidP="00692E11">
            <w:pPr>
              <w:spacing w:after="0" w:line="240" w:lineRule="auto"/>
              <w:rPr>
                <w:rFonts w:cs="Times New Roman"/>
                <w:sz w:val="20"/>
              </w:rPr>
            </w:pPr>
          </w:p>
        </w:tc>
        <w:tc>
          <w:tcPr>
            <w:tcW w:w="720" w:type="dxa"/>
          </w:tcPr>
          <w:p w:rsidR="00946448" w:rsidRPr="00157067" w:rsidRDefault="00946448" w:rsidP="00692E11">
            <w:pPr>
              <w:spacing w:after="0" w:line="240" w:lineRule="auto"/>
              <w:rPr>
                <w:rFonts w:cs="Times New Roman"/>
                <w:sz w:val="20"/>
              </w:rPr>
            </w:pPr>
          </w:p>
        </w:tc>
        <w:tc>
          <w:tcPr>
            <w:tcW w:w="810" w:type="dxa"/>
          </w:tcPr>
          <w:p w:rsidR="00946448" w:rsidRPr="00157067" w:rsidRDefault="00946448" w:rsidP="00692E11">
            <w:pPr>
              <w:spacing w:after="0" w:line="240" w:lineRule="auto"/>
              <w:rPr>
                <w:rFonts w:cs="Times New Roman"/>
                <w:sz w:val="20"/>
              </w:rPr>
            </w:pPr>
          </w:p>
        </w:tc>
      </w:tr>
      <w:tr w:rsidR="00527BB9" w:rsidRPr="00157067" w:rsidTr="00527BB9">
        <w:tc>
          <w:tcPr>
            <w:tcW w:w="4608" w:type="dxa"/>
            <w:tcBorders>
              <w:left w:val="nil"/>
              <w:right w:val="nil"/>
            </w:tcBorders>
            <w:shd w:val="clear" w:color="auto" w:fill="auto"/>
          </w:tcPr>
          <w:p w:rsidR="00946448" w:rsidRPr="00157067" w:rsidRDefault="00946448" w:rsidP="00692E11">
            <w:pPr>
              <w:spacing w:after="0" w:line="240" w:lineRule="auto"/>
              <w:rPr>
                <w:rFonts w:cs="Times New Roman"/>
                <w:b/>
                <w:sz w:val="20"/>
              </w:rPr>
            </w:pPr>
            <w:r w:rsidRPr="00157067">
              <w:rPr>
                <w:rFonts w:cs="Times New Roman"/>
                <w:sz w:val="20"/>
              </w:rPr>
              <w:tab/>
            </w:r>
            <w:r w:rsidRPr="00157067">
              <w:rPr>
                <w:rFonts w:cs="Times New Roman"/>
                <w:b/>
                <w:sz w:val="20"/>
              </w:rPr>
              <w:t>Means of transportation to pharmacy</w:t>
            </w: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675"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765" w:type="dxa"/>
            <w:tcBorders>
              <w:left w:val="nil"/>
              <w:right w:val="nil"/>
            </w:tcBorders>
            <w:shd w:val="clear" w:color="auto" w:fill="auto"/>
          </w:tcPr>
          <w:p w:rsidR="00946448" w:rsidRPr="00157067" w:rsidRDefault="00946448" w:rsidP="00692E11">
            <w:pPr>
              <w:spacing w:after="0" w:line="240" w:lineRule="auto"/>
              <w:rPr>
                <w:rFonts w:cs="Times New Roman"/>
                <w:sz w:val="20"/>
              </w:rPr>
            </w:pPr>
          </w:p>
        </w:tc>
        <w:tc>
          <w:tcPr>
            <w:tcW w:w="720" w:type="dxa"/>
            <w:tcBorders>
              <w:left w:val="nil"/>
              <w:right w:val="nil"/>
            </w:tcBorders>
          </w:tcPr>
          <w:p w:rsidR="00946448" w:rsidRPr="00157067" w:rsidRDefault="00946448" w:rsidP="00692E11">
            <w:pPr>
              <w:spacing w:after="0" w:line="240" w:lineRule="auto"/>
              <w:rPr>
                <w:rFonts w:cs="Times New Roman"/>
                <w:sz w:val="20"/>
              </w:rPr>
            </w:pPr>
          </w:p>
        </w:tc>
        <w:tc>
          <w:tcPr>
            <w:tcW w:w="810" w:type="dxa"/>
            <w:tcBorders>
              <w:left w:val="nil"/>
              <w:right w:val="nil"/>
            </w:tcBorders>
          </w:tcPr>
          <w:p w:rsidR="00946448" w:rsidRPr="00157067" w:rsidRDefault="00946448" w:rsidP="00692E11">
            <w:pPr>
              <w:spacing w:after="0" w:line="240" w:lineRule="auto"/>
              <w:rPr>
                <w:rFonts w:cs="Times New Roman"/>
                <w:sz w:val="20"/>
              </w:rPr>
            </w:pPr>
          </w:p>
        </w:tc>
      </w:tr>
      <w:tr w:rsidR="00527BB9" w:rsidRPr="00157067" w:rsidTr="00527BB9">
        <w:tc>
          <w:tcPr>
            <w:tcW w:w="4608"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ab/>
              <w:t>Foot</w:t>
            </w:r>
          </w:p>
        </w:tc>
        <w:tc>
          <w:tcPr>
            <w:tcW w:w="630"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195</w:t>
            </w:r>
          </w:p>
        </w:tc>
        <w:tc>
          <w:tcPr>
            <w:tcW w:w="675"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48.8</w:t>
            </w:r>
          </w:p>
        </w:tc>
        <w:tc>
          <w:tcPr>
            <w:tcW w:w="630"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218</w:t>
            </w:r>
          </w:p>
        </w:tc>
        <w:tc>
          <w:tcPr>
            <w:tcW w:w="765"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54.5</w:t>
            </w:r>
          </w:p>
        </w:tc>
        <w:tc>
          <w:tcPr>
            <w:tcW w:w="720" w:type="dxa"/>
          </w:tcPr>
          <w:p w:rsidR="00946448" w:rsidRPr="00157067" w:rsidRDefault="00B4301B" w:rsidP="00692E11">
            <w:pPr>
              <w:spacing w:after="0" w:line="240" w:lineRule="auto"/>
              <w:rPr>
                <w:rFonts w:cs="Times New Roman"/>
                <w:sz w:val="20"/>
              </w:rPr>
            </w:pPr>
            <w:r>
              <w:rPr>
                <w:rFonts w:cs="Times New Roman"/>
                <w:sz w:val="20"/>
              </w:rPr>
              <w:t>2.67</w:t>
            </w:r>
          </w:p>
        </w:tc>
        <w:tc>
          <w:tcPr>
            <w:tcW w:w="810" w:type="dxa"/>
          </w:tcPr>
          <w:p w:rsidR="00946448" w:rsidRPr="00157067" w:rsidRDefault="00B4301B" w:rsidP="00692E11">
            <w:pPr>
              <w:spacing w:after="0" w:line="240" w:lineRule="auto"/>
              <w:rPr>
                <w:rFonts w:cs="Times New Roman"/>
                <w:sz w:val="20"/>
              </w:rPr>
            </w:pPr>
            <w:r>
              <w:rPr>
                <w:rFonts w:cs="Times New Roman"/>
                <w:sz w:val="20"/>
              </w:rPr>
              <w:t>0.263</w:t>
            </w:r>
          </w:p>
        </w:tc>
      </w:tr>
      <w:tr w:rsidR="00527BB9" w:rsidRPr="00157067" w:rsidTr="00527BB9">
        <w:tc>
          <w:tcPr>
            <w:tcW w:w="4608"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ab/>
              <w:t>Bicycle</w:t>
            </w: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170</w:t>
            </w:r>
          </w:p>
        </w:tc>
        <w:tc>
          <w:tcPr>
            <w:tcW w:w="675"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42.5</w:t>
            </w:r>
          </w:p>
        </w:tc>
        <w:tc>
          <w:tcPr>
            <w:tcW w:w="630"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152</w:t>
            </w:r>
          </w:p>
        </w:tc>
        <w:tc>
          <w:tcPr>
            <w:tcW w:w="765" w:type="dxa"/>
            <w:tcBorders>
              <w:left w:val="nil"/>
              <w:right w:val="nil"/>
            </w:tcBorders>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38.0</w:t>
            </w:r>
          </w:p>
        </w:tc>
        <w:tc>
          <w:tcPr>
            <w:tcW w:w="720" w:type="dxa"/>
            <w:tcBorders>
              <w:left w:val="nil"/>
              <w:right w:val="nil"/>
            </w:tcBorders>
          </w:tcPr>
          <w:p w:rsidR="00946448" w:rsidRPr="00157067" w:rsidRDefault="00B4301B" w:rsidP="00692E11">
            <w:pPr>
              <w:spacing w:after="0" w:line="240" w:lineRule="auto"/>
              <w:rPr>
                <w:rFonts w:cs="Times New Roman"/>
                <w:sz w:val="20"/>
              </w:rPr>
            </w:pPr>
            <w:r>
              <w:rPr>
                <w:rFonts w:cs="Times New Roman"/>
                <w:sz w:val="20"/>
              </w:rPr>
              <w:t>(2df)</w:t>
            </w:r>
          </w:p>
        </w:tc>
        <w:tc>
          <w:tcPr>
            <w:tcW w:w="810" w:type="dxa"/>
            <w:tcBorders>
              <w:left w:val="nil"/>
              <w:right w:val="nil"/>
            </w:tcBorders>
          </w:tcPr>
          <w:p w:rsidR="00946448" w:rsidRPr="00157067" w:rsidRDefault="00946448" w:rsidP="00692E11">
            <w:pPr>
              <w:spacing w:after="0" w:line="240" w:lineRule="auto"/>
              <w:rPr>
                <w:rFonts w:cs="Times New Roman"/>
                <w:sz w:val="20"/>
              </w:rPr>
            </w:pPr>
          </w:p>
        </w:tc>
      </w:tr>
      <w:tr w:rsidR="00527BB9" w:rsidRPr="00157067" w:rsidTr="00527BB9">
        <w:tc>
          <w:tcPr>
            <w:tcW w:w="4608"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ab/>
              <w:t>Motorbike and other</w:t>
            </w:r>
          </w:p>
        </w:tc>
        <w:tc>
          <w:tcPr>
            <w:tcW w:w="630"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35</w:t>
            </w:r>
          </w:p>
        </w:tc>
        <w:tc>
          <w:tcPr>
            <w:tcW w:w="675"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8.7</w:t>
            </w:r>
          </w:p>
        </w:tc>
        <w:tc>
          <w:tcPr>
            <w:tcW w:w="630"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30</w:t>
            </w:r>
          </w:p>
        </w:tc>
        <w:tc>
          <w:tcPr>
            <w:tcW w:w="765" w:type="dxa"/>
            <w:shd w:val="clear" w:color="auto" w:fill="auto"/>
          </w:tcPr>
          <w:p w:rsidR="00946448" w:rsidRPr="00157067" w:rsidRDefault="00946448" w:rsidP="00692E11">
            <w:pPr>
              <w:spacing w:after="0" w:line="240" w:lineRule="auto"/>
              <w:rPr>
                <w:rFonts w:cs="Times New Roman"/>
                <w:sz w:val="20"/>
              </w:rPr>
            </w:pPr>
            <w:r w:rsidRPr="00157067">
              <w:rPr>
                <w:rFonts w:cs="Times New Roman"/>
                <w:sz w:val="20"/>
              </w:rPr>
              <w:t>7.5</w:t>
            </w:r>
          </w:p>
        </w:tc>
        <w:tc>
          <w:tcPr>
            <w:tcW w:w="720" w:type="dxa"/>
          </w:tcPr>
          <w:p w:rsidR="00946448" w:rsidRPr="00157067" w:rsidRDefault="00946448" w:rsidP="00692E11">
            <w:pPr>
              <w:spacing w:after="0" w:line="240" w:lineRule="auto"/>
              <w:rPr>
                <w:rFonts w:cs="Times New Roman"/>
                <w:sz w:val="20"/>
              </w:rPr>
            </w:pPr>
          </w:p>
        </w:tc>
        <w:tc>
          <w:tcPr>
            <w:tcW w:w="810" w:type="dxa"/>
          </w:tcPr>
          <w:p w:rsidR="00946448" w:rsidRPr="00157067" w:rsidRDefault="00946448" w:rsidP="00692E11">
            <w:pPr>
              <w:spacing w:after="0" w:line="240" w:lineRule="auto"/>
              <w:rPr>
                <w:rFonts w:cs="Times New Roman"/>
                <w:sz w:val="20"/>
              </w:rPr>
            </w:pPr>
          </w:p>
        </w:tc>
      </w:tr>
    </w:tbl>
    <w:p w:rsidR="00E629FB" w:rsidRPr="00157067" w:rsidRDefault="00E629FB" w:rsidP="00E629FB">
      <w:pPr>
        <w:pStyle w:val="Heading3"/>
      </w:pPr>
      <w:bookmarkStart w:id="154" w:name="_Toc438080320"/>
      <w:r w:rsidRPr="00157067">
        <w:t>Migration</w:t>
      </w:r>
      <w:bookmarkEnd w:id="154"/>
    </w:p>
    <w:p w:rsidR="00E629FB" w:rsidRPr="00157067" w:rsidRDefault="00E629FB" w:rsidP="00E629FB">
      <w:pPr>
        <w:pStyle w:val="Heading4"/>
        <w:ind w:left="864" w:hanging="864"/>
      </w:pPr>
      <w:bookmarkStart w:id="155" w:name="_Toc438080321"/>
      <w:r w:rsidRPr="00157067">
        <w:t>Destination countries</w:t>
      </w:r>
      <w:bookmarkEnd w:id="155"/>
    </w:p>
    <w:p w:rsidR="00E629FB" w:rsidRDefault="00E629FB" w:rsidP="00E629FB">
      <w:pPr>
        <w:rPr>
          <w:rFonts w:cs="Times New Roman"/>
          <w:szCs w:val="24"/>
        </w:rPr>
      </w:pPr>
      <w:r w:rsidRPr="00157067">
        <w:rPr>
          <w:rFonts w:cs="Times New Roman"/>
          <w:szCs w:val="24"/>
        </w:rPr>
        <w:t xml:space="preserve">Qatar, Saudi Arabia and Malaysia were found to be the three top destinations of migration. However, more than 50 percent of migrants from Nepal migrated to Qatar and Saudi Arabia. Thus, the Asian gulf countries were found to be a popular destination of migration portfolio where more than 65 percent (n = 262) of people migrated. </w:t>
      </w:r>
    </w:p>
    <w:p w:rsidR="00070019" w:rsidRDefault="00070019" w:rsidP="00E629FB">
      <w:pPr>
        <w:rPr>
          <w:rFonts w:cs="Times New Roman"/>
          <w:szCs w:val="24"/>
        </w:rPr>
      </w:pPr>
    </w:p>
    <w:p w:rsidR="00070019" w:rsidRPr="00157067" w:rsidRDefault="00070019" w:rsidP="00E629FB">
      <w:pPr>
        <w:rPr>
          <w:rFonts w:cs="Times New Roman"/>
          <w:szCs w:val="24"/>
        </w:rPr>
      </w:pPr>
    </w:p>
    <w:p w:rsidR="00490C3B" w:rsidRPr="00157067" w:rsidRDefault="00490C3B" w:rsidP="00490C3B">
      <w:pPr>
        <w:pStyle w:val="Caption"/>
        <w:keepNext/>
      </w:pPr>
      <w:bookmarkStart w:id="156" w:name="_Toc438080627"/>
      <w:r w:rsidRPr="00157067">
        <w:lastRenderedPageBreak/>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7</w:t>
      </w:r>
      <w:r w:rsidR="00F17E9D">
        <w:rPr>
          <w:noProof/>
        </w:rPr>
        <w:fldChar w:fldCharType="end"/>
      </w:r>
      <w:r w:rsidRPr="00157067">
        <w:t xml:space="preserve"> Number and percentage of migrants in destination countries</w:t>
      </w:r>
      <w:bookmarkEnd w:id="156"/>
    </w:p>
    <w:tbl>
      <w:tblPr>
        <w:tblW w:w="0" w:type="auto"/>
        <w:tblInd w:w="108" w:type="dxa"/>
        <w:tblBorders>
          <w:top w:val="single" w:sz="8" w:space="0" w:color="000000"/>
          <w:bottom w:val="single" w:sz="8" w:space="0" w:color="000000"/>
        </w:tblBorders>
        <w:tblLook w:val="04A0" w:firstRow="1" w:lastRow="0" w:firstColumn="1" w:lastColumn="0" w:noHBand="0" w:noVBand="1"/>
      </w:tblPr>
      <w:tblGrid>
        <w:gridCol w:w="3260"/>
        <w:gridCol w:w="2410"/>
        <w:gridCol w:w="1417"/>
      </w:tblGrid>
      <w:tr w:rsidR="00157067" w:rsidRPr="00157067" w:rsidTr="00E629FB">
        <w:tc>
          <w:tcPr>
            <w:tcW w:w="3260" w:type="dxa"/>
            <w:tcBorders>
              <w:top w:val="single" w:sz="8" w:space="0" w:color="000000"/>
              <w:left w:val="nil"/>
              <w:bottom w:val="single" w:sz="8" w:space="0" w:color="000000"/>
              <w:right w:val="nil"/>
            </w:tcBorders>
            <w:shd w:val="clear" w:color="auto" w:fill="auto"/>
          </w:tcPr>
          <w:p w:rsidR="00E629FB" w:rsidRPr="00157067" w:rsidRDefault="00E629FB" w:rsidP="00692E11">
            <w:pPr>
              <w:spacing w:after="0" w:line="240" w:lineRule="auto"/>
              <w:rPr>
                <w:rFonts w:cs="Times New Roman"/>
                <w:b/>
                <w:bCs/>
                <w:szCs w:val="24"/>
              </w:rPr>
            </w:pPr>
            <w:r w:rsidRPr="00157067">
              <w:rPr>
                <w:rFonts w:cs="Times New Roman"/>
                <w:b/>
                <w:bCs/>
                <w:szCs w:val="24"/>
              </w:rPr>
              <w:t>Country</w:t>
            </w:r>
          </w:p>
        </w:tc>
        <w:tc>
          <w:tcPr>
            <w:tcW w:w="2410" w:type="dxa"/>
            <w:tcBorders>
              <w:top w:val="single" w:sz="8" w:space="0" w:color="000000"/>
              <w:left w:val="nil"/>
              <w:bottom w:val="single" w:sz="8" w:space="0" w:color="000000"/>
              <w:right w:val="nil"/>
            </w:tcBorders>
            <w:shd w:val="clear" w:color="auto" w:fill="auto"/>
          </w:tcPr>
          <w:p w:rsidR="00E629FB" w:rsidRPr="00157067" w:rsidRDefault="00E629FB" w:rsidP="00692E11">
            <w:pPr>
              <w:spacing w:after="0" w:line="240" w:lineRule="auto"/>
              <w:jc w:val="right"/>
              <w:rPr>
                <w:rFonts w:cs="Times New Roman"/>
                <w:b/>
                <w:bCs/>
                <w:szCs w:val="24"/>
              </w:rPr>
            </w:pPr>
            <w:r w:rsidRPr="00157067">
              <w:rPr>
                <w:rFonts w:cs="Times New Roman"/>
                <w:b/>
                <w:bCs/>
                <w:szCs w:val="24"/>
              </w:rPr>
              <w:t>N= 400</w:t>
            </w:r>
          </w:p>
        </w:tc>
        <w:tc>
          <w:tcPr>
            <w:tcW w:w="1417" w:type="dxa"/>
            <w:tcBorders>
              <w:top w:val="single" w:sz="8" w:space="0" w:color="000000"/>
              <w:left w:val="nil"/>
              <w:bottom w:val="single" w:sz="8" w:space="0" w:color="000000"/>
              <w:right w:val="nil"/>
            </w:tcBorders>
            <w:shd w:val="clear" w:color="auto" w:fill="auto"/>
          </w:tcPr>
          <w:p w:rsidR="00E629FB" w:rsidRPr="00157067" w:rsidRDefault="00E629FB" w:rsidP="00692E11">
            <w:pPr>
              <w:spacing w:after="0" w:line="240" w:lineRule="auto"/>
              <w:jc w:val="right"/>
              <w:rPr>
                <w:rFonts w:cs="Times New Roman"/>
                <w:b/>
                <w:bCs/>
                <w:szCs w:val="24"/>
              </w:rPr>
            </w:pPr>
            <w:r w:rsidRPr="00157067">
              <w:rPr>
                <w:rFonts w:cs="Times New Roman"/>
                <w:b/>
                <w:bCs/>
                <w:szCs w:val="24"/>
              </w:rPr>
              <w:t>%</w:t>
            </w:r>
          </w:p>
        </w:tc>
      </w:tr>
      <w:tr w:rsidR="00157067" w:rsidRPr="00157067" w:rsidTr="00E629FB">
        <w:tc>
          <w:tcPr>
            <w:tcW w:w="3260" w:type="dxa"/>
            <w:tcBorders>
              <w:left w:val="nil"/>
              <w:right w:val="nil"/>
            </w:tcBorders>
            <w:shd w:val="clear" w:color="auto" w:fill="auto"/>
          </w:tcPr>
          <w:p w:rsidR="00E629FB" w:rsidRPr="00157067" w:rsidRDefault="00E629FB" w:rsidP="00692E11">
            <w:pPr>
              <w:spacing w:after="0" w:line="240" w:lineRule="auto"/>
              <w:rPr>
                <w:rFonts w:cs="Times New Roman"/>
                <w:bCs/>
                <w:szCs w:val="24"/>
              </w:rPr>
            </w:pPr>
            <w:r w:rsidRPr="00157067">
              <w:rPr>
                <w:rFonts w:cs="Times New Roman"/>
                <w:bCs/>
                <w:szCs w:val="24"/>
              </w:rPr>
              <w:t>Qatar</w:t>
            </w:r>
          </w:p>
        </w:tc>
        <w:tc>
          <w:tcPr>
            <w:tcW w:w="2410" w:type="dxa"/>
            <w:tcBorders>
              <w:left w:val="nil"/>
              <w:right w:val="nil"/>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101</w:t>
            </w:r>
          </w:p>
        </w:tc>
        <w:tc>
          <w:tcPr>
            <w:tcW w:w="1417" w:type="dxa"/>
            <w:tcBorders>
              <w:left w:val="nil"/>
              <w:right w:val="nil"/>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25.3</w:t>
            </w:r>
          </w:p>
        </w:tc>
      </w:tr>
      <w:tr w:rsidR="00157067" w:rsidRPr="00157067" w:rsidTr="00E629FB">
        <w:tc>
          <w:tcPr>
            <w:tcW w:w="3260" w:type="dxa"/>
            <w:shd w:val="clear" w:color="auto" w:fill="auto"/>
          </w:tcPr>
          <w:p w:rsidR="00E629FB" w:rsidRPr="00157067" w:rsidRDefault="00E629FB" w:rsidP="00692E11">
            <w:pPr>
              <w:spacing w:after="0" w:line="240" w:lineRule="auto"/>
              <w:rPr>
                <w:rFonts w:cs="Times New Roman"/>
                <w:bCs/>
                <w:szCs w:val="24"/>
              </w:rPr>
            </w:pPr>
            <w:r w:rsidRPr="00157067">
              <w:rPr>
                <w:rFonts w:cs="Times New Roman"/>
                <w:bCs/>
                <w:szCs w:val="24"/>
              </w:rPr>
              <w:t>Saudi Arab</w:t>
            </w:r>
          </w:p>
        </w:tc>
        <w:tc>
          <w:tcPr>
            <w:tcW w:w="2410" w:type="dxa"/>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101</w:t>
            </w:r>
          </w:p>
        </w:tc>
        <w:tc>
          <w:tcPr>
            <w:tcW w:w="1417" w:type="dxa"/>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25.3</w:t>
            </w:r>
          </w:p>
        </w:tc>
      </w:tr>
      <w:tr w:rsidR="00157067" w:rsidRPr="00157067" w:rsidTr="00E629FB">
        <w:tc>
          <w:tcPr>
            <w:tcW w:w="3260" w:type="dxa"/>
            <w:tcBorders>
              <w:left w:val="nil"/>
              <w:right w:val="nil"/>
            </w:tcBorders>
            <w:shd w:val="clear" w:color="auto" w:fill="auto"/>
          </w:tcPr>
          <w:p w:rsidR="00E629FB" w:rsidRPr="00157067" w:rsidRDefault="00E629FB" w:rsidP="00692E11">
            <w:pPr>
              <w:spacing w:after="0" w:line="240" w:lineRule="auto"/>
              <w:rPr>
                <w:rFonts w:cs="Times New Roman"/>
                <w:bCs/>
                <w:szCs w:val="24"/>
              </w:rPr>
            </w:pPr>
            <w:r w:rsidRPr="00157067">
              <w:rPr>
                <w:rFonts w:cs="Times New Roman"/>
                <w:bCs/>
                <w:szCs w:val="24"/>
              </w:rPr>
              <w:t>Malaysia</w:t>
            </w:r>
          </w:p>
        </w:tc>
        <w:tc>
          <w:tcPr>
            <w:tcW w:w="2410" w:type="dxa"/>
            <w:tcBorders>
              <w:left w:val="nil"/>
              <w:right w:val="nil"/>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53</w:t>
            </w:r>
          </w:p>
        </w:tc>
        <w:tc>
          <w:tcPr>
            <w:tcW w:w="1417" w:type="dxa"/>
            <w:tcBorders>
              <w:left w:val="nil"/>
              <w:right w:val="nil"/>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13.2</w:t>
            </w:r>
          </w:p>
        </w:tc>
      </w:tr>
      <w:tr w:rsidR="00157067" w:rsidRPr="00157067" w:rsidTr="00E629FB">
        <w:tc>
          <w:tcPr>
            <w:tcW w:w="3260" w:type="dxa"/>
            <w:shd w:val="clear" w:color="auto" w:fill="auto"/>
          </w:tcPr>
          <w:p w:rsidR="00E629FB" w:rsidRPr="00157067" w:rsidRDefault="00E629FB" w:rsidP="00692E11">
            <w:pPr>
              <w:spacing w:after="0" w:line="240" w:lineRule="auto"/>
              <w:rPr>
                <w:rFonts w:cs="Times New Roman"/>
                <w:bCs/>
                <w:szCs w:val="24"/>
              </w:rPr>
            </w:pPr>
            <w:r w:rsidRPr="00157067">
              <w:rPr>
                <w:rFonts w:cs="Times New Roman"/>
                <w:bCs/>
                <w:szCs w:val="24"/>
              </w:rPr>
              <w:t>India</w:t>
            </w:r>
          </w:p>
        </w:tc>
        <w:tc>
          <w:tcPr>
            <w:tcW w:w="2410" w:type="dxa"/>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45</w:t>
            </w:r>
          </w:p>
        </w:tc>
        <w:tc>
          <w:tcPr>
            <w:tcW w:w="1417" w:type="dxa"/>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11.2</w:t>
            </w:r>
          </w:p>
        </w:tc>
      </w:tr>
      <w:tr w:rsidR="00157067" w:rsidRPr="00157067" w:rsidTr="00E629FB">
        <w:tc>
          <w:tcPr>
            <w:tcW w:w="3260" w:type="dxa"/>
            <w:tcBorders>
              <w:left w:val="nil"/>
              <w:right w:val="nil"/>
            </w:tcBorders>
            <w:shd w:val="clear" w:color="auto" w:fill="auto"/>
          </w:tcPr>
          <w:p w:rsidR="00E629FB" w:rsidRPr="00157067" w:rsidRDefault="00E629FB" w:rsidP="00692E11">
            <w:pPr>
              <w:spacing w:after="0" w:line="240" w:lineRule="auto"/>
              <w:rPr>
                <w:rFonts w:cs="Times New Roman"/>
                <w:bCs/>
                <w:szCs w:val="24"/>
              </w:rPr>
            </w:pPr>
            <w:r w:rsidRPr="00157067">
              <w:rPr>
                <w:rFonts w:cs="Times New Roman"/>
                <w:bCs/>
                <w:szCs w:val="24"/>
              </w:rPr>
              <w:t>United Arab Emirates</w:t>
            </w:r>
          </w:p>
        </w:tc>
        <w:tc>
          <w:tcPr>
            <w:tcW w:w="2410" w:type="dxa"/>
            <w:tcBorders>
              <w:left w:val="nil"/>
              <w:right w:val="nil"/>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38</w:t>
            </w:r>
          </w:p>
        </w:tc>
        <w:tc>
          <w:tcPr>
            <w:tcW w:w="1417" w:type="dxa"/>
            <w:tcBorders>
              <w:left w:val="nil"/>
              <w:right w:val="nil"/>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9.5</w:t>
            </w:r>
          </w:p>
        </w:tc>
      </w:tr>
      <w:tr w:rsidR="00157067" w:rsidRPr="00157067" w:rsidTr="00E629FB">
        <w:tc>
          <w:tcPr>
            <w:tcW w:w="3260" w:type="dxa"/>
            <w:shd w:val="clear" w:color="auto" w:fill="auto"/>
          </w:tcPr>
          <w:p w:rsidR="00E629FB" w:rsidRPr="00157067" w:rsidRDefault="00E629FB" w:rsidP="00692E11">
            <w:pPr>
              <w:spacing w:after="0" w:line="240" w:lineRule="auto"/>
              <w:rPr>
                <w:rFonts w:cs="Times New Roman"/>
                <w:bCs/>
                <w:szCs w:val="24"/>
              </w:rPr>
            </w:pPr>
            <w:r w:rsidRPr="00157067">
              <w:rPr>
                <w:rFonts w:cs="Times New Roman"/>
                <w:bCs/>
                <w:szCs w:val="24"/>
              </w:rPr>
              <w:t>Other</w:t>
            </w:r>
          </w:p>
        </w:tc>
        <w:tc>
          <w:tcPr>
            <w:tcW w:w="2410" w:type="dxa"/>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62</w:t>
            </w:r>
          </w:p>
        </w:tc>
        <w:tc>
          <w:tcPr>
            <w:tcW w:w="1417" w:type="dxa"/>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15.5</w:t>
            </w:r>
          </w:p>
        </w:tc>
      </w:tr>
    </w:tbl>
    <w:p w:rsidR="00E629FB" w:rsidRPr="00157067" w:rsidRDefault="00E629FB" w:rsidP="00692E11">
      <w:pPr>
        <w:spacing w:after="0"/>
        <w:rPr>
          <w:rFonts w:cs="Times New Roman"/>
          <w:szCs w:val="24"/>
        </w:rPr>
      </w:pPr>
    </w:p>
    <w:p w:rsidR="00E629FB" w:rsidRPr="00157067" w:rsidRDefault="00E629FB" w:rsidP="00E629FB">
      <w:pPr>
        <w:rPr>
          <w:rFonts w:cs="Times New Roman"/>
          <w:szCs w:val="24"/>
        </w:rPr>
      </w:pPr>
      <w:r w:rsidRPr="00157067">
        <w:rPr>
          <w:rFonts w:cs="Times New Roman"/>
          <w:szCs w:val="24"/>
        </w:rPr>
        <w:t>Two thirds of migrants (75.3%) were found to have a migration duration between one to five years followed by 17.5 percent between six to ten years and only 7.2 percent migrants were abroad more than 11 years.</w:t>
      </w:r>
    </w:p>
    <w:p w:rsidR="00E629FB" w:rsidRPr="00157067" w:rsidRDefault="00E629FB" w:rsidP="00E629FB">
      <w:pPr>
        <w:rPr>
          <w:rFonts w:cs="Times New Roman"/>
          <w:szCs w:val="24"/>
        </w:rPr>
      </w:pPr>
      <w:r w:rsidRPr="00157067">
        <w:rPr>
          <w:rFonts w:cs="Times New Roman"/>
          <w:szCs w:val="24"/>
        </w:rPr>
        <w:t xml:space="preserve">The majority of the migrants’ wives (70%, n = 278) received remittances from their husbands, and </w:t>
      </w:r>
      <w:r w:rsidR="00924C8F" w:rsidRPr="00157067">
        <w:rPr>
          <w:rFonts w:cs="Times New Roman"/>
          <w:szCs w:val="24"/>
        </w:rPr>
        <w:t xml:space="preserve">in </w:t>
      </w:r>
      <w:r w:rsidRPr="00157067">
        <w:rPr>
          <w:rFonts w:cs="Times New Roman"/>
          <w:szCs w:val="24"/>
        </w:rPr>
        <w:t>thirty percent of households (n = 119) it went to someone else</w:t>
      </w:r>
    </w:p>
    <w:p w:rsidR="00E629FB" w:rsidRPr="00157067" w:rsidRDefault="00E629FB" w:rsidP="00E629FB">
      <w:pPr>
        <w:pStyle w:val="Heading4"/>
        <w:ind w:left="864" w:hanging="864"/>
      </w:pPr>
      <w:bookmarkStart w:id="157" w:name="_Toc438080322"/>
      <w:r w:rsidRPr="00157067">
        <w:t>Use of remittances</w:t>
      </w:r>
      <w:bookmarkEnd w:id="157"/>
    </w:p>
    <w:p w:rsidR="00E629FB" w:rsidRDefault="00E629FB" w:rsidP="00E629FB">
      <w:pPr>
        <w:rPr>
          <w:rFonts w:cs="Times New Roman"/>
          <w:szCs w:val="24"/>
        </w:rPr>
      </w:pPr>
      <w:r w:rsidRPr="00157067">
        <w:rPr>
          <w:rFonts w:cs="Times New Roman"/>
          <w:szCs w:val="24"/>
        </w:rPr>
        <w:t>Almost all migrants sent remittances to their left-behind families at home and their families use</w:t>
      </w:r>
      <w:r w:rsidR="00924C8F" w:rsidRPr="00157067">
        <w:rPr>
          <w:rFonts w:cs="Times New Roman"/>
          <w:szCs w:val="24"/>
        </w:rPr>
        <w:t>d</w:t>
      </w:r>
      <w:r w:rsidRPr="00157067">
        <w:rPr>
          <w:rFonts w:cs="Times New Roman"/>
          <w:szCs w:val="24"/>
        </w:rPr>
        <w:t xml:space="preserve"> the remit money for different purposes. A question</w:t>
      </w:r>
      <w:r w:rsidR="00924C8F" w:rsidRPr="00157067">
        <w:rPr>
          <w:rFonts w:cs="Times New Roman"/>
          <w:szCs w:val="24"/>
        </w:rPr>
        <w:t>,</w:t>
      </w:r>
      <w:r w:rsidRPr="00157067">
        <w:rPr>
          <w:rFonts w:cs="Times New Roman"/>
          <w:szCs w:val="24"/>
        </w:rPr>
        <w:t xml:space="preserve"> ‘for what purposes are the remittances used?’ was asked to all migrants’ wives to find the spending pattern of the remittance sent by the migrants. Almost all left-behind families (99.3%) used the remit money for family maintenance (for example, food, and clothes) followed by medical treatment (96.5%) and child education (88.3%). This result also showed that the majority of the left-behind families spent the remit money for daily needs</w:t>
      </w:r>
      <w:r w:rsidR="0001214D" w:rsidRPr="00157067">
        <w:rPr>
          <w:rFonts w:cs="Times New Roman"/>
          <w:szCs w:val="24"/>
        </w:rPr>
        <w:t xml:space="preserve"> (about more than 90 percent,</w:t>
      </w:r>
      <w:r w:rsidRPr="00157067">
        <w:rPr>
          <w:rFonts w:cs="Times New Roman"/>
          <w:szCs w:val="24"/>
        </w:rPr>
        <w:t xml:space="preserve"> table: 4.8). Furthermore, about 63 percent of migrant families also used remittances to pay loans which the migrant borrowed at the time of migration. About 10-21 percent of migrant families invested their remittance for reconstruction of their existing house, purchased land, purchased vehicle</w:t>
      </w:r>
      <w:r w:rsidR="00924C8F" w:rsidRPr="00157067">
        <w:rPr>
          <w:rFonts w:cs="Times New Roman"/>
          <w:szCs w:val="24"/>
        </w:rPr>
        <w:t>s</w:t>
      </w:r>
      <w:r w:rsidRPr="00157067">
        <w:rPr>
          <w:rFonts w:cs="Times New Roman"/>
          <w:szCs w:val="24"/>
        </w:rPr>
        <w:t xml:space="preserve"> and buil</w:t>
      </w:r>
      <w:r w:rsidR="00924C8F" w:rsidRPr="00157067">
        <w:rPr>
          <w:rFonts w:cs="Times New Roman"/>
          <w:szCs w:val="24"/>
        </w:rPr>
        <w:t>t</w:t>
      </w:r>
      <w:r w:rsidRPr="00157067">
        <w:rPr>
          <w:rFonts w:cs="Times New Roman"/>
          <w:szCs w:val="24"/>
        </w:rPr>
        <w:t xml:space="preserve"> a new house. Only about five percent </w:t>
      </w:r>
      <w:r w:rsidR="00924C8F" w:rsidRPr="00157067">
        <w:rPr>
          <w:rFonts w:cs="Times New Roman"/>
          <w:szCs w:val="24"/>
        </w:rPr>
        <w:t xml:space="preserve">of </w:t>
      </w:r>
      <w:r w:rsidRPr="00157067">
        <w:rPr>
          <w:rFonts w:cs="Times New Roman"/>
          <w:szCs w:val="24"/>
        </w:rPr>
        <w:t>families invested their remittances for business purposes.</w:t>
      </w:r>
    </w:p>
    <w:p w:rsidR="00070019" w:rsidRPr="00157067" w:rsidRDefault="00070019" w:rsidP="00E629FB">
      <w:pPr>
        <w:rPr>
          <w:rFonts w:cs="Times New Roman"/>
          <w:szCs w:val="24"/>
        </w:rPr>
      </w:pPr>
    </w:p>
    <w:p w:rsidR="00490C3B" w:rsidRPr="00157067" w:rsidRDefault="00490C3B" w:rsidP="00490C3B">
      <w:pPr>
        <w:pStyle w:val="Caption"/>
        <w:keepNext/>
      </w:pPr>
      <w:bookmarkStart w:id="158" w:name="_Toc438080628"/>
      <w:r w:rsidRPr="00157067">
        <w:lastRenderedPageBreak/>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w:instrText>
      </w:r>
      <w:r w:rsidR="00F17E9D">
        <w:instrText xml:space="preserve">BIC \s 1 </w:instrText>
      </w:r>
      <w:r w:rsidR="00F17E9D">
        <w:fldChar w:fldCharType="separate"/>
      </w:r>
      <w:r w:rsidR="005F575C">
        <w:rPr>
          <w:noProof/>
        </w:rPr>
        <w:t>8</w:t>
      </w:r>
      <w:r w:rsidR="00F17E9D">
        <w:rPr>
          <w:noProof/>
        </w:rPr>
        <w:fldChar w:fldCharType="end"/>
      </w:r>
      <w:r w:rsidRPr="00157067">
        <w:t xml:space="preserve"> Pattern of remittances used in migrant households</w:t>
      </w:r>
      <w:bookmarkEnd w:id="158"/>
    </w:p>
    <w:tbl>
      <w:tblPr>
        <w:tblW w:w="0" w:type="auto"/>
        <w:tblBorders>
          <w:top w:val="single" w:sz="8" w:space="0" w:color="000000"/>
          <w:bottom w:val="single" w:sz="8" w:space="0" w:color="000000"/>
        </w:tblBorders>
        <w:tblLook w:val="04A0" w:firstRow="1" w:lastRow="0" w:firstColumn="1" w:lastColumn="0" w:noHBand="0" w:noVBand="1"/>
      </w:tblPr>
      <w:tblGrid>
        <w:gridCol w:w="5670"/>
        <w:gridCol w:w="1134"/>
        <w:gridCol w:w="1418"/>
      </w:tblGrid>
      <w:tr w:rsidR="00157067" w:rsidRPr="00157067" w:rsidTr="00E629FB">
        <w:tc>
          <w:tcPr>
            <w:tcW w:w="5670" w:type="dxa"/>
            <w:tcBorders>
              <w:top w:val="single" w:sz="8" w:space="0" w:color="000000"/>
              <w:left w:val="nil"/>
              <w:bottom w:val="single" w:sz="8" w:space="0" w:color="000000"/>
              <w:right w:val="nil"/>
            </w:tcBorders>
            <w:shd w:val="clear" w:color="auto" w:fill="auto"/>
          </w:tcPr>
          <w:p w:rsidR="00E629FB" w:rsidRPr="00157067" w:rsidRDefault="00E629FB" w:rsidP="00692E11">
            <w:pPr>
              <w:spacing w:after="0" w:line="240" w:lineRule="auto"/>
              <w:rPr>
                <w:rFonts w:cs="Times New Roman"/>
                <w:b/>
                <w:bCs/>
                <w:szCs w:val="24"/>
              </w:rPr>
            </w:pPr>
            <w:r w:rsidRPr="00157067">
              <w:rPr>
                <w:rFonts w:cs="Times New Roman"/>
                <w:b/>
                <w:bCs/>
                <w:szCs w:val="24"/>
              </w:rPr>
              <w:t>Category</w:t>
            </w:r>
          </w:p>
        </w:tc>
        <w:tc>
          <w:tcPr>
            <w:tcW w:w="1134" w:type="dxa"/>
            <w:tcBorders>
              <w:top w:val="single" w:sz="8" w:space="0" w:color="000000"/>
              <w:left w:val="nil"/>
              <w:bottom w:val="single" w:sz="8" w:space="0" w:color="000000"/>
              <w:right w:val="nil"/>
            </w:tcBorders>
            <w:shd w:val="clear" w:color="auto" w:fill="auto"/>
          </w:tcPr>
          <w:p w:rsidR="00E629FB" w:rsidRPr="00157067" w:rsidRDefault="00E629FB" w:rsidP="00692E11">
            <w:pPr>
              <w:spacing w:after="0" w:line="240" w:lineRule="auto"/>
              <w:jc w:val="right"/>
              <w:rPr>
                <w:rFonts w:cs="Times New Roman"/>
                <w:b/>
                <w:bCs/>
                <w:szCs w:val="24"/>
              </w:rPr>
            </w:pPr>
            <w:r w:rsidRPr="00157067">
              <w:rPr>
                <w:rFonts w:cs="Times New Roman"/>
                <w:b/>
                <w:bCs/>
                <w:szCs w:val="24"/>
              </w:rPr>
              <w:t>N= 400</w:t>
            </w:r>
          </w:p>
        </w:tc>
        <w:tc>
          <w:tcPr>
            <w:tcW w:w="1418" w:type="dxa"/>
            <w:tcBorders>
              <w:top w:val="single" w:sz="8" w:space="0" w:color="000000"/>
              <w:left w:val="nil"/>
              <w:bottom w:val="single" w:sz="8" w:space="0" w:color="000000"/>
              <w:right w:val="nil"/>
            </w:tcBorders>
            <w:shd w:val="clear" w:color="auto" w:fill="auto"/>
          </w:tcPr>
          <w:p w:rsidR="00E629FB" w:rsidRPr="00157067" w:rsidRDefault="00E629FB" w:rsidP="00692E11">
            <w:pPr>
              <w:spacing w:after="0" w:line="240" w:lineRule="auto"/>
              <w:jc w:val="right"/>
              <w:rPr>
                <w:rFonts w:cs="Times New Roman"/>
                <w:b/>
                <w:bCs/>
                <w:szCs w:val="24"/>
              </w:rPr>
            </w:pPr>
            <w:r w:rsidRPr="00157067">
              <w:rPr>
                <w:rFonts w:cs="Times New Roman"/>
                <w:b/>
                <w:bCs/>
                <w:szCs w:val="24"/>
              </w:rPr>
              <w:t>%</w:t>
            </w:r>
          </w:p>
        </w:tc>
      </w:tr>
      <w:tr w:rsidR="00157067" w:rsidRPr="00157067" w:rsidTr="00E629FB">
        <w:tc>
          <w:tcPr>
            <w:tcW w:w="5670" w:type="dxa"/>
            <w:tcBorders>
              <w:left w:val="nil"/>
              <w:right w:val="nil"/>
            </w:tcBorders>
            <w:shd w:val="clear" w:color="auto" w:fill="auto"/>
          </w:tcPr>
          <w:p w:rsidR="00E629FB" w:rsidRPr="00157067" w:rsidRDefault="00E629FB" w:rsidP="00692E11">
            <w:pPr>
              <w:spacing w:after="0" w:line="240" w:lineRule="auto"/>
              <w:rPr>
                <w:rFonts w:cs="Times New Roman"/>
                <w:bCs/>
                <w:szCs w:val="24"/>
              </w:rPr>
            </w:pPr>
            <w:r w:rsidRPr="00157067">
              <w:rPr>
                <w:rFonts w:cs="Times New Roman"/>
                <w:bCs/>
                <w:szCs w:val="24"/>
              </w:rPr>
              <w:t>Family maintenance (Food and well-being)</w:t>
            </w:r>
          </w:p>
        </w:tc>
        <w:tc>
          <w:tcPr>
            <w:tcW w:w="1134" w:type="dxa"/>
            <w:tcBorders>
              <w:left w:val="nil"/>
              <w:right w:val="nil"/>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397</w:t>
            </w:r>
          </w:p>
        </w:tc>
        <w:tc>
          <w:tcPr>
            <w:tcW w:w="1418" w:type="dxa"/>
            <w:tcBorders>
              <w:left w:val="nil"/>
              <w:right w:val="nil"/>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99.3</w:t>
            </w:r>
          </w:p>
        </w:tc>
      </w:tr>
      <w:tr w:rsidR="00157067" w:rsidRPr="00157067" w:rsidTr="00E629FB">
        <w:tc>
          <w:tcPr>
            <w:tcW w:w="5670" w:type="dxa"/>
            <w:shd w:val="clear" w:color="auto" w:fill="auto"/>
          </w:tcPr>
          <w:p w:rsidR="00E629FB" w:rsidRPr="00157067" w:rsidRDefault="00E629FB" w:rsidP="00692E11">
            <w:pPr>
              <w:spacing w:after="0" w:line="240" w:lineRule="auto"/>
              <w:rPr>
                <w:rFonts w:cs="Times New Roman"/>
                <w:bCs/>
                <w:szCs w:val="24"/>
              </w:rPr>
            </w:pPr>
            <w:r w:rsidRPr="00157067">
              <w:rPr>
                <w:rFonts w:cs="Times New Roman"/>
                <w:bCs/>
                <w:szCs w:val="24"/>
              </w:rPr>
              <w:t>Medical treatment</w:t>
            </w:r>
          </w:p>
        </w:tc>
        <w:tc>
          <w:tcPr>
            <w:tcW w:w="1134" w:type="dxa"/>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386</w:t>
            </w:r>
          </w:p>
        </w:tc>
        <w:tc>
          <w:tcPr>
            <w:tcW w:w="1418" w:type="dxa"/>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96.5</w:t>
            </w:r>
          </w:p>
        </w:tc>
      </w:tr>
      <w:tr w:rsidR="00157067" w:rsidRPr="00157067" w:rsidTr="00E629FB">
        <w:tc>
          <w:tcPr>
            <w:tcW w:w="5670" w:type="dxa"/>
            <w:tcBorders>
              <w:left w:val="nil"/>
              <w:right w:val="nil"/>
            </w:tcBorders>
            <w:shd w:val="clear" w:color="auto" w:fill="auto"/>
          </w:tcPr>
          <w:p w:rsidR="00E629FB" w:rsidRPr="00157067" w:rsidRDefault="00E629FB" w:rsidP="00692E11">
            <w:pPr>
              <w:spacing w:after="0" w:line="240" w:lineRule="auto"/>
              <w:rPr>
                <w:rFonts w:cs="Times New Roman"/>
                <w:bCs/>
                <w:szCs w:val="24"/>
              </w:rPr>
            </w:pPr>
            <w:r w:rsidRPr="00157067">
              <w:rPr>
                <w:rFonts w:cs="Times New Roman"/>
                <w:bCs/>
                <w:szCs w:val="24"/>
              </w:rPr>
              <w:t>Child education</w:t>
            </w:r>
          </w:p>
        </w:tc>
        <w:tc>
          <w:tcPr>
            <w:tcW w:w="1134" w:type="dxa"/>
            <w:tcBorders>
              <w:left w:val="nil"/>
              <w:right w:val="nil"/>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353</w:t>
            </w:r>
          </w:p>
        </w:tc>
        <w:tc>
          <w:tcPr>
            <w:tcW w:w="1418" w:type="dxa"/>
            <w:tcBorders>
              <w:left w:val="nil"/>
              <w:right w:val="nil"/>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88.3</w:t>
            </w:r>
          </w:p>
        </w:tc>
      </w:tr>
      <w:tr w:rsidR="00157067" w:rsidRPr="00157067" w:rsidTr="00E629FB">
        <w:tc>
          <w:tcPr>
            <w:tcW w:w="5670" w:type="dxa"/>
            <w:shd w:val="clear" w:color="auto" w:fill="auto"/>
          </w:tcPr>
          <w:p w:rsidR="00E629FB" w:rsidRPr="00157067" w:rsidRDefault="00E629FB" w:rsidP="00692E11">
            <w:pPr>
              <w:spacing w:after="0" w:line="240" w:lineRule="auto"/>
              <w:rPr>
                <w:rFonts w:cs="Times New Roman"/>
                <w:bCs/>
                <w:szCs w:val="24"/>
              </w:rPr>
            </w:pPr>
            <w:r w:rsidRPr="00157067">
              <w:rPr>
                <w:rFonts w:cs="Times New Roman"/>
                <w:bCs/>
                <w:szCs w:val="24"/>
              </w:rPr>
              <w:t>Payment loan</w:t>
            </w:r>
          </w:p>
        </w:tc>
        <w:tc>
          <w:tcPr>
            <w:tcW w:w="1134" w:type="dxa"/>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253</w:t>
            </w:r>
          </w:p>
        </w:tc>
        <w:tc>
          <w:tcPr>
            <w:tcW w:w="1418" w:type="dxa"/>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63.3</w:t>
            </w:r>
          </w:p>
        </w:tc>
      </w:tr>
      <w:tr w:rsidR="00157067" w:rsidRPr="00157067" w:rsidTr="00E629FB">
        <w:tc>
          <w:tcPr>
            <w:tcW w:w="5670" w:type="dxa"/>
            <w:tcBorders>
              <w:left w:val="nil"/>
              <w:right w:val="nil"/>
            </w:tcBorders>
            <w:shd w:val="clear" w:color="auto" w:fill="auto"/>
          </w:tcPr>
          <w:p w:rsidR="00E629FB" w:rsidRPr="00157067" w:rsidRDefault="00E629FB" w:rsidP="00692E11">
            <w:pPr>
              <w:spacing w:after="0" w:line="240" w:lineRule="auto"/>
              <w:rPr>
                <w:rFonts w:cs="Times New Roman"/>
                <w:bCs/>
                <w:szCs w:val="24"/>
              </w:rPr>
            </w:pPr>
            <w:r w:rsidRPr="00157067">
              <w:rPr>
                <w:rFonts w:cs="Times New Roman"/>
                <w:bCs/>
                <w:szCs w:val="24"/>
              </w:rPr>
              <w:t>Farming</w:t>
            </w:r>
          </w:p>
        </w:tc>
        <w:tc>
          <w:tcPr>
            <w:tcW w:w="1134" w:type="dxa"/>
            <w:tcBorders>
              <w:left w:val="nil"/>
              <w:right w:val="nil"/>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161</w:t>
            </w:r>
          </w:p>
        </w:tc>
        <w:tc>
          <w:tcPr>
            <w:tcW w:w="1418" w:type="dxa"/>
            <w:tcBorders>
              <w:left w:val="nil"/>
              <w:right w:val="nil"/>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40.3</w:t>
            </w:r>
          </w:p>
        </w:tc>
      </w:tr>
      <w:tr w:rsidR="00157067" w:rsidRPr="00157067" w:rsidTr="00E629FB">
        <w:tc>
          <w:tcPr>
            <w:tcW w:w="5670" w:type="dxa"/>
            <w:shd w:val="clear" w:color="auto" w:fill="auto"/>
          </w:tcPr>
          <w:p w:rsidR="00E629FB" w:rsidRPr="00157067" w:rsidRDefault="00E629FB" w:rsidP="00692E11">
            <w:pPr>
              <w:spacing w:after="0" w:line="240" w:lineRule="auto"/>
              <w:rPr>
                <w:rFonts w:cs="Times New Roman"/>
                <w:bCs/>
                <w:szCs w:val="24"/>
              </w:rPr>
            </w:pPr>
            <w:r w:rsidRPr="00157067">
              <w:rPr>
                <w:rFonts w:cs="Times New Roman"/>
                <w:bCs/>
                <w:szCs w:val="24"/>
              </w:rPr>
              <w:t>Maintenance of existing house</w:t>
            </w:r>
          </w:p>
        </w:tc>
        <w:tc>
          <w:tcPr>
            <w:tcW w:w="1134" w:type="dxa"/>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84</w:t>
            </w:r>
          </w:p>
        </w:tc>
        <w:tc>
          <w:tcPr>
            <w:tcW w:w="1418" w:type="dxa"/>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21.0</w:t>
            </w:r>
          </w:p>
        </w:tc>
      </w:tr>
      <w:tr w:rsidR="00157067" w:rsidRPr="00157067" w:rsidTr="00E629FB">
        <w:tc>
          <w:tcPr>
            <w:tcW w:w="5670" w:type="dxa"/>
            <w:tcBorders>
              <w:left w:val="nil"/>
              <w:right w:val="nil"/>
            </w:tcBorders>
            <w:shd w:val="clear" w:color="auto" w:fill="auto"/>
          </w:tcPr>
          <w:p w:rsidR="00E629FB" w:rsidRPr="00157067" w:rsidRDefault="00E629FB" w:rsidP="00692E11">
            <w:pPr>
              <w:spacing w:after="0" w:line="240" w:lineRule="auto"/>
              <w:rPr>
                <w:rFonts w:cs="Times New Roman"/>
                <w:bCs/>
                <w:szCs w:val="24"/>
              </w:rPr>
            </w:pPr>
            <w:r w:rsidRPr="00157067">
              <w:rPr>
                <w:rFonts w:cs="Times New Roman"/>
                <w:bCs/>
                <w:szCs w:val="24"/>
              </w:rPr>
              <w:t>Purchase land</w:t>
            </w:r>
          </w:p>
        </w:tc>
        <w:tc>
          <w:tcPr>
            <w:tcW w:w="1134" w:type="dxa"/>
            <w:tcBorders>
              <w:left w:val="nil"/>
              <w:right w:val="nil"/>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73</w:t>
            </w:r>
          </w:p>
        </w:tc>
        <w:tc>
          <w:tcPr>
            <w:tcW w:w="1418" w:type="dxa"/>
            <w:tcBorders>
              <w:left w:val="nil"/>
              <w:right w:val="nil"/>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18.3</w:t>
            </w:r>
          </w:p>
        </w:tc>
      </w:tr>
      <w:tr w:rsidR="00157067" w:rsidRPr="00157067" w:rsidTr="00E629FB">
        <w:tc>
          <w:tcPr>
            <w:tcW w:w="5670" w:type="dxa"/>
            <w:shd w:val="clear" w:color="auto" w:fill="auto"/>
          </w:tcPr>
          <w:p w:rsidR="00E629FB" w:rsidRPr="00157067" w:rsidRDefault="00E629FB" w:rsidP="00692E11">
            <w:pPr>
              <w:spacing w:after="0" w:line="240" w:lineRule="auto"/>
              <w:rPr>
                <w:rFonts w:cs="Times New Roman"/>
                <w:bCs/>
                <w:szCs w:val="24"/>
              </w:rPr>
            </w:pPr>
            <w:r w:rsidRPr="00157067">
              <w:rPr>
                <w:rFonts w:cs="Times New Roman"/>
                <w:bCs/>
                <w:szCs w:val="24"/>
              </w:rPr>
              <w:t>Vehicle purchase</w:t>
            </w:r>
          </w:p>
        </w:tc>
        <w:tc>
          <w:tcPr>
            <w:tcW w:w="1134" w:type="dxa"/>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44</w:t>
            </w:r>
          </w:p>
        </w:tc>
        <w:tc>
          <w:tcPr>
            <w:tcW w:w="1418" w:type="dxa"/>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11.0</w:t>
            </w:r>
          </w:p>
        </w:tc>
      </w:tr>
      <w:tr w:rsidR="00157067" w:rsidRPr="00157067" w:rsidTr="00E629FB">
        <w:tc>
          <w:tcPr>
            <w:tcW w:w="5670" w:type="dxa"/>
            <w:tcBorders>
              <w:left w:val="nil"/>
              <w:right w:val="nil"/>
            </w:tcBorders>
            <w:shd w:val="clear" w:color="auto" w:fill="auto"/>
          </w:tcPr>
          <w:p w:rsidR="00E629FB" w:rsidRPr="00157067" w:rsidRDefault="00E629FB" w:rsidP="00692E11">
            <w:pPr>
              <w:spacing w:after="0" w:line="240" w:lineRule="auto"/>
              <w:rPr>
                <w:rFonts w:cs="Times New Roman"/>
                <w:bCs/>
                <w:szCs w:val="24"/>
              </w:rPr>
            </w:pPr>
            <w:r w:rsidRPr="00157067">
              <w:rPr>
                <w:rFonts w:cs="Times New Roman"/>
                <w:bCs/>
                <w:szCs w:val="24"/>
              </w:rPr>
              <w:t>Building new house</w:t>
            </w:r>
          </w:p>
        </w:tc>
        <w:tc>
          <w:tcPr>
            <w:tcW w:w="1134" w:type="dxa"/>
            <w:tcBorders>
              <w:left w:val="nil"/>
              <w:right w:val="nil"/>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40</w:t>
            </w:r>
          </w:p>
        </w:tc>
        <w:tc>
          <w:tcPr>
            <w:tcW w:w="1418" w:type="dxa"/>
            <w:tcBorders>
              <w:left w:val="nil"/>
              <w:right w:val="nil"/>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10.0</w:t>
            </w:r>
          </w:p>
        </w:tc>
      </w:tr>
      <w:tr w:rsidR="00E629FB" w:rsidRPr="00157067" w:rsidTr="00E629FB">
        <w:tc>
          <w:tcPr>
            <w:tcW w:w="5670" w:type="dxa"/>
            <w:shd w:val="clear" w:color="auto" w:fill="auto"/>
          </w:tcPr>
          <w:p w:rsidR="00E629FB" w:rsidRPr="00157067" w:rsidRDefault="00E629FB" w:rsidP="00692E11">
            <w:pPr>
              <w:spacing w:after="0" w:line="240" w:lineRule="auto"/>
              <w:rPr>
                <w:rFonts w:cs="Times New Roman"/>
                <w:bCs/>
                <w:szCs w:val="24"/>
              </w:rPr>
            </w:pPr>
            <w:r w:rsidRPr="00157067">
              <w:rPr>
                <w:rFonts w:cs="Times New Roman"/>
                <w:bCs/>
                <w:szCs w:val="24"/>
              </w:rPr>
              <w:t>Investment in business</w:t>
            </w:r>
          </w:p>
        </w:tc>
        <w:tc>
          <w:tcPr>
            <w:tcW w:w="1134" w:type="dxa"/>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22</w:t>
            </w:r>
          </w:p>
        </w:tc>
        <w:tc>
          <w:tcPr>
            <w:tcW w:w="1418" w:type="dxa"/>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5.5</w:t>
            </w:r>
          </w:p>
        </w:tc>
      </w:tr>
    </w:tbl>
    <w:p w:rsidR="00E629FB" w:rsidRPr="00157067" w:rsidRDefault="00E629FB" w:rsidP="00E629FB">
      <w:pPr>
        <w:rPr>
          <w:rFonts w:cs="Times New Roman"/>
        </w:rPr>
      </w:pPr>
    </w:p>
    <w:p w:rsidR="00E629FB" w:rsidRPr="00157067" w:rsidRDefault="00E629FB" w:rsidP="00E629FB">
      <w:pPr>
        <w:pStyle w:val="Heading2"/>
        <w:ind w:left="576" w:hanging="576"/>
      </w:pPr>
      <w:bookmarkStart w:id="159" w:name="_Toc438080323"/>
      <w:r w:rsidRPr="00157067">
        <w:t>Depression</w:t>
      </w:r>
      <w:bookmarkEnd w:id="159"/>
      <w:r w:rsidRPr="00157067">
        <w:t xml:space="preserve"> </w:t>
      </w:r>
    </w:p>
    <w:p w:rsidR="00E629FB" w:rsidRPr="00157067" w:rsidRDefault="00E629FB" w:rsidP="00E629FB">
      <w:pPr>
        <w:rPr>
          <w:rFonts w:cs="Times New Roman"/>
        </w:rPr>
      </w:pPr>
      <w:r w:rsidRPr="00157067">
        <w:rPr>
          <w:rFonts w:cs="Times New Roman"/>
          <w:szCs w:val="24"/>
        </w:rPr>
        <w:t>The major interest of this study is to understand the level of depression among the wives left</w:t>
      </w:r>
      <w:r w:rsidR="006F68AC">
        <w:rPr>
          <w:rFonts w:cs="Times New Roman"/>
          <w:szCs w:val="24"/>
        </w:rPr>
        <w:t xml:space="preserve"> </w:t>
      </w:r>
      <w:r w:rsidRPr="00157067">
        <w:rPr>
          <w:rFonts w:cs="Times New Roman"/>
          <w:szCs w:val="24"/>
        </w:rPr>
        <w:t>behind by the international migrants and compare the results with the wives of non-migrants. The CES-D scale was used to determine the depression score and the cut-off point of 16 was used for depression (Radloff, 1977). The women who score 16 or more were classified as “depressed” and below 16 as non-depressed.</w:t>
      </w:r>
    </w:p>
    <w:p w:rsidR="00E629FB" w:rsidRPr="00157067" w:rsidRDefault="00E629FB" w:rsidP="00E629FB">
      <w:pPr>
        <w:rPr>
          <w:rFonts w:cs="Times New Roman"/>
          <w:szCs w:val="24"/>
        </w:rPr>
      </w:pPr>
      <w:r w:rsidRPr="00157067">
        <w:rPr>
          <w:rFonts w:cs="Times New Roman"/>
          <w:szCs w:val="24"/>
        </w:rPr>
        <w:t xml:space="preserve">To find out the factors that were associated </w:t>
      </w:r>
      <w:r w:rsidR="00924C8F" w:rsidRPr="00157067">
        <w:rPr>
          <w:rFonts w:cs="Times New Roman"/>
          <w:szCs w:val="24"/>
        </w:rPr>
        <w:t>with</w:t>
      </w:r>
      <w:r w:rsidR="00577BF8" w:rsidRPr="00157067">
        <w:rPr>
          <w:rFonts w:cs="Times New Roman"/>
          <w:szCs w:val="24"/>
        </w:rPr>
        <w:t xml:space="preserve"> the development of depression i</w:t>
      </w:r>
      <w:r w:rsidRPr="00157067">
        <w:rPr>
          <w:rFonts w:cs="Times New Roman"/>
          <w:szCs w:val="24"/>
        </w:rPr>
        <w:t xml:space="preserve">n left-behind wives and the wives of non-migrants, the univariate logistic analysis was carried out between the socio-demographical characteristics; husbands’ and household characteristics of the left-behind wives and depression. </w:t>
      </w:r>
    </w:p>
    <w:p w:rsidR="00E629FB" w:rsidRPr="00157067" w:rsidRDefault="00E629FB" w:rsidP="00E629FB">
      <w:pPr>
        <w:rPr>
          <w:rFonts w:cs="Times New Roman"/>
          <w:szCs w:val="24"/>
        </w:rPr>
      </w:pPr>
      <w:r w:rsidRPr="00157067">
        <w:rPr>
          <w:rFonts w:cs="Times New Roman"/>
          <w:szCs w:val="24"/>
        </w:rPr>
        <w:t xml:space="preserve">This section presents the outcome of the logistic regression between the explanatory variables and the outcome variable. </w:t>
      </w:r>
      <w:r w:rsidR="00924C8F" w:rsidRPr="00157067">
        <w:rPr>
          <w:rFonts w:cs="Times New Roman"/>
          <w:szCs w:val="24"/>
        </w:rPr>
        <w:t>The i</w:t>
      </w:r>
      <w:r w:rsidRPr="00157067">
        <w:rPr>
          <w:rFonts w:cs="Times New Roman"/>
          <w:szCs w:val="24"/>
        </w:rPr>
        <w:t xml:space="preserve">ndividual factors associated with </w:t>
      </w:r>
      <w:r w:rsidR="00924C8F" w:rsidRPr="00157067">
        <w:rPr>
          <w:rFonts w:cs="Times New Roman"/>
          <w:szCs w:val="24"/>
        </w:rPr>
        <w:t>depression i</w:t>
      </w:r>
      <w:r w:rsidRPr="00157067">
        <w:rPr>
          <w:rFonts w:cs="Times New Roman"/>
          <w:szCs w:val="24"/>
        </w:rPr>
        <w:t xml:space="preserve">n </w:t>
      </w:r>
      <w:r w:rsidR="00924C8F" w:rsidRPr="00157067">
        <w:rPr>
          <w:rFonts w:cs="Times New Roman"/>
          <w:szCs w:val="24"/>
        </w:rPr>
        <w:t xml:space="preserve">the </w:t>
      </w:r>
      <w:r w:rsidRPr="00157067">
        <w:rPr>
          <w:rFonts w:cs="Times New Roman"/>
          <w:szCs w:val="24"/>
        </w:rPr>
        <w:t>wives left</w:t>
      </w:r>
      <w:r w:rsidR="006F68AC">
        <w:rPr>
          <w:rFonts w:cs="Times New Roman"/>
          <w:szCs w:val="24"/>
        </w:rPr>
        <w:t xml:space="preserve"> </w:t>
      </w:r>
      <w:r w:rsidRPr="00157067">
        <w:rPr>
          <w:rFonts w:cs="Times New Roman"/>
          <w:szCs w:val="24"/>
        </w:rPr>
        <w:t xml:space="preserve">behind and wives of non-migrants may be different and these factors may have changed over time and the circumstances that </w:t>
      </w:r>
      <w:r w:rsidR="00577BF8" w:rsidRPr="00157067">
        <w:rPr>
          <w:rFonts w:cs="Times New Roman"/>
          <w:szCs w:val="24"/>
        </w:rPr>
        <w:t xml:space="preserve">were </w:t>
      </w:r>
      <w:r w:rsidRPr="00157067">
        <w:rPr>
          <w:rFonts w:cs="Times New Roman"/>
          <w:szCs w:val="24"/>
        </w:rPr>
        <w:t>create</w:t>
      </w:r>
      <w:r w:rsidR="00924C8F" w:rsidRPr="00157067">
        <w:rPr>
          <w:rFonts w:cs="Times New Roman"/>
          <w:szCs w:val="24"/>
        </w:rPr>
        <w:t>d</w:t>
      </w:r>
      <w:r w:rsidRPr="00157067">
        <w:rPr>
          <w:rFonts w:cs="Times New Roman"/>
          <w:szCs w:val="24"/>
        </w:rPr>
        <w:t xml:space="preserve"> due to </w:t>
      </w:r>
      <w:r w:rsidR="00577BF8" w:rsidRPr="00157067">
        <w:rPr>
          <w:rFonts w:cs="Times New Roman"/>
          <w:szCs w:val="24"/>
        </w:rPr>
        <w:t xml:space="preserve">the </w:t>
      </w:r>
      <w:r w:rsidRPr="00157067">
        <w:rPr>
          <w:rFonts w:cs="Times New Roman"/>
          <w:szCs w:val="24"/>
        </w:rPr>
        <w:t xml:space="preserve">migration of their husbands may also have influenced on these factors. For example, the change in socio-demographic conditions and household characteristics may play </w:t>
      </w:r>
      <w:r w:rsidR="00924C8F" w:rsidRPr="00157067">
        <w:rPr>
          <w:rFonts w:cs="Times New Roman"/>
          <w:szCs w:val="24"/>
        </w:rPr>
        <w:t xml:space="preserve">a </w:t>
      </w:r>
      <w:r w:rsidRPr="00157067">
        <w:rPr>
          <w:rFonts w:cs="Times New Roman"/>
          <w:szCs w:val="24"/>
        </w:rPr>
        <w:t xml:space="preserve">vital role </w:t>
      </w:r>
      <w:r w:rsidR="00924C8F" w:rsidRPr="00157067">
        <w:rPr>
          <w:rFonts w:cs="Times New Roman"/>
          <w:szCs w:val="24"/>
        </w:rPr>
        <w:t>in</w:t>
      </w:r>
      <w:r w:rsidR="00577BF8" w:rsidRPr="00157067">
        <w:rPr>
          <w:rFonts w:cs="Times New Roman"/>
          <w:szCs w:val="24"/>
        </w:rPr>
        <w:t xml:space="preserve"> the development of depression o</w:t>
      </w:r>
      <w:r w:rsidR="006F68AC">
        <w:rPr>
          <w:rFonts w:cs="Times New Roman"/>
          <w:szCs w:val="24"/>
        </w:rPr>
        <w:t xml:space="preserve">n wives left </w:t>
      </w:r>
      <w:r w:rsidRPr="00157067">
        <w:rPr>
          <w:rFonts w:cs="Times New Roman"/>
          <w:szCs w:val="24"/>
        </w:rPr>
        <w:t>behind in the absence of their husbands. The factors which ar</w:t>
      </w:r>
      <w:r w:rsidR="00924C8F" w:rsidRPr="00157067">
        <w:rPr>
          <w:rFonts w:cs="Times New Roman"/>
          <w:szCs w:val="24"/>
        </w:rPr>
        <w:t xml:space="preserve">e associated with depression </w:t>
      </w:r>
      <w:r w:rsidR="00577BF8" w:rsidRPr="00157067">
        <w:rPr>
          <w:rFonts w:cs="Times New Roman"/>
          <w:szCs w:val="24"/>
        </w:rPr>
        <w:t>i</w:t>
      </w:r>
      <w:r w:rsidRPr="00157067">
        <w:rPr>
          <w:rFonts w:cs="Times New Roman"/>
          <w:szCs w:val="24"/>
        </w:rPr>
        <w:t xml:space="preserve">n left-behind wives may or may not be </w:t>
      </w:r>
      <w:r w:rsidRPr="00157067">
        <w:rPr>
          <w:rFonts w:cs="Times New Roman"/>
          <w:szCs w:val="24"/>
        </w:rPr>
        <w:lastRenderedPageBreak/>
        <w:t>similar to th</w:t>
      </w:r>
      <w:r w:rsidR="00924C8F" w:rsidRPr="00157067">
        <w:rPr>
          <w:rFonts w:cs="Times New Roman"/>
          <w:szCs w:val="24"/>
        </w:rPr>
        <w:t>ose associated with depression i</w:t>
      </w:r>
      <w:r w:rsidRPr="00157067">
        <w:rPr>
          <w:rFonts w:cs="Times New Roman"/>
          <w:szCs w:val="24"/>
        </w:rPr>
        <w:t xml:space="preserve">n the wives of non-migrants. Thus, the analysis was performed separately for the left-behind wives and </w:t>
      </w:r>
      <w:r w:rsidR="00577BF8" w:rsidRPr="00157067">
        <w:rPr>
          <w:rFonts w:cs="Times New Roman"/>
          <w:szCs w:val="24"/>
        </w:rPr>
        <w:t xml:space="preserve">the </w:t>
      </w:r>
      <w:r w:rsidRPr="00157067">
        <w:rPr>
          <w:rFonts w:cs="Times New Roman"/>
          <w:szCs w:val="24"/>
        </w:rPr>
        <w:t xml:space="preserve">wives of non-migrants and the results from </w:t>
      </w:r>
      <w:r w:rsidR="00924C8F" w:rsidRPr="00157067">
        <w:rPr>
          <w:rFonts w:cs="Times New Roman"/>
          <w:szCs w:val="24"/>
        </w:rPr>
        <w:t xml:space="preserve">a </w:t>
      </w:r>
      <w:r w:rsidRPr="00157067">
        <w:rPr>
          <w:rFonts w:cs="Times New Roman"/>
          <w:szCs w:val="24"/>
        </w:rPr>
        <w:t>separate analysis were compared.</w:t>
      </w:r>
    </w:p>
    <w:p w:rsidR="00E629FB" w:rsidRPr="00157067" w:rsidRDefault="00E629FB" w:rsidP="00E629FB">
      <w:pPr>
        <w:rPr>
          <w:rFonts w:cs="Times New Roman"/>
          <w:szCs w:val="24"/>
        </w:rPr>
      </w:pPr>
      <w:r w:rsidRPr="00157067">
        <w:rPr>
          <w:rFonts w:cs="Times New Roman"/>
          <w:szCs w:val="24"/>
        </w:rPr>
        <w:t xml:space="preserve">The univariate analysis of each explanatory variable with the outcome variable was performed to investigate whether the measured explanatory variables </w:t>
      </w:r>
      <w:r w:rsidR="00924C8F" w:rsidRPr="00157067">
        <w:rPr>
          <w:rFonts w:cs="Times New Roman"/>
          <w:szCs w:val="24"/>
        </w:rPr>
        <w:t>are associated with depression i</w:t>
      </w:r>
      <w:r w:rsidRPr="00157067">
        <w:rPr>
          <w:rFonts w:cs="Times New Roman"/>
          <w:szCs w:val="24"/>
        </w:rPr>
        <w:t>n left-behind wives or not. Relationships between each variable with depression are presented below in sub-sections</w:t>
      </w:r>
      <w:r w:rsidR="00577BF8" w:rsidRPr="00157067">
        <w:rPr>
          <w:rFonts w:cs="Times New Roman"/>
          <w:szCs w:val="24"/>
        </w:rPr>
        <w:t>. In addition</w:t>
      </w:r>
      <w:r w:rsidRPr="00157067">
        <w:rPr>
          <w:rFonts w:cs="Times New Roman"/>
          <w:szCs w:val="24"/>
        </w:rPr>
        <w:t xml:space="preserve">, multivariate analysis was also performed to find the significantly </w:t>
      </w:r>
      <w:r w:rsidR="00924C8F" w:rsidRPr="00157067">
        <w:rPr>
          <w:rFonts w:cs="Times New Roman"/>
          <w:szCs w:val="24"/>
        </w:rPr>
        <w:t>associated factors when including</w:t>
      </w:r>
      <w:r w:rsidRPr="00157067">
        <w:rPr>
          <w:rFonts w:cs="Times New Roman"/>
          <w:szCs w:val="24"/>
        </w:rPr>
        <w:t xml:space="preserve"> all </w:t>
      </w:r>
      <w:r w:rsidR="00577BF8" w:rsidRPr="00157067">
        <w:rPr>
          <w:rFonts w:cs="Times New Roman"/>
          <w:szCs w:val="24"/>
        </w:rPr>
        <w:t xml:space="preserve">the </w:t>
      </w:r>
      <w:r w:rsidRPr="00157067">
        <w:rPr>
          <w:rFonts w:cs="Times New Roman"/>
          <w:szCs w:val="24"/>
        </w:rPr>
        <w:t xml:space="preserve">variables at </w:t>
      </w:r>
      <w:r w:rsidR="00577BF8" w:rsidRPr="00157067">
        <w:rPr>
          <w:rFonts w:cs="Times New Roman"/>
          <w:szCs w:val="24"/>
        </w:rPr>
        <w:t>one</w:t>
      </w:r>
      <w:r w:rsidRPr="00157067">
        <w:rPr>
          <w:rFonts w:cs="Times New Roman"/>
          <w:szCs w:val="24"/>
        </w:rPr>
        <w:t xml:space="preserve"> time.</w:t>
      </w:r>
    </w:p>
    <w:p w:rsidR="00E629FB" w:rsidRPr="00157067" w:rsidRDefault="00E629FB" w:rsidP="00E629FB">
      <w:pPr>
        <w:pStyle w:val="Heading3"/>
      </w:pPr>
      <w:bookmarkStart w:id="160" w:name="_Toc438080324"/>
      <w:r w:rsidRPr="00157067">
        <w:t>Depression in left-behind wives</w:t>
      </w:r>
      <w:bookmarkEnd w:id="160"/>
    </w:p>
    <w:p w:rsidR="00E629FB" w:rsidRPr="00157067" w:rsidRDefault="00E629FB" w:rsidP="00E629FB">
      <w:pPr>
        <w:rPr>
          <w:rFonts w:cs="Times New Roman"/>
          <w:szCs w:val="24"/>
        </w:rPr>
      </w:pPr>
      <w:r w:rsidRPr="00157067">
        <w:rPr>
          <w:rFonts w:cs="Times New Roman"/>
          <w:szCs w:val="24"/>
        </w:rPr>
        <w:t>One of the objectives of this study was to examine depression in the left-behind wives.</w:t>
      </w:r>
      <w:r w:rsidR="00FE2002" w:rsidRPr="00157067">
        <w:rPr>
          <w:rFonts w:cs="Times New Roman"/>
          <w:szCs w:val="24"/>
        </w:rPr>
        <w:t xml:space="preserve"> This section presents the results of the univariate and multivariate analysis to identify the factors </w:t>
      </w:r>
      <w:r w:rsidR="00577BF8" w:rsidRPr="00157067">
        <w:rPr>
          <w:rFonts w:cs="Times New Roman"/>
          <w:szCs w:val="24"/>
        </w:rPr>
        <w:t>associated with the depression i</w:t>
      </w:r>
      <w:r w:rsidR="00FE2002" w:rsidRPr="00157067">
        <w:rPr>
          <w:rFonts w:cs="Times New Roman"/>
          <w:szCs w:val="24"/>
        </w:rPr>
        <w:t>n left-behind wives.</w:t>
      </w:r>
      <w:r w:rsidRPr="00157067">
        <w:rPr>
          <w:rFonts w:cs="Times New Roman"/>
          <w:szCs w:val="24"/>
        </w:rPr>
        <w:t xml:space="preserve"> A total of 400 migrants’ households were surveyed and it was found that overall, 79 percent (n = 316) of left-behind wives experienced depressive symptoms with a mean depressive score of 20.30 (SD = 5.45). </w:t>
      </w:r>
      <w:r w:rsidR="00071F55" w:rsidRPr="00157067">
        <w:rPr>
          <w:rFonts w:cs="Times New Roman"/>
          <w:szCs w:val="24"/>
        </w:rPr>
        <w:t>T</w:t>
      </w:r>
      <w:r w:rsidRPr="00157067">
        <w:rPr>
          <w:rFonts w:cs="Times New Roman"/>
          <w:szCs w:val="24"/>
        </w:rPr>
        <w:t>he following sections presents the results of the analysis of socio-demographic</w:t>
      </w:r>
      <w:r w:rsidR="00577BF8" w:rsidRPr="00157067">
        <w:rPr>
          <w:rFonts w:cs="Times New Roman"/>
          <w:szCs w:val="24"/>
        </w:rPr>
        <w:t>s</w:t>
      </w:r>
      <w:r w:rsidR="00C1458C">
        <w:rPr>
          <w:rFonts w:cs="Times New Roman"/>
          <w:szCs w:val="24"/>
        </w:rPr>
        <w:t xml:space="preserve"> of respondents</w:t>
      </w:r>
      <w:r w:rsidRPr="00157067">
        <w:rPr>
          <w:rFonts w:cs="Times New Roman"/>
          <w:szCs w:val="24"/>
        </w:rPr>
        <w:t xml:space="preserve">, </w:t>
      </w:r>
      <w:r w:rsidR="00C1458C">
        <w:rPr>
          <w:rFonts w:cs="Times New Roman"/>
          <w:szCs w:val="24"/>
        </w:rPr>
        <w:t xml:space="preserve">their </w:t>
      </w:r>
      <w:r w:rsidR="00C1458C" w:rsidRPr="00157067">
        <w:rPr>
          <w:rFonts w:cs="Times New Roman"/>
          <w:szCs w:val="24"/>
        </w:rPr>
        <w:t>husbands</w:t>
      </w:r>
      <w:r w:rsidR="00C1458C">
        <w:rPr>
          <w:rFonts w:cs="Times New Roman"/>
          <w:szCs w:val="24"/>
        </w:rPr>
        <w:t>’</w:t>
      </w:r>
      <w:r w:rsidRPr="00157067">
        <w:rPr>
          <w:rFonts w:cs="Times New Roman"/>
          <w:szCs w:val="24"/>
        </w:rPr>
        <w:t xml:space="preserve"> and household characteristics to examine whether there was </w:t>
      </w:r>
      <w:r w:rsidR="00924C8F" w:rsidRPr="00157067">
        <w:rPr>
          <w:rFonts w:cs="Times New Roman"/>
          <w:szCs w:val="24"/>
        </w:rPr>
        <w:t xml:space="preserve">a </w:t>
      </w:r>
      <w:r w:rsidRPr="00157067">
        <w:rPr>
          <w:rFonts w:cs="Times New Roman"/>
          <w:szCs w:val="24"/>
        </w:rPr>
        <w:t xml:space="preserve">significant association between these factors and depression in left-behind wives. </w:t>
      </w:r>
      <w:r w:rsidR="00E20507" w:rsidRPr="00157067">
        <w:rPr>
          <w:rFonts w:cs="Times New Roman"/>
          <w:szCs w:val="24"/>
        </w:rPr>
        <w:t xml:space="preserve">The analysis of the association between the variable and output variable (depression) helps to identify the significant predictors </w:t>
      </w:r>
      <w:r w:rsidR="003165E5" w:rsidRPr="00157067">
        <w:rPr>
          <w:rFonts w:cs="Times New Roman"/>
          <w:szCs w:val="24"/>
        </w:rPr>
        <w:t>contributing</w:t>
      </w:r>
      <w:r w:rsidR="00577BF8" w:rsidRPr="00157067">
        <w:rPr>
          <w:rFonts w:cs="Times New Roman"/>
          <w:szCs w:val="24"/>
        </w:rPr>
        <w:t xml:space="preserve"> to</w:t>
      </w:r>
      <w:r w:rsidR="003165E5" w:rsidRPr="00157067">
        <w:rPr>
          <w:rFonts w:cs="Times New Roman"/>
          <w:szCs w:val="24"/>
        </w:rPr>
        <w:t xml:space="preserve"> </w:t>
      </w:r>
      <w:r w:rsidR="00E20507" w:rsidRPr="00157067">
        <w:rPr>
          <w:rFonts w:cs="Times New Roman"/>
          <w:szCs w:val="24"/>
        </w:rPr>
        <w:t>depression in wives left</w:t>
      </w:r>
      <w:r w:rsidR="006F68AC">
        <w:rPr>
          <w:rFonts w:cs="Times New Roman"/>
          <w:szCs w:val="24"/>
        </w:rPr>
        <w:t xml:space="preserve"> </w:t>
      </w:r>
      <w:r w:rsidR="00E20507" w:rsidRPr="00157067">
        <w:rPr>
          <w:rFonts w:cs="Times New Roman"/>
          <w:szCs w:val="24"/>
        </w:rPr>
        <w:t xml:space="preserve">behind. </w:t>
      </w:r>
    </w:p>
    <w:p w:rsidR="00E629FB" w:rsidRPr="00157067" w:rsidRDefault="00E629FB" w:rsidP="00E629FB">
      <w:pPr>
        <w:pStyle w:val="Heading4"/>
        <w:ind w:left="864" w:hanging="864"/>
      </w:pPr>
      <w:bookmarkStart w:id="161" w:name="_Toc438080325"/>
      <w:r w:rsidRPr="00157067">
        <w:t>Socio-demographic factors and depression in the wives left</w:t>
      </w:r>
      <w:r w:rsidR="006F68AC">
        <w:t xml:space="preserve"> </w:t>
      </w:r>
      <w:r w:rsidRPr="00157067">
        <w:t>behind</w:t>
      </w:r>
      <w:bookmarkEnd w:id="161"/>
    </w:p>
    <w:p w:rsidR="000C581E" w:rsidRPr="00E767C7" w:rsidRDefault="000C581E" w:rsidP="00E629FB">
      <w:pPr>
        <w:rPr>
          <w:rFonts w:cs="Times New Roman"/>
          <w:szCs w:val="24"/>
        </w:rPr>
      </w:pPr>
      <w:r w:rsidRPr="00E767C7">
        <w:rPr>
          <w:rFonts w:cs="Times New Roman"/>
          <w:szCs w:val="24"/>
        </w:rPr>
        <w:t xml:space="preserve">In this section, the results of a univariate analysis of socio-demographic variables and depression are presented below in table 4.9. Variables were coded as described in </w:t>
      </w:r>
      <w:r w:rsidR="00195EEF" w:rsidRPr="00E767C7">
        <w:rPr>
          <w:rFonts w:cs="Times New Roman"/>
          <w:szCs w:val="24"/>
        </w:rPr>
        <w:t>S</w:t>
      </w:r>
      <w:r w:rsidRPr="00E767C7">
        <w:rPr>
          <w:rFonts w:cs="Times New Roman"/>
          <w:szCs w:val="24"/>
        </w:rPr>
        <w:t>ection 3.17.2. The age of the respondents was categorised taking the median as a reference which was 32 years.</w:t>
      </w:r>
    </w:p>
    <w:p w:rsidR="00E629FB" w:rsidRPr="00157067" w:rsidRDefault="00E629FB" w:rsidP="00E629FB">
      <w:pPr>
        <w:rPr>
          <w:rFonts w:cs="Times New Roman"/>
          <w:szCs w:val="24"/>
        </w:rPr>
      </w:pPr>
      <w:r w:rsidRPr="00157067">
        <w:rPr>
          <w:rFonts w:cs="Times New Roman"/>
          <w:szCs w:val="24"/>
        </w:rPr>
        <w:lastRenderedPageBreak/>
        <w:t xml:space="preserve">The univariate analysis results indicated that two variables: having any property in the women’s name and having children </w:t>
      </w:r>
      <w:r w:rsidR="00924C8F" w:rsidRPr="00157067">
        <w:rPr>
          <w:rFonts w:cs="Times New Roman"/>
          <w:szCs w:val="24"/>
        </w:rPr>
        <w:t xml:space="preserve">were </w:t>
      </w:r>
      <w:r w:rsidRPr="00157067">
        <w:rPr>
          <w:rFonts w:cs="Times New Roman"/>
          <w:szCs w:val="24"/>
        </w:rPr>
        <w:t>associated with the development of depression in wives left</w:t>
      </w:r>
      <w:r w:rsidR="006F68AC">
        <w:rPr>
          <w:rFonts w:cs="Times New Roman"/>
          <w:szCs w:val="24"/>
        </w:rPr>
        <w:t xml:space="preserve"> </w:t>
      </w:r>
      <w:r w:rsidRPr="00157067">
        <w:rPr>
          <w:rFonts w:cs="Times New Roman"/>
          <w:szCs w:val="24"/>
        </w:rPr>
        <w:t>behind. A significant association was observed between depression and having any property in the women’s name and also having children respectively. The left-behind wives who did not have any property (OR = 1.72, 95% CI: 1.03 to 2.89, p = 0.038) in their own name had 1.72 times greater odds of being depressed than the wives left</w:t>
      </w:r>
      <w:r w:rsidR="006F68AC">
        <w:rPr>
          <w:rFonts w:cs="Times New Roman"/>
          <w:szCs w:val="24"/>
        </w:rPr>
        <w:t xml:space="preserve"> </w:t>
      </w:r>
      <w:r w:rsidRPr="00157067">
        <w:rPr>
          <w:rFonts w:cs="Times New Roman"/>
          <w:szCs w:val="24"/>
        </w:rPr>
        <w:t xml:space="preserve">behind who did have property in their own name. Similarly, the women who did not have children (OR= 8.39, 95% CI: 1.13 to 62.49, p = 0.038) had almost eight times greater odds </w:t>
      </w:r>
      <w:r w:rsidR="00924C8F" w:rsidRPr="00157067">
        <w:rPr>
          <w:rFonts w:cs="Times New Roman"/>
          <w:szCs w:val="24"/>
        </w:rPr>
        <w:t>of</w:t>
      </w:r>
      <w:r w:rsidRPr="00157067">
        <w:rPr>
          <w:rFonts w:cs="Times New Roman"/>
          <w:szCs w:val="24"/>
        </w:rPr>
        <w:t xml:space="preserve"> be</w:t>
      </w:r>
      <w:r w:rsidR="00924C8F" w:rsidRPr="00157067">
        <w:rPr>
          <w:rFonts w:cs="Times New Roman"/>
          <w:szCs w:val="24"/>
        </w:rPr>
        <w:t>ing</w:t>
      </w:r>
      <w:r w:rsidRPr="00157067">
        <w:rPr>
          <w:rFonts w:cs="Times New Roman"/>
          <w:szCs w:val="24"/>
        </w:rPr>
        <w:t xml:space="preserve"> depressed than the women who had children.</w:t>
      </w:r>
    </w:p>
    <w:p w:rsidR="00E629FB" w:rsidRDefault="00525693" w:rsidP="00E629FB">
      <w:pPr>
        <w:rPr>
          <w:rFonts w:cs="Times New Roman"/>
          <w:szCs w:val="24"/>
        </w:rPr>
      </w:pPr>
      <w:r w:rsidRPr="00E767C7">
        <w:rPr>
          <w:rFonts w:cs="Times New Roman"/>
          <w:szCs w:val="24"/>
        </w:rPr>
        <w:t>Caste and education were not significant at the 5% level.</w:t>
      </w:r>
      <w:r w:rsidRPr="00B63600">
        <w:rPr>
          <w:rFonts w:cs="Times New Roman"/>
          <w:color w:val="00B050"/>
          <w:szCs w:val="24"/>
        </w:rPr>
        <w:t xml:space="preserve"> </w:t>
      </w:r>
      <w:r w:rsidR="00E629FB" w:rsidRPr="00157067">
        <w:rPr>
          <w:rFonts w:cs="Times New Roman"/>
          <w:szCs w:val="24"/>
        </w:rPr>
        <w:t xml:space="preserve">However, there was a tendency of </w:t>
      </w:r>
      <w:r w:rsidR="00577BF8" w:rsidRPr="00157067">
        <w:rPr>
          <w:rFonts w:cs="Times New Roman"/>
          <w:szCs w:val="24"/>
        </w:rPr>
        <w:t xml:space="preserve">a </w:t>
      </w:r>
      <w:r w:rsidR="00E629FB" w:rsidRPr="00157067">
        <w:rPr>
          <w:rFonts w:cs="Times New Roman"/>
          <w:szCs w:val="24"/>
        </w:rPr>
        <w:t>positive association of the</w:t>
      </w:r>
      <w:r>
        <w:rPr>
          <w:rFonts w:cs="Times New Roman"/>
          <w:szCs w:val="24"/>
        </w:rPr>
        <w:t>se</w:t>
      </w:r>
      <w:r w:rsidR="00E629FB" w:rsidRPr="00157067">
        <w:rPr>
          <w:rFonts w:cs="Times New Roman"/>
          <w:szCs w:val="24"/>
        </w:rPr>
        <w:t xml:space="preserve"> variables for example: caste (p = 0.07) and education (p = 0.081) with depression </w:t>
      </w:r>
      <w:r w:rsidR="00577BF8" w:rsidRPr="00157067">
        <w:rPr>
          <w:rFonts w:cs="Times New Roman"/>
          <w:szCs w:val="24"/>
        </w:rPr>
        <w:t>i</w:t>
      </w:r>
      <w:r w:rsidR="00E629FB" w:rsidRPr="00157067">
        <w:rPr>
          <w:rFonts w:cs="Times New Roman"/>
          <w:szCs w:val="24"/>
        </w:rPr>
        <w:t>n</w:t>
      </w:r>
      <w:r w:rsidR="00577BF8" w:rsidRPr="00157067">
        <w:rPr>
          <w:rFonts w:cs="Times New Roman"/>
          <w:szCs w:val="24"/>
        </w:rPr>
        <w:t xml:space="preserve"> the</w:t>
      </w:r>
      <w:r w:rsidR="00E629FB" w:rsidRPr="00157067">
        <w:rPr>
          <w:rFonts w:cs="Times New Roman"/>
          <w:szCs w:val="24"/>
        </w:rPr>
        <w:t xml:space="preserve"> wives left</w:t>
      </w:r>
      <w:r w:rsidR="006F68AC">
        <w:rPr>
          <w:rFonts w:cs="Times New Roman"/>
          <w:szCs w:val="24"/>
        </w:rPr>
        <w:t xml:space="preserve"> </w:t>
      </w:r>
      <w:r w:rsidR="00E629FB" w:rsidRPr="00157067">
        <w:rPr>
          <w:rFonts w:cs="Times New Roman"/>
          <w:szCs w:val="24"/>
        </w:rPr>
        <w:t xml:space="preserve">behind. Lower caste and illiterate wives left behind had higher odds </w:t>
      </w:r>
      <w:r w:rsidR="00577BF8" w:rsidRPr="00157067">
        <w:rPr>
          <w:rFonts w:cs="Times New Roman"/>
          <w:szCs w:val="24"/>
        </w:rPr>
        <w:t>of</w:t>
      </w:r>
      <w:r w:rsidR="00E629FB" w:rsidRPr="00157067">
        <w:rPr>
          <w:rFonts w:cs="Times New Roman"/>
          <w:szCs w:val="24"/>
        </w:rPr>
        <w:t xml:space="preserve"> depression than the upper caste and literate wives left</w:t>
      </w:r>
      <w:r w:rsidR="006F68AC">
        <w:rPr>
          <w:rFonts w:cs="Times New Roman"/>
          <w:szCs w:val="24"/>
        </w:rPr>
        <w:t xml:space="preserve"> </w:t>
      </w:r>
      <w:r w:rsidR="00E629FB" w:rsidRPr="00157067">
        <w:rPr>
          <w:rFonts w:cs="Times New Roman"/>
          <w:szCs w:val="24"/>
        </w:rPr>
        <w:t>behind respectively.</w:t>
      </w:r>
    </w:p>
    <w:p w:rsidR="00070019" w:rsidRDefault="00070019" w:rsidP="00E629FB">
      <w:pPr>
        <w:rPr>
          <w:rFonts w:cs="Times New Roman"/>
          <w:szCs w:val="24"/>
        </w:rPr>
      </w:pPr>
    </w:p>
    <w:p w:rsidR="00070019" w:rsidRDefault="00070019" w:rsidP="00E629FB">
      <w:pPr>
        <w:rPr>
          <w:rFonts w:cs="Times New Roman"/>
          <w:szCs w:val="24"/>
        </w:rPr>
      </w:pPr>
    </w:p>
    <w:p w:rsidR="00070019" w:rsidRDefault="00070019" w:rsidP="00E629FB">
      <w:pPr>
        <w:rPr>
          <w:rFonts w:cs="Times New Roman"/>
          <w:szCs w:val="24"/>
        </w:rPr>
      </w:pPr>
    </w:p>
    <w:p w:rsidR="00070019" w:rsidRDefault="00070019" w:rsidP="00E629FB">
      <w:pPr>
        <w:rPr>
          <w:rFonts w:cs="Times New Roman"/>
          <w:szCs w:val="24"/>
        </w:rPr>
      </w:pPr>
    </w:p>
    <w:p w:rsidR="00070019" w:rsidRDefault="00070019" w:rsidP="00E629FB">
      <w:pPr>
        <w:rPr>
          <w:rFonts w:cs="Times New Roman"/>
          <w:szCs w:val="24"/>
        </w:rPr>
      </w:pPr>
    </w:p>
    <w:p w:rsidR="00070019" w:rsidRDefault="00070019" w:rsidP="00E629FB">
      <w:pPr>
        <w:rPr>
          <w:rFonts w:cs="Times New Roman"/>
          <w:szCs w:val="24"/>
        </w:rPr>
      </w:pPr>
    </w:p>
    <w:p w:rsidR="00070019" w:rsidRDefault="00070019" w:rsidP="00E629FB">
      <w:pPr>
        <w:rPr>
          <w:rFonts w:cs="Times New Roman"/>
          <w:szCs w:val="24"/>
        </w:rPr>
      </w:pPr>
    </w:p>
    <w:p w:rsidR="00070019" w:rsidRPr="00157067" w:rsidRDefault="00070019" w:rsidP="00E629FB">
      <w:pPr>
        <w:rPr>
          <w:rFonts w:cs="Times New Roman"/>
          <w:szCs w:val="24"/>
        </w:rPr>
      </w:pPr>
    </w:p>
    <w:p w:rsidR="00E629FB" w:rsidRPr="00157067" w:rsidRDefault="00E629FB" w:rsidP="00E629FB">
      <w:pPr>
        <w:spacing w:line="240" w:lineRule="auto"/>
        <w:rPr>
          <w:rFonts w:cs="Times New Roman"/>
          <w:b/>
          <w:szCs w:val="24"/>
        </w:rPr>
      </w:pPr>
      <w:r w:rsidRPr="00157067">
        <w:rPr>
          <w:rFonts w:cs="Times New Roman"/>
          <w:b/>
          <w:szCs w:val="24"/>
        </w:rPr>
        <w:lastRenderedPageBreak/>
        <w:t>(The variable categories which have very small number of samples, for example, below 5 or 0 were excluded from the statistical analysis).</w:t>
      </w:r>
    </w:p>
    <w:p w:rsidR="00490C3B" w:rsidRPr="00157067" w:rsidRDefault="00490C3B" w:rsidP="00490C3B">
      <w:pPr>
        <w:pStyle w:val="Caption"/>
        <w:keepNext/>
      </w:pPr>
      <w:bookmarkStart w:id="162" w:name="_Toc438080629"/>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9</w:t>
      </w:r>
      <w:r w:rsidR="00F17E9D">
        <w:rPr>
          <w:noProof/>
        </w:rPr>
        <w:fldChar w:fldCharType="end"/>
      </w:r>
      <w:r w:rsidRPr="00157067">
        <w:t xml:space="preserve"> Association between socio-demographic variables of wives left</w:t>
      </w:r>
      <w:r w:rsidR="006F68AC">
        <w:t xml:space="preserve"> </w:t>
      </w:r>
      <w:r w:rsidRPr="00157067">
        <w:t>behind and depression</w:t>
      </w:r>
      <w:bookmarkEnd w:id="162"/>
    </w:p>
    <w:tbl>
      <w:tblPr>
        <w:tblW w:w="8691" w:type="dxa"/>
        <w:tblBorders>
          <w:top w:val="single" w:sz="8" w:space="0" w:color="000000"/>
          <w:bottom w:val="single" w:sz="8" w:space="0" w:color="000000"/>
        </w:tblBorders>
        <w:tblLayout w:type="fixed"/>
        <w:tblLook w:val="06A0" w:firstRow="1" w:lastRow="0" w:firstColumn="1" w:lastColumn="0" w:noHBand="1" w:noVBand="1"/>
      </w:tblPr>
      <w:tblGrid>
        <w:gridCol w:w="250"/>
        <w:gridCol w:w="1985"/>
        <w:gridCol w:w="169"/>
        <w:gridCol w:w="826"/>
        <w:gridCol w:w="644"/>
        <w:gridCol w:w="868"/>
        <w:gridCol w:w="742"/>
        <w:gridCol w:w="2137"/>
        <w:gridCol w:w="1070"/>
      </w:tblGrid>
      <w:tr w:rsidR="00157067" w:rsidRPr="00157067" w:rsidTr="00E629FB">
        <w:tc>
          <w:tcPr>
            <w:tcW w:w="2235" w:type="dxa"/>
            <w:gridSpan w:val="2"/>
            <w:vMerge w:val="restart"/>
          </w:tcPr>
          <w:p w:rsidR="00E629FB" w:rsidRPr="00157067" w:rsidRDefault="00E629FB" w:rsidP="00692E11">
            <w:pPr>
              <w:spacing w:after="0" w:line="240" w:lineRule="auto"/>
              <w:rPr>
                <w:rFonts w:cs="Times New Roman"/>
                <w:b/>
                <w:bCs/>
                <w:szCs w:val="24"/>
              </w:rPr>
            </w:pPr>
            <w:r w:rsidRPr="00157067">
              <w:rPr>
                <w:rFonts w:cs="Times New Roman"/>
                <w:b/>
                <w:bCs/>
                <w:szCs w:val="24"/>
              </w:rPr>
              <w:t>Variables</w:t>
            </w:r>
          </w:p>
        </w:tc>
        <w:tc>
          <w:tcPr>
            <w:tcW w:w="1639" w:type="dxa"/>
            <w:gridSpan w:val="3"/>
          </w:tcPr>
          <w:p w:rsidR="00E629FB" w:rsidRPr="00157067" w:rsidRDefault="00E629FB" w:rsidP="00692E11">
            <w:pPr>
              <w:spacing w:after="0" w:line="240" w:lineRule="auto"/>
              <w:jc w:val="center"/>
              <w:rPr>
                <w:rFonts w:cs="Times New Roman"/>
                <w:b/>
                <w:bCs/>
                <w:szCs w:val="24"/>
              </w:rPr>
            </w:pPr>
            <w:r w:rsidRPr="00157067">
              <w:rPr>
                <w:rFonts w:cs="Times New Roman"/>
                <w:b/>
                <w:bCs/>
                <w:szCs w:val="24"/>
              </w:rPr>
              <w:t>Depressed</w:t>
            </w:r>
          </w:p>
        </w:tc>
        <w:tc>
          <w:tcPr>
            <w:tcW w:w="1610" w:type="dxa"/>
            <w:gridSpan w:val="2"/>
          </w:tcPr>
          <w:p w:rsidR="00E629FB" w:rsidRPr="00157067" w:rsidRDefault="00E629FB" w:rsidP="00692E11">
            <w:pPr>
              <w:spacing w:after="0" w:line="240" w:lineRule="auto"/>
              <w:jc w:val="center"/>
              <w:rPr>
                <w:rFonts w:cs="Times New Roman"/>
                <w:b/>
                <w:bCs/>
                <w:szCs w:val="24"/>
              </w:rPr>
            </w:pPr>
            <w:r w:rsidRPr="00157067">
              <w:rPr>
                <w:rFonts w:cs="Times New Roman"/>
                <w:b/>
                <w:bCs/>
                <w:szCs w:val="24"/>
              </w:rPr>
              <w:t>Non-depressed</w:t>
            </w:r>
          </w:p>
        </w:tc>
        <w:tc>
          <w:tcPr>
            <w:tcW w:w="2137" w:type="dxa"/>
          </w:tcPr>
          <w:p w:rsidR="00E629FB" w:rsidRPr="00157067" w:rsidRDefault="00E629FB" w:rsidP="00692E11">
            <w:pPr>
              <w:spacing w:after="0" w:line="240" w:lineRule="auto"/>
              <w:rPr>
                <w:rFonts w:cs="Times New Roman"/>
                <w:b/>
                <w:bCs/>
                <w:szCs w:val="24"/>
              </w:rPr>
            </w:pPr>
          </w:p>
        </w:tc>
        <w:tc>
          <w:tcPr>
            <w:tcW w:w="1070" w:type="dxa"/>
          </w:tcPr>
          <w:p w:rsidR="00E629FB" w:rsidRPr="00157067" w:rsidRDefault="00E629FB" w:rsidP="00692E11">
            <w:pPr>
              <w:spacing w:after="0" w:line="240" w:lineRule="auto"/>
              <w:rPr>
                <w:rFonts w:cs="Times New Roman"/>
                <w:b/>
                <w:bCs/>
                <w:szCs w:val="24"/>
              </w:rPr>
            </w:pPr>
          </w:p>
        </w:tc>
      </w:tr>
      <w:tr w:rsidR="00157067" w:rsidRPr="00157067" w:rsidTr="00E767C7">
        <w:tc>
          <w:tcPr>
            <w:tcW w:w="2235" w:type="dxa"/>
            <w:gridSpan w:val="2"/>
            <w:vMerge/>
            <w:tcBorders>
              <w:bottom w:val="single" w:sz="4" w:space="0" w:color="auto"/>
            </w:tcBorders>
          </w:tcPr>
          <w:p w:rsidR="00E629FB" w:rsidRPr="00157067" w:rsidRDefault="00E629FB" w:rsidP="00692E11">
            <w:pPr>
              <w:spacing w:after="0" w:line="240" w:lineRule="auto"/>
              <w:rPr>
                <w:rFonts w:cs="Times New Roman"/>
                <w:b/>
                <w:bCs/>
                <w:szCs w:val="24"/>
              </w:rPr>
            </w:pPr>
          </w:p>
        </w:tc>
        <w:tc>
          <w:tcPr>
            <w:tcW w:w="995" w:type="dxa"/>
            <w:gridSpan w:val="2"/>
            <w:tcBorders>
              <w:top w:val="single" w:sz="4" w:space="0" w:color="auto"/>
              <w:bottom w:val="single" w:sz="4" w:space="0" w:color="auto"/>
            </w:tcBorders>
            <w:vAlign w:val="bottom"/>
          </w:tcPr>
          <w:p w:rsidR="00E629FB" w:rsidRPr="00E767C7" w:rsidRDefault="00E629FB" w:rsidP="00E767C7">
            <w:pPr>
              <w:spacing w:after="0" w:line="240" w:lineRule="auto"/>
              <w:jc w:val="right"/>
              <w:rPr>
                <w:rFonts w:cs="Times New Roman"/>
                <w:b/>
                <w:szCs w:val="24"/>
              </w:rPr>
            </w:pPr>
            <w:r w:rsidRPr="00E767C7">
              <w:rPr>
                <w:rFonts w:cs="Times New Roman"/>
                <w:b/>
                <w:szCs w:val="24"/>
              </w:rPr>
              <w:t>N= 316</w:t>
            </w:r>
          </w:p>
        </w:tc>
        <w:tc>
          <w:tcPr>
            <w:tcW w:w="644" w:type="dxa"/>
            <w:tcBorders>
              <w:top w:val="single" w:sz="4" w:space="0" w:color="auto"/>
              <w:bottom w:val="single" w:sz="4" w:space="0" w:color="auto"/>
            </w:tcBorders>
            <w:vAlign w:val="bottom"/>
          </w:tcPr>
          <w:p w:rsidR="00E629FB" w:rsidRPr="00E767C7" w:rsidRDefault="00E629FB" w:rsidP="00E767C7">
            <w:pPr>
              <w:spacing w:after="0" w:line="240" w:lineRule="auto"/>
              <w:jc w:val="right"/>
              <w:rPr>
                <w:rFonts w:cs="Times New Roman"/>
                <w:b/>
                <w:szCs w:val="24"/>
              </w:rPr>
            </w:pPr>
            <w:r w:rsidRPr="00E767C7">
              <w:rPr>
                <w:rFonts w:cs="Times New Roman"/>
                <w:b/>
                <w:szCs w:val="24"/>
              </w:rPr>
              <w:t>%</w:t>
            </w:r>
          </w:p>
        </w:tc>
        <w:tc>
          <w:tcPr>
            <w:tcW w:w="868" w:type="dxa"/>
            <w:tcBorders>
              <w:top w:val="single" w:sz="4" w:space="0" w:color="auto"/>
              <w:bottom w:val="single" w:sz="4" w:space="0" w:color="auto"/>
            </w:tcBorders>
            <w:vAlign w:val="bottom"/>
          </w:tcPr>
          <w:p w:rsidR="00E629FB" w:rsidRPr="00E767C7" w:rsidRDefault="00E629FB" w:rsidP="00E767C7">
            <w:pPr>
              <w:spacing w:after="0" w:line="240" w:lineRule="auto"/>
              <w:jc w:val="right"/>
              <w:rPr>
                <w:rFonts w:cs="Times New Roman"/>
                <w:b/>
                <w:szCs w:val="24"/>
              </w:rPr>
            </w:pPr>
            <w:r w:rsidRPr="00E767C7">
              <w:rPr>
                <w:rFonts w:cs="Times New Roman"/>
                <w:b/>
                <w:szCs w:val="24"/>
              </w:rPr>
              <w:t>N= 84</w:t>
            </w:r>
          </w:p>
        </w:tc>
        <w:tc>
          <w:tcPr>
            <w:tcW w:w="742" w:type="dxa"/>
            <w:tcBorders>
              <w:top w:val="single" w:sz="4" w:space="0" w:color="auto"/>
              <w:bottom w:val="single" w:sz="4" w:space="0" w:color="auto"/>
            </w:tcBorders>
            <w:vAlign w:val="bottom"/>
          </w:tcPr>
          <w:p w:rsidR="00E629FB" w:rsidRPr="00E767C7" w:rsidRDefault="00E629FB" w:rsidP="00E767C7">
            <w:pPr>
              <w:spacing w:after="0" w:line="240" w:lineRule="auto"/>
              <w:jc w:val="right"/>
              <w:rPr>
                <w:rFonts w:cs="Times New Roman"/>
                <w:b/>
                <w:szCs w:val="24"/>
              </w:rPr>
            </w:pPr>
            <w:r w:rsidRPr="00E767C7">
              <w:rPr>
                <w:rFonts w:cs="Times New Roman"/>
                <w:b/>
                <w:szCs w:val="24"/>
              </w:rPr>
              <w:t>%</w:t>
            </w:r>
          </w:p>
        </w:tc>
        <w:tc>
          <w:tcPr>
            <w:tcW w:w="2137" w:type="dxa"/>
            <w:tcBorders>
              <w:bottom w:val="single" w:sz="4" w:space="0" w:color="auto"/>
            </w:tcBorders>
          </w:tcPr>
          <w:p w:rsidR="00E629FB" w:rsidRPr="00E767C7" w:rsidRDefault="00E629FB" w:rsidP="00692E11">
            <w:pPr>
              <w:spacing w:after="0" w:line="240" w:lineRule="auto"/>
              <w:jc w:val="right"/>
              <w:rPr>
                <w:rFonts w:cs="Times New Roman"/>
                <w:b/>
                <w:szCs w:val="24"/>
              </w:rPr>
            </w:pPr>
            <w:r w:rsidRPr="00E767C7">
              <w:rPr>
                <w:rFonts w:cs="Times New Roman"/>
                <w:b/>
                <w:szCs w:val="24"/>
              </w:rPr>
              <w:t>OR (95% CI)</w:t>
            </w:r>
          </w:p>
        </w:tc>
        <w:tc>
          <w:tcPr>
            <w:tcW w:w="1070" w:type="dxa"/>
            <w:tcBorders>
              <w:bottom w:val="single" w:sz="4" w:space="0" w:color="auto"/>
            </w:tcBorders>
          </w:tcPr>
          <w:p w:rsidR="00E629FB" w:rsidRPr="00E767C7" w:rsidRDefault="00E629FB" w:rsidP="00692E11">
            <w:pPr>
              <w:spacing w:after="0" w:line="240" w:lineRule="auto"/>
              <w:jc w:val="right"/>
              <w:rPr>
                <w:rFonts w:cs="Times New Roman"/>
                <w:b/>
                <w:szCs w:val="24"/>
              </w:rPr>
            </w:pPr>
            <w:r w:rsidRPr="00E767C7">
              <w:rPr>
                <w:rFonts w:cs="Times New Roman"/>
                <w:b/>
                <w:szCs w:val="24"/>
              </w:rPr>
              <w:t>p</w:t>
            </w:r>
          </w:p>
        </w:tc>
      </w:tr>
      <w:tr w:rsidR="00157067" w:rsidRPr="00157067" w:rsidTr="00E629FB">
        <w:tc>
          <w:tcPr>
            <w:tcW w:w="2235" w:type="dxa"/>
            <w:gridSpan w:val="2"/>
            <w:tcBorders>
              <w:top w:val="single" w:sz="4" w:space="0" w:color="auto"/>
            </w:tcBorders>
          </w:tcPr>
          <w:p w:rsidR="00E629FB" w:rsidRPr="00157067" w:rsidRDefault="00E629FB" w:rsidP="00692E11">
            <w:pPr>
              <w:spacing w:after="0" w:line="240" w:lineRule="auto"/>
              <w:rPr>
                <w:rFonts w:cs="Times New Roman"/>
                <w:b/>
                <w:bCs/>
                <w:szCs w:val="24"/>
              </w:rPr>
            </w:pPr>
            <w:r w:rsidRPr="00157067">
              <w:rPr>
                <w:rFonts w:cs="Times New Roman"/>
                <w:b/>
                <w:bCs/>
                <w:szCs w:val="24"/>
              </w:rPr>
              <w:t>Age</w:t>
            </w:r>
          </w:p>
        </w:tc>
        <w:tc>
          <w:tcPr>
            <w:tcW w:w="995" w:type="dxa"/>
            <w:gridSpan w:val="2"/>
            <w:tcBorders>
              <w:top w:val="single" w:sz="4" w:space="0" w:color="auto"/>
            </w:tcBorders>
          </w:tcPr>
          <w:p w:rsidR="00E629FB" w:rsidRPr="00157067" w:rsidRDefault="00E629FB" w:rsidP="00692E11">
            <w:pPr>
              <w:spacing w:after="0" w:line="240" w:lineRule="auto"/>
              <w:jc w:val="right"/>
              <w:rPr>
                <w:rFonts w:cs="Times New Roman"/>
                <w:szCs w:val="24"/>
              </w:rPr>
            </w:pPr>
          </w:p>
        </w:tc>
        <w:tc>
          <w:tcPr>
            <w:tcW w:w="644"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868"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742"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2137"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1070" w:type="dxa"/>
            <w:tcBorders>
              <w:top w:val="single" w:sz="4" w:space="0" w:color="auto"/>
            </w:tcBorders>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1985" w:type="dxa"/>
          </w:tcPr>
          <w:p w:rsidR="00E629FB" w:rsidRPr="00157067" w:rsidRDefault="00E629FB" w:rsidP="00692E11">
            <w:pPr>
              <w:spacing w:after="0" w:line="240" w:lineRule="auto"/>
              <w:rPr>
                <w:rFonts w:cs="Times New Roman"/>
                <w:szCs w:val="24"/>
              </w:rPr>
            </w:pPr>
            <w:r w:rsidRPr="00157067">
              <w:rPr>
                <w:rFonts w:cs="Times New Roman"/>
                <w:szCs w:val="24"/>
              </w:rPr>
              <w:t>32 and below</w:t>
            </w:r>
          </w:p>
        </w:tc>
        <w:tc>
          <w:tcPr>
            <w:tcW w:w="995" w:type="dxa"/>
            <w:gridSpan w:val="2"/>
          </w:tcPr>
          <w:p w:rsidR="00E629FB" w:rsidRPr="00157067" w:rsidRDefault="00E629FB" w:rsidP="00692E11">
            <w:pPr>
              <w:spacing w:after="0" w:line="240" w:lineRule="auto"/>
              <w:jc w:val="right"/>
              <w:rPr>
                <w:rFonts w:cs="Times New Roman"/>
                <w:szCs w:val="24"/>
              </w:rPr>
            </w:pPr>
            <w:r w:rsidRPr="00157067">
              <w:rPr>
                <w:rFonts w:cs="Times New Roman"/>
                <w:szCs w:val="24"/>
              </w:rPr>
              <w:t>198</w:t>
            </w:r>
          </w:p>
        </w:tc>
        <w:tc>
          <w:tcPr>
            <w:tcW w:w="644" w:type="dxa"/>
          </w:tcPr>
          <w:p w:rsidR="00E629FB" w:rsidRPr="00157067" w:rsidRDefault="00E629FB" w:rsidP="00692E11">
            <w:pPr>
              <w:spacing w:after="0" w:line="240" w:lineRule="auto"/>
              <w:jc w:val="right"/>
              <w:rPr>
                <w:rFonts w:cs="Times New Roman"/>
                <w:szCs w:val="24"/>
              </w:rPr>
            </w:pPr>
            <w:r w:rsidRPr="00157067">
              <w:rPr>
                <w:rFonts w:cs="Times New Roman"/>
                <w:szCs w:val="24"/>
              </w:rPr>
              <w:t>80.8</w:t>
            </w:r>
          </w:p>
        </w:tc>
        <w:tc>
          <w:tcPr>
            <w:tcW w:w="868" w:type="dxa"/>
          </w:tcPr>
          <w:p w:rsidR="00E629FB" w:rsidRPr="00157067" w:rsidRDefault="00E629FB" w:rsidP="00692E11">
            <w:pPr>
              <w:spacing w:after="0" w:line="240" w:lineRule="auto"/>
              <w:jc w:val="right"/>
              <w:rPr>
                <w:rFonts w:cs="Times New Roman"/>
                <w:szCs w:val="24"/>
              </w:rPr>
            </w:pPr>
            <w:r w:rsidRPr="00157067">
              <w:rPr>
                <w:rFonts w:cs="Times New Roman"/>
                <w:szCs w:val="24"/>
              </w:rPr>
              <w:t>47</w:t>
            </w:r>
          </w:p>
        </w:tc>
        <w:tc>
          <w:tcPr>
            <w:tcW w:w="742" w:type="dxa"/>
          </w:tcPr>
          <w:p w:rsidR="00E629FB" w:rsidRPr="00157067" w:rsidRDefault="00E629FB" w:rsidP="00692E11">
            <w:pPr>
              <w:spacing w:after="0" w:line="240" w:lineRule="auto"/>
              <w:jc w:val="right"/>
              <w:rPr>
                <w:rFonts w:cs="Times New Roman"/>
                <w:szCs w:val="24"/>
              </w:rPr>
            </w:pPr>
            <w:r w:rsidRPr="00157067">
              <w:rPr>
                <w:rFonts w:cs="Times New Roman"/>
                <w:szCs w:val="24"/>
              </w:rPr>
              <w:t>19.2</w:t>
            </w:r>
          </w:p>
        </w:tc>
        <w:tc>
          <w:tcPr>
            <w:tcW w:w="2137" w:type="dxa"/>
          </w:tcPr>
          <w:p w:rsidR="00E629FB" w:rsidRPr="00157067" w:rsidRDefault="00E629FB" w:rsidP="00692E11">
            <w:pPr>
              <w:spacing w:after="0" w:line="240" w:lineRule="auto"/>
              <w:jc w:val="right"/>
              <w:rPr>
                <w:rFonts w:cs="Times New Roman"/>
                <w:szCs w:val="24"/>
              </w:rPr>
            </w:pPr>
            <w:r w:rsidRPr="00157067">
              <w:rPr>
                <w:rFonts w:cs="Times New Roman"/>
                <w:szCs w:val="24"/>
              </w:rPr>
              <w:t>1.32 (0.81 to 2.15)</w:t>
            </w:r>
          </w:p>
        </w:tc>
        <w:tc>
          <w:tcPr>
            <w:tcW w:w="1070" w:type="dxa"/>
          </w:tcPr>
          <w:p w:rsidR="00E629FB" w:rsidRPr="00157067" w:rsidRDefault="00E629FB" w:rsidP="00692E11">
            <w:pPr>
              <w:spacing w:after="0" w:line="240" w:lineRule="auto"/>
              <w:jc w:val="right"/>
              <w:rPr>
                <w:rFonts w:cs="Times New Roman"/>
                <w:szCs w:val="24"/>
              </w:rPr>
            </w:pPr>
            <w:r w:rsidRPr="00157067">
              <w:rPr>
                <w:rFonts w:cs="Times New Roman"/>
                <w:szCs w:val="24"/>
              </w:rPr>
              <w:t>0.263</w:t>
            </w: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1985" w:type="dxa"/>
          </w:tcPr>
          <w:p w:rsidR="00E629FB" w:rsidRPr="00157067" w:rsidRDefault="00E629FB" w:rsidP="00692E11">
            <w:pPr>
              <w:spacing w:after="0" w:line="240" w:lineRule="auto"/>
              <w:rPr>
                <w:rFonts w:cs="Times New Roman"/>
                <w:szCs w:val="24"/>
              </w:rPr>
            </w:pPr>
            <w:r w:rsidRPr="00157067">
              <w:rPr>
                <w:rFonts w:cs="Times New Roman"/>
                <w:szCs w:val="24"/>
              </w:rPr>
              <w:t>Above 32</w:t>
            </w:r>
          </w:p>
        </w:tc>
        <w:tc>
          <w:tcPr>
            <w:tcW w:w="995" w:type="dxa"/>
            <w:gridSpan w:val="2"/>
          </w:tcPr>
          <w:p w:rsidR="00E629FB" w:rsidRPr="00157067" w:rsidRDefault="00E629FB" w:rsidP="00692E11">
            <w:pPr>
              <w:spacing w:after="0" w:line="240" w:lineRule="auto"/>
              <w:jc w:val="right"/>
              <w:rPr>
                <w:rFonts w:cs="Times New Roman"/>
                <w:szCs w:val="24"/>
              </w:rPr>
            </w:pPr>
            <w:r w:rsidRPr="00157067">
              <w:rPr>
                <w:rFonts w:cs="Times New Roman"/>
                <w:szCs w:val="24"/>
              </w:rPr>
              <w:t>118</w:t>
            </w:r>
          </w:p>
        </w:tc>
        <w:tc>
          <w:tcPr>
            <w:tcW w:w="644" w:type="dxa"/>
          </w:tcPr>
          <w:p w:rsidR="00E629FB" w:rsidRPr="00157067" w:rsidRDefault="00E629FB" w:rsidP="00692E11">
            <w:pPr>
              <w:spacing w:after="0" w:line="240" w:lineRule="auto"/>
              <w:jc w:val="right"/>
              <w:rPr>
                <w:rFonts w:cs="Times New Roman"/>
                <w:szCs w:val="24"/>
              </w:rPr>
            </w:pPr>
            <w:r w:rsidRPr="00157067">
              <w:rPr>
                <w:rFonts w:cs="Times New Roman"/>
                <w:szCs w:val="24"/>
              </w:rPr>
              <w:t>76.1</w:t>
            </w:r>
          </w:p>
        </w:tc>
        <w:tc>
          <w:tcPr>
            <w:tcW w:w="868" w:type="dxa"/>
          </w:tcPr>
          <w:p w:rsidR="00E629FB" w:rsidRPr="00157067" w:rsidRDefault="00E629FB" w:rsidP="00692E11">
            <w:pPr>
              <w:spacing w:after="0" w:line="240" w:lineRule="auto"/>
              <w:jc w:val="right"/>
              <w:rPr>
                <w:rFonts w:cs="Times New Roman"/>
                <w:szCs w:val="24"/>
              </w:rPr>
            </w:pPr>
            <w:r w:rsidRPr="00157067">
              <w:rPr>
                <w:rFonts w:cs="Times New Roman"/>
                <w:szCs w:val="24"/>
              </w:rPr>
              <w:t>37</w:t>
            </w:r>
          </w:p>
        </w:tc>
        <w:tc>
          <w:tcPr>
            <w:tcW w:w="742" w:type="dxa"/>
          </w:tcPr>
          <w:p w:rsidR="00E629FB" w:rsidRPr="00157067" w:rsidRDefault="00E629FB" w:rsidP="00692E11">
            <w:pPr>
              <w:spacing w:after="0" w:line="240" w:lineRule="auto"/>
              <w:jc w:val="right"/>
              <w:rPr>
                <w:rFonts w:cs="Times New Roman"/>
                <w:szCs w:val="24"/>
              </w:rPr>
            </w:pPr>
            <w:r w:rsidRPr="00157067">
              <w:rPr>
                <w:rFonts w:cs="Times New Roman"/>
                <w:szCs w:val="24"/>
              </w:rPr>
              <w:t>23.9</w:t>
            </w:r>
          </w:p>
        </w:tc>
        <w:tc>
          <w:tcPr>
            <w:tcW w:w="2137"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235"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Religion</w:t>
            </w:r>
          </w:p>
        </w:tc>
        <w:tc>
          <w:tcPr>
            <w:tcW w:w="995" w:type="dxa"/>
            <w:gridSpan w:val="2"/>
          </w:tcPr>
          <w:p w:rsidR="00E629FB" w:rsidRPr="00157067" w:rsidRDefault="00E629FB" w:rsidP="00692E11">
            <w:pPr>
              <w:spacing w:after="0" w:line="240" w:lineRule="auto"/>
              <w:jc w:val="right"/>
              <w:rPr>
                <w:rFonts w:cs="Times New Roman"/>
                <w:szCs w:val="24"/>
              </w:rPr>
            </w:pPr>
          </w:p>
        </w:tc>
        <w:tc>
          <w:tcPr>
            <w:tcW w:w="644" w:type="dxa"/>
          </w:tcPr>
          <w:p w:rsidR="00E629FB" w:rsidRPr="00157067" w:rsidRDefault="00E629FB" w:rsidP="00692E11">
            <w:pPr>
              <w:spacing w:after="0" w:line="240" w:lineRule="auto"/>
              <w:jc w:val="right"/>
              <w:rPr>
                <w:rFonts w:cs="Times New Roman"/>
                <w:szCs w:val="24"/>
              </w:rPr>
            </w:pPr>
          </w:p>
        </w:tc>
        <w:tc>
          <w:tcPr>
            <w:tcW w:w="868" w:type="dxa"/>
          </w:tcPr>
          <w:p w:rsidR="00E629FB" w:rsidRPr="00157067" w:rsidRDefault="00E629FB" w:rsidP="00692E11">
            <w:pPr>
              <w:spacing w:after="0" w:line="240" w:lineRule="auto"/>
              <w:jc w:val="right"/>
              <w:rPr>
                <w:rFonts w:cs="Times New Roman"/>
                <w:szCs w:val="24"/>
              </w:rPr>
            </w:pPr>
          </w:p>
        </w:tc>
        <w:tc>
          <w:tcPr>
            <w:tcW w:w="742" w:type="dxa"/>
          </w:tcPr>
          <w:p w:rsidR="00E629FB" w:rsidRPr="00157067" w:rsidRDefault="00E629FB" w:rsidP="00692E11">
            <w:pPr>
              <w:spacing w:after="0" w:line="240" w:lineRule="auto"/>
              <w:jc w:val="right"/>
              <w:rPr>
                <w:rFonts w:cs="Times New Roman"/>
                <w:szCs w:val="24"/>
              </w:rPr>
            </w:pPr>
          </w:p>
        </w:tc>
        <w:tc>
          <w:tcPr>
            <w:tcW w:w="2137" w:type="dxa"/>
          </w:tcPr>
          <w:p w:rsidR="00E629FB" w:rsidRPr="00157067" w:rsidRDefault="00E629FB" w:rsidP="00692E11">
            <w:pPr>
              <w:spacing w:after="0" w:line="240" w:lineRule="auto"/>
              <w:jc w:val="right"/>
              <w:rPr>
                <w:rFonts w:cs="Times New Roman"/>
                <w:szCs w:val="24"/>
              </w:rPr>
            </w:pP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1985" w:type="dxa"/>
          </w:tcPr>
          <w:p w:rsidR="00E629FB" w:rsidRPr="00157067" w:rsidRDefault="00E629FB" w:rsidP="00692E11">
            <w:pPr>
              <w:spacing w:after="0" w:line="240" w:lineRule="auto"/>
              <w:rPr>
                <w:rFonts w:cs="Times New Roman"/>
                <w:szCs w:val="24"/>
              </w:rPr>
            </w:pPr>
            <w:r w:rsidRPr="00157067">
              <w:rPr>
                <w:rFonts w:cs="Times New Roman"/>
                <w:szCs w:val="24"/>
              </w:rPr>
              <w:t>Hindu</w:t>
            </w:r>
          </w:p>
        </w:tc>
        <w:tc>
          <w:tcPr>
            <w:tcW w:w="995" w:type="dxa"/>
            <w:gridSpan w:val="2"/>
          </w:tcPr>
          <w:p w:rsidR="00E629FB" w:rsidRPr="00157067" w:rsidRDefault="00E629FB" w:rsidP="00692E11">
            <w:pPr>
              <w:spacing w:after="0" w:line="240" w:lineRule="auto"/>
              <w:jc w:val="right"/>
              <w:rPr>
                <w:rFonts w:cs="Times New Roman"/>
                <w:szCs w:val="24"/>
              </w:rPr>
            </w:pPr>
            <w:r w:rsidRPr="00157067">
              <w:rPr>
                <w:rFonts w:cs="Times New Roman"/>
                <w:szCs w:val="24"/>
              </w:rPr>
              <w:t>208</w:t>
            </w:r>
          </w:p>
        </w:tc>
        <w:tc>
          <w:tcPr>
            <w:tcW w:w="644" w:type="dxa"/>
          </w:tcPr>
          <w:p w:rsidR="00E629FB" w:rsidRPr="00157067" w:rsidRDefault="00E629FB" w:rsidP="00692E11">
            <w:pPr>
              <w:spacing w:after="0" w:line="240" w:lineRule="auto"/>
              <w:jc w:val="right"/>
              <w:rPr>
                <w:rFonts w:cs="Times New Roman"/>
                <w:szCs w:val="24"/>
              </w:rPr>
            </w:pPr>
            <w:r w:rsidRPr="00157067">
              <w:rPr>
                <w:rFonts w:cs="Times New Roman"/>
                <w:szCs w:val="24"/>
              </w:rPr>
              <w:t>77.3</w:t>
            </w:r>
          </w:p>
        </w:tc>
        <w:tc>
          <w:tcPr>
            <w:tcW w:w="868" w:type="dxa"/>
          </w:tcPr>
          <w:p w:rsidR="00E629FB" w:rsidRPr="00157067" w:rsidRDefault="00E629FB" w:rsidP="00692E11">
            <w:pPr>
              <w:spacing w:after="0" w:line="240" w:lineRule="auto"/>
              <w:jc w:val="right"/>
              <w:rPr>
                <w:rFonts w:cs="Times New Roman"/>
                <w:szCs w:val="24"/>
              </w:rPr>
            </w:pPr>
            <w:r w:rsidRPr="00157067">
              <w:rPr>
                <w:rFonts w:cs="Times New Roman"/>
                <w:szCs w:val="24"/>
              </w:rPr>
              <w:t>61</w:t>
            </w:r>
          </w:p>
        </w:tc>
        <w:tc>
          <w:tcPr>
            <w:tcW w:w="742" w:type="dxa"/>
          </w:tcPr>
          <w:p w:rsidR="00E629FB" w:rsidRPr="00157067" w:rsidRDefault="00E629FB" w:rsidP="00692E11">
            <w:pPr>
              <w:spacing w:after="0" w:line="240" w:lineRule="auto"/>
              <w:jc w:val="right"/>
              <w:rPr>
                <w:rFonts w:cs="Times New Roman"/>
                <w:szCs w:val="24"/>
              </w:rPr>
            </w:pPr>
            <w:r w:rsidRPr="00157067">
              <w:rPr>
                <w:rFonts w:cs="Times New Roman"/>
                <w:szCs w:val="24"/>
              </w:rPr>
              <w:t>22.7</w:t>
            </w:r>
          </w:p>
        </w:tc>
        <w:tc>
          <w:tcPr>
            <w:tcW w:w="2137"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1985" w:type="dxa"/>
          </w:tcPr>
          <w:p w:rsidR="00E629FB" w:rsidRPr="00157067" w:rsidRDefault="00E629FB" w:rsidP="00692E11">
            <w:pPr>
              <w:spacing w:after="0" w:line="240" w:lineRule="auto"/>
              <w:rPr>
                <w:rFonts w:cs="Times New Roman"/>
                <w:szCs w:val="24"/>
              </w:rPr>
            </w:pPr>
            <w:r w:rsidRPr="00157067">
              <w:rPr>
                <w:rFonts w:cs="Times New Roman"/>
                <w:szCs w:val="24"/>
              </w:rPr>
              <w:t>Other</w:t>
            </w:r>
          </w:p>
        </w:tc>
        <w:tc>
          <w:tcPr>
            <w:tcW w:w="995" w:type="dxa"/>
            <w:gridSpan w:val="2"/>
          </w:tcPr>
          <w:p w:rsidR="00E629FB" w:rsidRPr="00157067" w:rsidRDefault="00E629FB" w:rsidP="00692E11">
            <w:pPr>
              <w:spacing w:after="0" w:line="240" w:lineRule="auto"/>
              <w:jc w:val="right"/>
              <w:rPr>
                <w:rFonts w:cs="Times New Roman"/>
                <w:szCs w:val="24"/>
              </w:rPr>
            </w:pPr>
            <w:r w:rsidRPr="00157067">
              <w:rPr>
                <w:rFonts w:cs="Times New Roman"/>
                <w:szCs w:val="24"/>
              </w:rPr>
              <w:t>108</w:t>
            </w:r>
          </w:p>
        </w:tc>
        <w:tc>
          <w:tcPr>
            <w:tcW w:w="644" w:type="dxa"/>
          </w:tcPr>
          <w:p w:rsidR="00E629FB" w:rsidRPr="00157067" w:rsidRDefault="00E629FB" w:rsidP="00692E11">
            <w:pPr>
              <w:spacing w:after="0" w:line="240" w:lineRule="auto"/>
              <w:jc w:val="right"/>
              <w:rPr>
                <w:rFonts w:cs="Times New Roman"/>
                <w:szCs w:val="24"/>
              </w:rPr>
            </w:pPr>
            <w:r w:rsidRPr="00157067">
              <w:rPr>
                <w:rFonts w:cs="Times New Roman"/>
                <w:szCs w:val="24"/>
              </w:rPr>
              <w:t>82.4</w:t>
            </w:r>
          </w:p>
        </w:tc>
        <w:tc>
          <w:tcPr>
            <w:tcW w:w="868" w:type="dxa"/>
          </w:tcPr>
          <w:p w:rsidR="00E629FB" w:rsidRPr="00157067" w:rsidRDefault="00E629FB" w:rsidP="00692E11">
            <w:pPr>
              <w:spacing w:after="0" w:line="240" w:lineRule="auto"/>
              <w:jc w:val="right"/>
              <w:rPr>
                <w:rFonts w:cs="Times New Roman"/>
                <w:szCs w:val="24"/>
              </w:rPr>
            </w:pPr>
            <w:r w:rsidRPr="00157067">
              <w:rPr>
                <w:rFonts w:cs="Times New Roman"/>
                <w:szCs w:val="24"/>
              </w:rPr>
              <w:t>23</w:t>
            </w:r>
          </w:p>
        </w:tc>
        <w:tc>
          <w:tcPr>
            <w:tcW w:w="742" w:type="dxa"/>
          </w:tcPr>
          <w:p w:rsidR="00E629FB" w:rsidRPr="00157067" w:rsidRDefault="00E629FB" w:rsidP="00692E11">
            <w:pPr>
              <w:spacing w:after="0" w:line="240" w:lineRule="auto"/>
              <w:jc w:val="right"/>
              <w:rPr>
                <w:rFonts w:cs="Times New Roman"/>
                <w:szCs w:val="24"/>
              </w:rPr>
            </w:pPr>
            <w:r w:rsidRPr="00157067">
              <w:rPr>
                <w:rFonts w:cs="Times New Roman"/>
                <w:szCs w:val="24"/>
              </w:rPr>
              <w:t>17.6</w:t>
            </w:r>
          </w:p>
        </w:tc>
        <w:tc>
          <w:tcPr>
            <w:tcW w:w="2137" w:type="dxa"/>
          </w:tcPr>
          <w:p w:rsidR="00E629FB" w:rsidRPr="00157067" w:rsidRDefault="00E629FB" w:rsidP="00692E11">
            <w:pPr>
              <w:spacing w:after="0" w:line="240" w:lineRule="auto"/>
              <w:jc w:val="right"/>
              <w:rPr>
                <w:rFonts w:cs="Times New Roman"/>
                <w:szCs w:val="24"/>
              </w:rPr>
            </w:pPr>
            <w:r w:rsidRPr="00157067">
              <w:rPr>
                <w:rFonts w:cs="Times New Roman"/>
                <w:szCs w:val="24"/>
              </w:rPr>
              <w:t>1.38 (0.81 to 2.35)</w:t>
            </w:r>
          </w:p>
        </w:tc>
        <w:tc>
          <w:tcPr>
            <w:tcW w:w="1070" w:type="dxa"/>
          </w:tcPr>
          <w:p w:rsidR="00E629FB" w:rsidRPr="00157067" w:rsidRDefault="00E629FB" w:rsidP="00692E11">
            <w:pPr>
              <w:spacing w:after="0" w:line="240" w:lineRule="auto"/>
              <w:jc w:val="right"/>
              <w:rPr>
                <w:rFonts w:cs="Times New Roman"/>
                <w:szCs w:val="24"/>
              </w:rPr>
            </w:pPr>
            <w:r w:rsidRPr="00157067">
              <w:rPr>
                <w:rFonts w:cs="Times New Roman"/>
                <w:szCs w:val="24"/>
              </w:rPr>
              <w:t>0.239</w:t>
            </w:r>
          </w:p>
        </w:tc>
      </w:tr>
      <w:tr w:rsidR="00157067" w:rsidRPr="00157067" w:rsidTr="00E629FB">
        <w:tc>
          <w:tcPr>
            <w:tcW w:w="2235"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Caste</w:t>
            </w:r>
          </w:p>
        </w:tc>
        <w:tc>
          <w:tcPr>
            <w:tcW w:w="995" w:type="dxa"/>
            <w:gridSpan w:val="2"/>
          </w:tcPr>
          <w:p w:rsidR="00E629FB" w:rsidRPr="00157067" w:rsidRDefault="00E629FB" w:rsidP="00692E11">
            <w:pPr>
              <w:spacing w:after="0" w:line="240" w:lineRule="auto"/>
              <w:jc w:val="right"/>
              <w:rPr>
                <w:rFonts w:cs="Times New Roman"/>
                <w:szCs w:val="24"/>
              </w:rPr>
            </w:pPr>
          </w:p>
        </w:tc>
        <w:tc>
          <w:tcPr>
            <w:tcW w:w="644" w:type="dxa"/>
          </w:tcPr>
          <w:p w:rsidR="00E629FB" w:rsidRPr="00157067" w:rsidRDefault="00E629FB" w:rsidP="00692E11">
            <w:pPr>
              <w:spacing w:after="0" w:line="240" w:lineRule="auto"/>
              <w:jc w:val="right"/>
              <w:rPr>
                <w:rFonts w:cs="Times New Roman"/>
                <w:szCs w:val="24"/>
              </w:rPr>
            </w:pPr>
          </w:p>
        </w:tc>
        <w:tc>
          <w:tcPr>
            <w:tcW w:w="868" w:type="dxa"/>
          </w:tcPr>
          <w:p w:rsidR="00E629FB" w:rsidRPr="00157067" w:rsidRDefault="00E629FB" w:rsidP="00692E11">
            <w:pPr>
              <w:spacing w:after="0" w:line="240" w:lineRule="auto"/>
              <w:jc w:val="right"/>
              <w:rPr>
                <w:rFonts w:cs="Times New Roman"/>
                <w:szCs w:val="24"/>
              </w:rPr>
            </w:pPr>
          </w:p>
        </w:tc>
        <w:tc>
          <w:tcPr>
            <w:tcW w:w="742" w:type="dxa"/>
          </w:tcPr>
          <w:p w:rsidR="00E629FB" w:rsidRPr="00157067" w:rsidRDefault="00E629FB" w:rsidP="00692E11">
            <w:pPr>
              <w:spacing w:after="0" w:line="240" w:lineRule="auto"/>
              <w:jc w:val="right"/>
              <w:rPr>
                <w:rFonts w:cs="Times New Roman"/>
                <w:szCs w:val="24"/>
              </w:rPr>
            </w:pPr>
          </w:p>
        </w:tc>
        <w:tc>
          <w:tcPr>
            <w:tcW w:w="2137" w:type="dxa"/>
          </w:tcPr>
          <w:p w:rsidR="00E629FB" w:rsidRPr="00157067" w:rsidRDefault="00E629FB" w:rsidP="00692E11">
            <w:pPr>
              <w:spacing w:after="0" w:line="240" w:lineRule="auto"/>
              <w:jc w:val="right"/>
              <w:rPr>
                <w:rFonts w:cs="Times New Roman"/>
                <w:szCs w:val="24"/>
              </w:rPr>
            </w:pP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1985" w:type="dxa"/>
          </w:tcPr>
          <w:p w:rsidR="00E629FB" w:rsidRPr="00157067" w:rsidRDefault="00E629FB" w:rsidP="00692E11">
            <w:pPr>
              <w:spacing w:after="0" w:line="240" w:lineRule="auto"/>
              <w:rPr>
                <w:rFonts w:cs="Times New Roman"/>
                <w:szCs w:val="24"/>
              </w:rPr>
            </w:pPr>
            <w:r w:rsidRPr="00157067">
              <w:rPr>
                <w:rFonts w:cs="Times New Roman"/>
                <w:szCs w:val="24"/>
              </w:rPr>
              <w:t>Upper</w:t>
            </w:r>
          </w:p>
        </w:tc>
        <w:tc>
          <w:tcPr>
            <w:tcW w:w="995" w:type="dxa"/>
            <w:gridSpan w:val="2"/>
          </w:tcPr>
          <w:p w:rsidR="00E629FB" w:rsidRPr="00157067" w:rsidRDefault="00E629FB" w:rsidP="00692E11">
            <w:pPr>
              <w:spacing w:after="0" w:line="240" w:lineRule="auto"/>
              <w:jc w:val="right"/>
              <w:rPr>
                <w:rFonts w:cs="Times New Roman"/>
                <w:szCs w:val="24"/>
              </w:rPr>
            </w:pPr>
            <w:r w:rsidRPr="00157067">
              <w:rPr>
                <w:rFonts w:cs="Times New Roman"/>
                <w:szCs w:val="24"/>
              </w:rPr>
              <w:t>130</w:t>
            </w:r>
          </w:p>
        </w:tc>
        <w:tc>
          <w:tcPr>
            <w:tcW w:w="644" w:type="dxa"/>
          </w:tcPr>
          <w:p w:rsidR="00E629FB" w:rsidRPr="00157067" w:rsidRDefault="00E629FB" w:rsidP="00692E11">
            <w:pPr>
              <w:spacing w:after="0" w:line="240" w:lineRule="auto"/>
              <w:jc w:val="right"/>
              <w:rPr>
                <w:rFonts w:cs="Times New Roman"/>
                <w:szCs w:val="24"/>
              </w:rPr>
            </w:pPr>
            <w:r w:rsidRPr="00157067">
              <w:rPr>
                <w:rFonts w:cs="Times New Roman"/>
                <w:szCs w:val="24"/>
              </w:rPr>
              <w:t>74.7</w:t>
            </w:r>
          </w:p>
        </w:tc>
        <w:tc>
          <w:tcPr>
            <w:tcW w:w="868" w:type="dxa"/>
          </w:tcPr>
          <w:p w:rsidR="00E629FB" w:rsidRPr="00157067" w:rsidRDefault="00E629FB" w:rsidP="00692E11">
            <w:pPr>
              <w:spacing w:after="0" w:line="240" w:lineRule="auto"/>
              <w:jc w:val="right"/>
              <w:rPr>
                <w:rFonts w:cs="Times New Roman"/>
                <w:szCs w:val="24"/>
              </w:rPr>
            </w:pPr>
            <w:r w:rsidRPr="00157067">
              <w:rPr>
                <w:rFonts w:cs="Times New Roman"/>
                <w:szCs w:val="24"/>
              </w:rPr>
              <w:t>44</w:t>
            </w:r>
          </w:p>
        </w:tc>
        <w:tc>
          <w:tcPr>
            <w:tcW w:w="742" w:type="dxa"/>
          </w:tcPr>
          <w:p w:rsidR="00E629FB" w:rsidRPr="00157067" w:rsidRDefault="00E629FB" w:rsidP="00692E11">
            <w:pPr>
              <w:spacing w:after="0" w:line="240" w:lineRule="auto"/>
              <w:jc w:val="right"/>
              <w:rPr>
                <w:rFonts w:cs="Times New Roman"/>
                <w:szCs w:val="24"/>
              </w:rPr>
            </w:pPr>
            <w:r w:rsidRPr="00157067">
              <w:rPr>
                <w:rFonts w:cs="Times New Roman"/>
                <w:szCs w:val="24"/>
              </w:rPr>
              <w:t>25.3</w:t>
            </w:r>
          </w:p>
        </w:tc>
        <w:tc>
          <w:tcPr>
            <w:tcW w:w="2137"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1985" w:type="dxa"/>
          </w:tcPr>
          <w:p w:rsidR="00E629FB" w:rsidRPr="00157067" w:rsidRDefault="00E629FB" w:rsidP="00692E11">
            <w:pPr>
              <w:spacing w:after="0" w:line="240" w:lineRule="auto"/>
              <w:rPr>
                <w:rFonts w:cs="Times New Roman"/>
                <w:szCs w:val="24"/>
              </w:rPr>
            </w:pPr>
            <w:r w:rsidRPr="00157067">
              <w:rPr>
                <w:rFonts w:cs="Times New Roman"/>
                <w:szCs w:val="24"/>
              </w:rPr>
              <w:t>Lower</w:t>
            </w:r>
          </w:p>
        </w:tc>
        <w:tc>
          <w:tcPr>
            <w:tcW w:w="995" w:type="dxa"/>
            <w:gridSpan w:val="2"/>
          </w:tcPr>
          <w:p w:rsidR="00E629FB" w:rsidRPr="00157067" w:rsidRDefault="00E629FB" w:rsidP="00692E11">
            <w:pPr>
              <w:spacing w:after="0" w:line="240" w:lineRule="auto"/>
              <w:jc w:val="right"/>
              <w:rPr>
                <w:rFonts w:cs="Times New Roman"/>
                <w:szCs w:val="24"/>
              </w:rPr>
            </w:pPr>
            <w:r w:rsidRPr="00157067">
              <w:rPr>
                <w:rFonts w:cs="Times New Roman"/>
                <w:szCs w:val="24"/>
              </w:rPr>
              <w:t>186</w:t>
            </w:r>
          </w:p>
        </w:tc>
        <w:tc>
          <w:tcPr>
            <w:tcW w:w="644" w:type="dxa"/>
          </w:tcPr>
          <w:p w:rsidR="00E629FB" w:rsidRPr="00157067" w:rsidRDefault="00E629FB" w:rsidP="00692E11">
            <w:pPr>
              <w:spacing w:after="0" w:line="240" w:lineRule="auto"/>
              <w:jc w:val="right"/>
              <w:rPr>
                <w:rFonts w:cs="Times New Roman"/>
                <w:szCs w:val="24"/>
              </w:rPr>
            </w:pPr>
            <w:r w:rsidRPr="00157067">
              <w:rPr>
                <w:rFonts w:cs="Times New Roman"/>
                <w:szCs w:val="24"/>
              </w:rPr>
              <w:t>82.3</w:t>
            </w:r>
          </w:p>
        </w:tc>
        <w:tc>
          <w:tcPr>
            <w:tcW w:w="868" w:type="dxa"/>
          </w:tcPr>
          <w:p w:rsidR="00E629FB" w:rsidRPr="00157067" w:rsidRDefault="00E629FB" w:rsidP="00692E11">
            <w:pPr>
              <w:spacing w:after="0" w:line="240" w:lineRule="auto"/>
              <w:jc w:val="right"/>
              <w:rPr>
                <w:rFonts w:cs="Times New Roman"/>
                <w:szCs w:val="24"/>
              </w:rPr>
            </w:pPr>
            <w:r w:rsidRPr="00157067">
              <w:rPr>
                <w:rFonts w:cs="Times New Roman"/>
                <w:szCs w:val="24"/>
              </w:rPr>
              <w:t>40</w:t>
            </w:r>
          </w:p>
        </w:tc>
        <w:tc>
          <w:tcPr>
            <w:tcW w:w="742" w:type="dxa"/>
          </w:tcPr>
          <w:p w:rsidR="00E629FB" w:rsidRPr="00157067" w:rsidRDefault="00E629FB" w:rsidP="00692E11">
            <w:pPr>
              <w:spacing w:after="0" w:line="240" w:lineRule="auto"/>
              <w:jc w:val="right"/>
              <w:rPr>
                <w:rFonts w:cs="Times New Roman"/>
                <w:szCs w:val="24"/>
              </w:rPr>
            </w:pPr>
            <w:r w:rsidRPr="00157067">
              <w:rPr>
                <w:rFonts w:cs="Times New Roman"/>
                <w:szCs w:val="24"/>
              </w:rPr>
              <w:t>17.6</w:t>
            </w:r>
          </w:p>
        </w:tc>
        <w:tc>
          <w:tcPr>
            <w:tcW w:w="2137" w:type="dxa"/>
          </w:tcPr>
          <w:p w:rsidR="00E629FB" w:rsidRPr="00157067" w:rsidRDefault="00E629FB" w:rsidP="00692E11">
            <w:pPr>
              <w:spacing w:after="0" w:line="240" w:lineRule="auto"/>
              <w:jc w:val="right"/>
              <w:rPr>
                <w:rFonts w:cs="Times New Roman"/>
                <w:szCs w:val="24"/>
              </w:rPr>
            </w:pPr>
            <w:r w:rsidRPr="00157067">
              <w:rPr>
                <w:rFonts w:cs="Times New Roman"/>
                <w:szCs w:val="24"/>
              </w:rPr>
              <w:t>1.57 (0.97 to 2.55)</w:t>
            </w:r>
          </w:p>
        </w:tc>
        <w:tc>
          <w:tcPr>
            <w:tcW w:w="1070" w:type="dxa"/>
          </w:tcPr>
          <w:p w:rsidR="00E629FB" w:rsidRPr="00157067" w:rsidRDefault="00E629FB" w:rsidP="00692E11">
            <w:pPr>
              <w:spacing w:after="0" w:line="240" w:lineRule="auto"/>
              <w:jc w:val="right"/>
              <w:rPr>
                <w:rFonts w:cs="Times New Roman"/>
                <w:szCs w:val="24"/>
              </w:rPr>
            </w:pPr>
            <w:r w:rsidRPr="00157067">
              <w:rPr>
                <w:rFonts w:cs="Times New Roman"/>
                <w:szCs w:val="24"/>
              </w:rPr>
              <w:t>0.07</w:t>
            </w:r>
          </w:p>
        </w:tc>
      </w:tr>
      <w:tr w:rsidR="00157067" w:rsidRPr="00157067" w:rsidTr="00E629FB">
        <w:tc>
          <w:tcPr>
            <w:tcW w:w="2235"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Education</w:t>
            </w:r>
          </w:p>
        </w:tc>
        <w:tc>
          <w:tcPr>
            <w:tcW w:w="995" w:type="dxa"/>
            <w:gridSpan w:val="2"/>
          </w:tcPr>
          <w:p w:rsidR="00E629FB" w:rsidRPr="00157067" w:rsidRDefault="00E629FB" w:rsidP="00692E11">
            <w:pPr>
              <w:spacing w:after="0" w:line="240" w:lineRule="auto"/>
              <w:jc w:val="right"/>
              <w:rPr>
                <w:rFonts w:cs="Times New Roman"/>
                <w:szCs w:val="24"/>
              </w:rPr>
            </w:pPr>
          </w:p>
        </w:tc>
        <w:tc>
          <w:tcPr>
            <w:tcW w:w="644" w:type="dxa"/>
          </w:tcPr>
          <w:p w:rsidR="00E629FB" w:rsidRPr="00157067" w:rsidRDefault="00E629FB" w:rsidP="00692E11">
            <w:pPr>
              <w:spacing w:after="0" w:line="240" w:lineRule="auto"/>
              <w:jc w:val="right"/>
              <w:rPr>
                <w:rFonts w:cs="Times New Roman"/>
                <w:szCs w:val="24"/>
              </w:rPr>
            </w:pPr>
          </w:p>
        </w:tc>
        <w:tc>
          <w:tcPr>
            <w:tcW w:w="868" w:type="dxa"/>
          </w:tcPr>
          <w:p w:rsidR="00E629FB" w:rsidRPr="00157067" w:rsidRDefault="00E629FB" w:rsidP="00692E11">
            <w:pPr>
              <w:spacing w:after="0" w:line="240" w:lineRule="auto"/>
              <w:jc w:val="right"/>
              <w:rPr>
                <w:rFonts w:cs="Times New Roman"/>
                <w:szCs w:val="24"/>
              </w:rPr>
            </w:pPr>
          </w:p>
        </w:tc>
        <w:tc>
          <w:tcPr>
            <w:tcW w:w="742" w:type="dxa"/>
          </w:tcPr>
          <w:p w:rsidR="00E629FB" w:rsidRPr="00157067" w:rsidRDefault="00E629FB" w:rsidP="00692E11">
            <w:pPr>
              <w:spacing w:after="0" w:line="240" w:lineRule="auto"/>
              <w:jc w:val="right"/>
              <w:rPr>
                <w:rFonts w:cs="Times New Roman"/>
                <w:szCs w:val="24"/>
              </w:rPr>
            </w:pPr>
          </w:p>
        </w:tc>
        <w:tc>
          <w:tcPr>
            <w:tcW w:w="2137" w:type="dxa"/>
          </w:tcPr>
          <w:p w:rsidR="00E629FB" w:rsidRPr="00157067" w:rsidRDefault="00E629FB" w:rsidP="00692E11">
            <w:pPr>
              <w:spacing w:after="0" w:line="240" w:lineRule="auto"/>
              <w:jc w:val="right"/>
              <w:rPr>
                <w:rFonts w:cs="Times New Roman"/>
                <w:szCs w:val="24"/>
              </w:rPr>
            </w:pP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1985" w:type="dxa"/>
          </w:tcPr>
          <w:p w:rsidR="00E629FB" w:rsidRPr="00157067" w:rsidRDefault="00E629FB" w:rsidP="00692E11">
            <w:pPr>
              <w:spacing w:after="0" w:line="240" w:lineRule="auto"/>
              <w:rPr>
                <w:rFonts w:cs="Times New Roman"/>
                <w:szCs w:val="24"/>
              </w:rPr>
            </w:pPr>
            <w:r w:rsidRPr="00157067">
              <w:rPr>
                <w:rFonts w:cs="Times New Roman"/>
                <w:szCs w:val="24"/>
              </w:rPr>
              <w:t>Illiterate</w:t>
            </w:r>
          </w:p>
        </w:tc>
        <w:tc>
          <w:tcPr>
            <w:tcW w:w="995" w:type="dxa"/>
            <w:gridSpan w:val="2"/>
          </w:tcPr>
          <w:p w:rsidR="00E629FB" w:rsidRPr="00157067" w:rsidRDefault="00E629FB" w:rsidP="00692E11">
            <w:pPr>
              <w:spacing w:after="0" w:line="240" w:lineRule="auto"/>
              <w:jc w:val="right"/>
              <w:rPr>
                <w:rFonts w:cs="Times New Roman"/>
                <w:szCs w:val="24"/>
              </w:rPr>
            </w:pPr>
            <w:r w:rsidRPr="00157067">
              <w:rPr>
                <w:rFonts w:cs="Times New Roman"/>
                <w:szCs w:val="24"/>
              </w:rPr>
              <w:t>31</w:t>
            </w:r>
          </w:p>
        </w:tc>
        <w:tc>
          <w:tcPr>
            <w:tcW w:w="644" w:type="dxa"/>
          </w:tcPr>
          <w:p w:rsidR="00E629FB" w:rsidRPr="00157067" w:rsidRDefault="00E629FB" w:rsidP="00692E11">
            <w:pPr>
              <w:spacing w:after="0" w:line="240" w:lineRule="auto"/>
              <w:jc w:val="right"/>
              <w:rPr>
                <w:rFonts w:cs="Times New Roman"/>
                <w:szCs w:val="24"/>
              </w:rPr>
            </w:pPr>
            <w:r w:rsidRPr="00157067">
              <w:rPr>
                <w:rFonts w:cs="Times New Roman"/>
                <w:szCs w:val="24"/>
              </w:rPr>
              <w:t>91.2</w:t>
            </w:r>
          </w:p>
        </w:tc>
        <w:tc>
          <w:tcPr>
            <w:tcW w:w="868" w:type="dxa"/>
          </w:tcPr>
          <w:p w:rsidR="00E629FB" w:rsidRPr="00157067" w:rsidRDefault="00E629FB" w:rsidP="00692E11">
            <w:pPr>
              <w:spacing w:after="0" w:line="240" w:lineRule="auto"/>
              <w:jc w:val="right"/>
              <w:rPr>
                <w:rFonts w:cs="Times New Roman"/>
                <w:szCs w:val="24"/>
              </w:rPr>
            </w:pPr>
            <w:r w:rsidRPr="00157067">
              <w:rPr>
                <w:rFonts w:cs="Times New Roman"/>
                <w:szCs w:val="24"/>
              </w:rPr>
              <w:t>3</w:t>
            </w:r>
          </w:p>
        </w:tc>
        <w:tc>
          <w:tcPr>
            <w:tcW w:w="742" w:type="dxa"/>
          </w:tcPr>
          <w:p w:rsidR="00E629FB" w:rsidRPr="00157067" w:rsidRDefault="00E629FB" w:rsidP="00692E11">
            <w:pPr>
              <w:spacing w:after="0" w:line="240" w:lineRule="auto"/>
              <w:jc w:val="right"/>
              <w:rPr>
                <w:rFonts w:cs="Times New Roman"/>
                <w:szCs w:val="24"/>
              </w:rPr>
            </w:pPr>
            <w:r w:rsidRPr="00157067">
              <w:rPr>
                <w:rFonts w:cs="Times New Roman"/>
                <w:szCs w:val="24"/>
              </w:rPr>
              <w:t>8.8</w:t>
            </w:r>
          </w:p>
        </w:tc>
        <w:tc>
          <w:tcPr>
            <w:tcW w:w="2137" w:type="dxa"/>
          </w:tcPr>
          <w:p w:rsidR="00E629FB" w:rsidRPr="00157067" w:rsidRDefault="00E629FB" w:rsidP="00692E11">
            <w:pPr>
              <w:spacing w:after="0" w:line="240" w:lineRule="auto"/>
              <w:jc w:val="right"/>
              <w:rPr>
                <w:rFonts w:cs="Times New Roman"/>
                <w:szCs w:val="24"/>
              </w:rPr>
            </w:pPr>
            <w:r w:rsidRPr="00157067">
              <w:rPr>
                <w:rFonts w:cs="Times New Roman"/>
                <w:szCs w:val="24"/>
              </w:rPr>
              <w:t>2.94 (0.88 to 9.85)</w:t>
            </w:r>
          </w:p>
        </w:tc>
        <w:tc>
          <w:tcPr>
            <w:tcW w:w="1070" w:type="dxa"/>
          </w:tcPr>
          <w:p w:rsidR="00E629FB" w:rsidRPr="00157067" w:rsidRDefault="00E629FB" w:rsidP="00692E11">
            <w:pPr>
              <w:spacing w:after="0" w:line="240" w:lineRule="auto"/>
              <w:jc w:val="right"/>
              <w:rPr>
                <w:rFonts w:cs="Times New Roman"/>
                <w:szCs w:val="24"/>
              </w:rPr>
            </w:pPr>
            <w:r w:rsidRPr="00157067">
              <w:rPr>
                <w:rFonts w:cs="Times New Roman"/>
                <w:szCs w:val="24"/>
              </w:rPr>
              <w:t>0.081</w:t>
            </w: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1985" w:type="dxa"/>
          </w:tcPr>
          <w:p w:rsidR="00E629FB" w:rsidRPr="00157067" w:rsidRDefault="00E629FB" w:rsidP="00692E11">
            <w:pPr>
              <w:spacing w:after="0" w:line="240" w:lineRule="auto"/>
              <w:rPr>
                <w:rFonts w:cs="Times New Roman"/>
                <w:szCs w:val="24"/>
              </w:rPr>
            </w:pPr>
            <w:r w:rsidRPr="00157067">
              <w:rPr>
                <w:rFonts w:cs="Times New Roman"/>
                <w:szCs w:val="24"/>
              </w:rPr>
              <w:t>Literate</w:t>
            </w:r>
          </w:p>
        </w:tc>
        <w:tc>
          <w:tcPr>
            <w:tcW w:w="995" w:type="dxa"/>
            <w:gridSpan w:val="2"/>
          </w:tcPr>
          <w:p w:rsidR="00E629FB" w:rsidRPr="00157067" w:rsidRDefault="00E629FB" w:rsidP="00692E11">
            <w:pPr>
              <w:spacing w:after="0" w:line="240" w:lineRule="auto"/>
              <w:jc w:val="right"/>
              <w:rPr>
                <w:rFonts w:cs="Times New Roman"/>
                <w:szCs w:val="24"/>
              </w:rPr>
            </w:pPr>
            <w:r w:rsidRPr="00157067">
              <w:rPr>
                <w:rFonts w:cs="Times New Roman"/>
                <w:szCs w:val="24"/>
              </w:rPr>
              <w:t>285</w:t>
            </w:r>
          </w:p>
        </w:tc>
        <w:tc>
          <w:tcPr>
            <w:tcW w:w="644" w:type="dxa"/>
          </w:tcPr>
          <w:p w:rsidR="00E629FB" w:rsidRPr="00157067" w:rsidRDefault="00E629FB" w:rsidP="00692E11">
            <w:pPr>
              <w:spacing w:after="0" w:line="240" w:lineRule="auto"/>
              <w:jc w:val="right"/>
              <w:rPr>
                <w:rFonts w:cs="Times New Roman"/>
                <w:szCs w:val="24"/>
              </w:rPr>
            </w:pPr>
            <w:r w:rsidRPr="00157067">
              <w:rPr>
                <w:rFonts w:cs="Times New Roman"/>
                <w:szCs w:val="24"/>
              </w:rPr>
              <w:t>77.9</w:t>
            </w:r>
          </w:p>
        </w:tc>
        <w:tc>
          <w:tcPr>
            <w:tcW w:w="868" w:type="dxa"/>
          </w:tcPr>
          <w:p w:rsidR="00E629FB" w:rsidRPr="00157067" w:rsidRDefault="00E629FB" w:rsidP="00692E11">
            <w:pPr>
              <w:spacing w:after="0" w:line="240" w:lineRule="auto"/>
              <w:jc w:val="right"/>
              <w:rPr>
                <w:rFonts w:cs="Times New Roman"/>
                <w:szCs w:val="24"/>
              </w:rPr>
            </w:pPr>
            <w:r w:rsidRPr="00157067">
              <w:rPr>
                <w:rFonts w:cs="Times New Roman"/>
                <w:szCs w:val="24"/>
              </w:rPr>
              <w:t>81</w:t>
            </w:r>
          </w:p>
        </w:tc>
        <w:tc>
          <w:tcPr>
            <w:tcW w:w="742" w:type="dxa"/>
          </w:tcPr>
          <w:p w:rsidR="00E629FB" w:rsidRPr="00157067" w:rsidRDefault="00E629FB" w:rsidP="00692E11">
            <w:pPr>
              <w:spacing w:after="0" w:line="240" w:lineRule="auto"/>
              <w:jc w:val="right"/>
              <w:rPr>
                <w:rFonts w:cs="Times New Roman"/>
                <w:szCs w:val="24"/>
              </w:rPr>
            </w:pPr>
            <w:r w:rsidRPr="00157067">
              <w:rPr>
                <w:rFonts w:cs="Times New Roman"/>
                <w:szCs w:val="24"/>
              </w:rPr>
              <w:t>22.1</w:t>
            </w:r>
          </w:p>
        </w:tc>
        <w:tc>
          <w:tcPr>
            <w:tcW w:w="2137"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235"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Employment</w:t>
            </w:r>
          </w:p>
        </w:tc>
        <w:tc>
          <w:tcPr>
            <w:tcW w:w="995" w:type="dxa"/>
            <w:gridSpan w:val="2"/>
          </w:tcPr>
          <w:p w:rsidR="00E629FB" w:rsidRPr="00157067" w:rsidRDefault="00E629FB" w:rsidP="00692E11">
            <w:pPr>
              <w:spacing w:after="0" w:line="240" w:lineRule="auto"/>
              <w:jc w:val="right"/>
              <w:rPr>
                <w:rFonts w:cs="Times New Roman"/>
                <w:szCs w:val="24"/>
              </w:rPr>
            </w:pPr>
          </w:p>
        </w:tc>
        <w:tc>
          <w:tcPr>
            <w:tcW w:w="644" w:type="dxa"/>
          </w:tcPr>
          <w:p w:rsidR="00E629FB" w:rsidRPr="00157067" w:rsidRDefault="00E629FB" w:rsidP="00692E11">
            <w:pPr>
              <w:spacing w:after="0" w:line="240" w:lineRule="auto"/>
              <w:jc w:val="right"/>
              <w:rPr>
                <w:rFonts w:cs="Times New Roman"/>
                <w:szCs w:val="24"/>
              </w:rPr>
            </w:pPr>
          </w:p>
        </w:tc>
        <w:tc>
          <w:tcPr>
            <w:tcW w:w="868" w:type="dxa"/>
          </w:tcPr>
          <w:p w:rsidR="00E629FB" w:rsidRPr="00157067" w:rsidRDefault="00E629FB" w:rsidP="00692E11">
            <w:pPr>
              <w:spacing w:after="0" w:line="240" w:lineRule="auto"/>
              <w:jc w:val="right"/>
              <w:rPr>
                <w:rFonts w:cs="Times New Roman"/>
                <w:szCs w:val="24"/>
              </w:rPr>
            </w:pPr>
          </w:p>
        </w:tc>
        <w:tc>
          <w:tcPr>
            <w:tcW w:w="742" w:type="dxa"/>
          </w:tcPr>
          <w:p w:rsidR="00E629FB" w:rsidRPr="00157067" w:rsidRDefault="00E629FB" w:rsidP="00692E11">
            <w:pPr>
              <w:spacing w:after="0" w:line="240" w:lineRule="auto"/>
              <w:jc w:val="right"/>
              <w:rPr>
                <w:rFonts w:cs="Times New Roman"/>
                <w:szCs w:val="24"/>
              </w:rPr>
            </w:pPr>
          </w:p>
        </w:tc>
        <w:tc>
          <w:tcPr>
            <w:tcW w:w="2137" w:type="dxa"/>
          </w:tcPr>
          <w:p w:rsidR="00E629FB" w:rsidRPr="00157067" w:rsidRDefault="00E629FB" w:rsidP="00692E11">
            <w:pPr>
              <w:spacing w:after="0" w:line="240" w:lineRule="auto"/>
              <w:jc w:val="right"/>
              <w:rPr>
                <w:rFonts w:cs="Times New Roman"/>
                <w:szCs w:val="24"/>
              </w:rPr>
            </w:pP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1985" w:type="dxa"/>
          </w:tcPr>
          <w:p w:rsidR="00E629FB" w:rsidRPr="00157067" w:rsidRDefault="00E629FB" w:rsidP="00692E11">
            <w:pPr>
              <w:spacing w:after="0" w:line="240" w:lineRule="auto"/>
              <w:rPr>
                <w:rFonts w:cs="Times New Roman"/>
                <w:szCs w:val="24"/>
              </w:rPr>
            </w:pPr>
            <w:r w:rsidRPr="00157067">
              <w:rPr>
                <w:rFonts w:cs="Times New Roman"/>
                <w:szCs w:val="24"/>
              </w:rPr>
              <w:t>Unemployed</w:t>
            </w:r>
          </w:p>
        </w:tc>
        <w:tc>
          <w:tcPr>
            <w:tcW w:w="995" w:type="dxa"/>
            <w:gridSpan w:val="2"/>
          </w:tcPr>
          <w:p w:rsidR="00E629FB" w:rsidRPr="00157067" w:rsidRDefault="00E629FB" w:rsidP="00692E11">
            <w:pPr>
              <w:spacing w:after="0" w:line="240" w:lineRule="auto"/>
              <w:jc w:val="right"/>
              <w:rPr>
                <w:rFonts w:cs="Times New Roman"/>
                <w:szCs w:val="24"/>
              </w:rPr>
            </w:pPr>
            <w:r w:rsidRPr="00157067">
              <w:rPr>
                <w:rFonts w:cs="Times New Roman"/>
                <w:szCs w:val="24"/>
              </w:rPr>
              <w:t>202</w:t>
            </w:r>
          </w:p>
        </w:tc>
        <w:tc>
          <w:tcPr>
            <w:tcW w:w="644" w:type="dxa"/>
          </w:tcPr>
          <w:p w:rsidR="00E629FB" w:rsidRPr="00157067" w:rsidRDefault="00E629FB" w:rsidP="00692E11">
            <w:pPr>
              <w:spacing w:after="0" w:line="240" w:lineRule="auto"/>
              <w:jc w:val="right"/>
              <w:rPr>
                <w:rFonts w:cs="Times New Roman"/>
                <w:szCs w:val="24"/>
              </w:rPr>
            </w:pPr>
            <w:r w:rsidRPr="00157067">
              <w:rPr>
                <w:rFonts w:cs="Times New Roman"/>
                <w:szCs w:val="24"/>
              </w:rPr>
              <w:t>78.9</w:t>
            </w:r>
          </w:p>
        </w:tc>
        <w:tc>
          <w:tcPr>
            <w:tcW w:w="868" w:type="dxa"/>
          </w:tcPr>
          <w:p w:rsidR="00E629FB" w:rsidRPr="00157067" w:rsidRDefault="00E629FB" w:rsidP="00692E11">
            <w:pPr>
              <w:spacing w:after="0" w:line="240" w:lineRule="auto"/>
              <w:jc w:val="right"/>
              <w:rPr>
                <w:rFonts w:cs="Times New Roman"/>
                <w:szCs w:val="24"/>
              </w:rPr>
            </w:pPr>
            <w:r w:rsidRPr="00157067">
              <w:rPr>
                <w:rFonts w:cs="Times New Roman"/>
                <w:szCs w:val="24"/>
              </w:rPr>
              <w:t>54</w:t>
            </w:r>
          </w:p>
        </w:tc>
        <w:tc>
          <w:tcPr>
            <w:tcW w:w="742" w:type="dxa"/>
          </w:tcPr>
          <w:p w:rsidR="00E629FB" w:rsidRPr="00157067" w:rsidRDefault="00E629FB" w:rsidP="00692E11">
            <w:pPr>
              <w:spacing w:after="0" w:line="240" w:lineRule="auto"/>
              <w:jc w:val="right"/>
              <w:rPr>
                <w:rFonts w:cs="Times New Roman"/>
                <w:szCs w:val="24"/>
              </w:rPr>
            </w:pPr>
            <w:r w:rsidRPr="00157067">
              <w:rPr>
                <w:rFonts w:cs="Times New Roman"/>
                <w:szCs w:val="24"/>
              </w:rPr>
              <w:t>21.1</w:t>
            </w:r>
          </w:p>
        </w:tc>
        <w:tc>
          <w:tcPr>
            <w:tcW w:w="2137"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1985" w:type="dxa"/>
          </w:tcPr>
          <w:p w:rsidR="00E629FB" w:rsidRPr="00157067" w:rsidRDefault="00E629FB" w:rsidP="00692E11">
            <w:pPr>
              <w:spacing w:after="0" w:line="240" w:lineRule="auto"/>
              <w:rPr>
                <w:rFonts w:cs="Times New Roman"/>
                <w:szCs w:val="24"/>
              </w:rPr>
            </w:pPr>
            <w:r w:rsidRPr="00157067">
              <w:rPr>
                <w:rFonts w:cs="Times New Roman"/>
                <w:szCs w:val="24"/>
              </w:rPr>
              <w:t>Employed</w:t>
            </w:r>
          </w:p>
        </w:tc>
        <w:tc>
          <w:tcPr>
            <w:tcW w:w="995" w:type="dxa"/>
            <w:gridSpan w:val="2"/>
          </w:tcPr>
          <w:p w:rsidR="00E629FB" w:rsidRPr="00157067" w:rsidRDefault="00E629FB" w:rsidP="00692E11">
            <w:pPr>
              <w:spacing w:after="0" w:line="240" w:lineRule="auto"/>
              <w:jc w:val="right"/>
              <w:rPr>
                <w:rFonts w:cs="Times New Roman"/>
                <w:szCs w:val="24"/>
              </w:rPr>
            </w:pPr>
            <w:r w:rsidRPr="00157067">
              <w:rPr>
                <w:rFonts w:cs="Times New Roman"/>
                <w:szCs w:val="24"/>
              </w:rPr>
              <w:t>114</w:t>
            </w:r>
          </w:p>
        </w:tc>
        <w:tc>
          <w:tcPr>
            <w:tcW w:w="644" w:type="dxa"/>
          </w:tcPr>
          <w:p w:rsidR="00E629FB" w:rsidRPr="00157067" w:rsidRDefault="00E629FB" w:rsidP="00692E11">
            <w:pPr>
              <w:spacing w:after="0" w:line="240" w:lineRule="auto"/>
              <w:jc w:val="right"/>
              <w:rPr>
                <w:rFonts w:cs="Times New Roman"/>
                <w:szCs w:val="24"/>
              </w:rPr>
            </w:pPr>
            <w:r w:rsidRPr="00157067">
              <w:rPr>
                <w:rFonts w:cs="Times New Roman"/>
                <w:szCs w:val="24"/>
              </w:rPr>
              <w:t>79.2</w:t>
            </w:r>
          </w:p>
        </w:tc>
        <w:tc>
          <w:tcPr>
            <w:tcW w:w="868" w:type="dxa"/>
          </w:tcPr>
          <w:p w:rsidR="00E629FB" w:rsidRPr="00157067" w:rsidRDefault="00E629FB" w:rsidP="00692E11">
            <w:pPr>
              <w:spacing w:after="0" w:line="240" w:lineRule="auto"/>
              <w:jc w:val="right"/>
              <w:rPr>
                <w:rFonts w:cs="Times New Roman"/>
                <w:szCs w:val="24"/>
              </w:rPr>
            </w:pPr>
            <w:r w:rsidRPr="00157067">
              <w:rPr>
                <w:rFonts w:cs="Times New Roman"/>
                <w:szCs w:val="24"/>
              </w:rPr>
              <w:t>30</w:t>
            </w:r>
          </w:p>
        </w:tc>
        <w:tc>
          <w:tcPr>
            <w:tcW w:w="742" w:type="dxa"/>
          </w:tcPr>
          <w:p w:rsidR="00E629FB" w:rsidRPr="00157067" w:rsidRDefault="00E629FB" w:rsidP="00692E11">
            <w:pPr>
              <w:spacing w:after="0" w:line="240" w:lineRule="auto"/>
              <w:jc w:val="right"/>
              <w:rPr>
                <w:rFonts w:cs="Times New Roman"/>
                <w:szCs w:val="24"/>
              </w:rPr>
            </w:pPr>
            <w:r w:rsidRPr="00157067">
              <w:rPr>
                <w:rFonts w:cs="Times New Roman"/>
                <w:szCs w:val="24"/>
              </w:rPr>
              <w:t>20.8</w:t>
            </w:r>
          </w:p>
        </w:tc>
        <w:tc>
          <w:tcPr>
            <w:tcW w:w="2137" w:type="dxa"/>
          </w:tcPr>
          <w:p w:rsidR="00E629FB" w:rsidRPr="00157067" w:rsidRDefault="00E629FB" w:rsidP="00692E11">
            <w:pPr>
              <w:spacing w:after="0" w:line="240" w:lineRule="auto"/>
              <w:jc w:val="right"/>
              <w:rPr>
                <w:rFonts w:cs="Times New Roman"/>
                <w:szCs w:val="24"/>
              </w:rPr>
            </w:pPr>
            <w:r w:rsidRPr="00157067">
              <w:rPr>
                <w:rFonts w:cs="Times New Roman"/>
                <w:szCs w:val="24"/>
              </w:rPr>
              <w:t>1.02 (0.62 to 1.68)</w:t>
            </w:r>
          </w:p>
        </w:tc>
        <w:tc>
          <w:tcPr>
            <w:tcW w:w="1070" w:type="dxa"/>
          </w:tcPr>
          <w:p w:rsidR="00E629FB" w:rsidRPr="00157067" w:rsidRDefault="00E629FB" w:rsidP="00692E11">
            <w:pPr>
              <w:spacing w:after="0" w:line="240" w:lineRule="auto"/>
              <w:jc w:val="right"/>
              <w:rPr>
                <w:rFonts w:cs="Times New Roman"/>
                <w:szCs w:val="24"/>
              </w:rPr>
            </w:pPr>
            <w:r w:rsidRPr="00157067">
              <w:rPr>
                <w:rFonts w:cs="Times New Roman"/>
                <w:szCs w:val="24"/>
              </w:rPr>
              <w:t>0.951</w:t>
            </w:r>
          </w:p>
        </w:tc>
      </w:tr>
      <w:tr w:rsidR="00157067" w:rsidRPr="00157067" w:rsidTr="00E629FB">
        <w:tc>
          <w:tcPr>
            <w:tcW w:w="3230" w:type="dxa"/>
            <w:gridSpan w:val="4"/>
          </w:tcPr>
          <w:p w:rsidR="00E629FB" w:rsidRPr="00157067" w:rsidRDefault="00E629FB" w:rsidP="00692E11">
            <w:pPr>
              <w:spacing w:after="0" w:line="240" w:lineRule="auto"/>
              <w:rPr>
                <w:rFonts w:cs="Times New Roman"/>
                <w:szCs w:val="24"/>
              </w:rPr>
            </w:pPr>
            <w:r w:rsidRPr="00157067">
              <w:rPr>
                <w:rFonts w:cs="Times New Roman"/>
                <w:b/>
                <w:bCs/>
                <w:szCs w:val="24"/>
              </w:rPr>
              <w:t>Own named property</w:t>
            </w:r>
          </w:p>
        </w:tc>
        <w:tc>
          <w:tcPr>
            <w:tcW w:w="644" w:type="dxa"/>
          </w:tcPr>
          <w:p w:rsidR="00E629FB" w:rsidRPr="00157067" w:rsidRDefault="00E629FB" w:rsidP="00692E11">
            <w:pPr>
              <w:spacing w:after="0" w:line="240" w:lineRule="auto"/>
              <w:jc w:val="right"/>
              <w:rPr>
                <w:rFonts w:cs="Times New Roman"/>
                <w:szCs w:val="24"/>
              </w:rPr>
            </w:pPr>
          </w:p>
        </w:tc>
        <w:tc>
          <w:tcPr>
            <w:tcW w:w="868" w:type="dxa"/>
          </w:tcPr>
          <w:p w:rsidR="00E629FB" w:rsidRPr="00157067" w:rsidRDefault="00E629FB" w:rsidP="00692E11">
            <w:pPr>
              <w:spacing w:after="0" w:line="240" w:lineRule="auto"/>
              <w:jc w:val="right"/>
              <w:rPr>
                <w:rFonts w:cs="Times New Roman"/>
                <w:szCs w:val="24"/>
              </w:rPr>
            </w:pPr>
          </w:p>
        </w:tc>
        <w:tc>
          <w:tcPr>
            <w:tcW w:w="742" w:type="dxa"/>
          </w:tcPr>
          <w:p w:rsidR="00E629FB" w:rsidRPr="00157067" w:rsidRDefault="00E629FB" w:rsidP="00692E11">
            <w:pPr>
              <w:spacing w:after="0" w:line="240" w:lineRule="auto"/>
              <w:jc w:val="right"/>
              <w:rPr>
                <w:rFonts w:cs="Times New Roman"/>
                <w:szCs w:val="24"/>
              </w:rPr>
            </w:pPr>
          </w:p>
        </w:tc>
        <w:tc>
          <w:tcPr>
            <w:tcW w:w="2137" w:type="dxa"/>
          </w:tcPr>
          <w:p w:rsidR="00E629FB" w:rsidRPr="00157067" w:rsidRDefault="00E629FB" w:rsidP="00692E11">
            <w:pPr>
              <w:spacing w:after="0" w:line="240" w:lineRule="auto"/>
              <w:jc w:val="right"/>
              <w:rPr>
                <w:rFonts w:cs="Times New Roman"/>
                <w:szCs w:val="24"/>
              </w:rPr>
            </w:pP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154" w:type="dxa"/>
            <w:gridSpan w:val="2"/>
          </w:tcPr>
          <w:p w:rsidR="00E629FB" w:rsidRPr="00157067" w:rsidRDefault="00E629FB" w:rsidP="00692E11">
            <w:pPr>
              <w:spacing w:after="0" w:line="240" w:lineRule="auto"/>
              <w:rPr>
                <w:rFonts w:cs="Times New Roman"/>
                <w:szCs w:val="24"/>
              </w:rPr>
            </w:pPr>
            <w:r w:rsidRPr="00157067">
              <w:rPr>
                <w:rFonts w:cs="Times New Roman"/>
                <w:szCs w:val="24"/>
              </w:rPr>
              <w:t>Yes</w:t>
            </w:r>
          </w:p>
        </w:tc>
        <w:tc>
          <w:tcPr>
            <w:tcW w:w="826" w:type="dxa"/>
          </w:tcPr>
          <w:p w:rsidR="00E629FB" w:rsidRPr="00157067" w:rsidRDefault="00E629FB" w:rsidP="00692E11">
            <w:pPr>
              <w:spacing w:after="0" w:line="240" w:lineRule="auto"/>
              <w:jc w:val="right"/>
              <w:rPr>
                <w:rFonts w:cs="Times New Roman"/>
                <w:szCs w:val="24"/>
              </w:rPr>
            </w:pPr>
            <w:r w:rsidRPr="00157067">
              <w:rPr>
                <w:rFonts w:cs="Times New Roman"/>
                <w:szCs w:val="24"/>
              </w:rPr>
              <w:t>77</w:t>
            </w:r>
          </w:p>
        </w:tc>
        <w:tc>
          <w:tcPr>
            <w:tcW w:w="644" w:type="dxa"/>
          </w:tcPr>
          <w:p w:rsidR="00E629FB" w:rsidRPr="00157067" w:rsidRDefault="00E629FB" w:rsidP="00692E11">
            <w:pPr>
              <w:spacing w:after="0" w:line="240" w:lineRule="auto"/>
              <w:jc w:val="right"/>
              <w:rPr>
                <w:rFonts w:cs="Times New Roman"/>
                <w:szCs w:val="24"/>
              </w:rPr>
            </w:pPr>
            <w:r w:rsidRPr="00157067">
              <w:rPr>
                <w:rFonts w:cs="Times New Roman"/>
                <w:szCs w:val="24"/>
              </w:rPr>
              <w:t>72.0</w:t>
            </w:r>
          </w:p>
        </w:tc>
        <w:tc>
          <w:tcPr>
            <w:tcW w:w="868" w:type="dxa"/>
          </w:tcPr>
          <w:p w:rsidR="00E629FB" w:rsidRPr="00157067" w:rsidRDefault="00E629FB" w:rsidP="00692E11">
            <w:pPr>
              <w:spacing w:after="0" w:line="240" w:lineRule="auto"/>
              <w:jc w:val="right"/>
              <w:rPr>
                <w:rFonts w:cs="Times New Roman"/>
                <w:szCs w:val="24"/>
              </w:rPr>
            </w:pPr>
            <w:r w:rsidRPr="00157067">
              <w:rPr>
                <w:rFonts w:cs="Times New Roman"/>
                <w:szCs w:val="24"/>
              </w:rPr>
              <w:t>30</w:t>
            </w:r>
          </w:p>
        </w:tc>
        <w:tc>
          <w:tcPr>
            <w:tcW w:w="742" w:type="dxa"/>
          </w:tcPr>
          <w:p w:rsidR="00E629FB" w:rsidRPr="00157067" w:rsidRDefault="00E629FB" w:rsidP="00692E11">
            <w:pPr>
              <w:spacing w:after="0" w:line="240" w:lineRule="auto"/>
              <w:jc w:val="right"/>
              <w:rPr>
                <w:rFonts w:cs="Times New Roman"/>
                <w:szCs w:val="24"/>
              </w:rPr>
            </w:pPr>
            <w:r w:rsidRPr="00157067">
              <w:rPr>
                <w:rFonts w:cs="Times New Roman"/>
                <w:szCs w:val="24"/>
              </w:rPr>
              <w:t>28.0</w:t>
            </w:r>
          </w:p>
        </w:tc>
        <w:tc>
          <w:tcPr>
            <w:tcW w:w="2137"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154" w:type="dxa"/>
            <w:gridSpan w:val="2"/>
          </w:tcPr>
          <w:p w:rsidR="00E629FB" w:rsidRPr="00157067" w:rsidRDefault="00E629FB" w:rsidP="00692E11">
            <w:pPr>
              <w:spacing w:after="0" w:line="240" w:lineRule="auto"/>
              <w:rPr>
                <w:rFonts w:cs="Times New Roman"/>
                <w:szCs w:val="24"/>
              </w:rPr>
            </w:pPr>
            <w:r w:rsidRPr="00157067">
              <w:rPr>
                <w:rFonts w:cs="Times New Roman"/>
                <w:szCs w:val="24"/>
              </w:rPr>
              <w:t>No</w:t>
            </w:r>
          </w:p>
        </w:tc>
        <w:tc>
          <w:tcPr>
            <w:tcW w:w="826" w:type="dxa"/>
          </w:tcPr>
          <w:p w:rsidR="00E629FB" w:rsidRPr="00157067" w:rsidRDefault="00E629FB" w:rsidP="00692E11">
            <w:pPr>
              <w:spacing w:after="0" w:line="240" w:lineRule="auto"/>
              <w:jc w:val="right"/>
              <w:rPr>
                <w:rFonts w:cs="Times New Roman"/>
                <w:szCs w:val="24"/>
              </w:rPr>
            </w:pPr>
            <w:r w:rsidRPr="00157067">
              <w:rPr>
                <w:rFonts w:cs="Times New Roman"/>
                <w:szCs w:val="24"/>
              </w:rPr>
              <w:t>239</w:t>
            </w:r>
          </w:p>
        </w:tc>
        <w:tc>
          <w:tcPr>
            <w:tcW w:w="644" w:type="dxa"/>
          </w:tcPr>
          <w:p w:rsidR="00E629FB" w:rsidRPr="00157067" w:rsidRDefault="00E629FB" w:rsidP="00692E11">
            <w:pPr>
              <w:spacing w:after="0" w:line="240" w:lineRule="auto"/>
              <w:jc w:val="right"/>
              <w:rPr>
                <w:rFonts w:cs="Times New Roman"/>
                <w:szCs w:val="24"/>
              </w:rPr>
            </w:pPr>
            <w:r w:rsidRPr="00157067">
              <w:rPr>
                <w:rFonts w:cs="Times New Roman"/>
                <w:szCs w:val="24"/>
              </w:rPr>
              <w:t>81.6</w:t>
            </w:r>
          </w:p>
        </w:tc>
        <w:tc>
          <w:tcPr>
            <w:tcW w:w="868" w:type="dxa"/>
          </w:tcPr>
          <w:p w:rsidR="00E629FB" w:rsidRPr="00157067" w:rsidRDefault="00E629FB" w:rsidP="00692E11">
            <w:pPr>
              <w:spacing w:after="0" w:line="240" w:lineRule="auto"/>
              <w:jc w:val="right"/>
              <w:rPr>
                <w:rFonts w:cs="Times New Roman"/>
                <w:szCs w:val="24"/>
              </w:rPr>
            </w:pPr>
            <w:r w:rsidRPr="00157067">
              <w:rPr>
                <w:rFonts w:cs="Times New Roman"/>
                <w:szCs w:val="24"/>
              </w:rPr>
              <w:t>54</w:t>
            </w:r>
          </w:p>
        </w:tc>
        <w:tc>
          <w:tcPr>
            <w:tcW w:w="742" w:type="dxa"/>
          </w:tcPr>
          <w:p w:rsidR="00E629FB" w:rsidRPr="00157067" w:rsidRDefault="00E629FB" w:rsidP="00692E11">
            <w:pPr>
              <w:spacing w:after="0" w:line="240" w:lineRule="auto"/>
              <w:jc w:val="right"/>
              <w:rPr>
                <w:rFonts w:cs="Times New Roman"/>
                <w:szCs w:val="24"/>
              </w:rPr>
            </w:pPr>
            <w:r w:rsidRPr="00157067">
              <w:rPr>
                <w:rFonts w:cs="Times New Roman"/>
                <w:szCs w:val="24"/>
              </w:rPr>
              <w:t>18.4</w:t>
            </w:r>
          </w:p>
        </w:tc>
        <w:tc>
          <w:tcPr>
            <w:tcW w:w="2137" w:type="dxa"/>
          </w:tcPr>
          <w:p w:rsidR="00E629FB" w:rsidRPr="00157067" w:rsidRDefault="00E629FB" w:rsidP="00692E11">
            <w:pPr>
              <w:spacing w:after="0" w:line="240" w:lineRule="auto"/>
              <w:jc w:val="right"/>
              <w:rPr>
                <w:rFonts w:cs="Times New Roman"/>
                <w:szCs w:val="24"/>
              </w:rPr>
            </w:pPr>
            <w:r w:rsidRPr="00157067">
              <w:rPr>
                <w:rFonts w:cs="Times New Roman"/>
                <w:szCs w:val="24"/>
              </w:rPr>
              <w:t>1.72 (1.03 to 2.89)</w:t>
            </w:r>
          </w:p>
        </w:tc>
        <w:tc>
          <w:tcPr>
            <w:tcW w:w="1070" w:type="dxa"/>
          </w:tcPr>
          <w:p w:rsidR="00E629FB" w:rsidRPr="00157067" w:rsidRDefault="00E629FB" w:rsidP="00692E11">
            <w:pPr>
              <w:spacing w:after="0" w:line="240" w:lineRule="auto"/>
              <w:jc w:val="right"/>
              <w:rPr>
                <w:rFonts w:cs="Times New Roman"/>
                <w:szCs w:val="24"/>
              </w:rPr>
            </w:pPr>
            <w:r w:rsidRPr="00157067">
              <w:rPr>
                <w:rFonts w:cs="Times New Roman"/>
                <w:szCs w:val="24"/>
              </w:rPr>
              <w:t>0.038</w:t>
            </w:r>
          </w:p>
        </w:tc>
      </w:tr>
      <w:tr w:rsidR="00157067" w:rsidRPr="00157067" w:rsidTr="00E629FB">
        <w:tc>
          <w:tcPr>
            <w:tcW w:w="2404" w:type="dxa"/>
            <w:gridSpan w:val="3"/>
          </w:tcPr>
          <w:p w:rsidR="00E629FB" w:rsidRPr="00157067" w:rsidRDefault="00E629FB" w:rsidP="00692E11">
            <w:pPr>
              <w:spacing w:after="0" w:line="240" w:lineRule="auto"/>
              <w:rPr>
                <w:rFonts w:cs="Times New Roman"/>
                <w:b/>
                <w:bCs/>
                <w:szCs w:val="24"/>
              </w:rPr>
            </w:pPr>
            <w:r w:rsidRPr="00157067">
              <w:rPr>
                <w:rFonts w:cs="Times New Roman"/>
                <w:b/>
                <w:bCs/>
                <w:szCs w:val="24"/>
              </w:rPr>
              <w:t>Having children</w:t>
            </w:r>
          </w:p>
        </w:tc>
        <w:tc>
          <w:tcPr>
            <w:tcW w:w="826" w:type="dxa"/>
          </w:tcPr>
          <w:p w:rsidR="00E629FB" w:rsidRPr="00157067" w:rsidRDefault="00E629FB" w:rsidP="00692E11">
            <w:pPr>
              <w:spacing w:after="0" w:line="240" w:lineRule="auto"/>
              <w:jc w:val="right"/>
              <w:rPr>
                <w:rFonts w:cs="Times New Roman"/>
                <w:szCs w:val="24"/>
              </w:rPr>
            </w:pPr>
          </w:p>
        </w:tc>
        <w:tc>
          <w:tcPr>
            <w:tcW w:w="644" w:type="dxa"/>
          </w:tcPr>
          <w:p w:rsidR="00E629FB" w:rsidRPr="00157067" w:rsidRDefault="00E629FB" w:rsidP="00692E11">
            <w:pPr>
              <w:spacing w:after="0" w:line="240" w:lineRule="auto"/>
              <w:jc w:val="right"/>
              <w:rPr>
                <w:rFonts w:cs="Times New Roman"/>
                <w:szCs w:val="24"/>
              </w:rPr>
            </w:pPr>
          </w:p>
        </w:tc>
        <w:tc>
          <w:tcPr>
            <w:tcW w:w="868" w:type="dxa"/>
          </w:tcPr>
          <w:p w:rsidR="00E629FB" w:rsidRPr="00157067" w:rsidRDefault="00E629FB" w:rsidP="00692E11">
            <w:pPr>
              <w:spacing w:after="0" w:line="240" w:lineRule="auto"/>
              <w:jc w:val="right"/>
              <w:rPr>
                <w:rFonts w:cs="Times New Roman"/>
                <w:szCs w:val="24"/>
              </w:rPr>
            </w:pPr>
          </w:p>
        </w:tc>
        <w:tc>
          <w:tcPr>
            <w:tcW w:w="742" w:type="dxa"/>
          </w:tcPr>
          <w:p w:rsidR="00E629FB" w:rsidRPr="00157067" w:rsidRDefault="00E629FB" w:rsidP="00692E11">
            <w:pPr>
              <w:spacing w:after="0" w:line="240" w:lineRule="auto"/>
              <w:jc w:val="right"/>
              <w:rPr>
                <w:rFonts w:cs="Times New Roman"/>
                <w:szCs w:val="24"/>
              </w:rPr>
            </w:pPr>
          </w:p>
        </w:tc>
        <w:tc>
          <w:tcPr>
            <w:tcW w:w="2137" w:type="dxa"/>
          </w:tcPr>
          <w:p w:rsidR="00E629FB" w:rsidRPr="00157067" w:rsidRDefault="00E629FB" w:rsidP="00692E11">
            <w:pPr>
              <w:spacing w:after="0" w:line="240" w:lineRule="auto"/>
              <w:jc w:val="right"/>
              <w:rPr>
                <w:rFonts w:cs="Times New Roman"/>
                <w:szCs w:val="24"/>
              </w:rPr>
            </w:pP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154" w:type="dxa"/>
            <w:gridSpan w:val="2"/>
          </w:tcPr>
          <w:p w:rsidR="00E629FB" w:rsidRPr="00157067" w:rsidRDefault="00E629FB" w:rsidP="00692E11">
            <w:pPr>
              <w:spacing w:after="0" w:line="240" w:lineRule="auto"/>
              <w:rPr>
                <w:rFonts w:cs="Times New Roman"/>
                <w:szCs w:val="24"/>
              </w:rPr>
            </w:pPr>
            <w:r w:rsidRPr="00157067">
              <w:rPr>
                <w:rFonts w:cs="Times New Roman"/>
                <w:szCs w:val="24"/>
              </w:rPr>
              <w:t>Yes</w:t>
            </w:r>
          </w:p>
        </w:tc>
        <w:tc>
          <w:tcPr>
            <w:tcW w:w="826" w:type="dxa"/>
          </w:tcPr>
          <w:p w:rsidR="00E629FB" w:rsidRPr="00157067" w:rsidRDefault="00E629FB" w:rsidP="00692E11">
            <w:pPr>
              <w:spacing w:after="0" w:line="240" w:lineRule="auto"/>
              <w:jc w:val="right"/>
              <w:rPr>
                <w:rFonts w:cs="Times New Roman"/>
                <w:szCs w:val="24"/>
              </w:rPr>
            </w:pPr>
            <w:r w:rsidRPr="00157067">
              <w:rPr>
                <w:rFonts w:cs="Times New Roman"/>
                <w:szCs w:val="24"/>
              </w:rPr>
              <w:t>287</w:t>
            </w:r>
          </w:p>
        </w:tc>
        <w:tc>
          <w:tcPr>
            <w:tcW w:w="644" w:type="dxa"/>
          </w:tcPr>
          <w:p w:rsidR="00E629FB" w:rsidRPr="00157067" w:rsidRDefault="00E629FB" w:rsidP="00692E11">
            <w:pPr>
              <w:spacing w:after="0" w:line="240" w:lineRule="auto"/>
              <w:jc w:val="right"/>
              <w:rPr>
                <w:rFonts w:cs="Times New Roman"/>
                <w:szCs w:val="24"/>
              </w:rPr>
            </w:pPr>
            <w:r w:rsidRPr="00157067">
              <w:rPr>
                <w:rFonts w:cs="Times New Roman"/>
                <w:szCs w:val="24"/>
              </w:rPr>
              <w:t>77.6</w:t>
            </w:r>
          </w:p>
        </w:tc>
        <w:tc>
          <w:tcPr>
            <w:tcW w:w="868" w:type="dxa"/>
          </w:tcPr>
          <w:p w:rsidR="00E629FB" w:rsidRPr="00157067" w:rsidRDefault="00E629FB" w:rsidP="00692E11">
            <w:pPr>
              <w:spacing w:after="0" w:line="240" w:lineRule="auto"/>
              <w:jc w:val="right"/>
              <w:rPr>
                <w:rFonts w:cs="Times New Roman"/>
                <w:szCs w:val="24"/>
              </w:rPr>
            </w:pPr>
            <w:r w:rsidRPr="00157067">
              <w:rPr>
                <w:rFonts w:cs="Times New Roman"/>
                <w:szCs w:val="24"/>
              </w:rPr>
              <w:t>83</w:t>
            </w:r>
          </w:p>
        </w:tc>
        <w:tc>
          <w:tcPr>
            <w:tcW w:w="742" w:type="dxa"/>
          </w:tcPr>
          <w:p w:rsidR="00E629FB" w:rsidRPr="00157067" w:rsidRDefault="00E629FB" w:rsidP="00692E11">
            <w:pPr>
              <w:spacing w:after="0" w:line="240" w:lineRule="auto"/>
              <w:jc w:val="right"/>
              <w:rPr>
                <w:rFonts w:cs="Times New Roman"/>
                <w:szCs w:val="24"/>
              </w:rPr>
            </w:pPr>
            <w:r w:rsidRPr="00157067">
              <w:rPr>
                <w:rFonts w:cs="Times New Roman"/>
                <w:szCs w:val="24"/>
              </w:rPr>
              <w:t>22.4</w:t>
            </w:r>
          </w:p>
        </w:tc>
        <w:tc>
          <w:tcPr>
            <w:tcW w:w="2137"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154" w:type="dxa"/>
            <w:gridSpan w:val="2"/>
          </w:tcPr>
          <w:p w:rsidR="00E629FB" w:rsidRPr="00157067" w:rsidRDefault="00E629FB" w:rsidP="00692E11">
            <w:pPr>
              <w:spacing w:after="0" w:line="240" w:lineRule="auto"/>
              <w:rPr>
                <w:rFonts w:cs="Times New Roman"/>
                <w:szCs w:val="24"/>
              </w:rPr>
            </w:pPr>
            <w:r w:rsidRPr="00157067">
              <w:rPr>
                <w:rFonts w:cs="Times New Roman"/>
                <w:szCs w:val="24"/>
              </w:rPr>
              <w:t>No</w:t>
            </w:r>
          </w:p>
        </w:tc>
        <w:tc>
          <w:tcPr>
            <w:tcW w:w="826" w:type="dxa"/>
          </w:tcPr>
          <w:p w:rsidR="00E629FB" w:rsidRPr="00157067" w:rsidRDefault="00E629FB" w:rsidP="00692E11">
            <w:pPr>
              <w:spacing w:after="0" w:line="240" w:lineRule="auto"/>
              <w:jc w:val="right"/>
              <w:rPr>
                <w:rFonts w:cs="Times New Roman"/>
                <w:szCs w:val="24"/>
              </w:rPr>
            </w:pPr>
            <w:r w:rsidRPr="00157067">
              <w:rPr>
                <w:rFonts w:cs="Times New Roman"/>
                <w:szCs w:val="24"/>
              </w:rPr>
              <w:t>29</w:t>
            </w:r>
          </w:p>
        </w:tc>
        <w:tc>
          <w:tcPr>
            <w:tcW w:w="644" w:type="dxa"/>
          </w:tcPr>
          <w:p w:rsidR="00E629FB" w:rsidRPr="00157067" w:rsidRDefault="00E629FB" w:rsidP="00692E11">
            <w:pPr>
              <w:spacing w:after="0" w:line="240" w:lineRule="auto"/>
              <w:jc w:val="right"/>
              <w:rPr>
                <w:rFonts w:cs="Times New Roman"/>
                <w:szCs w:val="24"/>
              </w:rPr>
            </w:pPr>
            <w:r w:rsidRPr="00157067">
              <w:rPr>
                <w:rFonts w:cs="Times New Roman"/>
                <w:szCs w:val="24"/>
              </w:rPr>
              <w:t>96.7</w:t>
            </w:r>
          </w:p>
        </w:tc>
        <w:tc>
          <w:tcPr>
            <w:tcW w:w="868"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742" w:type="dxa"/>
          </w:tcPr>
          <w:p w:rsidR="00E629FB" w:rsidRPr="00157067" w:rsidRDefault="00E629FB" w:rsidP="00692E11">
            <w:pPr>
              <w:spacing w:after="0" w:line="240" w:lineRule="auto"/>
              <w:jc w:val="right"/>
              <w:rPr>
                <w:rFonts w:cs="Times New Roman"/>
                <w:szCs w:val="24"/>
              </w:rPr>
            </w:pPr>
            <w:r w:rsidRPr="00157067">
              <w:rPr>
                <w:rFonts w:cs="Times New Roman"/>
                <w:szCs w:val="24"/>
              </w:rPr>
              <w:t>3.3</w:t>
            </w:r>
          </w:p>
        </w:tc>
        <w:tc>
          <w:tcPr>
            <w:tcW w:w="2137" w:type="dxa"/>
          </w:tcPr>
          <w:p w:rsidR="00E629FB" w:rsidRPr="00157067" w:rsidRDefault="00E629FB" w:rsidP="00692E11">
            <w:pPr>
              <w:spacing w:after="0" w:line="240" w:lineRule="auto"/>
              <w:jc w:val="right"/>
              <w:rPr>
                <w:rFonts w:cs="Times New Roman"/>
                <w:szCs w:val="24"/>
              </w:rPr>
            </w:pPr>
            <w:r w:rsidRPr="00157067">
              <w:rPr>
                <w:rFonts w:cs="Times New Roman"/>
                <w:szCs w:val="24"/>
              </w:rPr>
              <w:t>8.39 (1.13 to 62.49)</w:t>
            </w:r>
          </w:p>
        </w:tc>
        <w:tc>
          <w:tcPr>
            <w:tcW w:w="1070" w:type="dxa"/>
          </w:tcPr>
          <w:p w:rsidR="00E629FB" w:rsidRPr="00157067" w:rsidRDefault="00E629FB" w:rsidP="00692E11">
            <w:pPr>
              <w:spacing w:after="0" w:line="240" w:lineRule="auto"/>
              <w:jc w:val="right"/>
              <w:rPr>
                <w:rFonts w:cs="Times New Roman"/>
                <w:szCs w:val="24"/>
              </w:rPr>
            </w:pPr>
            <w:r w:rsidRPr="00157067">
              <w:rPr>
                <w:rFonts w:cs="Times New Roman"/>
                <w:szCs w:val="24"/>
              </w:rPr>
              <w:t>0.038</w:t>
            </w:r>
          </w:p>
        </w:tc>
      </w:tr>
      <w:tr w:rsidR="00157067" w:rsidRPr="00157067" w:rsidTr="00E629FB">
        <w:tc>
          <w:tcPr>
            <w:tcW w:w="2404" w:type="dxa"/>
            <w:gridSpan w:val="3"/>
          </w:tcPr>
          <w:p w:rsidR="00E629FB" w:rsidRPr="00157067" w:rsidRDefault="00E629FB" w:rsidP="00692E11">
            <w:pPr>
              <w:spacing w:after="0" w:line="240" w:lineRule="auto"/>
              <w:rPr>
                <w:rFonts w:cs="Times New Roman"/>
                <w:b/>
                <w:bCs/>
                <w:szCs w:val="24"/>
              </w:rPr>
            </w:pPr>
            <w:r w:rsidRPr="00157067">
              <w:rPr>
                <w:rFonts w:cs="Times New Roman"/>
                <w:b/>
                <w:bCs/>
                <w:szCs w:val="24"/>
              </w:rPr>
              <w:t>Own mobile phone</w:t>
            </w:r>
          </w:p>
        </w:tc>
        <w:tc>
          <w:tcPr>
            <w:tcW w:w="826" w:type="dxa"/>
          </w:tcPr>
          <w:p w:rsidR="00E629FB" w:rsidRPr="00157067" w:rsidRDefault="00E629FB" w:rsidP="00692E11">
            <w:pPr>
              <w:spacing w:after="0" w:line="240" w:lineRule="auto"/>
              <w:jc w:val="right"/>
              <w:rPr>
                <w:rFonts w:cs="Times New Roman"/>
                <w:szCs w:val="24"/>
              </w:rPr>
            </w:pPr>
          </w:p>
        </w:tc>
        <w:tc>
          <w:tcPr>
            <w:tcW w:w="644" w:type="dxa"/>
          </w:tcPr>
          <w:p w:rsidR="00E629FB" w:rsidRPr="00157067" w:rsidRDefault="00E629FB" w:rsidP="00692E11">
            <w:pPr>
              <w:spacing w:after="0" w:line="240" w:lineRule="auto"/>
              <w:jc w:val="right"/>
              <w:rPr>
                <w:rFonts w:cs="Times New Roman"/>
                <w:szCs w:val="24"/>
              </w:rPr>
            </w:pPr>
          </w:p>
        </w:tc>
        <w:tc>
          <w:tcPr>
            <w:tcW w:w="868" w:type="dxa"/>
          </w:tcPr>
          <w:p w:rsidR="00E629FB" w:rsidRPr="00157067" w:rsidRDefault="00E629FB" w:rsidP="00692E11">
            <w:pPr>
              <w:spacing w:after="0" w:line="240" w:lineRule="auto"/>
              <w:jc w:val="right"/>
              <w:rPr>
                <w:rFonts w:cs="Times New Roman"/>
                <w:szCs w:val="24"/>
              </w:rPr>
            </w:pPr>
          </w:p>
        </w:tc>
        <w:tc>
          <w:tcPr>
            <w:tcW w:w="742" w:type="dxa"/>
          </w:tcPr>
          <w:p w:rsidR="00E629FB" w:rsidRPr="00157067" w:rsidRDefault="00E629FB" w:rsidP="00692E11">
            <w:pPr>
              <w:spacing w:after="0" w:line="240" w:lineRule="auto"/>
              <w:jc w:val="right"/>
              <w:rPr>
                <w:rFonts w:cs="Times New Roman"/>
                <w:szCs w:val="24"/>
              </w:rPr>
            </w:pPr>
          </w:p>
        </w:tc>
        <w:tc>
          <w:tcPr>
            <w:tcW w:w="2137" w:type="dxa"/>
          </w:tcPr>
          <w:p w:rsidR="00E629FB" w:rsidRPr="00157067" w:rsidRDefault="00E629FB" w:rsidP="00692E11">
            <w:pPr>
              <w:spacing w:after="0" w:line="240" w:lineRule="auto"/>
              <w:jc w:val="right"/>
              <w:rPr>
                <w:rFonts w:cs="Times New Roman"/>
                <w:szCs w:val="24"/>
              </w:rPr>
            </w:pP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154" w:type="dxa"/>
            <w:gridSpan w:val="2"/>
          </w:tcPr>
          <w:p w:rsidR="00E629FB" w:rsidRPr="00157067" w:rsidRDefault="00E629FB" w:rsidP="00692E11">
            <w:pPr>
              <w:spacing w:after="0" w:line="240" w:lineRule="auto"/>
              <w:rPr>
                <w:rFonts w:cs="Times New Roman"/>
                <w:szCs w:val="24"/>
              </w:rPr>
            </w:pPr>
            <w:r w:rsidRPr="00157067">
              <w:rPr>
                <w:rFonts w:cs="Times New Roman"/>
                <w:szCs w:val="24"/>
              </w:rPr>
              <w:t>Yes</w:t>
            </w:r>
          </w:p>
        </w:tc>
        <w:tc>
          <w:tcPr>
            <w:tcW w:w="826" w:type="dxa"/>
          </w:tcPr>
          <w:p w:rsidR="00E629FB" w:rsidRPr="00157067" w:rsidRDefault="00E629FB" w:rsidP="00692E11">
            <w:pPr>
              <w:spacing w:after="0" w:line="240" w:lineRule="auto"/>
              <w:jc w:val="right"/>
              <w:rPr>
                <w:rFonts w:cs="Times New Roman"/>
                <w:szCs w:val="24"/>
              </w:rPr>
            </w:pPr>
            <w:r w:rsidRPr="00157067">
              <w:rPr>
                <w:rFonts w:cs="Times New Roman"/>
                <w:szCs w:val="24"/>
              </w:rPr>
              <w:t>301</w:t>
            </w:r>
          </w:p>
        </w:tc>
        <w:tc>
          <w:tcPr>
            <w:tcW w:w="644" w:type="dxa"/>
          </w:tcPr>
          <w:p w:rsidR="00E629FB" w:rsidRPr="00157067" w:rsidRDefault="00E629FB" w:rsidP="00692E11">
            <w:pPr>
              <w:spacing w:after="0" w:line="240" w:lineRule="auto"/>
              <w:jc w:val="right"/>
              <w:rPr>
                <w:rFonts w:cs="Times New Roman"/>
                <w:szCs w:val="24"/>
              </w:rPr>
            </w:pPr>
            <w:r w:rsidRPr="00157067">
              <w:rPr>
                <w:rFonts w:cs="Times New Roman"/>
                <w:szCs w:val="24"/>
              </w:rPr>
              <w:t>78.4</w:t>
            </w:r>
          </w:p>
        </w:tc>
        <w:tc>
          <w:tcPr>
            <w:tcW w:w="868" w:type="dxa"/>
          </w:tcPr>
          <w:p w:rsidR="00E629FB" w:rsidRPr="00157067" w:rsidRDefault="00E629FB" w:rsidP="00692E11">
            <w:pPr>
              <w:spacing w:after="0" w:line="240" w:lineRule="auto"/>
              <w:jc w:val="right"/>
              <w:rPr>
                <w:rFonts w:cs="Times New Roman"/>
                <w:szCs w:val="24"/>
              </w:rPr>
            </w:pPr>
            <w:r w:rsidRPr="00157067">
              <w:rPr>
                <w:rFonts w:cs="Times New Roman"/>
                <w:szCs w:val="24"/>
              </w:rPr>
              <w:t>83</w:t>
            </w:r>
          </w:p>
        </w:tc>
        <w:tc>
          <w:tcPr>
            <w:tcW w:w="742" w:type="dxa"/>
          </w:tcPr>
          <w:p w:rsidR="00E629FB" w:rsidRPr="00157067" w:rsidRDefault="00E629FB" w:rsidP="00692E11">
            <w:pPr>
              <w:spacing w:after="0" w:line="240" w:lineRule="auto"/>
              <w:jc w:val="right"/>
              <w:rPr>
                <w:rFonts w:cs="Times New Roman"/>
                <w:szCs w:val="24"/>
              </w:rPr>
            </w:pPr>
            <w:r w:rsidRPr="00157067">
              <w:rPr>
                <w:rFonts w:cs="Times New Roman"/>
                <w:szCs w:val="24"/>
              </w:rPr>
              <w:t>21.6</w:t>
            </w:r>
          </w:p>
        </w:tc>
        <w:tc>
          <w:tcPr>
            <w:tcW w:w="2137"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154" w:type="dxa"/>
            <w:gridSpan w:val="2"/>
          </w:tcPr>
          <w:p w:rsidR="00E629FB" w:rsidRPr="00157067" w:rsidRDefault="00E629FB" w:rsidP="00692E11">
            <w:pPr>
              <w:spacing w:after="0" w:line="240" w:lineRule="auto"/>
              <w:rPr>
                <w:rFonts w:cs="Times New Roman"/>
                <w:szCs w:val="24"/>
              </w:rPr>
            </w:pPr>
            <w:r w:rsidRPr="00157067">
              <w:rPr>
                <w:rFonts w:cs="Times New Roman"/>
                <w:szCs w:val="24"/>
              </w:rPr>
              <w:t>No</w:t>
            </w:r>
          </w:p>
        </w:tc>
        <w:tc>
          <w:tcPr>
            <w:tcW w:w="826" w:type="dxa"/>
          </w:tcPr>
          <w:p w:rsidR="00E629FB" w:rsidRPr="00157067" w:rsidRDefault="00E629FB" w:rsidP="00692E11">
            <w:pPr>
              <w:spacing w:after="0" w:line="240" w:lineRule="auto"/>
              <w:jc w:val="right"/>
              <w:rPr>
                <w:rFonts w:cs="Times New Roman"/>
                <w:szCs w:val="24"/>
              </w:rPr>
            </w:pPr>
            <w:r w:rsidRPr="00157067">
              <w:rPr>
                <w:rFonts w:cs="Times New Roman"/>
                <w:szCs w:val="24"/>
              </w:rPr>
              <w:t>15</w:t>
            </w:r>
          </w:p>
        </w:tc>
        <w:tc>
          <w:tcPr>
            <w:tcW w:w="644" w:type="dxa"/>
          </w:tcPr>
          <w:p w:rsidR="00E629FB" w:rsidRPr="00157067" w:rsidRDefault="00E629FB" w:rsidP="00692E11">
            <w:pPr>
              <w:spacing w:after="0" w:line="240" w:lineRule="auto"/>
              <w:jc w:val="right"/>
              <w:rPr>
                <w:rFonts w:cs="Times New Roman"/>
                <w:szCs w:val="24"/>
              </w:rPr>
            </w:pPr>
            <w:r w:rsidRPr="00157067">
              <w:rPr>
                <w:rFonts w:cs="Times New Roman"/>
                <w:szCs w:val="24"/>
              </w:rPr>
              <w:t>93.8</w:t>
            </w:r>
          </w:p>
        </w:tc>
        <w:tc>
          <w:tcPr>
            <w:tcW w:w="868"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742" w:type="dxa"/>
          </w:tcPr>
          <w:p w:rsidR="00E629FB" w:rsidRPr="00157067" w:rsidRDefault="00E629FB" w:rsidP="00692E11">
            <w:pPr>
              <w:spacing w:after="0" w:line="240" w:lineRule="auto"/>
              <w:jc w:val="right"/>
              <w:rPr>
                <w:rFonts w:cs="Times New Roman"/>
                <w:szCs w:val="24"/>
              </w:rPr>
            </w:pPr>
            <w:r w:rsidRPr="00157067">
              <w:rPr>
                <w:rFonts w:cs="Times New Roman"/>
                <w:szCs w:val="24"/>
              </w:rPr>
              <w:t>6.2</w:t>
            </w:r>
          </w:p>
        </w:tc>
        <w:tc>
          <w:tcPr>
            <w:tcW w:w="2137" w:type="dxa"/>
          </w:tcPr>
          <w:p w:rsidR="00E629FB" w:rsidRPr="00157067" w:rsidRDefault="00E629FB" w:rsidP="00692E11">
            <w:pPr>
              <w:spacing w:after="0" w:line="240" w:lineRule="auto"/>
              <w:jc w:val="right"/>
              <w:rPr>
                <w:rFonts w:cs="Times New Roman"/>
                <w:szCs w:val="24"/>
              </w:rPr>
            </w:pPr>
            <w:r w:rsidRPr="00157067">
              <w:rPr>
                <w:rFonts w:cs="Times New Roman"/>
                <w:szCs w:val="24"/>
              </w:rPr>
              <w:t>4.14 (0.54 to 31.77)</w:t>
            </w:r>
          </w:p>
        </w:tc>
        <w:tc>
          <w:tcPr>
            <w:tcW w:w="1070" w:type="dxa"/>
          </w:tcPr>
          <w:p w:rsidR="00E629FB" w:rsidRPr="00157067" w:rsidRDefault="00E629FB" w:rsidP="00692E11">
            <w:pPr>
              <w:spacing w:after="0" w:line="240" w:lineRule="auto"/>
              <w:jc w:val="right"/>
              <w:rPr>
                <w:rFonts w:cs="Times New Roman"/>
                <w:szCs w:val="24"/>
              </w:rPr>
            </w:pPr>
            <w:r w:rsidRPr="00157067">
              <w:rPr>
                <w:rFonts w:cs="Times New Roman"/>
                <w:szCs w:val="24"/>
              </w:rPr>
              <w:t>0.172</w:t>
            </w:r>
          </w:p>
        </w:tc>
      </w:tr>
    </w:tbl>
    <w:p w:rsidR="00E629FB" w:rsidRPr="00157067" w:rsidRDefault="00E629FB" w:rsidP="00E629FB">
      <w:pPr>
        <w:pStyle w:val="Heading4"/>
        <w:ind w:left="864" w:hanging="864"/>
      </w:pPr>
      <w:bookmarkStart w:id="163" w:name="_Toc438080326"/>
      <w:r w:rsidRPr="00157067">
        <w:t>Husband’s characteristics and depression</w:t>
      </w:r>
      <w:bookmarkEnd w:id="163"/>
    </w:p>
    <w:p w:rsidR="00E629FB" w:rsidRDefault="00FE2002" w:rsidP="00E629FB">
      <w:pPr>
        <w:rPr>
          <w:rFonts w:cs="Times New Roman"/>
          <w:szCs w:val="24"/>
        </w:rPr>
      </w:pPr>
      <w:r w:rsidRPr="00157067">
        <w:rPr>
          <w:rFonts w:cs="Times New Roman"/>
          <w:szCs w:val="24"/>
        </w:rPr>
        <w:t xml:space="preserve">This section presents the results of univariate logistic model to determine whether the husband’s characteristics were associated with the development </w:t>
      </w:r>
      <w:r w:rsidR="006F68AC">
        <w:rPr>
          <w:rFonts w:cs="Times New Roman"/>
          <w:szCs w:val="24"/>
        </w:rPr>
        <w:t xml:space="preserve">of depression in the wives left </w:t>
      </w:r>
      <w:r w:rsidRPr="00157067">
        <w:rPr>
          <w:rFonts w:cs="Times New Roman"/>
          <w:szCs w:val="24"/>
        </w:rPr>
        <w:t xml:space="preserve">behind. </w:t>
      </w:r>
      <w:r w:rsidR="00E629FB" w:rsidRPr="00157067">
        <w:rPr>
          <w:rFonts w:cs="Times New Roman"/>
          <w:szCs w:val="24"/>
        </w:rPr>
        <w:t xml:space="preserve">The univariate analysis results showed that there was no significant difference between </w:t>
      </w:r>
      <w:r w:rsidR="00004FD6" w:rsidRPr="00157067">
        <w:rPr>
          <w:rFonts w:cs="Times New Roman"/>
          <w:szCs w:val="24"/>
        </w:rPr>
        <w:t>depression i</w:t>
      </w:r>
      <w:r w:rsidR="00E629FB" w:rsidRPr="00157067">
        <w:rPr>
          <w:rFonts w:cs="Times New Roman"/>
          <w:szCs w:val="24"/>
        </w:rPr>
        <w:t xml:space="preserve">n left-behind wives and the husbands’ characteristics, for example, husband’s age, education and occupation (Table: 4.10). </w:t>
      </w:r>
    </w:p>
    <w:p w:rsidR="00070019" w:rsidRDefault="00070019" w:rsidP="00E629FB">
      <w:pPr>
        <w:rPr>
          <w:rFonts w:cs="Times New Roman"/>
          <w:szCs w:val="24"/>
        </w:rPr>
      </w:pPr>
    </w:p>
    <w:p w:rsidR="00070019" w:rsidRPr="00157067" w:rsidRDefault="00070019" w:rsidP="00E629FB">
      <w:pPr>
        <w:rPr>
          <w:rFonts w:cs="Times New Roman"/>
          <w:szCs w:val="24"/>
        </w:rPr>
      </w:pPr>
    </w:p>
    <w:p w:rsidR="00490C3B" w:rsidRPr="00157067" w:rsidRDefault="00490C3B" w:rsidP="00490C3B">
      <w:pPr>
        <w:pStyle w:val="Caption"/>
        <w:keepNext/>
      </w:pPr>
      <w:bookmarkStart w:id="164" w:name="_Toc438080630"/>
      <w:r w:rsidRPr="00157067">
        <w:lastRenderedPageBreak/>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w:instrText>
      </w:r>
      <w:r w:rsidR="00F17E9D">
        <w:instrText xml:space="preserve">EQ Table \* ARABIC \s 1 </w:instrText>
      </w:r>
      <w:r w:rsidR="00F17E9D">
        <w:fldChar w:fldCharType="separate"/>
      </w:r>
      <w:r w:rsidR="005F575C">
        <w:rPr>
          <w:noProof/>
        </w:rPr>
        <w:t>10</w:t>
      </w:r>
      <w:r w:rsidR="00F17E9D">
        <w:rPr>
          <w:noProof/>
        </w:rPr>
        <w:fldChar w:fldCharType="end"/>
      </w:r>
      <w:r w:rsidRPr="00157067">
        <w:t xml:space="preserve"> Association between husband's characteristics and depression</w:t>
      </w:r>
      <w:bookmarkEnd w:id="164"/>
    </w:p>
    <w:tbl>
      <w:tblPr>
        <w:tblW w:w="8680" w:type="dxa"/>
        <w:tblBorders>
          <w:top w:val="single" w:sz="8" w:space="0" w:color="000000"/>
          <w:bottom w:val="single" w:sz="8" w:space="0" w:color="000000"/>
        </w:tblBorders>
        <w:tblLayout w:type="fixed"/>
        <w:tblLook w:val="06A0" w:firstRow="1" w:lastRow="0" w:firstColumn="1" w:lastColumn="0" w:noHBand="1" w:noVBand="1"/>
      </w:tblPr>
      <w:tblGrid>
        <w:gridCol w:w="250"/>
        <w:gridCol w:w="1985"/>
        <w:gridCol w:w="1134"/>
        <w:gridCol w:w="850"/>
        <w:gridCol w:w="709"/>
        <w:gridCol w:w="850"/>
        <w:gridCol w:w="2126"/>
        <w:gridCol w:w="776"/>
      </w:tblGrid>
      <w:tr w:rsidR="00157067" w:rsidRPr="00157067" w:rsidTr="00E629FB">
        <w:tc>
          <w:tcPr>
            <w:tcW w:w="2235" w:type="dxa"/>
            <w:gridSpan w:val="2"/>
            <w:vMerge w:val="restart"/>
            <w:vAlign w:val="center"/>
          </w:tcPr>
          <w:p w:rsidR="00E629FB" w:rsidRPr="00157067" w:rsidRDefault="00E629FB" w:rsidP="00692E11">
            <w:pPr>
              <w:spacing w:after="0" w:line="240" w:lineRule="auto"/>
              <w:rPr>
                <w:rFonts w:cs="Times New Roman"/>
                <w:b/>
                <w:bCs/>
                <w:szCs w:val="24"/>
              </w:rPr>
            </w:pPr>
            <w:r w:rsidRPr="00157067">
              <w:rPr>
                <w:rFonts w:cs="Times New Roman"/>
                <w:b/>
                <w:bCs/>
                <w:szCs w:val="24"/>
              </w:rPr>
              <w:t>Variables</w:t>
            </w:r>
          </w:p>
        </w:tc>
        <w:tc>
          <w:tcPr>
            <w:tcW w:w="1984"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Depressed</w:t>
            </w:r>
          </w:p>
        </w:tc>
        <w:tc>
          <w:tcPr>
            <w:tcW w:w="1559"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Non-depressed</w:t>
            </w:r>
          </w:p>
        </w:tc>
        <w:tc>
          <w:tcPr>
            <w:tcW w:w="2126" w:type="dxa"/>
          </w:tcPr>
          <w:p w:rsidR="00E629FB" w:rsidRPr="00157067" w:rsidRDefault="00E629FB" w:rsidP="00692E11">
            <w:pPr>
              <w:spacing w:after="0" w:line="240" w:lineRule="auto"/>
              <w:rPr>
                <w:rFonts w:cs="Times New Roman"/>
                <w:b/>
                <w:bCs/>
                <w:szCs w:val="24"/>
              </w:rPr>
            </w:pPr>
          </w:p>
        </w:tc>
        <w:tc>
          <w:tcPr>
            <w:tcW w:w="776" w:type="dxa"/>
          </w:tcPr>
          <w:p w:rsidR="00E629FB" w:rsidRPr="00157067" w:rsidRDefault="00E629FB" w:rsidP="00692E11">
            <w:pPr>
              <w:spacing w:after="0" w:line="240" w:lineRule="auto"/>
              <w:rPr>
                <w:rFonts w:cs="Times New Roman"/>
                <w:b/>
                <w:bCs/>
                <w:szCs w:val="24"/>
              </w:rPr>
            </w:pPr>
          </w:p>
        </w:tc>
      </w:tr>
      <w:tr w:rsidR="00157067" w:rsidRPr="00157067" w:rsidTr="00E629FB">
        <w:tc>
          <w:tcPr>
            <w:tcW w:w="2235" w:type="dxa"/>
            <w:gridSpan w:val="2"/>
            <w:vMerge/>
            <w:tcBorders>
              <w:bottom w:val="single" w:sz="4" w:space="0" w:color="auto"/>
            </w:tcBorders>
          </w:tcPr>
          <w:p w:rsidR="00E629FB" w:rsidRPr="00157067" w:rsidRDefault="00E629FB" w:rsidP="00692E11">
            <w:pPr>
              <w:spacing w:after="0" w:line="240" w:lineRule="auto"/>
              <w:rPr>
                <w:rFonts w:cs="Times New Roman"/>
                <w:b/>
                <w:bCs/>
                <w:szCs w:val="24"/>
              </w:rPr>
            </w:pPr>
          </w:p>
        </w:tc>
        <w:tc>
          <w:tcPr>
            <w:tcW w:w="1134" w:type="dxa"/>
            <w:tcBorders>
              <w:top w:val="single" w:sz="4" w:space="0" w:color="auto"/>
              <w:bottom w:val="single" w:sz="4" w:space="0" w:color="auto"/>
            </w:tcBorders>
          </w:tcPr>
          <w:p w:rsidR="00E629FB" w:rsidRPr="00E767C7" w:rsidRDefault="00E629FB" w:rsidP="00692E11">
            <w:pPr>
              <w:spacing w:after="0" w:line="240" w:lineRule="auto"/>
              <w:jc w:val="right"/>
              <w:rPr>
                <w:rFonts w:cs="Times New Roman"/>
                <w:b/>
                <w:szCs w:val="24"/>
              </w:rPr>
            </w:pPr>
            <w:r w:rsidRPr="00E767C7">
              <w:rPr>
                <w:rFonts w:cs="Times New Roman"/>
                <w:b/>
                <w:szCs w:val="24"/>
              </w:rPr>
              <w:t>N</w:t>
            </w:r>
          </w:p>
        </w:tc>
        <w:tc>
          <w:tcPr>
            <w:tcW w:w="850" w:type="dxa"/>
            <w:tcBorders>
              <w:top w:val="single" w:sz="4" w:space="0" w:color="auto"/>
              <w:bottom w:val="single" w:sz="4" w:space="0" w:color="auto"/>
            </w:tcBorders>
          </w:tcPr>
          <w:p w:rsidR="00E629FB" w:rsidRPr="00E767C7" w:rsidRDefault="00E629FB" w:rsidP="00692E11">
            <w:pPr>
              <w:spacing w:after="0" w:line="240" w:lineRule="auto"/>
              <w:jc w:val="right"/>
              <w:rPr>
                <w:rFonts w:cs="Times New Roman"/>
                <w:b/>
                <w:szCs w:val="24"/>
              </w:rPr>
            </w:pPr>
            <w:r w:rsidRPr="00E767C7">
              <w:rPr>
                <w:rFonts w:cs="Times New Roman"/>
                <w:b/>
                <w:szCs w:val="24"/>
              </w:rPr>
              <w:t>%</w:t>
            </w:r>
          </w:p>
        </w:tc>
        <w:tc>
          <w:tcPr>
            <w:tcW w:w="709" w:type="dxa"/>
            <w:tcBorders>
              <w:top w:val="single" w:sz="4" w:space="0" w:color="auto"/>
              <w:bottom w:val="single" w:sz="4" w:space="0" w:color="auto"/>
            </w:tcBorders>
          </w:tcPr>
          <w:p w:rsidR="00E629FB" w:rsidRPr="00E767C7" w:rsidRDefault="00E629FB" w:rsidP="00692E11">
            <w:pPr>
              <w:spacing w:after="0" w:line="240" w:lineRule="auto"/>
              <w:jc w:val="right"/>
              <w:rPr>
                <w:rFonts w:cs="Times New Roman"/>
                <w:b/>
                <w:szCs w:val="24"/>
              </w:rPr>
            </w:pPr>
            <w:r w:rsidRPr="00E767C7">
              <w:rPr>
                <w:rFonts w:cs="Times New Roman"/>
                <w:b/>
                <w:szCs w:val="24"/>
              </w:rPr>
              <w:t>N</w:t>
            </w:r>
          </w:p>
        </w:tc>
        <w:tc>
          <w:tcPr>
            <w:tcW w:w="850" w:type="dxa"/>
            <w:tcBorders>
              <w:top w:val="single" w:sz="4" w:space="0" w:color="auto"/>
              <w:bottom w:val="single" w:sz="4" w:space="0" w:color="auto"/>
            </w:tcBorders>
          </w:tcPr>
          <w:p w:rsidR="00E629FB" w:rsidRPr="00E767C7" w:rsidRDefault="00E629FB" w:rsidP="00692E11">
            <w:pPr>
              <w:spacing w:after="0" w:line="240" w:lineRule="auto"/>
              <w:jc w:val="right"/>
              <w:rPr>
                <w:rFonts w:cs="Times New Roman"/>
                <w:b/>
                <w:szCs w:val="24"/>
              </w:rPr>
            </w:pPr>
            <w:r w:rsidRPr="00E767C7">
              <w:rPr>
                <w:rFonts w:cs="Times New Roman"/>
                <w:b/>
                <w:szCs w:val="24"/>
              </w:rPr>
              <w:t>%</w:t>
            </w:r>
          </w:p>
        </w:tc>
        <w:tc>
          <w:tcPr>
            <w:tcW w:w="2126" w:type="dxa"/>
            <w:tcBorders>
              <w:bottom w:val="single" w:sz="4" w:space="0" w:color="auto"/>
            </w:tcBorders>
          </w:tcPr>
          <w:p w:rsidR="00E629FB" w:rsidRPr="00E767C7" w:rsidRDefault="00E629FB" w:rsidP="00692E11">
            <w:pPr>
              <w:spacing w:after="0" w:line="240" w:lineRule="auto"/>
              <w:jc w:val="right"/>
              <w:rPr>
                <w:rFonts w:cs="Times New Roman"/>
                <w:b/>
                <w:szCs w:val="24"/>
              </w:rPr>
            </w:pPr>
            <w:r w:rsidRPr="00E767C7">
              <w:rPr>
                <w:rFonts w:cs="Times New Roman"/>
                <w:b/>
                <w:szCs w:val="24"/>
              </w:rPr>
              <w:t>OR (95% CI)</w:t>
            </w:r>
          </w:p>
        </w:tc>
        <w:tc>
          <w:tcPr>
            <w:tcW w:w="776" w:type="dxa"/>
            <w:tcBorders>
              <w:bottom w:val="single" w:sz="4" w:space="0" w:color="auto"/>
            </w:tcBorders>
          </w:tcPr>
          <w:p w:rsidR="00E629FB" w:rsidRPr="00E767C7" w:rsidRDefault="00E629FB" w:rsidP="00692E11">
            <w:pPr>
              <w:spacing w:after="0" w:line="240" w:lineRule="auto"/>
              <w:jc w:val="right"/>
              <w:rPr>
                <w:rFonts w:cs="Times New Roman"/>
                <w:b/>
                <w:szCs w:val="24"/>
              </w:rPr>
            </w:pPr>
            <w:r w:rsidRPr="00E767C7">
              <w:rPr>
                <w:rFonts w:cs="Times New Roman"/>
                <w:b/>
                <w:szCs w:val="24"/>
              </w:rPr>
              <w:t>p</w:t>
            </w:r>
          </w:p>
        </w:tc>
      </w:tr>
      <w:tr w:rsidR="00157067" w:rsidRPr="00157067" w:rsidTr="00E629FB">
        <w:tc>
          <w:tcPr>
            <w:tcW w:w="2235" w:type="dxa"/>
            <w:gridSpan w:val="2"/>
            <w:tcBorders>
              <w:top w:val="single" w:sz="4" w:space="0" w:color="auto"/>
            </w:tcBorders>
          </w:tcPr>
          <w:p w:rsidR="00E629FB" w:rsidRPr="00157067" w:rsidRDefault="00E629FB" w:rsidP="00692E11">
            <w:pPr>
              <w:spacing w:after="0" w:line="240" w:lineRule="auto"/>
              <w:rPr>
                <w:rFonts w:cs="Times New Roman"/>
                <w:b/>
                <w:bCs/>
                <w:szCs w:val="24"/>
              </w:rPr>
            </w:pPr>
            <w:r w:rsidRPr="00157067">
              <w:rPr>
                <w:rFonts w:cs="Times New Roman"/>
                <w:b/>
                <w:bCs/>
                <w:szCs w:val="24"/>
              </w:rPr>
              <w:t>Husband’s age</w:t>
            </w:r>
          </w:p>
        </w:tc>
        <w:tc>
          <w:tcPr>
            <w:tcW w:w="1134"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850"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709"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850"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2126"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776" w:type="dxa"/>
            <w:tcBorders>
              <w:top w:val="single" w:sz="4" w:space="0" w:color="auto"/>
            </w:tcBorders>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1985" w:type="dxa"/>
          </w:tcPr>
          <w:p w:rsidR="00E629FB" w:rsidRPr="00157067" w:rsidRDefault="00E629FB" w:rsidP="00692E11">
            <w:pPr>
              <w:spacing w:after="0" w:line="240" w:lineRule="auto"/>
              <w:rPr>
                <w:rFonts w:cs="Times New Roman"/>
                <w:szCs w:val="24"/>
              </w:rPr>
            </w:pPr>
            <w:r w:rsidRPr="00157067">
              <w:rPr>
                <w:rFonts w:cs="Times New Roman"/>
                <w:szCs w:val="24"/>
              </w:rPr>
              <w:t>36 and below</w:t>
            </w:r>
          </w:p>
        </w:tc>
        <w:tc>
          <w:tcPr>
            <w:tcW w:w="1134" w:type="dxa"/>
          </w:tcPr>
          <w:p w:rsidR="00E629FB" w:rsidRPr="00157067" w:rsidRDefault="00E629FB" w:rsidP="00692E11">
            <w:pPr>
              <w:spacing w:after="0" w:line="240" w:lineRule="auto"/>
              <w:jc w:val="right"/>
              <w:rPr>
                <w:rFonts w:cs="Times New Roman"/>
                <w:szCs w:val="24"/>
              </w:rPr>
            </w:pPr>
            <w:r w:rsidRPr="00157067">
              <w:rPr>
                <w:rFonts w:cs="Times New Roman"/>
                <w:szCs w:val="24"/>
              </w:rPr>
              <w:t>198</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79.8</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50</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20.2</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1.14 (0.70 to 1.87)</w:t>
            </w:r>
          </w:p>
        </w:tc>
        <w:tc>
          <w:tcPr>
            <w:tcW w:w="776" w:type="dxa"/>
          </w:tcPr>
          <w:p w:rsidR="00E629FB" w:rsidRPr="00157067" w:rsidRDefault="00E629FB" w:rsidP="00692E11">
            <w:pPr>
              <w:spacing w:after="0" w:line="240" w:lineRule="auto"/>
              <w:jc w:val="right"/>
              <w:rPr>
                <w:rFonts w:cs="Times New Roman"/>
                <w:szCs w:val="24"/>
              </w:rPr>
            </w:pPr>
            <w:r w:rsidRPr="00157067">
              <w:rPr>
                <w:rFonts w:cs="Times New Roman"/>
                <w:szCs w:val="24"/>
              </w:rPr>
              <w:t>0.599</w:t>
            </w: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1985" w:type="dxa"/>
          </w:tcPr>
          <w:p w:rsidR="00E629FB" w:rsidRPr="00157067" w:rsidRDefault="00E629FB" w:rsidP="00692E11">
            <w:pPr>
              <w:spacing w:after="0" w:line="240" w:lineRule="auto"/>
              <w:rPr>
                <w:rFonts w:cs="Times New Roman"/>
                <w:szCs w:val="24"/>
              </w:rPr>
            </w:pPr>
            <w:r w:rsidRPr="00157067">
              <w:rPr>
                <w:rFonts w:cs="Times New Roman"/>
                <w:szCs w:val="24"/>
              </w:rPr>
              <w:t>Above 36</w:t>
            </w:r>
          </w:p>
        </w:tc>
        <w:tc>
          <w:tcPr>
            <w:tcW w:w="1134" w:type="dxa"/>
          </w:tcPr>
          <w:p w:rsidR="00E629FB" w:rsidRPr="00157067" w:rsidRDefault="00E629FB" w:rsidP="00692E11">
            <w:pPr>
              <w:spacing w:after="0" w:line="240" w:lineRule="auto"/>
              <w:jc w:val="right"/>
              <w:rPr>
                <w:rFonts w:cs="Times New Roman"/>
                <w:szCs w:val="24"/>
              </w:rPr>
            </w:pPr>
            <w:r w:rsidRPr="00157067">
              <w:rPr>
                <w:rFonts w:cs="Times New Roman"/>
                <w:szCs w:val="24"/>
              </w:rPr>
              <w:t>118</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77.6</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34</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22.4</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776"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3369" w:type="dxa"/>
            <w:gridSpan w:val="3"/>
          </w:tcPr>
          <w:p w:rsidR="00E629FB" w:rsidRPr="00157067" w:rsidRDefault="00E629FB" w:rsidP="00692E11">
            <w:pPr>
              <w:spacing w:after="0" w:line="240" w:lineRule="auto"/>
              <w:ind w:right="480"/>
              <w:rPr>
                <w:rFonts w:cs="Times New Roman"/>
                <w:szCs w:val="24"/>
              </w:rPr>
            </w:pPr>
            <w:r w:rsidRPr="00157067">
              <w:rPr>
                <w:rFonts w:cs="Times New Roman"/>
                <w:b/>
                <w:bCs/>
                <w:szCs w:val="24"/>
              </w:rPr>
              <w:t>Husband’s education</w:t>
            </w:r>
          </w:p>
        </w:tc>
        <w:tc>
          <w:tcPr>
            <w:tcW w:w="850"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776"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1985" w:type="dxa"/>
          </w:tcPr>
          <w:p w:rsidR="00E629FB" w:rsidRPr="00157067" w:rsidRDefault="00E629FB" w:rsidP="00692E11">
            <w:pPr>
              <w:spacing w:after="0" w:line="240" w:lineRule="auto"/>
              <w:rPr>
                <w:rFonts w:cs="Times New Roman"/>
                <w:szCs w:val="24"/>
              </w:rPr>
            </w:pPr>
            <w:r w:rsidRPr="00157067">
              <w:rPr>
                <w:rFonts w:cs="Times New Roman"/>
                <w:szCs w:val="24"/>
              </w:rPr>
              <w:t>Illiterate</w:t>
            </w:r>
          </w:p>
        </w:tc>
        <w:tc>
          <w:tcPr>
            <w:tcW w:w="1134" w:type="dxa"/>
          </w:tcPr>
          <w:p w:rsidR="00E629FB" w:rsidRPr="00157067" w:rsidRDefault="00E629FB" w:rsidP="00692E11">
            <w:pPr>
              <w:spacing w:after="0" w:line="240" w:lineRule="auto"/>
              <w:jc w:val="right"/>
              <w:rPr>
                <w:rFonts w:cs="Times New Roman"/>
                <w:szCs w:val="24"/>
              </w:rPr>
            </w:pPr>
            <w:r w:rsidRPr="00157067">
              <w:rPr>
                <w:rFonts w:cs="Times New Roman"/>
                <w:szCs w:val="24"/>
              </w:rPr>
              <w:t>4</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100.0</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0</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0.0</w:t>
            </w:r>
          </w:p>
        </w:tc>
        <w:tc>
          <w:tcPr>
            <w:tcW w:w="2126" w:type="dxa"/>
          </w:tcPr>
          <w:p w:rsidR="00E629FB" w:rsidRPr="00157067" w:rsidRDefault="00E629FB" w:rsidP="00692E11">
            <w:pPr>
              <w:spacing w:after="0" w:line="240" w:lineRule="auto"/>
              <w:jc w:val="right"/>
              <w:rPr>
                <w:rFonts w:cs="Times New Roman"/>
                <w:szCs w:val="24"/>
              </w:rPr>
            </w:pPr>
          </w:p>
        </w:tc>
        <w:tc>
          <w:tcPr>
            <w:tcW w:w="776"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1985" w:type="dxa"/>
          </w:tcPr>
          <w:p w:rsidR="00E629FB" w:rsidRPr="00157067" w:rsidRDefault="00E629FB" w:rsidP="00692E11">
            <w:pPr>
              <w:spacing w:after="0" w:line="240" w:lineRule="auto"/>
              <w:rPr>
                <w:rFonts w:cs="Times New Roman"/>
                <w:szCs w:val="24"/>
              </w:rPr>
            </w:pPr>
            <w:r w:rsidRPr="00157067">
              <w:rPr>
                <w:rFonts w:cs="Times New Roman"/>
                <w:szCs w:val="24"/>
              </w:rPr>
              <w:t>Literate</w:t>
            </w:r>
          </w:p>
        </w:tc>
        <w:tc>
          <w:tcPr>
            <w:tcW w:w="1134" w:type="dxa"/>
          </w:tcPr>
          <w:p w:rsidR="00E629FB" w:rsidRPr="00157067" w:rsidRDefault="00E629FB" w:rsidP="00692E11">
            <w:pPr>
              <w:spacing w:after="0" w:line="240" w:lineRule="auto"/>
              <w:jc w:val="right"/>
              <w:rPr>
                <w:rFonts w:cs="Times New Roman"/>
                <w:szCs w:val="24"/>
              </w:rPr>
            </w:pPr>
            <w:r w:rsidRPr="00157067">
              <w:rPr>
                <w:rFonts w:cs="Times New Roman"/>
                <w:szCs w:val="24"/>
              </w:rPr>
              <w:t>312</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78.8</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84</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21.2</w:t>
            </w:r>
          </w:p>
        </w:tc>
        <w:tc>
          <w:tcPr>
            <w:tcW w:w="2126" w:type="dxa"/>
          </w:tcPr>
          <w:p w:rsidR="00E629FB" w:rsidRPr="00157067" w:rsidRDefault="00E629FB" w:rsidP="00692E11">
            <w:pPr>
              <w:spacing w:after="0" w:line="240" w:lineRule="auto"/>
              <w:jc w:val="right"/>
              <w:rPr>
                <w:rFonts w:cs="Times New Roman"/>
                <w:szCs w:val="24"/>
              </w:rPr>
            </w:pPr>
          </w:p>
        </w:tc>
        <w:tc>
          <w:tcPr>
            <w:tcW w:w="776"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3369" w:type="dxa"/>
            <w:gridSpan w:val="3"/>
          </w:tcPr>
          <w:p w:rsidR="00E629FB" w:rsidRPr="00157067" w:rsidRDefault="00E629FB" w:rsidP="00692E11">
            <w:pPr>
              <w:spacing w:after="0" w:line="240" w:lineRule="auto"/>
              <w:ind w:right="480"/>
              <w:rPr>
                <w:rFonts w:cs="Times New Roman"/>
                <w:szCs w:val="24"/>
              </w:rPr>
            </w:pPr>
            <w:r w:rsidRPr="00157067">
              <w:rPr>
                <w:rFonts w:cs="Times New Roman"/>
                <w:b/>
                <w:bCs/>
                <w:szCs w:val="24"/>
              </w:rPr>
              <w:t>Husband’s occupation</w:t>
            </w:r>
          </w:p>
        </w:tc>
        <w:tc>
          <w:tcPr>
            <w:tcW w:w="850"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776"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1985" w:type="dxa"/>
          </w:tcPr>
          <w:p w:rsidR="00E629FB" w:rsidRPr="00157067" w:rsidRDefault="00E629FB" w:rsidP="00692E11">
            <w:pPr>
              <w:spacing w:after="0" w:line="240" w:lineRule="auto"/>
              <w:rPr>
                <w:rFonts w:cs="Times New Roman"/>
                <w:szCs w:val="24"/>
              </w:rPr>
            </w:pPr>
            <w:r w:rsidRPr="00157067">
              <w:rPr>
                <w:rFonts w:cs="Times New Roman"/>
                <w:szCs w:val="24"/>
              </w:rPr>
              <w:t>Employed</w:t>
            </w:r>
          </w:p>
        </w:tc>
        <w:tc>
          <w:tcPr>
            <w:tcW w:w="1134" w:type="dxa"/>
          </w:tcPr>
          <w:p w:rsidR="00E629FB" w:rsidRPr="00157067" w:rsidRDefault="00E629FB" w:rsidP="00692E11">
            <w:pPr>
              <w:spacing w:after="0" w:line="240" w:lineRule="auto"/>
              <w:jc w:val="right"/>
              <w:rPr>
                <w:rFonts w:cs="Times New Roman"/>
                <w:szCs w:val="24"/>
              </w:rPr>
            </w:pPr>
            <w:r w:rsidRPr="00157067">
              <w:rPr>
                <w:rFonts w:cs="Times New Roman"/>
                <w:szCs w:val="24"/>
              </w:rPr>
              <w:t>227</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78.5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62</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21.5</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776" w:type="dxa"/>
          </w:tcPr>
          <w:p w:rsidR="00E629FB" w:rsidRPr="00157067" w:rsidRDefault="00E629FB" w:rsidP="00692E11">
            <w:pPr>
              <w:spacing w:after="0" w:line="240" w:lineRule="auto"/>
              <w:jc w:val="right"/>
              <w:rPr>
                <w:rFonts w:cs="Times New Roman"/>
                <w:szCs w:val="24"/>
              </w:rPr>
            </w:pPr>
          </w:p>
        </w:tc>
      </w:tr>
      <w:tr w:rsidR="00E629FB" w:rsidRPr="00157067" w:rsidTr="00E629FB">
        <w:tc>
          <w:tcPr>
            <w:tcW w:w="250" w:type="dxa"/>
          </w:tcPr>
          <w:p w:rsidR="00E629FB" w:rsidRPr="00157067" w:rsidRDefault="00E629FB" w:rsidP="00692E11">
            <w:pPr>
              <w:spacing w:after="0" w:line="240" w:lineRule="auto"/>
              <w:rPr>
                <w:rFonts w:cs="Times New Roman"/>
                <w:b/>
                <w:bCs/>
                <w:szCs w:val="24"/>
              </w:rPr>
            </w:pPr>
          </w:p>
        </w:tc>
        <w:tc>
          <w:tcPr>
            <w:tcW w:w="1985" w:type="dxa"/>
          </w:tcPr>
          <w:p w:rsidR="00E629FB" w:rsidRPr="00157067" w:rsidRDefault="00E629FB" w:rsidP="00692E11">
            <w:pPr>
              <w:spacing w:after="0" w:line="240" w:lineRule="auto"/>
              <w:rPr>
                <w:rFonts w:cs="Times New Roman"/>
                <w:szCs w:val="24"/>
              </w:rPr>
            </w:pPr>
            <w:r w:rsidRPr="00157067">
              <w:rPr>
                <w:rFonts w:cs="Times New Roman"/>
                <w:szCs w:val="24"/>
              </w:rPr>
              <w:t>Unemployed</w:t>
            </w:r>
          </w:p>
        </w:tc>
        <w:tc>
          <w:tcPr>
            <w:tcW w:w="1134" w:type="dxa"/>
          </w:tcPr>
          <w:p w:rsidR="00E629FB" w:rsidRPr="00157067" w:rsidRDefault="00E629FB" w:rsidP="00692E11">
            <w:pPr>
              <w:spacing w:after="0" w:line="240" w:lineRule="auto"/>
              <w:jc w:val="right"/>
              <w:rPr>
                <w:rFonts w:cs="Times New Roman"/>
                <w:szCs w:val="24"/>
              </w:rPr>
            </w:pPr>
            <w:r w:rsidRPr="00157067">
              <w:rPr>
                <w:rFonts w:cs="Times New Roman"/>
                <w:szCs w:val="24"/>
              </w:rPr>
              <w:t>89</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80.2</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22</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19.8</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1.11 (0.64 to 1.91)</w:t>
            </w:r>
          </w:p>
        </w:tc>
        <w:tc>
          <w:tcPr>
            <w:tcW w:w="776" w:type="dxa"/>
          </w:tcPr>
          <w:p w:rsidR="00E629FB" w:rsidRPr="00157067" w:rsidRDefault="00E629FB" w:rsidP="00692E11">
            <w:pPr>
              <w:spacing w:after="0" w:line="240" w:lineRule="auto"/>
              <w:jc w:val="right"/>
              <w:rPr>
                <w:rFonts w:cs="Times New Roman"/>
                <w:szCs w:val="24"/>
              </w:rPr>
            </w:pPr>
            <w:r w:rsidRPr="00157067">
              <w:rPr>
                <w:rFonts w:cs="Times New Roman"/>
                <w:szCs w:val="24"/>
              </w:rPr>
              <w:t>0.720</w:t>
            </w:r>
          </w:p>
        </w:tc>
      </w:tr>
    </w:tbl>
    <w:p w:rsidR="00E629FB" w:rsidRPr="00157067" w:rsidRDefault="00E629FB" w:rsidP="00E629FB"/>
    <w:p w:rsidR="00E629FB" w:rsidRPr="00157067" w:rsidRDefault="00E629FB" w:rsidP="00E629FB">
      <w:pPr>
        <w:pStyle w:val="Heading4"/>
        <w:ind w:left="864" w:hanging="864"/>
      </w:pPr>
      <w:bookmarkStart w:id="165" w:name="_Toc438080327"/>
      <w:r w:rsidRPr="00157067">
        <w:t>Household characteristics and depression</w:t>
      </w:r>
      <w:bookmarkEnd w:id="165"/>
    </w:p>
    <w:p w:rsidR="00E629FB" w:rsidRPr="00157067" w:rsidRDefault="00FE2002" w:rsidP="00E629FB">
      <w:pPr>
        <w:rPr>
          <w:rFonts w:cs="Times New Roman"/>
          <w:szCs w:val="24"/>
        </w:rPr>
      </w:pPr>
      <w:r w:rsidRPr="00157067">
        <w:rPr>
          <w:rFonts w:cs="Times New Roman"/>
          <w:szCs w:val="24"/>
        </w:rPr>
        <w:t>This section highlights the association of household characteristics with depression in the wives left</w:t>
      </w:r>
      <w:r w:rsidR="006F68AC">
        <w:rPr>
          <w:rFonts w:cs="Times New Roman"/>
          <w:szCs w:val="24"/>
        </w:rPr>
        <w:t xml:space="preserve"> </w:t>
      </w:r>
      <w:r w:rsidRPr="00157067">
        <w:rPr>
          <w:rFonts w:cs="Times New Roman"/>
          <w:szCs w:val="24"/>
        </w:rPr>
        <w:t>behind. The results of the univariate logistic analyses are presented in table</w:t>
      </w:r>
      <w:r w:rsidR="006929E3" w:rsidRPr="00157067">
        <w:rPr>
          <w:rFonts w:cs="Times New Roman"/>
          <w:szCs w:val="24"/>
        </w:rPr>
        <w:t xml:space="preserve"> 4.11. </w:t>
      </w:r>
      <w:r w:rsidR="00E629FB" w:rsidRPr="00157067">
        <w:rPr>
          <w:rFonts w:cs="Times New Roman"/>
          <w:szCs w:val="24"/>
        </w:rPr>
        <w:t xml:space="preserve">The univariate analysis results showed that the education of the household heads and </w:t>
      </w:r>
      <w:r w:rsidR="00004FD6" w:rsidRPr="00157067">
        <w:rPr>
          <w:rFonts w:cs="Times New Roman"/>
          <w:szCs w:val="24"/>
        </w:rPr>
        <w:t>the total household</w:t>
      </w:r>
      <w:r w:rsidR="00E629FB" w:rsidRPr="00157067">
        <w:rPr>
          <w:rFonts w:cs="Times New Roman"/>
          <w:szCs w:val="24"/>
        </w:rPr>
        <w:t xml:space="preserve"> annual income were significantly associated with depression </w:t>
      </w:r>
      <w:r w:rsidR="00004FD6" w:rsidRPr="00157067">
        <w:rPr>
          <w:rFonts w:cs="Times New Roman"/>
          <w:szCs w:val="24"/>
        </w:rPr>
        <w:t>i</w:t>
      </w:r>
      <w:r w:rsidR="00E629FB" w:rsidRPr="00157067">
        <w:rPr>
          <w:rFonts w:cs="Times New Roman"/>
          <w:szCs w:val="24"/>
        </w:rPr>
        <w:t>n</w:t>
      </w:r>
      <w:r w:rsidR="00004FD6" w:rsidRPr="00157067">
        <w:rPr>
          <w:rFonts w:cs="Times New Roman"/>
          <w:szCs w:val="24"/>
        </w:rPr>
        <w:t xml:space="preserve"> the</w:t>
      </w:r>
      <w:r w:rsidR="00E629FB" w:rsidRPr="00157067">
        <w:rPr>
          <w:rFonts w:cs="Times New Roman"/>
          <w:szCs w:val="24"/>
        </w:rPr>
        <w:t xml:space="preserve"> left-behind wives. The odds ratio of 2.85 suggests that the women with illiterate household heads had nearly three-fold greater odds </w:t>
      </w:r>
      <w:r w:rsidR="00AC3EBE" w:rsidRPr="00157067">
        <w:rPr>
          <w:rFonts w:cs="Times New Roman"/>
          <w:szCs w:val="24"/>
        </w:rPr>
        <w:t>of</w:t>
      </w:r>
      <w:r w:rsidR="00E629FB" w:rsidRPr="00157067">
        <w:rPr>
          <w:rFonts w:cs="Times New Roman"/>
          <w:szCs w:val="24"/>
        </w:rPr>
        <w:t xml:space="preserve"> be</w:t>
      </w:r>
      <w:r w:rsidR="00AC3EBE" w:rsidRPr="00157067">
        <w:rPr>
          <w:rFonts w:cs="Times New Roman"/>
          <w:szCs w:val="24"/>
        </w:rPr>
        <w:t>ing</w:t>
      </w:r>
      <w:r w:rsidR="00E629FB" w:rsidRPr="00157067">
        <w:rPr>
          <w:rFonts w:cs="Times New Roman"/>
          <w:szCs w:val="24"/>
        </w:rPr>
        <w:t xml:space="preserve"> depressed than the women with educated household heads (OR = 2.85, 95% CI: 1.25 to 6.47, p = 0.</w:t>
      </w:r>
      <w:r w:rsidR="00AF21F3">
        <w:rPr>
          <w:rFonts w:cs="Times New Roman"/>
          <w:szCs w:val="24"/>
        </w:rPr>
        <w:t>012). Similarly</w:t>
      </w:r>
      <w:r w:rsidR="006F68AC">
        <w:rPr>
          <w:rFonts w:cs="Times New Roman"/>
          <w:szCs w:val="24"/>
        </w:rPr>
        <w:t xml:space="preserve">, the wives left </w:t>
      </w:r>
      <w:r w:rsidR="00E629FB" w:rsidRPr="00157067">
        <w:rPr>
          <w:rFonts w:cs="Times New Roman"/>
          <w:szCs w:val="24"/>
        </w:rPr>
        <w:t xml:space="preserve">behind whose household’s total annual income was below the national average (OR: 1.91, 95% CI: 1.07 to 3.41, p = 0.030) had almost two times higher odds </w:t>
      </w:r>
      <w:r w:rsidR="00004FD6" w:rsidRPr="00157067">
        <w:rPr>
          <w:rFonts w:cs="Times New Roman"/>
          <w:szCs w:val="24"/>
        </w:rPr>
        <w:t>of</w:t>
      </w:r>
      <w:r w:rsidR="006F68AC">
        <w:rPr>
          <w:rFonts w:cs="Times New Roman"/>
          <w:szCs w:val="24"/>
        </w:rPr>
        <w:t xml:space="preserve"> depression than the wives left </w:t>
      </w:r>
      <w:r w:rsidR="00E629FB" w:rsidRPr="00157067">
        <w:rPr>
          <w:rFonts w:cs="Times New Roman"/>
          <w:szCs w:val="24"/>
        </w:rPr>
        <w:t xml:space="preserve">behind who had </w:t>
      </w:r>
      <w:r w:rsidR="00004FD6" w:rsidRPr="00157067">
        <w:rPr>
          <w:rFonts w:cs="Times New Roman"/>
          <w:szCs w:val="24"/>
        </w:rPr>
        <w:t xml:space="preserve">a </w:t>
      </w:r>
      <w:r w:rsidR="00E629FB" w:rsidRPr="00157067">
        <w:rPr>
          <w:rFonts w:cs="Times New Roman"/>
          <w:szCs w:val="24"/>
        </w:rPr>
        <w:t>household</w:t>
      </w:r>
      <w:r w:rsidR="00004FD6" w:rsidRPr="00157067">
        <w:rPr>
          <w:rFonts w:cs="Times New Roman"/>
          <w:szCs w:val="24"/>
        </w:rPr>
        <w:t xml:space="preserve"> </w:t>
      </w:r>
      <w:r w:rsidR="00E629FB" w:rsidRPr="00157067">
        <w:rPr>
          <w:rFonts w:cs="Times New Roman"/>
          <w:szCs w:val="24"/>
        </w:rPr>
        <w:t>total annual income above the national average.</w:t>
      </w:r>
    </w:p>
    <w:p w:rsidR="00E629FB" w:rsidRPr="00157067" w:rsidRDefault="00004FD6" w:rsidP="00E629FB">
      <w:pPr>
        <w:rPr>
          <w:rFonts w:cs="Times New Roman"/>
          <w:szCs w:val="24"/>
          <w:highlight w:val="yellow"/>
        </w:rPr>
      </w:pPr>
      <w:r w:rsidRPr="00157067">
        <w:rPr>
          <w:rFonts w:cs="Times New Roman"/>
          <w:szCs w:val="24"/>
        </w:rPr>
        <w:t>The other household</w:t>
      </w:r>
      <w:r w:rsidR="00E629FB" w:rsidRPr="00157067">
        <w:rPr>
          <w:rFonts w:cs="Times New Roman"/>
          <w:szCs w:val="24"/>
        </w:rPr>
        <w:t xml:space="preserve"> variables, for example: household head’s gender, age, occupation, family and house type, number of family members and household income source (Table: 4.11) were not found significantly associated with </w:t>
      </w:r>
      <w:r w:rsidR="00AC3EBE" w:rsidRPr="00157067">
        <w:rPr>
          <w:rFonts w:cs="Times New Roman"/>
          <w:szCs w:val="24"/>
        </w:rPr>
        <w:t>depression i</w:t>
      </w:r>
      <w:r w:rsidR="00E629FB" w:rsidRPr="00157067">
        <w:rPr>
          <w:rFonts w:cs="Times New Roman"/>
          <w:szCs w:val="24"/>
        </w:rPr>
        <w:t xml:space="preserve">n </w:t>
      </w:r>
      <w:r w:rsidR="00AC3EBE" w:rsidRPr="00157067">
        <w:rPr>
          <w:rFonts w:cs="Times New Roman"/>
          <w:szCs w:val="24"/>
        </w:rPr>
        <w:t xml:space="preserve">the </w:t>
      </w:r>
      <w:r w:rsidR="00676F25">
        <w:rPr>
          <w:rFonts w:cs="Times New Roman"/>
          <w:szCs w:val="24"/>
        </w:rPr>
        <w:t xml:space="preserve">wives left </w:t>
      </w:r>
      <w:r w:rsidR="00E629FB" w:rsidRPr="00157067">
        <w:rPr>
          <w:rFonts w:cs="Times New Roman"/>
          <w:szCs w:val="24"/>
        </w:rPr>
        <w:t>behind.</w:t>
      </w:r>
    </w:p>
    <w:p w:rsidR="00490C3B" w:rsidRPr="00157067" w:rsidRDefault="00490C3B" w:rsidP="00490C3B">
      <w:pPr>
        <w:pStyle w:val="Caption"/>
        <w:keepNext/>
      </w:pPr>
      <w:bookmarkStart w:id="166" w:name="_Toc438080631"/>
      <w:r w:rsidRPr="00157067">
        <w:lastRenderedPageBreak/>
        <w:t xml:space="preserve">Table </w:t>
      </w:r>
      <w:r w:rsidR="00F17E9D">
        <w:fldChar w:fldCharType="begin"/>
      </w:r>
      <w:r w:rsidR="00F17E9D">
        <w:instrText xml:space="preserve"> STYLEREF</w:instrText>
      </w:r>
      <w:r w:rsidR="00F17E9D">
        <w:instrText xml:space="preserve">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11</w:t>
      </w:r>
      <w:r w:rsidR="00F17E9D">
        <w:rPr>
          <w:noProof/>
        </w:rPr>
        <w:fldChar w:fldCharType="end"/>
      </w:r>
      <w:r w:rsidRPr="00157067">
        <w:t xml:space="preserve"> Association between household's characteristics and depression</w:t>
      </w:r>
      <w:bookmarkEnd w:id="166"/>
    </w:p>
    <w:tbl>
      <w:tblPr>
        <w:tblW w:w="8822" w:type="dxa"/>
        <w:tblBorders>
          <w:top w:val="single" w:sz="8" w:space="0" w:color="000000"/>
          <w:bottom w:val="single" w:sz="8" w:space="0" w:color="000000"/>
        </w:tblBorders>
        <w:tblLayout w:type="fixed"/>
        <w:tblLook w:val="06A0" w:firstRow="1" w:lastRow="0" w:firstColumn="1" w:lastColumn="0" w:noHBand="1" w:noVBand="1"/>
      </w:tblPr>
      <w:tblGrid>
        <w:gridCol w:w="250"/>
        <w:gridCol w:w="2552"/>
        <w:gridCol w:w="708"/>
        <w:gridCol w:w="709"/>
        <w:gridCol w:w="851"/>
        <w:gridCol w:w="850"/>
        <w:gridCol w:w="2126"/>
        <w:gridCol w:w="776"/>
      </w:tblGrid>
      <w:tr w:rsidR="00157067" w:rsidRPr="00157067" w:rsidTr="00E629FB">
        <w:tc>
          <w:tcPr>
            <w:tcW w:w="2802" w:type="dxa"/>
            <w:gridSpan w:val="2"/>
            <w:vMerge w:val="restart"/>
            <w:vAlign w:val="center"/>
          </w:tcPr>
          <w:p w:rsidR="00E629FB" w:rsidRPr="00157067" w:rsidRDefault="00E629FB" w:rsidP="00692E11">
            <w:pPr>
              <w:spacing w:after="0" w:line="240" w:lineRule="auto"/>
              <w:rPr>
                <w:rFonts w:cs="Times New Roman"/>
                <w:b/>
                <w:bCs/>
                <w:szCs w:val="24"/>
              </w:rPr>
            </w:pPr>
            <w:r w:rsidRPr="00157067">
              <w:rPr>
                <w:rFonts w:cs="Times New Roman"/>
                <w:b/>
                <w:bCs/>
                <w:szCs w:val="24"/>
              </w:rPr>
              <w:t>Variables</w:t>
            </w:r>
          </w:p>
        </w:tc>
        <w:tc>
          <w:tcPr>
            <w:tcW w:w="1417"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Depressed</w:t>
            </w:r>
          </w:p>
        </w:tc>
        <w:tc>
          <w:tcPr>
            <w:tcW w:w="1701"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Non-depressed</w:t>
            </w:r>
          </w:p>
        </w:tc>
        <w:tc>
          <w:tcPr>
            <w:tcW w:w="2126" w:type="dxa"/>
          </w:tcPr>
          <w:p w:rsidR="00E629FB" w:rsidRPr="00157067" w:rsidRDefault="00E629FB" w:rsidP="00692E11">
            <w:pPr>
              <w:spacing w:after="0" w:line="240" w:lineRule="auto"/>
              <w:rPr>
                <w:rFonts w:cs="Times New Roman"/>
                <w:b/>
                <w:bCs/>
                <w:szCs w:val="24"/>
              </w:rPr>
            </w:pPr>
          </w:p>
        </w:tc>
        <w:tc>
          <w:tcPr>
            <w:tcW w:w="776" w:type="dxa"/>
          </w:tcPr>
          <w:p w:rsidR="00E629FB" w:rsidRPr="00157067" w:rsidRDefault="00E629FB" w:rsidP="00692E11">
            <w:pPr>
              <w:spacing w:after="0" w:line="240" w:lineRule="auto"/>
              <w:rPr>
                <w:rFonts w:cs="Times New Roman"/>
                <w:b/>
                <w:bCs/>
                <w:szCs w:val="24"/>
              </w:rPr>
            </w:pPr>
          </w:p>
        </w:tc>
      </w:tr>
      <w:tr w:rsidR="00157067" w:rsidRPr="00157067" w:rsidTr="00E629FB">
        <w:tc>
          <w:tcPr>
            <w:tcW w:w="2802" w:type="dxa"/>
            <w:gridSpan w:val="2"/>
            <w:vMerge/>
            <w:tcBorders>
              <w:bottom w:val="single" w:sz="4" w:space="0" w:color="auto"/>
            </w:tcBorders>
          </w:tcPr>
          <w:p w:rsidR="00E629FB" w:rsidRPr="00157067" w:rsidRDefault="00E629FB" w:rsidP="00692E11">
            <w:pPr>
              <w:spacing w:after="0" w:line="240" w:lineRule="auto"/>
              <w:rPr>
                <w:rFonts w:cs="Times New Roman"/>
                <w:b/>
                <w:bCs/>
                <w:szCs w:val="24"/>
              </w:rPr>
            </w:pPr>
          </w:p>
        </w:tc>
        <w:tc>
          <w:tcPr>
            <w:tcW w:w="708" w:type="dxa"/>
            <w:tcBorders>
              <w:top w:val="single" w:sz="4" w:space="0" w:color="auto"/>
              <w:bottom w:val="single" w:sz="4" w:space="0" w:color="auto"/>
            </w:tcBorders>
          </w:tcPr>
          <w:p w:rsidR="00E629FB" w:rsidRPr="00E767C7" w:rsidRDefault="00E629FB" w:rsidP="00692E11">
            <w:pPr>
              <w:spacing w:after="0" w:line="240" w:lineRule="auto"/>
              <w:jc w:val="right"/>
              <w:rPr>
                <w:rFonts w:cs="Times New Roman"/>
                <w:b/>
                <w:szCs w:val="24"/>
              </w:rPr>
            </w:pPr>
            <w:r w:rsidRPr="00E767C7">
              <w:rPr>
                <w:rFonts w:cs="Times New Roman"/>
                <w:b/>
                <w:szCs w:val="24"/>
              </w:rPr>
              <w:t>N</w:t>
            </w:r>
          </w:p>
        </w:tc>
        <w:tc>
          <w:tcPr>
            <w:tcW w:w="709" w:type="dxa"/>
            <w:tcBorders>
              <w:top w:val="single" w:sz="4" w:space="0" w:color="auto"/>
              <w:bottom w:val="single" w:sz="4" w:space="0" w:color="auto"/>
            </w:tcBorders>
          </w:tcPr>
          <w:p w:rsidR="00E629FB" w:rsidRPr="00E767C7" w:rsidRDefault="00E629FB" w:rsidP="00692E11">
            <w:pPr>
              <w:spacing w:after="0" w:line="240" w:lineRule="auto"/>
              <w:jc w:val="right"/>
              <w:rPr>
                <w:rFonts w:cs="Times New Roman"/>
                <w:b/>
                <w:szCs w:val="24"/>
              </w:rPr>
            </w:pPr>
            <w:r w:rsidRPr="00E767C7">
              <w:rPr>
                <w:rFonts w:cs="Times New Roman"/>
                <w:b/>
                <w:szCs w:val="24"/>
              </w:rPr>
              <w:t>%</w:t>
            </w:r>
          </w:p>
        </w:tc>
        <w:tc>
          <w:tcPr>
            <w:tcW w:w="851" w:type="dxa"/>
            <w:tcBorders>
              <w:top w:val="single" w:sz="4" w:space="0" w:color="auto"/>
              <w:bottom w:val="single" w:sz="4" w:space="0" w:color="auto"/>
            </w:tcBorders>
          </w:tcPr>
          <w:p w:rsidR="00E629FB" w:rsidRPr="00E767C7" w:rsidRDefault="00E629FB" w:rsidP="00692E11">
            <w:pPr>
              <w:spacing w:after="0" w:line="240" w:lineRule="auto"/>
              <w:jc w:val="right"/>
              <w:rPr>
                <w:rFonts w:cs="Times New Roman"/>
                <w:b/>
                <w:szCs w:val="24"/>
              </w:rPr>
            </w:pPr>
            <w:r w:rsidRPr="00E767C7">
              <w:rPr>
                <w:rFonts w:cs="Times New Roman"/>
                <w:b/>
                <w:szCs w:val="24"/>
              </w:rPr>
              <w:t>N</w:t>
            </w:r>
          </w:p>
        </w:tc>
        <w:tc>
          <w:tcPr>
            <w:tcW w:w="850" w:type="dxa"/>
            <w:tcBorders>
              <w:top w:val="single" w:sz="4" w:space="0" w:color="auto"/>
              <w:bottom w:val="single" w:sz="4" w:space="0" w:color="auto"/>
            </w:tcBorders>
          </w:tcPr>
          <w:p w:rsidR="00E629FB" w:rsidRPr="00E767C7" w:rsidRDefault="00E629FB" w:rsidP="00692E11">
            <w:pPr>
              <w:spacing w:after="0" w:line="240" w:lineRule="auto"/>
              <w:jc w:val="right"/>
              <w:rPr>
                <w:rFonts w:cs="Times New Roman"/>
                <w:b/>
                <w:szCs w:val="24"/>
              </w:rPr>
            </w:pPr>
            <w:r w:rsidRPr="00E767C7">
              <w:rPr>
                <w:rFonts w:cs="Times New Roman"/>
                <w:b/>
                <w:szCs w:val="24"/>
              </w:rPr>
              <w:t>%</w:t>
            </w:r>
          </w:p>
        </w:tc>
        <w:tc>
          <w:tcPr>
            <w:tcW w:w="2126" w:type="dxa"/>
            <w:tcBorders>
              <w:bottom w:val="single" w:sz="4" w:space="0" w:color="auto"/>
            </w:tcBorders>
          </w:tcPr>
          <w:p w:rsidR="00E629FB" w:rsidRPr="00E767C7" w:rsidRDefault="00E629FB" w:rsidP="00692E11">
            <w:pPr>
              <w:spacing w:after="0" w:line="240" w:lineRule="auto"/>
              <w:jc w:val="right"/>
              <w:rPr>
                <w:rFonts w:cs="Times New Roman"/>
                <w:b/>
                <w:szCs w:val="24"/>
              </w:rPr>
            </w:pPr>
            <w:r w:rsidRPr="00E767C7">
              <w:rPr>
                <w:rFonts w:cs="Times New Roman"/>
                <w:b/>
                <w:szCs w:val="24"/>
              </w:rPr>
              <w:t>OR (95% CI)</w:t>
            </w:r>
          </w:p>
        </w:tc>
        <w:tc>
          <w:tcPr>
            <w:tcW w:w="776" w:type="dxa"/>
            <w:tcBorders>
              <w:bottom w:val="single" w:sz="4" w:space="0" w:color="auto"/>
            </w:tcBorders>
          </w:tcPr>
          <w:p w:rsidR="00E629FB" w:rsidRPr="00E767C7" w:rsidRDefault="00E629FB" w:rsidP="00692E11">
            <w:pPr>
              <w:spacing w:after="0" w:line="240" w:lineRule="auto"/>
              <w:jc w:val="right"/>
              <w:rPr>
                <w:rFonts w:cs="Times New Roman"/>
                <w:b/>
                <w:szCs w:val="24"/>
              </w:rPr>
            </w:pPr>
            <w:r w:rsidRPr="00E767C7">
              <w:rPr>
                <w:rFonts w:cs="Times New Roman"/>
                <w:b/>
                <w:szCs w:val="24"/>
              </w:rPr>
              <w:t>p</w:t>
            </w:r>
          </w:p>
        </w:tc>
      </w:tr>
      <w:tr w:rsidR="00157067" w:rsidRPr="00157067" w:rsidTr="00E629FB">
        <w:tc>
          <w:tcPr>
            <w:tcW w:w="2802" w:type="dxa"/>
            <w:gridSpan w:val="2"/>
            <w:tcBorders>
              <w:top w:val="single" w:sz="4" w:space="0" w:color="auto"/>
            </w:tcBorders>
          </w:tcPr>
          <w:p w:rsidR="00E629FB" w:rsidRPr="00157067" w:rsidRDefault="00E629FB" w:rsidP="00692E11">
            <w:pPr>
              <w:spacing w:after="0" w:line="240" w:lineRule="auto"/>
              <w:rPr>
                <w:rFonts w:cs="Times New Roman"/>
                <w:b/>
                <w:bCs/>
                <w:szCs w:val="24"/>
              </w:rPr>
            </w:pPr>
            <w:r w:rsidRPr="00157067">
              <w:rPr>
                <w:rFonts w:cs="Times New Roman"/>
                <w:b/>
                <w:bCs/>
                <w:szCs w:val="24"/>
              </w:rPr>
              <w:t>Household head</w:t>
            </w:r>
          </w:p>
        </w:tc>
        <w:tc>
          <w:tcPr>
            <w:tcW w:w="708"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709"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851"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850"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2126"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776" w:type="dxa"/>
            <w:tcBorders>
              <w:top w:val="single" w:sz="4" w:space="0" w:color="auto"/>
            </w:tcBorders>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Female</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230</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78.5</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63</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21.5</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776"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Male</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86</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80.4</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21</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19.6</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1.12 (0.65 to 1.95)</w:t>
            </w:r>
          </w:p>
        </w:tc>
        <w:tc>
          <w:tcPr>
            <w:tcW w:w="776" w:type="dxa"/>
          </w:tcPr>
          <w:p w:rsidR="00E629FB" w:rsidRPr="00157067" w:rsidRDefault="00E629FB" w:rsidP="00692E11">
            <w:pPr>
              <w:spacing w:after="0" w:line="240" w:lineRule="auto"/>
              <w:jc w:val="right"/>
              <w:rPr>
                <w:rFonts w:cs="Times New Roman"/>
                <w:szCs w:val="24"/>
              </w:rPr>
            </w:pPr>
            <w:r w:rsidRPr="00157067">
              <w:rPr>
                <w:rFonts w:cs="Times New Roman"/>
                <w:szCs w:val="24"/>
              </w:rPr>
              <w:t>0.684</w:t>
            </w:r>
          </w:p>
        </w:tc>
      </w:tr>
      <w:tr w:rsidR="00157067" w:rsidRPr="00157067" w:rsidTr="00E629FB">
        <w:tc>
          <w:tcPr>
            <w:tcW w:w="2802"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Age of household head</w:t>
            </w:r>
          </w:p>
        </w:tc>
        <w:tc>
          <w:tcPr>
            <w:tcW w:w="708"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851"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776"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40 and below</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186</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78.8</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50</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21.2</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776"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Above 40</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130</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79.3</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34</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20.7</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1.03 (0.63 to 1.68)</w:t>
            </w:r>
          </w:p>
        </w:tc>
        <w:tc>
          <w:tcPr>
            <w:tcW w:w="776" w:type="dxa"/>
          </w:tcPr>
          <w:p w:rsidR="00E629FB" w:rsidRPr="00157067" w:rsidRDefault="00E629FB" w:rsidP="00692E11">
            <w:pPr>
              <w:spacing w:after="0" w:line="240" w:lineRule="auto"/>
              <w:jc w:val="right"/>
              <w:rPr>
                <w:rFonts w:cs="Times New Roman"/>
                <w:szCs w:val="24"/>
              </w:rPr>
            </w:pPr>
            <w:r w:rsidRPr="00157067">
              <w:rPr>
                <w:rFonts w:cs="Times New Roman"/>
                <w:szCs w:val="24"/>
              </w:rPr>
              <w:t>0.913</w:t>
            </w:r>
          </w:p>
        </w:tc>
      </w:tr>
      <w:tr w:rsidR="00157067" w:rsidRPr="00157067" w:rsidTr="00E629FB">
        <w:tc>
          <w:tcPr>
            <w:tcW w:w="3510" w:type="dxa"/>
            <w:gridSpan w:val="3"/>
          </w:tcPr>
          <w:p w:rsidR="00E629FB" w:rsidRPr="00157067" w:rsidRDefault="00E629FB" w:rsidP="00692E11">
            <w:pPr>
              <w:spacing w:after="0" w:line="240" w:lineRule="auto"/>
              <w:ind w:right="360"/>
              <w:jc w:val="right"/>
              <w:rPr>
                <w:rFonts w:cs="Times New Roman"/>
                <w:szCs w:val="24"/>
              </w:rPr>
            </w:pPr>
            <w:r w:rsidRPr="00157067">
              <w:rPr>
                <w:rFonts w:cs="Times New Roman"/>
                <w:b/>
                <w:bCs/>
                <w:szCs w:val="24"/>
              </w:rPr>
              <w:t>Household head’s education</w:t>
            </w:r>
          </w:p>
        </w:tc>
        <w:tc>
          <w:tcPr>
            <w:tcW w:w="709" w:type="dxa"/>
          </w:tcPr>
          <w:p w:rsidR="00E629FB" w:rsidRPr="00157067" w:rsidRDefault="00E629FB" w:rsidP="00692E11">
            <w:pPr>
              <w:spacing w:after="0" w:line="240" w:lineRule="auto"/>
              <w:jc w:val="right"/>
              <w:rPr>
                <w:rFonts w:cs="Times New Roman"/>
                <w:szCs w:val="24"/>
              </w:rPr>
            </w:pPr>
          </w:p>
        </w:tc>
        <w:tc>
          <w:tcPr>
            <w:tcW w:w="851"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776"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Illiterate</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65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90.3</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7</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9.7</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2.85 (1.25 to 6.47)</w:t>
            </w:r>
          </w:p>
        </w:tc>
        <w:tc>
          <w:tcPr>
            <w:tcW w:w="776" w:type="dxa"/>
          </w:tcPr>
          <w:p w:rsidR="00E629FB" w:rsidRPr="00157067" w:rsidRDefault="00E629FB" w:rsidP="00692E11">
            <w:pPr>
              <w:spacing w:after="0" w:line="240" w:lineRule="auto"/>
              <w:jc w:val="right"/>
              <w:rPr>
                <w:rFonts w:cs="Times New Roman"/>
                <w:szCs w:val="24"/>
              </w:rPr>
            </w:pPr>
            <w:r w:rsidRPr="00157067">
              <w:rPr>
                <w:rFonts w:cs="Times New Roman"/>
                <w:szCs w:val="24"/>
              </w:rPr>
              <w:t>0.012</w:t>
            </w: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Literate</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251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76.5</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77</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23.5</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776"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3510" w:type="dxa"/>
            <w:gridSpan w:val="3"/>
          </w:tcPr>
          <w:p w:rsidR="00E629FB" w:rsidRPr="00157067" w:rsidRDefault="00E629FB" w:rsidP="00692E11">
            <w:pPr>
              <w:spacing w:after="0" w:line="240" w:lineRule="auto"/>
              <w:ind w:right="240"/>
              <w:jc w:val="right"/>
              <w:rPr>
                <w:rFonts w:cs="Times New Roman"/>
                <w:szCs w:val="24"/>
              </w:rPr>
            </w:pPr>
            <w:r w:rsidRPr="00157067">
              <w:rPr>
                <w:rFonts w:cs="Times New Roman"/>
                <w:b/>
                <w:bCs/>
                <w:szCs w:val="24"/>
              </w:rPr>
              <w:t>Household head’s occupation</w:t>
            </w:r>
          </w:p>
        </w:tc>
        <w:tc>
          <w:tcPr>
            <w:tcW w:w="709" w:type="dxa"/>
          </w:tcPr>
          <w:p w:rsidR="00E629FB" w:rsidRPr="00157067" w:rsidRDefault="00E629FB" w:rsidP="00692E11">
            <w:pPr>
              <w:spacing w:after="0" w:line="240" w:lineRule="auto"/>
              <w:jc w:val="right"/>
              <w:rPr>
                <w:rFonts w:cs="Times New Roman"/>
                <w:szCs w:val="24"/>
              </w:rPr>
            </w:pPr>
          </w:p>
        </w:tc>
        <w:tc>
          <w:tcPr>
            <w:tcW w:w="851"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776"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Unemployed</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145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75.5</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47</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24.5</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776"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Employed</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171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82.2</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37</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17.8</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1.50 (0.92 to 2.43)</w:t>
            </w:r>
          </w:p>
        </w:tc>
        <w:tc>
          <w:tcPr>
            <w:tcW w:w="776" w:type="dxa"/>
          </w:tcPr>
          <w:p w:rsidR="00E629FB" w:rsidRPr="00157067" w:rsidRDefault="00E629FB" w:rsidP="00692E11">
            <w:pPr>
              <w:spacing w:after="0" w:line="240" w:lineRule="auto"/>
              <w:jc w:val="right"/>
              <w:rPr>
                <w:rFonts w:cs="Times New Roman"/>
                <w:szCs w:val="24"/>
              </w:rPr>
            </w:pPr>
            <w:r w:rsidRPr="00157067">
              <w:rPr>
                <w:rFonts w:cs="Times New Roman"/>
                <w:szCs w:val="24"/>
              </w:rPr>
              <w:t>0.102</w:t>
            </w:r>
          </w:p>
        </w:tc>
      </w:tr>
      <w:tr w:rsidR="00157067" w:rsidRPr="00157067" w:rsidTr="00E629FB">
        <w:tc>
          <w:tcPr>
            <w:tcW w:w="2802"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Family type</w:t>
            </w:r>
          </w:p>
        </w:tc>
        <w:tc>
          <w:tcPr>
            <w:tcW w:w="708"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851"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776"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Extended</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151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78.2</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42</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21.8</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776"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Nuclear</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165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79.7</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42</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20.3</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1.09 (0.68 to 1.77)</w:t>
            </w:r>
          </w:p>
        </w:tc>
        <w:tc>
          <w:tcPr>
            <w:tcW w:w="776" w:type="dxa"/>
          </w:tcPr>
          <w:p w:rsidR="00E629FB" w:rsidRPr="00157067" w:rsidRDefault="00E629FB" w:rsidP="00692E11">
            <w:pPr>
              <w:spacing w:after="0" w:line="240" w:lineRule="auto"/>
              <w:jc w:val="right"/>
              <w:rPr>
                <w:rFonts w:cs="Times New Roman"/>
                <w:szCs w:val="24"/>
              </w:rPr>
            </w:pPr>
            <w:r w:rsidRPr="00157067">
              <w:rPr>
                <w:rFonts w:cs="Times New Roman"/>
                <w:szCs w:val="24"/>
              </w:rPr>
              <w:t>0.717</w:t>
            </w:r>
          </w:p>
        </w:tc>
      </w:tr>
      <w:tr w:rsidR="00157067" w:rsidRPr="00157067" w:rsidTr="00E629FB">
        <w:tc>
          <w:tcPr>
            <w:tcW w:w="2802"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House type</w:t>
            </w:r>
          </w:p>
        </w:tc>
        <w:tc>
          <w:tcPr>
            <w:tcW w:w="708"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851"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776"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Permanent</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199</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76.5</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61</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23.5</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776"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Semi and Temporary</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117</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83.6</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23</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16.4</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1.56 (0.92 to 2.65)</w:t>
            </w:r>
          </w:p>
        </w:tc>
        <w:tc>
          <w:tcPr>
            <w:tcW w:w="776" w:type="dxa"/>
          </w:tcPr>
          <w:p w:rsidR="00E629FB" w:rsidRPr="00157067" w:rsidRDefault="00E629FB" w:rsidP="00692E11">
            <w:pPr>
              <w:spacing w:after="0" w:line="240" w:lineRule="auto"/>
              <w:jc w:val="right"/>
              <w:rPr>
                <w:rFonts w:cs="Times New Roman"/>
                <w:szCs w:val="24"/>
              </w:rPr>
            </w:pPr>
            <w:r w:rsidRPr="00157067">
              <w:rPr>
                <w:rFonts w:cs="Times New Roman"/>
                <w:szCs w:val="24"/>
              </w:rPr>
              <w:t>0.101</w:t>
            </w:r>
          </w:p>
        </w:tc>
      </w:tr>
      <w:tr w:rsidR="00157067" w:rsidRPr="00157067" w:rsidTr="00E629FB">
        <w:tc>
          <w:tcPr>
            <w:tcW w:w="2802"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Family members</w:t>
            </w:r>
          </w:p>
        </w:tc>
        <w:tc>
          <w:tcPr>
            <w:tcW w:w="708"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851"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776"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5 or less</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215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79.3</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56</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20.7</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1.06 (0.64 to 1.78)</w:t>
            </w:r>
          </w:p>
        </w:tc>
        <w:tc>
          <w:tcPr>
            <w:tcW w:w="776" w:type="dxa"/>
          </w:tcPr>
          <w:p w:rsidR="00E629FB" w:rsidRPr="00157067" w:rsidRDefault="00E629FB" w:rsidP="00692E11">
            <w:pPr>
              <w:spacing w:after="0" w:line="240" w:lineRule="auto"/>
              <w:jc w:val="right"/>
              <w:rPr>
                <w:rFonts w:cs="Times New Roman"/>
                <w:szCs w:val="24"/>
              </w:rPr>
            </w:pPr>
            <w:r w:rsidRPr="00157067">
              <w:rPr>
                <w:rFonts w:cs="Times New Roman"/>
                <w:szCs w:val="24"/>
              </w:rPr>
              <w:t>0.811</w:t>
            </w: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More than 5</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101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78.3</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28</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21.7</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776"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3510" w:type="dxa"/>
            <w:gridSpan w:val="3"/>
          </w:tcPr>
          <w:p w:rsidR="00E629FB" w:rsidRPr="00157067" w:rsidRDefault="00E629FB" w:rsidP="00692E11">
            <w:pPr>
              <w:spacing w:after="0" w:line="240" w:lineRule="auto"/>
              <w:ind w:right="480"/>
              <w:rPr>
                <w:rFonts w:cs="Times New Roman"/>
                <w:szCs w:val="24"/>
              </w:rPr>
            </w:pPr>
            <w:r w:rsidRPr="00157067">
              <w:rPr>
                <w:rFonts w:cs="Times New Roman"/>
                <w:b/>
                <w:bCs/>
                <w:szCs w:val="24"/>
              </w:rPr>
              <w:t>Main source of household income</w:t>
            </w:r>
          </w:p>
        </w:tc>
        <w:tc>
          <w:tcPr>
            <w:tcW w:w="709" w:type="dxa"/>
          </w:tcPr>
          <w:p w:rsidR="00E629FB" w:rsidRPr="00157067" w:rsidRDefault="00E629FB" w:rsidP="00692E11">
            <w:pPr>
              <w:spacing w:after="0" w:line="240" w:lineRule="auto"/>
              <w:jc w:val="right"/>
              <w:rPr>
                <w:rFonts w:cs="Times New Roman"/>
                <w:szCs w:val="24"/>
              </w:rPr>
            </w:pPr>
          </w:p>
        </w:tc>
        <w:tc>
          <w:tcPr>
            <w:tcW w:w="851"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776"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Remittances</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302</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78.4</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83</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21.6</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776"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Other sources</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93.3</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6.7</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3.85 (0.50 to 29.69)</w:t>
            </w:r>
          </w:p>
        </w:tc>
        <w:tc>
          <w:tcPr>
            <w:tcW w:w="776" w:type="dxa"/>
          </w:tcPr>
          <w:p w:rsidR="00E629FB" w:rsidRPr="00157067" w:rsidRDefault="00E629FB" w:rsidP="00692E11">
            <w:pPr>
              <w:spacing w:after="0" w:line="240" w:lineRule="auto"/>
              <w:jc w:val="right"/>
              <w:rPr>
                <w:rFonts w:cs="Times New Roman"/>
                <w:szCs w:val="24"/>
              </w:rPr>
            </w:pPr>
            <w:r w:rsidRPr="00157067">
              <w:rPr>
                <w:rFonts w:cs="Times New Roman"/>
                <w:szCs w:val="24"/>
              </w:rPr>
              <w:t>0.417</w:t>
            </w:r>
          </w:p>
        </w:tc>
      </w:tr>
      <w:tr w:rsidR="00157067" w:rsidRPr="00157067" w:rsidTr="00E629FB">
        <w:tc>
          <w:tcPr>
            <w:tcW w:w="2802"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Total annual income</w:t>
            </w:r>
          </w:p>
        </w:tc>
        <w:tc>
          <w:tcPr>
            <w:tcW w:w="708"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851"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776"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E767C7">
            <w:pPr>
              <w:spacing w:after="0" w:line="240" w:lineRule="auto"/>
              <w:jc w:val="left"/>
              <w:rPr>
                <w:rFonts w:cs="Times New Roman"/>
                <w:szCs w:val="24"/>
              </w:rPr>
            </w:pPr>
            <w:r w:rsidRPr="00157067">
              <w:rPr>
                <w:rFonts w:cs="Times New Roman"/>
                <w:szCs w:val="24"/>
              </w:rPr>
              <w:t>Above national average*</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213</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76.1</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67</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23.9</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776"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Below national average</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103</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85.8</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17</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14.2</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1.91 (1.07 to 3.41)</w:t>
            </w:r>
          </w:p>
        </w:tc>
        <w:tc>
          <w:tcPr>
            <w:tcW w:w="776" w:type="dxa"/>
          </w:tcPr>
          <w:p w:rsidR="00E629FB" w:rsidRPr="00157067" w:rsidRDefault="00E629FB" w:rsidP="00692E11">
            <w:pPr>
              <w:spacing w:after="0" w:line="240" w:lineRule="auto"/>
              <w:jc w:val="right"/>
              <w:rPr>
                <w:rFonts w:cs="Times New Roman"/>
                <w:szCs w:val="24"/>
              </w:rPr>
            </w:pPr>
            <w:r w:rsidRPr="00157067">
              <w:rPr>
                <w:rFonts w:cs="Times New Roman"/>
                <w:szCs w:val="24"/>
              </w:rPr>
              <w:t>0.030</w:t>
            </w:r>
          </w:p>
        </w:tc>
      </w:tr>
    </w:tbl>
    <w:p w:rsidR="00E629FB" w:rsidRPr="00157067" w:rsidRDefault="00E629FB" w:rsidP="00E629FB">
      <w:pPr>
        <w:rPr>
          <w:rFonts w:cs="Times New Roman"/>
          <w:szCs w:val="24"/>
        </w:rPr>
      </w:pPr>
      <w:r w:rsidRPr="00157067">
        <w:rPr>
          <w:rFonts w:cs="Times New Roman"/>
          <w:szCs w:val="24"/>
        </w:rPr>
        <w:t>* Average national household income = Rs 41659 (Source: CBS, 2011a, p: 41)</w:t>
      </w:r>
    </w:p>
    <w:p w:rsidR="00E629FB" w:rsidRPr="00157067" w:rsidRDefault="00E629FB" w:rsidP="00E629FB">
      <w:pPr>
        <w:pStyle w:val="Heading4"/>
        <w:ind w:left="864" w:hanging="864"/>
      </w:pPr>
      <w:bookmarkStart w:id="167" w:name="_Toc438080328"/>
      <w:r w:rsidRPr="00157067">
        <w:t>Depression and household facilities</w:t>
      </w:r>
      <w:bookmarkEnd w:id="167"/>
    </w:p>
    <w:p w:rsidR="00E629FB" w:rsidRPr="00157067" w:rsidRDefault="00E50217" w:rsidP="00E629FB">
      <w:pPr>
        <w:rPr>
          <w:rFonts w:cs="Times New Roman"/>
          <w:szCs w:val="24"/>
        </w:rPr>
      </w:pPr>
      <w:r w:rsidRPr="00157067">
        <w:rPr>
          <w:rFonts w:cs="Times New Roman"/>
          <w:szCs w:val="24"/>
        </w:rPr>
        <w:t>This result section describes t</w:t>
      </w:r>
      <w:r w:rsidR="00E629FB" w:rsidRPr="00157067">
        <w:rPr>
          <w:rFonts w:cs="Times New Roman"/>
          <w:szCs w:val="24"/>
        </w:rPr>
        <w:t>he univariate analysis between the household facilities and depression was presented in table 4.12. Almost all household facilities (p &gt; 0.05) were not significantly associated wi</w:t>
      </w:r>
      <w:r w:rsidR="00676F25">
        <w:rPr>
          <w:rFonts w:cs="Times New Roman"/>
          <w:szCs w:val="24"/>
        </w:rPr>
        <w:t xml:space="preserve">th depression in the wives left </w:t>
      </w:r>
      <w:r w:rsidR="00E629FB" w:rsidRPr="00157067">
        <w:rPr>
          <w:rFonts w:cs="Times New Roman"/>
          <w:szCs w:val="24"/>
        </w:rPr>
        <w:t xml:space="preserve">behind. However, the women who did not have a radio/tape, landline telephone, television, refrigerator, computer, bicycle and motorbike had greater odds for depression than the women who had these facilities. Only </w:t>
      </w:r>
      <w:r w:rsidR="00004FD6" w:rsidRPr="00157067">
        <w:rPr>
          <w:rFonts w:cs="Times New Roman"/>
          <w:szCs w:val="24"/>
        </w:rPr>
        <w:t xml:space="preserve">the </w:t>
      </w:r>
      <w:r w:rsidR="00E629FB" w:rsidRPr="00157067">
        <w:rPr>
          <w:rFonts w:cs="Times New Roman"/>
          <w:szCs w:val="24"/>
        </w:rPr>
        <w:t xml:space="preserve">radio/tape facility was found to be significant for </w:t>
      </w:r>
      <w:r w:rsidR="00E629FB" w:rsidRPr="00157067">
        <w:rPr>
          <w:rFonts w:cs="Times New Roman"/>
          <w:szCs w:val="24"/>
        </w:rPr>
        <w:lastRenderedPageBreak/>
        <w:t xml:space="preserve">depression (p = 0.045). The women who did not have a radio/tape </w:t>
      </w:r>
      <w:r w:rsidR="00004FD6" w:rsidRPr="00157067">
        <w:rPr>
          <w:rFonts w:cs="Times New Roman"/>
          <w:szCs w:val="24"/>
        </w:rPr>
        <w:t>had</w:t>
      </w:r>
      <w:r w:rsidR="00AC3EBE" w:rsidRPr="00157067">
        <w:rPr>
          <w:rFonts w:cs="Times New Roman"/>
          <w:szCs w:val="24"/>
        </w:rPr>
        <w:t xml:space="preserve"> 2.23 times greater odds of</w:t>
      </w:r>
      <w:r w:rsidR="00E629FB" w:rsidRPr="00157067">
        <w:rPr>
          <w:rFonts w:cs="Times New Roman"/>
          <w:szCs w:val="24"/>
        </w:rPr>
        <w:t xml:space="preserve"> be</w:t>
      </w:r>
      <w:r w:rsidR="00AC3EBE" w:rsidRPr="00157067">
        <w:rPr>
          <w:rFonts w:cs="Times New Roman"/>
          <w:szCs w:val="24"/>
        </w:rPr>
        <w:t>ing</w:t>
      </w:r>
      <w:r w:rsidR="00E629FB" w:rsidRPr="00157067">
        <w:rPr>
          <w:rFonts w:cs="Times New Roman"/>
          <w:szCs w:val="24"/>
        </w:rPr>
        <w:t xml:space="preserve"> depressed than the women who had one. </w:t>
      </w:r>
    </w:p>
    <w:p w:rsidR="00490C3B" w:rsidRPr="00157067" w:rsidRDefault="00490C3B" w:rsidP="00490C3B">
      <w:pPr>
        <w:pStyle w:val="Caption"/>
        <w:keepNext/>
      </w:pPr>
      <w:bookmarkStart w:id="168" w:name="_Toc438080632"/>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w:instrText>
      </w:r>
      <w:r w:rsidR="00F17E9D">
        <w:instrText xml:space="preserve">RABIC \s 1 </w:instrText>
      </w:r>
      <w:r w:rsidR="00F17E9D">
        <w:fldChar w:fldCharType="separate"/>
      </w:r>
      <w:r w:rsidR="005F575C">
        <w:rPr>
          <w:noProof/>
        </w:rPr>
        <w:t>12</w:t>
      </w:r>
      <w:r w:rsidR="00F17E9D">
        <w:rPr>
          <w:noProof/>
        </w:rPr>
        <w:fldChar w:fldCharType="end"/>
      </w:r>
      <w:r w:rsidRPr="00157067">
        <w:t xml:space="preserve"> Association between the household facilities and depression</w:t>
      </w:r>
      <w:bookmarkEnd w:id="168"/>
    </w:p>
    <w:tbl>
      <w:tblPr>
        <w:tblW w:w="8613" w:type="dxa"/>
        <w:tblBorders>
          <w:top w:val="single" w:sz="8" w:space="0" w:color="000000"/>
          <w:bottom w:val="single" w:sz="8" w:space="0" w:color="000000"/>
        </w:tblBorders>
        <w:tblLayout w:type="fixed"/>
        <w:tblLook w:val="06A0" w:firstRow="1" w:lastRow="0" w:firstColumn="1" w:lastColumn="0" w:noHBand="1" w:noVBand="1"/>
      </w:tblPr>
      <w:tblGrid>
        <w:gridCol w:w="2235"/>
        <w:gridCol w:w="708"/>
        <w:gridCol w:w="851"/>
        <w:gridCol w:w="709"/>
        <w:gridCol w:w="992"/>
        <w:gridCol w:w="2126"/>
        <w:gridCol w:w="992"/>
      </w:tblGrid>
      <w:tr w:rsidR="00157067" w:rsidRPr="00157067" w:rsidTr="00E629FB">
        <w:tc>
          <w:tcPr>
            <w:tcW w:w="2235" w:type="dxa"/>
            <w:vMerge w:val="restart"/>
            <w:vAlign w:val="center"/>
          </w:tcPr>
          <w:p w:rsidR="00E629FB" w:rsidRPr="00157067" w:rsidRDefault="00E629FB" w:rsidP="00692E11">
            <w:pPr>
              <w:spacing w:after="0" w:line="240" w:lineRule="auto"/>
              <w:rPr>
                <w:rFonts w:cs="Times New Roman"/>
                <w:b/>
                <w:bCs/>
                <w:szCs w:val="24"/>
              </w:rPr>
            </w:pPr>
            <w:r w:rsidRPr="00157067">
              <w:rPr>
                <w:rFonts w:cs="Times New Roman"/>
                <w:b/>
                <w:bCs/>
                <w:szCs w:val="24"/>
              </w:rPr>
              <w:t>Variables</w:t>
            </w:r>
          </w:p>
        </w:tc>
        <w:tc>
          <w:tcPr>
            <w:tcW w:w="1559" w:type="dxa"/>
            <w:gridSpan w:val="2"/>
          </w:tcPr>
          <w:p w:rsidR="00E629FB" w:rsidRPr="00157067" w:rsidRDefault="00E629FB" w:rsidP="00692E11">
            <w:pPr>
              <w:spacing w:after="0" w:line="240" w:lineRule="auto"/>
              <w:jc w:val="center"/>
              <w:rPr>
                <w:rFonts w:cs="Times New Roman"/>
                <w:b/>
                <w:bCs/>
                <w:szCs w:val="24"/>
              </w:rPr>
            </w:pPr>
            <w:r w:rsidRPr="00157067">
              <w:rPr>
                <w:rFonts w:cs="Times New Roman"/>
                <w:b/>
                <w:bCs/>
                <w:szCs w:val="24"/>
              </w:rPr>
              <w:t>Depressed</w:t>
            </w:r>
          </w:p>
        </w:tc>
        <w:tc>
          <w:tcPr>
            <w:tcW w:w="1701" w:type="dxa"/>
            <w:gridSpan w:val="2"/>
          </w:tcPr>
          <w:p w:rsidR="00E629FB" w:rsidRPr="00157067" w:rsidRDefault="00E629FB" w:rsidP="00692E11">
            <w:pPr>
              <w:spacing w:after="0" w:line="240" w:lineRule="auto"/>
              <w:jc w:val="center"/>
              <w:rPr>
                <w:rFonts w:cs="Times New Roman"/>
                <w:b/>
                <w:bCs/>
                <w:szCs w:val="24"/>
              </w:rPr>
            </w:pPr>
            <w:r w:rsidRPr="00157067">
              <w:rPr>
                <w:rFonts w:cs="Times New Roman"/>
                <w:b/>
                <w:bCs/>
                <w:szCs w:val="24"/>
              </w:rPr>
              <w:t>Non-depressed</w:t>
            </w:r>
          </w:p>
        </w:tc>
        <w:tc>
          <w:tcPr>
            <w:tcW w:w="2126" w:type="dxa"/>
          </w:tcPr>
          <w:p w:rsidR="00E629FB" w:rsidRPr="00157067" w:rsidRDefault="00E629FB" w:rsidP="00692E11">
            <w:pPr>
              <w:spacing w:after="0" w:line="240" w:lineRule="auto"/>
              <w:rPr>
                <w:rFonts w:cs="Times New Roman"/>
                <w:b/>
                <w:bCs/>
                <w:szCs w:val="24"/>
              </w:rPr>
            </w:pPr>
          </w:p>
        </w:tc>
        <w:tc>
          <w:tcPr>
            <w:tcW w:w="992" w:type="dxa"/>
          </w:tcPr>
          <w:p w:rsidR="00E629FB" w:rsidRPr="00157067" w:rsidRDefault="00E629FB" w:rsidP="00692E11">
            <w:pPr>
              <w:spacing w:after="0" w:line="240" w:lineRule="auto"/>
              <w:rPr>
                <w:rFonts w:cs="Times New Roman"/>
                <w:b/>
                <w:bCs/>
                <w:szCs w:val="24"/>
              </w:rPr>
            </w:pPr>
          </w:p>
        </w:tc>
      </w:tr>
      <w:tr w:rsidR="00157067" w:rsidRPr="00157067" w:rsidTr="00E629FB">
        <w:tc>
          <w:tcPr>
            <w:tcW w:w="2235" w:type="dxa"/>
            <w:vMerge/>
            <w:tcBorders>
              <w:bottom w:val="single" w:sz="4" w:space="0" w:color="auto"/>
            </w:tcBorders>
          </w:tcPr>
          <w:p w:rsidR="00E629FB" w:rsidRPr="00157067" w:rsidRDefault="00E629FB" w:rsidP="00692E11">
            <w:pPr>
              <w:spacing w:after="0" w:line="240" w:lineRule="auto"/>
              <w:rPr>
                <w:rFonts w:cs="Times New Roman"/>
                <w:b/>
                <w:bCs/>
                <w:szCs w:val="24"/>
              </w:rPr>
            </w:pPr>
          </w:p>
        </w:tc>
        <w:tc>
          <w:tcPr>
            <w:tcW w:w="708" w:type="dxa"/>
            <w:tcBorders>
              <w:top w:val="single" w:sz="4" w:space="0" w:color="auto"/>
              <w:bottom w:val="single" w:sz="4" w:space="0" w:color="auto"/>
            </w:tcBorders>
          </w:tcPr>
          <w:p w:rsidR="00E629FB" w:rsidRPr="00E767C7" w:rsidRDefault="00E629FB" w:rsidP="00692E11">
            <w:pPr>
              <w:spacing w:after="0" w:line="240" w:lineRule="auto"/>
              <w:jc w:val="right"/>
              <w:rPr>
                <w:rFonts w:cs="Times New Roman"/>
                <w:b/>
                <w:szCs w:val="24"/>
              </w:rPr>
            </w:pPr>
            <w:r w:rsidRPr="00E767C7">
              <w:rPr>
                <w:rFonts w:cs="Times New Roman"/>
                <w:b/>
                <w:szCs w:val="24"/>
              </w:rPr>
              <w:t>N</w:t>
            </w:r>
          </w:p>
        </w:tc>
        <w:tc>
          <w:tcPr>
            <w:tcW w:w="851" w:type="dxa"/>
            <w:tcBorders>
              <w:top w:val="single" w:sz="4" w:space="0" w:color="auto"/>
              <w:bottom w:val="single" w:sz="4" w:space="0" w:color="auto"/>
            </w:tcBorders>
          </w:tcPr>
          <w:p w:rsidR="00E629FB" w:rsidRPr="00E767C7" w:rsidRDefault="00E629FB" w:rsidP="00692E11">
            <w:pPr>
              <w:spacing w:after="0" w:line="240" w:lineRule="auto"/>
              <w:jc w:val="right"/>
              <w:rPr>
                <w:rFonts w:cs="Times New Roman"/>
                <w:b/>
                <w:szCs w:val="24"/>
              </w:rPr>
            </w:pPr>
            <w:r w:rsidRPr="00E767C7">
              <w:rPr>
                <w:rFonts w:cs="Times New Roman"/>
                <w:b/>
                <w:szCs w:val="24"/>
              </w:rPr>
              <w:t>%</w:t>
            </w:r>
          </w:p>
        </w:tc>
        <w:tc>
          <w:tcPr>
            <w:tcW w:w="709" w:type="dxa"/>
            <w:tcBorders>
              <w:top w:val="single" w:sz="4" w:space="0" w:color="auto"/>
              <w:bottom w:val="single" w:sz="4" w:space="0" w:color="auto"/>
            </w:tcBorders>
          </w:tcPr>
          <w:p w:rsidR="00E629FB" w:rsidRPr="00E767C7" w:rsidRDefault="00E629FB" w:rsidP="00692E11">
            <w:pPr>
              <w:spacing w:after="0" w:line="240" w:lineRule="auto"/>
              <w:jc w:val="right"/>
              <w:rPr>
                <w:rFonts w:cs="Times New Roman"/>
                <w:b/>
                <w:szCs w:val="24"/>
              </w:rPr>
            </w:pPr>
            <w:r w:rsidRPr="00E767C7">
              <w:rPr>
                <w:rFonts w:cs="Times New Roman"/>
                <w:b/>
                <w:szCs w:val="24"/>
              </w:rPr>
              <w:t>N</w:t>
            </w:r>
          </w:p>
        </w:tc>
        <w:tc>
          <w:tcPr>
            <w:tcW w:w="992" w:type="dxa"/>
            <w:tcBorders>
              <w:top w:val="single" w:sz="4" w:space="0" w:color="auto"/>
              <w:bottom w:val="single" w:sz="4" w:space="0" w:color="auto"/>
            </w:tcBorders>
          </w:tcPr>
          <w:p w:rsidR="00E629FB" w:rsidRPr="00E767C7" w:rsidRDefault="00E629FB" w:rsidP="00692E11">
            <w:pPr>
              <w:spacing w:after="0" w:line="240" w:lineRule="auto"/>
              <w:jc w:val="right"/>
              <w:rPr>
                <w:rFonts w:cs="Times New Roman"/>
                <w:b/>
                <w:szCs w:val="24"/>
              </w:rPr>
            </w:pPr>
            <w:r w:rsidRPr="00E767C7">
              <w:rPr>
                <w:rFonts w:cs="Times New Roman"/>
                <w:b/>
                <w:szCs w:val="24"/>
              </w:rPr>
              <w:t>%</w:t>
            </w:r>
          </w:p>
        </w:tc>
        <w:tc>
          <w:tcPr>
            <w:tcW w:w="2126" w:type="dxa"/>
            <w:tcBorders>
              <w:bottom w:val="single" w:sz="4" w:space="0" w:color="auto"/>
            </w:tcBorders>
          </w:tcPr>
          <w:p w:rsidR="00E629FB" w:rsidRPr="00E767C7" w:rsidRDefault="00E629FB" w:rsidP="00692E11">
            <w:pPr>
              <w:spacing w:after="0" w:line="240" w:lineRule="auto"/>
              <w:jc w:val="right"/>
              <w:rPr>
                <w:rFonts w:cs="Times New Roman"/>
                <w:b/>
                <w:szCs w:val="24"/>
              </w:rPr>
            </w:pPr>
            <w:r w:rsidRPr="00E767C7">
              <w:rPr>
                <w:rFonts w:cs="Times New Roman"/>
                <w:b/>
                <w:szCs w:val="24"/>
              </w:rPr>
              <w:t>OR (95% CI)</w:t>
            </w:r>
          </w:p>
        </w:tc>
        <w:tc>
          <w:tcPr>
            <w:tcW w:w="992" w:type="dxa"/>
            <w:tcBorders>
              <w:bottom w:val="single" w:sz="4" w:space="0" w:color="auto"/>
            </w:tcBorders>
          </w:tcPr>
          <w:p w:rsidR="00E629FB" w:rsidRPr="00E767C7" w:rsidRDefault="00E629FB" w:rsidP="00692E11">
            <w:pPr>
              <w:spacing w:after="0" w:line="240" w:lineRule="auto"/>
              <w:jc w:val="right"/>
              <w:rPr>
                <w:rFonts w:cs="Times New Roman"/>
                <w:b/>
                <w:szCs w:val="24"/>
              </w:rPr>
            </w:pPr>
            <w:r w:rsidRPr="00E767C7">
              <w:rPr>
                <w:rFonts w:cs="Times New Roman"/>
                <w:b/>
                <w:szCs w:val="24"/>
              </w:rPr>
              <w:t>p</w:t>
            </w:r>
          </w:p>
        </w:tc>
      </w:tr>
      <w:tr w:rsidR="00157067" w:rsidRPr="00157067" w:rsidTr="00E629FB">
        <w:tc>
          <w:tcPr>
            <w:tcW w:w="2235" w:type="dxa"/>
          </w:tcPr>
          <w:p w:rsidR="00E629FB" w:rsidRPr="00157067" w:rsidRDefault="00E629FB" w:rsidP="00692E11">
            <w:pPr>
              <w:spacing w:after="0" w:line="240" w:lineRule="auto"/>
              <w:rPr>
                <w:rFonts w:cs="Times New Roman"/>
                <w:b/>
                <w:bCs/>
                <w:szCs w:val="24"/>
              </w:rPr>
            </w:pPr>
            <w:r w:rsidRPr="00157067">
              <w:rPr>
                <w:rFonts w:cs="Times New Roman"/>
                <w:b/>
                <w:bCs/>
                <w:szCs w:val="24"/>
              </w:rPr>
              <w:t>Electricity</w:t>
            </w:r>
          </w:p>
        </w:tc>
        <w:tc>
          <w:tcPr>
            <w:tcW w:w="708" w:type="dxa"/>
          </w:tcPr>
          <w:p w:rsidR="00E629FB" w:rsidRPr="00157067" w:rsidRDefault="00E629FB" w:rsidP="00692E11">
            <w:pPr>
              <w:spacing w:after="0" w:line="240" w:lineRule="auto"/>
              <w:jc w:val="right"/>
              <w:rPr>
                <w:rFonts w:cs="Times New Roman"/>
                <w:szCs w:val="24"/>
              </w:rPr>
            </w:pPr>
          </w:p>
        </w:tc>
        <w:tc>
          <w:tcPr>
            <w:tcW w:w="851"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235" w:type="dxa"/>
          </w:tcPr>
          <w:p w:rsidR="00E629FB" w:rsidRPr="00157067" w:rsidRDefault="00E629FB" w:rsidP="00692E11">
            <w:pPr>
              <w:spacing w:after="0" w:line="240" w:lineRule="auto"/>
              <w:rPr>
                <w:rFonts w:cs="Times New Roman"/>
                <w:szCs w:val="24"/>
              </w:rPr>
            </w:pPr>
            <w:r w:rsidRPr="00157067">
              <w:rPr>
                <w:rFonts w:cs="Times New Roman"/>
                <w:szCs w:val="24"/>
              </w:rPr>
              <w:tab/>
              <w:t>Yes</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315</w:t>
            </w:r>
          </w:p>
        </w:tc>
        <w:tc>
          <w:tcPr>
            <w:tcW w:w="851" w:type="dxa"/>
          </w:tcPr>
          <w:p w:rsidR="00E629FB" w:rsidRPr="00157067" w:rsidRDefault="00BB1A23" w:rsidP="00692E11">
            <w:pPr>
              <w:spacing w:after="0" w:line="240" w:lineRule="auto"/>
              <w:jc w:val="right"/>
              <w:rPr>
                <w:rFonts w:cs="Times New Roman"/>
                <w:szCs w:val="24"/>
              </w:rPr>
            </w:pPr>
            <w:r>
              <w:rPr>
                <w:rFonts w:cs="Times New Roman"/>
                <w:szCs w:val="24"/>
              </w:rPr>
              <w:t>99.7</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84</w:t>
            </w:r>
          </w:p>
        </w:tc>
        <w:tc>
          <w:tcPr>
            <w:tcW w:w="992" w:type="dxa"/>
          </w:tcPr>
          <w:p w:rsidR="00E629FB" w:rsidRPr="00157067" w:rsidRDefault="00BB1A23" w:rsidP="00692E11">
            <w:pPr>
              <w:spacing w:after="0" w:line="240" w:lineRule="auto"/>
              <w:jc w:val="right"/>
              <w:rPr>
                <w:rFonts w:cs="Times New Roman"/>
                <w:szCs w:val="24"/>
              </w:rPr>
            </w:pPr>
            <w:r>
              <w:rPr>
                <w:rFonts w:cs="Times New Roman"/>
                <w:szCs w:val="24"/>
              </w:rPr>
              <w:t>100.0</w:t>
            </w:r>
          </w:p>
        </w:tc>
        <w:tc>
          <w:tcPr>
            <w:tcW w:w="2126"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235" w:type="dxa"/>
          </w:tcPr>
          <w:p w:rsidR="00E629FB" w:rsidRPr="00157067" w:rsidRDefault="00E629FB" w:rsidP="00692E11">
            <w:pPr>
              <w:spacing w:after="0" w:line="240" w:lineRule="auto"/>
              <w:rPr>
                <w:rFonts w:cs="Times New Roman"/>
                <w:szCs w:val="24"/>
              </w:rPr>
            </w:pPr>
            <w:r w:rsidRPr="00157067">
              <w:rPr>
                <w:rFonts w:cs="Times New Roman"/>
                <w:szCs w:val="24"/>
              </w:rPr>
              <w:tab/>
              <w:t>No</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851" w:type="dxa"/>
          </w:tcPr>
          <w:p w:rsidR="00E629FB" w:rsidRPr="00157067" w:rsidRDefault="00BB1A23" w:rsidP="00692E11">
            <w:pPr>
              <w:spacing w:after="0" w:line="240" w:lineRule="auto"/>
              <w:jc w:val="right"/>
              <w:rPr>
                <w:rFonts w:cs="Times New Roman"/>
                <w:szCs w:val="24"/>
              </w:rPr>
            </w:pPr>
            <w:r>
              <w:rPr>
                <w:rFonts w:cs="Times New Roman"/>
                <w:szCs w:val="24"/>
              </w:rPr>
              <w:t>0.3</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0</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0.0</w:t>
            </w:r>
          </w:p>
        </w:tc>
        <w:tc>
          <w:tcPr>
            <w:tcW w:w="2126"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235" w:type="dxa"/>
          </w:tcPr>
          <w:p w:rsidR="00E629FB" w:rsidRPr="00157067" w:rsidRDefault="00E629FB" w:rsidP="00692E11">
            <w:pPr>
              <w:spacing w:after="0" w:line="240" w:lineRule="auto"/>
              <w:rPr>
                <w:rFonts w:cs="Times New Roman"/>
                <w:b/>
                <w:bCs/>
                <w:szCs w:val="24"/>
              </w:rPr>
            </w:pPr>
            <w:r w:rsidRPr="00157067">
              <w:rPr>
                <w:rFonts w:cs="Times New Roman"/>
                <w:b/>
                <w:bCs/>
                <w:szCs w:val="24"/>
              </w:rPr>
              <w:t>Radio/tape</w:t>
            </w:r>
          </w:p>
        </w:tc>
        <w:tc>
          <w:tcPr>
            <w:tcW w:w="708" w:type="dxa"/>
          </w:tcPr>
          <w:p w:rsidR="00E629FB" w:rsidRPr="00157067" w:rsidRDefault="00E629FB" w:rsidP="00692E11">
            <w:pPr>
              <w:spacing w:after="0" w:line="240" w:lineRule="auto"/>
              <w:jc w:val="right"/>
              <w:rPr>
                <w:rFonts w:cs="Times New Roman"/>
                <w:szCs w:val="24"/>
              </w:rPr>
            </w:pPr>
          </w:p>
        </w:tc>
        <w:tc>
          <w:tcPr>
            <w:tcW w:w="851"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235" w:type="dxa"/>
          </w:tcPr>
          <w:p w:rsidR="00E629FB" w:rsidRPr="00157067" w:rsidRDefault="00E629FB" w:rsidP="00692E11">
            <w:pPr>
              <w:spacing w:after="0" w:line="240" w:lineRule="auto"/>
              <w:rPr>
                <w:rFonts w:cs="Times New Roman"/>
                <w:szCs w:val="24"/>
              </w:rPr>
            </w:pPr>
            <w:r w:rsidRPr="00157067">
              <w:rPr>
                <w:rFonts w:cs="Times New Roman"/>
                <w:szCs w:val="24"/>
              </w:rPr>
              <w:tab/>
              <w:t>Yes</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256</w:t>
            </w:r>
          </w:p>
        </w:tc>
        <w:tc>
          <w:tcPr>
            <w:tcW w:w="851" w:type="dxa"/>
          </w:tcPr>
          <w:p w:rsidR="00E629FB" w:rsidRPr="00157067" w:rsidRDefault="00BB1A23" w:rsidP="00BB1A23">
            <w:pPr>
              <w:spacing w:after="0" w:line="240" w:lineRule="auto"/>
              <w:jc w:val="right"/>
              <w:rPr>
                <w:rFonts w:cs="Times New Roman"/>
                <w:szCs w:val="24"/>
              </w:rPr>
            </w:pPr>
            <w:r>
              <w:rPr>
                <w:rFonts w:cs="Times New Roman"/>
                <w:szCs w:val="24"/>
              </w:rPr>
              <w:t>8</w:t>
            </w:r>
            <w:r w:rsidR="00E629FB" w:rsidRPr="00157067">
              <w:rPr>
                <w:rFonts w:cs="Times New Roman"/>
                <w:szCs w:val="24"/>
              </w:rPr>
              <w:t>1.</w:t>
            </w:r>
            <w:r>
              <w:rPr>
                <w:rFonts w:cs="Times New Roman"/>
                <w:szCs w:val="24"/>
              </w:rPr>
              <w:t>0</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76</w:t>
            </w:r>
          </w:p>
        </w:tc>
        <w:tc>
          <w:tcPr>
            <w:tcW w:w="992" w:type="dxa"/>
          </w:tcPr>
          <w:p w:rsidR="00E629FB" w:rsidRPr="00157067" w:rsidRDefault="00FC2EF6" w:rsidP="00692E11">
            <w:pPr>
              <w:spacing w:after="0" w:line="240" w:lineRule="auto"/>
              <w:jc w:val="right"/>
              <w:rPr>
                <w:rFonts w:cs="Times New Roman"/>
                <w:szCs w:val="24"/>
              </w:rPr>
            </w:pPr>
            <w:r>
              <w:rPr>
                <w:rFonts w:cs="Times New Roman"/>
                <w:szCs w:val="24"/>
              </w:rPr>
              <w:t>90.5</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235" w:type="dxa"/>
          </w:tcPr>
          <w:p w:rsidR="00E629FB" w:rsidRPr="00157067" w:rsidRDefault="00E629FB" w:rsidP="00692E11">
            <w:pPr>
              <w:spacing w:after="0" w:line="240" w:lineRule="auto"/>
              <w:rPr>
                <w:rFonts w:cs="Times New Roman"/>
                <w:szCs w:val="24"/>
              </w:rPr>
            </w:pPr>
            <w:r w:rsidRPr="00157067">
              <w:rPr>
                <w:rFonts w:cs="Times New Roman"/>
                <w:szCs w:val="24"/>
              </w:rPr>
              <w:tab/>
              <w:t>No</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60</w:t>
            </w:r>
          </w:p>
        </w:tc>
        <w:tc>
          <w:tcPr>
            <w:tcW w:w="851" w:type="dxa"/>
          </w:tcPr>
          <w:p w:rsidR="00E629FB" w:rsidRPr="00157067" w:rsidRDefault="00BB1A23" w:rsidP="00692E11">
            <w:pPr>
              <w:spacing w:after="0" w:line="240" w:lineRule="auto"/>
              <w:jc w:val="right"/>
              <w:rPr>
                <w:rFonts w:cs="Times New Roman"/>
                <w:szCs w:val="24"/>
              </w:rPr>
            </w:pPr>
            <w:r>
              <w:rPr>
                <w:rFonts w:cs="Times New Roman"/>
                <w:szCs w:val="24"/>
              </w:rPr>
              <w:t>19.0</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8</w:t>
            </w:r>
          </w:p>
        </w:tc>
        <w:tc>
          <w:tcPr>
            <w:tcW w:w="992" w:type="dxa"/>
          </w:tcPr>
          <w:p w:rsidR="00E629FB" w:rsidRPr="00157067" w:rsidRDefault="00FC2EF6" w:rsidP="00FC2EF6">
            <w:pPr>
              <w:spacing w:after="0" w:line="240" w:lineRule="auto"/>
              <w:jc w:val="right"/>
              <w:rPr>
                <w:rFonts w:cs="Times New Roman"/>
                <w:szCs w:val="24"/>
              </w:rPr>
            </w:pPr>
            <w:r>
              <w:rPr>
                <w:rFonts w:cs="Times New Roman"/>
                <w:szCs w:val="24"/>
              </w:rPr>
              <w:t>9.5</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2.23 (1.02 to 4.86)</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0.045</w:t>
            </w:r>
          </w:p>
        </w:tc>
      </w:tr>
      <w:tr w:rsidR="00157067" w:rsidRPr="00157067" w:rsidTr="00E629FB">
        <w:tc>
          <w:tcPr>
            <w:tcW w:w="2235" w:type="dxa"/>
          </w:tcPr>
          <w:p w:rsidR="00E629FB" w:rsidRPr="00157067" w:rsidRDefault="00E629FB" w:rsidP="00692E11">
            <w:pPr>
              <w:spacing w:after="0" w:line="240" w:lineRule="auto"/>
              <w:rPr>
                <w:rFonts w:cs="Times New Roman"/>
                <w:b/>
                <w:bCs/>
                <w:szCs w:val="24"/>
              </w:rPr>
            </w:pPr>
            <w:r w:rsidRPr="00157067">
              <w:rPr>
                <w:rFonts w:cs="Times New Roman"/>
                <w:b/>
                <w:bCs/>
                <w:szCs w:val="24"/>
              </w:rPr>
              <w:t>Mobile Phone</w:t>
            </w:r>
          </w:p>
        </w:tc>
        <w:tc>
          <w:tcPr>
            <w:tcW w:w="708" w:type="dxa"/>
          </w:tcPr>
          <w:p w:rsidR="00E629FB" w:rsidRPr="00157067" w:rsidRDefault="00E629FB" w:rsidP="00692E11">
            <w:pPr>
              <w:spacing w:after="0" w:line="240" w:lineRule="auto"/>
              <w:jc w:val="right"/>
              <w:rPr>
                <w:rFonts w:cs="Times New Roman"/>
                <w:szCs w:val="24"/>
              </w:rPr>
            </w:pPr>
          </w:p>
        </w:tc>
        <w:tc>
          <w:tcPr>
            <w:tcW w:w="851"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235" w:type="dxa"/>
          </w:tcPr>
          <w:p w:rsidR="00E629FB" w:rsidRPr="00157067" w:rsidRDefault="00E629FB" w:rsidP="00692E11">
            <w:pPr>
              <w:spacing w:after="0" w:line="240" w:lineRule="auto"/>
              <w:rPr>
                <w:rFonts w:cs="Times New Roman"/>
                <w:szCs w:val="24"/>
              </w:rPr>
            </w:pPr>
            <w:r w:rsidRPr="00157067">
              <w:rPr>
                <w:rFonts w:cs="Times New Roman"/>
                <w:szCs w:val="24"/>
              </w:rPr>
              <w:tab/>
              <w:t>Yes</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311</w:t>
            </w:r>
          </w:p>
        </w:tc>
        <w:tc>
          <w:tcPr>
            <w:tcW w:w="851" w:type="dxa"/>
          </w:tcPr>
          <w:p w:rsidR="00E629FB" w:rsidRPr="00157067" w:rsidRDefault="00BB1A23" w:rsidP="00692E11">
            <w:pPr>
              <w:spacing w:after="0" w:line="240" w:lineRule="auto"/>
              <w:jc w:val="right"/>
              <w:rPr>
                <w:rFonts w:cs="Times New Roman"/>
                <w:szCs w:val="24"/>
              </w:rPr>
            </w:pPr>
            <w:r>
              <w:rPr>
                <w:rFonts w:cs="Times New Roman"/>
                <w:szCs w:val="24"/>
              </w:rPr>
              <w:t>98.4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84</w:t>
            </w:r>
          </w:p>
        </w:tc>
        <w:tc>
          <w:tcPr>
            <w:tcW w:w="992" w:type="dxa"/>
          </w:tcPr>
          <w:p w:rsidR="00E629FB" w:rsidRPr="00157067" w:rsidRDefault="00FC2EF6" w:rsidP="00692E11">
            <w:pPr>
              <w:spacing w:after="0" w:line="240" w:lineRule="auto"/>
              <w:jc w:val="right"/>
              <w:rPr>
                <w:rFonts w:cs="Times New Roman"/>
                <w:szCs w:val="24"/>
              </w:rPr>
            </w:pPr>
            <w:r>
              <w:rPr>
                <w:rFonts w:cs="Times New Roman"/>
                <w:szCs w:val="24"/>
              </w:rPr>
              <w:t>100.0</w:t>
            </w:r>
          </w:p>
        </w:tc>
        <w:tc>
          <w:tcPr>
            <w:tcW w:w="2126"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235" w:type="dxa"/>
          </w:tcPr>
          <w:p w:rsidR="00E629FB" w:rsidRPr="00157067" w:rsidRDefault="00E629FB" w:rsidP="00692E11">
            <w:pPr>
              <w:spacing w:after="0" w:line="240" w:lineRule="auto"/>
              <w:rPr>
                <w:rFonts w:cs="Times New Roman"/>
                <w:szCs w:val="24"/>
              </w:rPr>
            </w:pPr>
            <w:r w:rsidRPr="00157067">
              <w:rPr>
                <w:rFonts w:cs="Times New Roman"/>
                <w:szCs w:val="24"/>
              </w:rPr>
              <w:tab/>
              <w:t>No</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5</w:t>
            </w:r>
          </w:p>
        </w:tc>
        <w:tc>
          <w:tcPr>
            <w:tcW w:w="851" w:type="dxa"/>
          </w:tcPr>
          <w:p w:rsidR="00E629FB" w:rsidRPr="00157067" w:rsidRDefault="00BB1A23" w:rsidP="00692E11">
            <w:pPr>
              <w:spacing w:after="0" w:line="240" w:lineRule="auto"/>
              <w:jc w:val="right"/>
              <w:rPr>
                <w:rFonts w:cs="Times New Roman"/>
                <w:szCs w:val="24"/>
              </w:rPr>
            </w:pPr>
            <w:r>
              <w:rPr>
                <w:rFonts w:cs="Times New Roman"/>
                <w:szCs w:val="24"/>
              </w:rPr>
              <w:t>1.6</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0</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0.0</w:t>
            </w:r>
          </w:p>
        </w:tc>
        <w:tc>
          <w:tcPr>
            <w:tcW w:w="2126"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235" w:type="dxa"/>
          </w:tcPr>
          <w:p w:rsidR="00E629FB" w:rsidRPr="00157067" w:rsidRDefault="00E629FB" w:rsidP="00692E11">
            <w:pPr>
              <w:spacing w:after="0" w:line="240" w:lineRule="auto"/>
              <w:rPr>
                <w:rFonts w:cs="Times New Roman"/>
                <w:b/>
                <w:bCs/>
                <w:szCs w:val="24"/>
              </w:rPr>
            </w:pPr>
            <w:r w:rsidRPr="00157067">
              <w:rPr>
                <w:rFonts w:cs="Times New Roman"/>
                <w:b/>
                <w:bCs/>
                <w:szCs w:val="24"/>
              </w:rPr>
              <w:t>Landline telephone</w:t>
            </w:r>
          </w:p>
        </w:tc>
        <w:tc>
          <w:tcPr>
            <w:tcW w:w="708" w:type="dxa"/>
          </w:tcPr>
          <w:p w:rsidR="00E629FB" w:rsidRPr="00157067" w:rsidRDefault="00E629FB" w:rsidP="00692E11">
            <w:pPr>
              <w:spacing w:after="0" w:line="240" w:lineRule="auto"/>
              <w:jc w:val="right"/>
              <w:rPr>
                <w:rFonts w:cs="Times New Roman"/>
                <w:szCs w:val="24"/>
              </w:rPr>
            </w:pPr>
          </w:p>
        </w:tc>
        <w:tc>
          <w:tcPr>
            <w:tcW w:w="851"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235" w:type="dxa"/>
          </w:tcPr>
          <w:p w:rsidR="00E629FB" w:rsidRPr="00157067" w:rsidRDefault="00E629FB" w:rsidP="00692E11">
            <w:pPr>
              <w:spacing w:after="0" w:line="240" w:lineRule="auto"/>
              <w:rPr>
                <w:rFonts w:cs="Times New Roman"/>
                <w:szCs w:val="24"/>
              </w:rPr>
            </w:pPr>
            <w:r w:rsidRPr="00157067">
              <w:rPr>
                <w:rFonts w:cs="Times New Roman"/>
                <w:szCs w:val="24"/>
              </w:rPr>
              <w:tab/>
              <w:t>Yes</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24</w:t>
            </w:r>
          </w:p>
        </w:tc>
        <w:tc>
          <w:tcPr>
            <w:tcW w:w="851" w:type="dxa"/>
          </w:tcPr>
          <w:p w:rsidR="00E629FB" w:rsidRPr="00157067" w:rsidRDefault="00BB1A23" w:rsidP="00692E11">
            <w:pPr>
              <w:spacing w:after="0" w:line="240" w:lineRule="auto"/>
              <w:jc w:val="right"/>
              <w:rPr>
                <w:rFonts w:cs="Times New Roman"/>
                <w:szCs w:val="24"/>
              </w:rPr>
            </w:pPr>
            <w:r>
              <w:rPr>
                <w:rFonts w:cs="Times New Roman"/>
                <w:szCs w:val="24"/>
              </w:rPr>
              <w:t>7</w:t>
            </w:r>
            <w:r w:rsidR="00E629FB" w:rsidRPr="00157067">
              <w:rPr>
                <w:rFonts w:cs="Times New Roman"/>
                <w:szCs w:val="24"/>
              </w:rPr>
              <w:t>.6</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11</w:t>
            </w:r>
          </w:p>
        </w:tc>
        <w:tc>
          <w:tcPr>
            <w:tcW w:w="992" w:type="dxa"/>
          </w:tcPr>
          <w:p w:rsidR="00E629FB" w:rsidRPr="00157067" w:rsidRDefault="00FC2EF6" w:rsidP="00692E11">
            <w:pPr>
              <w:spacing w:after="0" w:line="240" w:lineRule="auto"/>
              <w:jc w:val="right"/>
              <w:rPr>
                <w:rFonts w:cs="Times New Roman"/>
                <w:szCs w:val="24"/>
              </w:rPr>
            </w:pPr>
            <w:r>
              <w:rPr>
                <w:rFonts w:cs="Times New Roman"/>
                <w:szCs w:val="24"/>
              </w:rPr>
              <w:t>13.1</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235" w:type="dxa"/>
          </w:tcPr>
          <w:p w:rsidR="00E629FB" w:rsidRPr="00157067" w:rsidRDefault="00E629FB" w:rsidP="00692E11">
            <w:pPr>
              <w:spacing w:after="0" w:line="240" w:lineRule="auto"/>
              <w:rPr>
                <w:rFonts w:cs="Times New Roman"/>
                <w:szCs w:val="24"/>
              </w:rPr>
            </w:pPr>
            <w:r w:rsidRPr="00157067">
              <w:rPr>
                <w:rFonts w:cs="Times New Roman"/>
                <w:szCs w:val="24"/>
              </w:rPr>
              <w:tab/>
              <w:t>No</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292</w:t>
            </w:r>
          </w:p>
        </w:tc>
        <w:tc>
          <w:tcPr>
            <w:tcW w:w="851" w:type="dxa"/>
          </w:tcPr>
          <w:p w:rsidR="00E629FB" w:rsidRPr="00157067" w:rsidRDefault="00BB1A23" w:rsidP="00692E11">
            <w:pPr>
              <w:spacing w:after="0" w:line="240" w:lineRule="auto"/>
              <w:jc w:val="right"/>
              <w:rPr>
                <w:rFonts w:cs="Times New Roman"/>
                <w:szCs w:val="24"/>
              </w:rPr>
            </w:pPr>
            <w:r>
              <w:rPr>
                <w:rFonts w:cs="Times New Roman"/>
                <w:szCs w:val="24"/>
              </w:rPr>
              <w:t>92.4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73</w:t>
            </w:r>
          </w:p>
        </w:tc>
        <w:tc>
          <w:tcPr>
            <w:tcW w:w="992" w:type="dxa"/>
          </w:tcPr>
          <w:p w:rsidR="00E629FB" w:rsidRPr="00157067" w:rsidRDefault="00FC2EF6" w:rsidP="00692E11">
            <w:pPr>
              <w:spacing w:after="0" w:line="240" w:lineRule="auto"/>
              <w:jc w:val="right"/>
              <w:rPr>
                <w:rFonts w:cs="Times New Roman"/>
                <w:szCs w:val="24"/>
              </w:rPr>
            </w:pPr>
            <w:r>
              <w:rPr>
                <w:rFonts w:cs="Times New Roman"/>
                <w:szCs w:val="24"/>
              </w:rPr>
              <w:t>86.9</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1.83 (0.86 to 3.91)</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0.117</w:t>
            </w:r>
          </w:p>
        </w:tc>
      </w:tr>
      <w:tr w:rsidR="00157067" w:rsidRPr="00157067" w:rsidTr="00E629FB">
        <w:tc>
          <w:tcPr>
            <w:tcW w:w="2235" w:type="dxa"/>
          </w:tcPr>
          <w:p w:rsidR="00E629FB" w:rsidRPr="00157067" w:rsidRDefault="00E629FB" w:rsidP="00692E11">
            <w:pPr>
              <w:spacing w:after="0" w:line="240" w:lineRule="auto"/>
              <w:rPr>
                <w:rFonts w:cs="Times New Roman"/>
                <w:b/>
                <w:bCs/>
                <w:szCs w:val="24"/>
              </w:rPr>
            </w:pPr>
            <w:r w:rsidRPr="00157067">
              <w:rPr>
                <w:rFonts w:cs="Times New Roman"/>
                <w:b/>
                <w:bCs/>
                <w:szCs w:val="24"/>
              </w:rPr>
              <w:t>Television</w:t>
            </w:r>
          </w:p>
        </w:tc>
        <w:tc>
          <w:tcPr>
            <w:tcW w:w="708" w:type="dxa"/>
          </w:tcPr>
          <w:p w:rsidR="00E629FB" w:rsidRPr="00157067" w:rsidRDefault="00E629FB" w:rsidP="00692E11">
            <w:pPr>
              <w:spacing w:after="0" w:line="240" w:lineRule="auto"/>
              <w:jc w:val="right"/>
              <w:rPr>
                <w:rFonts w:cs="Times New Roman"/>
                <w:szCs w:val="24"/>
              </w:rPr>
            </w:pPr>
          </w:p>
        </w:tc>
        <w:tc>
          <w:tcPr>
            <w:tcW w:w="851"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235" w:type="dxa"/>
          </w:tcPr>
          <w:p w:rsidR="00E629FB" w:rsidRPr="00157067" w:rsidRDefault="00E629FB" w:rsidP="00692E11">
            <w:pPr>
              <w:spacing w:after="0" w:line="240" w:lineRule="auto"/>
              <w:rPr>
                <w:rFonts w:cs="Times New Roman"/>
                <w:szCs w:val="24"/>
              </w:rPr>
            </w:pPr>
            <w:r w:rsidRPr="00157067">
              <w:rPr>
                <w:rFonts w:cs="Times New Roman"/>
                <w:szCs w:val="24"/>
              </w:rPr>
              <w:tab/>
              <w:t>Yes</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273</w:t>
            </w:r>
          </w:p>
        </w:tc>
        <w:tc>
          <w:tcPr>
            <w:tcW w:w="851" w:type="dxa"/>
          </w:tcPr>
          <w:p w:rsidR="00E629FB" w:rsidRPr="00157067" w:rsidRDefault="00BB1A23" w:rsidP="00692E11">
            <w:pPr>
              <w:spacing w:after="0" w:line="240" w:lineRule="auto"/>
              <w:jc w:val="right"/>
              <w:rPr>
                <w:rFonts w:cs="Times New Roman"/>
                <w:szCs w:val="24"/>
              </w:rPr>
            </w:pPr>
            <w:r>
              <w:rPr>
                <w:rFonts w:cs="Times New Roman"/>
                <w:szCs w:val="24"/>
              </w:rPr>
              <w:t>86.4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77</w:t>
            </w:r>
          </w:p>
        </w:tc>
        <w:tc>
          <w:tcPr>
            <w:tcW w:w="992" w:type="dxa"/>
          </w:tcPr>
          <w:p w:rsidR="00E629FB" w:rsidRPr="00157067" w:rsidRDefault="00FC2EF6" w:rsidP="00692E11">
            <w:pPr>
              <w:spacing w:after="0" w:line="240" w:lineRule="auto"/>
              <w:jc w:val="right"/>
              <w:rPr>
                <w:rFonts w:cs="Times New Roman"/>
                <w:szCs w:val="24"/>
              </w:rPr>
            </w:pPr>
            <w:r>
              <w:rPr>
                <w:rFonts w:cs="Times New Roman"/>
                <w:szCs w:val="24"/>
              </w:rPr>
              <w:t>91.7</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235" w:type="dxa"/>
          </w:tcPr>
          <w:p w:rsidR="00E629FB" w:rsidRPr="00157067" w:rsidRDefault="00E629FB" w:rsidP="00692E11">
            <w:pPr>
              <w:spacing w:after="0" w:line="240" w:lineRule="auto"/>
              <w:rPr>
                <w:rFonts w:cs="Times New Roman"/>
                <w:szCs w:val="24"/>
              </w:rPr>
            </w:pPr>
            <w:r w:rsidRPr="00157067">
              <w:rPr>
                <w:rFonts w:cs="Times New Roman"/>
                <w:szCs w:val="24"/>
              </w:rPr>
              <w:tab/>
              <w:t>No</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43</w:t>
            </w:r>
          </w:p>
        </w:tc>
        <w:tc>
          <w:tcPr>
            <w:tcW w:w="851" w:type="dxa"/>
          </w:tcPr>
          <w:p w:rsidR="00E629FB" w:rsidRPr="00157067" w:rsidRDefault="00BB1A23" w:rsidP="00692E11">
            <w:pPr>
              <w:spacing w:after="0" w:line="240" w:lineRule="auto"/>
              <w:jc w:val="right"/>
              <w:rPr>
                <w:rFonts w:cs="Times New Roman"/>
                <w:szCs w:val="24"/>
              </w:rPr>
            </w:pPr>
            <w:r>
              <w:rPr>
                <w:rFonts w:cs="Times New Roman"/>
                <w:szCs w:val="24"/>
              </w:rPr>
              <w:t>13,6</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w:t>
            </w:r>
          </w:p>
        </w:tc>
        <w:tc>
          <w:tcPr>
            <w:tcW w:w="992" w:type="dxa"/>
          </w:tcPr>
          <w:p w:rsidR="00E629FB" w:rsidRPr="00157067" w:rsidRDefault="00FC2EF6" w:rsidP="00692E11">
            <w:pPr>
              <w:spacing w:after="0" w:line="240" w:lineRule="auto"/>
              <w:jc w:val="right"/>
              <w:rPr>
                <w:rFonts w:cs="Times New Roman"/>
                <w:szCs w:val="24"/>
              </w:rPr>
            </w:pPr>
            <w:r>
              <w:rPr>
                <w:rFonts w:cs="Times New Roman"/>
                <w:szCs w:val="24"/>
              </w:rPr>
              <w:t>8.3</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1.73 (0.75 to 4.01)</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0.119</w:t>
            </w:r>
          </w:p>
        </w:tc>
      </w:tr>
      <w:tr w:rsidR="00157067" w:rsidRPr="00157067" w:rsidTr="00E629FB">
        <w:tc>
          <w:tcPr>
            <w:tcW w:w="2235" w:type="dxa"/>
          </w:tcPr>
          <w:p w:rsidR="00E629FB" w:rsidRPr="00157067" w:rsidRDefault="00E629FB" w:rsidP="00692E11">
            <w:pPr>
              <w:spacing w:after="0" w:line="240" w:lineRule="auto"/>
              <w:rPr>
                <w:rFonts w:cs="Times New Roman"/>
                <w:b/>
                <w:bCs/>
                <w:szCs w:val="24"/>
              </w:rPr>
            </w:pPr>
            <w:r w:rsidRPr="00157067">
              <w:rPr>
                <w:rFonts w:cs="Times New Roman"/>
                <w:b/>
                <w:bCs/>
                <w:szCs w:val="24"/>
              </w:rPr>
              <w:t>Refrigerator</w:t>
            </w:r>
          </w:p>
        </w:tc>
        <w:tc>
          <w:tcPr>
            <w:tcW w:w="708" w:type="dxa"/>
          </w:tcPr>
          <w:p w:rsidR="00E629FB" w:rsidRPr="00157067" w:rsidRDefault="00E629FB" w:rsidP="00692E11">
            <w:pPr>
              <w:spacing w:after="0" w:line="240" w:lineRule="auto"/>
              <w:jc w:val="right"/>
              <w:rPr>
                <w:rFonts w:cs="Times New Roman"/>
                <w:szCs w:val="24"/>
              </w:rPr>
            </w:pPr>
          </w:p>
        </w:tc>
        <w:tc>
          <w:tcPr>
            <w:tcW w:w="851"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235" w:type="dxa"/>
          </w:tcPr>
          <w:p w:rsidR="00E629FB" w:rsidRPr="00157067" w:rsidRDefault="00E629FB" w:rsidP="00692E11">
            <w:pPr>
              <w:spacing w:after="0" w:line="240" w:lineRule="auto"/>
              <w:rPr>
                <w:rFonts w:cs="Times New Roman"/>
                <w:szCs w:val="24"/>
              </w:rPr>
            </w:pPr>
            <w:r w:rsidRPr="00157067">
              <w:rPr>
                <w:rFonts w:cs="Times New Roman"/>
                <w:szCs w:val="24"/>
              </w:rPr>
              <w:tab/>
              <w:t>Yes</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51</w:t>
            </w:r>
          </w:p>
        </w:tc>
        <w:tc>
          <w:tcPr>
            <w:tcW w:w="851" w:type="dxa"/>
          </w:tcPr>
          <w:p w:rsidR="00E629FB" w:rsidRPr="00157067" w:rsidRDefault="00BB1A23" w:rsidP="00692E11">
            <w:pPr>
              <w:spacing w:after="0" w:line="240" w:lineRule="auto"/>
              <w:jc w:val="right"/>
              <w:rPr>
                <w:rFonts w:cs="Times New Roman"/>
                <w:szCs w:val="24"/>
              </w:rPr>
            </w:pPr>
            <w:r>
              <w:rPr>
                <w:rFonts w:cs="Times New Roman"/>
                <w:szCs w:val="24"/>
              </w:rPr>
              <w:t>16.1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20</w:t>
            </w:r>
          </w:p>
        </w:tc>
        <w:tc>
          <w:tcPr>
            <w:tcW w:w="992" w:type="dxa"/>
          </w:tcPr>
          <w:p w:rsidR="00E629FB" w:rsidRPr="00157067" w:rsidRDefault="00FC2EF6" w:rsidP="00692E11">
            <w:pPr>
              <w:spacing w:after="0" w:line="240" w:lineRule="auto"/>
              <w:jc w:val="right"/>
              <w:rPr>
                <w:rFonts w:cs="Times New Roman"/>
                <w:szCs w:val="24"/>
              </w:rPr>
            </w:pPr>
            <w:r>
              <w:rPr>
                <w:rFonts w:cs="Times New Roman"/>
                <w:szCs w:val="24"/>
              </w:rPr>
              <w:t>23.8</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235" w:type="dxa"/>
          </w:tcPr>
          <w:p w:rsidR="00E629FB" w:rsidRPr="00157067" w:rsidRDefault="00E629FB" w:rsidP="00692E11">
            <w:pPr>
              <w:spacing w:after="0" w:line="240" w:lineRule="auto"/>
              <w:rPr>
                <w:rFonts w:cs="Times New Roman"/>
                <w:szCs w:val="24"/>
              </w:rPr>
            </w:pPr>
            <w:r w:rsidRPr="00157067">
              <w:rPr>
                <w:rFonts w:cs="Times New Roman"/>
                <w:szCs w:val="24"/>
              </w:rPr>
              <w:tab/>
              <w:t>No</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265</w:t>
            </w:r>
          </w:p>
        </w:tc>
        <w:tc>
          <w:tcPr>
            <w:tcW w:w="851" w:type="dxa"/>
          </w:tcPr>
          <w:p w:rsidR="00E629FB" w:rsidRPr="00157067" w:rsidRDefault="00BB1A23" w:rsidP="00692E11">
            <w:pPr>
              <w:spacing w:after="0" w:line="240" w:lineRule="auto"/>
              <w:jc w:val="right"/>
              <w:rPr>
                <w:rFonts w:cs="Times New Roman"/>
                <w:szCs w:val="24"/>
              </w:rPr>
            </w:pPr>
            <w:r>
              <w:rPr>
                <w:rFonts w:cs="Times New Roman"/>
                <w:szCs w:val="24"/>
              </w:rPr>
              <w:t>83.9</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64</w:t>
            </w:r>
          </w:p>
        </w:tc>
        <w:tc>
          <w:tcPr>
            <w:tcW w:w="992" w:type="dxa"/>
          </w:tcPr>
          <w:p w:rsidR="00E629FB" w:rsidRPr="00157067" w:rsidRDefault="00FC2EF6" w:rsidP="00692E11">
            <w:pPr>
              <w:spacing w:after="0" w:line="240" w:lineRule="auto"/>
              <w:jc w:val="right"/>
              <w:rPr>
                <w:rFonts w:cs="Times New Roman"/>
                <w:szCs w:val="24"/>
              </w:rPr>
            </w:pPr>
            <w:r>
              <w:rPr>
                <w:rFonts w:cs="Times New Roman"/>
                <w:szCs w:val="24"/>
              </w:rPr>
              <w:t>76.2</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1.62 (0.91 to 2.91)</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0.104</w:t>
            </w:r>
          </w:p>
        </w:tc>
      </w:tr>
      <w:tr w:rsidR="00157067" w:rsidRPr="00157067" w:rsidTr="00E629FB">
        <w:tc>
          <w:tcPr>
            <w:tcW w:w="2235" w:type="dxa"/>
          </w:tcPr>
          <w:p w:rsidR="00E629FB" w:rsidRPr="00157067" w:rsidRDefault="00E629FB" w:rsidP="00692E11">
            <w:pPr>
              <w:spacing w:after="0" w:line="240" w:lineRule="auto"/>
              <w:rPr>
                <w:rFonts w:cs="Times New Roman"/>
                <w:b/>
                <w:bCs/>
                <w:szCs w:val="24"/>
              </w:rPr>
            </w:pPr>
            <w:r w:rsidRPr="00157067">
              <w:rPr>
                <w:rFonts w:cs="Times New Roman"/>
                <w:b/>
                <w:bCs/>
                <w:szCs w:val="24"/>
              </w:rPr>
              <w:t>Computer</w:t>
            </w:r>
          </w:p>
        </w:tc>
        <w:tc>
          <w:tcPr>
            <w:tcW w:w="708" w:type="dxa"/>
          </w:tcPr>
          <w:p w:rsidR="00E629FB" w:rsidRPr="00157067" w:rsidRDefault="00E629FB" w:rsidP="00692E11">
            <w:pPr>
              <w:spacing w:after="0" w:line="240" w:lineRule="auto"/>
              <w:jc w:val="right"/>
              <w:rPr>
                <w:rFonts w:cs="Times New Roman"/>
                <w:szCs w:val="24"/>
              </w:rPr>
            </w:pPr>
          </w:p>
        </w:tc>
        <w:tc>
          <w:tcPr>
            <w:tcW w:w="851"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235" w:type="dxa"/>
          </w:tcPr>
          <w:p w:rsidR="00E629FB" w:rsidRPr="00157067" w:rsidRDefault="00E629FB" w:rsidP="00692E11">
            <w:pPr>
              <w:spacing w:after="0" w:line="240" w:lineRule="auto"/>
              <w:rPr>
                <w:rFonts w:cs="Times New Roman"/>
                <w:szCs w:val="24"/>
              </w:rPr>
            </w:pPr>
            <w:r w:rsidRPr="00157067">
              <w:rPr>
                <w:rFonts w:cs="Times New Roman"/>
                <w:szCs w:val="24"/>
              </w:rPr>
              <w:tab/>
              <w:t>Yes</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34</w:t>
            </w:r>
          </w:p>
        </w:tc>
        <w:tc>
          <w:tcPr>
            <w:tcW w:w="851" w:type="dxa"/>
          </w:tcPr>
          <w:p w:rsidR="00E629FB" w:rsidRPr="00157067" w:rsidRDefault="00BB1A23" w:rsidP="00692E11">
            <w:pPr>
              <w:spacing w:after="0" w:line="240" w:lineRule="auto"/>
              <w:jc w:val="right"/>
              <w:rPr>
                <w:rFonts w:cs="Times New Roman"/>
                <w:szCs w:val="24"/>
              </w:rPr>
            </w:pPr>
            <w:r>
              <w:rPr>
                <w:rFonts w:cs="Times New Roman"/>
                <w:szCs w:val="24"/>
              </w:rPr>
              <w:t>10.8</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12</w:t>
            </w:r>
          </w:p>
        </w:tc>
        <w:tc>
          <w:tcPr>
            <w:tcW w:w="992" w:type="dxa"/>
          </w:tcPr>
          <w:p w:rsidR="00E629FB" w:rsidRPr="00157067" w:rsidRDefault="00FC2EF6" w:rsidP="00692E11">
            <w:pPr>
              <w:spacing w:after="0" w:line="240" w:lineRule="auto"/>
              <w:jc w:val="right"/>
              <w:rPr>
                <w:rFonts w:cs="Times New Roman"/>
                <w:szCs w:val="24"/>
              </w:rPr>
            </w:pPr>
            <w:r>
              <w:rPr>
                <w:rFonts w:cs="Times New Roman"/>
                <w:szCs w:val="24"/>
              </w:rPr>
              <w:t>14.3</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235" w:type="dxa"/>
          </w:tcPr>
          <w:p w:rsidR="00E629FB" w:rsidRPr="00157067" w:rsidRDefault="00E629FB" w:rsidP="00692E11">
            <w:pPr>
              <w:spacing w:after="0" w:line="240" w:lineRule="auto"/>
              <w:rPr>
                <w:rFonts w:cs="Times New Roman"/>
                <w:szCs w:val="24"/>
              </w:rPr>
            </w:pPr>
            <w:r w:rsidRPr="00157067">
              <w:rPr>
                <w:rFonts w:cs="Times New Roman"/>
                <w:szCs w:val="24"/>
              </w:rPr>
              <w:tab/>
              <w:t>No</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282</w:t>
            </w:r>
          </w:p>
        </w:tc>
        <w:tc>
          <w:tcPr>
            <w:tcW w:w="851" w:type="dxa"/>
          </w:tcPr>
          <w:p w:rsidR="00E629FB" w:rsidRPr="00157067" w:rsidRDefault="00BB1A23" w:rsidP="00692E11">
            <w:pPr>
              <w:spacing w:after="0" w:line="240" w:lineRule="auto"/>
              <w:jc w:val="right"/>
              <w:rPr>
                <w:rFonts w:cs="Times New Roman"/>
                <w:szCs w:val="24"/>
              </w:rPr>
            </w:pPr>
            <w:r>
              <w:rPr>
                <w:rFonts w:cs="Times New Roman"/>
                <w:szCs w:val="24"/>
              </w:rPr>
              <w:t>89.2</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72</w:t>
            </w:r>
          </w:p>
        </w:tc>
        <w:tc>
          <w:tcPr>
            <w:tcW w:w="992" w:type="dxa"/>
          </w:tcPr>
          <w:p w:rsidR="00E629FB" w:rsidRPr="00157067" w:rsidRDefault="00FC2EF6" w:rsidP="00692E11">
            <w:pPr>
              <w:spacing w:after="0" w:line="240" w:lineRule="auto"/>
              <w:jc w:val="right"/>
              <w:rPr>
                <w:rFonts w:cs="Times New Roman"/>
                <w:szCs w:val="24"/>
              </w:rPr>
            </w:pPr>
            <w:r>
              <w:rPr>
                <w:rFonts w:cs="Times New Roman"/>
                <w:szCs w:val="24"/>
              </w:rPr>
              <w:t>85.7</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1.38 (0.68 to 2.80)</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0.370</w:t>
            </w:r>
          </w:p>
        </w:tc>
      </w:tr>
      <w:tr w:rsidR="00157067" w:rsidRPr="00157067" w:rsidTr="00E629FB">
        <w:tc>
          <w:tcPr>
            <w:tcW w:w="2235" w:type="dxa"/>
          </w:tcPr>
          <w:p w:rsidR="00E629FB" w:rsidRPr="00157067" w:rsidRDefault="00E629FB" w:rsidP="00692E11">
            <w:pPr>
              <w:spacing w:after="0" w:line="240" w:lineRule="auto"/>
              <w:rPr>
                <w:rFonts w:cs="Times New Roman"/>
                <w:b/>
                <w:bCs/>
                <w:szCs w:val="24"/>
              </w:rPr>
            </w:pPr>
            <w:r w:rsidRPr="00157067">
              <w:rPr>
                <w:rFonts w:cs="Times New Roman"/>
                <w:b/>
                <w:bCs/>
                <w:szCs w:val="24"/>
              </w:rPr>
              <w:t>Internet</w:t>
            </w:r>
          </w:p>
        </w:tc>
        <w:tc>
          <w:tcPr>
            <w:tcW w:w="708" w:type="dxa"/>
          </w:tcPr>
          <w:p w:rsidR="00E629FB" w:rsidRPr="00157067" w:rsidRDefault="00E629FB" w:rsidP="00692E11">
            <w:pPr>
              <w:spacing w:after="0" w:line="240" w:lineRule="auto"/>
              <w:jc w:val="right"/>
              <w:rPr>
                <w:rFonts w:cs="Times New Roman"/>
                <w:szCs w:val="24"/>
              </w:rPr>
            </w:pPr>
          </w:p>
        </w:tc>
        <w:tc>
          <w:tcPr>
            <w:tcW w:w="851"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235" w:type="dxa"/>
          </w:tcPr>
          <w:p w:rsidR="00E629FB" w:rsidRPr="00157067" w:rsidRDefault="00E629FB" w:rsidP="00692E11">
            <w:pPr>
              <w:spacing w:after="0" w:line="240" w:lineRule="auto"/>
              <w:rPr>
                <w:rFonts w:cs="Times New Roman"/>
                <w:szCs w:val="24"/>
              </w:rPr>
            </w:pPr>
            <w:r w:rsidRPr="00157067">
              <w:rPr>
                <w:rFonts w:cs="Times New Roman"/>
                <w:szCs w:val="24"/>
              </w:rPr>
              <w:tab/>
              <w:t>Yes</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17</w:t>
            </w:r>
          </w:p>
        </w:tc>
        <w:tc>
          <w:tcPr>
            <w:tcW w:w="851" w:type="dxa"/>
          </w:tcPr>
          <w:p w:rsidR="00E629FB" w:rsidRPr="00157067" w:rsidRDefault="00BB1A23" w:rsidP="00692E11">
            <w:pPr>
              <w:spacing w:after="0" w:line="240" w:lineRule="auto"/>
              <w:jc w:val="right"/>
              <w:rPr>
                <w:rFonts w:cs="Times New Roman"/>
                <w:szCs w:val="24"/>
              </w:rPr>
            </w:pPr>
            <w:r>
              <w:rPr>
                <w:rFonts w:cs="Times New Roman"/>
                <w:szCs w:val="24"/>
              </w:rPr>
              <w:t>5.4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4</w:t>
            </w:r>
          </w:p>
        </w:tc>
        <w:tc>
          <w:tcPr>
            <w:tcW w:w="992" w:type="dxa"/>
          </w:tcPr>
          <w:p w:rsidR="00E629FB" w:rsidRPr="00157067" w:rsidRDefault="00FC2EF6" w:rsidP="00692E11">
            <w:pPr>
              <w:spacing w:after="0" w:line="240" w:lineRule="auto"/>
              <w:jc w:val="right"/>
              <w:rPr>
                <w:rFonts w:cs="Times New Roman"/>
                <w:szCs w:val="24"/>
              </w:rPr>
            </w:pPr>
            <w:r>
              <w:rPr>
                <w:rFonts w:cs="Times New Roman"/>
                <w:szCs w:val="24"/>
              </w:rPr>
              <w:t>4.8</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1.14 (0.37 to 3.47)</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0.822</w:t>
            </w:r>
          </w:p>
        </w:tc>
      </w:tr>
      <w:tr w:rsidR="00157067" w:rsidRPr="00157067" w:rsidTr="00E629FB">
        <w:tc>
          <w:tcPr>
            <w:tcW w:w="2235" w:type="dxa"/>
          </w:tcPr>
          <w:p w:rsidR="00E629FB" w:rsidRPr="00157067" w:rsidRDefault="00E629FB" w:rsidP="00692E11">
            <w:pPr>
              <w:spacing w:after="0" w:line="240" w:lineRule="auto"/>
              <w:rPr>
                <w:rFonts w:cs="Times New Roman"/>
                <w:szCs w:val="24"/>
              </w:rPr>
            </w:pPr>
            <w:r w:rsidRPr="00157067">
              <w:rPr>
                <w:rFonts w:cs="Times New Roman"/>
                <w:szCs w:val="24"/>
              </w:rPr>
              <w:tab/>
              <w:t>No</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299</w:t>
            </w:r>
          </w:p>
        </w:tc>
        <w:tc>
          <w:tcPr>
            <w:tcW w:w="851" w:type="dxa"/>
          </w:tcPr>
          <w:p w:rsidR="00E629FB" w:rsidRPr="00157067" w:rsidRDefault="00BB1A23" w:rsidP="00692E11">
            <w:pPr>
              <w:spacing w:after="0" w:line="240" w:lineRule="auto"/>
              <w:jc w:val="right"/>
              <w:rPr>
                <w:rFonts w:cs="Times New Roman"/>
                <w:szCs w:val="24"/>
              </w:rPr>
            </w:pPr>
            <w:r>
              <w:rPr>
                <w:rFonts w:cs="Times New Roman"/>
                <w:szCs w:val="24"/>
              </w:rPr>
              <w:t>94.6</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80</w:t>
            </w:r>
          </w:p>
        </w:tc>
        <w:tc>
          <w:tcPr>
            <w:tcW w:w="992" w:type="dxa"/>
          </w:tcPr>
          <w:p w:rsidR="00E629FB" w:rsidRPr="00157067" w:rsidRDefault="00FC2EF6" w:rsidP="00692E11">
            <w:pPr>
              <w:spacing w:after="0" w:line="240" w:lineRule="auto"/>
              <w:jc w:val="right"/>
              <w:rPr>
                <w:rFonts w:cs="Times New Roman"/>
                <w:szCs w:val="24"/>
              </w:rPr>
            </w:pPr>
            <w:r>
              <w:rPr>
                <w:rFonts w:cs="Times New Roman"/>
                <w:szCs w:val="24"/>
              </w:rPr>
              <w:t>95.2</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235" w:type="dxa"/>
          </w:tcPr>
          <w:p w:rsidR="00E629FB" w:rsidRPr="00157067" w:rsidRDefault="00E629FB" w:rsidP="00692E11">
            <w:pPr>
              <w:spacing w:after="0" w:line="240" w:lineRule="auto"/>
              <w:rPr>
                <w:rFonts w:cs="Times New Roman"/>
                <w:b/>
                <w:bCs/>
                <w:szCs w:val="24"/>
              </w:rPr>
            </w:pPr>
            <w:r w:rsidRPr="00157067">
              <w:rPr>
                <w:rFonts w:cs="Times New Roman"/>
                <w:b/>
                <w:bCs/>
                <w:szCs w:val="24"/>
              </w:rPr>
              <w:t>Bicycle</w:t>
            </w:r>
          </w:p>
        </w:tc>
        <w:tc>
          <w:tcPr>
            <w:tcW w:w="708" w:type="dxa"/>
          </w:tcPr>
          <w:p w:rsidR="00E629FB" w:rsidRPr="00157067" w:rsidRDefault="00E629FB" w:rsidP="00692E11">
            <w:pPr>
              <w:spacing w:after="0" w:line="240" w:lineRule="auto"/>
              <w:jc w:val="right"/>
              <w:rPr>
                <w:rFonts w:cs="Times New Roman"/>
                <w:szCs w:val="24"/>
              </w:rPr>
            </w:pPr>
          </w:p>
        </w:tc>
        <w:tc>
          <w:tcPr>
            <w:tcW w:w="851"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235" w:type="dxa"/>
          </w:tcPr>
          <w:p w:rsidR="00E629FB" w:rsidRPr="00157067" w:rsidRDefault="00E629FB" w:rsidP="00692E11">
            <w:pPr>
              <w:spacing w:after="0" w:line="240" w:lineRule="auto"/>
              <w:rPr>
                <w:rFonts w:cs="Times New Roman"/>
                <w:szCs w:val="24"/>
              </w:rPr>
            </w:pPr>
            <w:r w:rsidRPr="00157067">
              <w:rPr>
                <w:rFonts w:cs="Times New Roman"/>
                <w:szCs w:val="24"/>
              </w:rPr>
              <w:tab/>
              <w:t>Yes</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290</w:t>
            </w:r>
          </w:p>
        </w:tc>
        <w:tc>
          <w:tcPr>
            <w:tcW w:w="851" w:type="dxa"/>
          </w:tcPr>
          <w:p w:rsidR="00E629FB" w:rsidRPr="00157067" w:rsidRDefault="00BB1A23" w:rsidP="00692E11">
            <w:pPr>
              <w:spacing w:after="0" w:line="240" w:lineRule="auto"/>
              <w:jc w:val="right"/>
              <w:rPr>
                <w:rFonts w:cs="Times New Roman"/>
                <w:szCs w:val="24"/>
              </w:rPr>
            </w:pPr>
            <w:r>
              <w:rPr>
                <w:rFonts w:cs="Times New Roman"/>
                <w:szCs w:val="24"/>
              </w:rPr>
              <w:t>91.8</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79</w:t>
            </w:r>
          </w:p>
        </w:tc>
        <w:tc>
          <w:tcPr>
            <w:tcW w:w="992" w:type="dxa"/>
          </w:tcPr>
          <w:p w:rsidR="00E629FB" w:rsidRPr="00157067" w:rsidRDefault="00FC2EF6" w:rsidP="00692E11">
            <w:pPr>
              <w:spacing w:after="0" w:line="240" w:lineRule="auto"/>
              <w:jc w:val="right"/>
              <w:rPr>
                <w:rFonts w:cs="Times New Roman"/>
                <w:szCs w:val="24"/>
              </w:rPr>
            </w:pPr>
            <w:r>
              <w:rPr>
                <w:rFonts w:cs="Times New Roman"/>
                <w:szCs w:val="24"/>
              </w:rPr>
              <w:t>94.0</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235" w:type="dxa"/>
          </w:tcPr>
          <w:p w:rsidR="00E629FB" w:rsidRPr="00157067" w:rsidRDefault="00E629FB" w:rsidP="00692E11">
            <w:pPr>
              <w:spacing w:after="0" w:line="240" w:lineRule="auto"/>
              <w:rPr>
                <w:rFonts w:cs="Times New Roman"/>
                <w:szCs w:val="24"/>
              </w:rPr>
            </w:pPr>
            <w:r w:rsidRPr="00157067">
              <w:rPr>
                <w:rFonts w:cs="Times New Roman"/>
                <w:szCs w:val="24"/>
              </w:rPr>
              <w:tab/>
              <w:t>No</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26</w:t>
            </w:r>
          </w:p>
        </w:tc>
        <w:tc>
          <w:tcPr>
            <w:tcW w:w="851" w:type="dxa"/>
          </w:tcPr>
          <w:p w:rsidR="00E629FB" w:rsidRPr="00157067" w:rsidRDefault="00BB1A23" w:rsidP="00692E11">
            <w:pPr>
              <w:spacing w:after="0" w:line="240" w:lineRule="auto"/>
              <w:jc w:val="right"/>
              <w:rPr>
                <w:rFonts w:cs="Times New Roman"/>
                <w:szCs w:val="24"/>
              </w:rPr>
            </w:pPr>
            <w:r>
              <w:rPr>
                <w:rFonts w:cs="Times New Roman"/>
                <w:szCs w:val="24"/>
              </w:rPr>
              <w:t>8.2</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5</w:t>
            </w:r>
          </w:p>
        </w:tc>
        <w:tc>
          <w:tcPr>
            <w:tcW w:w="992" w:type="dxa"/>
          </w:tcPr>
          <w:p w:rsidR="00E629FB" w:rsidRPr="00157067" w:rsidRDefault="00FC2EF6" w:rsidP="00692E11">
            <w:pPr>
              <w:spacing w:after="0" w:line="240" w:lineRule="auto"/>
              <w:jc w:val="right"/>
              <w:rPr>
                <w:rFonts w:cs="Times New Roman"/>
                <w:szCs w:val="24"/>
              </w:rPr>
            </w:pPr>
            <w:r>
              <w:rPr>
                <w:rFonts w:cs="Times New Roman"/>
                <w:szCs w:val="24"/>
              </w:rPr>
              <w:t>6.0</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1.42 (0.53 to 3.81)</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0.490</w:t>
            </w:r>
          </w:p>
        </w:tc>
      </w:tr>
      <w:tr w:rsidR="00157067" w:rsidRPr="00157067" w:rsidTr="00E629FB">
        <w:tc>
          <w:tcPr>
            <w:tcW w:w="2235" w:type="dxa"/>
          </w:tcPr>
          <w:p w:rsidR="00E629FB" w:rsidRPr="00157067" w:rsidRDefault="00E629FB" w:rsidP="00692E11">
            <w:pPr>
              <w:spacing w:after="0" w:line="240" w:lineRule="auto"/>
              <w:rPr>
                <w:rFonts w:cs="Times New Roman"/>
                <w:b/>
                <w:bCs/>
                <w:szCs w:val="24"/>
              </w:rPr>
            </w:pPr>
            <w:r w:rsidRPr="00157067">
              <w:rPr>
                <w:rFonts w:cs="Times New Roman"/>
                <w:b/>
                <w:bCs/>
                <w:szCs w:val="24"/>
              </w:rPr>
              <w:t>Motorbike</w:t>
            </w:r>
          </w:p>
        </w:tc>
        <w:tc>
          <w:tcPr>
            <w:tcW w:w="708" w:type="dxa"/>
          </w:tcPr>
          <w:p w:rsidR="00E629FB" w:rsidRPr="00157067" w:rsidRDefault="00E629FB" w:rsidP="00692E11">
            <w:pPr>
              <w:spacing w:after="0" w:line="240" w:lineRule="auto"/>
              <w:jc w:val="right"/>
              <w:rPr>
                <w:rFonts w:cs="Times New Roman"/>
                <w:szCs w:val="24"/>
              </w:rPr>
            </w:pPr>
          </w:p>
        </w:tc>
        <w:tc>
          <w:tcPr>
            <w:tcW w:w="851"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235" w:type="dxa"/>
          </w:tcPr>
          <w:p w:rsidR="00E629FB" w:rsidRPr="00157067" w:rsidRDefault="00E629FB" w:rsidP="00692E11">
            <w:pPr>
              <w:spacing w:after="0" w:line="240" w:lineRule="auto"/>
              <w:rPr>
                <w:rFonts w:cs="Times New Roman"/>
                <w:szCs w:val="24"/>
              </w:rPr>
            </w:pPr>
            <w:r w:rsidRPr="00157067">
              <w:rPr>
                <w:rFonts w:cs="Times New Roman"/>
                <w:szCs w:val="24"/>
              </w:rPr>
              <w:tab/>
              <w:t>Yes</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44</w:t>
            </w:r>
          </w:p>
        </w:tc>
        <w:tc>
          <w:tcPr>
            <w:tcW w:w="851" w:type="dxa"/>
          </w:tcPr>
          <w:p w:rsidR="00E629FB" w:rsidRPr="00157067" w:rsidRDefault="00BB1A23" w:rsidP="00692E11">
            <w:pPr>
              <w:spacing w:after="0" w:line="240" w:lineRule="auto"/>
              <w:jc w:val="right"/>
              <w:rPr>
                <w:rFonts w:cs="Times New Roman"/>
                <w:szCs w:val="24"/>
              </w:rPr>
            </w:pPr>
            <w:r>
              <w:rPr>
                <w:rFonts w:cs="Times New Roman"/>
                <w:szCs w:val="24"/>
              </w:rPr>
              <w:t>13.9</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18</w:t>
            </w:r>
          </w:p>
        </w:tc>
        <w:tc>
          <w:tcPr>
            <w:tcW w:w="992" w:type="dxa"/>
          </w:tcPr>
          <w:p w:rsidR="00E629FB" w:rsidRPr="00157067" w:rsidRDefault="00FC2EF6" w:rsidP="00692E11">
            <w:pPr>
              <w:spacing w:after="0" w:line="240" w:lineRule="auto"/>
              <w:jc w:val="right"/>
              <w:rPr>
                <w:rFonts w:cs="Times New Roman"/>
                <w:szCs w:val="24"/>
              </w:rPr>
            </w:pPr>
            <w:r>
              <w:rPr>
                <w:rFonts w:cs="Times New Roman"/>
                <w:szCs w:val="24"/>
              </w:rPr>
              <w:t>21.4</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2" w:type="dxa"/>
          </w:tcPr>
          <w:p w:rsidR="00E629FB" w:rsidRPr="00157067" w:rsidRDefault="00E629FB" w:rsidP="00692E11">
            <w:pPr>
              <w:spacing w:after="0" w:line="240" w:lineRule="auto"/>
              <w:jc w:val="right"/>
              <w:rPr>
                <w:rFonts w:cs="Times New Roman"/>
                <w:szCs w:val="24"/>
              </w:rPr>
            </w:pPr>
          </w:p>
        </w:tc>
      </w:tr>
      <w:tr w:rsidR="00E629FB" w:rsidRPr="00157067" w:rsidTr="00E629FB">
        <w:tc>
          <w:tcPr>
            <w:tcW w:w="2235" w:type="dxa"/>
          </w:tcPr>
          <w:p w:rsidR="00E629FB" w:rsidRPr="00157067" w:rsidRDefault="00E629FB" w:rsidP="00692E11">
            <w:pPr>
              <w:spacing w:after="0" w:line="240" w:lineRule="auto"/>
              <w:rPr>
                <w:rFonts w:cs="Times New Roman"/>
                <w:szCs w:val="24"/>
              </w:rPr>
            </w:pPr>
            <w:r w:rsidRPr="00157067">
              <w:rPr>
                <w:rFonts w:cs="Times New Roman"/>
                <w:szCs w:val="24"/>
              </w:rPr>
              <w:tab/>
              <w:t>No</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272</w:t>
            </w:r>
          </w:p>
        </w:tc>
        <w:tc>
          <w:tcPr>
            <w:tcW w:w="851" w:type="dxa"/>
          </w:tcPr>
          <w:p w:rsidR="00E629FB" w:rsidRPr="00157067" w:rsidRDefault="00BB1A23" w:rsidP="00692E11">
            <w:pPr>
              <w:spacing w:after="0" w:line="240" w:lineRule="auto"/>
              <w:jc w:val="right"/>
              <w:rPr>
                <w:rFonts w:cs="Times New Roman"/>
                <w:szCs w:val="24"/>
              </w:rPr>
            </w:pPr>
            <w:r>
              <w:rPr>
                <w:rFonts w:cs="Times New Roman"/>
                <w:szCs w:val="24"/>
              </w:rPr>
              <w:t>86.1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66</w:t>
            </w:r>
          </w:p>
        </w:tc>
        <w:tc>
          <w:tcPr>
            <w:tcW w:w="992" w:type="dxa"/>
          </w:tcPr>
          <w:p w:rsidR="00E629FB" w:rsidRPr="00157067" w:rsidRDefault="00FC2EF6" w:rsidP="00692E11">
            <w:pPr>
              <w:spacing w:after="0" w:line="240" w:lineRule="auto"/>
              <w:jc w:val="right"/>
              <w:rPr>
                <w:rFonts w:cs="Times New Roman"/>
                <w:szCs w:val="24"/>
              </w:rPr>
            </w:pPr>
            <w:r>
              <w:rPr>
                <w:rFonts w:cs="Times New Roman"/>
                <w:szCs w:val="24"/>
              </w:rPr>
              <w:t>78.6</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1.69 (0.92 to 3.11)</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0.094</w:t>
            </w:r>
          </w:p>
        </w:tc>
      </w:tr>
    </w:tbl>
    <w:p w:rsidR="00E629FB" w:rsidRPr="00157067" w:rsidRDefault="00E629FB" w:rsidP="00E629FB">
      <w:pPr>
        <w:spacing w:line="240" w:lineRule="auto"/>
        <w:rPr>
          <w:rFonts w:cs="Times New Roman"/>
          <w:szCs w:val="24"/>
        </w:rPr>
      </w:pPr>
    </w:p>
    <w:p w:rsidR="00E629FB" w:rsidRPr="00157067" w:rsidRDefault="00E629FB" w:rsidP="00E629FB">
      <w:pPr>
        <w:pStyle w:val="Heading4"/>
        <w:ind w:left="864" w:hanging="864"/>
      </w:pPr>
      <w:bookmarkStart w:id="169" w:name="_Toc438080329"/>
      <w:r w:rsidRPr="00157067">
        <w:t>Depression and duration of husbands’ migration</w:t>
      </w:r>
      <w:bookmarkEnd w:id="169"/>
    </w:p>
    <w:p w:rsidR="00E629FB" w:rsidRPr="00157067" w:rsidRDefault="00004FD6" w:rsidP="00E629FB">
      <w:pPr>
        <w:rPr>
          <w:rFonts w:cs="Times New Roman"/>
        </w:rPr>
      </w:pPr>
      <w:r w:rsidRPr="00157067">
        <w:rPr>
          <w:rFonts w:cs="Times New Roman"/>
          <w:szCs w:val="24"/>
        </w:rPr>
        <w:t>An</w:t>
      </w:r>
      <w:r w:rsidR="00E629FB" w:rsidRPr="00157067">
        <w:rPr>
          <w:rFonts w:cs="Times New Roman"/>
          <w:szCs w:val="24"/>
        </w:rPr>
        <w:t xml:space="preserve"> analysis </w:t>
      </w:r>
      <w:r w:rsidR="00AC3EBE" w:rsidRPr="00157067">
        <w:rPr>
          <w:rFonts w:cs="Times New Roman"/>
          <w:szCs w:val="24"/>
        </w:rPr>
        <w:t>of</w:t>
      </w:r>
      <w:r w:rsidR="00E629FB" w:rsidRPr="00157067">
        <w:rPr>
          <w:rFonts w:cs="Times New Roman"/>
          <w:szCs w:val="24"/>
        </w:rPr>
        <w:t xml:space="preserve"> the duration of husbands’ migration and depression </w:t>
      </w:r>
      <w:r w:rsidR="00AC3EBE" w:rsidRPr="00157067">
        <w:rPr>
          <w:rFonts w:cs="Times New Roman"/>
          <w:szCs w:val="24"/>
        </w:rPr>
        <w:t>i</w:t>
      </w:r>
      <w:r w:rsidR="00E629FB" w:rsidRPr="00157067">
        <w:rPr>
          <w:rFonts w:cs="Times New Roman"/>
          <w:szCs w:val="24"/>
        </w:rPr>
        <w:t xml:space="preserve">n left-behind wives was performed to find out whether the </w:t>
      </w:r>
      <w:r w:rsidR="00E50217" w:rsidRPr="00157067">
        <w:rPr>
          <w:rFonts w:cs="Times New Roman"/>
          <w:szCs w:val="24"/>
        </w:rPr>
        <w:t xml:space="preserve">duration of </w:t>
      </w:r>
      <w:r w:rsidR="00E629FB" w:rsidRPr="00157067">
        <w:rPr>
          <w:rFonts w:cs="Times New Roman"/>
          <w:szCs w:val="24"/>
        </w:rPr>
        <w:t xml:space="preserve">migration of husbands was associated with depression </w:t>
      </w:r>
      <w:r w:rsidRPr="00157067">
        <w:rPr>
          <w:rFonts w:cs="Times New Roman"/>
          <w:szCs w:val="24"/>
        </w:rPr>
        <w:t>i</w:t>
      </w:r>
      <w:r w:rsidR="00676F25">
        <w:rPr>
          <w:rFonts w:cs="Times New Roman"/>
          <w:szCs w:val="24"/>
        </w:rPr>
        <w:t xml:space="preserve">n wives left </w:t>
      </w:r>
      <w:r w:rsidR="00E629FB" w:rsidRPr="00157067">
        <w:rPr>
          <w:rFonts w:cs="Times New Roman"/>
          <w:szCs w:val="24"/>
        </w:rPr>
        <w:t>behind or not. The results of the logistic model showed that there was a significant association between the years of the husb</w:t>
      </w:r>
      <w:r w:rsidR="00E50217" w:rsidRPr="00157067">
        <w:rPr>
          <w:rFonts w:cs="Times New Roman"/>
          <w:szCs w:val="24"/>
        </w:rPr>
        <w:t>and</w:t>
      </w:r>
      <w:r w:rsidR="00E629FB" w:rsidRPr="00157067">
        <w:rPr>
          <w:rFonts w:cs="Times New Roman"/>
          <w:szCs w:val="24"/>
        </w:rPr>
        <w:t>s</w:t>
      </w:r>
      <w:r w:rsidR="00E50217" w:rsidRPr="00157067">
        <w:rPr>
          <w:rFonts w:cs="Times New Roman"/>
          <w:szCs w:val="24"/>
        </w:rPr>
        <w:t>’</w:t>
      </w:r>
      <w:r w:rsidR="00E629FB" w:rsidRPr="00157067">
        <w:rPr>
          <w:rFonts w:cs="Times New Roman"/>
          <w:szCs w:val="24"/>
        </w:rPr>
        <w:t xml:space="preserve"> migration and depres</w:t>
      </w:r>
      <w:r w:rsidR="00676F25">
        <w:rPr>
          <w:rFonts w:cs="Times New Roman"/>
          <w:szCs w:val="24"/>
        </w:rPr>
        <w:t xml:space="preserve">sion in the wives who were left </w:t>
      </w:r>
      <w:r w:rsidR="00E629FB" w:rsidRPr="00157067">
        <w:rPr>
          <w:rFonts w:cs="Times New Roman"/>
          <w:szCs w:val="24"/>
        </w:rPr>
        <w:t xml:space="preserve">behind at home. The wives whose husbands </w:t>
      </w:r>
      <w:r w:rsidR="00E629FB" w:rsidRPr="00157067">
        <w:rPr>
          <w:rFonts w:cs="Times New Roman"/>
        </w:rPr>
        <w:lastRenderedPageBreak/>
        <w:t xml:space="preserve">migrated for between 1-5 years had 1.72 times higher odds for depression than the wives whose husbands </w:t>
      </w:r>
      <w:r w:rsidR="00AC3EBE" w:rsidRPr="00157067">
        <w:rPr>
          <w:rFonts w:cs="Times New Roman"/>
        </w:rPr>
        <w:t xml:space="preserve">had </w:t>
      </w:r>
      <w:r w:rsidR="00E629FB" w:rsidRPr="00157067">
        <w:rPr>
          <w:rFonts w:cs="Times New Roman"/>
        </w:rPr>
        <w:t xml:space="preserve">migrated for more than 5 years. </w:t>
      </w:r>
      <w:r w:rsidR="00E50217" w:rsidRPr="00157067">
        <w:rPr>
          <w:rFonts w:cs="Times New Roman"/>
        </w:rPr>
        <w:t>This re</w:t>
      </w:r>
      <w:r w:rsidR="00676F25">
        <w:rPr>
          <w:rFonts w:cs="Times New Roman"/>
        </w:rPr>
        <w:t xml:space="preserve">sult showed that the wives left </w:t>
      </w:r>
      <w:r w:rsidR="00E50217" w:rsidRPr="00157067">
        <w:rPr>
          <w:rFonts w:cs="Times New Roman"/>
        </w:rPr>
        <w:t>behind were more likely to</w:t>
      </w:r>
      <w:r w:rsidR="00AC3EBE" w:rsidRPr="00157067">
        <w:rPr>
          <w:rFonts w:cs="Times New Roman"/>
        </w:rPr>
        <w:t xml:space="preserve"> become</w:t>
      </w:r>
      <w:r w:rsidR="00E50217" w:rsidRPr="00157067">
        <w:rPr>
          <w:rFonts w:cs="Times New Roman"/>
        </w:rPr>
        <w:t xml:space="preserve"> depress</w:t>
      </w:r>
      <w:r w:rsidR="00AC3EBE" w:rsidRPr="00157067">
        <w:rPr>
          <w:rFonts w:cs="Times New Roman"/>
        </w:rPr>
        <w:t>ed</w:t>
      </w:r>
      <w:r w:rsidR="00E50217" w:rsidRPr="00157067">
        <w:rPr>
          <w:rFonts w:cs="Times New Roman"/>
        </w:rPr>
        <w:t xml:space="preserve"> within the early years of migration of husbands.</w:t>
      </w:r>
    </w:p>
    <w:p w:rsidR="00490C3B" w:rsidRPr="00157067" w:rsidRDefault="00490C3B" w:rsidP="00490C3B">
      <w:pPr>
        <w:pStyle w:val="Caption"/>
        <w:keepNext/>
      </w:pPr>
      <w:bookmarkStart w:id="170" w:name="_Toc438080633"/>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w:instrText>
      </w:r>
      <w:r w:rsidR="00F17E9D">
        <w:instrText xml:space="preserve"> \s 1 </w:instrText>
      </w:r>
      <w:r w:rsidR="00F17E9D">
        <w:fldChar w:fldCharType="separate"/>
      </w:r>
      <w:r w:rsidR="005F575C">
        <w:rPr>
          <w:noProof/>
        </w:rPr>
        <w:t>13</w:t>
      </w:r>
      <w:r w:rsidR="00F17E9D">
        <w:rPr>
          <w:noProof/>
        </w:rPr>
        <w:fldChar w:fldCharType="end"/>
      </w:r>
      <w:r w:rsidRPr="00157067">
        <w:t xml:space="preserve"> Association between years of husband's migrati</w:t>
      </w:r>
      <w:r w:rsidR="00676F25">
        <w:t xml:space="preserve">on and depression in wives left </w:t>
      </w:r>
      <w:r w:rsidRPr="00157067">
        <w:t>behind</w:t>
      </w:r>
      <w:bookmarkEnd w:id="170"/>
    </w:p>
    <w:tbl>
      <w:tblPr>
        <w:tblW w:w="8403" w:type="dxa"/>
        <w:tblBorders>
          <w:top w:val="single" w:sz="8" w:space="0" w:color="000000"/>
          <w:bottom w:val="single" w:sz="8" w:space="0" w:color="000000"/>
        </w:tblBorders>
        <w:tblLayout w:type="fixed"/>
        <w:tblLook w:val="04A0" w:firstRow="1" w:lastRow="0" w:firstColumn="1" w:lastColumn="0" w:noHBand="0" w:noVBand="1"/>
      </w:tblPr>
      <w:tblGrid>
        <w:gridCol w:w="2093"/>
        <w:gridCol w:w="703"/>
        <w:gridCol w:w="998"/>
        <w:gridCol w:w="850"/>
        <w:gridCol w:w="854"/>
        <w:gridCol w:w="2029"/>
        <w:gridCol w:w="876"/>
      </w:tblGrid>
      <w:tr w:rsidR="00157067" w:rsidRPr="00157067" w:rsidTr="00E629FB">
        <w:tc>
          <w:tcPr>
            <w:tcW w:w="2093" w:type="dxa"/>
            <w:vMerge w:val="restart"/>
            <w:tcBorders>
              <w:top w:val="single" w:sz="8" w:space="0" w:color="000000"/>
              <w:left w:val="nil"/>
              <w:bottom w:val="single" w:sz="8" w:space="0" w:color="000000"/>
              <w:right w:val="nil"/>
            </w:tcBorders>
            <w:shd w:val="clear" w:color="auto" w:fill="auto"/>
            <w:vAlign w:val="center"/>
          </w:tcPr>
          <w:p w:rsidR="00E629FB" w:rsidRPr="00157067" w:rsidRDefault="00E629FB" w:rsidP="00692E11">
            <w:pPr>
              <w:spacing w:after="0" w:line="240" w:lineRule="auto"/>
              <w:jc w:val="center"/>
              <w:rPr>
                <w:rFonts w:cs="Times New Roman"/>
                <w:b/>
                <w:bCs/>
              </w:rPr>
            </w:pPr>
            <w:r w:rsidRPr="00157067">
              <w:rPr>
                <w:rFonts w:cs="Times New Roman"/>
                <w:b/>
                <w:bCs/>
              </w:rPr>
              <w:t>Year of migration</w:t>
            </w:r>
          </w:p>
        </w:tc>
        <w:tc>
          <w:tcPr>
            <w:tcW w:w="3405" w:type="dxa"/>
            <w:gridSpan w:val="4"/>
            <w:tcBorders>
              <w:top w:val="single" w:sz="8" w:space="0" w:color="000000"/>
              <w:left w:val="nil"/>
              <w:bottom w:val="single" w:sz="8" w:space="0" w:color="000000"/>
              <w:right w:val="nil"/>
            </w:tcBorders>
            <w:shd w:val="clear" w:color="auto" w:fill="auto"/>
          </w:tcPr>
          <w:p w:rsidR="00E629FB" w:rsidRPr="00157067" w:rsidRDefault="00E629FB" w:rsidP="00692E11">
            <w:pPr>
              <w:spacing w:after="0" w:line="240" w:lineRule="auto"/>
              <w:jc w:val="center"/>
              <w:rPr>
                <w:rFonts w:cs="Times New Roman"/>
                <w:b/>
                <w:bCs/>
              </w:rPr>
            </w:pPr>
            <w:r w:rsidRPr="00157067">
              <w:rPr>
                <w:rFonts w:cs="Times New Roman"/>
                <w:b/>
                <w:bCs/>
              </w:rPr>
              <w:t>Left-behind wives</w:t>
            </w:r>
          </w:p>
        </w:tc>
        <w:tc>
          <w:tcPr>
            <w:tcW w:w="2029" w:type="dxa"/>
            <w:vMerge w:val="restart"/>
            <w:tcBorders>
              <w:top w:val="single" w:sz="8" w:space="0" w:color="000000"/>
              <w:left w:val="nil"/>
              <w:bottom w:val="single" w:sz="8" w:space="0" w:color="000000"/>
              <w:right w:val="nil"/>
            </w:tcBorders>
            <w:shd w:val="clear" w:color="auto" w:fill="auto"/>
          </w:tcPr>
          <w:p w:rsidR="00E629FB" w:rsidRPr="00157067" w:rsidRDefault="00E629FB" w:rsidP="00692E11">
            <w:pPr>
              <w:spacing w:after="0" w:line="240" w:lineRule="auto"/>
              <w:rPr>
                <w:rFonts w:cs="Times New Roman"/>
                <w:b/>
                <w:bCs/>
              </w:rPr>
            </w:pPr>
          </w:p>
        </w:tc>
        <w:tc>
          <w:tcPr>
            <w:tcW w:w="876" w:type="dxa"/>
            <w:vMerge w:val="restart"/>
            <w:tcBorders>
              <w:top w:val="single" w:sz="8" w:space="0" w:color="000000"/>
              <w:left w:val="nil"/>
              <w:bottom w:val="single" w:sz="8" w:space="0" w:color="000000"/>
              <w:right w:val="nil"/>
            </w:tcBorders>
            <w:shd w:val="clear" w:color="auto" w:fill="auto"/>
          </w:tcPr>
          <w:p w:rsidR="00E629FB" w:rsidRPr="00157067" w:rsidRDefault="00E629FB" w:rsidP="00692E11">
            <w:pPr>
              <w:spacing w:after="0" w:line="240" w:lineRule="auto"/>
              <w:rPr>
                <w:rFonts w:cs="Times New Roman"/>
                <w:b/>
                <w:bCs/>
              </w:rPr>
            </w:pPr>
          </w:p>
        </w:tc>
      </w:tr>
      <w:tr w:rsidR="00157067" w:rsidRPr="00157067" w:rsidTr="00E629FB">
        <w:tc>
          <w:tcPr>
            <w:tcW w:w="2093" w:type="dxa"/>
            <w:vMerge/>
            <w:shd w:val="clear" w:color="auto" w:fill="C0C0C0"/>
          </w:tcPr>
          <w:p w:rsidR="00E629FB" w:rsidRPr="00157067" w:rsidRDefault="00E629FB" w:rsidP="00692E11">
            <w:pPr>
              <w:spacing w:after="0" w:line="240" w:lineRule="auto"/>
              <w:rPr>
                <w:rFonts w:cs="Times New Roman"/>
                <w:b/>
                <w:bCs/>
              </w:rPr>
            </w:pPr>
          </w:p>
        </w:tc>
        <w:tc>
          <w:tcPr>
            <w:tcW w:w="1701" w:type="dxa"/>
            <w:gridSpan w:val="2"/>
            <w:tcBorders>
              <w:left w:val="nil"/>
              <w:right w:val="nil"/>
            </w:tcBorders>
            <w:shd w:val="clear" w:color="auto" w:fill="FFFFFF"/>
          </w:tcPr>
          <w:p w:rsidR="00E629FB" w:rsidRPr="00E767C7" w:rsidRDefault="00E629FB" w:rsidP="00692E11">
            <w:pPr>
              <w:spacing w:after="0" w:line="240" w:lineRule="auto"/>
              <w:jc w:val="center"/>
              <w:rPr>
                <w:rFonts w:cs="Times New Roman"/>
                <w:b/>
              </w:rPr>
            </w:pPr>
            <w:r w:rsidRPr="00E767C7">
              <w:rPr>
                <w:rFonts w:cs="Times New Roman"/>
                <w:b/>
              </w:rPr>
              <w:t>Depressed</w:t>
            </w:r>
          </w:p>
        </w:tc>
        <w:tc>
          <w:tcPr>
            <w:tcW w:w="1704" w:type="dxa"/>
            <w:gridSpan w:val="2"/>
            <w:shd w:val="clear" w:color="auto" w:fill="FFFFFF"/>
          </w:tcPr>
          <w:p w:rsidR="00E629FB" w:rsidRPr="00E767C7" w:rsidRDefault="00E629FB" w:rsidP="00692E11">
            <w:pPr>
              <w:spacing w:after="0" w:line="240" w:lineRule="auto"/>
              <w:jc w:val="center"/>
              <w:rPr>
                <w:rFonts w:cs="Times New Roman"/>
                <w:b/>
              </w:rPr>
            </w:pPr>
            <w:r w:rsidRPr="00E767C7">
              <w:rPr>
                <w:rFonts w:cs="Times New Roman"/>
                <w:b/>
              </w:rPr>
              <w:t>Not-depressed</w:t>
            </w:r>
          </w:p>
        </w:tc>
        <w:tc>
          <w:tcPr>
            <w:tcW w:w="2029" w:type="dxa"/>
            <w:vMerge/>
            <w:tcBorders>
              <w:left w:val="nil"/>
              <w:right w:val="nil"/>
            </w:tcBorders>
            <w:shd w:val="clear" w:color="auto" w:fill="FFFFFF"/>
          </w:tcPr>
          <w:p w:rsidR="00E629FB" w:rsidRPr="00E767C7" w:rsidRDefault="00E629FB" w:rsidP="00692E11">
            <w:pPr>
              <w:spacing w:after="0" w:line="240" w:lineRule="auto"/>
              <w:rPr>
                <w:rFonts w:cs="Times New Roman"/>
                <w:b/>
              </w:rPr>
            </w:pPr>
          </w:p>
        </w:tc>
        <w:tc>
          <w:tcPr>
            <w:tcW w:w="876" w:type="dxa"/>
            <w:vMerge/>
            <w:shd w:val="clear" w:color="auto" w:fill="FFFFFF"/>
          </w:tcPr>
          <w:p w:rsidR="00E629FB" w:rsidRPr="00E767C7" w:rsidRDefault="00E629FB" w:rsidP="00692E11">
            <w:pPr>
              <w:spacing w:after="0" w:line="240" w:lineRule="auto"/>
              <w:rPr>
                <w:rFonts w:cs="Times New Roman"/>
                <w:b/>
              </w:rPr>
            </w:pPr>
          </w:p>
        </w:tc>
      </w:tr>
      <w:tr w:rsidR="00157067" w:rsidRPr="00157067" w:rsidTr="00E629FB">
        <w:tc>
          <w:tcPr>
            <w:tcW w:w="2093" w:type="dxa"/>
            <w:vMerge/>
            <w:tcBorders>
              <w:bottom w:val="single" w:sz="4" w:space="0" w:color="auto"/>
            </w:tcBorders>
            <w:shd w:val="clear" w:color="auto" w:fill="auto"/>
          </w:tcPr>
          <w:p w:rsidR="00E629FB" w:rsidRPr="00157067" w:rsidRDefault="00E629FB" w:rsidP="00692E11">
            <w:pPr>
              <w:spacing w:after="0" w:line="240" w:lineRule="auto"/>
              <w:rPr>
                <w:rFonts w:cs="Times New Roman"/>
                <w:b/>
                <w:bCs/>
              </w:rPr>
            </w:pPr>
          </w:p>
        </w:tc>
        <w:tc>
          <w:tcPr>
            <w:tcW w:w="703" w:type="dxa"/>
            <w:tcBorders>
              <w:top w:val="single" w:sz="4" w:space="0" w:color="auto"/>
              <w:bottom w:val="single" w:sz="4" w:space="0" w:color="auto"/>
            </w:tcBorders>
            <w:shd w:val="clear" w:color="auto" w:fill="auto"/>
          </w:tcPr>
          <w:p w:rsidR="00E629FB" w:rsidRPr="00E767C7" w:rsidRDefault="00E629FB" w:rsidP="00E767C7">
            <w:pPr>
              <w:tabs>
                <w:tab w:val="left" w:pos="285"/>
                <w:tab w:val="right" w:pos="776"/>
              </w:tabs>
              <w:spacing w:after="0" w:line="240" w:lineRule="auto"/>
              <w:rPr>
                <w:rFonts w:cs="Times New Roman"/>
                <w:b/>
              </w:rPr>
            </w:pPr>
            <w:r w:rsidRPr="00E767C7">
              <w:rPr>
                <w:rFonts w:cs="Times New Roman"/>
                <w:b/>
              </w:rPr>
              <w:tab/>
            </w:r>
            <w:r w:rsidR="00E767C7">
              <w:rPr>
                <w:rFonts w:cs="Times New Roman"/>
                <w:b/>
              </w:rPr>
              <w:t>N</w:t>
            </w:r>
            <w:r w:rsidR="00E767C7">
              <w:rPr>
                <w:rFonts w:cs="Times New Roman"/>
                <w:b/>
              </w:rPr>
              <w:tab/>
            </w:r>
            <w:r w:rsidRPr="00E767C7">
              <w:rPr>
                <w:rFonts w:cs="Times New Roman"/>
                <w:b/>
              </w:rPr>
              <w:t>N</w:t>
            </w:r>
          </w:p>
        </w:tc>
        <w:tc>
          <w:tcPr>
            <w:tcW w:w="998" w:type="dxa"/>
            <w:tcBorders>
              <w:top w:val="single" w:sz="4" w:space="0" w:color="auto"/>
              <w:bottom w:val="single" w:sz="4" w:space="0" w:color="auto"/>
            </w:tcBorders>
            <w:shd w:val="clear" w:color="auto" w:fill="auto"/>
          </w:tcPr>
          <w:p w:rsidR="00E629FB" w:rsidRPr="00E767C7" w:rsidRDefault="00E629FB" w:rsidP="00692E11">
            <w:pPr>
              <w:spacing w:after="0" w:line="240" w:lineRule="auto"/>
              <w:jc w:val="right"/>
              <w:rPr>
                <w:rFonts w:cs="Times New Roman"/>
                <w:b/>
              </w:rPr>
            </w:pPr>
            <w:r w:rsidRPr="00E767C7">
              <w:rPr>
                <w:rFonts w:cs="Times New Roman"/>
                <w:b/>
              </w:rPr>
              <w:t>%</w:t>
            </w:r>
          </w:p>
        </w:tc>
        <w:tc>
          <w:tcPr>
            <w:tcW w:w="850" w:type="dxa"/>
            <w:tcBorders>
              <w:top w:val="single" w:sz="4" w:space="0" w:color="auto"/>
              <w:bottom w:val="single" w:sz="4" w:space="0" w:color="auto"/>
            </w:tcBorders>
            <w:shd w:val="clear" w:color="auto" w:fill="auto"/>
          </w:tcPr>
          <w:p w:rsidR="00E629FB" w:rsidRPr="00E767C7" w:rsidRDefault="00E629FB" w:rsidP="00692E11">
            <w:pPr>
              <w:spacing w:after="0" w:line="240" w:lineRule="auto"/>
              <w:jc w:val="right"/>
              <w:rPr>
                <w:rFonts w:cs="Times New Roman"/>
                <w:b/>
              </w:rPr>
            </w:pPr>
            <w:r w:rsidRPr="00E767C7">
              <w:rPr>
                <w:rFonts w:cs="Times New Roman"/>
                <w:b/>
              </w:rPr>
              <w:t>N</w:t>
            </w:r>
          </w:p>
        </w:tc>
        <w:tc>
          <w:tcPr>
            <w:tcW w:w="854" w:type="dxa"/>
            <w:tcBorders>
              <w:top w:val="single" w:sz="4" w:space="0" w:color="auto"/>
              <w:bottom w:val="single" w:sz="4" w:space="0" w:color="auto"/>
            </w:tcBorders>
            <w:shd w:val="clear" w:color="auto" w:fill="auto"/>
          </w:tcPr>
          <w:p w:rsidR="00E629FB" w:rsidRPr="00E767C7" w:rsidRDefault="00E629FB" w:rsidP="00692E11">
            <w:pPr>
              <w:spacing w:after="0" w:line="240" w:lineRule="auto"/>
              <w:jc w:val="right"/>
              <w:rPr>
                <w:rFonts w:cs="Times New Roman"/>
                <w:b/>
              </w:rPr>
            </w:pPr>
            <w:r w:rsidRPr="00E767C7">
              <w:rPr>
                <w:rFonts w:cs="Times New Roman"/>
                <w:b/>
              </w:rPr>
              <w:t>%</w:t>
            </w:r>
          </w:p>
        </w:tc>
        <w:tc>
          <w:tcPr>
            <w:tcW w:w="2029" w:type="dxa"/>
            <w:tcBorders>
              <w:bottom w:val="single" w:sz="4" w:space="0" w:color="auto"/>
            </w:tcBorders>
            <w:shd w:val="clear" w:color="auto" w:fill="auto"/>
          </w:tcPr>
          <w:p w:rsidR="00E629FB" w:rsidRPr="00E767C7" w:rsidRDefault="00E629FB" w:rsidP="00692E11">
            <w:pPr>
              <w:spacing w:after="0" w:line="240" w:lineRule="auto"/>
              <w:jc w:val="right"/>
              <w:rPr>
                <w:rFonts w:cs="Times New Roman"/>
                <w:b/>
              </w:rPr>
            </w:pPr>
            <w:r w:rsidRPr="00E767C7">
              <w:rPr>
                <w:rFonts w:cs="Times New Roman"/>
                <w:b/>
              </w:rPr>
              <w:t>OR (95% CI)</w:t>
            </w:r>
          </w:p>
        </w:tc>
        <w:tc>
          <w:tcPr>
            <w:tcW w:w="876" w:type="dxa"/>
            <w:tcBorders>
              <w:bottom w:val="single" w:sz="4" w:space="0" w:color="auto"/>
            </w:tcBorders>
            <w:shd w:val="clear" w:color="auto" w:fill="auto"/>
          </w:tcPr>
          <w:p w:rsidR="00E629FB" w:rsidRPr="00E767C7" w:rsidRDefault="00E629FB" w:rsidP="00692E11">
            <w:pPr>
              <w:spacing w:after="0" w:line="240" w:lineRule="auto"/>
              <w:jc w:val="right"/>
              <w:rPr>
                <w:rFonts w:cs="Times New Roman"/>
                <w:b/>
              </w:rPr>
            </w:pPr>
            <w:r w:rsidRPr="00E767C7">
              <w:rPr>
                <w:rFonts w:cs="Times New Roman"/>
                <w:b/>
              </w:rPr>
              <w:t>p</w:t>
            </w:r>
          </w:p>
        </w:tc>
      </w:tr>
      <w:tr w:rsidR="00157067" w:rsidRPr="00157067" w:rsidTr="00E629FB">
        <w:tc>
          <w:tcPr>
            <w:tcW w:w="2093" w:type="dxa"/>
            <w:tcBorders>
              <w:top w:val="single" w:sz="4" w:space="0" w:color="auto"/>
              <w:left w:val="nil"/>
              <w:right w:val="nil"/>
            </w:tcBorders>
            <w:shd w:val="clear" w:color="auto" w:fill="auto"/>
          </w:tcPr>
          <w:p w:rsidR="00E629FB" w:rsidRPr="00157067" w:rsidRDefault="00E629FB" w:rsidP="00692E11">
            <w:pPr>
              <w:spacing w:after="0" w:line="240" w:lineRule="auto"/>
              <w:rPr>
                <w:rFonts w:cs="Times New Roman"/>
                <w:b/>
                <w:bCs/>
              </w:rPr>
            </w:pPr>
            <w:r w:rsidRPr="00157067">
              <w:rPr>
                <w:rFonts w:cs="Times New Roman"/>
                <w:b/>
                <w:bCs/>
              </w:rPr>
              <w:t>1-5 years</w:t>
            </w:r>
          </w:p>
        </w:tc>
        <w:tc>
          <w:tcPr>
            <w:tcW w:w="703" w:type="dxa"/>
            <w:tcBorders>
              <w:top w:val="single" w:sz="4" w:space="0" w:color="auto"/>
              <w:left w:val="nil"/>
              <w:right w:val="nil"/>
            </w:tcBorders>
            <w:shd w:val="clear" w:color="auto" w:fill="auto"/>
          </w:tcPr>
          <w:p w:rsidR="00E629FB" w:rsidRPr="00157067" w:rsidRDefault="00E629FB" w:rsidP="00692E11">
            <w:pPr>
              <w:spacing w:after="0" w:line="240" w:lineRule="auto"/>
              <w:jc w:val="right"/>
              <w:rPr>
                <w:rFonts w:cs="Times New Roman"/>
              </w:rPr>
            </w:pPr>
            <w:r w:rsidRPr="00157067">
              <w:rPr>
                <w:rFonts w:cs="Times New Roman"/>
              </w:rPr>
              <w:t>245</w:t>
            </w:r>
          </w:p>
        </w:tc>
        <w:tc>
          <w:tcPr>
            <w:tcW w:w="998" w:type="dxa"/>
            <w:tcBorders>
              <w:top w:val="single" w:sz="4" w:space="0" w:color="auto"/>
              <w:left w:val="nil"/>
              <w:right w:val="nil"/>
            </w:tcBorders>
            <w:shd w:val="clear" w:color="auto" w:fill="auto"/>
          </w:tcPr>
          <w:p w:rsidR="00E629FB" w:rsidRPr="00157067" w:rsidRDefault="00E629FB" w:rsidP="00692E11">
            <w:pPr>
              <w:spacing w:after="0" w:line="240" w:lineRule="auto"/>
              <w:jc w:val="right"/>
              <w:rPr>
                <w:rFonts w:cs="Times New Roman"/>
              </w:rPr>
            </w:pPr>
            <w:r w:rsidRPr="00157067">
              <w:rPr>
                <w:rFonts w:cs="Times New Roman"/>
              </w:rPr>
              <w:t>81.4</w:t>
            </w:r>
          </w:p>
        </w:tc>
        <w:tc>
          <w:tcPr>
            <w:tcW w:w="850" w:type="dxa"/>
            <w:tcBorders>
              <w:top w:val="single" w:sz="4" w:space="0" w:color="auto"/>
              <w:left w:val="nil"/>
              <w:right w:val="nil"/>
            </w:tcBorders>
            <w:shd w:val="clear" w:color="auto" w:fill="auto"/>
          </w:tcPr>
          <w:p w:rsidR="00E629FB" w:rsidRPr="00157067" w:rsidRDefault="00E629FB" w:rsidP="00692E11">
            <w:pPr>
              <w:spacing w:after="0" w:line="240" w:lineRule="auto"/>
              <w:jc w:val="right"/>
              <w:rPr>
                <w:rFonts w:cs="Times New Roman"/>
              </w:rPr>
            </w:pPr>
            <w:r w:rsidRPr="00157067">
              <w:rPr>
                <w:rFonts w:cs="Times New Roman"/>
              </w:rPr>
              <w:t>56</w:t>
            </w:r>
          </w:p>
        </w:tc>
        <w:tc>
          <w:tcPr>
            <w:tcW w:w="854" w:type="dxa"/>
            <w:tcBorders>
              <w:top w:val="single" w:sz="4" w:space="0" w:color="auto"/>
              <w:left w:val="nil"/>
              <w:right w:val="nil"/>
            </w:tcBorders>
            <w:shd w:val="clear" w:color="auto" w:fill="auto"/>
          </w:tcPr>
          <w:p w:rsidR="00E629FB" w:rsidRPr="00157067" w:rsidRDefault="00E629FB" w:rsidP="00692E11">
            <w:pPr>
              <w:spacing w:after="0" w:line="240" w:lineRule="auto"/>
              <w:jc w:val="right"/>
              <w:rPr>
                <w:rFonts w:cs="Times New Roman"/>
              </w:rPr>
            </w:pPr>
            <w:r w:rsidRPr="00157067">
              <w:rPr>
                <w:rFonts w:cs="Times New Roman"/>
              </w:rPr>
              <w:t>18.6</w:t>
            </w:r>
          </w:p>
        </w:tc>
        <w:tc>
          <w:tcPr>
            <w:tcW w:w="2029" w:type="dxa"/>
            <w:tcBorders>
              <w:top w:val="single" w:sz="4" w:space="0" w:color="auto"/>
              <w:left w:val="nil"/>
              <w:right w:val="nil"/>
            </w:tcBorders>
            <w:shd w:val="clear" w:color="auto" w:fill="auto"/>
          </w:tcPr>
          <w:p w:rsidR="00E629FB" w:rsidRPr="00157067" w:rsidRDefault="00E629FB" w:rsidP="00692E11">
            <w:pPr>
              <w:spacing w:after="0" w:line="240" w:lineRule="auto"/>
              <w:jc w:val="right"/>
              <w:rPr>
                <w:rFonts w:cs="Times New Roman"/>
              </w:rPr>
            </w:pPr>
            <w:r w:rsidRPr="00157067">
              <w:rPr>
                <w:rFonts w:cs="Times New Roman"/>
              </w:rPr>
              <w:t>1.72 (1.02 to 2.92)</w:t>
            </w:r>
          </w:p>
        </w:tc>
        <w:tc>
          <w:tcPr>
            <w:tcW w:w="876" w:type="dxa"/>
            <w:tcBorders>
              <w:top w:val="single" w:sz="4" w:space="0" w:color="auto"/>
              <w:left w:val="nil"/>
              <w:right w:val="nil"/>
            </w:tcBorders>
            <w:shd w:val="clear" w:color="auto" w:fill="auto"/>
          </w:tcPr>
          <w:p w:rsidR="00E629FB" w:rsidRPr="00157067" w:rsidRDefault="00E629FB" w:rsidP="00692E11">
            <w:pPr>
              <w:spacing w:after="0" w:line="240" w:lineRule="auto"/>
              <w:jc w:val="right"/>
              <w:rPr>
                <w:rFonts w:cs="Times New Roman"/>
              </w:rPr>
            </w:pPr>
            <w:r w:rsidRPr="00157067">
              <w:rPr>
                <w:rFonts w:cs="Times New Roman"/>
              </w:rPr>
              <w:t>0.042</w:t>
            </w:r>
          </w:p>
        </w:tc>
      </w:tr>
      <w:tr w:rsidR="00E629FB" w:rsidRPr="00157067" w:rsidTr="00E629FB">
        <w:tc>
          <w:tcPr>
            <w:tcW w:w="2093" w:type="dxa"/>
            <w:shd w:val="clear" w:color="auto" w:fill="auto"/>
          </w:tcPr>
          <w:p w:rsidR="00E629FB" w:rsidRPr="00157067" w:rsidRDefault="00E629FB" w:rsidP="00692E11">
            <w:pPr>
              <w:spacing w:after="0" w:line="240" w:lineRule="auto"/>
              <w:rPr>
                <w:rFonts w:cs="Times New Roman"/>
                <w:b/>
                <w:bCs/>
              </w:rPr>
            </w:pPr>
            <w:r w:rsidRPr="00157067">
              <w:rPr>
                <w:rFonts w:cs="Times New Roman"/>
                <w:b/>
                <w:bCs/>
              </w:rPr>
              <w:t>&gt; 5 years</w:t>
            </w:r>
          </w:p>
        </w:tc>
        <w:tc>
          <w:tcPr>
            <w:tcW w:w="703" w:type="dxa"/>
            <w:shd w:val="clear" w:color="auto" w:fill="auto"/>
          </w:tcPr>
          <w:p w:rsidR="00E629FB" w:rsidRPr="00157067" w:rsidRDefault="00E629FB" w:rsidP="00692E11">
            <w:pPr>
              <w:spacing w:after="0" w:line="240" w:lineRule="auto"/>
              <w:jc w:val="right"/>
              <w:rPr>
                <w:rFonts w:cs="Times New Roman"/>
              </w:rPr>
            </w:pPr>
            <w:r w:rsidRPr="00157067">
              <w:rPr>
                <w:rFonts w:cs="Times New Roman"/>
              </w:rPr>
              <w:t>71</w:t>
            </w:r>
          </w:p>
        </w:tc>
        <w:tc>
          <w:tcPr>
            <w:tcW w:w="998" w:type="dxa"/>
            <w:shd w:val="clear" w:color="auto" w:fill="auto"/>
          </w:tcPr>
          <w:p w:rsidR="00E629FB" w:rsidRPr="00157067" w:rsidRDefault="00E629FB" w:rsidP="00692E11">
            <w:pPr>
              <w:spacing w:after="0" w:line="240" w:lineRule="auto"/>
              <w:jc w:val="right"/>
              <w:rPr>
                <w:rFonts w:cs="Times New Roman"/>
              </w:rPr>
            </w:pPr>
            <w:r w:rsidRPr="00157067">
              <w:rPr>
                <w:rFonts w:cs="Times New Roman"/>
              </w:rPr>
              <w:t>71.7</w:t>
            </w:r>
          </w:p>
        </w:tc>
        <w:tc>
          <w:tcPr>
            <w:tcW w:w="850" w:type="dxa"/>
            <w:shd w:val="clear" w:color="auto" w:fill="auto"/>
          </w:tcPr>
          <w:p w:rsidR="00E629FB" w:rsidRPr="00157067" w:rsidRDefault="00E629FB" w:rsidP="00692E11">
            <w:pPr>
              <w:spacing w:after="0" w:line="240" w:lineRule="auto"/>
              <w:jc w:val="right"/>
              <w:rPr>
                <w:rFonts w:cs="Times New Roman"/>
              </w:rPr>
            </w:pPr>
            <w:r w:rsidRPr="00157067">
              <w:rPr>
                <w:rFonts w:cs="Times New Roman"/>
              </w:rPr>
              <w:t>28</w:t>
            </w:r>
          </w:p>
        </w:tc>
        <w:tc>
          <w:tcPr>
            <w:tcW w:w="854" w:type="dxa"/>
            <w:shd w:val="clear" w:color="auto" w:fill="auto"/>
          </w:tcPr>
          <w:p w:rsidR="00E629FB" w:rsidRPr="00157067" w:rsidRDefault="00E629FB" w:rsidP="00692E11">
            <w:pPr>
              <w:spacing w:after="0" w:line="240" w:lineRule="auto"/>
              <w:jc w:val="right"/>
              <w:rPr>
                <w:rFonts w:cs="Times New Roman"/>
              </w:rPr>
            </w:pPr>
            <w:r w:rsidRPr="00157067">
              <w:rPr>
                <w:rFonts w:cs="Times New Roman"/>
              </w:rPr>
              <w:t>28.3</w:t>
            </w:r>
          </w:p>
        </w:tc>
        <w:tc>
          <w:tcPr>
            <w:tcW w:w="2029" w:type="dxa"/>
            <w:shd w:val="clear" w:color="auto" w:fill="auto"/>
          </w:tcPr>
          <w:p w:rsidR="00E629FB" w:rsidRPr="00157067" w:rsidRDefault="00E629FB" w:rsidP="00692E11">
            <w:pPr>
              <w:spacing w:after="0" w:line="240" w:lineRule="auto"/>
              <w:jc w:val="right"/>
              <w:rPr>
                <w:rFonts w:cs="Times New Roman"/>
              </w:rPr>
            </w:pPr>
            <w:r w:rsidRPr="00157067">
              <w:rPr>
                <w:rFonts w:cs="Times New Roman"/>
              </w:rPr>
              <w:t>1</w:t>
            </w:r>
          </w:p>
        </w:tc>
        <w:tc>
          <w:tcPr>
            <w:tcW w:w="876" w:type="dxa"/>
            <w:shd w:val="clear" w:color="auto" w:fill="auto"/>
          </w:tcPr>
          <w:p w:rsidR="00E629FB" w:rsidRPr="00157067" w:rsidRDefault="00E629FB" w:rsidP="00692E11">
            <w:pPr>
              <w:spacing w:after="0" w:line="240" w:lineRule="auto"/>
              <w:jc w:val="right"/>
              <w:rPr>
                <w:rFonts w:cs="Times New Roman"/>
              </w:rPr>
            </w:pPr>
          </w:p>
        </w:tc>
      </w:tr>
    </w:tbl>
    <w:p w:rsidR="00E629FB" w:rsidRPr="00157067" w:rsidRDefault="00E629FB" w:rsidP="00E629FB">
      <w:pPr>
        <w:spacing w:line="240" w:lineRule="auto"/>
        <w:rPr>
          <w:rFonts w:cs="Times New Roman"/>
        </w:rPr>
      </w:pPr>
    </w:p>
    <w:p w:rsidR="00751C81" w:rsidRPr="00157067" w:rsidRDefault="00751C81" w:rsidP="00751C81">
      <w:pPr>
        <w:pStyle w:val="Heading3"/>
      </w:pPr>
      <w:bookmarkStart w:id="171" w:name="_Toc438080330"/>
      <w:r w:rsidRPr="00157067">
        <w:t>Backward Stepwise Likelihood Ratio regression method (Multivariate analysis)</w:t>
      </w:r>
      <w:bookmarkEnd w:id="171"/>
    </w:p>
    <w:p w:rsidR="00751C81" w:rsidRPr="00157067" w:rsidRDefault="00751C81" w:rsidP="00037FCA">
      <w:pPr>
        <w:spacing w:after="0"/>
        <w:rPr>
          <w:rFonts w:cs="Times New Roman"/>
        </w:rPr>
      </w:pPr>
      <w:r w:rsidRPr="00157067">
        <w:rPr>
          <w:rFonts w:eastAsia="TTA21EAF98t00"/>
          <w:szCs w:val="24"/>
        </w:rPr>
        <w:t xml:space="preserve">The backward stepwise logistic method was used for regression analysis. This is a method, where the SPSS model runs with all the variables and </w:t>
      </w:r>
      <w:r w:rsidR="00AC3EBE" w:rsidRPr="00157067">
        <w:rPr>
          <w:rFonts w:eastAsia="TTA21EAF98t00"/>
          <w:szCs w:val="24"/>
        </w:rPr>
        <w:t xml:space="preserve">the </w:t>
      </w:r>
      <w:r w:rsidRPr="00157067">
        <w:rPr>
          <w:rFonts w:eastAsia="TTA21EAF98t00"/>
          <w:szCs w:val="24"/>
        </w:rPr>
        <w:t>model begins with only the regression constant and further begins with the entire variable in the initial model. At each step of the model the variables were eliminated at a time based on the likelihood ratio. The model uses a cut-off point less than or equal to 0.05. At each step of the model the variables with least significance are removed and those variables meeting this cut-off point (p &lt; 0.05) are retained in the model. Hence, only the significant variables (p &lt; 0.05) with an outcome variable are retained in the final model. The Stepwise method of regression analysis is thought to be suitable where no such method was used previously (Field, 2009). The explanatory variables were entered into the model in three blocks i) Socio-demographic variables of respondents; ii) Husband’s characteristics; and iii) Household characteristics.</w:t>
      </w:r>
    </w:p>
    <w:p w:rsidR="00E629FB" w:rsidRPr="00157067" w:rsidRDefault="00E629FB" w:rsidP="00E629FB">
      <w:pPr>
        <w:pStyle w:val="Heading4"/>
        <w:ind w:left="864" w:hanging="864"/>
      </w:pPr>
      <w:bookmarkStart w:id="172" w:name="_Toc438080331"/>
      <w:r w:rsidRPr="00157067">
        <w:t>Multivariate analy</w:t>
      </w:r>
      <w:r w:rsidR="00676F25">
        <w:t xml:space="preserve">sis of depression in wives left </w:t>
      </w:r>
      <w:r w:rsidRPr="00157067">
        <w:t>behind</w:t>
      </w:r>
      <w:bookmarkEnd w:id="172"/>
    </w:p>
    <w:p w:rsidR="00E629FB" w:rsidRPr="00157067" w:rsidRDefault="00E629FB" w:rsidP="00E629FB">
      <w:pPr>
        <w:rPr>
          <w:rFonts w:cs="Times New Roman"/>
          <w:szCs w:val="24"/>
        </w:rPr>
      </w:pPr>
      <w:r w:rsidRPr="00157067">
        <w:rPr>
          <w:rFonts w:cs="Times New Roman"/>
          <w:szCs w:val="24"/>
        </w:rPr>
        <w:t>The purpose of the multivariate analysis was to find the sign</w:t>
      </w:r>
      <w:r w:rsidR="00004FD6" w:rsidRPr="00157067">
        <w:rPr>
          <w:rFonts w:cs="Times New Roman"/>
          <w:szCs w:val="24"/>
        </w:rPr>
        <w:t>ificant factors for depression i</w:t>
      </w:r>
      <w:r w:rsidRPr="00157067">
        <w:rPr>
          <w:rFonts w:cs="Times New Roman"/>
          <w:szCs w:val="24"/>
        </w:rPr>
        <w:t xml:space="preserve">n left-behind wives after the mediating effects of all variables. After conducting univariate analysis, </w:t>
      </w:r>
      <w:r w:rsidR="00004FD6" w:rsidRPr="00157067">
        <w:rPr>
          <w:rFonts w:cs="Times New Roman"/>
          <w:szCs w:val="24"/>
        </w:rPr>
        <w:t>a</w:t>
      </w:r>
      <w:r w:rsidRPr="00157067">
        <w:rPr>
          <w:rFonts w:cs="Times New Roman"/>
          <w:szCs w:val="24"/>
        </w:rPr>
        <w:t xml:space="preserve"> final multiple logistic regression analysis was carried </w:t>
      </w:r>
      <w:r w:rsidRPr="00157067">
        <w:rPr>
          <w:rFonts w:cs="Times New Roman"/>
          <w:szCs w:val="24"/>
        </w:rPr>
        <w:lastRenderedPageBreak/>
        <w:t xml:space="preserve">out to find the important predictors that were associated with depression. This technique helps to quantify the impact of predictor variables simultaneously on a binary outcome variable (Field, 2009). </w:t>
      </w:r>
      <w:r w:rsidRPr="00913DAB">
        <w:rPr>
          <w:rFonts w:cs="Times New Roman"/>
          <w:szCs w:val="24"/>
        </w:rPr>
        <w:t xml:space="preserve">For multivariate analysis, the explanatory variables were entered </w:t>
      </w:r>
      <w:r w:rsidR="00913DAB">
        <w:rPr>
          <w:rFonts w:cs="Times New Roman"/>
          <w:szCs w:val="24"/>
        </w:rPr>
        <w:t xml:space="preserve">first </w:t>
      </w:r>
      <w:r w:rsidRPr="00913DAB">
        <w:rPr>
          <w:rFonts w:cs="Times New Roman"/>
          <w:szCs w:val="24"/>
        </w:rPr>
        <w:t>into three blocks: i) socio-demographic variables of the respondents; ii) husband’s characteristics; and</w:t>
      </w:r>
      <w:r w:rsidR="00913DAB">
        <w:rPr>
          <w:rFonts w:cs="Times New Roman"/>
          <w:szCs w:val="24"/>
        </w:rPr>
        <w:t xml:space="preserve"> iii) household characteristics and also all variables in a block.</w:t>
      </w:r>
      <w:r w:rsidRPr="00913DAB">
        <w:rPr>
          <w:rFonts w:cs="Times New Roman"/>
          <w:szCs w:val="24"/>
        </w:rPr>
        <w:t xml:space="preserve"> </w:t>
      </w:r>
      <w:r w:rsidRPr="00157067">
        <w:rPr>
          <w:rFonts w:cs="Times New Roman"/>
          <w:szCs w:val="24"/>
        </w:rPr>
        <w:t xml:space="preserve">In this section, the outputs of the first and final model </w:t>
      </w:r>
      <w:r w:rsidR="00AC3EBE" w:rsidRPr="00157067">
        <w:rPr>
          <w:rFonts w:cs="Times New Roman"/>
          <w:szCs w:val="24"/>
        </w:rPr>
        <w:t>are</w:t>
      </w:r>
      <w:r w:rsidRPr="00157067">
        <w:rPr>
          <w:rFonts w:cs="Times New Roman"/>
          <w:szCs w:val="24"/>
        </w:rPr>
        <w:t xml:space="preserve"> presented in the tables below and the results of other subsequent models were presented in Appendix </w:t>
      </w:r>
      <w:r w:rsidR="00667081">
        <w:rPr>
          <w:rFonts w:cs="Times New Roman"/>
          <w:szCs w:val="24"/>
        </w:rPr>
        <w:t>10</w:t>
      </w:r>
      <w:r w:rsidRPr="00157067">
        <w:rPr>
          <w:rFonts w:cs="Times New Roman"/>
          <w:szCs w:val="24"/>
        </w:rPr>
        <w:t>.</w:t>
      </w:r>
    </w:p>
    <w:p w:rsidR="00E629FB" w:rsidRPr="00157067" w:rsidRDefault="00E629FB" w:rsidP="00E629FB">
      <w:pPr>
        <w:pStyle w:val="Heading5"/>
        <w:spacing w:line="240" w:lineRule="auto"/>
      </w:pPr>
      <w:bookmarkStart w:id="173" w:name="_Toc438080332"/>
      <w:r w:rsidRPr="00157067">
        <w:t>Socio-demographic variables and depression</w:t>
      </w:r>
      <w:bookmarkEnd w:id="173"/>
    </w:p>
    <w:p w:rsidR="00E629FB" w:rsidRPr="00157067" w:rsidRDefault="00E629FB" w:rsidP="00E629FB">
      <w:pPr>
        <w:rPr>
          <w:rFonts w:cs="Times New Roman"/>
          <w:szCs w:val="24"/>
        </w:rPr>
      </w:pPr>
      <w:r w:rsidRPr="00157067">
        <w:rPr>
          <w:rFonts w:cs="Times New Roman"/>
          <w:szCs w:val="24"/>
        </w:rPr>
        <w:t xml:space="preserve">The results of the initial and final models of multivariate analysis between the respondents’ socio-demographic variables on the depression in left-behind wives are presented in </w:t>
      </w:r>
      <w:r w:rsidR="00744FCE" w:rsidRPr="00157067">
        <w:rPr>
          <w:rFonts w:cs="Times New Roman"/>
          <w:szCs w:val="24"/>
        </w:rPr>
        <w:t xml:space="preserve">table </w:t>
      </w:r>
      <w:r w:rsidRPr="00157067">
        <w:rPr>
          <w:rFonts w:cs="Times New Roman"/>
          <w:szCs w:val="24"/>
        </w:rPr>
        <w:t xml:space="preserve">4.14. The results of other intermediate models are presented in Appendix </w:t>
      </w:r>
      <w:r w:rsidR="00667081">
        <w:rPr>
          <w:rFonts w:cs="Times New Roman"/>
          <w:szCs w:val="24"/>
        </w:rPr>
        <w:t>10</w:t>
      </w:r>
      <w:r w:rsidRPr="00157067">
        <w:rPr>
          <w:rFonts w:cs="Times New Roman"/>
          <w:szCs w:val="24"/>
        </w:rPr>
        <w:t xml:space="preserve">. None of the variables </w:t>
      </w:r>
      <w:r w:rsidR="00AC3EBE" w:rsidRPr="00157067">
        <w:rPr>
          <w:rFonts w:cs="Times New Roman"/>
          <w:szCs w:val="24"/>
        </w:rPr>
        <w:t>was</w:t>
      </w:r>
      <w:r w:rsidRPr="00157067">
        <w:rPr>
          <w:rFonts w:cs="Times New Roman"/>
          <w:szCs w:val="24"/>
        </w:rPr>
        <w:t xml:space="preserve"> found to be significantly associated in the initial model, however only own named property showed a significant association with depression i</w:t>
      </w:r>
      <w:r w:rsidR="00676F25">
        <w:rPr>
          <w:rFonts w:cs="Times New Roman"/>
          <w:szCs w:val="24"/>
        </w:rPr>
        <w:t xml:space="preserve">n the wives left </w:t>
      </w:r>
      <w:r w:rsidRPr="00157067">
        <w:rPr>
          <w:rFonts w:cs="Times New Roman"/>
          <w:szCs w:val="24"/>
        </w:rPr>
        <w:t xml:space="preserve">behind at </w:t>
      </w:r>
      <w:r w:rsidR="00AC3EBE" w:rsidRPr="00157067">
        <w:rPr>
          <w:rFonts w:cs="Times New Roman"/>
          <w:szCs w:val="24"/>
        </w:rPr>
        <w:t xml:space="preserve">a </w:t>
      </w:r>
      <w:r w:rsidRPr="00157067">
        <w:rPr>
          <w:rFonts w:cs="Times New Roman"/>
          <w:szCs w:val="24"/>
        </w:rPr>
        <w:t>5% level of significance and other variables, i.e. age, caste, religion, education and occupation of the respondents were not significantly associated with depression in the final model.</w:t>
      </w:r>
    </w:p>
    <w:p w:rsidR="00490C3B" w:rsidRPr="00157067" w:rsidRDefault="00490C3B" w:rsidP="00490C3B">
      <w:pPr>
        <w:pStyle w:val="Caption"/>
        <w:keepNext/>
      </w:pPr>
      <w:bookmarkStart w:id="174" w:name="_Toc438080634"/>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14</w:t>
      </w:r>
      <w:r w:rsidR="00F17E9D">
        <w:rPr>
          <w:noProof/>
        </w:rPr>
        <w:fldChar w:fldCharType="end"/>
      </w:r>
      <w:r w:rsidRPr="00157067">
        <w:t xml:space="preserve"> Multivariate logistic regression model of outcome vari</w:t>
      </w:r>
      <w:r w:rsidR="00676F25">
        <w:t xml:space="preserve">able 'depression' in wives left </w:t>
      </w:r>
      <w:r w:rsidRPr="00157067">
        <w:t>behind with their socio-economic variables (Initial and Final model)</w:t>
      </w:r>
      <w:bookmarkEnd w:id="174"/>
    </w:p>
    <w:tbl>
      <w:tblPr>
        <w:tblW w:w="4777" w:type="pct"/>
        <w:tblBorders>
          <w:top w:val="single" w:sz="8" w:space="0" w:color="000000"/>
          <w:bottom w:val="single" w:sz="8" w:space="0" w:color="000000"/>
        </w:tblBorders>
        <w:tblLook w:val="0620" w:firstRow="1" w:lastRow="0" w:firstColumn="0" w:lastColumn="0" w:noHBand="1" w:noVBand="1"/>
      </w:tblPr>
      <w:tblGrid>
        <w:gridCol w:w="3446"/>
        <w:gridCol w:w="1339"/>
        <w:gridCol w:w="1200"/>
        <w:gridCol w:w="941"/>
        <w:gridCol w:w="1404"/>
      </w:tblGrid>
      <w:tr w:rsidR="00157067" w:rsidRPr="00157067" w:rsidTr="00E629FB">
        <w:tc>
          <w:tcPr>
            <w:tcW w:w="2068" w:type="pct"/>
            <w:vMerge w:val="restart"/>
            <w:vAlign w:val="center"/>
          </w:tcPr>
          <w:p w:rsidR="00E629FB" w:rsidRPr="00E767C7" w:rsidRDefault="00E629FB" w:rsidP="00692E11">
            <w:pPr>
              <w:spacing w:after="0" w:line="240" w:lineRule="auto"/>
              <w:rPr>
                <w:rFonts w:cs="Times New Roman"/>
                <w:b/>
                <w:szCs w:val="24"/>
              </w:rPr>
            </w:pPr>
            <w:r w:rsidRPr="00E767C7">
              <w:rPr>
                <w:rFonts w:cs="Times New Roman"/>
                <w:b/>
                <w:szCs w:val="24"/>
              </w:rPr>
              <w:t>Variables retained in the model</w:t>
            </w:r>
          </w:p>
        </w:tc>
        <w:tc>
          <w:tcPr>
            <w:tcW w:w="804" w:type="pct"/>
            <w:vMerge w:val="restart"/>
            <w:vAlign w:val="bottom"/>
          </w:tcPr>
          <w:p w:rsidR="00E629FB" w:rsidRPr="00E767C7" w:rsidRDefault="00E629FB" w:rsidP="00692E11">
            <w:pPr>
              <w:spacing w:after="0" w:line="240" w:lineRule="auto"/>
              <w:jc w:val="right"/>
              <w:rPr>
                <w:rFonts w:cs="Times New Roman"/>
                <w:b/>
                <w:szCs w:val="24"/>
              </w:rPr>
            </w:pPr>
            <w:r w:rsidRPr="00E767C7">
              <w:rPr>
                <w:rFonts w:cs="Times New Roman"/>
                <w:b/>
                <w:szCs w:val="24"/>
              </w:rPr>
              <w:t>OR</w:t>
            </w:r>
          </w:p>
        </w:tc>
        <w:tc>
          <w:tcPr>
            <w:tcW w:w="1285" w:type="pct"/>
            <w:gridSpan w:val="2"/>
          </w:tcPr>
          <w:p w:rsidR="00E629FB" w:rsidRPr="00E767C7" w:rsidRDefault="00E629FB" w:rsidP="00692E11">
            <w:pPr>
              <w:spacing w:after="0" w:line="240" w:lineRule="auto"/>
              <w:jc w:val="center"/>
              <w:rPr>
                <w:rFonts w:cs="Times New Roman"/>
                <w:b/>
                <w:szCs w:val="24"/>
              </w:rPr>
            </w:pPr>
            <w:r w:rsidRPr="00E767C7">
              <w:rPr>
                <w:rFonts w:cs="Times New Roman"/>
                <w:b/>
                <w:szCs w:val="24"/>
              </w:rPr>
              <w:t>95% CI</w:t>
            </w:r>
          </w:p>
        </w:tc>
        <w:tc>
          <w:tcPr>
            <w:tcW w:w="843" w:type="pct"/>
            <w:vMerge w:val="restart"/>
            <w:vAlign w:val="bottom"/>
          </w:tcPr>
          <w:p w:rsidR="00E629FB" w:rsidRPr="00E767C7" w:rsidRDefault="00E629FB" w:rsidP="00692E11">
            <w:pPr>
              <w:spacing w:after="0" w:line="240" w:lineRule="auto"/>
              <w:jc w:val="right"/>
              <w:rPr>
                <w:rFonts w:cs="Times New Roman"/>
                <w:b/>
                <w:szCs w:val="24"/>
              </w:rPr>
            </w:pPr>
            <w:r w:rsidRPr="00E767C7">
              <w:rPr>
                <w:rFonts w:cs="Times New Roman"/>
                <w:b/>
                <w:szCs w:val="24"/>
              </w:rPr>
              <w:t xml:space="preserve">p </w:t>
            </w:r>
          </w:p>
        </w:tc>
      </w:tr>
      <w:tr w:rsidR="00157067" w:rsidRPr="00157067" w:rsidTr="00E629FB">
        <w:tc>
          <w:tcPr>
            <w:tcW w:w="2068" w:type="pct"/>
            <w:vMerge/>
            <w:tcBorders>
              <w:bottom w:val="single" w:sz="8" w:space="0" w:color="auto"/>
            </w:tcBorders>
          </w:tcPr>
          <w:p w:rsidR="00E629FB" w:rsidRPr="00157067" w:rsidRDefault="00E629FB" w:rsidP="00692E11">
            <w:pPr>
              <w:spacing w:after="0" w:line="240" w:lineRule="auto"/>
              <w:rPr>
                <w:rFonts w:cs="Times New Roman"/>
                <w:szCs w:val="24"/>
              </w:rPr>
            </w:pPr>
          </w:p>
        </w:tc>
        <w:tc>
          <w:tcPr>
            <w:tcW w:w="804" w:type="pct"/>
            <w:vMerge/>
            <w:tcBorders>
              <w:bottom w:val="single" w:sz="8" w:space="0" w:color="auto"/>
            </w:tcBorders>
          </w:tcPr>
          <w:p w:rsidR="00E629FB" w:rsidRPr="00157067" w:rsidRDefault="00E629FB" w:rsidP="00692E11">
            <w:pPr>
              <w:spacing w:after="0" w:line="240" w:lineRule="auto"/>
              <w:rPr>
                <w:rFonts w:cs="Times New Roman"/>
                <w:szCs w:val="24"/>
              </w:rPr>
            </w:pPr>
          </w:p>
        </w:tc>
        <w:tc>
          <w:tcPr>
            <w:tcW w:w="720" w:type="pct"/>
            <w:tcBorders>
              <w:top w:val="single" w:sz="4" w:space="0" w:color="auto"/>
              <w:bottom w:val="single" w:sz="8" w:space="0" w:color="auto"/>
            </w:tcBorders>
          </w:tcPr>
          <w:p w:rsidR="00E629FB" w:rsidRPr="00E767C7" w:rsidRDefault="00E629FB" w:rsidP="00692E11">
            <w:pPr>
              <w:spacing w:after="0" w:line="240" w:lineRule="auto"/>
              <w:jc w:val="right"/>
              <w:rPr>
                <w:rFonts w:cs="Times New Roman"/>
                <w:b/>
                <w:szCs w:val="24"/>
              </w:rPr>
            </w:pPr>
            <w:r w:rsidRPr="00E767C7">
              <w:rPr>
                <w:rFonts w:cs="Times New Roman"/>
                <w:b/>
                <w:szCs w:val="24"/>
              </w:rPr>
              <w:t>Lower</w:t>
            </w:r>
          </w:p>
        </w:tc>
        <w:tc>
          <w:tcPr>
            <w:tcW w:w="565" w:type="pct"/>
            <w:tcBorders>
              <w:top w:val="single" w:sz="4" w:space="0" w:color="auto"/>
              <w:bottom w:val="single" w:sz="8" w:space="0" w:color="auto"/>
            </w:tcBorders>
          </w:tcPr>
          <w:p w:rsidR="00E629FB" w:rsidRPr="00E767C7" w:rsidRDefault="00E629FB" w:rsidP="00692E11">
            <w:pPr>
              <w:spacing w:after="0" w:line="240" w:lineRule="auto"/>
              <w:jc w:val="right"/>
              <w:rPr>
                <w:rFonts w:cs="Times New Roman"/>
                <w:b/>
                <w:szCs w:val="24"/>
              </w:rPr>
            </w:pPr>
            <w:r w:rsidRPr="00E767C7">
              <w:rPr>
                <w:rFonts w:cs="Times New Roman"/>
                <w:b/>
                <w:szCs w:val="24"/>
              </w:rPr>
              <w:t>Upper</w:t>
            </w:r>
          </w:p>
        </w:tc>
        <w:tc>
          <w:tcPr>
            <w:tcW w:w="843" w:type="pct"/>
            <w:vMerge/>
            <w:tcBorders>
              <w:bottom w:val="single" w:sz="8" w:space="0" w:color="auto"/>
            </w:tcBorders>
          </w:tcPr>
          <w:p w:rsidR="00E629FB" w:rsidRPr="00157067" w:rsidRDefault="00E629FB" w:rsidP="00692E11">
            <w:pPr>
              <w:spacing w:after="0" w:line="240" w:lineRule="auto"/>
              <w:rPr>
                <w:rFonts w:cs="Times New Roman"/>
                <w:szCs w:val="24"/>
              </w:rPr>
            </w:pPr>
          </w:p>
        </w:tc>
      </w:tr>
      <w:tr w:rsidR="00157067" w:rsidRPr="00157067" w:rsidTr="00E629FB">
        <w:tc>
          <w:tcPr>
            <w:tcW w:w="2068" w:type="pct"/>
            <w:tcBorders>
              <w:top w:val="single" w:sz="8" w:space="0" w:color="auto"/>
            </w:tcBorders>
          </w:tcPr>
          <w:p w:rsidR="00E629FB" w:rsidRPr="00157067" w:rsidRDefault="00E629FB" w:rsidP="00692E11">
            <w:pPr>
              <w:spacing w:after="0" w:line="240" w:lineRule="auto"/>
              <w:rPr>
                <w:rFonts w:cs="Times New Roman"/>
                <w:b/>
                <w:bCs/>
                <w:szCs w:val="24"/>
              </w:rPr>
            </w:pPr>
            <w:r w:rsidRPr="00157067">
              <w:rPr>
                <w:rFonts w:cs="Times New Roman"/>
                <w:b/>
                <w:bCs/>
                <w:szCs w:val="24"/>
              </w:rPr>
              <w:t>Initial model</w:t>
            </w:r>
          </w:p>
        </w:tc>
        <w:tc>
          <w:tcPr>
            <w:tcW w:w="804" w:type="pct"/>
            <w:tcBorders>
              <w:top w:val="single" w:sz="8" w:space="0" w:color="auto"/>
            </w:tcBorders>
          </w:tcPr>
          <w:p w:rsidR="00E629FB" w:rsidRPr="00157067" w:rsidRDefault="00E629FB" w:rsidP="00692E11">
            <w:pPr>
              <w:spacing w:after="0" w:line="240" w:lineRule="auto"/>
              <w:jc w:val="right"/>
              <w:rPr>
                <w:rFonts w:cs="Times New Roman"/>
                <w:b/>
                <w:bCs/>
                <w:szCs w:val="24"/>
              </w:rPr>
            </w:pPr>
          </w:p>
        </w:tc>
        <w:tc>
          <w:tcPr>
            <w:tcW w:w="720" w:type="pct"/>
            <w:tcBorders>
              <w:top w:val="single" w:sz="8" w:space="0" w:color="auto"/>
            </w:tcBorders>
          </w:tcPr>
          <w:p w:rsidR="00E629FB" w:rsidRPr="00157067" w:rsidRDefault="00E629FB" w:rsidP="00692E11">
            <w:pPr>
              <w:spacing w:after="0" w:line="240" w:lineRule="auto"/>
              <w:jc w:val="right"/>
              <w:rPr>
                <w:rFonts w:cs="Times New Roman"/>
                <w:b/>
                <w:bCs/>
                <w:iCs/>
                <w:szCs w:val="24"/>
              </w:rPr>
            </w:pPr>
          </w:p>
        </w:tc>
        <w:tc>
          <w:tcPr>
            <w:tcW w:w="565" w:type="pct"/>
            <w:tcBorders>
              <w:top w:val="single" w:sz="8" w:space="0" w:color="auto"/>
            </w:tcBorders>
          </w:tcPr>
          <w:p w:rsidR="00E629FB" w:rsidRPr="00157067" w:rsidRDefault="00E629FB" w:rsidP="00692E11">
            <w:pPr>
              <w:spacing w:after="0" w:line="240" w:lineRule="auto"/>
              <w:jc w:val="right"/>
              <w:rPr>
                <w:rFonts w:cs="Times New Roman"/>
                <w:b/>
                <w:bCs/>
                <w:szCs w:val="24"/>
              </w:rPr>
            </w:pPr>
          </w:p>
        </w:tc>
        <w:tc>
          <w:tcPr>
            <w:tcW w:w="843" w:type="pct"/>
            <w:tcBorders>
              <w:top w:val="single" w:sz="8" w:space="0" w:color="auto"/>
            </w:tcBorders>
          </w:tcPr>
          <w:p w:rsidR="00E629FB" w:rsidRPr="00157067" w:rsidRDefault="00E629FB" w:rsidP="00692E11">
            <w:pPr>
              <w:spacing w:after="0" w:line="240" w:lineRule="auto"/>
              <w:jc w:val="right"/>
              <w:rPr>
                <w:rFonts w:cs="Times New Roman"/>
                <w:b/>
                <w:bCs/>
                <w:szCs w:val="24"/>
              </w:rPr>
            </w:pPr>
          </w:p>
        </w:tc>
      </w:tr>
      <w:tr w:rsidR="00157067" w:rsidRPr="00157067" w:rsidTr="00E629FB">
        <w:tc>
          <w:tcPr>
            <w:tcW w:w="2068" w:type="pct"/>
          </w:tcPr>
          <w:p w:rsidR="00E629FB" w:rsidRPr="00157067" w:rsidRDefault="00E629FB" w:rsidP="00692E11">
            <w:pPr>
              <w:spacing w:after="0" w:line="240" w:lineRule="auto"/>
              <w:rPr>
                <w:rFonts w:cs="Times New Roman"/>
                <w:szCs w:val="24"/>
              </w:rPr>
            </w:pPr>
            <w:r w:rsidRPr="00157067">
              <w:rPr>
                <w:rFonts w:cs="Times New Roman"/>
                <w:szCs w:val="24"/>
              </w:rPr>
              <w:t>Age</w:t>
            </w:r>
          </w:p>
        </w:tc>
        <w:tc>
          <w:tcPr>
            <w:tcW w:w="804" w:type="pct"/>
          </w:tcPr>
          <w:p w:rsidR="00E629FB" w:rsidRPr="00157067" w:rsidRDefault="00E629FB" w:rsidP="00692E11">
            <w:pPr>
              <w:spacing w:after="0" w:line="240" w:lineRule="auto"/>
              <w:jc w:val="right"/>
              <w:rPr>
                <w:rFonts w:cs="Times New Roman"/>
                <w:szCs w:val="24"/>
              </w:rPr>
            </w:pPr>
            <w:r w:rsidRPr="00157067">
              <w:rPr>
                <w:rFonts w:cs="Times New Roman"/>
                <w:szCs w:val="24"/>
              </w:rPr>
              <w:t>1.37</w:t>
            </w:r>
          </w:p>
        </w:tc>
        <w:tc>
          <w:tcPr>
            <w:tcW w:w="720"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0.81</w:t>
            </w:r>
          </w:p>
        </w:tc>
        <w:tc>
          <w:tcPr>
            <w:tcW w:w="565" w:type="pct"/>
          </w:tcPr>
          <w:p w:rsidR="00E629FB" w:rsidRPr="00157067" w:rsidRDefault="00E629FB" w:rsidP="00692E11">
            <w:pPr>
              <w:spacing w:after="0" w:line="240" w:lineRule="auto"/>
              <w:jc w:val="right"/>
              <w:rPr>
                <w:rFonts w:cs="Times New Roman"/>
                <w:szCs w:val="24"/>
              </w:rPr>
            </w:pPr>
            <w:r w:rsidRPr="00157067">
              <w:rPr>
                <w:rFonts w:cs="Times New Roman"/>
                <w:szCs w:val="24"/>
              </w:rPr>
              <w:t>2.33</w:t>
            </w:r>
          </w:p>
        </w:tc>
        <w:tc>
          <w:tcPr>
            <w:tcW w:w="843" w:type="pct"/>
          </w:tcPr>
          <w:p w:rsidR="00E629FB" w:rsidRPr="00157067" w:rsidRDefault="00E629FB" w:rsidP="00692E11">
            <w:pPr>
              <w:spacing w:after="0" w:line="240" w:lineRule="auto"/>
              <w:jc w:val="right"/>
              <w:rPr>
                <w:rFonts w:cs="Times New Roman"/>
                <w:szCs w:val="24"/>
              </w:rPr>
            </w:pPr>
            <w:r w:rsidRPr="00157067">
              <w:rPr>
                <w:rFonts w:cs="Times New Roman"/>
                <w:szCs w:val="24"/>
              </w:rPr>
              <w:t>0.238</w:t>
            </w:r>
          </w:p>
        </w:tc>
      </w:tr>
      <w:tr w:rsidR="00157067" w:rsidRPr="00157067" w:rsidTr="00E629FB">
        <w:tc>
          <w:tcPr>
            <w:tcW w:w="2068" w:type="pct"/>
          </w:tcPr>
          <w:p w:rsidR="00E629FB" w:rsidRPr="00157067" w:rsidRDefault="00E629FB" w:rsidP="00692E11">
            <w:pPr>
              <w:spacing w:after="0" w:line="240" w:lineRule="auto"/>
              <w:rPr>
                <w:rFonts w:cs="Times New Roman"/>
                <w:szCs w:val="24"/>
              </w:rPr>
            </w:pPr>
            <w:r w:rsidRPr="00157067">
              <w:rPr>
                <w:rFonts w:cs="Times New Roman"/>
                <w:szCs w:val="24"/>
              </w:rPr>
              <w:t>Religion</w:t>
            </w:r>
          </w:p>
        </w:tc>
        <w:tc>
          <w:tcPr>
            <w:tcW w:w="804" w:type="pct"/>
          </w:tcPr>
          <w:p w:rsidR="00E629FB" w:rsidRPr="00157067" w:rsidRDefault="00E629FB" w:rsidP="00692E11">
            <w:pPr>
              <w:spacing w:after="0" w:line="240" w:lineRule="auto"/>
              <w:jc w:val="right"/>
              <w:rPr>
                <w:rFonts w:cs="Times New Roman"/>
                <w:szCs w:val="24"/>
              </w:rPr>
            </w:pPr>
            <w:r w:rsidRPr="00157067">
              <w:rPr>
                <w:rFonts w:cs="Times New Roman"/>
                <w:szCs w:val="24"/>
              </w:rPr>
              <w:t>1.09</w:t>
            </w:r>
          </w:p>
        </w:tc>
        <w:tc>
          <w:tcPr>
            <w:tcW w:w="720"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0.55</w:t>
            </w:r>
          </w:p>
        </w:tc>
        <w:tc>
          <w:tcPr>
            <w:tcW w:w="565" w:type="pct"/>
          </w:tcPr>
          <w:p w:rsidR="00E629FB" w:rsidRPr="00157067" w:rsidRDefault="00E629FB" w:rsidP="00692E11">
            <w:pPr>
              <w:spacing w:after="0" w:line="240" w:lineRule="auto"/>
              <w:jc w:val="right"/>
              <w:rPr>
                <w:rFonts w:cs="Times New Roman"/>
                <w:szCs w:val="24"/>
              </w:rPr>
            </w:pPr>
            <w:r w:rsidRPr="00157067">
              <w:rPr>
                <w:rFonts w:cs="Times New Roman"/>
                <w:szCs w:val="24"/>
              </w:rPr>
              <w:t>2.13</w:t>
            </w:r>
          </w:p>
        </w:tc>
        <w:tc>
          <w:tcPr>
            <w:tcW w:w="843" w:type="pct"/>
          </w:tcPr>
          <w:p w:rsidR="00E629FB" w:rsidRPr="00157067" w:rsidRDefault="00E629FB" w:rsidP="00692E11">
            <w:pPr>
              <w:spacing w:after="0" w:line="240" w:lineRule="auto"/>
              <w:jc w:val="right"/>
              <w:rPr>
                <w:rFonts w:cs="Times New Roman"/>
                <w:szCs w:val="24"/>
              </w:rPr>
            </w:pPr>
            <w:r w:rsidRPr="00157067">
              <w:rPr>
                <w:rFonts w:cs="Times New Roman"/>
                <w:szCs w:val="24"/>
              </w:rPr>
              <w:t>0.809</w:t>
            </w:r>
          </w:p>
        </w:tc>
      </w:tr>
      <w:tr w:rsidR="00157067" w:rsidRPr="00157067" w:rsidTr="00E629FB">
        <w:tc>
          <w:tcPr>
            <w:tcW w:w="2068" w:type="pct"/>
          </w:tcPr>
          <w:p w:rsidR="00E629FB" w:rsidRPr="00157067" w:rsidRDefault="00E629FB" w:rsidP="00692E11">
            <w:pPr>
              <w:spacing w:after="0" w:line="240" w:lineRule="auto"/>
              <w:rPr>
                <w:rFonts w:cs="Times New Roman"/>
                <w:szCs w:val="24"/>
              </w:rPr>
            </w:pPr>
            <w:r w:rsidRPr="00157067">
              <w:rPr>
                <w:rFonts w:cs="Times New Roman"/>
                <w:szCs w:val="24"/>
              </w:rPr>
              <w:t>Caste</w:t>
            </w:r>
          </w:p>
        </w:tc>
        <w:tc>
          <w:tcPr>
            <w:tcW w:w="804" w:type="pct"/>
          </w:tcPr>
          <w:p w:rsidR="00E629FB" w:rsidRPr="00157067" w:rsidRDefault="00E629FB" w:rsidP="00692E11">
            <w:pPr>
              <w:spacing w:after="0" w:line="240" w:lineRule="auto"/>
              <w:jc w:val="right"/>
              <w:rPr>
                <w:rFonts w:cs="Times New Roman"/>
                <w:szCs w:val="24"/>
              </w:rPr>
            </w:pPr>
            <w:r w:rsidRPr="00157067">
              <w:rPr>
                <w:rFonts w:cs="Times New Roman"/>
                <w:szCs w:val="24"/>
              </w:rPr>
              <w:t>1.47</w:t>
            </w:r>
          </w:p>
        </w:tc>
        <w:tc>
          <w:tcPr>
            <w:tcW w:w="720"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0.80</w:t>
            </w:r>
          </w:p>
        </w:tc>
        <w:tc>
          <w:tcPr>
            <w:tcW w:w="565" w:type="pct"/>
          </w:tcPr>
          <w:p w:rsidR="00E629FB" w:rsidRPr="00157067" w:rsidRDefault="00E629FB" w:rsidP="00692E11">
            <w:pPr>
              <w:spacing w:after="0" w:line="240" w:lineRule="auto"/>
              <w:jc w:val="right"/>
              <w:rPr>
                <w:rFonts w:cs="Times New Roman"/>
                <w:szCs w:val="24"/>
              </w:rPr>
            </w:pPr>
            <w:r w:rsidRPr="00157067">
              <w:rPr>
                <w:rFonts w:cs="Times New Roman"/>
                <w:szCs w:val="24"/>
              </w:rPr>
              <w:t>2.72</w:t>
            </w:r>
          </w:p>
        </w:tc>
        <w:tc>
          <w:tcPr>
            <w:tcW w:w="843" w:type="pct"/>
          </w:tcPr>
          <w:p w:rsidR="00E629FB" w:rsidRPr="00157067" w:rsidRDefault="00E629FB" w:rsidP="00692E11">
            <w:pPr>
              <w:spacing w:after="0" w:line="240" w:lineRule="auto"/>
              <w:jc w:val="right"/>
              <w:rPr>
                <w:rFonts w:cs="Times New Roman"/>
                <w:szCs w:val="24"/>
              </w:rPr>
            </w:pPr>
            <w:r w:rsidRPr="00157067">
              <w:rPr>
                <w:rFonts w:cs="Times New Roman"/>
                <w:szCs w:val="24"/>
              </w:rPr>
              <w:t>0.215</w:t>
            </w:r>
          </w:p>
        </w:tc>
      </w:tr>
      <w:tr w:rsidR="00157067" w:rsidRPr="00157067" w:rsidTr="00E629FB">
        <w:tc>
          <w:tcPr>
            <w:tcW w:w="2068" w:type="pct"/>
          </w:tcPr>
          <w:p w:rsidR="00E629FB" w:rsidRPr="00157067" w:rsidRDefault="00E629FB" w:rsidP="00692E11">
            <w:pPr>
              <w:spacing w:after="0" w:line="240" w:lineRule="auto"/>
              <w:rPr>
                <w:rFonts w:cs="Times New Roman"/>
                <w:szCs w:val="24"/>
              </w:rPr>
            </w:pPr>
            <w:r w:rsidRPr="00157067">
              <w:rPr>
                <w:rFonts w:cs="Times New Roman"/>
                <w:szCs w:val="24"/>
              </w:rPr>
              <w:t>Education</w:t>
            </w:r>
          </w:p>
        </w:tc>
        <w:tc>
          <w:tcPr>
            <w:tcW w:w="804" w:type="pct"/>
          </w:tcPr>
          <w:p w:rsidR="00E629FB" w:rsidRPr="00157067" w:rsidRDefault="00E629FB" w:rsidP="00692E11">
            <w:pPr>
              <w:spacing w:after="0" w:line="240" w:lineRule="auto"/>
              <w:jc w:val="right"/>
              <w:rPr>
                <w:rFonts w:cs="Times New Roman"/>
                <w:szCs w:val="24"/>
              </w:rPr>
            </w:pPr>
            <w:r w:rsidRPr="00157067">
              <w:rPr>
                <w:rFonts w:cs="Times New Roman"/>
                <w:szCs w:val="24"/>
              </w:rPr>
              <w:t>2.77</w:t>
            </w:r>
          </w:p>
        </w:tc>
        <w:tc>
          <w:tcPr>
            <w:tcW w:w="720"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0.80</w:t>
            </w:r>
          </w:p>
        </w:tc>
        <w:tc>
          <w:tcPr>
            <w:tcW w:w="565" w:type="pct"/>
          </w:tcPr>
          <w:p w:rsidR="00E629FB" w:rsidRPr="00157067" w:rsidRDefault="00E629FB" w:rsidP="00692E11">
            <w:pPr>
              <w:spacing w:after="0" w:line="240" w:lineRule="auto"/>
              <w:jc w:val="right"/>
              <w:rPr>
                <w:rFonts w:cs="Times New Roman"/>
                <w:szCs w:val="24"/>
              </w:rPr>
            </w:pPr>
            <w:r w:rsidRPr="00157067">
              <w:rPr>
                <w:rFonts w:cs="Times New Roman"/>
                <w:szCs w:val="24"/>
              </w:rPr>
              <w:t>9.64</w:t>
            </w:r>
          </w:p>
        </w:tc>
        <w:tc>
          <w:tcPr>
            <w:tcW w:w="843" w:type="pct"/>
          </w:tcPr>
          <w:p w:rsidR="00E629FB" w:rsidRPr="00157067" w:rsidRDefault="00E629FB" w:rsidP="00692E11">
            <w:pPr>
              <w:spacing w:after="0" w:line="240" w:lineRule="auto"/>
              <w:jc w:val="right"/>
              <w:rPr>
                <w:rFonts w:cs="Times New Roman"/>
                <w:szCs w:val="24"/>
              </w:rPr>
            </w:pPr>
            <w:r w:rsidRPr="00157067">
              <w:rPr>
                <w:rFonts w:cs="Times New Roman"/>
                <w:szCs w:val="24"/>
              </w:rPr>
              <w:t>0.109</w:t>
            </w:r>
          </w:p>
        </w:tc>
      </w:tr>
      <w:tr w:rsidR="00157067" w:rsidRPr="00157067" w:rsidTr="00E629FB">
        <w:tc>
          <w:tcPr>
            <w:tcW w:w="2068" w:type="pct"/>
          </w:tcPr>
          <w:p w:rsidR="00E629FB" w:rsidRPr="00157067" w:rsidRDefault="00E629FB" w:rsidP="00692E11">
            <w:pPr>
              <w:spacing w:after="0" w:line="240" w:lineRule="auto"/>
              <w:rPr>
                <w:rFonts w:cs="Times New Roman"/>
                <w:szCs w:val="24"/>
              </w:rPr>
            </w:pPr>
            <w:r w:rsidRPr="00157067">
              <w:rPr>
                <w:rFonts w:cs="Times New Roman"/>
                <w:szCs w:val="24"/>
              </w:rPr>
              <w:t>Occupation</w:t>
            </w:r>
          </w:p>
        </w:tc>
        <w:tc>
          <w:tcPr>
            <w:tcW w:w="804" w:type="pct"/>
          </w:tcPr>
          <w:p w:rsidR="00E629FB" w:rsidRPr="00157067" w:rsidRDefault="00E629FB" w:rsidP="00692E11">
            <w:pPr>
              <w:spacing w:after="0" w:line="240" w:lineRule="auto"/>
              <w:jc w:val="right"/>
              <w:rPr>
                <w:rFonts w:cs="Times New Roman"/>
                <w:szCs w:val="24"/>
              </w:rPr>
            </w:pPr>
            <w:r w:rsidRPr="00157067">
              <w:rPr>
                <w:rFonts w:cs="Times New Roman"/>
                <w:szCs w:val="24"/>
              </w:rPr>
              <w:t>1.06</w:t>
            </w:r>
          </w:p>
        </w:tc>
        <w:tc>
          <w:tcPr>
            <w:tcW w:w="720"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0.63</w:t>
            </w:r>
          </w:p>
        </w:tc>
        <w:tc>
          <w:tcPr>
            <w:tcW w:w="565" w:type="pct"/>
          </w:tcPr>
          <w:p w:rsidR="00E629FB" w:rsidRPr="00157067" w:rsidRDefault="00E629FB" w:rsidP="00692E11">
            <w:pPr>
              <w:spacing w:after="0" w:line="240" w:lineRule="auto"/>
              <w:jc w:val="right"/>
              <w:rPr>
                <w:rFonts w:cs="Times New Roman"/>
                <w:szCs w:val="24"/>
              </w:rPr>
            </w:pPr>
            <w:r w:rsidRPr="00157067">
              <w:rPr>
                <w:rFonts w:cs="Times New Roman"/>
                <w:szCs w:val="24"/>
              </w:rPr>
              <w:t>1.78</w:t>
            </w:r>
          </w:p>
        </w:tc>
        <w:tc>
          <w:tcPr>
            <w:tcW w:w="843" w:type="pct"/>
          </w:tcPr>
          <w:p w:rsidR="00E629FB" w:rsidRPr="00157067" w:rsidRDefault="00E629FB" w:rsidP="00692E11">
            <w:pPr>
              <w:spacing w:after="0" w:line="240" w:lineRule="auto"/>
              <w:jc w:val="right"/>
              <w:rPr>
                <w:rFonts w:cs="Times New Roman"/>
                <w:szCs w:val="24"/>
              </w:rPr>
            </w:pPr>
            <w:r w:rsidRPr="00157067">
              <w:rPr>
                <w:rFonts w:cs="Times New Roman"/>
                <w:szCs w:val="24"/>
              </w:rPr>
              <w:t>0.819</w:t>
            </w:r>
          </w:p>
        </w:tc>
      </w:tr>
      <w:tr w:rsidR="00157067" w:rsidRPr="00157067" w:rsidTr="00E629FB">
        <w:tc>
          <w:tcPr>
            <w:tcW w:w="2068" w:type="pct"/>
          </w:tcPr>
          <w:p w:rsidR="00E629FB" w:rsidRPr="00157067" w:rsidRDefault="00E629FB" w:rsidP="00692E11">
            <w:pPr>
              <w:spacing w:after="0" w:line="240" w:lineRule="auto"/>
              <w:rPr>
                <w:rFonts w:cs="Times New Roman"/>
                <w:szCs w:val="24"/>
              </w:rPr>
            </w:pPr>
            <w:r w:rsidRPr="00157067">
              <w:rPr>
                <w:rFonts w:cs="Times New Roman"/>
                <w:szCs w:val="24"/>
              </w:rPr>
              <w:t>Own named property</w:t>
            </w:r>
          </w:p>
        </w:tc>
        <w:tc>
          <w:tcPr>
            <w:tcW w:w="804" w:type="pct"/>
          </w:tcPr>
          <w:p w:rsidR="00E629FB" w:rsidRPr="00157067" w:rsidRDefault="00E629FB" w:rsidP="00692E11">
            <w:pPr>
              <w:spacing w:after="0" w:line="240" w:lineRule="auto"/>
              <w:jc w:val="right"/>
              <w:rPr>
                <w:rFonts w:cs="Times New Roman"/>
                <w:szCs w:val="24"/>
              </w:rPr>
            </w:pPr>
            <w:r w:rsidRPr="00157067">
              <w:rPr>
                <w:rFonts w:cs="Times New Roman"/>
                <w:szCs w:val="24"/>
              </w:rPr>
              <w:t>1.49</w:t>
            </w:r>
          </w:p>
        </w:tc>
        <w:tc>
          <w:tcPr>
            <w:tcW w:w="720"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0.86</w:t>
            </w:r>
          </w:p>
        </w:tc>
        <w:tc>
          <w:tcPr>
            <w:tcW w:w="565" w:type="pct"/>
          </w:tcPr>
          <w:p w:rsidR="00E629FB" w:rsidRPr="00157067" w:rsidRDefault="00E629FB" w:rsidP="00692E11">
            <w:pPr>
              <w:spacing w:after="0" w:line="240" w:lineRule="auto"/>
              <w:jc w:val="right"/>
              <w:rPr>
                <w:rFonts w:cs="Times New Roman"/>
                <w:szCs w:val="24"/>
              </w:rPr>
            </w:pPr>
            <w:r w:rsidRPr="00157067">
              <w:rPr>
                <w:rFonts w:cs="Times New Roman"/>
                <w:szCs w:val="24"/>
              </w:rPr>
              <w:t>2.59</w:t>
            </w:r>
          </w:p>
        </w:tc>
        <w:tc>
          <w:tcPr>
            <w:tcW w:w="843" w:type="pct"/>
          </w:tcPr>
          <w:p w:rsidR="00E629FB" w:rsidRPr="00157067" w:rsidRDefault="00E629FB" w:rsidP="00692E11">
            <w:pPr>
              <w:spacing w:after="0" w:line="240" w:lineRule="auto"/>
              <w:jc w:val="right"/>
              <w:rPr>
                <w:rFonts w:cs="Times New Roman"/>
                <w:szCs w:val="24"/>
              </w:rPr>
            </w:pPr>
            <w:r w:rsidRPr="00157067">
              <w:rPr>
                <w:rFonts w:cs="Times New Roman"/>
                <w:szCs w:val="24"/>
              </w:rPr>
              <w:t>0.159</w:t>
            </w:r>
          </w:p>
        </w:tc>
      </w:tr>
      <w:tr w:rsidR="00157067" w:rsidRPr="00157067" w:rsidTr="00E629FB">
        <w:tc>
          <w:tcPr>
            <w:tcW w:w="2068" w:type="pct"/>
          </w:tcPr>
          <w:p w:rsidR="00E629FB" w:rsidRPr="00157067" w:rsidRDefault="00E629FB" w:rsidP="00692E11">
            <w:pPr>
              <w:spacing w:after="0" w:line="240" w:lineRule="auto"/>
              <w:rPr>
                <w:rFonts w:cs="Times New Roman"/>
                <w:b/>
                <w:bCs/>
                <w:szCs w:val="24"/>
              </w:rPr>
            </w:pPr>
          </w:p>
        </w:tc>
        <w:tc>
          <w:tcPr>
            <w:tcW w:w="804" w:type="pct"/>
          </w:tcPr>
          <w:p w:rsidR="00E629FB" w:rsidRPr="00157067" w:rsidRDefault="00E629FB" w:rsidP="00692E11">
            <w:pPr>
              <w:spacing w:after="0" w:line="240" w:lineRule="auto"/>
              <w:jc w:val="right"/>
              <w:rPr>
                <w:rFonts w:cs="Times New Roman"/>
                <w:szCs w:val="24"/>
              </w:rPr>
            </w:pPr>
          </w:p>
        </w:tc>
        <w:tc>
          <w:tcPr>
            <w:tcW w:w="720" w:type="pct"/>
          </w:tcPr>
          <w:p w:rsidR="00E629FB" w:rsidRPr="00157067" w:rsidRDefault="00E629FB" w:rsidP="00692E11">
            <w:pPr>
              <w:spacing w:after="0" w:line="240" w:lineRule="auto"/>
              <w:jc w:val="right"/>
              <w:rPr>
                <w:rFonts w:cs="Times New Roman"/>
                <w:iCs/>
                <w:szCs w:val="24"/>
              </w:rPr>
            </w:pPr>
          </w:p>
        </w:tc>
        <w:tc>
          <w:tcPr>
            <w:tcW w:w="565" w:type="pct"/>
          </w:tcPr>
          <w:p w:rsidR="00E629FB" w:rsidRPr="00157067" w:rsidRDefault="00E629FB" w:rsidP="00692E11">
            <w:pPr>
              <w:spacing w:after="0" w:line="240" w:lineRule="auto"/>
              <w:jc w:val="right"/>
              <w:rPr>
                <w:rFonts w:cs="Times New Roman"/>
                <w:szCs w:val="24"/>
              </w:rPr>
            </w:pPr>
          </w:p>
        </w:tc>
        <w:tc>
          <w:tcPr>
            <w:tcW w:w="843" w:type="pct"/>
          </w:tcPr>
          <w:p w:rsidR="00E629FB" w:rsidRPr="00157067" w:rsidRDefault="00E629FB" w:rsidP="00692E11">
            <w:pPr>
              <w:spacing w:after="0" w:line="240" w:lineRule="auto"/>
              <w:jc w:val="right"/>
              <w:rPr>
                <w:rFonts w:cs="Times New Roman"/>
                <w:szCs w:val="24"/>
              </w:rPr>
            </w:pPr>
          </w:p>
        </w:tc>
      </w:tr>
      <w:tr w:rsidR="00157067" w:rsidRPr="00157067" w:rsidTr="00E629FB">
        <w:tc>
          <w:tcPr>
            <w:tcW w:w="2068" w:type="pct"/>
          </w:tcPr>
          <w:p w:rsidR="00E629FB" w:rsidRPr="00157067" w:rsidRDefault="00E629FB" w:rsidP="00692E11">
            <w:pPr>
              <w:spacing w:after="0" w:line="240" w:lineRule="auto"/>
              <w:rPr>
                <w:rFonts w:cs="Times New Roman"/>
                <w:b/>
                <w:bCs/>
                <w:szCs w:val="24"/>
              </w:rPr>
            </w:pPr>
            <w:r w:rsidRPr="00157067">
              <w:rPr>
                <w:rFonts w:cs="Times New Roman"/>
                <w:b/>
                <w:bCs/>
                <w:szCs w:val="24"/>
              </w:rPr>
              <w:t>Final model</w:t>
            </w:r>
          </w:p>
        </w:tc>
        <w:tc>
          <w:tcPr>
            <w:tcW w:w="804" w:type="pct"/>
          </w:tcPr>
          <w:p w:rsidR="00E629FB" w:rsidRPr="00157067" w:rsidRDefault="00E629FB" w:rsidP="00692E11">
            <w:pPr>
              <w:spacing w:after="0" w:line="240" w:lineRule="auto"/>
              <w:jc w:val="right"/>
              <w:rPr>
                <w:rFonts w:cs="Times New Roman"/>
                <w:szCs w:val="24"/>
              </w:rPr>
            </w:pPr>
          </w:p>
        </w:tc>
        <w:tc>
          <w:tcPr>
            <w:tcW w:w="720" w:type="pct"/>
          </w:tcPr>
          <w:p w:rsidR="00E629FB" w:rsidRPr="00157067" w:rsidRDefault="00E629FB" w:rsidP="00692E11">
            <w:pPr>
              <w:spacing w:after="0" w:line="240" w:lineRule="auto"/>
              <w:jc w:val="right"/>
              <w:rPr>
                <w:rFonts w:cs="Times New Roman"/>
                <w:iCs/>
                <w:szCs w:val="24"/>
              </w:rPr>
            </w:pPr>
          </w:p>
        </w:tc>
        <w:tc>
          <w:tcPr>
            <w:tcW w:w="565" w:type="pct"/>
          </w:tcPr>
          <w:p w:rsidR="00E629FB" w:rsidRPr="00157067" w:rsidRDefault="00E629FB" w:rsidP="00692E11">
            <w:pPr>
              <w:spacing w:after="0" w:line="240" w:lineRule="auto"/>
              <w:jc w:val="right"/>
              <w:rPr>
                <w:rFonts w:cs="Times New Roman"/>
                <w:szCs w:val="24"/>
              </w:rPr>
            </w:pPr>
          </w:p>
        </w:tc>
        <w:tc>
          <w:tcPr>
            <w:tcW w:w="843" w:type="pct"/>
          </w:tcPr>
          <w:p w:rsidR="00E629FB" w:rsidRPr="00157067" w:rsidRDefault="00E629FB" w:rsidP="00692E11">
            <w:pPr>
              <w:spacing w:after="0" w:line="240" w:lineRule="auto"/>
              <w:jc w:val="right"/>
              <w:rPr>
                <w:rFonts w:cs="Times New Roman"/>
                <w:szCs w:val="24"/>
              </w:rPr>
            </w:pPr>
          </w:p>
        </w:tc>
      </w:tr>
      <w:tr w:rsidR="00E629FB" w:rsidRPr="00157067" w:rsidTr="00E629FB">
        <w:tc>
          <w:tcPr>
            <w:tcW w:w="2068" w:type="pct"/>
          </w:tcPr>
          <w:p w:rsidR="00E629FB" w:rsidRPr="00157067" w:rsidRDefault="00E629FB" w:rsidP="00692E11">
            <w:pPr>
              <w:spacing w:after="0" w:line="240" w:lineRule="auto"/>
              <w:rPr>
                <w:rFonts w:cs="Times New Roman"/>
                <w:szCs w:val="24"/>
              </w:rPr>
            </w:pPr>
            <w:r w:rsidRPr="00157067">
              <w:rPr>
                <w:rFonts w:cs="Times New Roman"/>
                <w:szCs w:val="24"/>
              </w:rPr>
              <w:t>Own named property</w:t>
            </w:r>
          </w:p>
        </w:tc>
        <w:tc>
          <w:tcPr>
            <w:tcW w:w="804" w:type="pct"/>
          </w:tcPr>
          <w:p w:rsidR="00E629FB" w:rsidRPr="00157067" w:rsidRDefault="00E629FB" w:rsidP="00692E11">
            <w:pPr>
              <w:spacing w:after="0" w:line="240" w:lineRule="auto"/>
              <w:jc w:val="right"/>
              <w:rPr>
                <w:rFonts w:cs="Times New Roman"/>
                <w:szCs w:val="24"/>
              </w:rPr>
            </w:pPr>
            <w:r w:rsidRPr="00157067">
              <w:rPr>
                <w:rFonts w:cs="Times New Roman"/>
                <w:szCs w:val="24"/>
              </w:rPr>
              <w:t>1.71</w:t>
            </w:r>
          </w:p>
        </w:tc>
        <w:tc>
          <w:tcPr>
            <w:tcW w:w="720"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1.02</w:t>
            </w:r>
          </w:p>
        </w:tc>
        <w:tc>
          <w:tcPr>
            <w:tcW w:w="565" w:type="pct"/>
          </w:tcPr>
          <w:p w:rsidR="00E629FB" w:rsidRPr="00157067" w:rsidRDefault="00E629FB" w:rsidP="00692E11">
            <w:pPr>
              <w:spacing w:after="0" w:line="240" w:lineRule="auto"/>
              <w:jc w:val="right"/>
              <w:rPr>
                <w:rFonts w:cs="Times New Roman"/>
                <w:szCs w:val="24"/>
              </w:rPr>
            </w:pPr>
            <w:r w:rsidRPr="00157067">
              <w:rPr>
                <w:rFonts w:cs="Times New Roman"/>
                <w:szCs w:val="24"/>
              </w:rPr>
              <w:t>2.87</w:t>
            </w:r>
          </w:p>
        </w:tc>
        <w:tc>
          <w:tcPr>
            <w:tcW w:w="843" w:type="pct"/>
          </w:tcPr>
          <w:p w:rsidR="00E629FB" w:rsidRPr="00157067" w:rsidRDefault="00E629FB" w:rsidP="00692E11">
            <w:pPr>
              <w:spacing w:after="0" w:line="240" w:lineRule="auto"/>
              <w:jc w:val="right"/>
              <w:rPr>
                <w:rFonts w:cs="Times New Roman"/>
                <w:szCs w:val="24"/>
              </w:rPr>
            </w:pPr>
            <w:r w:rsidRPr="00157067">
              <w:rPr>
                <w:rFonts w:cs="Times New Roman"/>
                <w:szCs w:val="24"/>
              </w:rPr>
              <w:t>0.042</w:t>
            </w:r>
          </w:p>
        </w:tc>
      </w:tr>
    </w:tbl>
    <w:p w:rsidR="00E629FB" w:rsidRPr="00157067" w:rsidRDefault="00E629FB" w:rsidP="00E629FB">
      <w:pPr>
        <w:spacing w:line="240" w:lineRule="auto"/>
        <w:rPr>
          <w:rFonts w:cs="Times New Roman"/>
          <w:szCs w:val="24"/>
        </w:rPr>
      </w:pPr>
    </w:p>
    <w:p w:rsidR="00E629FB" w:rsidRPr="00157067" w:rsidRDefault="00E629FB" w:rsidP="00E629FB">
      <w:pPr>
        <w:pStyle w:val="Heading5"/>
        <w:spacing w:line="240" w:lineRule="auto"/>
      </w:pPr>
      <w:bookmarkStart w:id="175" w:name="_Toc438080333"/>
      <w:r w:rsidRPr="00157067">
        <w:lastRenderedPageBreak/>
        <w:t>Husbands’ characteristics and depression in left-behind wives</w:t>
      </w:r>
      <w:bookmarkEnd w:id="175"/>
    </w:p>
    <w:p w:rsidR="00E629FB" w:rsidRPr="00157067" w:rsidRDefault="00E629FB" w:rsidP="00E629FB">
      <w:pPr>
        <w:rPr>
          <w:rFonts w:cs="Times New Roman"/>
          <w:szCs w:val="24"/>
        </w:rPr>
      </w:pPr>
      <w:r w:rsidRPr="00157067">
        <w:rPr>
          <w:rFonts w:cs="Times New Roman"/>
          <w:szCs w:val="24"/>
        </w:rPr>
        <w:t>Table 4.15 outlines the results of multivariate analysis of the husbands’ characteristics with depression in left-behind wives. None of the variables was found to have significant association in the model (Table 4.15).</w:t>
      </w:r>
    </w:p>
    <w:p w:rsidR="00490C3B" w:rsidRPr="00157067" w:rsidRDefault="00490C3B" w:rsidP="00490C3B">
      <w:pPr>
        <w:pStyle w:val="Caption"/>
        <w:keepNext/>
      </w:pPr>
      <w:bookmarkStart w:id="176" w:name="_Toc438080635"/>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15</w:t>
      </w:r>
      <w:r w:rsidR="00F17E9D">
        <w:rPr>
          <w:noProof/>
        </w:rPr>
        <w:fldChar w:fldCharType="end"/>
      </w:r>
      <w:r w:rsidRPr="00157067">
        <w:t xml:space="preserve"> Multivariate logistic analysis model of outcome vari</w:t>
      </w:r>
      <w:r w:rsidR="00676F25">
        <w:t xml:space="preserve">able 'depression' in wives left </w:t>
      </w:r>
      <w:r w:rsidRPr="00157067">
        <w:t>behind and husband's characteristics</w:t>
      </w:r>
      <w:bookmarkEnd w:id="176"/>
    </w:p>
    <w:tbl>
      <w:tblPr>
        <w:tblW w:w="8633" w:type="dxa"/>
        <w:tblBorders>
          <w:top w:val="single" w:sz="8" w:space="0" w:color="000000"/>
          <w:bottom w:val="single" w:sz="8" w:space="0" w:color="000000"/>
        </w:tblBorders>
        <w:tblLayout w:type="fixed"/>
        <w:tblLook w:val="06A0" w:firstRow="1" w:lastRow="0" w:firstColumn="1" w:lastColumn="0" w:noHBand="1" w:noVBand="1"/>
      </w:tblPr>
      <w:tblGrid>
        <w:gridCol w:w="1809"/>
        <w:gridCol w:w="2694"/>
        <w:gridCol w:w="799"/>
        <w:gridCol w:w="1106"/>
        <w:gridCol w:w="990"/>
        <w:gridCol w:w="1235"/>
      </w:tblGrid>
      <w:tr w:rsidR="00157067" w:rsidRPr="00157067" w:rsidTr="00E767C7">
        <w:tc>
          <w:tcPr>
            <w:tcW w:w="1809" w:type="dxa"/>
            <w:vMerge w:val="restart"/>
            <w:vAlign w:val="center"/>
          </w:tcPr>
          <w:p w:rsidR="00E629FB" w:rsidRPr="00E767C7" w:rsidRDefault="00E629FB" w:rsidP="00692E11">
            <w:pPr>
              <w:autoSpaceDE w:val="0"/>
              <w:autoSpaceDN w:val="0"/>
              <w:adjustRightInd w:val="0"/>
              <w:spacing w:after="0" w:line="240" w:lineRule="auto"/>
              <w:rPr>
                <w:rFonts w:cs="Times New Roman"/>
                <w:b/>
                <w:szCs w:val="24"/>
              </w:rPr>
            </w:pPr>
            <w:r w:rsidRPr="00E767C7">
              <w:rPr>
                <w:rFonts w:cs="Times New Roman"/>
                <w:b/>
                <w:szCs w:val="24"/>
              </w:rPr>
              <w:t>Model</w:t>
            </w:r>
          </w:p>
        </w:tc>
        <w:tc>
          <w:tcPr>
            <w:tcW w:w="2694" w:type="dxa"/>
            <w:vMerge w:val="restart"/>
            <w:vAlign w:val="center"/>
          </w:tcPr>
          <w:p w:rsidR="00E629FB" w:rsidRPr="00E767C7" w:rsidRDefault="00E629FB" w:rsidP="00692E11">
            <w:pPr>
              <w:autoSpaceDE w:val="0"/>
              <w:autoSpaceDN w:val="0"/>
              <w:adjustRightInd w:val="0"/>
              <w:spacing w:after="0" w:line="240" w:lineRule="auto"/>
              <w:ind w:left="60" w:right="60"/>
              <w:rPr>
                <w:rFonts w:cs="Times New Roman"/>
                <w:b/>
                <w:szCs w:val="24"/>
              </w:rPr>
            </w:pPr>
            <w:r w:rsidRPr="00E767C7">
              <w:rPr>
                <w:rFonts w:cs="Times New Roman"/>
                <w:b/>
                <w:szCs w:val="24"/>
              </w:rPr>
              <w:t>Variables in the model</w:t>
            </w:r>
          </w:p>
        </w:tc>
        <w:tc>
          <w:tcPr>
            <w:tcW w:w="799" w:type="dxa"/>
            <w:vMerge w:val="restart"/>
            <w:vAlign w:val="bottom"/>
          </w:tcPr>
          <w:p w:rsidR="00E629FB" w:rsidRPr="00E767C7" w:rsidRDefault="00E629FB" w:rsidP="00692E11">
            <w:pPr>
              <w:autoSpaceDE w:val="0"/>
              <w:autoSpaceDN w:val="0"/>
              <w:adjustRightInd w:val="0"/>
              <w:spacing w:after="0" w:line="240" w:lineRule="auto"/>
              <w:ind w:left="60" w:right="60"/>
              <w:jc w:val="right"/>
              <w:rPr>
                <w:rFonts w:cs="Times New Roman"/>
                <w:b/>
                <w:szCs w:val="24"/>
              </w:rPr>
            </w:pPr>
            <w:r w:rsidRPr="00E767C7">
              <w:rPr>
                <w:rFonts w:cs="Times New Roman"/>
                <w:b/>
                <w:szCs w:val="24"/>
              </w:rPr>
              <w:t>OR</w:t>
            </w:r>
          </w:p>
        </w:tc>
        <w:tc>
          <w:tcPr>
            <w:tcW w:w="2096" w:type="dxa"/>
            <w:gridSpan w:val="2"/>
          </w:tcPr>
          <w:p w:rsidR="00E629FB" w:rsidRPr="00E767C7" w:rsidRDefault="00E629FB" w:rsidP="00692E11">
            <w:pPr>
              <w:autoSpaceDE w:val="0"/>
              <w:autoSpaceDN w:val="0"/>
              <w:adjustRightInd w:val="0"/>
              <w:spacing w:after="0" w:line="240" w:lineRule="auto"/>
              <w:ind w:left="60" w:right="60"/>
              <w:jc w:val="center"/>
              <w:rPr>
                <w:rFonts w:cs="Times New Roman"/>
                <w:b/>
                <w:szCs w:val="24"/>
              </w:rPr>
            </w:pPr>
            <w:r w:rsidRPr="00E767C7">
              <w:rPr>
                <w:rFonts w:cs="Times New Roman"/>
                <w:b/>
                <w:szCs w:val="24"/>
              </w:rPr>
              <w:t>95% CI</w:t>
            </w:r>
          </w:p>
        </w:tc>
        <w:tc>
          <w:tcPr>
            <w:tcW w:w="1235" w:type="dxa"/>
            <w:vMerge w:val="restart"/>
            <w:vAlign w:val="bottom"/>
          </w:tcPr>
          <w:p w:rsidR="00E629FB" w:rsidRPr="00E767C7" w:rsidRDefault="00E629FB" w:rsidP="00692E11">
            <w:pPr>
              <w:autoSpaceDE w:val="0"/>
              <w:autoSpaceDN w:val="0"/>
              <w:adjustRightInd w:val="0"/>
              <w:spacing w:after="0" w:line="240" w:lineRule="auto"/>
              <w:ind w:left="60" w:right="60"/>
              <w:jc w:val="right"/>
              <w:rPr>
                <w:rFonts w:cs="Times New Roman"/>
                <w:b/>
                <w:szCs w:val="24"/>
              </w:rPr>
            </w:pPr>
            <w:r w:rsidRPr="00E767C7">
              <w:rPr>
                <w:rFonts w:cs="Times New Roman"/>
                <w:b/>
                <w:szCs w:val="24"/>
              </w:rPr>
              <w:t>p</w:t>
            </w:r>
          </w:p>
        </w:tc>
      </w:tr>
      <w:tr w:rsidR="00157067" w:rsidRPr="00157067" w:rsidTr="00E767C7">
        <w:tc>
          <w:tcPr>
            <w:tcW w:w="1809" w:type="dxa"/>
            <w:vMerge/>
            <w:tcBorders>
              <w:bottom w:val="single" w:sz="4" w:space="0" w:color="auto"/>
            </w:tcBorders>
          </w:tcPr>
          <w:p w:rsidR="00E629FB" w:rsidRPr="00157067" w:rsidRDefault="00E629FB" w:rsidP="00692E11">
            <w:pPr>
              <w:autoSpaceDE w:val="0"/>
              <w:autoSpaceDN w:val="0"/>
              <w:adjustRightInd w:val="0"/>
              <w:spacing w:after="0" w:line="240" w:lineRule="auto"/>
              <w:rPr>
                <w:rFonts w:cs="Times New Roman"/>
                <w:szCs w:val="24"/>
              </w:rPr>
            </w:pPr>
          </w:p>
        </w:tc>
        <w:tc>
          <w:tcPr>
            <w:tcW w:w="2694" w:type="dxa"/>
            <w:vMerge/>
            <w:tcBorders>
              <w:bottom w:val="single" w:sz="4" w:space="0" w:color="auto"/>
            </w:tcBorders>
          </w:tcPr>
          <w:p w:rsidR="00E629FB" w:rsidRPr="00157067" w:rsidRDefault="00E629FB" w:rsidP="00692E11">
            <w:pPr>
              <w:autoSpaceDE w:val="0"/>
              <w:autoSpaceDN w:val="0"/>
              <w:adjustRightInd w:val="0"/>
              <w:spacing w:after="0" w:line="240" w:lineRule="auto"/>
              <w:rPr>
                <w:rFonts w:cs="Times New Roman"/>
                <w:szCs w:val="24"/>
              </w:rPr>
            </w:pPr>
          </w:p>
        </w:tc>
        <w:tc>
          <w:tcPr>
            <w:tcW w:w="799" w:type="dxa"/>
            <w:vMerge/>
            <w:tcBorders>
              <w:bottom w:val="single" w:sz="4" w:space="0" w:color="auto"/>
            </w:tcBorders>
          </w:tcPr>
          <w:p w:rsidR="00E629FB" w:rsidRPr="00157067" w:rsidRDefault="00E629FB" w:rsidP="00692E11">
            <w:pPr>
              <w:autoSpaceDE w:val="0"/>
              <w:autoSpaceDN w:val="0"/>
              <w:adjustRightInd w:val="0"/>
              <w:spacing w:after="0" w:line="240" w:lineRule="auto"/>
              <w:rPr>
                <w:rFonts w:cs="Times New Roman"/>
                <w:szCs w:val="24"/>
              </w:rPr>
            </w:pPr>
          </w:p>
        </w:tc>
        <w:tc>
          <w:tcPr>
            <w:tcW w:w="1106" w:type="dxa"/>
            <w:tcBorders>
              <w:top w:val="single" w:sz="4" w:space="0" w:color="auto"/>
              <w:bottom w:val="single" w:sz="4" w:space="0" w:color="auto"/>
            </w:tcBorders>
          </w:tcPr>
          <w:p w:rsidR="00E629FB" w:rsidRPr="00E767C7" w:rsidRDefault="00E629FB" w:rsidP="00692E11">
            <w:pPr>
              <w:autoSpaceDE w:val="0"/>
              <w:autoSpaceDN w:val="0"/>
              <w:adjustRightInd w:val="0"/>
              <w:spacing w:after="0" w:line="240" w:lineRule="auto"/>
              <w:ind w:left="60" w:right="60"/>
              <w:jc w:val="right"/>
              <w:rPr>
                <w:rFonts w:cs="Times New Roman"/>
                <w:b/>
                <w:szCs w:val="24"/>
              </w:rPr>
            </w:pPr>
            <w:r w:rsidRPr="00E767C7">
              <w:rPr>
                <w:rFonts w:cs="Times New Roman"/>
                <w:b/>
                <w:szCs w:val="24"/>
              </w:rPr>
              <w:t>Lower</w:t>
            </w:r>
          </w:p>
        </w:tc>
        <w:tc>
          <w:tcPr>
            <w:tcW w:w="990" w:type="dxa"/>
            <w:tcBorders>
              <w:top w:val="single" w:sz="4" w:space="0" w:color="auto"/>
              <w:bottom w:val="single" w:sz="4" w:space="0" w:color="auto"/>
            </w:tcBorders>
          </w:tcPr>
          <w:p w:rsidR="00E629FB" w:rsidRPr="00E767C7" w:rsidRDefault="00E629FB" w:rsidP="00692E11">
            <w:pPr>
              <w:autoSpaceDE w:val="0"/>
              <w:autoSpaceDN w:val="0"/>
              <w:adjustRightInd w:val="0"/>
              <w:spacing w:after="0" w:line="240" w:lineRule="auto"/>
              <w:ind w:left="60" w:right="60"/>
              <w:jc w:val="right"/>
              <w:rPr>
                <w:rFonts w:cs="Times New Roman"/>
                <w:b/>
                <w:szCs w:val="24"/>
              </w:rPr>
            </w:pPr>
            <w:r w:rsidRPr="00E767C7">
              <w:rPr>
                <w:rFonts w:cs="Times New Roman"/>
                <w:b/>
                <w:szCs w:val="24"/>
              </w:rPr>
              <w:t>Upper</w:t>
            </w:r>
          </w:p>
        </w:tc>
        <w:tc>
          <w:tcPr>
            <w:tcW w:w="1235" w:type="dxa"/>
            <w:vMerge/>
            <w:tcBorders>
              <w:bottom w:val="single" w:sz="4" w:space="0" w:color="auto"/>
            </w:tcBorders>
          </w:tcPr>
          <w:p w:rsidR="00E629FB" w:rsidRPr="00157067" w:rsidRDefault="00E629FB" w:rsidP="00692E11">
            <w:pPr>
              <w:autoSpaceDE w:val="0"/>
              <w:autoSpaceDN w:val="0"/>
              <w:adjustRightInd w:val="0"/>
              <w:spacing w:after="0" w:line="240" w:lineRule="auto"/>
              <w:ind w:left="60" w:right="60"/>
              <w:jc w:val="center"/>
              <w:rPr>
                <w:rFonts w:cs="Times New Roman"/>
                <w:szCs w:val="24"/>
              </w:rPr>
            </w:pPr>
          </w:p>
        </w:tc>
      </w:tr>
      <w:tr w:rsidR="00157067" w:rsidRPr="00157067" w:rsidTr="00E767C7">
        <w:tc>
          <w:tcPr>
            <w:tcW w:w="1809" w:type="dxa"/>
            <w:tcBorders>
              <w:top w:val="single" w:sz="4" w:space="0" w:color="auto"/>
            </w:tcBorders>
          </w:tcPr>
          <w:p w:rsidR="00E629FB" w:rsidRPr="00157067" w:rsidRDefault="00E629FB" w:rsidP="00692E11">
            <w:pPr>
              <w:autoSpaceDE w:val="0"/>
              <w:autoSpaceDN w:val="0"/>
              <w:adjustRightInd w:val="0"/>
              <w:spacing w:after="0" w:line="240" w:lineRule="auto"/>
              <w:ind w:left="60" w:right="60"/>
              <w:rPr>
                <w:rFonts w:cs="Times New Roman"/>
                <w:b/>
                <w:szCs w:val="24"/>
              </w:rPr>
            </w:pPr>
            <w:r w:rsidRPr="00157067">
              <w:rPr>
                <w:rFonts w:cs="Times New Roman"/>
                <w:b/>
                <w:szCs w:val="24"/>
              </w:rPr>
              <w:t>Initial model</w:t>
            </w:r>
          </w:p>
        </w:tc>
        <w:tc>
          <w:tcPr>
            <w:tcW w:w="2694" w:type="dxa"/>
            <w:tcBorders>
              <w:top w:val="single" w:sz="4" w:space="0" w:color="auto"/>
            </w:tcBorders>
          </w:tcPr>
          <w:p w:rsidR="00E629FB" w:rsidRPr="00157067" w:rsidRDefault="00E629FB" w:rsidP="00692E11">
            <w:pPr>
              <w:autoSpaceDE w:val="0"/>
              <w:autoSpaceDN w:val="0"/>
              <w:adjustRightInd w:val="0"/>
              <w:spacing w:after="0" w:line="240" w:lineRule="auto"/>
              <w:ind w:left="60" w:right="60"/>
              <w:rPr>
                <w:rFonts w:cs="Times New Roman"/>
                <w:szCs w:val="24"/>
              </w:rPr>
            </w:pPr>
            <w:r w:rsidRPr="00157067">
              <w:rPr>
                <w:rFonts w:cs="Times New Roman"/>
                <w:szCs w:val="24"/>
              </w:rPr>
              <w:t>Husband’s age</w:t>
            </w:r>
          </w:p>
        </w:tc>
        <w:tc>
          <w:tcPr>
            <w:tcW w:w="799" w:type="dxa"/>
            <w:tcBorders>
              <w:top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1.13</w:t>
            </w:r>
          </w:p>
        </w:tc>
        <w:tc>
          <w:tcPr>
            <w:tcW w:w="1106" w:type="dxa"/>
            <w:tcBorders>
              <w:top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0.68</w:t>
            </w:r>
          </w:p>
        </w:tc>
        <w:tc>
          <w:tcPr>
            <w:tcW w:w="990" w:type="dxa"/>
            <w:tcBorders>
              <w:top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1.86</w:t>
            </w:r>
          </w:p>
        </w:tc>
        <w:tc>
          <w:tcPr>
            <w:tcW w:w="1235" w:type="dxa"/>
            <w:tcBorders>
              <w:top w:val="single" w:sz="4" w:space="0" w:color="auto"/>
            </w:tcBorders>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0.645</w:t>
            </w:r>
          </w:p>
        </w:tc>
      </w:tr>
      <w:tr w:rsidR="00157067" w:rsidRPr="00157067" w:rsidTr="00E767C7">
        <w:tc>
          <w:tcPr>
            <w:tcW w:w="1809" w:type="dxa"/>
          </w:tcPr>
          <w:p w:rsidR="00E629FB" w:rsidRPr="00157067" w:rsidRDefault="00E629FB" w:rsidP="00692E11">
            <w:pPr>
              <w:autoSpaceDE w:val="0"/>
              <w:autoSpaceDN w:val="0"/>
              <w:adjustRightInd w:val="0"/>
              <w:spacing w:after="0" w:line="240" w:lineRule="auto"/>
              <w:rPr>
                <w:rFonts w:cs="Times New Roman"/>
                <w:szCs w:val="24"/>
              </w:rPr>
            </w:pPr>
          </w:p>
        </w:tc>
        <w:tc>
          <w:tcPr>
            <w:tcW w:w="2694" w:type="dxa"/>
          </w:tcPr>
          <w:p w:rsidR="00E629FB" w:rsidRPr="00157067" w:rsidRDefault="00E629FB" w:rsidP="00692E11">
            <w:pPr>
              <w:autoSpaceDE w:val="0"/>
              <w:autoSpaceDN w:val="0"/>
              <w:adjustRightInd w:val="0"/>
              <w:spacing w:after="0" w:line="240" w:lineRule="auto"/>
              <w:ind w:left="60" w:right="60"/>
              <w:rPr>
                <w:rFonts w:cs="Times New Roman"/>
                <w:szCs w:val="24"/>
              </w:rPr>
            </w:pPr>
            <w:r w:rsidRPr="00157067">
              <w:rPr>
                <w:rFonts w:cs="Times New Roman"/>
                <w:szCs w:val="24"/>
              </w:rPr>
              <w:t>Husband’s occupation</w:t>
            </w:r>
          </w:p>
        </w:tc>
        <w:tc>
          <w:tcPr>
            <w:tcW w:w="799"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1.08</w:t>
            </w:r>
          </w:p>
        </w:tc>
        <w:tc>
          <w:tcPr>
            <w:tcW w:w="1106"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0.62</w:t>
            </w:r>
          </w:p>
        </w:tc>
        <w:tc>
          <w:tcPr>
            <w:tcW w:w="990"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1.88</w:t>
            </w:r>
          </w:p>
        </w:tc>
        <w:tc>
          <w:tcPr>
            <w:tcW w:w="1235"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0.798</w:t>
            </w:r>
          </w:p>
        </w:tc>
      </w:tr>
      <w:tr w:rsidR="00157067" w:rsidRPr="00157067" w:rsidTr="00E767C7">
        <w:tc>
          <w:tcPr>
            <w:tcW w:w="1809" w:type="dxa"/>
          </w:tcPr>
          <w:p w:rsidR="00E629FB" w:rsidRPr="00157067" w:rsidRDefault="00E629FB" w:rsidP="00692E11">
            <w:pPr>
              <w:autoSpaceDE w:val="0"/>
              <w:autoSpaceDN w:val="0"/>
              <w:adjustRightInd w:val="0"/>
              <w:spacing w:after="0" w:line="240" w:lineRule="auto"/>
              <w:rPr>
                <w:rFonts w:cs="Times New Roman"/>
                <w:szCs w:val="24"/>
              </w:rPr>
            </w:pPr>
          </w:p>
        </w:tc>
        <w:tc>
          <w:tcPr>
            <w:tcW w:w="2694"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p>
        </w:tc>
        <w:tc>
          <w:tcPr>
            <w:tcW w:w="799"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p>
        </w:tc>
        <w:tc>
          <w:tcPr>
            <w:tcW w:w="1106" w:type="dxa"/>
          </w:tcPr>
          <w:p w:rsidR="00E629FB" w:rsidRPr="00157067" w:rsidRDefault="00E629FB" w:rsidP="00692E11">
            <w:pPr>
              <w:autoSpaceDE w:val="0"/>
              <w:autoSpaceDN w:val="0"/>
              <w:adjustRightInd w:val="0"/>
              <w:spacing w:after="0" w:line="240" w:lineRule="auto"/>
              <w:jc w:val="right"/>
              <w:rPr>
                <w:rFonts w:cs="Times New Roman"/>
                <w:szCs w:val="24"/>
              </w:rPr>
            </w:pPr>
          </w:p>
        </w:tc>
        <w:tc>
          <w:tcPr>
            <w:tcW w:w="990" w:type="dxa"/>
          </w:tcPr>
          <w:p w:rsidR="00E629FB" w:rsidRPr="00157067" w:rsidRDefault="00E629FB" w:rsidP="00692E11">
            <w:pPr>
              <w:autoSpaceDE w:val="0"/>
              <w:autoSpaceDN w:val="0"/>
              <w:adjustRightInd w:val="0"/>
              <w:spacing w:after="0" w:line="240" w:lineRule="auto"/>
              <w:jc w:val="right"/>
              <w:rPr>
                <w:rFonts w:cs="Times New Roman"/>
                <w:szCs w:val="24"/>
              </w:rPr>
            </w:pPr>
          </w:p>
        </w:tc>
        <w:tc>
          <w:tcPr>
            <w:tcW w:w="1235" w:type="dxa"/>
          </w:tcPr>
          <w:p w:rsidR="00E629FB" w:rsidRPr="00157067" w:rsidRDefault="00E629FB" w:rsidP="00692E11">
            <w:pPr>
              <w:autoSpaceDE w:val="0"/>
              <w:autoSpaceDN w:val="0"/>
              <w:adjustRightInd w:val="0"/>
              <w:spacing w:after="0" w:line="240" w:lineRule="auto"/>
              <w:jc w:val="right"/>
              <w:rPr>
                <w:rFonts w:cs="Times New Roman"/>
                <w:szCs w:val="24"/>
              </w:rPr>
            </w:pPr>
          </w:p>
        </w:tc>
      </w:tr>
      <w:tr w:rsidR="00E629FB" w:rsidRPr="00157067" w:rsidTr="00E767C7">
        <w:tc>
          <w:tcPr>
            <w:tcW w:w="1809" w:type="dxa"/>
          </w:tcPr>
          <w:p w:rsidR="00E629FB" w:rsidRPr="00157067" w:rsidRDefault="00E629FB" w:rsidP="00692E11">
            <w:pPr>
              <w:autoSpaceDE w:val="0"/>
              <w:autoSpaceDN w:val="0"/>
              <w:adjustRightInd w:val="0"/>
              <w:spacing w:after="0" w:line="240" w:lineRule="auto"/>
              <w:ind w:left="60" w:right="60"/>
              <w:rPr>
                <w:rFonts w:cs="Times New Roman"/>
                <w:b/>
                <w:szCs w:val="24"/>
              </w:rPr>
            </w:pPr>
            <w:r w:rsidRPr="00157067">
              <w:rPr>
                <w:rFonts w:cs="Times New Roman"/>
                <w:b/>
                <w:szCs w:val="24"/>
              </w:rPr>
              <w:t>Final model</w:t>
            </w:r>
          </w:p>
        </w:tc>
        <w:tc>
          <w:tcPr>
            <w:tcW w:w="2694" w:type="dxa"/>
          </w:tcPr>
          <w:p w:rsidR="00E629FB" w:rsidRPr="00157067" w:rsidRDefault="00E629FB" w:rsidP="00692E11">
            <w:pPr>
              <w:autoSpaceDE w:val="0"/>
              <w:autoSpaceDN w:val="0"/>
              <w:adjustRightInd w:val="0"/>
              <w:spacing w:after="0" w:line="240" w:lineRule="auto"/>
              <w:ind w:left="60" w:right="60"/>
              <w:rPr>
                <w:rFonts w:cs="Times New Roman"/>
                <w:szCs w:val="24"/>
              </w:rPr>
            </w:pPr>
            <w:r w:rsidRPr="00157067">
              <w:rPr>
                <w:rFonts w:cs="Times New Roman"/>
                <w:szCs w:val="24"/>
              </w:rPr>
              <w:t>Husband’s age</w:t>
            </w:r>
          </w:p>
        </w:tc>
        <w:tc>
          <w:tcPr>
            <w:tcW w:w="799"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1.14</w:t>
            </w:r>
          </w:p>
        </w:tc>
        <w:tc>
          <w:tcPr>
            <w:tcW w:w="1106"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0.70</w:t>
            </w:r>
          </w:p>
        </w:tc>
        <w:tc>
          <w:tcPr>
            <w:tcW w:w="990"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1.87</w:t>
            </w:r>
          </w:p>
        </w:tc>
        <w:tc>
          <w:tcPr>
            <w:tcW w:w="1235" w:type="dxa"/>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0.599</w:t>
            </w:r>
          </w:p>
        </w:tc>
      </w:tr>
    </w:tbl>
    <w:p w:rsidR="00E629FB" w:rsidRPr="00157067" w:rsidRDefault="00E629FB" w:rsidP="00E629FB">
      <w:pPr>
        <w:spacing w:line="240" w:lineRule="auto"/>
        <w:rPr>
          <w:rFonts w:cs="Times New Roman"/>
          <w:szCs w:val="24"/>
        </w:rPr>
      </w:pPr>
    </w:p>
    <w:p w:rsidR="00E629FB" w:rsidRPr="00157067" w:rsidRDefault="00E629FB" w:rsidP="00E629FB">
      <w:pPr>
        <w:pStyle w:val="Heading5"/>
        <w:spacing w:line="240" w:lineRule="auto"/>
      </w:pPr>
      <w:bookmarkStart w:id="177" w:name="_Toc438080334"/>
      <w:r w:rsidRPr="00157067">
        <w:t>Household characteristics and depression in left-behind wives</w:t>
      </w:r>
      <w:bookmarkEnd w:id="177"/>
    </w:p>
    <w:p w:rsidR="00E629FB" w:rsidRDefault="00E629FB" w:rsidP="00E629FB">
      <w:pPr>
        <w:rPr>
          <w:rFonts w:cs="Times New Roman"/>
          <w:szCs w:val="24"/>
        </w:rPr>
      </w:pPr>
      <w:r w:rsidRPr="00157067">
        <w:rPr>
          <w:rFonts w:cs="Times New Roman"/>
          <w:szCs w:val="24"/>
        </w:rPr>
        <w:t>Table 4.16 presents the results of the multivariate logistic regression of household variables with i</w:t>
      </w:r>
      <w:r w:rsidR="00AC3EBE" w:rsidRPr="00157067">
        <w:rPr>
          <w:rFonts w:cs="Times New Roman"/>
          <w:szCs w:val="24"/>
        </w:rPr>
        <w:t>ts association with depression i</w:t>
      </w:r>
      <w:r w:rsidR="00676F25">
        <w:rPr>
          <w:rFonts w:cs="Times New Roman"/>
          <w:szCs w:val="24"/>
        </w:rPr>
        <w:t xml:space="preserve">n the wives left </w:t>
      </w:r>
      <w:r w:rsidRPr="00157067">
        <w:rPr>
          <w:rFonts w:cs="Times New Roman"/>
          <w:szCs w:val="24"/>
        </w:rPr>
        <w:t>behind. In the initial model, only the household head’s education (p = 0.022) was significantly associated with depression but household head’s education (OR = 2.42, p = 0.038) and household’s annual income (OR = 1.93, p = 0.03) were retained in the final model showing their significant association wi</w:t>
      </w:r>
      <w:r w:rsidR="00676F25">
        <w:rPr>
          <w:rFonts w:cs="Times New Roman"/>
          <w:szCs w:val="24"/>
        </w:rPr>
        <w:t xml:space="preserve">th depression in the wives left </w:t>
      </w:r>
      <w:r w:rsidRPr="00157067">
        <w:rPr>
          <w:rFonts w:cs="Times New Roman"/>
          <w:szCs w:val="24"/>
        </w:rPr>
        <w:t>behind. The other variables, for example, household head’s gender, age of household head, household head’s occupation, family type, house type and total family members were not found to have significant association with depression in the final model.</w:t>
      </w:r>
    </w:p>
    <w:p w:rsidR="00070019" w:rsidRDefault="00070019" w:rsidP="00E629FB">
      <w:pPr>
        <w:rPr>
          <w:rFonts w:cs="Times New Roman"/>
          <w:szCs w:val="24"/>
        </w:rPr>
      </w:pPr>
    </w:p>
    <w:p w:rsidR="00070019" w:rsidRDefault="00070019" w:rsidP="00E629FB">
      <w:pPr>
        <w:rPr>
          <w:rFonts w:cs="Times New Roman"/>
          <w:szCs w:val="24"/>
        </w:rPr>
      </w:pPr>
    </w:p>
    <w:p w:rsidR="00070019" w:rsidRDefault="00070019" w:rsidP="00E629FB">
      <w:pPr>
        <w:rPr>
          <w:rFonts w:cs="Times New Roman"/>
          <w:szCs w:val="24"/>
        </w:rPr>
      </w:pPr>
    </w:p>
    <w:p w:rsidR="00070019" w:rsidRPr="00157067" w:rsidRDefault="00070019" w:rsidP="00E629FB">
      <w:pPr>
        <w:rPr>
          <w:rFonts w:cs="Times New Roman"/>
          <w:szCs w:val="24"/>
        </w:rPr>
      </w:pPr>
    </w:p>
    <w:p w:rsidR="00490C3B" w:rsidRPr="00157067" w:rsidRDefault="00490C3B" w:rsidP="00490C3B">
      <w:pPr>
        <w:pStyle w:val="Caption"/>
        <w:keepNext/>
      </w:pPr>
      <w:bookmarkStart w:id="178" w:name="_Toc438080636"/>
      <w:r w:rsidRPr="00157067">
        <w:lastRenderedPageBreak/>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16</w:t>
      </w:r>
      <w:r w:rsidR="00F17E9D">
        <w:rPr>
          <w:noProof/>
        </w:rPr>
        <w:fldChar w:fldCharType="end"/>
      </w:r>
      <w:r w:rsidRPr="00157067">
        <w:t xml:space="preserve"> Multivariate logistic regression model of outcome vari</w:t>
      </w:r>
      <w:r w:rsidR="00676F25">
        <w:t xml:space="preserve">able 'depression' in wives left </w:t>
      </w:r>
      <w:r w:rsidRPr="00157067">
        <w:t>behind with household characteristics</w:t>
      </w:r>
      <w:bookmarkEnd w:id="178"/>
    </w:p>
    <w:tbl>
      <w:tblPr>
        <w:tblW w:w="4792" w:type="pct"/>
        <w:tblBorders>
          <w:top w:val="single" w:sz="8" w:space="0" w:color="000000"/>
          <w:bottom w:val="single" w:sz="8" w:space="0" w:color="000000"/>
        </w:tblBorders>
        <w:tblLook w:val="0620" w:firstRow="1" w:lastRow="0" w:firstColumn="0" w:lastColumn="0" w:noHBand="1" w:noVBand="1"/>
      </w:tblPr>
      <w:tblGrid>
        <w:gridCol w:w="3828"/>
        <w:gridCol w:w="1048"/>
        <w:gridCol w:w="1172"/>
        <w:gridCol w:w="924"/>
        <w:gridCol w:w="1384"/>
      </w:tblGrid>
      <w:tr w:rsidR="009D6E5D" w:rsidRPr="00157067" w:rsidTr="009D6E5D">
        <w:tc>
          <w:tcPr>
            <w:tcW w:w="2291" w:type="pct"/>
            <w:vMerge w:val="restart"/>
            <w:vAlign w:val="center"/>
          </w:tcPr>
          <w:p w:rsidR="00E629FB" w:rsidRPr="00EF02F1" w:rsidRDefault="00E629FB" w:rsidP="00EF02F1">
            <w:pPr>
              <w:spacing w:after="0" w:line="240" w:lineRule="auto"/>
              <w:jc w:val="left"/>
              <w:rPr>
                <w:rFonts w:cs="Times New Roman"/>
                <w:b/>
                <w:szCs w:val="24"/>
              </w:rPr>
            </w:pPr>
            <w:r w:rsidRPr="00EF02F1">
              <w:rPr>
                <w:rFonts w:cs="Times New Roman"/>
                <w:b/>
                <w:szCs w:val="24"/>
              </w:rPr>
              <w:t>Variables retained in the model</w:t>
            </w:r>
          </w:p>
        </w:tc>
        <w:tc>
          <w:tcPr>
            <w:tcW w:w="627" w:type="pct"/>
            <w:vMerge w:val="restart"/>
            <w:vAlign w:val="bottom"/>
          </w:tcPr>
          <w:p w:rsidR="00E629FB" w:rsidRPr="00EF02F1" w:rsidRDefault="00E629FB" w:rsidP="00692E11">
            <w:pPr>
              <w:spacing w:after="0" w:line="240" w:lineRule="auto"/>
              <w:jc w:val="right"/>
              <w:rPr>
                <w:rFonts w:cs="Times New Roman"/>
                <w:b/>
                <w:szCs w:val="24"/>
              </w:rPr>
            </w:pPr>
            <w:r w:rsidRPr="00EF02F1">
              <w:rPr>
                <w:rFonts w:cs="Times New Roman"/>
                <w:b/>
                <w:szCs w:val="24"/>
              </w:rPr>
              <w:t>OR</w:t>
            </w:r>
          </w:p>
        </w:tc>
        <w:tc>
          <w:tcPr>
            <w:tcW w:w="1253" w:type="pct"/>
            <w:gridSpan w:val="2"/>
          </w:tcPr>
          <w:p w:rsidR="00E629FB" w:rsidRPr="00EF02F1" w:rsidRDefault="00E629FB" w:rsidP="00692E11">
            <w:pPr>
              <w:spacing w:after="0" w:line="240" w:lineRule="auto"/>
              <w:jc w:val="center"/>
              <w:rPr>
                <w:rFonts w:cs="Times New Roman"/>
                <w:b/>
                <w:szCs w:val="24"/>
              </w:rPr>
            </w:pPr>
            <w:r w:rsidRPr="00EF02F1">
              <w:rPr>
                <w:rFonts w:cs="Times New Roman"/>
                <w:b/>
                <w:szCs w:val="24"/>
              </w:rPr>
              <w:t>95% CI</w:t>
            </w:r>
          </w:p>
        </w:tc>
        <w:tc>
          <w:tcPr>
            <w:tcW w:w="829" w:type="pct"/>
            <w:vMerge w:val="restart"/>
            <w:vAlign w:val="bottom"/>
          </w:tcPr>
          <w:p w:rsidR="00E629FB" w:rsidRPr="00EF02F1" w:rsidRDefault="00E629FB" w:rsidP="00692E11">
            <w:pPr>
              <w:spacing w:after="0" w:line="240" w:lineRule="auto"/>
              <w:jc w:val="right"/>
              <w:rPr>
                <w:rFonts w:cs="Times New Roman"/>
                <w:b/>
                <w:szCs w:val="24"/>
              </w:rPr>
            </w:pPr>
            <w:r w:rsidRPr="00EF02F1">
              <w:rPr>
                <w:rFonts w:cs="Times New Roman"/>
                <w:b/>
                <w:szCs w:val="24"/>
              </w:rPr>
              <w:t xml:space="preserve">p </w:t>
            </w:r>
          </w:p>
        </w:tc>
      </w:tr>
      <w:tr w:rsidR="009D6E5D" w:rsidRPr="00157067" w:rsidTr="009D6E5D">
        <w:tc>
          <w:tcPr>
            <w:tcW w:w="2291" w:type="pct"/>
            <w:vMerge/>
            <w:tcBorders>
              <w:bottom w:val="single" w:sz="8" w:space="0" w:color="auto"/>
            </w:tcBorders>
          </w:tcPr>
          <w:p w:rsidR="00E629FB" w:rsidRPr="00157067" w:rsidRDefault="00E629FB" w:rsidP="00692E11">
            <w:pPr>
              <w:spacing w:after="0" w:line="240" w:lineRule="auto"/>
              <w:rPr>
                <w:rFonts w:cs="Times New Roman"/>
                <w:szCs w:val="24"/>
              </w:rPr>
            </w:pPr>
          </w:p>
        </w:tc>
        <w:tc>
          <w:tcPr>
            <w:tcW w:w="627" w:type="pct"/>
            <w:vMerge/>
            <w:tcBorders>
              <w:bottom w:val="single" w:sz="8" w:space="0" w:color="auto"/>
            </w:tcBorders>
          </w:tcPr>
          <w:p w:rsidR="00E629FB" w:rsidRPr="00157067" w:rsidRDefault="00E629FB" w:rsidP="00692E11">
            <w:pPr>
              <w:spacing w:after="0" w:line="240" w:lineRule="auto"/>
              <w:rPr>
                <w:rFonts w:cs="Times New Roman"/>
                <w:szCs w:val="24"/>
              </w:rPr>
            </w:pPr>
          </w:p>
        </w:tc>
        <w:tc>
          <w:tcPr>
            <w:tcW w:w="701" w:type="pct"/>
            <w:tcBorders>
              <w:top w:val="single" w:sz="4" w:space="0" w:color="auto"/>
              <w:bottom w:val="single" w:sz="8" w:space="0" w:color="auto"/>
            </w:tcBorders>
          </w:tcPr>
          <w:p w:rsidR="00E629FB" w:rsidRPr="00EF02F1" w:rsidRDefault="00E629FB" w:rsidP="00692E11">
            <w:pPr>
              <w:spacing w:after="0" w:line="240" w:lineRule="auto"/>
              <w:jc w:val="right"/>
              <w:rPr>
                <w:rFonts w:cs="Times New Roman"/>
                <w:b/>
                <w:szCs w:val="24"/>
              </w:rPr>
            </w:pPr>
            <w:r w:rsidRPr="00EF02F1">
              <w:rPr>
                <w:rFonts w:cs="Times New Roman"/>
                <w:b/>
                <w:szCs w:val="24"/>
              </w:rPr>
              <w:t>Lower</w:t>
            </w:r>
          </w:p>
        </w:tc>
        <w:tc>
          <w:tcPr>
            <w:tcW w:w="553" w:type="pct"/>
            <w:tcBorders>
              <w:top w:val="single" w:sz="4" w:space="0" w:color="auto"/>
              <w:bottom w:val="single" w:sz="8" w:space="0" w:color="auto"/>
            </w:tcBorders>
          </w:tcPr>
          <w:p w:rsidR="00E629FB" w:rsidRPr="00EF02F1" w:rsidRDefault="00E629FB" w:rsidP="00692E11">
            <w:pPr>
              <w:spacing w:after="0" w:line="240" w:lineRule="auto"/>
              <w:jc w:val="right"/>
              <w:rPr>
                <w:rFonts w:cs="Times New Roman"/>
                <w:b/>
                <w:szCs w:val="24"/>
              </w:rPr>
            </w:pPr>
            <w:r w:rsidRPr="00EF02F1">
              <w:rPr>
                <w:rFonts w:cs="Times New Roman"/>
                <w:b/>
                <w:szCs w:val="24"/>
              </w:rPr>
              <w:t>Upper</w:t>
            </w:r>
          </w:p>
        </w:tc>
        <w:tc>
          <w:tcPr>
            <w:tcW w:w="829" w:type="pct"/>
            <w:vMerge/>
            <w:tcBorders>
              <w:bottom w:val="single" w:sz="8" w:space="0" w:color="auto"/>
            </w:tcBorders>
          </w:tcPr>
          <w:p w:rsidR="00E629FB" w:rsidRPr="00157067" w:rsidRDefault="00E629FB" w:rsidP="00692E11">
            <w:pPr>
              <w:spacing w:after="0" w:line="240" w:lineRule="auto"/>
              <w:rPr>
                <w:rFonts w:cs="Times New Roman"/>
                <w:szCs w:val="24"/>
              </w:rPr>
            </w:pPr>
          </w:p>
        </w:tc>
      </w:tr>
      <w:tr w:rsidR="009D6E5D" w:rsidRPr="00157067" w:rsidTr="009D6E5D">
        <w:tc>
          <w:tcPr>
            <w:tcW w:w="2291" w:type="pct"/>
            <w:tcBorders>
              <w:top w:val="single" w:sz="8" w:space="0" w:color="auto"/>
            </w:tcBorders>
          </w:tcPr>
          <w:p w:rsidR="00E629FB" w:rsidRPr="00157067" w:rsidRDefault="00E629FB" w:rsidP="00692E11">
            <w:pPr>
              <w:spacing w:after="0" w:line="240" w:lineRule="auto"/>
              <w:rPr>
                <w:rFonts w:cs="Times New Roman"/>
                <w:b/>
                <w:bCs/>
                <w:szCs w:val="24"/>
              </w:rPr>
            </w:pPr>
            <w:r w:rsidRPr="00157067">
              <w:rPr>
                <w:rFonts w:cs="Times New Roman"/>
                <w:b/>
                <w:bCs/>
                <w:szCs w:val="24"/>
              </w:rPr>
              <w:t>Initial model</w:t>
            </w:r>
          </w:p>
        </w:tc>
        <w:tc>
          <w:tcPr>
            <w:tcW w:w="627" w:type="pct"/>
            <w:tcBorders>
              <w:top w:val="single" w:sz="8" w:space="0" w:color="auto"/>
            </w:tcBorders>
          </w:tcPr>
          <w:p w:rsidR="00E629FB" w:rsidRPr="00157067" w:rsidRDefault="00E629FB" w:rsidP="00692E11">
            <w:pPr>
              <w:spacing w:after="0" w:line="240" w:lineRule="auto"/>
              <w:jc w:val="right"/>
              <w:rPr>
                <w:rFonts w:cs="Times New Roman"/>
                <w:b/>
                <w:bCs/>
                <w:szCs w:val="24"/>
              </w:rPr>
            </w:pPr>
          </w:p>
        </w:tc>
        <w:tc>
          <w:tcPr>
            <w:tcW w:w="701" w:type="pct"/>
            <w:tcBorders>
              <w:top w:val="single" w:sz="8" w:space="0" w:color="auto"/>
            </w:tcBorders>
          </w:tcPr>
          <w:p w:rsidR="00E629FB" w:rsidRPr="00157067" w:rsidRDefault="00E629FB" w:rsidP="00692E11">
            <w:pPr>
              <w:spacing w:after="0" w:line="240" w:lineRule="auto"/>
              <w:jc w:val="right"/>
              <w:rPr>
                <w:rFonts w:cs="Times New Roman"/>
                <w:b/>
                <w:bCs/>
                <w:iCs/>
                <w:szCs w:val="24"/>
              </w:rPr>
            </w:pPr>
          </w:p>
        </w:tc>
        <w:tc>
          <w:tcPr>
            <w:tcW w:w="553" w:type="pct"/>
            <w:tcBorders>
              <w:top w:val="single" w:sz="8" w:space="0" w:color="auto"/>
            </w:tcBorders>
          </w:tcPr>
          <w:p w:rsidR="00E629FB" w:rsidRPr="00157067" w:rsidRDefault="00E629FB" w:rsidP="00692E11">
            <w:pPr>
              <w:spacing w:after="0" w:line="240" w:lineRule="auto"/>
              <w:jc w:val="right"/>
              <w:rPr>
                <w:rFonts w:cs="Times New Roman"/>
                <w:b/>
                <w:bCs/>
                <w:szCs w:val="24"/>
              </w:rPr>
            </w:pPr>
          </w:p>
        </w:tc>
        <w:tc>
          <w:tcPr>
            <w:tcW w:w="829" w:type="pct"/>
            <w:tcBorders>
              <w:top w:val="single" w:sz="8" w:space="0" w:color="auto"/>
            </w:tcBorders>
          </w:tcPr>
          <w:p w:rsidR="00E629FB" w:rsidRPr="00157067" w:rsidRDefault="00E629FB" w:rsidP="00692E11">
            <w:pPr>
              <w:spacing w:after="0" w:line="240" w:lineRule="auto"/>
              <w:jc w:val="right"/>
              <w:rPr>
                <w:rFonts w:cs="Times New Roman"/>
                <w:b/>
                <w:bCs/>
                <w:szCs w:val="24"/>
              </w:rPr>
            </w:pPr>
          </w:p>
        </w:tc>
      </w:tr>
      <w:tr w:rsidR="009D6E5D" w:rsidRPr="00157067" w:rsidTr="009D6E5D">
        <w:tc>
          <w:tcPr>
            <w:tcW w:w="2291" w:type="pct"/>
          </w:tcPr>
          <w:p w:rsidR="00E629FB" w:rsidRPr="00157067" w:rsidRDefault="00E629FB" w:rsidP="00692E11">
            <w:pPr>
              <w:autoSpaceDE w:val="0"/>
              <w:autoSpaceDN w:val="0"/>
              <w:adjustRightInd w:val="0"/>
              <w:spacing w:after="0" w:line="240" w:lineRule="auto"/>
              <w:ind w:left="60" w:right="60"/>
              <w:rPr>
                <w:rFonts w:cs="Times New Roman"/>
                <w:szCs w:val="24"/>
              </w:rPr>
            </w:pPr>
            <w:r w:rsidRPr="00157067">
              <w:rPr>
                <w:rFonts w:cs="Times New Roman"/>
                <w:szCs w:val="24"/>
              </w:rPr>
              <w:t>HH* gender</w:t>
            </w:r>
          </w:p>
        </w:tc>
        <w:tc>
          <w:tcPr>
            <w:tcW w:w="627"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1.60</w:t>
            </w:r>
          </w:p>
        </w:tc>
        <w:tc>
          <w:tcPr>
            <w:tcW w:w="701"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0.67</w:t>
            </w:r>
          </w:p>
        </w:tc>
        <w:tc>
          <w:tcPr>
            <w:tcW w:w="553"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3.86</w:t>
            </w:r>
          </w:p>
        </w:tc>
        <w:tc>
          <w:tcPr>
            <w:tcW w:w="829"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0.294</w:t>
            </w:r>
          </w:p>
        </w:tc>
      </w:tr>
      <w:tr w:rsidR="009D6E5D" w:rsidRPr="00157067" w:rsidTr="009D6E5D">
        <w:tc>
          <w:tcPr>
            <w:tcW w:w="2291" w:type="pct"/>
          </w:tcPr>
          <w:p w:rsidR="00E629FB" w:rsidRPr="00157067" w:rsidRDefault="00E629FB" w:rsidP="00692E11">
            <w:pPr>
              <w:autoSpaceDE w:val="0"/>
              <w:autoSpaceDN w:val="0"/>
              <w:adjustRightInd w:val="0"/>
              <w:spacing w:after="0" w:line="240" w:lineRule="auto"/>
              <w:ind w:left="60" w:right="60"/>
              <w:rPr>
                <w:rFonts w:cs="Times New Roman"/>
                <w:szCs w:val="24"/>
              </w:rPr>
            </w:pPr>
            <w:r w:rsidRPr="00157067">
              <w:rPr>
                <w:rFonts w:cs="Times New Roman"/>
                <w:szCs w:val="24"/>
              </w:rPr>
              <w:t>HH age</w:t>
            </w:r>
          </w:p>
        </w:tc>
        <w:tc>
          <w:tcPr>
            <w:tcW w:w="627"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0.81</w:t>
            </w:r>
          </w:p>
        </w:tc>
        <w:tc>
          <w:tcPr>
            <w:tcW w:w="701"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0.37</w:t>
            </w:r>
          </w:p>
        </w:tc>
        <w:tc>
          <w:tcPr>
            <w:tcW w:w="553"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1.80</w:t>
            </w:r>
          </w:p>
        </w:tc>
        <w:tc>
          <w:tcPr>
            <w:tcW w:w="829"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0.607</w:t>
            </w:r>
          </w:p>
        </w:tc>
      </w:tr>
      <w:tr w:rsidR="009D6E5D" w:rsidRPr="00157067" w:rsidTr="009D6E5D">
        <w:tc>
          <w:tcPr>
            <w:tcW w:w="2291" w:type="pct"/>
          </w:tcPr>
          <w:p w:rsidR="00E629FB" w:rsidRPr="00157067" w:rsidRDefault="00E629FB" w:rsidP="00692E11">
            <w:pPr>
              <w:autoSpaceDE w:val="0"/>
              <w:autoSpaceDN w:val="0"/>
              <w:adjustRightInd w:val="0"/>
              <w:spacing w:after="0" w:line="240" w:lineRule="auto"/>
              <w:ind w:left="60" w:right="60"/>
              <w:rPr>
                <w:rFonts w:cs="Times New Roman"/>
                <w:szCs w:val="24"/>
              </w:rPr>
            </w:pPr>
            <w:r w:rsidRPr="00157067">
              <w:rPr>
                <w:rFonts w:cs="Times New Roman"/>
                <w:szCs w:val="24"/>
              </w:rPr>
              <w:t>HH education</w:t>
            </w:r>
          </w:p>
        </w:tc>
        <w:tc>
          <w:tcPr>
            <w:tcW w:w="627"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2.78</w:t>
            </w:r>
          </w:p>
        </w:tc>
        <w:tc>
          <w:tcPr>
            <w:tcW w:w="701"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1.16</w:t>
            </w:r>
          </w:p>
        </w:tc>
        <w:tc>
          <w:tcPr>
            <w:tcW w:w="553"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6.66</w:t>
            </w:r>
          </w:p>
        </w:tc>
        <w:tc>
          <w:tcPr>
            <w:tcW w:w="829"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0.022</w:t>
            </w:r>
          </w:p>
        </w:tc>
      </w:tr>
      <w:tr w:rsidR="009D6E5D" w:rsidRPr="00157067" w:rsidTr="009D6E5D">
        <w:tc>
          <w:tcPr>
            <w:tcW w:w="2291" w:type="pct"/>
          </w:tcPr>
          <w:p w:rsidR="00E629FB" w:rsidRPr="00157067" w:rsidRDefault="00E629FB" w:rsidP="00692E11">
            <w:pPr>
              <w:autoSpaceDE w:val="0"/>
              <w:autoSpaceDN w:val="0"/>
              <w:adjustRightInd w:val="0"/>
              <w:spacing w:after="0" w:line="240" w:lineRule="auto"/>
              <w:ind w:left="60" w:right="60"/>
              <w:rPr>
                <w:rFonts w:cs="Times New Roman"/>
                <w:szCs w:val="24"/>
              </w:rPr>
            </w:pPr>
            <w:r w:rsidRPr="00157067">
              <w:rPr>
                <w:rFonts w:cs="Times New Roman"/>
                <w:szCs w:val="24"/>
              </w:rPr>
              <w:t>HH occupation</w:t>
            </w:r>
          </w:p>
        </w:tc>
        <w:tc>
          <w:tcPr>
            <w:tcW w:w="627"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1.69</w:t>
            </w:r>
          </w:p>
        </w:tc>
        <w:tc>
          <w:tcPr>
            <w:tcW w:w="701"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0.96</w:t>
            </w:r>
          </w:p>
        </w:tc>
        <w:tc>
          <w:tcPr>
            <w:tcW w:w="553"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2.96</w:t>
            </w:r>
          </w:p>
        </w:tc>
        <w:tc>
          <w:tcPr>
            <w:tcW w:w="829"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0.068</w:t>
            </w:r>
          </w:p>
        </w:tc>
      </w:tr>
      <w:tr w:rsidR="009D6E5D" w:rsidRPr="00157067" w:rsidTr="009D6E5D">
        <w:tc>
          <w:tcPr>
            <w:tcW w:w="2291" w:type="pct"/>
          </w:tcPr>
          <w:p w:rsidR="00E629FB" w:rsidRPr="00157067" w:rsidRDefault="00E629FB" w:rsidP="00692E11">
            <w:pPr>
              <w:autoSpaceDE w:val="0"/>
              <w:autoSpaceDN w:val="0"/>
              <w:adjustRightInd w:val="0"/>
              <w:spacing w:after="0" w:line="240" w:lineRule="auto"/>
              <w:ind w:left="60" w:right="60"/>
              <w:rPr>
                <w:rFonts w:cs="Times New Roman"/>
                <w:szCs w:val="24"/>
              </w:rPr>
            </w:pPr>
            <w:r w:rsidRPr="00157067">
              <w:rPr>
                <w:rFonts w:cs="Times New Roman"/>
                <w:szCs w:val="24"/>
              </w:rPr>
              <w:t>Family type</w:t>
            </w:r>
          </w:p>
        </w:tc>
        <w:tc>
          <w:tcPr>
            <w:tcW w:w="627"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1.39</w:t>
            </w:r>
          </w:p>
        </w:tc>
        <w:tc>
          <w:tcPr>
            <w:tcW w:w="701"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0.69</w:t>
            </w:r>
          </w:p>
        </w:tc>
        <w:tc>
          <w:tcPr>
            <w:tcW w:w="553"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2.82</w:t>
            </w:r>
          </w:p>
        </w:tc>
        <w:tc>
          <w:tcPr>
            <w:tcW w:w="829"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0.359</w:t>
            </w:r>
          </w:p>
        </w:tc>
      </w:tr>
      <w:tr w:rsidR="009D6E5D" w:rsidRPr="00157067" w:rsidTr="009D6E5D">
        <w:tc>
          <w:tcPr>
            <w:tcW w:w="2291" w:type="pct"/>
          </w:tcPr>
          <w:p w:rsidR="00E629FB" w:rsidRPr="00157067" w:rsidRDefault="00E629FB" w:rsidP="00692E11">
            <w:pPr>
              <w:autoSpaceDE w:val="0"/>
              <w:autoSpaceDN w:val="0"/>
              <w:adjustRightInd w:val="0"/>
              <w:spacing w:after="0" w:line="240" w:lineRule="auto"/>
              <w:ind w:left="60" w:right="60"/>
              <w:rPr>
                <w:rFonts w:cs="Times New Roman"/>
                <w:szCs w:val="24"/>
              </w:rPr>
            </w:pPr>
            <w:r w:rsidRPr="00157067">
              <w:rPr>
                <w:rFonts w:cs="Times New Roman"/>
                <w:szCs w:val="24"/>
              </w:rPr>
              <w:t>House type</w:t>
            </w:r>
          </w:p>
        </w:tc>
        <w:tc>
          <w:tcPr>
            <w:tcW w:w="627"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1.36</w:t>
            </w:r>
          </w:p>
        </w:tc>
        <w:tc>
          <w:tcPr>
            <w:tcW w:w="701"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0.76</w:t>
            </w:r>
          </w:p>
        </w:tc>
        <w:tc>
          <w:tcPr>
            <w:tcW w:w="553"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2.41</w:t>
            </w:r>
          </w:p>
        </w:tc>
        <w:tc>
          <w:tcPr>
            <w:tcW w:w="829"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0.301</w:t>
            </w:r>
          </w:p>
        </w:tc>
      </w:tr>
      <w:tr w:rsidR="009D6E5D" w:rsidRPr="00157067" w:rsidTr="009D6E5D">
        <w:tc>
          <w:tcPr>
            <w:tcW w:w="2291" w:type="pct"/>
          </w:tcPr>
          <w:p w:rsidR="00E629FB" w:rsidRPr="00157067" w:rsidRDefault="00E629FB" w:rsidP="00692E11">
            <w:pPr>
              <w:autoSpaceDE w:val="0"/>
              <w:autoSpaceDN w:val="0"/>
              <w:adjustRightInd w:val="0"/>
              <w:spacing w:after="0" w:line="240" w:lineRule="auto"/>
              <w:ind w:left="60" w:right="60"/>
              <w:rPr>
                <w:rFonts w:cs="Times New Roman"/>
                <w:szCs w:val="24"/>
              </w:rPr>
            </w:pPr>
            <w:r w:rsidRPr="00157067">
              <w:rPr>
                <w:rFonts w:cs="Times New Roman"/>
                <w:szCs w:val="24"/>
              </w:rPr>
              <w:t>Total family members</w:t>
            </w:r>
          </w:p>
        </w:tc>
        <w:tc>
          <w:tcPr>
            <w:tcW w:w="627"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0.76</w:t>
            </w:r>
          </w:p>
        </w:tc>
        <w:tc>
          <w:tcPr>
            <w:tcW w:w="701"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0.38</w:t>
            </w:r>
          </w:p>
        </w:tc>
        <w:tc>
          <w:tcPr>
            <w:tcW w:w="553"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1.50</w:t>
            </w:r>
          </w:p>
        </w:tc>
        <w:tc>
          <w:tcPr>
            <w:tcW w:w="829"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0.428</w:t>
            </w:r>
          </w:p>
        </w:tc>
      </w:tr>
      <w:tr w:rsidR="009D6E5D" w:rsidRPr="00157067" w:rsidTr="009D6E5D">
        <w:tc>
          <w:tcPr>
            <w:tcW w:w="2291" w:type="pct"/>
          </w:tcPr>
          <w:p w:rsidR="00E629FB" w:rsidRPr="00157067" w:rsidRDefault="00E629FB" w:rsidP="00070019">
            <w:pPr>
              <w:autoSpaceDE w:val="0"/>
              <w:autoSpaceDN w:val="0"/>
              <w:adjustRightInd w:val="0"/>
              <w:spacing w:after="0" w:line="240" w:lineRule="auto"/>
              <w:ind w:left="60" w:right="60"/>
              <w:jc w:val="left"/>
              <w:rPr>
                <w:rFonts w:cs="Times New Roman"/>
                <w:szCs w:val="24"/>
              </w:rPr>
            </w:pPr>
            <w:r w:rsidRPr="00157067">
              <w:rPr>
                <w:rFonts w:cs="Times New Roman"/>
                <w:szCs w:val="24"/>
              </w:rPr>
              <w:t>Average annual household income</w:t>
            </w:r>
          </w:p>
        </w:tc>
        <w:tc>
          <w:tcPr>
            <w:tcW w:w="627"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1.81</w:t>
            </w:r>
          </w:p>
        </w:tc>
        <w:tc>
          <w:tcPr>
            <w:tcW w:w="701"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0.97</w:t>
            </w:r>
          </w:p>
        </w:tc>
        <w:tc>
          <w:tcPr>
            <w:tcW w:w="553"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3.38</w:t>
            </w:r>
          </w:p>
        </w:tc>
        <w:tc>
          <w:tcPr>
            <w:tcW w:w="829"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0.062</w:t>
            </w:r>
          </w:p>
        </w:tc>
      </w:tr>
      <w:tr w:rsidR="009D6E5D" w:rsidRPr="00157067" w:rsidTr="009D6E5D">
        <w:tc>
          <w:tcPr>
            <w:tcW w:w="2291" w:type="pct"/>
          </w:tcPr>
          <w:p w:rsidR="00E629FB" w:rsidRPr="00157067" w:rsidRDefault="00E629FB" w:rsidP="00692E11">
            <w:pPr>
              <w:spacing w:after="0" w:line="240" w:lineRule="auto"/>
              <w:rPr>
                <w:rFonts w:cs="Times New Roman"/>
                <w:szCs w:val="24"/>
              </w:rPr>
            </w:pPr>
          </w:p>
        </w:tc>
        <w:tc>
          <w:tcPr>
            <w:tcW w:w="627" w:type="pct"/>
          </w:tcPr>
          <w:p w:rsidR="00E629FB" w:rsidRPr="00157067" w:rsidRDefault="00E629FB" w:rsidP="00692E11">
            <w:pPr>
              <w:spacing w:after="0" w:line="240" w:lineRule="auto"/>
              <w:jc w:val="right"/>
              <w:rPr>
                <w:rFonts w:cs="Times New Roman"/>
                <w:szCs w:val="24"/>
              </w:rPr>
            </w:pPr>
          </w:p>
        </w:tc>
        <w:tc>
          <w:tcPr>
            <w:tcW w:w="701" w:type="pct"/>
          </w:tcPr>
          <w:p w:rsidR="00E629FB" w:rsidRPr="00157067" w:rsidRDefault="00E629FB" w:rsidP="00692E11">
            <w:pPr>
              <w:spacing w:after="0" w:line="240" w:lineRule="auto"/>
              <w:jc w:val="right"/>
              <w:rPr>
                <w:rFonts w:cs="Times New Roman"/>
                <w:iCs/>
                <w:szCs w:val="24"/>
              </w:rPr>
            </w:pPr>
          </w:p>
        </w:tc>
        <w:tc>
          <w:tcPr>
            <w:tcW w:w="553" w:type="pct"/>
          </w:tcPr>
          <w:p w:rsidR="00E629FB" w:rsidRPr="00157067" w:rsidRDefault="00E629FB" w:rsidP="00692E11">
            <w:pPr>
              <w:spacing w:after="0" w:line="240" w:lineRule="auto"/>
              <w:jc w:val="right"/>
              <w:rPr>
                <w:rFonts w:cs="Times New Roman"/>
                <w:szCs w:val="24"/>
              </w:rPr>
            </w:pPr>
          </w:p>
        </w:tc>
        <w:tc>
          <w:tcPr>
            <w:tcW w:w="829" w:type="pct"/>
          </w:tcPr>
          <w:p w:rsidR="00E629FB" w:rsidRPr="00157067" w:rsidRDefault="00E629FB" w:rsidP="00692E11">
            <w:pPr>
              <w:spacing w:after="0" w:line="240" w:lineRule="auto"/>
              <w:jc w:val="right"/>
              <w:rPr>
                <w:rFonts w:cs="Times New Roman"/>
                <w:szCs w:val="24"/>
              </w:rPr>
            </w:pPr>
          </w:p>
        </w:tc>
      </w:tr>
      <w:tr w:rsidR="009D6E5D" w:rsidRPr="00157067" w:rsidTr="009D6E5D">
        <w:tc>
          <w:tcPr>
            <w:tcW w:w="2291" w:type="pct"/>
          </w:tcPr>
          <w:p w:rsidR="00E629FB" w:rsidRPr="00157067" w:rsidRDefault="00E629FB" w:rsidP="00692E11">
            <w:pPr>
              <w:spacing w:after="0" w:line="240" w:lineRule="auto"/>
              <w:rPr>
                <w:rFonts w:cs="Times New Roman"/>
                <w:b/>
                <w:bCs/>
                <w:szCs w:val="24"/>
              </w:rPr>
            </w:pPr>
            <w:r w:rsidRPr="00157067">
              <w:rPr>
                <w:rFonts w:cs="Times New Roman"/>
                <w:b/>
                <w:bCs/>
                <w:szCs w:val="24"/>
              </w:rPr>
              <w:t>Final model</w:t>
            </w:r>
          </w:p>
        </w:tc>
        <w:tc>
          <w:tcPr>
            <w:tcW w:w="627" w:type="pct"/>
          </w:tcPr>
          <w:p w:rsidR="00E629FB" w:rsidRPr="00157067" w:rsidRDefault="00E629FB" w:rsidP="00692E11">
            <w:pPr>
              <w:spacing w:after="0" w:line="240" w:lineRule="auto"/>
              <w:jc w:val="right"/>
              <w:rPr>
                <w:rFonts w:cs="Times New Roman"/>
                <w:szCs w:val="24"/>
              </w:rPr>
            </w:pPr>
          </w:p>
        </w:tc>
        <w:tc>
          <w:tcPr>
            <w:tcW w:w="701" w:type="pct"/>
          </w:tcPr>
          <w:p w:rsidR="00E629FB" w:rsidRPr="00157067" w:rsidRDefault="00E629FB" w:rsidP="00692E11">
            <w:pPr>
              <w:spacing w:after="0" w:line="240" w:lineRule="auto"/>
              <w:jc w:val="right"/>
              <w:rPr>
                <w:rFonts w:cs="Times New Roman"/>
                <w:iCs/>
                <w:szCs w:val="24"/>
              </w:rPr>
            </w:pPr>
          </w:p>
        </w:tc>
        <w:tc>
          <w:tcPr>
            <w:tcW w:w="553" w:type="pct"/>
          </w:tcPr>
          <w:p w:rsidR="00E629FB" w:rsidRPr="00157067" w:rsidRDefault="00E629FB" w:rsidP="00692E11">
            <w:pPr>
              <w:spacing w:after="0" w:line="240" w:lineRule="auto"/>
              <w:jc w:val="right"/>
              <w:rPr>
                <w:rFonts w:cs="Times New Roman"/>
                <w:szCs w:val="24"/>
              </w:rPr>
            </w:pPr>
          </w:p>
        </w:tc>
        <w:tc>
          <w:tcPr>
            <w:tcW w:w="829" w:type="pct"/>
          </w:tcPr>
          <w:p w:rsidR="00E629FB" w:rsidRPr="00157067" w:rsidRDefault="00E629FB" w:rsidP="00692E11">
            <w:pPr>
              <w:spacing w:after="0" w:line="240" w:lineRule="auto"/>
              <w:jc w:val="right"/>
              <w:rPr>
                <w:rFonts w:cs="Times New Roman"/>
                <w:szCs w:val="24"/>
              </w:rPr>
            </w:pPr>
          </w:p>
        </w:tc>
      </w:tr>
      <w:tr w:rsidR="009D6E5D" w:rsidRPr="00157067" w:rsidTr="009D6E5D">
        <w:tc>
          <w:tcPr>
            <w:tcW w:w="2291" w:type="pct"/>
          </w:tcPr>
          <w:p w:rsidR="00E629FB" w:rsidRPr="00157067" w:rsidRDefault="00E629FB" w:rsidP="00692E11">
            <w:pPr>
              <w:autoSpaceDE w:val="0"/>
              <w:autoSpaceDN w:val="0"/>
              <w:adjustRightInd w:val="0"/>
              <w:spacing w:after="0" w:line="240" w:lineRule="auto"/>
              <w:ind w:left="60" w:right="60"/>
              <w:rPr>
                <w:rFonts w:cs="Times New Roman"/>
                <w:szCs w:val="24"/>
              </w:rPr>
            </w:pPr>
            <w:r w:rsidRPr="00157067">
              <w:rPr>
                <w:rFonts w:cs="Times New Roman"/>
                <w:szCs w:val="24"/>
              </w:rPr>
              <w:t>HH education</w:t>
            </w:r>
          </w:p>
        </w:tc>
        <w:tc>
          <w:tcPr>
            <w:tcW w:w="627"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2.42</w:t>
            </w:r>
          </w:p>
        </w:tc>
        <w:tc>
          <w:tcPr>
            <w:tcW w:w="701"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1.05</w:t>
            </w:r>
          </w:p>
        </w:tc>
        <w:tc>
          <w:tcPr>
            <w:tcW w:w="553"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5.56</w:t>
            </w:r>
          </w:p>
        </w:tc>
        <w:tc>
          <w:tcPr>
            <w:tcW w:w="829"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0.038</w:t>
            </w:r>
          </w:p>
        </w:tc>
      </w:tr>
      <w:tr w:rsidR="009D6E5D" w:rsidRPr="00157067" w:rsidTr="009D6E5D">
        <w:tc>
          <w:tcPr>
            <w:tcW w:w="2291" w:type="pct"/>
          </w:tcPr>
          <w:p w:rsidR="00E629FB" w:rsidRPr="00157067" w:rsidRDefault="00E629FB" w:rsidP="00070019">
            <w:pPr>
              <w:autoSpaceDE w:val="0"/>
              <w:autoSpaceDN w:val="0"/>
              <w:adjustRightInd w:val="0"/>
              <w:spacing w:after="0" w:line="240" w:lineRule="auto"/>
              <w:ind w:left="60" w:right="60"/>
              <w:jc w:val="left"/>
              <w:rPr>
                <w:rFonts w:cs="Times New Roman"/>
                <w:szCs w:val="24"/>
              </w:rPr>
            </w:pPr>
            <w:r w:rsidRPr="00157067">
              <w:rPr>
                <w:rFonts w:cs="Times New Roman"/>
                <w:szCs w:val="24"/>
              </w:rPr>
              <w:t>Average annual household income</w:t>
            </w:r>
          </w:p>
        </w:tc>
        <w:tc>
          <w:tcPr>
            <w:tcW w:w="627"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1.93</w:t>
            </w:r>
          </w:p>
        </w:tc>
        <w:tc>
          <w:tcPr>
            <w:tcW w:w="701"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1.06</w:t>
            </w:r>
          </w:p>
        </w:tc>
        <w:tc>
          <w:tcPr>
            <w:tcW w:w="553"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3.52</w:t>
            </w:r>
          </w:p>
        </w:tc>
        <w:tc>
          <w:tcPr>
            <w:tcW w:w="829" w:type="pct"/>
          </w:tcPr>
          <w:p w:rsidR="00E629FB" w:rsidRPr="00157067" w:rsidRDefault="00E629FB" w:rsidP="00692E11">
            <w:pPr>
              <w:autoSpaceDE w:val="0"/>
              <w:autoSpaceDN w:val="0"/>
              <w:adjustRightInd w:val="0"/>
              <w:spacing w:after="0" w:line="240" w:lineRule="auto"/>
              <w:ind w:left="60" w:right="60"/>
              <w:jc w:val="right"/>
              <w:rPr>
                <w:rFonts w:cs="Times New Roman"/>
                <w:szCs w:val="24"/>
              </w:rPr>
            </w:pPr>
            <w:r w:rsidRPr="00157067">
              <w:rPr>
                <w:rFonts w:cs="Times New Roman"/>
                <w:szCs w:val="24"/>
              </w:rPr>
              <w:t>0.032</w:t>
            </w:r>
          </w:p>
        </w:tc>
      </w:tr>
    </w:tbl>
    <w:p w:rsidR="00E629FB" w:rsidRPr="00157067" w:rsidRDefault="00E629FB" w:rsidP="00E629FB">
      <w:r w:rsidRPr="00157067">
        <w:t>*HH = Head of household</w:t>
      </w:r>
    </w:p>
    <w:p w:rsidR="00E629FB" w:rsidRPr="009D6E5D" w:rsidRDefault="00E629FB" w:rsidP="00E629FB">
      <w:pPr>
        <w:pStyle w:val="Heading5"/>
        <w:spacing w:line="240" w:lineRule="auto"/>
      </w:pPr>
      <w:bookmarkStart w:id="179" w:name="_Toc438080335"/>
      <w:r w:rsidRPr="009D6E5D">
        <w:t>Final multiple regression model: depression with all explanatory variables</w:t>
      </w:r>
      <w:bookmarkEnd w:id="179"/>
    </w:p>
    <w:p w:rsidR="008719BB" w:rsidRPr="009D6E5D" w:rsidRDefault="00E629FB" w:rsidP="00E629FB">
      <w:pPr>
        <w:rPr>
          <w:rFonts w:cs="Times New Roman"/>
          <w:szCs w:val="24"/>
        </w:rPr>
      </w:pPr>
      <w:r w:rsidRPr="00157067">
        <w:rPr>
          <w:rFonts w:cs="Times New Roman"/>
          <w:szCs w:val="24"/>
        </w:rPr>
        <w:t>The results of the multivariate analysis of all explanatory variables associated wi</w:t>
      </w:r>
      <w:r w:rsidR="00676F25">
        <w:rPr>
          <w:rFonts w:cs="Times New Roman"/>
          <w:szCs w:val="24"/>
        </w:rPr>
        <w:t xml:space="preserve">th depression in the wives left </w:t>
      </w:r>
      <w:r w:rsidRPr="00157067">
        <w:rPr>
          <w:rFonts w:cs="Times New Roman"/>
          <w:szCs w:val="24"/>
        </w:rPr>
        <w:t xml:space="preserve">behind and their associations are presented in table 4.17. </w:t>
      </w:r>
      <w:r w:rsidR="003F7C84" w:rsidRPr="009D6E5D">
        <w:rPr>
          <w:rFonts w:cs="Times New Roman"/>
          <w:szCs w:val="24"/>
        </w:rPr>
        <w:t>The multivariate logistic regression model begins with</w:t>
      </w:r>
      <w:r w:rsidR="00EF3286" w:rsidRPr="009D6E5D">
        <w:rPr>
          <w:rFonts w:cs="Times New Roman"/>
          <w:szCs w:val="24"/>
        </w:rPr>
        <w:t xml:space="preserve"> all 17 explanatory variables</w:t>
      </w:r>
      <w:r w:rsidR="003F7C84" w:rsidRPr="009D6E5D">
        <w:rPr>
          <w:rFonts w:cs="Times New Roman"/>
          <w:szCs w:val="24"/>
        </w:rPr>
        <w:t xml:space="preserve"> listed in table 4.17</w:t>
      </w:r>
      <w:r w:rsidR="00EF3286" w:rsidRPr="009D6E5D">
        <w:rPr>
          <w:rFonts w:cs="Times New Roman"/>
          <w:szCs w:val="24"/>
        </w:rPr>
        <w:t xml:space="preserve"> </w:t>
      </w:r>
      <w:r w:rsidR="0061705D" w:rsidRPr="009D6E5D">
        <w:rPr>
          <w:rFonts w:cs="Times New Roman"/>
          <w:szCs w:val="24"/>
        </w:rPr>
        <w:t>being</w:t>
      </w:r>
      <w:r w:rsidR="00EF3286" w:rsidRPr="009D6E5D">
        <w:rPr>
          <w:rFonts w:cs="Times New Roman"/>
          <w:szCs w:val="24"/>
        </w:rPr>
        <w:t xml:space="preserve"> entered in a block and th</w:t>
      </w:r>
      <w:r w:rsidR="003F7C84" w:rsidRPr="009D6E5D">
        <w:rPr>
          <w:rFonts w:cs="Times New Roman"/>
          <w:szCs w:val="24"/>
        </w:rPr>
        <w:t>e model run with all predictor variables of depression</w:t>
      </w:r>
      <w:r w:rsidR="00EF3286" w:rsidRPr="009D6E5D">
        <w:rPr>
          <w:rFonts w:cs="Times New Roman"/>
          <w:szCs w:val="24"/>
        </w:rPr>
        <w:t xml:space="preserve"> and end</w:t>
      </w:r>
      <w:r w:rsidR="0061705D" w:rsidRPr="009D6E5D">
        <w:rPr>
          <w:rFonts w:cs="Times New Roman"/>
          <w:szCs w:val="24"/>
        </w:rPr>
        <w:t>ing</w:t>
      </w:r>
      <w:r w:rsidR="00EF3286" w:rsidRPr="009D6E5D">
        <w:rPr>
          <w:rFonts w:cs="Times New Roman"/>
          <w:szCs w:val="24"/>
        </w:rPr>
        <w:t xml:space="preserve"> at 15 steps. At each step, the variable with the </w:t>
      </w:r>
      <w:r w:rsidR="003F7C84" w:rsidRPr="009D6E5D">
        <w:rPr>
          <w:rFonts w:cs="Times New Roman"/>
          <w:szCs w:val="24"/>
        </w:rPr>
        <w:t>l</w:t>
      </w:r>
      <w:r w:rsidR="00EF3286" w:rsidRPr="009D6E5D">
        <w:rPr>
          <w:rFonts w:cs="Times New Roman"/>
          <w:szCs w:val="24"/>
        </w:rPr>
        <w:t>argest p-value or least significant</w:t>
      </w:r>
      <w:r w:rsidR="0086057F" w:rsidRPr="009D6E5D">
        <w:rPr>
          <w:rFonts w:cs="Times New Roman"/>
          <w:szCs w:val="24"/>
        </w:rPr>
        <w:t xml:space="preserve"> variable</w:t>
      </w:r>
      <w:r w:rsidR="00EF3286" w:rsidRPr="009D6E5D">
        <w:rPr>
          <w:rFonts w:cs="Times New Roman"/>
          <w:szCs w:val="24"/>
        </w:rPr>
        <w:t xml:space="preserve"> for its association with depression was removed</w:t>
      </w:r>
      <w:r w:rsidR="0086057F" w:rsidRPr="009D6E5D">
        <w:rPr>
          <w:rFonts w:cs="Times New Roman"/>
          <w:szCs w:val="24"/>
        </w:rPr>
        <w:t xml:space="preserve"> and </w:t>
      </w:r>
      <w:r w:rsidR="0061705D" w:rsidRPr="009D6E5D">
        <w:rPr>
          <w:rFonts w:cs="Times New Roman"/>
          <w:szCs w:val="24"/>
        </w:rPr>
        <w:t xml:space="preserve">then </w:t>
      </w:r>
      <w:r w:rsidR="0086057F" w:rsidRPr="009D6E5D">
        <w:rPr>
          <w:rFonts w:cs="Times New Roman"/>
          <w:szCs w:val="24"/>
        </w:rPr>
        <w:t xml:space="preserve">adjusted the effects of explanatory variables </w:t>
      </w:r>
      <w:r w:rsidR="0061705D" w:rsidRPr="009D6E5D">
        <w:rPr>
          <w:rFonts w:cs="Times New Roman"/>
          <w:szCs w:val="24"/>
        </w:rPr>
        <w:t>at</w:t>
      </w:r>
      <w:r w:rsidR="0086057F" w:rsidRPr="009D6E5D">
        <w:rPr>
          <w:rFonts w:cs="Times New Roman"/>
          <w:szCs w:val="24"/>
        </w:rPr>
        <w:t xml:space="preserve"> each step. This process continued</w:t>
      </w:r>
      <w:r w:rsidR="00EF3286" w:rsidRPr="009D6E5D">
        <w:rPr>
          <w:rFonts w:cs="Times New Roman"/>
          <w:szCs w:val="24"/>
        </w:rPr>
        <w:t xml:space="preserve"> until only significant variables (p-value </w:t>
      </w:r>
      <w:r w:rsidR="003F7C84" w:rsidRPr="009D6E5D">
        <w:rPr>
          <w:rFonts w:cs="Times New Roman"/>
          <w:szCs w:val="24"/>
        </w:rPr>
        <w:t>&lt;</w:t>
      </w:r>
      <w:r w:rsidR="00EF3286" w:rsidRPr="009D6E5D">
        <w:rPr>
          <w:rFonts w:cs="Times New Roman"/>
          <w:szCs w:val="24"/>
        </w:rPr>
        <w:t xml:space="preserve"> 0.05) were retained</w:t>
      </w:r>
      <w:r w:rsidR="003F7C84" w:rsidRPr="009D6E5D">
        <w:rPr>
          <w:rFonts w:cs="Times New Roman"/>
          <w:szCs w:val="24"/>
        </w:rPr>
        <w:t xml:space="preserve"> in the final model</w:t>
      </w:r>
      <w:r w:rsidR="00EF3286" w:rsidRPr="009D6E5D">
        <w:rPr>
          <w:rFonts w:cs="Times New Roman"/>
          <w:szCs w:val="24"/>
        </w:rPr>
        <w:t xml:space="preserve">. </w:t>
      </w:r>
      <w:r w:rsidR="00073278" w:rsidRPr="009D6E5D">
        <w:rPr>
          <w:rFonts w:cs="Times New Roman"/>
          <w:szCs w:val="24"/>
        </w:rPr>
        <w:t>The model calculates the relationships of several explanatory variables</w:t>
      </w:r>
      <w:r w:rsidR="008719BB" w:rsidRPr="009D6E5D">
        <w:rPr>
          <w:rFonts w:cs="Times New Roman"/>
          <w:szCs w:val="24"/>
        </w:rPr>
        <w:t xml:space="preserve"> and </w:t>
      </w:r>
      <w:r w:rsidR="0061705D" w:rsidRPr="009D6E5D">
        <w:rPr>
          <w:rFonts w:cs="Times New Roman"/>
          <w:szCs w:val="24"/>
        </w:rPr>
        <w:t xml:space="preserve">the </w:t>
      </w:r>
      <w:r w:rsidR="008719BB" w:rsidRPr="009D6E5D">
        <w:rPr>
          <w:rFonts w:cs="Times New Roman"/>
          <w:szCs w:val="24"/>
        </w:rPr>
        <w:t>effect modification of an individual variable</w:t>
      </w:r>
      <w:r w:rsidR="00073278" w:rsidRPr="009D6E5D">
        <w:rPr>
          <w:rFonts w:cs="Times New Roman"/>
          <w:szCs w:val="24"/>
        </w:rPr>
        <w:t xml:space="preserve"> </w:t>
      </w:r>
      <w:r w:rsidR="008719BB" w:rsidRPr="009D6E5D">
        <w:rPr>
          <w:rFonts w:cs="Times New Roman"/>
          <w:szCs w:val="24"/>
        </w:rPr>
        <w:t xml:space="preserve">in the presence of other variables </w:t>
      </w:r>
      <w:r w:rsidR="00073278" w:rsidRPr="009D6E5D">
        <w:rPr>
          <w:rFonts w:cs="Times New Roman"/>
          <w:szCs w:val="24"/>
        </w:rPr>
        <w:t>on an outcome variable simultaneously</w:t>
      </w:r>
      <w:r w:rsidR="008719BB" w:rsidRPr="009D6E5D">
        <w:rPr>
          <w:rFonts w:cs="Times New Roman"/>
          <w:szCs w:val="24"/>
        </w:rPr>
        <w:t>.</w:t>
      </w:r>
      <w:r w:rsidR="00073278" w:rsidRPr="009D6E5D">
        <w:rPr>
          <w:rFonts w:cs="Times New Roman"/>
          <w:szCs w:val="24"/>
        </w:rPr>
        <w:t xml:space="preserve"> </w:t>
      </w:r>
      <w:r w:rsidRPr="009D6E5D">
        <w:rPr>
          <w:rFonts w:cs="Times New Roman"/>
          <w:szCs w:val="24"/>
        </w:rPr>
        <w:t xml:space="preserve">The intermediate models are presented in Appendix </w:t>
      </w:r>
      <w:r w:rsidR="00667081">
        <w:rPr>
          <w:rFonts w:cs="Times New Roman"/>
          <w:szCs w:val="24"/>
        </w:rPr>
        <w:t>10</w:t>
      </w:r>
      <w:r w:rsidRPr="009D6E5D">
        <w:rPr>
          <w:rFonts w:cs="Times New Roman"/>
          <w:szCs w:val="24"/>
        </w:rPr>
        <w:t xml:space="preserve">. </w:t>
      </w:r>
    </w:p>
    <w:p w:rsidR="00E629FB" w:rsidRPr="0023380F" w:rsidRDefault="00AC3EBE" w:rsidP="00E629FB">
      <w:pPr>
        <w:rPr>
          <w:rFonts w:cs="Times New Roman"/>
          <w:color w:val="00B050"/>
          <w:szCs w:val="24"/>
        </w:rPr>
      </w:pPr>
      <w:r w:rsidRPr="009D6E5D">
        <w:rPr>
          <w:rFonts w:cs="Times New Roman"/>
          <w:szCs w:val="24"/>
        </w:rPr>
        <w:t>In</w:t>
      </w:r>
      <w:r w:rsidR="00E629FB" w:rsidRPr="009D6E5D">
        <w:rPr>
          <w:rFonts w:cs="Times New Roman"/>
          <w:szCs w:val="24"/>
        </w:rPr>
        <w:t xml:space="preserve"> the initial model, </w:t>
      </w:r>
      <w:r w:rsidR="0086057F" w:rsidRPr="009D6E5D">
        <w:rPr>
          <w:rFonts w:cs="Times New Roman"/>
          <w:szCs w:val="24"/>
        </w:rPr>
        <w:t xml:space="preserve">among 17 explanatory variables, </w:t>
      </w:r>
      <w:r w:rsidR="00E629FB" w:rsidRPr="009D6E5D">
        <w:rPr>
          <w:rFonts w:cs="Times New Roman"/>
          <w:szCs w:val="24"/>
        </w:rPr>
        <w:t xml:space="preserve">only one variable: household head’s occupation was found </w:t>
      </w:r>
      <w:r w:rsidR="00004FD6" w:rsidRPr="009D6E5D">
        <w:rPr>
          <w:rFonts w:cs="Times New Roman"/>
          <w:szCs w:val="24"/>
        </w:rPr>
        <w:t xml:space="preserve">to have </w:t>
      </w:r>
      <w:r w:rsidR="0061705D" w:rsidRPr="009D6E5D">
        <w:rPr>
          <w:rFonts w:cs="Times New Roman"/>
          <w:szCs w:val="24"/>
        </w:rPr>
        <w:t xml:space="preserve">a significant association with </w:t>
      </w:r>
      <w:r w:rsidR="00E629FB" w:rsidRPr="009D6E5D">
        <w:rPr>
          <w:rFonts w:cs="Times New Roman"/>
          <w:szCs w:val="24"/>
        </w:rPr>
        <w:t xml:space="preserve">depression. </w:t>
      </w:r>
      <w:r w:rsidR="0086057F" w:rsidRPr="009D6E5D">
        <w:rPr>
          <w:rFonts w:cs="Times New Roman"/>
          <w:szCs w:val="24"/>
        </w:rPr>
        <w:t xml:space="preserve">In subsequent models, </w:t>
      </w:r>
      <w:r w:rsidR="00156DAD" w:rsidRPr="009D6E5D">
        <w:rPr>
          <w:rFonts w:cs="Times New Roman"/>
          <w:szCs w:val="24"/>
        </w:rPr>
        <w:t xml:space="preserve">explanatory variables which had </w:t>
      </w:r>
      <w:r w:rsidR="0061705D" w:rsidRPr="009D6E5D">
        <w:rPr>
          <w:rFonts w:cs="Times New Roman"/>
          <w:szCs w:val="24"/>
        </w:rPr>
        <w:t xml:space="preserve">a </w:t>
      </w:r>
      <w:r w:rsidR="00156DAD" w:rsidRPr="009D6E5D">
        <w:rPr>
          <w:rFonts w:cs="Times New Roman"/>
          <w:szCs w:val="24"/>
        </w:rPr>
        <w:t>large p-value</w:t>
      </w:r>
      <w:r w:rsidR="00281B3F" w:rsidRPr="009D6E5D">
        <w:rPr>
          <w:rFonts w:cs="Times New Roman"/>
          <w:szCs w:val="24"/>
        </w:rPr>
        <w:t xml:space="preserve"> (p &gt; 0.05)</w:t>
      </w:r>
      <w:r w:rsidR="00156DAD" w:rsidRPr="009D6E5D">
        <w:rPr>
          <w:rFonts w:cs="Times New Roman"/>
          <w:szCs w:val="24"/>
        </w:rPr>
        <w:t xml:space="preserve"> such as </w:t>
      </w:r>
      <w:r w:rsidR="0086057F" w:rsidRPr="009D6E5D">
        <w:rPr>
          <w:rFonts w:cs="Times New Roman"/>
          <w:szCs w:val="24"/>
        </w:rPr>
        <w:lastRenderedPageBreak/>
        <w:t xml:space="preserve">husband’s occupation (p = 0.979); </w:t>
      </w:r>
      <w:r w:rsidR="00C82A7E" w:rsidRPr="009D6E5D">
        <w:rPr>
          <w:rFonts w:cs="Times New Roman"/>
          <w:szCs w:val="24"/>
        </w:rPr>
        <w:t>women’s religion (p = 0.819); age of the household head (p = 0.774) and so on</w:t>
      </w:r>
      <w:r w:rsidR="0086057F" w:rsidRPr="009D6E5D">
        <w:rPr>
          <w:rFonts w:cs="Times New Roman"/>
          <w:szCs w:val="24"/>
        </w:rPr>
        <w:t xml:space="preserve"> </w:t>
      </w:r>
      <w:r w:rsidR="00C82A7E" w:rsidRPr="009D6E5D">
        <w:rPr>
          <w:rFonts w:cs="Times New Roman"/>
          <w:szCs w:val="24"/>
        </w:rPr>
        <w:t>were</w:t>
      </w:r>
      <w:r w:rsidR="0086057F" w:rsidRPr="009D6E5D">
        <w:rPr>
          <w:rFonts w:cs="Times New Roman"/>
          <w:szCs w:val="24"/>
        </w:rPr>
        <w:t xml:space="preserve"> removed from the model</w:t>
      </w:r>
      <w:r w:rsidR="00C82A7E" w:rsidRPr="009D6E5D">
        <w:rPr>
          <w:rFonts w:cs="Times New Roman"/>
          <w:szCs w:val="24"/>
        </w:rPr>
        <w:t xml:space="preserve">s (Appendix </w:t>
      </w:r>
      <w:r w:rsidR="00667081">
        <w:rPr>
          <w:rFonts w:cs="Times New Roman"/>
          <w:szCs w:val="24"/>
        </w:rPr>
        <w:t>10</w:t>
      </w:r>
      <w:r w:rsidR="00C82A7E" w:rsidRPr="009D6E5D">
        <w:rPr>
          <w:rFonts w:cs="Times New Roman"/>
          <w:szCs w:val="24"/>
        </w:rPr>
        <w:t>) and adjusted effects of retained predictors on depression were calculated</w:t>
      </w:r>
      <w:r w:rsidR="001C5EFC" w:rsidRPr="009D6E5D">
        <w:rPr>
          <w:rFonts w:cs="Times New Roman"/>
          <w:szCs w:val="24"/>
        </w:rPr>
        <w:t xml:space="preserve"> in each subsequent model</w:t>
      </w:r>
      <w:r w:rsidR="00C82A7E" w:rsidRPr="009D6E5D">
        <w:rPr>
          <w:rFonts w:cs="Times New Roman"/>
          <w:szCs w:val="24"/>
        </w:rPr>
        <w:t xml:space="preserve">. </w:t>
      </w:r>
      <w:r w:rsidR="001C5EFC" w:rsidRPr="009D6E5D">
        <w:rPr>
          <w:rFonts w:cs="Times New Roman"/>
          <w:szCs w:val="24"/>
        </w:rPr>
        <w:t>I</w:t>
      </w:r>
      <w:r w:rsidR="00E629FB" w:rsidRPr="009D6E5D">
        <w:rPr>
          <w:rFonts w:cs="Times New Roman"/>
          <w:szCs w:val="24"/>
        </w:rPr>
        <w:t xml:space="preserve">n </w:t>
      </w:r>
      <w:r w:rsidR="00004FD6" w:rsidRPr="009D6E5D">
        <w:rPr>
          <w:rFonts w:cs="Times New Roman"/>
          <w:szCs w:val="24"/>
        </w:rPr>
        <w:t xml:space="preserve">the </w:t>
      </w:r>
      <w:r w:rsidR="00E629FB" w:rsidRPr="009D6E5D">
        <w:rPr>
          <w:rFonts w:cs="Times New Roman"/>
          <w:szCs w:val="24"/>
        </w:rPr>
        <w:t xml:space="preserve">final model, </w:t>
      </w:r>
      <w:r w:rsidR="00163D5A" w:rsidRPr="009D6E5D">
        <w:rPr>
          <w:rFonts w:cs="Times New Roman"/>
          <w:szCs w:val="24"/>
        </w:rPr>
        <w:t>the effect of household head’s occupation disappear</w:t>
      </w:r>
      <w:r w:rsidR="0061705D" w:rsidRPr="009D6E5D">
        <w:rPr>
          <w:rFonts w:cs="Times New Roman"/>
          <w:szCs w:val="24"/>
        </w:rPr>
        <w:t>ed</w:t>
      </w:r>
      <w:r w:rsidR="00163D5A" w:rsidRPr="009D6E5D">
        <w:rPr>
          <w:rFonts w:cs="Times New Roman"/>
          <w:szCs w:val="24"/>
        </w:rPr>
        <w:t xml:space="preserve"> and </w:t>
      </w:r>
      <w:r w:rsidR="001C5EFC" w:rsidRPr="009D6E5D">
        <w:rPr>
          <w:rFonts w:cs="Times New Roman"/>
          <w:szCs w:val="24"/>
        </w:rPr>
        <w:t xml:space="preserve">only </w:t>
      </w:r>
      <w:r w:rsidR="00E629FB" w:rsidRPr="009D6E5D">
        <w:rPr>
          <w:rFonts w:cs="Times New Roman"/>
          <w:szCs w:val="24"/>
        </w:rPr>
        <w:t>three variables namely: household head’s education (OR = 2.33, p = 0.048); average annual household income (OR = 1.86, p = 0.042) and years of husband’s migration (OR = 1.71, p = 0.050) were found significantly associated with d</w:t>
      </w:r>
      <w:r w:rsidR="00A34B90" w:rsidRPr="009D6E5D">
        <w:rPr>
          <w:rFonts w:cs="Times New Roman"/>
          <w:szCs w:val="24"/>
        </w:rPr>
        <w:t>epression in left-behind wives.</w:t>
      </w:r>
      <w:r w:rsidR="00726D4D" w:rsidRPr="009D6E5D">
        <w:rPr>
          <w:rFonts w:cs="Times New Roman"/>
          <w:szCs w:val="24"/>
        </w:rPr>
        <w:t xml:space="preserve"> The </w:t>
      </w:r>
      <w:r w:rsidR="00C1458C" w:rsidRPr="009D6E5D">
        <w:rPr>
          <w:rFonts w:cs="Times New Roman"/>
          <w:szCs w:val="24"/>
        </w:rPr>
        <w:t>model suggested</w:t>
      </w:r>
      <w:r w:rsidR="00726D4D" w:rsidRPr="009D6E5D">
        <w:rPr>
          <w:rFonts w:cs="Times New Roman"/>
          <w:szCs w:val="24"/>
        </w:rPr>
        <w:t xml:space="preserve"> that those factors found significant in the final model had</w:t>
      </w:r>
      <w:r w:rsidR="0061705D" w:rsidRPr="009D6E5D">
        <w:rPr>
          <w:rFonts w:cs="Times New Roman"/>
          <w:szCs w:val="24"/>
        </w:rPr>
        <w:t xml:space="preserve"> a</w:t>
      </w:r>
      <w:r w:rsidR="00726D4D" w:rsidRPr="009D6E5D">
        <w:rPr>
          <w:rFonts w:cs="Times New Roman"/>
          <w:szCs w:val="24"/>
        </w:rPr>
        <w:t xml:space="preserve"> higher risk </w:t>
      </w:r>
      <w:r w:rsidR="0061705D" w:rsidRPr="009D6E5D">
        <w:rPr>
          <w:rFonts w:cs="Times New Roman"/>
          <w:szCs w:val="24"/>
        </w:rPr>
        <w:t>of</w:t>
      </w:r>
      <w:r w:rsidR="00726D4D" w:rsidRPr="009D6E5D">
        <w:rPr>
          <w:rFonts w:cs="Times New Roman"/>
          <w:szCs w:val="24"/>
        </w:rPr>
        <w:t xml:space="preserve"> contribut</w:t>
      </w:r>
      <w:r w:rsidR="0061705D" w:rsidRPr="009D6E5D">
        <w:rPr>
          <w:rFonts w:cs="Times New Roman"/>
          <w:szCs w:val="24"/>
        </w:rPr>
        <w:t>ing</w:t>
      </w:r>
      <w:r w:rsidR="00726D4D" w:rsidRPr="009D6E5D">
        <w:rPr>
          <w:rFonts w:cs="Times New Roman"/>
          <w:szCs w:val="24"/>
        </w:rPr>
        <w:t xml:space="preserve"> depression in wives left behind and the </w:t>
      </w:r>
      <w:r w:rsidR="00A17045" w:rsidRPr="009D6E5D">
        <w:rPr>
          <w:rFonts w:cs="Times New Roman"/>
          <w:szCs w:val="24"/>
        </w:rPr>
        <w:t>effect</w:t>
      </w:r>
      <w:r w:rsidR="002E0D55" w:rsidRPr="009D6E5D">
        <w:rPr>
          <w:rFonts w:cs="Times New Roman"/>
          <w:szCs w:val="24"/>
        </w:rPr>
        <w:t>s of these variables were modified in the presence of other variables.</w:t>
      </w:r>
      <w:r w:rsidR="008719BB" w:rsidRPr="009D6E5D">
        <w:rPr>
          <w:rFonts w:cs="Times New Roman"/>
          <w:szCs w:val="24"/>
        </w:rPr>
        <w:t xml:space="preserve"> </w:t>
      </w:r>
    </w:p>
    <w:p w:rsidR="00490C3B" w:rsidRPr="00157067" w:rsidRDefault="00490C3B" w:rsidP="00490C3B">
      <w:pPr>
        <w:pStyle w:val="Caption"/>
        <w:keepNext/>
      </w:pPr>
      <w:bookmarkStart w:id="180" w:name="_Toc438080637"/>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17</w:t>
      </w:r>
      <w:r w:rsidR="00F17E9D">
        <w:rPr>
          <w:noProof/>
        </w:rPr>
        <w:fldChar w:fldCharType="end"/>
      </w:r>
      <w:r w:rsidRPr="00157067">
        <w:t xml:space="preserve"> Multivariate logistic regression model of outcome vari</w:t>
      </w:r>
      <w:r w:rsidR="00676F25">
        <w:t xml:space="preserve">able 'depression' in wives left </w:t>
      </w:r>
      <w:r w:rsidRPr="00157067">
        <w:t>behind with all explanatory variables</w:t>
      </w:r>
      <w:bookmarkEnd w:id="180"/>
    </w:p>
    <w:tbl>
      <w:tblPr>
        <w:tblW w:w="4890" w:type="pct"/>
        <w:tblBorders>
          <w:top w:val="single" w:sz="8" w:space="0" w:color="000000"/>
          <w:bottom w:val="single" w:sz="8" w:space="0" w:color="000000"/>
        </w:tblBorders>
        <w:tblLook w:val="0620" w:firstRow="1" w:lastRow="0" w:firstColumn="0" w:lastColumn="0" w:noHBand="1" w:noVBand="1"/>
      </w:tblPr>
      <w:tblGrid>
        <w:gridCol w:w="3846"/>
        <w:gridCol w:w="938"/>
        <w:gridCol w:w="1202"/>
        <w:gridCol w:w="940"/>
        <w:gridCol w:w="1601"/>
      </w:tblGrid>
      <w:tr w:rsidR="00157067" w:rsidRPr="00157067" w:rsidTr="00E629FB">
        <w:tc>
          <w:tcPr>
            <w:tcW w:w="2255" w:type="pct"/>
            <w:vMerge w:val="restart"/>
            <w:vAlign w:val="center"/>
          </w:tcPr>
          <w:p w:rsidR="00E629FB" w:rsidRPr="009D6E5D" w:rsidRDefault="00E629FB" w:rsidP="009D6E5D">
            <w:pPr>
              <w:spacing w:after="0" w:line="240" w:lineRule="auto"/>
              <w:rPr>
                <w:rFonts w:cs="Times New Roman"/>
                <w:b/>
                <w:szCs w:val="24"/>
              </w:rPr>
            </w:pPr>
            <w:r w:rsidRPr="009D6E5D">
              <w:rPr>
                <w:rFonts w:cs="Times New Roman"/>
                <w:b/>
                <w:szCs w:val="24"/>
              </w:rPr>
              <w:t>Variables retained in the model</w:t>
            </w:r>
          </w:p>
        </w:tc>
        <w:tc>
          <w:tcPr>
            <w:tcW w:w="550" w:type="pct"/>
            <w:vMerge w:val="restart"/>
            <w:vAlign w:val="bottom"/>
          </w:tcPr>
          <w:p w:rsidR="00E629FB" w:rsidRPr="009D6E5D" w:rsidRDefault="00E629FB" w:rsidP="00692E11">
            <w:pPr>
              <w:spacing w:after="0" w:line="240" w:lineRule="auto"/>
              <w:jc w:val="right"/>
              <w:rPr>
                <w:rFonts w:cs="Times New Roman"/>
                <w:b/>
                <w:szCs w:val="24"/>
              </w:rPr>
            </w:pPr>
            <w:r w:rsidRPr="009D6E5D">
              <w:rPr>
                <w:rFonts w:cs="Times New Roman"/>
                <w:b/>
                <w:szCs w:val="24"/>
              </w:rPr>
              <w:t>OR</w:t>
            </w:r>
          </w:p>
        </w:tc>
        <w:tc>
          <w:tcPr>
            <w:tcW w:w="1256" w:type="pct"/>
            <w:gridSpan w:val="2"/>
          </w:tcPr>
          <w:p w:rsidR="00E629FB" w:rsidRPr="009D6E5D" w:rsidRDefault="00E629FB" w:rsidP="00692E11">
            <w:pPr>
              <w:spacing w:after="0" w:line="240" w:lineRule="auto"/>
              <w:jc w:val="center"/>
              <w:rPr>
                <w:rFonts w:cs="Times New Roman"/>
                <w:b/>
                <w:szCs w:val="24"/>
              </w:rPr>
            </w:pPr>
            <w:r w:rsidRPr="009D6E5D">
              <w:rPr>
                <w:rFonts w:cs="Times New Roman"/>
                <w:b/>
                <w:szCs w:val="24"/>
              </w:rPr>
              <w:t>95% CI</w:t>
            </w:r>
          </w:p>
        </w:tc>
        <w:tc>
          <w:tcPr>
            <w:tcW w:w="939" w:type="pct"/>
            <w:vMerge w:val="restart"/>
            <w:vAlign w:val="bottom"/>
          </w:tcPr>
          <w:p w:rsidR="00E629FB" w:rsidRPr="009D6E5D" w:rsidRDefault="00E629FB" w:rsidP="00692E11">
            <w:pPr>
              <w:spacing w:after="0" w:line="240" w:lineRule="auto"/>
              <w:jc w:val="right"/>
              <w:rPr>
                <w:rFonts w:cs="Times New Roman"/>
                <w:b/>
                <w:szCs w:val="24"/>
              </w:rPr>
            </w:pPr>
            <w:r w:rsidRPr="009D6E5D">
              <w:rPr>
                <w:rFonts w:cs="Times New Roman"/>
                <w:b/>
                <w:szCs w:val="24"/>
              </w:rPr>
              <w:t xml:space="preserve">p </w:t>
            </w:r>
          </w:p>
        </w:tc>
      </w:tr>
      <w:tr w:rsidR="00157067" w:rsidRPr="00157067" w:rsidTr="00E629FB">
        <w:tc>
          <w:tcPr>
            <w:tcW w:w="2255" w:type="pct"/>
            <w:vMerge/>
            <w:tcBorders>
              <w:bottom w:val="single" w:sz="8" w:space="0" w:color="auto"/>
            </w:tcBorders>
          </w:tcPr>
          <w:p w:rsidR="00E629FB" w:rsidRPr="00157067" w:rsidRDefault="00E629FB" w:rsidP="00692E11">
            <w:pPr>
              <w:spacing w:after="0" w:line="240" w:lineRule="auto"/>
              <w:rPr>
                <w:rFonts w:cs="Times New Roman"/>
                <w:szCs w:val="24"/>
              </w:rPr>
            </w:pPr>
          </w:p>
        </w:tc>
        <w:tc>
          <w:tcPr>
            <w:tcW w:w="550" w:type="pct"/>
            <w:vMerge/>
            <w:tcBorders>
              <w:bottom w:val="single" w:sz="8" w:space="0" w:color="auto"/>
            </w:tcBorders>
          </w:tcPr>
          <w:p w:rsidR="00E629FB" w:rsidRPr="009D6E5D" w:rsidRDefault="00E629FB" w:rsidP="00692E11">
            <w:pPr>
              <w:spacing w:after="0" w:line="240" w:lineRule="auto"/>
              <w:rPr>
                <w:rFonts w:cs="Times New Roman"/>
                <w:b/>
                <w:szCs w:val="24"/>
              </w:rPr>
            </w:pPr>
          </w:p>
        </w:tc>
        <w:tc>
          <w:tcPr>
            <w:tcW w:w="705" w:type="pct"/>
            <w:tcBorders>
              <w:top w:val="single" w:sz="4" w:space="0" w:color="auto"/>
              <w:bottom w:val="single" w:sz="8" w:space="0" w:color="auto"/>
            </w:tcBorders>
          </w:tcPr>
          <w:p w:rsidR="00E629FB" w:rsidRPr="009D6E5D" w:rsidRDefault="00E629FB" w:rsidP="00692E11">
            <w:pPr>
              <w:spacing w:after="0" w:line="240" w:lineRule="auto"/>
              <w:jc w:val="right"/>
              <w:rPr>
                <w:rFonts w:cs="Times New Roman"/>
                <w:b/>
                <w:szCs w:val="24"/>
              </w:rPr>
            </w:pPr>
            <w:r w:rsidRPr="009D6E5D">
              <w:rPr>
                <w:rFonts w:cs="Times New Roman"/>
                <w:b/>
                <w:szCs w:val="24"/>
              </w:rPr>
              <w:t>Lower</w:t>
            </w:r>
          </w:p>
        </w:tc>
        <w:tc>
          <w:tcPr>
            <w:tcW w:w="551" w:type="pct"/>
            <w:tcBorders>
              <w:top w:val="single" w:sz="4" w:space="0" w:color="auto"/>
              <w:bottom w:val="single" w:sz="8" w:space="0" w:color="auto"/>
            </w:tcBorders>
          </w:tcPr>
          <w:p w:rsidR="00E629FB" w:rsidRPr="009D6E5D" w:rsidRDefault="00E629FB" w:rsidP="00692E11">
            <w:pPr>
              <w:spacing w:after="0" w:line="240" w:lineRule="auto"/>
              <w:jc w:val="right"/>
              <w:rPr>
                <w:rFonts w:cs="Times New Roman"/>
                <w:b/>
                <w:szCs w:val="24"/>
              </w:rPr>
            </w:pPr>
            <w:r w:rsidRPr="009D6E5D">
              <w:rPr>
                <w:rFonts w:cs="Times New Roman"/>
                <w:b/>
                <w:szCs w:val="24"/>
              </w:rPr>
              <w:t>Upper</w:t>
            </w:r>
          </w:p>
        </w:tc>
        <w:tc>
          <w:tcPr>
            <w:tcW w:w="939" w:type="pct"/>
            <w:vMerge/>
            <w:tcBorders>
              <w:bottom w:val="single" w:sz="8" w:space="0" w:color="auto"/>
            </w:tcBorders>
          </w:tcPr>
          <w:p w:rsidR="00E629FB" w:rsidRPr="00157067" w:rsidRDefault="00E629FB" w:rsidP="00692E11">
            <w:pPr>
              <w:spacing w:after="0" w:line="240" w:lineRule="auto"/>
              <w:rPr>
                <w:rFonts w:cs="Times New Roman"/>
                <w:szCs w:val="24"/>
              </w:rPr>
            </w:pPr>
          </w:p>
        </w:tc>
      </w:tr>
      <w:tr w:rsidR="00157067" w:rsidRPr="00157067" w:rsidTr="00E629FB">
        <w:tc>
          <w:tcPr>
            <w:tcW w:w="2255" w:type="pct"/>
            <w:tcBorders>
              <w:top w:val="single" w:sz="8" w:space="0" w:color="auto"/>
            </w:tcBorders>
          </w:tcPr>
          <w:p w:rsidR="00E629FB" w:rsidRPr="00157067" w:rsidRDefault="00E629FB" w:rsidP="00692E11">
            <w:pPr>
              <w:spacing w:after="0" w:line="240" w:lineRule="auto"/>
              <w:rPr>
                <w:rFonts w:cs="Times New Roman"/>
                <w:b/>
                <w:bCs/>
                <w:szCs w:val="24"/>
              </w:rPr>
            </w:pPr>
            <w:r w:rsidRPr="00157067">
              <w:rPr>
                <w:rFonts w:cs="Times New Roman"/>
                <w:b/>
                <w:bCs/>
                <w:szCs w:val="24"/>
              </w:rPr>
              <w:t>Initial model</w:t>
            </w:r>
          </w:p>
        </w:tc>
        <w:tc>
          <w:tcPr>
            <w:tcW w:w="550" w:type="pct"/>
            <w:tcBorders>
              <w:top w:val="single" w:sz="8" w:space="0" w:color="auto"/>
            </w:tcBorders>
          </w:tcPr>
          <w:p w:rsidR="00E629FB" w:rsidRPr="00157067" w:rsidRDefault="00E629FB" w:rsidP="00692E11">
            <w:pPr>
              <w:spacing w:after="0" w:line="240" w:lineRule="auto"/>
              <w:jc w:val="right"/>
              <w:rPr>
                <w:rFonts w:cs="Times New Roman"/>
                <w:szCs w:val="24"/>
              </w:rPr>
            </w:pPr>
          </w:p>
        </w:tc>
        <w:tc>
          <w:tcPr>
            <w:tcW w:w="705" w:type="pct"/>
            <w:tcBorders>
              <w:top w:val="single" w:sz="8" w:space="0" w:color="auto"/>
            </w:tcBorders>
          </w:tcPr>
          <w:p w:rsidR="00E629FB" w:rsidRPr="00157067" w:rsidRDefault="00E629FB" w:rsidP="00692E11">
            <w:pPr>
              <w:spacing w:after="0" w:line="240" w:lineRule="auto"/>
              <w:jc w:val="right"/>
              <w:rPr>
                <w:rFonts w:cs="Times New Roman"/>
                <w:iCs/>
                <w:szCs w:val="24"/>
              </w:rPr>
            </w:pPr>
          </w:p>
        </w:tc>
        <w:tc>
          <w:tcPr>
            <w:tcW w:w="551" w:type="pct"/>
            <w:tcBorders>
              <w:top w:val="single" w:sz="8" w:space="0" w:color="auto"/>
            </w:tcBorders>
          </w:tcPr>
          <w:p w:rsidR="00E629FB" w:rsidRPr="00157067" w:rsidRDefault="00E629FB" w:rsidP="00692E11">
            <w:pPr>
              <w:spacing w:after="0" w:line="240" w:lineRule="auto"/>
              <w:jc w:val="right"/>
              <w:rPr>
                <w:rFonts w:cs="Times New Roman"/>
                <w:szCs w:val="24"/>
              </w:rPr>
            </w:pPr>
          </w:p>
        </w:tc>
        <w:tc>
          <w:tcPr>
            <w:tcW w:w="939" w:type="pct"/>
            <w:tcBorders>
              <w:top w:val="single" w:sz="8" w:space="0" w:color="auto"/>
            </w:tcBorders>
          </w:tcPr>
          <w:p w:rsidR="00E629FB" w:rsidRPr="00157067" w:rsidRDefault="00E629FB" w:rsidP="00692E11">
            <w:pPr>
              <w:spacing w:after="0" w:line="240" w:lineRule="auto"/>
              <w:jc w:val="right"/>
              <w:rPr>
                <w:rFonts w:cs="Times New Roman"/>
                <w:szCs w:val="24"/>
              </w:rPr>
            </w:pPr>
          </w:p>
        </w:tc>
      </w:tr>
      <w:tr w:rsidR="00157067" w:rsidRPr="00157067" w:rsidTr="00E629FB">
        <w:tc>
          <w:tcPr>
            <w:tcW w:w="2255" w:type="pct"/>
          </w:tcPr>
          <w:p w:rsidR="00E629FB" w:rsidRPr="00157067" w:rsidRDefault="00E629FB" w:rsidP="00692E11">
            <w:pPr>
              <w:spacing w:after="0" w:line="240" w:lineRule="auto"/>
              <w:rPr>
                <w:rFonts w:cs="Times New Roman"/>
                <w:szCs w:val="24"/>
              </w:rPr>
            </w:pPr>
            <w:r w:rsidRPr="00157067">
              <w:rPr>
                <w:rFonts w:cs="Times New Roman"/>
                <w:szCs w:val="24"/>
              </w:rPr>
              <w:t>Women’s age</w:t>
            </w:r>
          </w:p>
        </w:tc>
        <w:tc>
          <w:tcPr>
            <w:tcW w:w="550" w:type="pct"/>
          </w:tcPr>
          <w:p w:rsidR="00E629FB" w:rsidRPr="00157067" w:rsidRDefault="00E629FB" w:rsidP="00692E11">
            <w:pPr>
              <w:spacing w:after="0" w:line="240" w:lineRule="auto"/>
              <w:jc w:val="right"/>
              <w:rPr>
                <w:rFonts w:cs="Times New Roman"/>
                <w:szCs w:val="24"/>
              </w:rPr>
            </w:pPr>
            <w:r w:rsidRPr="00157067">
              <w:rPr>
                <w:rFonts w:cs="Times New Roman"/>
                <w:szCs w:val="24"/>
              </w:rPr>
              <w:t>1.72</w:t>
            </w:r>
          </w:p>
        </w:tc>
        <w:tc>
          <w:tcPr>
            <w:tcW w:w="705"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0.70</w:t>
            </w:r>
          </w:p>
        </w:tc>
        <w:tc>
          <w:tcPr>
            <w:tcW w:w="551" w:type="pct"/>
          </w:tcPr>
          <w:p w:rsidR="00E629FB" w:rsidRPr="00157067" w:rsidRDefault="00E629FB" w:rsidP="00692E11">
            <w:pPr>
              <w:spacing w:after="0" w:line="240" w:lineRule="auto"/>
              <w:jc w:val="right"/>
              <w:rPr>
                <w:rFonts w:cs="Times New Roman"/>
                <w:szCs w:val="24"/>
              </w:rPr>
            </w:pPr>
            <w:r w:rsidRPr="00157067">
              <w:rPr>
                <w:rFonts w:cs="Times New Roman"/>
                <w:szCs w:val="24"/>
              </w:rPr>
              <w:t>4.20</w:t>
            </w:r>
          </w:p>
        </w:tc>
        <w:tc>
          <w:tcPr>
            <w:tcW w:w="939" w:type="pct"/>
          </w:tcPr>
          <w:p w:rsidR="00E629FB" w:rsidRPr="00157067" w:rsidRDefault="00E629FB" w:rsidP="00692E11">
            <w:pPr>
              <w:spacing w:after="0" w:line="240" w:lineRule="auto"/>
              <w:jc w:val="right"/>
              <w:rPr>
                <w:rFonts w:cs="Times New Roman"/>
                <w:szCs w:val="24"/>
              </w:rPr>
            </w:pPr>
            <w:r w:rsidRPr="00157067">
              <w:rPr>
                <w:rFonts w:cs="Times New Roman"/>
                <w:szCs w:val="24"/>
              </w:rPr>
              <w:t>0.235</w:t>
            </w:r>
          </w:p>
        </w:tc>
      </w:tr>
      <w:tr w:rsidR="00157067" w:rsidRPr="00157067" w:rsidTr="00E629FB">
        <w:tc>
          <w:tcPr>
            <w:tcW w:w="2255" w:type="pct"/>
          </w:tcPr>
          <w:p w:rsidR="00E629FB" w:rsidRPr="00157067" w:rsidRDefault="00E629FB" w:rsidP="00692E11">
            <w:pPr>
              <w:spacing w:after="0" w:line="240" w:lineRule="auto"/>
              <w:rPr>
                <w:rFonts w:cs="Times New Roman"/>
                <w:szCs w:val="24"/>
              </w:rPr>
            </w:pPr>
            <w:r w:rsidRPr="00157067">
              <w:rPr>
                <w:rFonts w:cs="Times New Roman"/>
                <w:szCs w:val="24"/>
              </w:rPr>
              <w:t>Women’s religion</w:t>
            </w:r>
          </w:p>
        </w:tc>
        <w:tc>
          <w:tcPr>
            <w:tcW w:w="550" w:type="pct"/>
          </w:tcPr>
          <w:p w:rsidR="00E629FB" w:rsidRPr="00157067" w:rsidRDefault="00E629FB" w:rsidP="00692E11">
            <w:pPr>
              <w:spacing w:after="0" w:line="240" w:lineRule="auto"/>
              <w:jc w:val="right"/>
              <w:rPr>
                <w:rFonts w:cs="Times New Roman"/>
                <w:szCs w:val="24"/>
              </w:rPr>
            </w:pPr>
            <w:r w:rsidRPr="00157067">
              <w:rPr>
                <w:rFonts w:cs="Times New Roman"/>
                <w:szCs w:val="24"/>
              </w:rPr>
              <w:t>1.09</w:t>
            </w:r>
          </w:p>
        </w:tc>
        <w:tc>
          <w:tcPr>
            <w:tcW w:w="705"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0.54</w:t>
            </w:r>
          </w:p>
        </w:tc>
        <w:tc>
          <w:tcPr>
            <w:tcW w:w="551" w:type="pct"/>
          </w:tcPr>
          <w:p w:rsidR="00E629FB" w:rsidRPr="00157067" w:rsidRDefault="00E629FB" w:rsidP="00692E11">
            <w:pPr>
              <w:spacing w:after="0" w:line="240" w:lineRule="auto"/>
              <w:jc w:val="right"/>
              <w:rPr>
                <w:rFonts w:cs="Times New Roman"/>
                <w:szCs w:val="24"/>
              </w:rPr>
            </w:pPr>
            <w:r w:rsidRPr="00157067">
              <w:rPr>
                <w:rFonts w:cs="Times New Roman"/>
                <w:szCs w:val="24"/>
              </w:rPr>
              <w:t>2.20</w:t>
            </w:r>
          </w:p>
        </w:tc>
        <w:tc>
          <w:tcPr>
            <w:tcW w:w="939" w:type="pct"/>
          </w:tcPr>
          <w:p w:rsidR="00E629FB" w:rsidRPr="00157067" w:rsidRDefault="00E629FB" w:rsidP="00692E11">
            <w:pPr>
              <w:spacing w:after="0" w:line="240" w:lineRule="auto"/>
              <w:jc w:val="right"/>
              <w:rPr>
                <w:rFonts w:cs="Times New Roman"/>
                <w:szCs w:val="24"/>
              </w:rPr>
            </w:pPr>
            <w:r w:rsidRPr="00157067">
              <w:rPr>
                <w:rFonts w:cs="Times New Roman"/>
                <w:szCs w:val="24"/>
              </w:rPr>
              <w:t>0.882</w:t>
            </w:r>
          </w:p>
        </w:tc>
      </w:tr>
      <w:tr w:rsidR="00157067" w:rsidRPr="00157067" w:rsidTr="00E629FB">
        <w:tc>
          <w:tcPr>
            <w:tcW w:w="2255" w:type="pct"/>
          </w:tcPr>
          <w:p w:rsidR="00E629FB" w:rsidRPr="00157067" w:rsidRDefault="00E629FB" w:rsidP="00692E11">
            <w:pPr>
              <w:spacing w:after="0" w:line="240" w:lineRule="auto"/>
              <w:rPr>
                <w:rFonts w:cs="Times New Roman"/>
                <w:szCs w:val="24"/>
              </w:rPr>
            </w:pPr>
            <w:r w:rsidRPr="00157067">
              <w:rPr>
                <w:rFonts w:cs="Times New Roman"/>
                <w:szCs w:val="24"/>
              </w:rPr>
              <w:t>Women’s caste</w:t>
            </w:r>
          </w:p>
        </w:tc>
        <w:tc>
          <w:tcPr>
            <w:tcW w:w="550" w:type="pct"/>
          </w:tcPr>
          <w:p w:rsidR="00E629FB" w:rsidRPr="00157067" w:rsidRDefault="00E629FB" w:rsidP="00692E11">
            <w:pPr>
              <w:spacing w:after="0" w:line="240" w:lineRule="auto"/>
              <w:jc w:val="right"/>
              <w:rPr>
                <w:rFonts w:cs="Times New Roman"/>
                <w:szCs w:val="24"/>
              </w:rPr>
            </w:pPr>
            <w:r w:rsidRPr="00157067">
              <w:rPr>
                <w:rFonts w:cs="Times New Roman"/>
                <w:szCs w:val="24"/>
              </w:rPr>
              <w:t>1.59</w:t>
            </w:r>
          </w:p>
        </w:tc>
        <w:tc>
          <w:tcPr>
            <w:tcW w:w="705"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0.84</w:t>
            </w:r>
          </w:p>
        </w:tc>
        <w:tc>
          <w:tcPr>
            <w:tcW w:w="551" w:type="pct"/>
          </w:tcPr>
          <w:p w:rsidR="00E629FB" w:rsidRPr="00157067" w:rsidRDefault="00E629FB" w:rsidP="00692E11">
            <w:pPr>
              <w:spacing w:after="0" w:line="240" w:lineRule="auto"/>
              <w:jc w:val="right"/>
              <w:rPr>
                <w:rFonts w:cs="Times New Roman"/>
                <w:szCs w:val="24"/>
              </w:rPr>
            </w:pPr>
            <w:r w:rsidRPr="00157067">
              <w:rPr>
                <w:rFonts w:cs="Times New Roman"/>
                <w:szCs w:val="24"/>
              </w:rPr>
              <w:t>3.01</w:t>
            </w:r>
          </w:p>
        </w:tc>
        <w:tc>
          <w:tcPr>
            <w:tcW w:w="939" w:type="pct"/>
          </w:tcPr>
          <w:p w:rsidR="00E629FB" w:rsidRPr="00157067" w:rsidRDefault="00E629FB" w:rsidP="00692E11">
            <w:pPr>
              <w:spacing w:after="0" w:line="240" w:lineRule="auto"/>
              <w:jc w:val="right"/>
              <w:rPr>
                <w:rFonts w:cs="Times New Roman"/>
                <w:szCs w:val="24"/>
              </w:rPr>
            </w:pPr>
            <w:r w:rsidRPr="00157067">
              <w:rPr>
                <w:rFonts w:cs="Times New Roman"/>
                <w:szCs w:val="24"/>
              </w:rPr>
              <w:t>0.159</w:t>
            </w:r>
          </w:p>
        </w:tc>
      </w:tr>
      <w:tr w:rsidR="00157067" w:rsidRPr="00157067" w:rsidTr="00E629FB">
        <w:tc>
          <w:tcPr>
            <w:tcW w:w="2255" w:type="pct"/>
          </w:tcPr>
          <w:p w:rsidR="00E629FB" w:rsidRPr="00157067" w:rsidRDefault="00E629FB" w:rsidP="00692E11">
            <w:pPr>
              <w:spacing w:after="0" w:line="240" w:lineRule="auto"/>
              <w:rPr>
                <w:rFonts w:cs="Times New Roman"/>
                <w:szCs w:val="24"/>
              </w:rPr>
            </w:pPr>
            <w:r w:rsidRPr="00157067">
              <w:rPr>
                <w:rFonts w:cs="Times New Roman"/>
                <w:szCs w:val="24"/>
              </w:rPr>
              <w:t>Women’s education</w:t>
            </w:r>
          </w:p>
        </w:tc>
        <w:tc>
          <w:tcPr>
            <w:tcW w:w="550" w:type="pct"/>
          </w:tcPr>
          <w:p w:rsidR="00E629FB" w:rsidRPr="00157067" w:rsidRDefault="00E629FB" w:rsidP="00692E11">
            <w:pPr>
              <w:spacing w:after="0" w:line="240" w:lineRule="auto"/>
              <w:jc w:val="right"/>
              <w:rPr>
                <w:rFonts w:cs="Times New Roman"/>
                <w:szCs w:val="24"/>
              </w:rPr>
            </w:pPr>
            <w:r w:rsidRPr="00157067">
              <w:rPr>
                <w:rFonts w:cs="Times New Roman"/>
                <w:szCs w:val="24"/>
              </w:rPr>
              <w:t>1.44</w:t>
            </w:r>
          </w:p>
        </w:tc>
        <w:tc>
          <w:tcPr>
            <w:tcW w:w="705"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0.32</w:t>
            </w:r>
          </w:p>
        </w:tc>
        <w:tc>
          <w:tcPr>
            <w:tcW w:w="551" w:type="pct"/>
          </w:tcPr>
          <w:p w:rsidR="00E629FB" w:rsidRPr="00157067" w:rsidRDefault="00E629FB" w:rsidP="00692E11">
            <w:pPr>
              <w:spacing w:after="0" w:line="240" w:lineRule="auto"/>
              <w:jc w:val="right"/>
              <w:rPr>
                <w:rFonts w:cs="Times New Roman"/>
                <w:szCs w:val="24"/>
              </w:rPr>
            </w:pPr>
            <w:r w:rsidRPr="00157067">
              <w:rPr>
                <w:rFonts w:cs="Times New Roman"/>
                <w:szCs w:val="24"/>
              </w:rPr>
              <w:t>6.58</w:t>
            </w:r>
          </w:p>
        </w:tc>
        <w:tc>
          <w:tcPr>
            <w:tcW w:w="939" w:type="pct"/>
          </w:tcPr>
          <w:p w:rsidR="00E629FB" w:rsidRPr="00157067" w:rsidRDefault="00E629FB" w:rsidP="00692E11">
            <w:pPr>
              <w:spacing w:after="0" w:line="240" w:lineRule="auto"/>
              <w:jc w:val="right"/>
              <w:rPr>
                <w:rFonts w:cs="Times New Roman"/>
                <w:szCs w:val="24"/>
              </w:rPr>
            </w:pPr>
            <w:r w:rsidRPr="00157067">
              <w:rPr>
                <w:rFonts w:cs="Times New Roman"/>
                <w:szCs w:val="24"/>
              </w:rPr>
              <w:t>0.632</w:t>
            </w:r>
          </w:p>
        </w:tc>
      </w:tr>
      <w:tr w:rsidR="00157067" w:rsidRPr="00157067" w:rsidTr="00E629FB">
        <w:tc>
          <w:tcPr>
            <w:tcW w:w="2255" w:type="pct"/>
          </w:tcPr>
          <w:p w:rsidR="00E629FB" w:rsidRPr="00157067" w:rsidRDefault="00E629FB" w:rsidP="00692E11">
            <w:pPr>
              <w:spacing w:after="0" w:line="240" w:lineRule="auto"/>
              <w:rPr>
                <w:rFonts w:cs="Times New Roman"/>
                <w:szCs w:val="24"/>
              </w:rPr>
            </w:pPr>
            <w:r w:rsidRPr="00157067">
              <w:rPr>
                <w:rFonts w:cs="Times New Roman"/>
                <w:szCs w:val="24"/>
              </w:rPr>
              <w:t>Women’s employment</w:t>
            </w:r>
          </w:p>
        </w:tc>
        <w:tc>
          <w:tcPr>
            <w:tcW w:w="550" w:type="pct"/>
          </w:tcPr>
          <w:p w:rsidR="00E629FB" w:rsidRPr="00157067" w:rsidRDefault="00E629FB" w:rsidP="00692E11">
            <w:pPr>
              <w:spacing w:after="0" w:line="240" w:lineRule="auto"/>
              <w:jc w:val="right"/>
              <w:rPr>
                <w:rFonts w:cs="Times New Roman"/>
                <w:szCs w:val="24"/>
              </w:rPr>
            </w:pPr>
            <w:r w:rsidRPr="00157067">
              <w:rPr>
                <w:rFonts w:cs="Times New Roman"/>
                <w:szCs w:val="24"/>
              </w:rPr>
              <w:t>1.48</w:t>
            </w:r>
          </w:p>
        </w:tc>
        <w:tc>
          <w:tcPr>
            <w:tcW w:w="705"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0.73</w:t>
            </w:r>
          </w:p>
        </w:tc>
        <w:tc>
          <w:tcPr>
            <w:tcW w:w="551" w:type="pct"/>
          </w:tcPr>
          <w:p w:rsidR="00E629FB" w:rsidRPr="00157067" w:rsidRDefault="00E629FB" w:rsidP="00692E11">
            <w:pPr>
              <w:spacing w:after="0" w:line="240" w:lineRule="auto"/>
              <w:jc w:val="right"/>
              <w:rPr>
                <w:rFonts w:cs="Times New Roman"/>
                <w:szCs w:val="24"/>
              </w:rPr>
            </w:pPr>
            <w:r w:rsidRPr="00157067">
              <w:rPr>
                <w:rFonts w:cs="Times New Roman"/>
                <w:szCs w:val="24"/>
              </w:rPr>
              <w:t>3.01</w:t>
            </w:r>
          </w:p>
        </w:tc>
        <w:tc>
          <w:tcPr>
            <w:tcW w:w="939" w:type="pct"/>
          </w:tcPr>
          <w:p w:rsidR="00E629FB" w:rsidRPr="00157067" w:rsidRDefault="00E629FB" w:rsidP="00692E11">
            <w:pPr>
              <w:spacing w:after="0" w:line="240" w:lineRule="auto"/>
              <w:jc w:val="right"/>
              <w:rPr>
                <w:rFonts w:cs="Times New Roman"/>
                <w:szCs w:val="24"/>
              </w:rPr>
            </w:pPr>
            <w:r w:rsidRPr="00157067">
              <w:rPr>
                <w:rFonts w:cs="Times New Roman"/>
                <w:szCs w:val="24"/>
              </w:rPr>
              <w:t>0.277</w:t>
            </w:r>
          </w:p>
        </w:tc>
      </w:tr>
      <w:tr w:rsidR="00157067" w:rsidRPr="00157067" w:rsidTr="00E629FB">
        <w:tc>
          <w:tcPr>
            <w:tcW w:w="2255" w:type="pct"/>
          </w:tcPr>
          <w:p w:rsidR="00E629FB" w:rsidRPr="00157067" w:rsidRDefault="00E629FB" w:rsidP="00692E11">
            <w:pPr>
              <w:spacing w:after="0" w:line="240" w:lineRule="auto"/>
              <w:rPr>
                <w:rFonts w:cs="Times New Roman"/>
                <w:szCs w:val="24"/>
              </w:rPr>
            </w:pPr>
            <w:r w:rsidRPr="00157067">
              <w:rPr>
                <w:rFonts w:cs="Times New Roman"/>
                <w:szCs w:val="24"/>
              </w:rPr>
              <w:t>Own named property</w:t>
            </w:r>
          </w:p>
        </w:tc>
        <w:tc>
          <w:tcPr>
            <w:tcW w:w="550" w:type="pct"/>
          </w:tcPr>
          <w:p w:rsidR="00E629FB" w:rsidRPr="00157067" w:rsidRDefault="00E629FB" w:rsidP="00692E11">
            <w:pPr>
              <w:spacing w:after="0" w:line="240" w:lineRule="auto"/>
              <w:jc w:val="right"/>
              <w:rPr>
                <w:rFonts w:cs="Times New Roman"/>
                <w:szCs w:val="24"/>
              </w:rPr>
            </w:pPr>
            <w:r w:rsidRPr="00157067">
              <w:rPr>
                <w:rFonts w:cs="Times New Roman"/>
                <w:szCs w:val="24"/>
              </w:rPr>
              <w:t>1.24</w:t>
            </w:r>
          </w:p>
        </w:tc>
        <w:tc>
          <w:tcPr>
            <w:tcW w:w="705"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0.68</w:t>
            </w:r>
          </w:p>
        </w:tc>
        <w:tc>
          <w:tcPr>
            <w:tcW w:w="551" w:type="pct"/>
          </w:tcPr>
          <w:p w:rsidR="00E629FB" w:rsidRPr="00157067" w:rsidRDefault="00E629FB" w:rsidP="00692E11">
            <w:pPr>
              <w:spacing w:after="0" w:line="240" w:lineRule="auto"/>
              <w:jc w:val="right"/>
              <w:rPr>
                <w:rFonts w:cs="Times New Roman"/>
                <w:szCs w:val="24"/>
              </w:rPr>
            </w:pPr>
            <w:r w:rsidRPr="00157067">
              <w:rPr>
                <w:rFonts w:cs="Times New Roman"/>
                <w:szCs w:val="24"/>
              </w:rPr>
              <w:t>2.26</w:t>
            </w:r>
          </w:p>
        </w:tc>
        <w:tc>
          <w:tcPr>
            <w:tcW w:w="939" w:type="pct"/>
          </w:tcPr>
          <w:p w:rsidR="00E629FB" w:rsidRPr="00157067" w:rsidRDefault="00E629FB" w:rsidP="00692E11">
            <w:pPr>
              <w:spacing w:after="0" w:line="240" w:lineRule="auto"/>
              <w:jc w:val="right"/>
              <w:rPr>
                <w:rFonts w:cs="Times New Roman"/>
                <w:szCs w:val="24"/>
              </w:rPr>
            </w:pPr>
            <w:r w:rsidRPr="00157067">
              <w:rPr>
                <w:rFonts w:cs="Times New Roman"/>
                <w:szCs w:val="24"/>
              </w:rPr>
              <w:t>0.479</w:t>
            </w:r>
          </w:p>
        </w:tc>
      </w:tr>
      <w:tr w:rsidR="00157067" w:rsidRPr="00157067" w:rsidTr="00E629FB">
        <w:tc>
          <w:tcPr>
            <w:tcW w:w="2255" w:type="pct"/>
          </w:tcPr>
          <w:p w:rsidR="00E629FB" w:rsidRPr="00157067" w:rsidRDefault="00E629FB" w:rsidP="00692E11">
            <w:pPr>
              <w:spacing w:after="0" w:line="240" w:lineRule="auto"/>
              <w:rPr>
                <w:rFonts w:cs="Times New Roman"/>
                <w:szCs w:val="24"/>
              </w:rPr>
            </w:pPr>
            <w:r w:rsidRPr="00157067">
              <w:rPr>
                <w:rFonts w:cs="Times New Roman"/>
                <w:szCs w:val="24"/>
              </w:rPr>
              <w:t>Husband’s age</w:t>
            </w:r>
          </w:p>
        </w:tc>
        <w:tc>
          <w:tcPr>
            <w:tcW w:w="550" w:type="pct"/>
          </w:tcPr>
          <w:p w:rsidR="00E629FB" w:rsidRPr="00157067" w:rsidRDefault="00E629FB" w:rsidP="00692E11">
            <w:pPr>
              <w:spacing w:after="0" w:line="240" w:lineRule="auto"/>
              <w:jc w:val="right"/>
              <w:rPr>
                <w:rFonts w:cs="Times New Roman"/>
                <w:szCs w:val="24"/>
              </w:rPr>
            </w:pPr>
            <w:r w:rsidRPr="00157067">
              <w:rPr>
                <w:rFonts w:cs="Times New Roman"/>
                <w:szCs w:val="24"/>
              </w:rPr>
              <w:t>1.53</w:t>
            </w:r>
          </w:p>
        </w:tc>
        <w:tc>
          <w:tcPr>
            <w:tcW w:w="705"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0.62</w:t>
            </w:r>
          </w:p>
        </w:tc>
        <w:tc>
          <w:tcPr>
            <w:tcW w:w="551" w:type="pct"/>
          </w:tcPr>
          <w:p w:rsidR="00E629FB" w:rsidRPr="00157067" w:rsidRDefault="00E629FB" w:rsidP="00692E11">
            <w:pPr>
              <w:spacing w:after="0" w:line="240" w:lineRule="auto"/>
              <w:jc w:val="right"/>
              <w:rPr>
                <w:rFonts w:cs="Times New Roman"/>
                <w:szCs w:val="24"/>
              </w:rPr>
            </w:pPr>
            <w:r w:rsidRPr="00157067">
              <w:rPr>
                <w:rFonts w:cs="Times New Roman"/>
                <w:szCs w:val="24"/>
              </w:rPr>
              <w:t>3.75</w:t>
            </w:r>
          </w:p>
        </w:tc>
        <w:tc>
          <w:tcPr>
            <w:tcW w:w="939" w:type="pct"/>
          </w:tcPr>
          <w:p w:rsidR="00E629FB" w:rsidRPr="00157067" w:rsidRDefault="00E629FB" w:rsidP="00692E11">
            <w:pPr>
              <w:spacing w:after="0" w:line="240" w:lineRule="auto"/>
              <w:jc w:val="right"/>
              <w:rPr>
                <w:rFonts w:cs="Times New Roman"/>
                <w:szCs w:val="24"/>
              </w:rPr>
            </w:pPr>
            <w:r w:rsidRPr="00157067">
              <w:rPr>
                <w:rFonts w:cs="Times New Roman"/>
                <w:szCs w:val="24"/>
              </w:rPr>
              <w:t>0.357</w:t>
            </w:r>
          </w:p>
        </w:tc>
      </w:tr>
      <w:tr w:rsidR="00157067" w:rsidRPr="00157067" w:rsidTr="00E629FB">
        <w:tc>
          <w:tcPr>
            <w:tcW w:w="2255" w:type="pct"/>
          </w:tcPr>
          <w:p w:rsidR="00E629FB" w:rsidRPr="00157067" w:rsidRDefault="00E629FB" w:rsidP="00692E11">
            <w:pPr>
              <w:spacing w:after="0" w:line="240" w:lineRule="auto"/>
              <w:rPr>
                <w:rFonts w:cs="Times New Roman"/>
                <w:szCs w:val="24"/>
              </w:rPr>
            </w:pPr>
            <w:r w:rsidRPr="00157067">
              <w:rPr>
                <w:rFonts w:cs="Times New Roman"/>
                <w:szCs w:val="24"/>
              </w:rPr>
              <w:t>Husband’s occupation</w:t>
            </w:r>
          </w:p>
        </w:tc>
        <w:tc>
          <w:tcPr>
            <w:tcW w:w="550" w:type="pct"/>
          </w:tcPr>
          <w:p w:rsidR="00E629FB" w:rsidRPr="00157067" w:rsidRDefault="00E629FB" w:rsidP="00692E11">
            <w:pPr>
              <w:spacing w:after="0" w:line="240" w:lineRule="auto"/>
              <w:jc w:val="right"/>
              <w:rPr>
                <w:rFonts w:cs="Times New Roman"/>
                <w:szCs w:val="24"/>
              </w:rPr>
            </w:pPr>
            <w:r w:rsidRPr="00157067">
              <w:rPr>
                <w:rFonts w:cs="Times New Roman"/>
                <w:szCs w:val="24"/>
              </w:rPr>
              <w:t>1.01</w:t>
            </w:r>
          </w:p>
        </w:tc>
        <w:tc>
          <w:tcPr>
            <w:tcW w:w="705"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0.55</w:t>
            </w:r>
          </w:p>
        </w:tc>
        <w:tc>
          <w:tcPr>
            <w:tcW w:w="551" w:type="pct"/>
          </w:tcPr>
          <w:p w:rsidR="00E629FB" w:rsidRPr="00157067" w:rsidRDefault="00E629FB" w:rsidP="00692E11">
            <w:pPr>
              <w:spacing w:after="0" w:line="240" w:lineRule="auto"/>
              <w:jc w:val="right"/>
              <w:rPr>
                <w:rFonts w:cs="Times New Roman"/>
                <w:szCs w:val="24"/>
              </w:rPr>
            </w:pPr>
            <w:r w:rsidRPr="00157067">
              <w:rPr>
                <w:rFonts w:cs="Times New Roman"/>
                <w:szCs w:val="24"/>
              </w:rPr>
              <w:t>1.83</w:t>
            </w:r>
          </w:p>
        </w:tc>
        <w:tc>
          <w:tcPr>
            <w:tcW w:w="939" w:type="pct"/>
          </w:tcPr>
          <w:p w:rsidR="00E629FB" w:rsidRPr="00157067" w:rsidRDefault="00E629FB" w:rsidP="00692E11">
            <w:pPr>
              <w:spacing w:after="0" w:line="240" w:lineRule="auto"/>
              <w:jc w:val="right"/>
              <w:rPr>
                <w:rFonts w:cs="Times New Roman"/>
                <w:szCs w:val="24"/>
              </w:rPr>
            </w:pPr>
            <w:r w:rsidRPr="00157067">
              <w:rPr>
                <w:rFonts w:cs="Times New Roman"/>
                <w:szCs w:val="24"/>
              </w:rPr>
              <w:t>0.979</w:t>
            </w:r>
          </w:p>
        </w:tc>
      </w:tr>
      <w:tr w:rsidR="00157067" w:rsidRPr="00157067" w:rsidTr="00E629FB">
        <w:tc>
          <w:tcPr>
            <w:tcW w:w="2255" w:type="pct"/>
          </w:tcPr>
          <w:p w:rsidR="00E629FB" w:rsidRPr="00157067" w:rsidRDefault="00E629FB" w:rsidP="00692E11">
            <w:pPr>
              <w:spacing w:after="0" w:line="240" w:lineRule="auto"/>
              <w:rPr>
                <w:rFonts w:cs="Times New Roman"/>
                <w:szCs w:val="24"/>
              </w:rPr>
            </w:pPr>
            <w:r w:rsidRPr="00157067">
              <w:rPr>
                <w:rFonts w:cs="Times New Roman"/>
                <w:szCs w:val="24"/>
              </w:rPr>
              <w:t>Household gender</w:t>
            </w:r>
          </w:p>
        </w:tc>
        <w:tc>
          <w:tcPr>
            <w:tcW w:w="550" w:type="pct"/>
          </w:tcPr>
          <w:p w:rsidR="00E629FB" w:rsidRPr="00157067" w:rsidRDefault="00E629FB" w:rsidP="00692E11">
            <w:pPr>
              <w:spacing w:after="0" w:line="240" w:lineRule="auto"/>
              <w:jc w:val="right"/>
              <w:rPr>
                <w:rFonts w:cs="Times New Roman"/>
                <w:szCs w:val="24"/>
              </w:rPr>
            </w:pPr>
            <w:r w:rsidRPr="00157067">
              <w:rPr>
                <w:rFonts w:cs="Times New Roman"/>
                <w:szCs w:val="24"/>
              </w:rPr>
              <w:t>1.24</w:t>
            </w:r>
          </w:p>
        </w:tc>
        <w:tc>
          <w:tcPr>
            <w:tcW w:w="705"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0.48</w:t>
            </w:r>
          </w:p>
        </w:tc>
        <w:tc>
          <w:tcPr>
            <w:tcW w:w="551" w:type="pct"/>
          </w:tcPr>
          <w:p w:rsidR="00E629FB" w:rsidRPr="00157067" w:rsidRDefault="00E629FB" w:rsidP="00692E11">
            <w:pPr>
              <w:spacing w:after="0" w:line="240" w:lineRule="auto"/>
              <w:jc w:val="right"/>
              <w:rPr>
                <w:rFonts w:cs="Times New Roman"/>
                <w:szCs w:val="24"/>
              </w:rPr>
            </w:pPr>
            <w:r w:rsidRPr="00157067">
              <w:rPr>
                <w:rFonts w:cs="Times New Roman"/>
                <w:szCs w:val="24"/>
              </w:rPr>
              <w:t>3.19</w:t>
            </w:r>
          </w:p>
        </w:tc>
        <w:tc>
          <w:tcPr>
            <w:tcW w:w="939" w:type="pct"/>
          </w:tcPr>
          <w:p w:rsidR="00E629FB" w:rsidRPr="00157067" w:rsidRDefault="00E629FB" w:rsidP="00692E11">
            <w:pPr>
              <w:spacing w:after="0" w:line="240" w:lineRule="auto"/>
              <w:jc w:val="right"/>
              <w:rPr>
                <w:rFonts w:cs="Times New Roman"/>
                <w:szCs w:val="24"/>
              </w:rPr>
            </w:pPr>
            <w:r w:rsidRPr="00157067">
              <w:rPr>
                <w:rFonts w:cs="Times New Roman"/>
                <w:szCs w:val="24"/>
              </w:rPr>
              <w:t>0.655</w:t>
            </w:r>
          </w:p>
        </w:tc>
      </w:tr>
      <w:tr w:rsidR="00157067" w:rsidRPr="00157067" w:rsidTr="00E629FB">
        <w:tc>
          <w:tcPr>
            <w:tcW w:w="2255" w:type="pct"/>
          </w:tcPr>
          <w:p w:rsidR="00E629FB" w:rsidRPr="00157067" w:rsidRDefault="00E629FB" w:rsidP="00692E11">
            <w:pPr>
              <w:spacing w:after="0" w:line="240" w:lineRule="auto"/>
              <w:rPr>
                <w:rFonts w:cs="Times New Roman"/>
                <w:szCs w:val="24"/>
              </w:rPr>
            </w:pPr>
            <w:r w:rsidRPr="00157067">
              <w:rPr>
                <w:rFonts w:cs="Times New Roman"/>
                <w:szCs w:val="24"/>
              </w:rPr>
              <w:t>Age of household head</w:t>
            </w:r>
          </w:p>
        </w:tc>
        <w:tc>
          <w:tcPr>
            <w:tcW w:w="550" w:type="pct"/>
          </w:tcPr>
          <w:p w:rsidR="00E629FB" w:rsidRPr="00157067" w:rsidRDefault="00E629FB" w:rsidP="00692E11">
            <w:pPr>
              <w:spacing w:after="0" w:line="240" w:lineRule="auto"/>
              <w:jc w:val="right"/>
              <w:rPr>
                <w:rFonts w:cs="Times New Roman"/>
                <w:szCs w:val="24"/>
              </w:rPr>
            </w:pPr>
            <w:r w:rsidRPr="00157067">
              <w:rPr>
                <w:rFonts w:cs="Times New Roman"/>
                <w:szCs w:val="24"/>
              </w:rPr>
              <w:t>1.14</w:t>
            </w:r>
          </w:p>
        </w:tc>
        <w:tc>
          <w:tcPr>
            <w:tcW w:w="705"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0.50</w:t>
            </w:r>
          </w:p>
        </w:tc>
        <w:tc>
          <w:tcPr>
            <w:tcW w:w="551" w:type="pct"/>
          </w:tcPr>
          <w:p w:rsidR="00E629FB" w:rsidRPr="00157067" w:rsidRDefault="00E629FB" w:rsidP="00692E11">
            <w:pPr>
              <w:spacing w:after="0" w:line="240" w:lineRule="auto"/>
              <w:jc w:val="right"/>
              <w:rPr>
                <w:rFonts w:cs="Times New Roman"/>
                <w:szCs w:val="24"/>
              </w:rPr>
            </w:pPr>
            <w:r w:rsidRPr="00157067">
              <w:rPr>
                <w:rFonts w:cs="Times New Roman"/>
                <w:szCs w:val="24"/>
              </w:rPr>
              <w:t>2.58</w:t>
            </w:r>
          </w:p>
        </w:tc>
        <w:tc>
          <w:tcPr>
            <w:tcW w:w="939" w:type="pct"/>
          </w:tcPr>
          <w:p w:rsidR="00E629FB" w:rsidRPr="00157067" w:rsidRDefault="00E629FB" w:rsidP="00692E11">
            <w:pPr>
              <w:spacing w:after="0" w:line="240" w:lineRule="auto"/>
              <w:jc w:val="right"/>
              <w:rPr>
                <w:rFonts w:cs="Times New Roman"/>
                <w:szCs w:val="24"/>
              </w:rPr>
            </w:pPr>
            <w:r w:rsidRPr="00157067">
              <w:rPr>
                <w:rFonts w:cs="Times New Roman"/>
                <w:szCs w:val="24"/>
              </w:rPr>
              <w:t>0.761</w:t>
            </w:r>
          </w:p>
        </w:tc>
      </w:tr>
      <w:tr w:rsidR="00157067" w:rsidRPr="00157067" w:rsidTr="00E629FB">
        <w:tc>
          <w:tcPr>
            <w:tcW w:w="2255" w:type="pct"/>
          </w:tcPr>
          <w:p w:rsidR="00E629FB" w:rsidRPr="00157067" w:rsidRDefault="00E629FB" w:rsidP="00692E11">
            <w:pPr>
              <w:spacing w:after="0" w:line="240" w:lineRule="auto"/>
              <w:rPr>
                <w:rFonts w:cs="Times New Roman"/>
                <w:szCs w:val="24"/>
              </w:rPr>
            </w:pPr>
            <w:r w:rsidRPr="00157067">
              <w:rPr>
                <w:rFonts w:cs="Times New Roman"/>
                <w:szCs w:val="24"/>
              </w:rPr>
              <w:t>Household head’s education</w:t>
            </w:r>
          </w:p>
        </w:tc>
        <w:tc>
          <w:tcPr>
            <w:tcW w:w="550" w:type="pct"/>
          </w:tcPr>
          <w:p w:rsidR="00E629FB" w:rsidRPr="00157067" w:rsidRDefault="00E629FB" w:rsidP="00692E11">
            <w:pPr>
              <w:spacing w:after="0" w:line="240" w:lineRule="auto"/>
              <w:jc w:val="right"/>
              <w:rPr>
                <w:rFonts w:cs="Times New Roman"/>
                <w:szCs w:val="24"/>
              </w:rPr>
            </w:pPr>
            <w:r w:rsidRPr="00157067">
              <w:rPr>
                <w:rFonts w:cs="Times New Roman"/>
                <w:szCs w:val="24"/>
              </w:rPr>
              <w:t>1.97</w:t>
            </w:r>
          </w:p>
        </w:tc>
        <w:tc>
          <w:tcPr>
            <w:tcW w:w="705"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0.70</w:t>
            </w:r>
          </w:p>
        </w:tc>
        <w:tc>
          <w:tcPr>
            <w:tcW w:w="551" w:type="pct"/>
          </w:tcPr>
          <w:p w:rsidR="00E629FB" w:rsidRPr="00157067" w:rsidRDefault="00E629FB" w:rsidP="00692E11">
            <w:pPr>
              <w:spacing w:after="0" w:line="240" w:lineRule="auto"/>
              <w:jc w:val="right"/>
              <w:rPr>
                <w:rFonts w:cs="Times New Roman"/>
                <w:szCs w:val="24"/>
              </w:rPr>
            </w:pPr>
            <w:r w:rsidRPr="00157067">
              <w:rPr>
                <w:rFonts w:cs="Times New Roman"/>
                <w:szCs w:val="24"/>
              </w:rPr>
              <w:t>5.53</w:t>
            </w:r>
          </w:p>
        </w:tc>
        <w:tc>
          <w:tcPr>
            <w:tcW w:w="939" w:type="pct"/>
          </w:tcPr>
          <w:p w:rsidR="00E629FB" w:rsidRPr="00157067" w:rsidRDefault="00E629FB" w:rsidP="00692E11">
            <w:pPr>
              <w:spacing w:after="0" w:line="240" w:lineRule="auto"/>
              <w:jc w:val="right"/>
              <w:rPr>
                <w:rFonts w:cs="Times New Roman"/>
                <w:szCs w:val="24"/>
              </w:rPr>
            </w:pPr>
            <w:r w:rsidRPr="00157067">
              <w:rPr>
                <w:rFonts w:cs="Times New Roman"/>
                <w:szCs w:val="24"/>
              </w:rPr>
              <w:t>0.199</w:t>
            </w:r>
          </w:p>
        </w:tc>
      </w:tr>
      <w:tr w:rsidR="00157067" w:rsidRPr="00157067" w:rsidTr="00E629FB">
        <w:tc>
          <w:tcPr>
            <w:tcW w:w="2255" w:type="pct"/>
          </w:tcPr>
          <w:p w:rsidR="00E629FB" w:rsidRPr="00157067" w:rsidRDefault="00E629FB" w:rsidP="00692E11">
            <w:pPr>
              <w:spacing w:after="0" w:line="240" w:lineRule="auto"/>
              <w:rPr>
                <w:rFonts w:cs="Times New Roman"/>
                <w:szCs w:val="24"/>
              </w:rPr>
            </w:pPr>
            <w:r w:rsidRPr="00157067">
              <w:rPr>
                <w:rFonts w:cs="Times New Roman"/>
                <w:szCs w:val="24"/>
              </w:rPr>
              <w:t>Household head’s occupation</w:t>
            </w:r>
          </w:p>
        </w:tc>
        <w:tc>
          <w:tcPr>
            <w:tcW w:w="550" w:type="pct"/>
          </w:tcPr>
          <w:p w:rsidR="00E629FB" w:rsidRPr="00157067" w:rsidRDefault="00E629FB" w:rsidP="00692E11">
            <w:pPr>
              <w:spacing w:after="0" w:line="240" w:lineRule="auto"/>
              <w:jc w:val="right"/>
              <w:rPr>
                <w:rFonts w:cs="Times New Roman"/>
                <w:szCs w:val="24"/>
              </w:rPr>
            </w:pPr>
            <w:r w:rsidRPr="00157067">
              <w:rPr>
                <w:rFonts w:cs="Times New Roman"/>
                <w:szCs w:val="24"/>
              </w:rPr>
              <w:t>2.25</w:t>
            </w:r>
          </w:p>
        </w:tc>
        <w:tc>
          <w:tcPr>
            <w:tcW w:w="705"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1.07</w:t>
            </w:r>
          </w:p>
        </w:tc>
        <w:tc>
          <w:tcPr>
            <w:tcW w:w="551" w:type="pct"/>
          </w:tcPr>
          <w:p w:rsidR="00E629FB" w:rsidRPr="00157067" w:rsidRDefault="00E629FB" w:rsidP="00692E11">
            <w:pPr>
              <w:spacing w:after="0" w:line="240" w:lineRule="auto"/>
              <w:jc w:val="right"/>
              <w:rPr>
                <w:rFonts w:cs="Times New Roman"/>
                <w:szCs w:val="24"/>
              </w:rPr>
            </w:pPr>
            <w:r w:rsidRPr="00157067">
              <w:rPr>
                <w:rFonts w:cs="Times New Roman"/>
                <w:szCs w:val="24"/>
              </w:rPr>
              <w:t>4.73</w:t>
            </w:r>
          </w:p>
        </w:tc>
        <w:tc>
          <w:tcPr>
            <w:tcW w:w="939" w:type="pct"/>
          </w:tcPr>
          <w:p w:rsidR="00E629FB" w:rsidRPr="00157067" w:rsidRDefault="00E629FB" w:rsidP="00692E11">
            <w:pPr>
              <w:spacing w:after="0" w:line="240" w:lineRule="auto"/>
              <w:jc w:val="right"/>
              <w:rPr>
                <w:rFonts w:cs="Times New Roman"/>
                <w:szCs w:val="24"/>
              </w:rPr>
            </w:pPr>
            <w:r w:rsidRPr="00157067">
              <w:rPr>
                <w:rFonts w:cs="Times New Roman"/>
                <w:szCs w:val="24"/>
              </w:rPr>
              <w:t>0.032</w:t>
            </w:r>
          </w:p>
        </w:tc>
      </w:tr>
      <w:tr w:rsidR="00157067" w:rsidRPr="00157067" w:rsidTr="00E629FB">
        <w:tc>
          <w:tcPr>
            <w:tcW w:w="2255" w:type="pct"/>
          </w:tcPr>
          <w:p w:rsidR="00E629FB" w:rsidRPr="00157067" w:rsidRDefault="00E629FB" w:rsidP="00692E11">
            <w:pPr>
              <w:spacing w:after="0" w:line="240" w:lineRule="auto"/>
              <w:rPr>
                <w:rFonts w:cs="Times New Roman"/>
                <w:szCs w:val="24"/>
              </w:rPr>
            </w:pPr>
            <w:r w:rsidRPr="00157067">
              <w:rPr>
                <w:rFonts w:cs="Times New Roman"/>
                <w:szCs w:val="24"/>
              </w:rPr>
              <w:t>Family type</w:t>
            </w:r>
          </w:p>
        </w:tc>
        <w:tc>
          <w:tcPr>
            <w:tcW w:w="550" w:type="pct"/>
          </w:tcPr>
          <w:p w:rsidR="00E629FB" w:rsidRPr="00157067" w:rsidRDefault="00E629FB" w:rsidP="00692E11">
            <w:pPr>
              <w:spacing w:after="0" w:line="240" w:lineRule="auto"/>
              <w:jc w:val="right"/>
              <w:rPr>
                <w:rFonts w:cs="Times New Roman"/>
                <w:szCs w:val="24"/>
              </w:rPr>
            </w:pPr>
            <w:r w:rsidRPr="00157067">
              <w:rPr>
                <w:rFonts w:cs="Times New Roman"/>
                <w:szCs w:val="24"/>
              </w:rPr>
              <w:t>1.66</w:t>
            </w:r>
          </w:p>
        </w:tc>
        <w:tc>
          <w:tcPr>
            <w:tcW w:w="705"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0.79</w:t>
            </w:r>
          </w:p>
        </w:tc>
        <w:tc>
          <w:tcPr>
            <w:tcW w:w="551" w:type="pct"/>
          </w:tcPr>
          <w:p w:rsidR="00E629FB" w:rsidRPr="00157067" w:rsidRDefault="00E629FB" w:rsidP="00692E11">
            <w:pPr>
              <w:spacing w:after="0" w:line="240" w:lineRule="auto"/>
              <w:jc w:val="right"/>
              <w:rPr>
                <w:rFonts w:cs="Times New Roman"/>
                <w:szCs w:val="24"/>
              </w:rPr>
            </w:pPr>
            <w:r w:rsidRPr="00157067">
              <w:rPr>
                <w:rFonts w:cs="Times New Roman"/>
                <w:szCs w:val="24"/>
              </w:rPr>
              <w:t>3.48</w:t>
            </w:r>
          </w:p>
        </w:tc>
        <w:tc>
          <w:tcPr>
            <w:tcW w:w="939" w:type="pct"/>
          </w:tcPr>
          <w:p w:rsidR="00E629FB" w:rsidRPr="00157067" w:rsidRDefault="00E629FB" w:rsidP="00692E11">
            <w:pPr>
              <w:spacing w:after="0" w:line="240" w:lineRule="auto"/>
              <w:jc w:val="right"/>
              <w:rPr>
                <w:rFonts w:cs="Times New Roman"/>
                <w:szCs w:val="24"/>
              </w:rPr>
            </w:pPr>
            <w:r w:rsidRPr="00157067">
              <w:rPr>
                <w:rFonts w:cs="Times New Roman"/>
                <w:szCs w:val="24"/>
              </w:rPr>
              <w:t>0.179</w:t>
            </w:r>
          </w:p>
        </w:tc>
      </w:tr>
      <w:tr w:rsidR="00157067" w:rsidRPr="00157067" w:rsidTr="00E629FB">
        <w:tc>
          <w:tcPr>
            <w:tcW w:w="2255" w:type="pct"/>
          </w:tcPr>
          <w:p w:rsidR="00E629FB" w:rsidRPr="00157067" w:rsidRDefault="00E629FB" w:rsidP="00692E11">
            <w:pPr>
              <w:spacing w:after="0" w:line="240" w:lineRule="auto"/>
              <w:rPr>
                <w:rFonts w:cs="Times New Roman"/>
                <w:szCs w:val="24"/>
              </w:rPr>
            </w:pPr>
            <w:r w:rsidRPr="00157067">
              <w:rPr>
                <w:rFonts w:cs="Times New Roman"/>
                <w:szCs w:val="24"/>
              </w:rPr>
              <w:t>House type</w:t>
            </w:r>
          </w:p>
        </w:tc>
        <w:tc>
          <w:tcPr>
            <w:tcW w:w="550" w:type="pct"/>
          </w:tcPr>
          <w:p w:rsidR="00E629FB" w:rsidRPr="00157067" w:rsidRDefault="00E629FB" w:rsidP="00692E11">
            <w:pPr>
              <w:spacing w:after="0" w:line="240" w:lineRule="auto"/>
              <w:jc w:val="right"/>
              <w:rPr>
                <w:rFonts w:cs="Times New Roman"/>
                <w:szCs w:val="24"/>
              </w:rPr>
            </w:pPr>
            <w:r w:rsidRPr="00157067">
              <w:rPr>
                <w:rFonts w:cs="Times New Roman"/>
                <w:szCs w:val="24"/>
              </w:rPr>
              <w:t>1.23</w:t>
            </w:r>
          </w:p>
        </w:tc>
        <w:tc>
          <w:tcPr>
            <w:tcW w:w="705"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0.68</w:t>
            </w:r>
          </w:p>
        </w:tc>
        <w:tc>
          <w:tcPr>
            <w:tcW w:w="551" w:type="pct"/>
          </w:tcPr>
          <w:p w:rsidR="00E629FB" w:rsidRPr="00157067" w:rsidRDefault="00E629FB" w:rsidP="00692E11">
            <w:pPr>
              <w:spacing w:after="0" w:line="240" w:lineRule="auto"/>
              <w:jc w:val="right"/>
              <w:rPr>
                <w:rFonts w:cs="Times New Roman"/>
                <w:szCs w:val="24"/>
              </w:rPr>
            </w:pPr>
            <w:r w:rsidRPr="00157067">
              <w:rPr>
                <w:rFonts w:cs="Times New Roman"/>
                <w:szCs w:val="24"/>
              </w:rPr>
              <w:t>2.23</w:t>
            </w:r>
          </w:p>
        </w:tc>
        <w:tc>
          <w:tcPr>
            <w:tcW w:w="939" w:type="pct"/>
          </w:tcPr>
          <w:p w:rsidR="00E629FB" w:rsidRPr="00157067" w:rsidRDefault="00E629FB" w:rsidP="00692E11">
            <w:pPr>
              <w:spacing w:after="0" w:line="240" w:lineRule="auto"/>
              <w:jc w:val="right"/>
              <w:rPr>
                <w:rFonts w:cs="Times New Roman"/>
                <w:szCs w:val="24"/>
              </w:rPr>
            </w:pPr>
            <w:r w:rsidRPr="00157067">
              <w:rPr>
                <w:rFonts w:cs="Times New Roman"/>
                <w:szCs w:val="24"/>
              </w:rPr>
              <w:t>0.503</w:t>
            </w:r>
          </w:p>
        </w:tc>
      </w:tr>
      <w:tr w:rsidR="00157067" w:rsidRPr="00157067" w:rsidTr="00E629FB">
        <w:tc>
          <w:tcPr>
            <w:tcW w:w="2255" w:type="pct"/>
          </w:tcPr>
          <w:p w:rsidR="00E629FB" w:rsidRPr="00157067" w:rsidRDefault="00E629FB" w:rsidP="00692E11">
            <w:pPr>
              <w:spacing w:after="0" w:line="240" w:lineRule="auto"/>
              <w:rPr>
                <w:rFonts w:cs="Times New Roman"/>
                <w:szCs w:val="24"/>
              </w:rPr>
            </w:pPr>
            <w:r w:rsidRPr="00157067">
              <w:rPr>
                <w:rFonts w:cs="Times New Roman"/>
                <w:szCs w:val="24"/>
              </w:rPr>
              <w:t>Family members</w:t>
            </w:r>
          </w:p>
        </w:tc>
        <w:tc>
          <w:tcPr>
            <w:tcW w:w="550" w:type="pct"/>
          </w:tcPr>
          <w:p w:rsidR="00E629FB" w:rsidRPr="00157067" w:rsidRDefault="00E629FB" w:rsidP="00692E11">
            <w:pPr>
              <w:spacing w:after="0" w:line="240" w:lineRule="auto"/>
              <w:jc w:val="right"/>
              <w:rPr>
                <w:rFonts w:cs="Times New Roman"/>
                <w:szCs w:val="24"/>
              </w:rPr>
            </w:pPr>
            <w:r w:rsidRPr="00157067">
              <w:rPr>
                <w:rFonts w:cs="Times New Roman"/>
                <w:szCs w:val="24"/>
              </w:rPr>
              <w:t>1.89</w:t>
            </w:r>
          </w:p>
        </w:tc>
        <w:tc>
          <w:tcPr>
            <w:tcW w:w="705"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0.58</w:t>
            </w:r>
          </w:p>
        </w:tc>
        <w:tc>
          <w:tcPr>
            <w:tcW w:w="551" w:type="pct"/>
          </w:tcPr>
          <w:p w:rsidR="00E629FB" w:rsidRPr="00157067" w:rsidRDefault="00E629FB" w:rsidP="00692E11">
            <w:pPr>
              <w:spacing w:after="0" w:line="240" w:lineRule="auto"/>
              <w:jc w:val="right"/>
              <w:rPr>
                <w:rFonts w:cs="Times New Roman"/>
                <w:szCs w:val="24"/>
              </w:rPr>
            </w:pPr>
            <w:r w:rsidRPr="00157067">
              <w:rPr>
                <w:rFonts w:cs="Times New Roman"/>
                <w:szCs w:val="24"/>
              </w:rPr>
              <w:t>2.45</w:t>
            </w:r>
          </w:p>
        </w:tc>
        <w:tc>
          <w:tcPr>
            <w:tcW w:w="939" w:type="pct"/>
          </w:tcPr>
          <w:p w:rsidR="00E629FB" w:rsidRPr="00157067" w:rsidRDefault="00E629FB" w:rsidP="00692E11">
            <w:pPr>
              <w:spacing w:after="0" w:line="240" w:lineRule="auto"/>
              <w:jc w:val="right"/>
              <w:rPr>
                <w:rFonts w:cs="Times New Roman"/>
                <w:szCs w:val="24"/>
              </w:rPr>
            </w:pPr>
            <w:r w:rsidRPr="00157067">
              <w:rPr>
                <w:rFonts w:cs="Times New Roman"/>
                <w:szCs w:val="24"/>
              </w:rPr>
              <w:t>0.643</w:t>
            </w:r>
          </w:p>
        </w:tc>
      </w:tr>
      <w:tr w:rsidR="00157067" w:rsidRPr="00157067" w:rsidTr="00E629FB">
        <w:tc>
          <w:tcPr>
            <w:tcW w:w="2255" w:type="pct"/>
          </w:tcPr>
          <w:p w:rsidR="00E629FB" w:rsidRPr="00157067" w:rsidRDefault="00E629FB" w:rsidP="00692E11">
            <w:pPr>
              <w:spacing w:after="0" w:line="240" w:lineRule="auto"/>
              <w:rPr>
                <w:rFonts w:cs="Times New Roman"/>
                <w:szCs w:val="24"/>
              </w:rPr>
            </w:pPr>
            <w:r w:rsidRPr="00157067">
              <w:rPr>
                <w:rFonts w:cs="Times New Roman"/>
                <w:szCs w:val="24"/>
              </w:rPr>
              <w:t>Average annual household income</w:t>
            </w:r>
          </w:p>
        </w:tc>
        <w:tc>
          <w:tcPr>
            <w:tcW w:w="550" w:type="pct"/>
          </w:tcPr>
          <w:p w:rsidR="00E629FB" w:rsidRPr="00157067" w:rsidRDefault="00E629FB" w:rsidP="00692E11">
            <w:pPr>
              <w:spacing w:after="0" w:line="240" w:lineRule="auto"/>
              <w:jc w:val="right"/>
              <w:rPr>
                <w:rFonts w:cs="Times New Roman"/>
                <w:szCs w:val="24"/>
              </w:rPr>
            </w:pPr>
            <w:r w:rsidRPr="00157067">
              <w:rPr>
                <w:rFonts w:cs="Times New Roman"/>
                <w:szCs w:val="24"/>
              </w:rPr>
              <w:t>1.79</w:t>
            </w:r>
          </w:p>
        </w:tc>
        <w:tc>
          <w:tcPr>
            <w:tcW w:w="705"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0.93</w:t>
            </w:r>
          </w:p>
        </w:tc>
        <w:tc>
          <w:tcPr>
            <w:tcW w:w="551" w:type="pct"/>
          </w:tcPr>
          <w:p w:rsidR="00E629FB" w:rsidRPr="00157067" w:rsidRDefault="00E629FB" w:rsidP="00692E11">
            <w:pPr>
              <w:spacing w:after="0" w:line="240" w:lineRule="auto"/>
              <w:jc w:val="right"/>
              <w:rPr>
                <w:rFonts w:cs="Times New Roman"/>
                <w:szCs w:val="24"/>
              </w:rPr>
            </w:pPr>
            <w:r w:rsidRPr="00157067">
              <w:rPr>
                <w:rFonts w:cs="Times New Roman"/>
                <w:szCs w:val="24"/>
              </w:rPr>
              <w:t>3.43</w:t>
            </w:r>
          </w:p>
        </w:tc>
        <w:tc>
          <w:tcPr>
            <w:tcW w:w="939" w:type="pct"/>
          </w:tcPr>
          <w:p w:rsidR="00E629FB" w:rsidRPr="00157067" w:rsidRDefault="00E629FB" w:rsidP="00692E11">
            <w:pPr>
              <w:spacing w:after="0" w:line="240" w:lineRule="auto"/>
              <w:jc w:val="right"/>
              <w:rPr>
                <w:rFonts w:cs="Times New Roman"/>
                <w:szCs w:val="24"/>
              </w:rPr>
            </w:pPr>
            <w:r w:rsidRPr="00157067">
              <w:rPr>
                <w:rFonts w:cs="Times New Roman"/>
                <w:szCs w:val="24"/>
              </w:rPr>
              <w:t>0.080</w:t>
            </w:r>
          </w:p>
        </w:tc>
      </w:tr>
      <w:tr w:rsidR="00157067" w:rsidRPr="00157067" w:rsidTr="00E629FB">
        <w:tc>
          <w:tcPr>
            <w:tcW w:w="2255" w:type="pct"/>
          </w:tcPr>
          <w:p w:rsidR="00E629FB" w:rsidRPr="00157067" w:rsidRDefault="00E629FB" w:rsidP="00692E11">
            <w:pPr>
              <w:spacing w:after="0" w:line="240" w:lineRule="auto"/>
              <w:rPr>
                <w:rFonts w:cs="Times New Roman"/>
                <w:szCs w:val="24"/>
              </w:rPr>
            </w:pPr>
            <w:r w:rsidRPr="00157067">
              <w:rPr>
                <w:rFonts w:cs="Times New Roman"/>
                <w:szCs w:val="24"/>
              </w:rPr>
              <w:t>Year of husband’s migration</w:t>
            </w:r>
          </w:p>
        </w:tc>
        <w:tc>
          <w:tcPr>
            <w:tcW w:w="550" w:type="pct"/>
          </w:tcPr>
          <w:p w:rsidR="00E629FB" w:rsidRPr="00157067" w:rsidRDefault="00E629FB" w:rsidP="00692E11">
            <w:pPr>
              <w:spacing w:after="0" w:line="240" w:lineRule="auto"/>
              <w:jc w:val="right"/>
              <w:rPr>
                <w:rFonts w:cs="Times New Roman"/>
                <w:szCs w:val="24"/>
              </w:rPr>
            </w:pPr>
            <w:r w:rsidRPr="00157067">
              <w:rPr>
                <w:rFonts w:cs="Times New Roman"/>
                <w:szCs w:val="24"/>
              </w:rPr>
              <w:t>1.56</w:t>
            </w:r>
          </w:p>
        </w:tc>
        <w:tc>
          <w:tcPr>
            <w:tcW w:w="705"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0.87</w:t>
            </w:r>
          </w:p>
        </w:tc>
        <w:tc>
          <w:tcPr>
            <w:tcW w:w="551" w:type="pct"/>
          </w:tcPr>
          <w:p w:rsidR="00E629FB" w:rsidRPr="00157067" w:rsidRDefault="00E629FB" w:rsidP="00692E11">
            <w:pPr>
              <w:spacing w:after="0" w:line="240" w:lineRule="auto"/>
              <w:jc w:val="right"/>
              <w:rPr>
                <w:rFonts w:cs="Times New Roman"/>
                <w:szCs w:val="24"/>
              </w:rPr>
            </w:pPr>
            <w:r w:rsidRPr="00157067">
              <w:rPr>
                <w:rFonts w:cs="Times New Roman"/>
                <w:szCs w:val="24"/>
              </w:rPr>
              <w:t>2.81</w:t>
            </w:r>
          </w:p>
        </w:tc>
        <w:tc>
          <w:tcPr>
            <w:tcW w:w="939" w:type="pct"/>
          </w:tcPr>
          <w:p w:rsidR="00E629FB" w:rsidRPr="00157067" w:rsidRDefault="00E629FB" w:rsidP="00692E11">
            <w:pPr>
              <w:spacing w:after="0" w:line="240" w:lineRule="auto"/>
              <w:jc w:val="right"/>
              <w:rPr>
                <w:rFonts w:cs="Times New Roman"/>
                <w:szCs w:val="24"/>
              </w:rPr>
            </w:pPr>
            <w:r w:rsidRPr="00157067">
              <w:rPr>
                <w:rFonts w:cs="Times New Roman"/>
                <w:szCs w:val="24"/>
              </w:rPr>
              <w:t>0.138</w:t>
            </w:r>
          </w:p>
        </w:tc>
      </w:tr>
      <w:tr w:rsidR="00157067" w:rsidRPr="00157067" w:rsidTr="00E629FB">
        <w:tc>
          <w:tcPr>
            <w:tcW w:w="2255" w:type="pct"/>
          </w:tcPr>
          <w:p w:rsidR="00E629FB" w:rsidRPr="00C1458C" w:rsidRDefault="00E629FB" w:rsidP="00692E11">
            <w:pPr>
              <w:spacing w:after="0" w:line="240" w:lineRule="auto"/>
              <w:rPr>
                <w:rFonts w:cs="Times New Roman"/>
                <w:b/>
                <w:bCs/>
                <w:szCs w:val="24"/>
              </w:rPr>
            </w:pPr>
          </w:p>
        </w:tc>
        <w:tc>
          <w:tcPr>
            <w:tcW w:w="550" w:type="pct"/>
          </w:tcPr>
          <w:p w:rsidR="00E629FB" w:rsidRPr="00157067" w:rsidRDefault="00E629FB" w:rsidP="00692E11">
            <w:pPr>
              <w:spacing w:after="0" w:line="240" w:lineRule="auto"/>
              <w:jc w:val="right"/>
              <w:rPr>
                <w:rFonts w:cs="Times New Roman"/>
                <w:szCs w:val="24"/>
              </w:rPr>
            </w:pPr>
          </w:p>
        </w:tc>
        <w:tc>
          <w:tcPr>
            <w:tcW w:w="705" w:type="pct"/>
          </w:tcPr>
          <w:p w:rsidR="00E629FB" w:rsidRPr="00157067" w:rsidRDefault="00E629FB" w:rsidP="00692E11">
            <w:pPr>
              <w:spacing w:after="0" w:line="240" w:lineRule="auto"/>
              <w:jc w:val="right"/>
              <w:rPr>
                <w:rFonts w:cs="Times New Roman"/>
                <w:iCs/>
                <w:szCs w:val="24"/>
              </w:rPr>
            </w:pPr>
          </w:p>
        </w:tc>
        <w:tc>
          <w:tcPr>
            <w:tcW w:w="551" w:type="pct"/>
          </w:tcPr>
          <w:p w:rsidR="00E629FB" w:rsidRPr="00157067" w:rsidRDefault="00E629FB" w:rsidP="00692E11">
            <w:pPr>
              <w:spacing w:after="0" w:line="240" w:lineRule="auto"/>
              <w:jc w:val="right"/>
              <w:rPr>
                <w:rFonts w:cs="Times New Roman"/>
                <w:szCs w:val="24"/>
              </w:rPr>
            </w:pPr>
          </w:p>
        </w:tc>
        <w:tc>
          <w:tcPr>
            <w:tcW w:w="939" w:type="pct"/>
          </w:tcPr>
          <w:p w:rsidR="00E629FB" w:rsidRPr="00157067" w:rsidRDefault="00E629FB" w:rsidP="00692E11">
            <w:pPr>
              <w:spacing w:after="0" w:line="240" w:lineRule="auto"/>
              <w:jc w:val="right"/>
              <w:rPr>
                <w:rFonts w:cs="Times New Roman"/>
                <w:szCs w:val="24"/>
              </w:rPr>
            </w:pPr>
          </w:p>
        </w:tc>
      </w:tr>
      <w:tr w:rsidR="00157067" w:rsidRPr="00157067" w:rsidTr="00E629FB">
        <w:tc>
          <w:tcPr>
            <w:tcW w:w="2255" w:type="pct"/>
          </w:tcPr>
          <w:p w:rsidR="00E629FB" w:rsidRPr="00157067" w:rsidRDefault="00E629FB" w:rsidP="00692E11">
            <w:pPr>
              <w:spacing w:after="0" w:line="240" w:lineRule="auto"/>
              <w:rPr>
                <w:rFonts w:cs="Times New Roman"/>
                <w:b/>
                <w:bCs/>
                <w:szCs w:val="24"/>
              </w:rPr>
            </w:pPr>
            <w:r w:rsidRPr="00157067">
              <w:rPr>
                <w:rFonts w:cs="Times New Roman"/>
                <w:b/>
                <w:bCs/>
                <w:szCs w:val="24"/>
              </w:rPr>
              <w:t>Final model</w:t>
            </w:r>
          </w:p>
        </w:tc>
        <w:tc>
          <w:tcPr>
            <w:tcW w:w="550" w:type="pct"/>
          </w:tcPr>
          <w:p w:rsidR="00E629FB" w:rsidRPr="00157067" w:rsidRDefault="00E629FB" w:rsidP="00692E11">
            <w:pPr>
              <w:spacing w:after="0" w:line="240" w:lineRule="auto"/>
              <w:jc w:val="right"/>
              <w:rPr>
                <w:rFonts w:cs="Times New Roman"/>
                <w:szCs w:val="24"/>
              </w:rPr>
            </w:pPr>
          </w:p>
        </w:tc>
        <w:tc>
          <w:tcPr>
            <w:tcW w:w="705" w:type="pct"/>
          </w:tcPr>
          <w:p w:rsidR="00E629FB" w:rsidRPr="00157067" w:rsidRDefault="00E629FB" w:rsidP="00692E11">
            <w:pPr>
              <w:spacing w:after="0" w:line="240" w:lineRule="auto"/>
              <w:jc w:val="right"/>
              <w:rPr>
                <w:rFonts w:cs="Times New Roman"/>
                <w:iCs/>
                <w:szCs w:val="24"/>
              </w:rPr>
            </w:pPr>
          </w:p>
        </w:tc>
        <w:tc>
          <w:tcPr>
            <w:tcW w:w="551" w:type="pct"/>
          </w:tcPr>
          <w:p w:rsidR="00E629FB" w:rsidRPr="00157067" w:rsidRDefault="00E629FB" w:rsidP="00692E11">
            <w:pPr>
              <w:spacing w:after="0" w:line="240" w:lineRule="auto"/>
              <w:jc w:val="right"/>
              <w:rPr>
                <w:rFonts w:cs="Times New Roman"/>
                <w:szCs w:val="24"/>
              </w:rPr>
            </w:pPr>
          </w:p>
        </w:tc>
        <w:tc>
          <w:tcPr>
            <w:tcW w:w="939" w:type="pct"/>
          </w:tcPr>
          <w:p w:rsidR="00E629FB" w:rsidRPr="00157067" w:rsidRDefault="00E629FB" w:rsidP="00692E11">
            <w:pPr>
              <w:spacing w:after="0" w:line="240" w:lineRule="auto"/>
              <w:jc w:val="right"/>
              <w:rPr>
                <w:rFonts w:cs="Times New Roman"/>
                <w:szCs w:val="24"/>
              </w:rPr>
            </w:pPr>
          </w:p>
        </w:tc>
      </w:tr>
      <w:tr w:rsidR="00157067" w:rsidRPr="00157067" w:rsidTr="00E629FB">
        <w:tc>
          <w:tcPr>
            <w:tcW w:w="2255" w:type="pct"/>
          </w:tcPr>
          <w:p w:rsidR="00E629FB" w:rsidRPr="00157067" w:rsidRDefault="00E629FB" w:rsidP="00692E11">
            <w:pPr>
              <w:spacing w:after="0" w:line="240" w:lineRule="auto"/>
              <w:rPr>
                <w:rFonts w:cs="Times New Roman"/>
                <w:szCs w:val="24"/>
              </w:rPr>
            </w:pPr>
            <w:r w:rsidRPr="00157067">
              <w:rPr>
                <w:rFonts w:cs="Times New Roman"/>
                <w:szCs w:val="24"/>
              </w:rPr>
              <w:t>Household head’s education</w:t>
            </w:r>
          </w:p>
        </w:tc>
        <w:tc>
          <w:tcPr>
            <w:tcW w:w="550" w:type="pct"/>
          </w:tcPr>
          <w:p w:rsidR="00E629FB" w:rsidRPr="00157067" w:rsidRDefault="00E629FB" w:rsidP="00692E11">
            <w:pPr>
              <w:spacing w:after="0" w:line="240" w:lineRule="auto"/>
              <w:jc w:val="right"/>
              <w:rPr>
                <w:rFonts w:cs="Times New Roman"/>
                <w:szCs w:val="24"/>
              </w:rPr>
            </w:pPr>
            <w:r w:rsidRPr="00157067">
              <w:rPr>
                <w:rFonts w:cs="Times New Roman"/>
                <w:szCs w:val="24"/>
              </w:rPr>
              <w:t>2.33</w:t>
            </w:r>
          </w:p>
        </w:tc>
        <w:tc>
          <w:tcPr>
            <w:tcW w:w="705"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1.01</w:t>
            </w:r>
          </w:p>
        </w:tc>
        <w:tc>
          <w:tcPr>
            <w:tcW w:w="551" w:type="pct"/>
          </w:tcPr>
          <w:p w:rsidR="00E629FB" w:rsidRPr="00157067" w:rsidRDefault="00E629FB" w:rsidP="00692E11">
            <w:pPr>
              <w:spacing w:after="0" w:line="240" w:lineRule="auto"/>
              <w:jc w:val="right"/>
              <w:rPr>
                <w:rFonts w:cs="Times New Roman"/>
                <w:szCs w:val="24"/>
              </w:rPr>
            </w:pPr>
            <w:r w:rsidRPr="00157067">
              <w:rPr>
                <w:rFonts w:cs="Times New Roman"/>
                <w:szCs w:val="24"/>
              </w:rPr>
              <w:t>5.37</w:t>
            </w:r>
          </w:p>
        </w:tc>
        <w:tc>
          <w:tcPr>
            <w:tcW w:w="939" w:type="pct"/>
          </w:tcPr>
          <w:p w:rsidR="00E629FB" w:rsidRPr="00157067" w:rsidRDefault="00E629FB" w:rsidP="00692E11">
            <w:pPr>
              <w:spacing w:after="0" w:line="240" w:lineRule="auto"/>
              <w:jc w:val="right"/>
              <w:rPr>
                <w:rFonts w:cs="Times New Roman"/>
                <w:szCs w:val="24"/>
              </w:rPr>
            </w:pPr>
            <w:r w:rsidRPr="00157067">
              <w:rPr>
                <w:rFonts w:cs="Times New Roman"/>
                <w:szCs w:val="24"/>
              </w:rPr>
              <w:t>0.048</w:t>
            </w:r>
          </w:p>
        </w:tc>
      </w:tr>
      <w:tr w:rsidR="00157067" w:rsidRPr="00157067" w:rsidTr="00E629FB">
        <w:tc>
          <w:tcPr>
            <w:tcW w:w="2255" w:type="pct"/>
          </w:tcPr>
          <w:p w:rsidR="00E629FB" w:rsidRPr="00157067" w:rsidRDefault="00E629FB" w:rsidP="00692E11">
            <w:pPr>
              <w:spacing w:after="0" w:line="240" w:lineRule="auto"/>
              <w:rPr>
                <w:rFonts w:cs="Times New Roman"/>
                <w:szCs w:val="24"/>
              </w:rPr>
            </w:pPr>
            <w:r w:rsidRPr="00157067">
              <w:rPr>
                <w:rFonts w:cs="Times New Roman"/>
                <w:szCs w:val="24"/>
              </w:rPr>
              <w:t>Average annual household income</w:t>
            </w:r>
          </w:p>
        </w:tc>
        <w:tc>
          <w:tcPr>
            <w:tcW w:w="550" w:type="pct"/>
          </w:tcPr>
          <w:p w:rsidR="00E629FB" w:rsidRPr="00157067" w:rsidRDefault="00E629FB" w:rsidP="00692E11">
            <w:pPr>
              <w:spacing w:after="0" w:line="240" w:lineRule="auto"/>
              <w:jc w:val="right"/>
              <w:rPr>
                <w:rFonts w:cs="Times New Roman"/>
                <w:szCs w:val="24"/>
              </w:rPr>
            </w:pPr>
            <w:r w:rsidRPr="00157067">
              <w:rPr>
                <w:rFonts w:cs="Times New Roman"/>
                <w:szCs w:val="24"/>
              </w:rPr>
              <w:t>1.86</w:t>
            </w:r>
          </w:p>
        </w:tc>
        <w:tc>
          <w:tcPr>
            <w:tcW w:w="705"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1.023</w:t>
            </w:r>
          </w:p>
        </w:tc>
        <w:tc>
          <w:tcPr>
            <w:tcW w:w="551" w:type="pct"/>
          </w:tcPr>
          <w:p w:rsidR="00E629FB" w:rsidRPr="00157067" w:rsidRDefault="00E629FB" w:rsidP="00692E11">
            <w:pPr>
              <w:spacing w:after="0" w:line="240" w:lineRule="auto"/>
              <w:jc w:val="right"/>
              <w:rPr>
                <w:rFonts w:cs="Times New Roman"/>
                <w:szCs w:val="24"/>
              </w:rPr>
            </w:pPr>
            <w:r w:rsidRPr="00157067">
              <w:rPr>
                <w:rFonts w:cs="Times New Roman"/>
                <w:szCs w:val="24"/>
              </w:rPr>
              <w:t>3.38</w:t>
            </w:r>
          </w:p>
        </w:tc>
        <w:tc>
          <w:tcPr>
            <w:tcW w:w="939" w:type="pct"/>
          </w:tcPr>
          <w:p w:rsidR="00E629FB" w:rsidRPr="00157067" w:rsidRDefault="00E629FB" w:rsidP="00692E11">
            <w:pPr>
              <w:spacing w:after="0" w:line="240" w:lineRule="auto"/>
              <w:jc w:val="right"/>
              <w:rPr>
                <w:rFonts w:cs="Times New Roman"/>
                <w:szCs w:val="24"/>
              </w:rPr>
            </w:pPr>
            <w:r w:rsidRPr="00157067">
              <w:rPr>
                <w:rFonts w:cs="Times New Roman"/>
                <w:szCs w:val="24"/>
              </w:rPr>
              <w:t>0.042</w:t>
            </w:r>
          </w:p>
        </w:tc>
      </w:tr>
      <w:tr w:rsidR="00E629FB" w:rsidRPr="00157067" w:rsidTr="00E629FB">
        <w:tc>
          <w:tcPr>
            <w:tcW w:w="2255" w:type="pct"/>
          </w:tcPr>
          <w:p w:rsidR="00E629FB" w:rsidRPr="00157067" w:rsidRDefault="00E629FB" w:rsidP="00692E11">
            <w:pPr>
              <w:spacing w:after="0" w:line="240" w:lineRule="auto"/>
              <w:rPr>
                <w:rFonts w:cs="Times New Roman"/>
                <w:szCs w:val="24"/>
              </w:rPr>
            </w:pPr>
            <w:r w:rsidRPr="00157067">
              <w:rPr>
                <w:rFonts w:cs="Times New Roman"/>
                <w:szCs w:val="24"/>
              </w:rPr>
              <w:t>Year of husband’s migration</w:t>
            </w:r>
          </w:p>
        </w:tc>
        <w:tc>
          <w:tcPr>
            <w:tcW w:w="550" w:type="pct"/>
          </w:tcPr>
          <w:p w:rsidR="00E629FB" w:rsidRPr="00157067" w:rsidRDefault="00E629FB" w:rsidP="00692E11">
            <w:pPr>
              <w:spacing w:after="0" w:line="240" w:lineRule="auto"/>
              <w:jc w:val="right"/>
              <w:rPr>
                <w:rFonts w:cs="Times New Roman"/>
                <w:szCs w:val="24"/>
              </w:rPr>
            </w:pPr>
            <w:r w:rsidRPr="00157067">
              <w:rPr>
                <w:rFonts w:cs="Times New Roman"/>
                <w:szCs w:val="24"/>
              </w:rPr>
              <w:t>1.71</w:t>
            </w:r>
          </w:p>
        </w:tc>
        <w:tc>
          <w:tcPr>
            <w:tcW w:w="705" w:type="pct"/>
          </w:tcPr>
          <w:p w:rsidR="00E629FB" w:rsidRPr="00157067" w:rsidRDefault="00E629FB" w:rsidP="00692E11">
            <w:pPr>
              <w:spacing w:after="0" w:line="240" w:lineRule="auto"/>
              <w:jc w:val="right"/>
              <w:rPr>
                <w:rFonts w:cs="Times New Roman"/>
                <w:iCs/>
                <w:szCs w:val="24"/>
              </w:rPr>
            </w:pPr>
            <w:r w:rsidRPr="00157067">
              <w:rPr>
                <w:rFonts w:cs="Times New Roman"/>
                <w:iCs/>
                <w:szCs w:val="24"/>
              </w:rPr>
              <w:t>1.00</w:t>
            </w:r>
          </w:p>
        </w:tc>
        <w:tc>
          <w:tcPr>
            <w:tcW w:w="551" w:type="pct"/>
          </w:tcPr>
          <w:p w:rsidR="00E629FB" w:rsidRPr="00157067" w:rsidRDefault="00E629FB" w:rsidP="00692E11">
            <w:pPr>
              <w:spacing w:after="0" w:line="240" w:lineRule="auto"/>
              <w:jc w:val="right"/>
              <w:rPr>
                <w:rFonts w:cs="Times New Roman"/>
                <w:szCs w:val="24"/>
              </w:rPr>
            </w:pPr>
            <w:r w:rsidRPr="00157067">
              <w:rPr>
                <w:rFonts w:cs="Times New Roman"/>
                <w:szCs w:val="24"/>
              </w:rPr>
              <w:t>2.91</w:t>
            </w:r>
          </w:p>
        </w:tc>
        <w:tc>
          <w:tcPr>
            <w:tcW w:w="939" w:type="pct"/>
          </w:tcPr>
          <w:p w:rsidR="00E629FB" w:rsidRPr="00157067" w:rsidRDefault="00E629FB" w:rsidP="00692E11">
            <w:pPr>
              <w:spacing w:after="0" w:line="240" w:lineRule="auto"/>
              <w:jc w:val="right"/>
              <w:rPr>
                <w:rFonts w:cs="Times New Roman"/>
                <w:szCs w:val="24"/>
              </w:rPr>
            </w:pPr>
            <w:r w:rsidRPr="00157067">
              <w:rPr>
                <w:rFonts w:cs="Times New Roman"/>
                <w:szCs w:val="24"/>
              </w:rPr>
              <w:t>0.050</w:t>
            </w:r>
          </w:p>
        </w:tc>
      </w:tr>
    </w:tbl>
    <w:p w:rsidR="00E629FB" w:rsidRPr="00157067" w:rsidRDefault="00E629FB" w:rsidP="00E629FB">
      <w:pPr>
        <w:spacing w:line="240" w:lineRule="auto"/>
        <w:rPr>
          <w:rFonts w:cs="Times New Roman"/>
        </w:rPr>
      </w:pPr>
    </w:p>
    <w:p w:rsidR="00E629FB" w:rsidRPr="00157067" w:rsidRDefault="00E629FB" w:rsidP="00E629FB">
      <w:pPr>
        <w:pStyle w:val="Heading3"/>
      </w:pPr>
      <w:bookmarkStart w:id="181" w:name="_Toc438080336"/>
      <w:r w:rsidRPr="00157067">
        <w:lastRenderedPageBreak/>
        <w:t>Depression in wives of non-migrants</w:t>
      </w:r>
      <w:bookmarkEnd w:id="181"/>
    </w:p>
    <w:p w:rsidR="00E629FB" w:rsidRPr="00157067" w:rsidRDefault="00E629FB" w:rsidP="00E629FB">
      <w:pPr>
        <w:rPr>
          <w:rFonts w:cs="Times New Roman"/>
          <w:szCs w:val="24"/>
        </w:rPr>
      </w:pPr>
      <w:r w:rsidRPr="00157067">
        <w:rPr>
          <w:rFonts w:cs="Times New Roman"/>
          <w:szCs w:val="24"/>
        </w:rPr>
        <w:t>The prevalence of depres</w:t>
      </w:r>
      <w:r w:rsidR="00004FD6" w:rsidRPr="00157067">
        <w:rPr>
          <w:rFonts w:cs="Times New Roman"/>
          <w:szCs w:val="24"/>
        </w:rPr>
        <w:t>sion i</w:t>
      </w:r>
      <w:r w:rsidRPr="00157067">
        <w:rPr>
          <w:rFonts w:cs="Times New Roman"/>
          <w:szCs w:val="24"/>
        </w:rPr>
        <w:t>n</w:t>
      </w:r>
      <w:r w:rsidR="00004FD6" w:rsidRPr="00157067">
        <w:rPr>
          <w:rFonts w:cs="Times New Roman"/>
          <w:szCs w:val="24"/>
        </w:rPr>
        <w:t xml:space="preserve"> the</w:t>
      </w:r>
      <w:r w:rsidRPr="00157067">
        <w:rPr>
          <w:rFonts w:cs="Times New Roman"/>
          <w:szCs w:val="24"/>
        </w:rPr>
        <w:t xml:space="preserve"> wives of non-migrants was also measured by using the CES-D questionnaire as described above in </w:t>
      </w:r>
      <w:r w:rsidR="00195EEF">
        <w:rPr>
          <w:rFonts w:cs="Times New Roman"/>
          <w:szCs w:val="24"/>
        </w:rPr>
        <w:t>S</w:t>
      </w:r>
      <w:r w:rsidRPr="00157067">
        <w:rPr>
          <w:rFonts w:cs="Times New Roman"/>
          <w:szCs w:val="24"/>
        </w:rPr>
        <w:t>ection</w:t>
      </w:r>
      <w:r w:rsidR="009126E2" w:rsidRPr="00157067">
        <w:rPr>
          <w:rFonts w:cs="Times New Roman"/>
          <w:szCs w:val="24"/>
        </w:rPr>
        <w:t xml:space="preserve"> 3.1</w:t>
      </w:r>
      <w:r w:rsidR="008B75C3" w:rsidRPr="00157067">
        <w:rPr>
          <w:rFonts w:cs="Times New Roman"/>
          <w:szCs w:val="24"/>
        </w:rPr>
        <w:t>1</w:t>
      </w:r>
      <w:r w:rsidR="009126E2" w:rsidRPr="00157067">
        <w:rPr>
          <w:rFonts w:cs="Times New Roman"/>
          <w:szCs w:val="24"/>
        </w:rPr>
        <w:t>.</w:t>
      </w:r>
      <w:r w:rsidRPr="00157067">
        <w:rPr>
          <w:rFonts w:cs="Times New Roman"/>
          <w:szCs w:val="24"/>
        </w:rPr>
        <w:t xml:space="preserve"> A total of 400 non-migrants’ households were surveyed and the coding of all the explanatory variables and the dependent variabl</w:t>
      </w:r>
      <w:r w:rsidR="00195EEF">
        <w:rPr>
          <w:rFonts w:cs="Times New Roman"/>
          <w:szCs w:val="24"/>
        </w:rPr>
        <w:t>e were similar as described in S</w:t>
      </w:r>
      <w:r w:rsidRPr="00157067">
        <w:rPr>
          <w:rFonts w:cs="Times New Roman"/>
          <w:szCs w:val="24"/>
        </w:rPr>
        <w:t xml:space="preserve">ection </w:t>
      </w:r>
      <w:r w:rsidR="009126E2" w:rsidRPr="00157067">
        <w:rPr>
          <w:rFonts w:cs="Times New Roman"/>
          <w:szCs w:val="24"/>
        </w:rPr>
        <w:t>4</w:t>
      </w:r>
      <w:r w:rsidRPr="00157067">
        <w:rPr>
          <w:rFonts w:cs="Times New Roman"/>
          <w:szCs w:val="24"/>
        </w:rPr>
        <w:t xml:space="preserve">.3 (Appendix 6). The non-depressed and depressed wives of non-migrants were identified and categorised based on the score &lt; 16 for non-depressed and ≥ 16 for depressed. By using this cut-off point, among 400 wives of non-migrants, 105 (26.3%) wives of non-migrants were identified as depressed (mean depression score: 11.87, SD = 6.67) while 295 respondents were non-depressed. The univariate analysis of each explanatory variable with the dependent variable (depression) was performed </w:t>
      </w:r>
      <w:r w:rsidR="009126E2" w:rsidRPr="00157067">
        <w:rPr>
          <w:rFonts w:cs="Times New Roman"/>
          <w:szCs w:val="24"/>
        </w:rPr>
        <w:t>(</w:t>
      </w:r>
      <w:r w:rsidR="00195EEF">
        <w:rPr>
          <w:rFonts w:cs="Times New Roman"/>
          <w:szCs w:val="24"/>
        </w:rPr>
        <w:t>as described in S</w:t>
      </w:r>
      <w:r w:rsidRPr="00157067">
        <w:rPr>
          <w:rFonts w:cs="Times New Roman"/>
          <w:szCs w:val="24"/>
        </w:rPr>
        <w:t>ection</w:t>
      </w:r>
      <w:r w:rsidR="009126E2" w:rsidRPr="00157067">
        <w:rPr>
          <w:rFonts w:cs="Times New Roman"/>
          <w:szCs w:val="24"/>
        </w:rPr>
        <w:t xml:space="preserve"> 4.3.1.1) </w:t>
      </w:r>
      <w:r w:rsidRPr="00157067">
        <w:rPr>
          <w:rFonts w:cs="Times New Roman"/>
          <w:szCs w:val="24"/>
        </w:rPr>
        <w:t>in the logistic model one at a time to examine their relationship. The purpose of analysing one variable at a time was to find their association with depression without the mediating effect of other variables.</w:t>
      </w:r>
      <w:r w:rsidR="00E50217" w:rsidRPr="00157067">
        <w:rPr>
          <w:rFonts w:cs="Times New Roman"/>
          <w:szCs w:val="24"/>
        </w:rPr>
        <w:t xml:space="preserve"> The following sub-sections present the </w:t>
      </w:r>
      <w:r w:rsidR="00E20507" w:rsidRPr="00157067">
        <w:rPr>
          <w:rFonts w:cs="Times New Roman"/>
          <w:szCs w:val="24"/>
        </w:rPr>
        <w:t xml:space="preserve">results </w:t>
      </w:r>
      <w:r w:rsidR="00E50217" w:rsidRPr="00157067">
        <w:rPr>
          <w:rFonts w:cs="Times New Roman"/>
          <w:szCs w:val="24"/>
        </w:rPr>
        <w:t>of univariate analysis</w:t>
      </w:r>
      <w:r w:rsidR="00E20507" w:rsidRPr="00157067">
        <w:rPr>
          <w:rFonts w:cs="Times New Roman"/>
          <w:szCs w:val="24"/>
        </w:rPr>
        <w:t xml:space="preserve"> to find the factors associated with depression in</w:t>
      </w:r>
      <w:r w:rsidR="00AC3EBE" w:rsidRPr="00157067">
        <w:rPr>
          <w:rFonts w:cs="Times New Roman"/>
          <w:szCs w:val="24"/>
        </w:rPr>
        <w:t xml:space="preserve"> the</w:t>
      </w:r>
      <w:r w:rsidR="00E20507" w:rsidRPr="00157067">
        <w:rPr>
          <w:rFonts w:cs="Times New Roman"/>
          <w:szCs w:val="24"/>
        </w:rPr>
        <w:t xml:space="preserve"> wives of non-migrants.</w:t>
      </w:r>
    </w:p>
    <w:p w:rsidR="00E629FB" w:rsidRPr="00157067" w:rsidRDefault="00E629FB" w:rsidP="00E629FB">
      <w:pPr>
        <w:pStyle w:val="Heading4"/>
        <w:ind w:left="864" w:hanging="864"/>
      </w:pPr>
      <w:bookmarkStart w:id="182" w:name="_Toc438080337"/>
      <w:r w:rsidRPr="00157067">
        <w:t>Socio-demographic factors and depression in the wives of non-migrants</w:t>
      </w:r>
      <w:bookmarkEnd w:id="182"/>
    </w:p>
    <w:p w:rsidR="00E629FB" w:rsidRPr="00157067" w:rsidRDefault="00E50217" w:rsidP="00E629FB">
      <w:pPr>
        <w:rPr>
          <w:rFonts w:cs="Times New Roman"/>
          <w:szCs w:val="24"/>
        </w:rPr>
      </w:pPr>
      <w:r w:rsidRPr="00157067">
        <w:rPr>
          <w:rFonts w:cs="Times New Roman"/>
          <w:szCs w:val="24"/>
        </w:rPr>
        <w:t>This section presents t</w:t>
      </w:r>
      <w:r w:rsidR="00E629FB" w:rsidRPr="00157067">
        <w:rPr>
          <w:rFonts w:cs="Times New Roman"/>
          <w:szCs w:val="24"/>
        </w:rPr>
        <w:t>he univariate analysis results (Table 4.18)</w:t>
      </w:r>
      <w:r w:rsidRPr="00157067">
        <w:rPr>
          <w:rFonts w:cs="Times New Roman"/>
          <w:szCs w:val="24"/>
        </w:rPr>
        <w:t xml:space="preserve"> that</w:t>
      </w:r>
      <w:r w:rsidR="00E629FB" w:rsidRPr="00157067">
        <w:rPr>
          <w:rFonts w:cs="Times New Roman"/>
          <w:szCs w:val="24"/>
        </w:rPr>
        <w:t xml:space="preserve"> showed that age, employment of the wives of non-migrants and having </w:t>
      </w:r>
      <w:r w:rsidR="00004FD6" w:rsidRPr="00157067">
        <w:rPr>
          <w:rFonts w:cs="Times New Roman"/>
          <w:szCs w:val="24"/>
        </w:rPr>
        <w:t xml:space="preserve">their </w:t>
      </w:r>
      <w:r w:rsidR="00AC3EBE" w:rsidRPr="00157067">
        <w:rPr>
          <w:rFonts w:cs="Times New Roman"/>
          <w:szCs w:val="24"/>
        </w:rPr>
        <w:t>own mobile phone</w:t>
      </w:r>
      <w:r w:rsidR="00E629FB" w:rsidRPr="00157067">
        <w:rPr>
          <w:rFonts w:cs="Times New Roman"/>
          <w:szCs w:val="24"/>
        </w:rPr>
        <w:t xml:space="preserve"> had</w:t>
      </w:r>
      <w:r w:rsidR="00004FD6" w:rsidRPr="00157067">
        <w:rPr>
          <w:rFonts w:cs="Times New Roman"/>
          <w:szCs w:val="24"/>
        </w:rPr>
        <w:t xml:space="preserve"> a</w:t>
      </w:r>
      <w:r w:rsidR="00E629FB" w:rsidRPr="00157067">
        <w:rPr>
          <w:rFonts w:cs="Times New Roman"/>
          <w:szCs w:val="24"/>
        </w:rPr>
        <w:t xml:space="preserve"> significant association with depression. The wives of non-migrants whose age was above 32 years (OR = 2.17, 95% CI: 1.34 to 3.15, p = 0.002) were found to have 2.17 times greater odds for depression than the wives of non-mi</w:t>
      </w:r>
      <w:r w:rsidR="005E7220" w:rsidRPr="00157067">
        <w:rPr>
          <w:rFonts w:cs="Times New Roman"/>
          <w:szCs w:val="24"/>
        </w:rPr>
        <w:t>grants aged 32 years and below.</w:t>
      </w:r>
      <w:r w:rsidR="00E629FB" w:rsidRPr="00157067">
        <w:rPr>
          <w:rFonts w:cs="Times New Roman"/>
          <w:szCs w:val="24"/>
        </w:rPr>
        <w:t xml:space="preserve"> Depression was significantly associated </w:t>
      </w:r>
      <w:r w:rsidR="00004FD6" w:rsidRPr="00157067">
        <w:rPr>
          <w:rFonts w:cs="Times New Roman"/>
          <w:szCs w:val="24"/>
        </w:rPr>
        <w:t>with</w:t>
      </w:r>
      <w:r w:rsidR="00E629FB" w:rsidRPr="00157067">
        <w:rPr>
          <w:rFonts w:cs="Times New Roman"/>
          <w:szCs w:val="24"/>
        </w:rPr>
        <w:t xml:space="preserve"> the employment status of respondents with the higher odds of 1.70 for employed wives of non-migrants (OR = 1.70, 95% CI: 1.08 to 2.66, p = 0.021) than </w:t>
      </w:r>
      <w:r w:rsidR="00AC3EBE" w:rsidRPr="00157067">
        <w:rPr>
          <w:rFonts w:cs="Times New Roman"/>
          <w:szCs w:val="24"/>
        </w:rPr>
        <w:t xml:space="preserve">the </w:t>
      </w:r>
      <w:r w:rsidR="00E629FB" w:rsidRPr="00157067">
        <w:rPr>
          <w:rFonts w:cs="Times New Roman"/>
          <w:szCs w:val="24"/>
        </w:rPr>
        <w:t xml:space="preserve">unemployed wives of non-migrants. </w:t>
      </w:r>
      <w:r w:rsidR="00004FD6" w:rsidRPr="00157067">
        <w:rPr>
          <w:rFonts w:cs="Times New Roman"/>
          <w:szCs w:val="24"/>
        </w:rPr>
        <w:t>T</w:t>
      </w:r>
      <w:r w:rsidR="00E629FB" w:rsidRPr="00157067">
        <w:rPr>
          <w:rFonts w:cs="Times New Roman"/>
          <w:szCs w:val="24"/>
        </w:rPr>
        <w:t xml:space="preserve">he wives of non-migrants who did not have their own mobile phone (OR: 1.58, 95%CI: 1.0 </w:t>
      </w:r>
      <w:r w:rsidR="00E629FB" w:rsidRPr="00157067">
        <w:rPr>
          <w:rFonts w:cs="Times New Roman"/>
          <w:szCs w:val="24"/>
        </w:rPr>
        <w:lastRenderedPageBreak/>
        <w:t>to 2.51, p = 0.05) had 1.51 times g</w:t>
      </w:r>
      <w:r w:rsidR="00004FD6" w:rsidRPr="00157067">
        <w:rPr>
          <w:rFonts w:cs="Times New Roman"/>
          <w:szCs w:val="24"/>
        </w:rPr>
        <w:t xml:space="preserve">reater odds </w:t>
      </w:r>
      <w:r w:rsidR="00E629FB" w:rsidRPr="00157067">
        <w:rPr>
          <w:rFonts w:cs="Times New Roman"/>
          <w:szCs w:val="24"/>
        </w:rPr>
        <w:t>o</w:t>
      </w:r>
      <w:r w:rsidR="00004FD6" w:rsidRPr="00157067">
        <w:rPr>
          <w:rFonts w:cs="Times New Roman"/>
          <w:szCs w:val="24"/>
        </w:rPr>
        <w:t>f</w:t>
      </w:r>
      <w:r w:rsidR="00E629FB" w:rsidRPr="00157067">
        <w:rPr>
          <w:rFonts w:cs="Times New Roman"/>
          <w:szCs w:val="24"/>
        </w:rPr>
        <w:t xml:space="preserve"> be</w:t>
      </w:r>
      <w:r w:rsidR="00004FD6" w:rsidRPr="00157067">
        <w:rPr>
          <w:rFonts w:cs="Times New Roman"/>
          <w:szCs w:val="24"/>
        </w:rPr>
        <w:t>ing</w:t>
      </w:r>
      <w:r w:rsidR="00E629FB" w:rsidRPr="00157067">
        <w:rPr>
          <w:rFonts w:cs="Times New Roman"/>
          <w:szCs w:val="24"/>
        </w:rPr>
        <w:t xml:space="preserve"> depressed than the wives who had their own mobile phone.</w:t>
      </w:r>
    </w:p>
    <w:p w:rsidR="00E629FB" w:rsidRPr="00157067" w:rsidRDefault="00E629FB" w:rsidP="00E629FB">
      <w:pPr>
        <w:rPr>
          <w:rFonts w:cs="Times New Roman"/>
          <w:szCs w:val="24"/>
        </w:rPr>
      </w:pPr>
      <w:r w:rsidRPr="00157067">
        <w:rPr>
          <w:rFonts w:cs="Times New Roman"/>
          <w:szCs w:val="24"/>
        </w:rPr>
        <w:t xml:space="preserve">Religion, caste, education, having own named property and children categories were not significantly associated with depression in the wives of non-migrants. </w:t>
      </w:r>
    </w:p>
    <w:p w:rsidR="00490C3B" w:rsidRPr="00157067" w:rsidRDefault="00490C3B" w:rsidP="00490C3B">
      <w:pPr>
        <w:pStyle w:val="Caption"/>
        <w:keepNext/>
      </w:pPr>
      <w:bookmarkStart w:id="183" w:name="_Toc438080638"/>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18</w:t>
      </w:r>
      <w:r w:rsidR="00F17E9D">
        <w:rPr>
          <w:noProof/>
        </w:rPr>
        <w:fldChar w:fldCharType="end"/>
      </w:r>
      <w:r w:rsidRPr="00157067">
        <w:t xml:space="preserve"> Association between socio-demographic variables and depression in wives of non-migrants</w:t>
      </w:r>
      <w:bookmarkEnd w:id="183"/>
    </w:p>
    <w:tbl>
      <w:tblPr>
        <w:tblW w:w="8755" w:type="dxa"/>
        <w:tblBorders>
          <w:top w:val="single" w:sz="8" w:space="0" w:color="000000"/>
          <w:bottom w:val="single" w:sz="8" w:space="0" w:color="000000"/>
        </w:tblBorders>
        <w:tblLayout w:type="fixed"/>
        <w:tblLook w:val="06A0" w:firstRow="1" w:lastRow="0" w:firstColumn="1" w:lastColumn="0" w:noHBand="1" w:noVBand="1"/>
      </w:tblPr>
      <w:tblGrid>
        <w:gridCol w:w="250"/>
        <w:gridCol w:w="2154"/>
        <w:gridCol w:w="686"/>
        <w:gridCol w:w="846"/>
        <w:gridCol w:w="850"/>
        <w:gridCol w:w="850"/>
        <w:gridCol w:w="2126"/>
        <w:gridCol w:w="993"/>
      </w:tblGrid>
      <w:tr w:rsidR="00157067" w:rsidRPr="00157067" w:rsidTr="00E629FB">
        <w:tc>
          <w:tcPr>
            <w:tcW w:w="2404" w:type="dxa"/>
            <w:gridSpan w:val="2"/>
            <w:vMerge w:val="restart"/>
            <w:vAlign w:val="center"/>
          </w:tcPr>
          <w:p w:rsidR="00E629FB" w:rsidRPr="00157067" w:rsidRDefault="00E629FB" w:rsidP="00692E11">
            <w:pPr>
              <w:spacing w:after="0" w:line="240" w:lineRule="auto"/>
              <w:rPr>
                <w:rFonts w:cs="Times New Roman"/>
                <w:b/>
                <w:bCs/>
                <w:szCs w:val="24"/>
              </w:rPr>
            </w:pPr>
            <w:r w:rsidRPr="00157067">
              <w:rPr>
                <w:rFonts w:cs="Times New Roman"/>
                <w:b/>
                <w:bCs/>
                <w:szCs w:val="24"/>
              </w:rPr>
              <w:t>Variables</w:t>
            </w:r>
          </w:p>
        </w:tc>
        <w:tc>
          <w:tcPr>
            <w:tcW w:w="1532" w:type="dxa"/>
            <w:gridSpan w:val="2"/>
          </w:tcPr>
          <w:p w:rsidR="00E629FB" w:rsidRPr="00157067" w:rsidRDefault="00E629FB" w:rsidP="00692E11">
            <w:pPr>
              <w:spacing w:after="0" w:line="240" w:lineRule="auto"/>
              <w:jc w:val="center"/>
              <w:rPr>
                <w:rFonts w:cs="Times New Roman"/>
                <w:b/>
                <w:bCs/>
                <w:szCs w:val="24"/>
              </w:rPr>
            </w:pPr>
            <w:r w:rsidRPr="00157067">
              <w:rPr>
                <w:rFonts w:cs="Times New Roman"/>
                <w:b/>
                <w:bCs/>
                <w:szCs w:val="24"/>
              </w:rPr>
              <w:t>Depressed</w:t>
            </w:r>
          </w:p>
        </w:tc>
        <w:tc>
          <w:tcPr>
            <w:tcW w:w="1700" w:type="dxa"/>
            <w:gridSpan w:val="2"/>
          </w:tcPr>
          <w:p w:rsidR="00E629FB" w:rsidRPr="00157067" w:rsidRDefault="00E629FB" w:rsidP="00692E11">
            <w:pPr>
              <w:spacing w:after="0" w:line="240" w:lineRule="auto"/>
              <w:jc w:val="center"/>
              <w:rPr>
                <w:rFonts w:cs="Times New Roman"/>
                <w:b/>
                <w:bCs/>
                <w:szCs w:val="24"/>
              </w:rPr>
            </w:pPr>
            <w:r w:rsidRPr="00157067">
              <w:rPr>
                <w:rFonts w:cs="Times New Roman"/>
                <w:b/>
                <w:bCs/>
                <w:szCs w:val="24"/>
              </w:rPr>
              <w:t>Non-depressed</w:t>
            </w:r>
          </w:p>
        </w:tc>
        <w:tc>
          <w:tcPr>
            <w:tcW w:w="2126" w:type="dxa"/>
          </w:tcPr>
          <w:p w:rsidR="00E629FB" w:rsidRPr="00157067" w:rsidRDefault="00E629FB" w:rsidP="00692E11">
            <w:pPr>
              <w:spacing w:after="0" w:line="240" w:lineRule="auto"/>
              <w:rPr>
                <w:rFonts w:cs="Times New Roman"/>
                <w:b/>
                <w:bCs/>
                <w:szCs w:val="24"/>
              </w:rPr>
            </w:pPr>
          </w:p>
        </w:tc>
        <w:tc>
          <w:tcPr>
            <w:tcW w:w="993" w:type="dxa"/>
          </w:tcPr>
          <w:p w:rsidR="00E629FB" w:rsidRPr="00157067" w:rsidRDefault="00E629FB" w:rsidP="00692E11">
            <w:pPr>
              <w:spacing w:after="0" w:line="240" w:lineRule="auto"/>
              <w:rPr>
                <w:rFonts w:cs="Times New Roman"/>
                <w:b/>
                <w:bCs/>
                <w:szCs w:val="24"/>
              </w:rPr>
            </w:pPr>
          </w:p>
        </w:tc>
      </w:tr>
      <w:tr w:rsidR="00157067" w:rsidRPr="00157067" w:rsidTr="00E629FB">
        <w:tc>
          <w:tcPr>
            <w:tcW w:w="2404" w:type="dxa"/>
            <w:gridSpan w:val="2"/>
            <w:vMerge/>
            <w:tcBorders>
              <w:bottom w:val="single" w:sz="4" w:space="0" w:color="auto"/>
            </w:tcBorders>
          </w:tcPr>
          <w:p w:rsidR="00E629FB" w:rsidRPr="00157067" w:rsidRDefault="00E629FB" w:rsidP="00692E11">
            <w:pPr>
              <w:spacing w:after="0" w:line="240" w:lineRule="auto"/>
              <w:rPr>
                <w:rFonts w:cs="Times New Roman"/>
                <w:b/>
                <w:bCs/>
                <w:szCs w:val="24"/>
              </w:rPr>
            </w:pPr>
          </w:p>
        </w:tc>
        <w:tc>
          <w:tcPr>
            <w:tcW w:w="686" w:type="dxa"/>
            <w:tcBorders>
              <w:top w:val="single" w:sz="4" w:space="0" w:color="auto"/>
              <w:bottom w:val="single" w:sz="4" w:space="0" w:color="auto"/>
            </w:tcBorders>
          </w:tcPr>
          <w:p w:rsidR="00E629FB" w:rsidRPr="00157067" w:rsidRDefault="00E629FB" w:rsidP="00692E11">
            <w:pPr>
              <w:spacing w:after="0" w:line="240" w:lineRule="auto"/>
              <w:jc w:val="right"/>
              <w:rPr>
                <w:rFonts w:cs="Times New Roman"/>
                <w:b/>
                <w:szCs w:val="24"/>
              </w:rPr>
            </w:pPr>
            <w:r w:rsidRPr="00157067">
              <w:rPr>
                <w:rFonts w:cs="Times New Roman"/>
                <w:b/>
                <w:szCs w:val="24"/>
              </w:rPr>
              <w:t>N</w:t>
            </w:r>
          </w:p>
        </w:tc>
        <w:tc>
          <w:tcPr>
            <w:tcW w:w="846" w:type="dxa"/>
            <w:tcBorders>
              <w:top w:val="single" w:sz="4" w:space="0" w:color="auto"/>
              <w:bottom w:val="single" w:sz="4" w:space="0" w:color="auto"/>
            </w:tcBorders>
          </w:tcPr>
          <w:p w:rsidR="00E629FB" w:rsidRPr="00157067" w:rsidRDefault="00E629FB" w:rsidP="00692E11">
            <w:pPr>
              <w:spacing w:after="0" w:line="240" w:lineRule="auto"/>
              <w:jc w:val="right"/>
              <w:rPr>
                <w:rFonts w:cs="Times New Roman"/>
                <w:b/>
                <w:szCs w:val="24"/>
              </w:rPr>
            </w:pPr>
            <w:r w:rsidRPr="00157067">
              <w:rPr>
                <w:rFonts w:cs="Times New Roman"/>
                <w:b/>
                <w:szCs w:val="24"/>
              </w:rPr>
              <w:t>%</w:t>
            </w:r>
          </w:p>
        </w:tc>
        <w:tc>
          <w:tcPr>
            <w:tcW w:w="850" w:type="dxa"/>
            <w:tcBorders>
              <w:top w:val="single" w:sz="4" w:space="0" w:color="auto"/>
              <w:bottom w:val="single" w:sz="4" w:space="0" w:color="auto"/>
            </w:tcBorders>
          </w:tcPr>
          <w:p w:rsidR="00E629FB" w:rsidRPr="00157067" w:rsidRDefault="00E629FB" w:rsidP="00692E11">
            <w:pPr>
              <w:spacing w:after="0" w:line="240" w:lineRule="auto"/>
              <w:jc w:val="right"/>
              <w:rPr>
                <w:rFonts w:cs="Times New Roman"/>
                <w:b/>
                <w:szCs w:val="24"/>
              </w:rPr>
            </w:pPr>
            <w:r w:rsidRPr="00157067">
              <w:rPr>
                <w:rFonts w:cs="Times New Roman"/>
                <w:b/>
                <w:szCs w:val="24"/>
              </w:rPr>
              <w:t>N</w:t>
            </w:r>
          </w:p>
        </w:tc>
        <w:tc>
          <w:tcPr>
            <w:tcW w:w="850" w:type="dxa"/>
            <w:tcBorders>
              <w:top w:val="single" w:sz="4" w:space="0" w:color="auto"/>
              <w:bottom w:val="single" w:sz="4" w:space="0" w:color="auto"/>
            </w:tcBorders>
          </w:tcPr>
          <w:p w:rsidR="00E629FB" w:rsidRPr="00157067" w:rsidRDefault="00E629FB" w:rsidP="00692E11">
            <w:pPr>
              <w:spacing w:after="0" w:line="240" w:lineRule="auto"/>
              <w:jc w:val="right"/>
              <w:rPr>
                <w:rFonts w:cs="Times New Roman"/>
                <w:b/>
                <w:szCs w:val="24"/>
              </w:rPr>
            </w:pPr>
            <w:r w:rsidRPr="00157067">
              <w:rPr>
                <w:rFonts w:cs="Times New Roman"/>
                <w:b/>
                <w:szCs w:val="24"/>
              </w:rPr>
              <w:t>%</w:t>
            </w:r>
          </w:p>
        </w:tc>
        <w:tc>
          <w:tcPr>
            <w:tcW w:w="2126" w:type="dxa"/>
            <w:tcBorders>
              <w:bottom w:val="single" w:sz="4" w:space="0" w:color="auto"/>
            </w:tcBorders>
          </w:tcPr>
          <w:p w:rsidR="00E629FB" w:rsidRPr="00157067" w:rsidRDefault="00E629FB" w:rsidP="00692E11">
            <w:pPr>
              <w:spacing w:after="0" w:line="240" w:lineRule="auto"/>
              <w:jc w:val="right"/>
              <w:rPr>
                <w:rFonts w:cs="Times New Roman"/>
                <w:b/>
                <w:szCs w:val="24"/>
              </w:rPr>
            </w:pPr>
            <w:r w:rsidRPr="00157067">
              <w:rPr>
                <w:rFonts w:cs="Times New Roman"/>
                <w:b/>
                <w:szCs w:val="24"/>
              </w:rPr>
              <w:t>OR (95% CI)</w:t>
            </w:r>
          </w:p>
        </w:tc>
        <w:tc>
          <w:tcPr>
            <w:tcW w:w="993" w:type="dxa"/>
            <w:tcBorders>
              <w:bottom w:val="single" w:sz="4" w:space="0" w:color="auto"/>
            </w:tcBorders>
          </w:tcPr>
          <w:p w:rsidR="00E629FB" w:rsidRPr="00157067" w:rsidRDefault="00E629FB" w:rsidP="00692E11">
            <w:pPr>
              <w:spacing w:after="0" w:line="240" w:lineRule="auto"/>
              <w:jc w:val="right"/>
              <w:rPr>
                <w:rFonts w:cs="Times New Roman"/>
                <w:b/>
                <w:szCs w:val="24"/>
              </w:rPr>
            </w:pPr>
            <w:r w:rsidRPr="00157067">
              <w:rPr>
                <w:rFonts w:cs="Times New Roman"/>
                <w:b/>
                <w:szCs w:val="24"/>
              </w:rPr>
              <w:t>p</w:t>
            </w:r>
          </w:p>
        </w:tc>
      </w:tr>
      <w:tr w:rsidR="00157067" w:rsidRPr="00157067" w:rsidTr="00E629FB">
        <w:tc>
          <w:tcPr>
            <w:tcW w:w="2404" w:type="dxa"/>
            <w:gridSpan w:val="2"/>
            <w:tcBorders>
              <w:top w:val="single" w:sz="4" w:space="0" w:color="auto"/>
            </w:tcBorders>
          </w:tcPr>
          <w:p w:rsidR="00E629FB" w:rsidRPr="00157067" w:rsidRDefault="00E629FB" w:rsidP="00692E11">
            <w:pPr>
              <w:spacing w:after="0" w:line="240" w:lineRule="auto"/>
              <w:rPr>
                <w:rFonts w:cs="Times New Roman"/>
                <w:b/>
                <w:bCs/>
                <w:szCs w:val="24"/>
              </w:rPr>
            </w:pPr>
            <w:r w:rsidRPr="00157067">
              <w:rPr>
                <w:rFonts w:cs="Times New Roman"/>
                <w:b/>
                <w:bCs/>
                <w:szCs w:val="24"/>
              </w:rPr>
              <w:t>Age</w:t>
            </w:r>
          </w:p>
        </w:tc>
        <w:tc>
          <w:tcPr>
            <w:tcW w:w="686"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846"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850"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850"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2126"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993" w:type="dxa"/>
            <w:tcBorders>
              <w:top w:val="single" w:sz="4" w:space="0" w:color="auto"/>
            </w:tcBorders>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154" w:type="dxa"/>
          </w:tcPr>
          <w:p w:rsidR="00E629FB" w:rsidRPr="00157067" w:rsidRDefault="00E629FB" w:rsidP="00692E11">
            <w:pPr>
              <w:spacing w:after="0" w:line="240" w:lineRule="auto"/>
              <w:rPr>
                <w:rFonts w:cs="Times New Roman"/>
                <w:szCs w:val="24"/>
              </w:rPr>
            </w:pPr>
            <w:r w:rsidRPr="00157067">
              <w:rPr>
                <w:rFonts w:cs="Times New Roman"/>
                <w:szCs w:val="24"/>
              </w:rPr>
              <w:t>32 and below</w:t>
            </w:r>
          </w:p>
        </w:tc>
        <w:tc>
          <w:tcPr>
            <w:tcW w:w="686" w:type="dxa"/>
          </w:tcPr>
          <w:p w:rsidR="00E629FB" w:rsidRPr="00157067" w:rsidRDefault="00E629FB" w:rsidP="00692E11">
            <w:pPr>
              <w:spacing w:after="0" w:line="240" w:lineRule="auto"/>
              <w:jc w:val="right"/>
              <w:rPr>
                <w:rFonts w:cs="Times New Roman"/>
                <w:szCs w:val="24"/>
              </w:rPr>
            </w:pPr>
            <w:r w:rsidRPr="00157067">
              <w:rPr>
                <w:rFonts w:cs="Times New Roman"/>
                <w:szCs w:val="24"/>
              </w:rPr>
              <w:t>30</w:t>
            </w:r>
          </w:p>
        </w:tc>
        <w:tc>
          <w:tcPr>
            <w:tcW w:w="846" w:type="dxa"/>
          </w:tcPr>
          <w:p w:rsidR="00E629FB" w:rsidRPr="00157067" w:rsidRDefault="00E629FB" w:rsidP="00692E11">
            <w:pPr>
              <w:spacing w:after="0" w:line="240" w:lineRule="auto"/>
              <w:jc w:val="right"/>
              <w:rPr>
                <w:rFonts w:cs="Times New Roman"/>
                <w:szCs w:val="24"/>
              </w:rPr>
            </w:pPr>
            <w:r w:rsidRPr="00157067">
              <w:rPr>
                <w:rFonts w:cs="Times New Roman"/>
                <w:szCs w:val="24"/>
              </w:rPr>
              <w:t>18.0</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137</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82.0</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3"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154" w:type="dxa"/>
          </w:tcPr>
          <w:p w:rsidR="00E629FB" w:rsidRPr="00157067" w:rsidRDefault="00E629FB" w:rsidP="00692E11">
            <w:pPr>
              <w:spacing w:after="0" w:line="240" w:lineRule="auto"/>
              <w:rPr>
                <w:rFonts w:cs="Times New Roman"/>
                <w:szCs w:val="24"/>
              </w:rPr>
            </w:pPr>
            <w:r w:rsidRPr="00157067">
              <w:rPr>
                <w:rFonts w:cs="Times New Roman"/>
                <w:szCs w:val="24"/>
              </w:rPr>
              <w:t>Above 32</w:t>
            </w:r>
          </w:p>
        </w:tc>
        <w:tc>
          <w:tcPr>
            <w:tcW w:w="686" w:type="dxa"/>
          </w:tcPr>
          <w:p w:rsidR="00E629FB" w:rsidRPr="00157067" w:rsidRDefault="00E629FB" w:rsidP="00692E11">
            <w:pPr>
              <w:spacing w:after="0" w:line="240" w:lineRule="auto"/>
              <w:jc w:val="right"/>
              <w:rPr>
                <w:rFonts w:cs="Times New Roman"/>
                <w:szCs w:val="24"/>
              </w:rPr>
            </w:pPr>
            <w:r w:rsidRPr="00157067">
              <w:rPr>
                <w:rFonts w:cs="Times New Roman"/>
                <w:szCs w:val="24"/>
              </w:rPr>
              <w:t>75</w:t>
            </w:r>
          </w:p>
        </w:tc>
        <w:tc>
          <w:tcPr>
            <w:tcW w:w="846" w:type="dxa"/>
          </w:tcPr>
          <w:p w:rsidR="00E629FB" w:rsidRPr="00157067" w:rsidRDefault="00E629FB" w:rsidP="00692E11">
            <w:pPr>
              <w:spacing w:after="0" w:line="240" w:lineRule="auto"/>
              <w:jc w:val="right"/>
              <w:rPr>
                <w:rFonts w:cs="Times New Roman"/>
                <w:szCs w:val="24"/>
              </w:rPr>
            </w:pPr>
            <w:r w:rsidRPr="00157067">
              <w:rPr>
                <w:rFonts w:cs="Times New Roman"/>
                <w:szCs w:val="24"/>
              </w:rPr>
              <w:t>32.2</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158</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67.8</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2.17 (1.34 to 3.15)</w:t>
            </w:r>
          </w:p>
        </w:tc>
        <w:tc>
          <w:tcPr>
            <w:tcW w:w="993" w:type="dxa"/>
          </w:tcPr>
          <w:p w:rsidR="00E629FB" w:rsidRPr="00157067" w:rsidRDefault="00E629FB" w:rsidP="00692E11">
            <w:pPr>
              <w:spacing w:after="0" w:line="240" w:lineRule="auto"/>
              <w:jc w:val="right"/>
              <w:rPr>
                <w:rFonts w:cs="Times New Roman"/>
                <w:szCs w:val="24"/>
              </w:rPr>
            </w:pPr>
            <w:r w:rsidRPr="00157067">
              <w:rPr>
                <w:rFonts w:cs="Times New Roman"/>
                <w:szCs w:val="24"/>
              </w:rPr>
              <w:t>0.002</w:t>
            </w:r>
          </w:p>
        </w:tc>
      </w:tr>
      <w:tr w:rsidR="00157067" w:rsidRPr="00157067" w:rsidTr="00E629FB">
        <w:tc>
          <w:tcPr>
            <w:tcW w:w="2404"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Religion</w:t>
            </w:r>
          </w:p>
        </w:tc>
        <w:tc>
          <w:tcPr>
            <w:tcW w:w="686" w:type="dxa"/>
          </w:tcPr>
          <w:p w:rsidR="00E629FB" w:rsidRPr="00157067" w:rsidRDefault="00E629FB" w:rsidP="00692E11">
            <w:pPr>
              <w:spacing w:after="0" w:line="240" w:lineRule="auto"/>
              <w:jc w:val="right"/>
              <w:rPr>
                <w:rFonts w:cs="Times New Roman"/>
                <w:szCs w:val="24"/>
              </w:rPr>
            </w:pPr>
          </w:p>
        </w:tc>
        <w:tc>
          <w:tcPr>
            <w:tcW w:w="846"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3"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154" w:type="dxa"/>
          </w:tcPr>
          <w:p w:rsidR="00E629FB" w:rsidRPr="00157067" w:rsidRDefault="00E629FB" w:rsidP="00692E11">
            <w:pPr>
              <w:spacing w:after="0" w:line="240" w:lineRule="auto"/>
              <w:rPr>
                <w:rFonts w:cs="Times New Roman"/>
                <w:szCs w:val="24"/>
              </w:rPr>
            </w:pPr>
            <w:r w:rsidRPr="00157067">
              <w:rPr>
                <w:rFonts w:cs="Times New Roman"/>
                <w:szCs w:val="24"/>
              </w:rPr>
              <w:t>Hindu</w:t>
            </w:r>
          </w:p>
        </w:tc>
        <w:tc>
          <w:tcPr>
            <w:tcW w:w="686" w:type="dxa"/>
          </w:tcPr>
          <w:p w:rsidR="00E629FB" w:rsidRPr="00157067" w:rsidRDefault="00E629FB" w:rsidP="00692E11">
            <w:pPr>
              <w:spacing w:after="0" w:line="240" w:lineRule="auto"/>
              <w:jc w:val="right"/>
              <w:rPr>
                <w:rFonts w:cs="Times New Roman"/>
                <w:szCs w:val="24"/>
              </w:rPr>
            </w:pPr>
            <w:r w:rsidRPr="00157067">
              <w:rPr>
                <w:rFonts w:cs="Times New Roman"/>
                <w:szCs w:val="24"/>
              </w:rPr>
              <w:t>76</w:t>
            </w:r>
          </w:p>
        </w:tc>
        <w:tc>
          <w:tcPr>
            <w:tcW w:w="846" w:type="dxa"/>
          </w:tcPr>
          <w:p w:rsidR="00E629FB" w:rsidRPr="00157067" w:rsidRDefault="00E629FB" w:rsidP="00692E11">
            <w:pPr>
              <w:spacing w:after="0" w:line="240" w:lineRule="auto"/>
              <w:jc w:val="right"/>
              <w:rPr>
                <w:rFonts w:cs="Times New Roman"/>
                <w:szCs w:val="24"/>
              </w:rPr>
            </w:pPr>
            <w:r w:rsidRPr="00157067">
              <w:rPr>
                <w:rFonts w:cs="Times New Roman"/>
                <w:szCs w:val="24"/>
              </w:rPr>
              <w:t>26.4</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212</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73.6</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1.03 (0.62 to 1.69)</w:t>
            </w:r>
          </w:p>
        </w:tc>
        <w:tc>
          <w:tcPr>
            <w:tcW w:w="993" w:type="dxa"/>
          </w:tcPr>
          <w:p w:rsidR="00E629FB" w:rsidRPr="00157067" w:rsidRDefault="00E629FB" w:rsidP="00692E11">
            <w:pPr>
              <w:spacing w:after="0" w:line="240" w:lineRule="auto"/>
              <w:jc w:val="right"/>
              <w:rPr>
                <w:rFonts w:cs="Times New Roman"/>
                <w:szCs w:val="24"/>
              </w:rPr>
            </w:pPr>
            <w:r w:rsidRPr="00157067">
              <w:rPr>
                <w:rFonts w:cs="Times New Roman"/>
                <w:szCs w:val="24"/>
              </w:rPr>
              <w:t>0.919</w:t>
            </w: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154" w:type="dxa"/>
          </w:tcPr>
          <w:p w:rsidR="00E629FB" w:rsidRPr="00157067" w:rsidRDefault="00E629FB" w:rsidP="00692E11">
            <w:pPr>
              <w:spacing w:after="0" w:line="240" w:lineRule="auto"/>
              <w:rPr>
                <w:rFonts w:cs="Times New Roman"/>
                <w:szCs w:val="24"/>
              </w:rPr>
            </w:pPr>
            <w:r w:rsidRPr="00157067">
              <w:rPr>
                <w:rFonts w:cs="Times New Roman"/>
                <w:szCs w:val="24"/>
              </w:rPr>
              <w:t>Other</w:t>
            </w:r>
          </w:p>
        </w:tc>
        <w:tc>
          <w:tcPr>
            <w:tcW w:w="686" w:type="dxa"/>
          </w:tcPr>
          <w:p w:rsidR="00E629FB" w:rsidRPr="00157067" w:rsidRDefault="00E629FB" w:rsidP="00692E11">
            <w:pPr>
              <w:spacing w:after="0" w:line="240" w:lineRule="auto"/>
              <w:jc w:val="right"/>
              <w:rPr>
                <w:rFonts w:cs="Times New Roman"/>
                <w:szCs w:val="24"/>
              </w:rPr>
            </w:pPr>
            <w:r w:rsidRPr="00157067">
              <w:rPr>
                <w:rFonts w:cs="Times New Roman"/>
                <w:szCs w:val="24"/>
              </w:rPr>
              <w:t>29</w:t>
            </w:r>
          </w:p>
        </w:tc>
        <w:tc>
          <w:tcPr>
            <w:tcW w:w="846" w:type="dxa"/>
          </w:tcPr>
          <w:p w:rsidR="00E629FB" w:rsidRPr="00157067" w:rsidRDefault="00E629FB" w:rsidP="00692E11">
            <w:pPr>
              <w:spacing w:after="0" w:line="240" w:lineRule="auto"/>
              <w:jc w:val="right"/>
              <w:rPr>
                <w:rFonts w:cs="Times New Roman"/>
                <w:szCs w:val="24"/>
              </w:rPr>
            </w:pPr>
            <w:r w:rsidRPr="00157067">
              <w:rPr>
                <w:rFonts w:cs="Times New Roman"/>
                <w:szCs w:val="24"/>
              </w:rPr>
              <w:t>25.9</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83</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74.1</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3"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404"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Caste</w:t>
            </w:r>
          </w:p>
        </w:tc>
        <w:tc>
          <w:tcPr>
            <w:tcW w:w="686" w:type="dxa"/>
          </w:tcPr>
          <w:p w:rsidR="00E629FB" w:rsidRPr="00157067" w:rsidRDefault="00E629FB" w:rsidP="00692E11">
            <w:pPr>
              <w:spacing w:after="0" w:line="240" w:lineRule="auto"/>
              <w:jc w:val="right"/>
              <w:rPr>
                <w:rFonts w:cs="Times New Roman"/>
                <w:szCs w:val="24"/>
              </w:rPr>
            </w:pPr>
          </w:p>
        </w:tc>
        <w:tc>
          <w:tcPr>
            <w:tcW w:w="846"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3"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154" w:type="dxa"/>
          </w:tcPr>
          <w:p w:rsidR="00E629FB" w:rsidRPr="00157067" w:rsidRDefault="00E629FB" w:rsidP="00692E11">
            <w:pPr>
              <w:spacing w:after="0" w:line="240" w:lineRule="auto"/>
              <w:rPr>
                <w:rFonts w:cs="Times New Roman"/>
                <w:szCs w:val="24"/>
              </w:rPr>
            </w:pPr>
            <w:r w:rsidRPr="00157067">
              <w:rPr>
                <w:rFonts w:cs="Times New Roman"/>
                <w:szCs w:val="24"/>
              </w:rPr>
              <w:t>Upper</w:t>
            </w:r>
          </w:p>
        </w:tc>
        <w:tc>
          <w:tcPr>
            <w:tcW w:w="686" w:type="dxa"/>
          </w:tcPr>
          <w:p w:rsidR="00E629FB" w:rsidRPr="00157067" w:rsidRDefault="00E629FB" w:rsidP="00692E11">
            <w:pPr>
              <w:spacing w:after="0" w:line="240" w:lineRule="auto"/>
              <w:jc w:val="right"/>
              <w:rPr>
                <w:rFonts w:cs="Times New Roman"/>
                <w:szCs w:val="24"/>
              </w:rPr>
            </w:pPr>
            <w:r w:rsidRPr="00157067">
              <w:rPr>
                <w:rFonts w:cs="Times New Roman"/>
                <w:szCs w:val="24"/>
              </w:rPr>
              <w:t>51</w:t>
            </w:r>
          </w:p>
        </w:tc>
        <w:tc>
          <w:tcPr>
            <w:tcW w:w="846" w:type="dxa"/>
          </w:tcPr>
          <w:p w:rsidR="00E629FB" w:rsidRPr="00157067" w:rsidRDefault="00E629FB" w:rsidP="00692E11">
            <w:pPr>
              <w:spacing w:after="0" w:line="240" w:lineRule="auto"/>
              <w:jc w:val="right"/>
              <w:rPr>
                <w:rFonts w:cs="Times New Roman"/>
                <w:szCs w:val="24"/>
              </w:rPr>
            </w:pPr>
            <w:r w:rsidRPr="00157067">
              <w:rPr>
                <w:rFonts w:cs="Times New Roman"/>
                <w:szCs w:val="24"/>
              </w:rPr>
              <w:t>24.4</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158</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75.6</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3"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154" w:type="dxa"/>
          </w:tcPr>
          <w:p w:rsidR="00E629FB" w:rsidRPr="00157067" w:rsidRDefault="00E629FB" w:rsidP="00692E11">
            <w:pPr>
              <w:spacing w:after="0" w:line="240" w:lineRule="auto"/>
              <w:rPr>
                <w:rFonts w:cs="Times New Roman"/>
                <w:szCs w:val="24"/>
              </w:rPr>
            </w:pPr>
            <w:r w:rsidRPr="00157067">
              <w:rPr>
                <w:rFonts w:cs="Times New Roman"/>
                <w:szCs w:val="24"/>
              </w:rPr>
              <w:t>Lower</w:t>
            </w:r>
          </w:p>
        </w:tc>
        <w:tc>
          <w:tcPr>
            <w:tcW w:w="686" w:type="dxa"/>
          </w:tcPr>
          <w:p w:rsidR="00E629FB" w:rsidRPr="00157067" w:rsidRDefault="00E629FB" w:rsidP="00692E11">
            <w:pPr>
              <w:spacing w:after="0" w:line="240" w:lineRule="auto"/>
              <w:jc w:val="right"/>
              <w:rPr>
                <w:rFonts w:cs="Times New Roman"/>
                <w:szCs w:val="24"/>
              </w:rPr>
            </w:pPr>
            <w:r w:rsidRPr="00157067">
              <w:rPr>
                <w:rFonts w:cs="Times New Roman"/>
                <w:szCs w:val="24"/>
              </w:rPr>
              <w:t>54</w:t>
            </w:r>
          </w:p>
        </w:tc>
        <w:tc>
          <w:tcPr>
            <w:tcW w:w="846" w:type="dxa"/>
          </w:tcPr>
          <w:p w:rsidR="00E629FB" w:rsidRPr="00157067" w:rsidRDefault="00E629FB" w:rsidP="00692E11">
            <w:pPr>
              <w:spacing w:after="0" w:line="240" w:lineRule="auto"/>
              <w:jc w:val="right"/>
              <w:rPr>
                <w:rFonts w:cs="Times New Roman"/>
                <w:szCs w:val="24"/>
              </w:rPr>
            </w:pPr>
            <w:r w:rsidRPr="00157067">
              <w:rPr>
                <w:rFonts w:cs="Times New Roman"/>
                <w:szCs w:val="24"/>
              </w:rPr>
              <w:t>28.3</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137</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71.7</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1.22 (0.78 to 1.91)</w:t>
            </w:r>
          </w:p>
        </w:tc>
        <w:tc>
          <w:tcPr>
            <w:tcW w:w="993" w:type="dxa"/>
          </w:tcPr>
          <w:p w:rsidR="00E629FB" w:rsidRPr="00157067" w:rsidRDefault="00E629FB" w:rsidP="00692E11">
            <w:pPr>
              <w:spacing w:after="0" w:line="240" w:lineRule="auto"/>
              <w:jc w:val="right"/>
              <w:rPr>
                <w:rFonts w:cs="Times New Roman"/>
                <w:szCs w:val="24"/>
              </w:rPr>
            </w:pPr>
            <w:r w:rsidRPr="00157067">
              <w:rPr>
                <w:rFonts w:cs="Times New Roman"/>
                <w:szCs w:val="24"/>
              </w:rPr>
              <w:t>0.380</w:t>
            </w:r>
          </w:p>
        </w:tc>
      </w:tr>
      <w:tr w:rsidR="00157067" w:rsidRPr="00157067" w:rsidTr="00E629FB">
        <w:tc>
          <w:tcPr>
            <w:tcW w:w="2404"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Education</w:t>
            </w:r>
          </w:p>
        </w:tc>
        <w:tc>
          <w:tcPr>
            <w:tcW w:w="686" w:type="dxa"/>
          </w:tcPr>
          <w:p w:rsidR="00E629FB" w:rsidRPr="00157067" w:rsidRDefault="00E629FB" w:rsidP="00692E11">
            <w:pPr>
              <w:spacing w:after="0" w:line="240" w:lineRule="auto"/>
              <w:jc w:val="right"/>
              <w:rPr>
                <w:rFonts w:cs="Times New Roman"/>
                <w:szCs w:val="24"/>
              </w:rPr>
            </w:pPr>
          </w:p>
        </w:tc>
        <w:tc>
          <w:tcPr>
            <w:tcW w:w="846"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3"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154" w:type="dxa"/>
          </w:tcPr>
          <w:p w:rsidR="00E629FB" w:rsidRPr="00157067" w:rsidRDefault="00E629FB" w:rsidP="00692E11">
            <w:pPr>
              <w:spacing w:after="0" w:line="240" w:lineRule="auto"/>
              <w:rPr>
                <w:rFonts w:cs="Times New Roman"/>
                <w:szCs w:val="24"/>
              </w:rPr>
            </w:pPr>
            <w:r w:rsidRPr="00157067">
              <w:rPr>
                <w:rFonts w:cs="Times New Roman"/>
                <w:szCs w:val="24"/>
              </w:rPr>
              <w:t>Illiterate</w:t>
            </w:r>
          </w:p>
        </w:tc>
        <w:tc>
          <w:tcPr>
            <w:tcW w:w="686" w:type="dxa"/>
          </w:tcPr>
          <w:p w:rsidR="00E629FB" w:rsidRPr="00157067" w:rsidRDefault="00E629FB" w:rsidP="00692E11">
            <w:pPr>
              <w:spacing w:after="0" w:line="240" w:lineRule="auto"/>
              <w:jc w:val="right"/>
              <w:rPr>
                <w:rFonts w:cs="Times New Roman"/>
                <w:szCs w:val="24"/>
              </w:rPr>
            </w:pPr>
            <w:r w:rsidRPr="00157067">
              <w:rPr>
                <w:rFonts w:cs="Times New Roman"/>
                <w:szCs w:val="24"/>
              </w:rPr>
              <w:t>17</w:t>
            </w:r>
          </w:p>
        </w:tc>
        <w:tc>
          <w:tcPr>
            <w:tcW w:w="846" w:type="dxa"/>
          </w:tcPr>
          <w:p w:rsidR="00E629FB" w:rsidRPr="00157067" w:rsidRDefault="00E629FB" w:rsidP="00692E11">
            <w:pPr>
              <w:spacing w:after="0" w:line="240" w:lineRule="auto"/>
              <w:jc w:val="right"/>
              <w:rPr>
                <w:rFonts w:cs="Times New Roman"/>
                <w:szCs w:val="24"/>
              </w:rPr>
            </w:pPr>
            <w:r w:rsidRPr="00157067">
              <w:rPr>
                <w:rFonts w:cs="Times New Roman"/>
                <w:szCs w:val="24"/>
              </w:rPr>
              <w:t>37.0</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29</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63.0</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1.77 (0.93 to 3.38)</w:t>
            </w:r>
          </w:p>
        </w:tc>
        <w:tc>
          <w:tcPr>
            <w:tcW w:w="993" w:type="dxa"/>
          </w:tcPr>
          <w:p w:rsidR="00E629FB" w:rsidRPr="00157067" w:rsidRDefault="00E629FB" w:rsidP="00692E11">
            <w:pPr>
              <w:spacing w:after="0" w:line="240" w:lineRule="auto"/>
              <w:jc w:val="right"/>
              <w:rPr>
                <w:rFonts w:cs="Times New Roman"/>
                <w:szCs w:val="24"/>
              </w:rPr>
            </w:pPr>
            <w:r w:rsidRPr="00157067">
              <w:rPr>
                <w:rFonts w:cs="Times New Roman"/>
                <w:szCs w:val="24"/>
              </w:rPr>
              <w:t>0.082</w:t>
            </w: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154" w:type="dxa"/>
          </w:tcPr>
          <w:p w:rsidR="00E629FB" w:rsidRPr="00157067" w:rsidRDefault="00E629FB" w:rsidP="00692E11">
            <w:pPr>
              <w:spacing w:after="0" w:line="240" w:lineRule="auto"/>
              <w:rPr>
                <w:rFonts w:cs="Times New Roman"/>
                <w:szCs w:val="24"/>
              </w:rPr>
            </w:pPr>
            <w:r w:rsidRPr="00157067">
              <w:rPr>
                <w:rFonts w:cs="Times New Roman"/>
                <w:szCs w:val="24"/>
              </w:rPr>
              <w:t>Literate</w:t>
            </w:r>
          </w:p>
        </w:tc>
        <w:tc>
          <w:tcPr>
            <w:tcW w:w="686" w:type="dxa"/>
          </w:tcPr>
          <w:p w:rsidR="00E629FB" w:rsidRPr="00157067" w:rsidRDefault="00E629FB" w:rsidP="00692E11">
            <w:pPr>
              <w:spacing w:after="0" w:line="240" w:lineRule="auto"/>
              <w:jc w:val="right"/>
              <w:rPr>
                <w:rFonts w:cs="Times New Roman"/>
                <w:szCs w:val="24"/>
              </w:rPr>
            </w:pPr>
            <w:r w:rsidRPr="00157067">
              <w:rPr>
                <w:rFonts w:cs="Times New Roman"/>
                <w:szCs w:val="24"/>
              </w:rPr>
              <w:t>88</w:t>
            </w:r>
          </w:p>
        </w:tc>
        <w:tc>
          <w:tcPr>
            <w:tcW w:w="846" w:type="dxa"/>
          </w:tcPr>
          <w:p w:rsidR="00E629FB" w:rsidRPr="00157067" w:rsidRDefault="00E629FB" w:rsidP="00692E11">
            <w:pPr>
              <w:spacing w:after="0" w:line="240" w:lineRule="auto"/>
              <w:jc w:val="right"/>
              <w:rPr>
                <w:rFonts w:cs="Times New Roman"/>
                <w:szCs w:val="24"/>
              </w:rPr>
            </w:pPr>
            <w:r w:rsidRPr="00157067">
              <w:rPr>
                <w:rFonts w:cs="Times New Roman"/>
                <w:szCs w:val="24"/>
              </w:rPr>
              <w:t>24.9</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266</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75.1</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3"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404"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Employment</w:t>
            </w:r>
          </w:p>
        </w:tc>
        <w:tc>
          <w:tcPr>
            <w:tcW w:w="686" w:type="dxa"/>
          </w:tcPr>
          <w:p w:rsidR="00E629FB" w:rsidRPr="00157067" w:rsidRDefault="00E629FB" w:rsidP="00692E11">
            <w:pPr>
              <w:spacing w:after="0" w:line="240" w:lineRule="auto"/>
              <w:jc w:val="right"/>
              <w:rPr>
                <w:rFonts w:cs="Times New Roman"/>
                <w:szCs w:val="24"/>
              </w:rPr>
            </w:pPr>
          </w:p>
        </w:tc>
        <w:tc>
          <w:tcPr>
            <w:tcW w:w="846"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3"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154" w:type="dxa"/>
          </w:tcPr>
          <w:p w:rsidR="00E629FB" w:rsidRPr="00157067" w:rsidRDefault="00E629FB" w:rsidP="00692E11">
            <w:pPr>
              <w:spacing w:after="0" w:line="240" w:lineRule="auto"/>
              <w:rPr>
                <w:rFonts w:cs="Times New Roman"/>
                <w:szCs w:val="24"/>
              </w:rPr>
            </w:pPr>
            <w:r w:rsidRPr="00157067">
              <w:rPr>
                <w:rFonts w:cs="Times New Roman"/>
                <w:szCs w:val="24"/>
              </w:rPr>
              <w:t>Unemployed</w:t>
            </w:r>
          </w:p>
        </w:tc>
        <w:tc>
          <w:tcPr>
            <w:tcW w:w="686" w:type="dxa"/>
          </w:tcPr>
          <w:p w:rsidR="00E629FB" w:rsidRPr="00157067" w:rsidRDefault="00E629FB" w:rsidP="00692E11">
            <w:pPr>
              <w:spacing w:after="0" w:line="240" w:lineRule="auto"/>
              <w:jc w:val="right"/>
              <w:rPr>
                <w:rFonts w:cs="Times New Roman"/>
                <w:szCs w:val="24"/>
              </w:rPr>
            </w:pPr>
            <w:r w:rsidRPr="00157067">
              <w:rPr>
                <w:rFonts w:cs="Times New Roman"/>
                <w:szCs w:val="24"/>
              </w:rPr>
              <w:t>50</w:t>
            </w:r>
          </w:p>
        </w:tc>
        <w:tc>
          <w:tcPr>
            <w:tcW w:w="846" w:type="dxa"/>
          </w:tcPr>
          <w:p w:rsidR="00E629FB" w:rsidRPr="00157067" w:rsidRDefault="00E629FB" w:rsidP="00692E11">
            <w:pPr>
              <w:spacing w:after="0" w:line="240" w:lineRule="auto"/>
              <w:jc w:val="right"/>
              <w:rPr>
                <w:rFonts w:cs="Times New Roman"/>
                <w:szCs w:val="24"/>
              </w:rPr>
            </w:pPr>
            <w:r w:rsidRPr="00157067">
              <w:rPr>
                <w:rFonts w:cs="Times New Roman"/>
                <w:szCs w:val="24"/>
              </w:rPr>
              <w:t>21.9</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179</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78.2</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3"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154" w:type="dxa"/>
          </w:tcPr>
          <w:p w:rsidR="00E629FB" w:rsidRPr="00157067" w:rsidRDefault="00E629FB" w:rsidP="00692E11">
            <w:pPr>
              <w:spacing w:after="0" w:line="240" w:lineRule="auto"/>
              <w:rPr>
                <w:rFonts w:cs="Times New Roman"/>
                <w:szCs w:val="24"/>
              </w:rPr>
            </w:pPr>
            <w:r w:rsidRPr="00157067">
              <w:rPr>
                <w:rFonts w:cs="Times New Roman"/>
                <w:szCs w:val="24"/>
              </w:rPr>
              <w:t>Employed</w:t>
            </w:r>
          </w:p>
        </w:tc>
        <w:tc>
          <w:tcPr>
            <w:tcW w:w="686" w:type="dxa"/>
          </w:tcPr>
          <w:p w:rsidR="00E629FB" w:rsidRPr="00157067" w:rsidRDefault="00E629FB" w:rsidP="00692E11">
            <w:pPr>
              <w:spacing w:after="0" w:line="240" w:lineRule="auto"/>
              <w:jc w:val="right"/>
              <w:rPr>
                <w:rFonts w:cs="Times New Roman"/>
                <w:szCs w:val="24"/>
              </w:rPr>
            </w:pPr>
            <w:r w:rsidRPr="00157067">
              <w:rPr>
                <w:rFonts w:cs="Times New Roman"/>
                <w:szCs w:val="24"/>
              </w:rPr>
              <w:t>55</w:t>
            </w:r>
          </w:p>
        </w:tc>
        <w:tc>
          <w:tcPr>
            <w:tcW w:w="846" w:type="dxa"/>
          </w:tcPr>
          <w:p w:rsidR="00E629FB" w:rsidRPr="00157067" w:rsidRDefault="00E629FB" w:rsidP="00692E11">
            <w:pPr>
              <w:spacing w:after="0" w:line="240" w:lineRule="auto"/>
              <w:jc w:val="right"/>
              <w:rPr>
                <w:rFonts w:cs="Times New Roman"/>
                <w:szCs w:val="24"/>
              </w:rPr>
            </w:pPr>
            <w:r w:rsidRPr="00157067">
              <w:rPr>
                <w:rFonts w:cs="Times New Roman"/>
                <w:szCs w:val="24"/>
              </w:rPr>
              <w:t>32.2</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116</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67.8</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1.70 (1.08 to 2.66)</w:t>
            </w:r>
          </w:p>
        </w:tc>
        <w:tc>
          <w:tcPr>
            <w:tcW w:w="993" w:type="dxa"/>
          </w:tcPr>
          <w:p w:rsidR="00E629FB" w:rsidRPr="00157067" w:rsidRDefault="00E629FB" w:rsidP="00692E11">
            <w:pPr>
              <w:spacing w:after="0" w:line="240" w:lineRule="auto"/>
              <w:jc w:val="right"/>
              <w:rPr>
                <w:rFonts w:cs="Times New Roman"/>
                <w:szCs w:val="24"/>
              </w:rPr>
            </w:pPr>
            <w:r w:rsidRPr="00157067">
              <w:rPr>
                <w:rFonts w:cs="Times New Roman"/>
                <w:szCs w:val="24"/>
              </w:rPr>
              <w:t>0.021</w:t>
            </w:r>
          </w:p>
        </w:tc>
      </w:tr>
      <w:tr w:rsidR="00157067" w:rsidRPr="00157067" w:rsidTr="00E629FB">
        <w:tc>
          <w:tcPr>
            <w:tcW w:w="3090" w:type="dxa"/>
            <w:gridSpan w:val="3"/>
          </w:tcPr>
          <w:p w:rsidR="00E629FB" w:rsidRPr="00157067" w:rsidRDefault="00E629FB" w:rsidP="00692E11">
            <w:pPr>
              <w:spacing w:after="0" w:line="240" w:lineRule="auto"/>
              <w:rPr>
                <w:rFonts w:cs="Times New Roman"/>
                <w:szCs w:val="24"/>
              </w:rPr>
            </w:pPr>
            <w:r w:rsidRPr="00157067">
              <w:rPr>
                <w:rFonts w:cs="Times New Roman"/>
                <w:b/>
                <w:bCs/>
                <w:szCs w:val="24"/>
              </w:rPr>
              <w:t>Own named property</w:t>
            </w:r>
          </w:p>
        </w:tc>
        <w:tc>
          <w:tcPr>
            <w:tcW w:w="846"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3"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154" w:type="dxa"/>
          </w:tcPr>
          <w:p w:rsidR="00E629FB" w:rsidRPr="00157067" w:rsidRDefault="00E629FB" w:rsidP="00692E11">
            <w:pPr>
              <w:spacing w:after="0" w:line="240" w:lineRule="auto"/>
              <w:rPr>
                <w:rFonts w:cs="Times New Roman"/>
                <w:szCs w:val="24"/>
              </w:rPr>
            </w:pPr>
            <w:r w:rsidRPr="00157067">
              <w:rPr>
                <w:rFonts w:cs="Times New Roman"/>
                <w:szCs w:val="24"/>
              </w:rPr>
              <w:t>Yes</w:t>
            </w:r>
          </w:p>
        </w:tc>
        <w:tc>
          <w:tcPr>
            <w:tcW w:w="686" w:type="dxa"/>
          </w:tcPr>
          <w:p w:rsidR="00E629FB" w:rsidRPr="00157067" w:rsidRDefault="00E629FB" w:rsidP="00692E11">
            <w:pPr>
              <w:spacing w:after="0" w:line="240" w:lineRule="auto"/>
              <w:jc w:val="right"/>
              <w:rPr>
                <w:rFonts w:cs="Times New Roman"/>
                <w:szCs w:val="24"/>
              </w:rPr>
            </w:pPr>
            <w:r w:rsidRPr="00157067">
              <w:rPr>
                <w:rFonts w:cs="Times New Roman"/>
                <w:szCs w:val="24"/>
              </w:rPr>
              <w:t>17</w:t>
            </w:r>
          </w:p>
        </w:tc>
        <w:tc>
          <w:tcPr>
            <w:tcW w:w="846" w:type="dxa"/>
          </w:tcPr>
          <w:p w:rsidR="00E629FB" w:rsidRPr="00157067" w:rsidRDefault="00E629FB" w:rsidP="00692E11">
            <w:pPr>
              <w:spacing w:after="0" w:line="240" w:lineRule="auto"/>
              <w:jc w:val="right"/>
              <w:rPr>
                <w:rFonts w:cs="Times New Roman"/>
                <w:szCs w:val="24"/>
              </w:rPr>
            </w:pPr>
            <w:r w:rsidRPr="00157067">
              <w:rPr>
                <w:rFonts w:cs="Times New Roman"/>
                <w:szCs w:val="24"/>
              </w:rPr>
              <w:t>23.9</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54</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76.1</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3" w:type="dxa"/>
          </w:tcPr>
          <w:p w:rsidR="00E629FB" w:rsidRPr="00157067" w:rsidRDefault="00E629FB" w:rsidP="00692E11">
            <w:pPr>
              <w:spacing w:after="0" w:line="240" w:lineRule="auto"/>
              <w:jc w:val="right"/>
              <w:rPr>
                <w:rFonts w:cs="Times New Roman"/>
                <w:szCs w:val="24"/>
              </w:rPr>
            </w:pPr>
            <w:r w:rsidRPr="00157067">
              <w:rPr>
                <w:rFonts w:cs="Times New Roman"/>
                <w:szCs w:val="24"/>
              </w:rPr>
              <w:t>0.626</w:t>
            </w:r>
          </w:p>
        </w:tc>
      </w:tr>
      <w:tr w:rsidR="00157067" w:rsidRPr="00157067" w:rsidTr="00E629FB">
        <w:tc>
          <w:tcPr>
            <w:tcW w:w="250" w:type="dxa"/>
          </w:tcPr>
          <w:p w:rsidR="00E629FB" w:rsidRPr="00157067" w:rsidRDefault="00E629FB" w:rsidP="00692E11">
            <w:pPr>
              <w:spacing w:after="0" w:line="240" w:lineRule="auto"/>
              <w:rPr>
                <w:rFonts w:cs="Times New Roman"/>
                <w:b/>
                <w:bCs/>
                <w:szCs w:val="24"/>
                <w:highlight w:val="yellow"/>
              </w:rPr>
            </w:pPr>
          </w:p>
        </w:tc>
        <w:tc>
          <w:tcPr>
            <w:tcW w:w="2154" w:type="dxa"/>
          </w:tcPr>
          <w:p w:rsidR="00E629FB" w:rsidRPr="00157067" w:rsidRDefault="00E629FB" w:rsidP="00692E11">
            <w:pPr>
              <w:spacing w:after="0" w:line="240" w:lineRule="auto"/>
              <w:rPr>
                <w:rFonts w:cs="Times New Roman"/>
                <w:szCs w:val="24"/>
              </w:rPr>
            </w:pPr>
            <w:r w:rsidRPr="00157067">
              <w:rPr>
                <w:rFonts w:cs="Times New Roman"/>
                <w:szCs w:val="24"/>
              </w:rPr>
              <w:t>No</w:t>
            </w:r>
          </w:p>
        </w:tc>
        <w:tc>
          <w:tcPr>
            <w:tcW w:w="686" w:type="dxa"/>
          </w:tcPr>
          <w:p w:rsidR="00E629FB" w:rsidRPr="00157067" w:rsidRDefault="00E629FB" w:rsidP="00692E11">
            <w:pPr>
              <w:spacing w:after="0" w:line="240" w:lineRule="auto"/>
              <w:jc w:val="right"/>
              <w:rPr>
                <w:rFonts w:cs="Times New Roman"/>
                <w:szCs w:val="24"/>
              </w:rPr>
            </w:pPr>
            <w:r w:rsidRPr="00157067">
              <w:rPr>
                <w:rFonts w:cs="Times New Roman"/>
                <w:szCs w:val="24"/>
              </w:rPr>
              <w:t>88</w:t>
            </w:r>
          </w:p>
        </w:tc>
        <w:tc>
          <w:tcPr>
            <w:tcW w:w="846" w:type="dxa"/>
          </w:tcPr>
          <w:p w:rsidR="00E629FB" w:rsidRPr="00157067" w:rsidRDefault="00E629FB" w:rsidP="00692E11">
            <w:pPr>
              <w:spacing w:after="0" w:line="240" w:lineRule="auto"/>
              <w:jc w:val="right"/>
              <w:rPr>
                <w:rFonts w:cs="Times New Roman"/>
                <w:szCs w:val="24"/>
              </w:rPr>
            </w:pPr>
            <w:r w:rsidRPr="00157067">
              <w:rPr>
                <w:rFonts w:cs="Times New Roman"/>
                <w:szCs w:val="24"/>
              </w:rPr>
              <w:t>26.7</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241</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73.3</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1.16 (0.64 to 2.11)</w:t>
            </w:r>
          </w:p>
        </w:tc>
        <w:tc>
          <w:tcPr>
            <w:tcW w:w="993"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404"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Having children</w:t>
            </w:r>
          </w:p>
        </w:tc>
        <w:tc>
          <w:tcPr>
            <w:tcW w:w="686" w:type="dxa"/>
          </w:tcPr>
          <w:p w:rsidR="00E629FB" w:rsidRPr="00157067" w:rsidRDefault="00E629FB" w:rsidP="00692E11">
            <w:pPr>
              <w:spacing w:after="0" w:line="240" w:lineRule="auto"/>
              <w:jc w:val="right"/>
              <w:rPr>
                <w:rFonts w:cs="Times New Roman"/>
                <w:szCs w:val="24"/>
              </w:rPr>
            </w:pPr>
          </w:p>
        </w:tc>
        <w:tc>
          <w:tcPr>
            <w:tcW w:w="846"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3"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154" w:type="dxa"/>
          </w:tcPr>
          <w:p w:rsidR="00E629FB" w:rsidRPr="00157067" w:rsidRDefault="00E629FB" w:rsidP="00692E11">
            <w:pPr>
              <w:spacing w:after="0" w:line="240" w:lineRule="auto"/>
              <w:rPr>
                <w:rFonts w:cs="Times New Roman"/>
                <w:szCs w:val="24"/>
              </w:rPr>
            </w:pPr>
            <w:r w:rsidRPr="00157067">
              <w:rPr>
                <w:rFonts w:cs="Times New Roman"/>
                <w:szCs w:val="24"/>
              </w:rPr>
              <w:t>Yes</w:t>
            </w:r>
          </w:p>
        </w:tc>
        <w:tc>
          <w:tcPr>
            <w:tcW w:w="686" w:type="dxa"/>
          </w:tcPr>
          <w:p w:rsidR="00E629FB" w:rsidRPr="00157067" w:rsidRDefault="00E629FB" w:rsidP="00692E11">
            <w:pPr>
              <w:spacing w:after="0" w:line="240" w:lineRule="auto"/>
              <w:jc w:val="right"/>
              <w:rPr>
                <w:rFonts w:cs="Times New Roman"/>
                <w:szCs w:val="24"/>
              </w:rPr>
            </w:pPr>
            <w:r w:rsidRPr="00157067">
              <w:rPr>
                <w:rFonts w:cs="Times New Roman"/>
                <w:szCs w:val="24"/>
              </w:rPr>
              <w:t>98</w:t>
            </w:r>
          </w:p>
        </w:tc>
        <w:tc>
          <w:tcPr>
            <w:tcW w:w="846" w:type="dxa"/>
          </w:tcPr>
          <w:p w:rsidR="00E629FB" w:rsidRPr="00157067" w:rsidRDefault="00E629FB" w:rsidP="00692E11">
            <w:pPr>
              <w:spacing w:after="0" w:line="240" w:lineRule="auto"/>
              <w:jc w:val="right"/>
              <w:rPr>
                <w:rFonts w:cs="Times New Roman"/>
                <w:szCs w:val="24"/>
              </w:rPr>
            </w:pPr>
            <w:r w:rsidRPr="00157067">
              <w:rPr>
                <w:rFonts w:cs="Times New Roman"/>
                <w:szCs w:val="24"/>
              </w:rPr>
              <w:t>26.5</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272</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73.5</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1.18 (0.49 to 2.85)</w:t>
            </w:r>
          </w:p>
        </w:tc>
        <w:tc>
          <w:tcPr>
            <w:tcW w:w="993" w:type="dxa"/>
          </w:tcPr>
          <w:p w:rsidR="00E629FB" w:rsidRPr="00157067" w:rsidRDefault="00E629FB" w:rsidP="00692E11">
            <w:pPr>
              <w:spacing w:after="0" w:line="240" w:lineRule="auto"/>
              <w:jc w:val="right"/>
              <w:rPr>
                <w:rFonts w:cs="Times New Roman"/>
                <w:szCs w:val="24"/>
              </w:rPr>
            </w:pPr>
            <w:r w:rsidRPr="00157067">
              <w:rPr>
                <w:rFonts w:cs="Times New Roman"/>
                <w:szCs w:val="24"/>
              </w:rPr>
              <w:t>0.706</w:t>
            </w: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154" w:type="dxa"/>
          </w:tcPr>
          <w:p w:rsidR="00E629FB" w:rsidRPr="00157067" w:rsidRDefault="00E629FB" w:rsidP="00692E11">
            <w:pPr>
              <w:spacing w:after="0" w:line="240" w:lineRule="auto"/>
              <w:rPr>
                <w:rFonts w:cs="Times New Roman"/>
                <w:szCs w:val="24"/>
              </w:rPr>
            </w:pPr>
            <w:r w:rsidRPr="00157067">
              <w:rPr>
                <w:rFonts w:cs="Times New Roman"/>
                <w:szCs w:val="24"/>
              </w:rPr>
              <w:t>No</w:t>
            </w:r>
          </w:p>
        </w:tc>
        <w:tc>
          <w:tcPr>
            <w:tcW w:w="686" w:type="dxa"/>
          </w:tcPr>
          <w:p w:rsidR="00E629FB" w:rsidRPr="00157067" w:rsidRDefault="00E629FB" w:rsidP="00692E11">
            <w:pPr>
              <w:spacing w:after="0" w:line="240" w:lineRule="auto"/>
              <w:jc w:val="right"/>
              <w:rPr>
                <w:rFonts w:cs="Times New Roman"/>
                <w:szCs w:val="24"/>
              </w:rPr>
            </w:pPr>
            <w:r w:rsidRPr="00157067">
              <w:rPr>
                <w:rFonts w:cs="Times New Roman"/>
                <w:szCs w:val="24"/>
              </w:rPr>
              <w:t>7</w:t>
            </w:r>
          </w:p>
        </w:tc>
        <w:tc>
          <w:tcPr>
            <w:tcW w:w="846" w:type="dxa"/>
          </w:tcPr>
          <w:p w:rsidR="00E629FB" w:rsidRPr="00157067" w:rsidRDefault="00E629FB" w:rsidP="00692E11">
            <w:pPr>
              <w:spacing w:after="0" w:line="240" w:lineRule="auto"/>
              <w:jc w:val="right"/>
              <w:rPr>
                <w:rFonts w:cs="Times New Roman"/>
                <w:szCs w:val="24"/>
              </w:rPr>
            </w:pPr>
            <w:r w:rsidRPr="00157067">
              <w:rPr>
                <w:rFonts w:cs="Times New Roman"/>
                <w:szCs w:val="24"/>
              </w:rPr>
              <w:t>23.3</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23</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76.7</w:t>
            </w:r>
          </w:p>
        </w:tc>
        <w:tc>
          <w:tcPr>
            <w:tcW w:w="2126" w:type="dxa"/>
          </w:tcPr>
          <w:p w:rsidR="00E629FB" w:rsidRPr="00157067" w:rsidRDefault="00E629FB" w:rsidP="00692E11">
            <w:pPr>
              <w:spacing w:after="0" w:line="240" w:lineRule="auto"/>
              <w:jc w:val="right"/>
              <w:rPr>
                <w:rFonts w:cs="Times New Roman"/>
                <w:szCs w:val="24"/>
              </w:rPr>
            </w:pPr>
          </w:p>
        </w:tc>
        <w:tc>
          <w:tcPr>
            <w:tcW w:w="993"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404"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Own mobile phone</w:t>
            </w:r>
          </w:p>
        </w:tc>
        <w:tc>
          <w:tcPr>
            <w:tcW w:w="686" w:type="dxa"/>
          </w:tcPr>
          <w:p w:rsidR="00E629FB" w:rsidRPr="00157067" w:rsidRDefault="00E629FB" w:rsidP="00692E11">
            <w:pPr>
              <w:spacing w:after="0" w:line="240" w:lineRule="auto"/>
              <w:jc w:val="right"/>
              <w:rPr>
                <w:rFonts w:cs="Times New Roman"/>
                <w:szCs w:val="24"/>
              </w:rPr>
            </w:pPr>
          </w:p>
        </w:tc>
        <w:tc>
          <w:tcPr>
            <w:tcW w:w="846"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3"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154" w:type="dxa"/>
          </w:tcPr>
          <w:p w:rsidR="00E629FB" w:rsidRPr="00157067" w:rsidRDefault="00E629FB" w:rsidP="00692E11">
            <w:pPr>
              <w:spacing w:after="0" w:line="240" w:lineRule="auto"/>
              <w:rPr>
                <w:rFonts w:cs="Times New Roman"/>
                <w:szCs w:val="24"/>
              </w:rPr>
            </w:pPr>
            <w:r w:rsidRPr="00157067">
              <w:rPr>
                <w:rFonts w:cs="Times New Roman"/>
                <w:szCs w:val="24"/>
              </w:rPr>
              <w:t>Yes</w:t>
            </w:r>
          </w:p>
        </w:tc>
        <w:tc>
          <w:tcPr>
            <w:tcW w:w="686" w:type="dxa"/>
          </w:tcPr>
          <w:p w:rsidR="00E629FB" w:rsidRPr="00157067" w:rsidRDefault="00E629FB" w:rsidP="00692E11">
            <w:pPr>
              <w:spacing w:after="0" w:line="240" w:lineRule="auto"/>
              <w:jc w:val="right"/>
              <w:rPr>
                <w:rFonts w:cs="Times New Roman"/>
                <w:szCs w:val="24"/>
              </w:rPr>
            </w:pPr>
            <w:r w:rsidRPr="00157067">
              <w:rPr>
                <w:rFonts w:cs="Times New Roman"/>
                <w:szCs w:val="24"/>
              </w:rPr>
              <w:t>62</w:t>
            </w:r>
          </w:p>
        </w:tc>
        <w:tc>
          <w:tcPr>
            <w:tcW w:w="846" w:type="dxa"/>
          </w:tcPr>
          <w:p w:rsidR="00E629FB" w:rsidRPr="00157067" w:rsidRDefault="00E629FB" w:rsidP="00692E11">
            <w:pPr>
              <w:spacing w:after="0" w:line="240" w:lineRule="auto"/>
              <w:jc w:val="right"/>
              <w:rPr>
                <w:rFonts w:cs="Times New Roman"/>
                <w:szCs w:val="24"/>
              </w:rPr>
            </w:pPr>
            <w:r w:rsidRPr="00157067">
              <w:rPr>
                <w:rFonts w:cs="Times New Roman"/>
                <w:szCs w:val="24"/>
              </w:rPr>
              <w:t>23.2</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205</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76.8</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3"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154" w:type="dxa"/>
          </w:tcPr>
          <w:p w:rsidR="00E629FB" w:rsidRPr="00157067" w:rsidRDefault="00E629FB" w:rsidP="00692E11">
            <w:pPr>
              <w:spacing w:after="0" w:line="240" w:lineRule="auto"/>
              <w:rPr>
                <w:rFonts w:cs="Times New Roman"/>
                <w:szCs w:val="24"/>
              </w:rPr>
            </w:pPr>
            <w:r w:rsidRPr="00157067">
              <w:rPr>
                <w:rFonts w:cs="Times New Roman"/>
                <w:szCs w:val="24"/>
              </w:rPr>
              <w:t>No</w:t>
            </w:r>
          </w:p>
        </w:tc>
        <w:tc>
          <w:tcPr>
            <w:tcW w:w="686" w:type="dxa"/>
          </w:tcPr>
          <w:p w:rsidR="00E629FB" w:rsidRPr="00157067" w:rsidRDefault="00E629FB" w:rsidP="00692E11">
            <w:pPr>
              <w:spacing w:after="0" w:line="240" w:lineRule="auto"/>
              <w:jc w:val="right"/>
              <w:rPr>
                <w:rFonts w:cs="Times New Roman"/>
                <w:szCs w:val="24"/>
              </w:rPr>
            </w:pPr>
            <w:r w:rsidRPr="00157067">
              <w:rPr>
                <w:rFonts w:cs="Times New Roman"/>
                <w:szCs w:val="24"/>
              </w:rPr>
              <w:t>43</w:t>
            </w:r>
          </w:p>
        </w:tc>
        <w:tc>
          <w:tcPr>
            <w:tcW w:w="846" w:type="dxa"/>
          </w:tcPr>
          <w:p w:rsidR="00E629FB" w:rsidRPr="00157067" w:rsidRDefault="00E629FB" w:rsidP="00692E11">
            <w:pPr>
              <w:spacing w:after="0" w:line="240" w:lineRule="auto"/>
              <w:jc w:val="right"/>
              <w:rPr>
                <w:rFonts w:cs="Times New Roman"/>
                <w:szCs w:val="24"/>
              </w:rPr>
            </w:pPr>
            <w:r w:rsidRPr="00157067">
              <w:rPr>
                <w:rFonts w:cs="Times New Roman"/>
                <w:szCs w:val="24"/>
              </w:rPr>
              <w:t>32.3</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90</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67.7</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1.58 (1.0 to 2.51)</w:t>
            </w:r>
          </w:p>
        </w:tc>
        <w:tc>
          <w:tcPr>
            <w:tcW w:w="993" w:type="dxa"/>
          </w:tcPr>
          <w:p w:rsidR="00E629FB" w:rsidRPr="00157067" w:rsidRDefault="00E629FB" w:rsidP="00692E11">
            <w:pPr>
              <w:spacing w:after="0" w:line="240" w:lineRule="auto"/>
              <w:jc w:val="right"/>
              <w:rPr>
                <w:rFonts w:cs="Times New Roman"/>
                <w:szCs w:val="24"/>
              </w:rPr>
            </w:pPr>
            <w:r w:rsidRPr="00157067">
              <w:rPr>
                <w:rFonts w:cs="Times New Roman"/>
                <w:szCs w:val="24"/>
              </w:rPr>
              <w:t>0.05</w:t>
            </w:r>
          </w:p>
        </w:tc>
      </w:tr>
    </w:tbl>
    <w:p w:rsidR="00E629FB" w:rsidRPr="00157067" w:rsidRDefault="00E629FB" w:rsidP="00E629FB">
      <w:pPr>
        <w:pStyle w:val="Heading4"/>
        <w:ind w:left="864" w:hanging="864"/>
      </w:pPr>
      <w:bookmarkStart w:id="184" w:name="_Toc438080338"/>
      <w:r w:rsidRPr="00157067">
        <w:t xml:space="preserve">Husband’s </w:t>
      </w:r>
      <w:r w:rsidR="00E06CC7" w:rsidRPr="00157067">
        <w:t>characteristics and depression i</w:t>
      </w:r>
      <w:r w:rsidRPr="00157067">
        <w:t>n wives of non-migrants</w:t>
      </w:r>
      <w:bookmarkEnd w:id="184"/>
    </w:p>
    <w:p w:rsidR="00E629FB" w:rsidRPr="00157067" w:rsidRDefault="00E629FB" w:rsidP="00E629FB">
      <w:pPr>
        <w:rPr>
          <w:rFonts w:cs="Times New Roman"/>
          <w:szCs w:val="24"/>
        </w:rPr>
      </w:pPr>
      <w:r w:rsidRPr="00157067">
        <w:rPr>
          <w:rFonts w:cs="Times New Roman"/>
          <w:szCs w:val="24"/>
        </w:rPr>
        <w:t xml:space="preserve">A significant association was observed between the depressive symptoms in the wives of non-migrants and the age of their husbands. The respondents whose husbands were aged above 36 years (OR = 1.78, 95% CI: 1.12 to 2.84, p = 0.015) had 1.78 times greater odds for depression than women whose husbands were 36 years and below. The </w:t>
      </w:r>
      <w:r w:rsidRPr="00157067">
        <w:rPr>
          <w:rFonts w:cs="Times New Roman"/>
          <w:szCs w:val="24"/>
        </w:rPr>
        <w:lastRenderedPageBreak/>
        <w:t xml:space="preserve">husband’s occupation and education were not found to </w:t>
      </w:r>
      <w:r w:rsidR="00E06CC7" w:rsidRPr="00157067">
        <w:rPr>
          <w:rFonts w:cs="Times New Roman"/>
          <w:szCs w:val="24"/>
        </w:rPr>
        <w:t>have</w:t>
      </w:r>
      <w:r w:rsidRPr="00157067">
        <w:rPr>
          <w:rFonts w:cs="Times New Roman"/>
          <w:szCs w:val="24"/>
        </w:rPr>
        <w:t xml:space="preserve"> a </w:t>
      </w:r>
      <w:r w:rsidR="00E06CC7" w:rsidRPr="00157067">
        <w:rPr>
          <w:rFonts w:cs="Times New Roman"/>
          <w:szCs w:val="24"/>
        </w:rPr>
        <w:t>significant effect on</w:t>
      </w:r>
      <w:r w:rsidRPr="00157067">
        <w:rPr>
          <w:rFonts w:cs="Times New Roman"/>
          <w:szCs w:val="24"/>
        </w:rPr>
        <w:t xml:space="preserve"> depression in the wives of non-migrants. </w:t>
      </w:r>
    </w:p>
    <w:p w:rsidR="00490C3B" w:rsidRPr="00157067" w:rsidRDefault="00490C3B" w:rsidP="00490C3B">
      <w:pPr>
        <w:pStyle w:val="Caption"/>
        <w:keepNext/>
      </w:pPr>
      <w:bookmarkStart w:id="185" w:name="_Toc438080639"/>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19</w:t>
      </w:r>
      <w:r w:rsidR="00F17E9D">
        <w:rPr>
          <w:noProof/>
        </w:rPr>
        <w:fldChar w:fldCharType="end"/>
      </w:r>
      <w:r w:rsidRPr="00157067">
        <w:t xml:space="preserve"> Association between husband’s background characteristics and depression in wives of non-migrants</w:t>
      </w:r>
      <w:bookmarkEnd w:id="185"/>
    </w:p>
    <w:tbl>
      <w:tblPr>
        <w:tblW w:w="8330" w:type="dxa"/>
        <w:tblBorders>
          <w:top w:val="single" w:sz="8" w:space="0" w:color="000000"/>
          <w:bottom w:val="single" w:sz="8" w:space="0" w:color="000000"/>
        </w:tblBorders>
        <w:tblLayout w:type="fixed"/>
        <w:tblLook w:val="06A0" w:firstRow="1" w:lastRow="0" w:firstColumn="1" w:lastColumn="0" w:noHBand="1" w:noVBand="1"/>
      </w:tblPr>
      <w:tblGrid>
        <w:gridCol w:w="250"/>
        <w:gridCol w:w="1985"/>
        <w:gridCol w:w="850"/>
        <w:gridCol w:w="709"/>
        <w:gridCol w:w="709"/>
        <w:gridCol w:w="709"/>
        <w:gridCol w:w="2126"/>
        <w:gridCol w:w="992"/>
      </w:tblGrid>
      <w:tr w:rsidR="00157067" w:rsidRPr="00157067" w:rsidTr="00E629FB">
        <w:tc>
          <w:tcPr>
            <w:tcW w:w="2235" w:type="dxa"/>
            <w:gridSpan w:val="2"/>
            <w:vMerge w:val="restart"/>
            <w:vAlign w:val="center"/>
          </w:tcPr>
          <w:p w:rsidR="00E629FB" w:rsidRPr="00157067" w:rsidRDefault="00E629FB" w:rsidP="00692E11">
            <w:pPr>
              <w:spacing w:after="0" w:line="240" w:lineRule="auto"/>
              <w:rPr>
                <w:rFonts w:cs="Times New Roman"/>
                <w:b/>
                <w:bCs/>
                <w:szCs w:val="24"/>
              </w:rPr>
            </w:pPr>
            <w:r w:rsidRPr="00157067">
              <w:rPr>
                <w:rFonts w:cs="Times New Roman"/>
                <w:b/>
                <w:bCs/>
                <w:szCs w:val="24"/>
              </w:rPr>
              <w:t>Variables</w:t>
            </w:r>
          </w:p>
        </w:tc>
        <w:tc>
          <w:tcPr>
            <w:tcW w:w="1559" w:type="dxa"/>
            <w:gridSpan w:val="2"/>
          </w:tcPr>
          <w:p w:rsidR="00E629FB" w:rsidRPr="00157067" w:rsidRDefault="00E629FB" w:rsidP="00692E11">
            <w:pPr>
              <w:spacing w:after="0" w:line="240" w:lineRule="auto"/>
              <w:jc w:val="center"/>
              <w:rPr>
                <w:rFonts w:cs="Times New Roman"/>
                <w:b/>
                <w:bCs/>
                <w:szCs w:val="24"/>
              </w:rPr>
            </w:pPr>
            <w:r w:rsidRPr="00157067">
              <w:rPr>
                <w:rFonts w:cs="Times New Roman"/>
                <w:b/>
                <w:bCs/>
                <w:szCs w:val="24"/>
              </w:rPr>
              <w:t>Depressed</w:t>
            </w:r>
          </w:p>
        </w:tc>
        <w:tc>
          <w:tcPr>
            <w:tcW w:w="1418" w:type="dxa"/>
            <w:gridSpan w:val="2"/>
          </w:tcPr>
          <w:p w:rsidR="00E629FB" w:rsidRPr="00157067" w:rsidRDefault="00E629FB" w:rsidP="00692E11">
            <w:pPr>
              <w:spacing w:after="0" w:line="240" w:lineRule="auto"/>
              <w:jc w:val="center"/>
              <w:rPr>
                <w:rFonts w:cs="Times New Roman"/>
                <w:b/>
                <w:bCs/>
                <w:szCs w:val="24"/>
              </w:rPr>
            </w:pPr>
            <w:r w:rsidRPr="00157067">
              <w:rPr>
                <w:rFonts w:cs="Times New Roman"/>
                <w:b/>
                <w:bCs/>
                <w:szCs w:val="24"/>
              </w:rPr>
              <w:t>Non-depressed</w:t>
            </w:r>
          </w:p>
        </w:tc>
        <w:tc>
          <w:tcPr>
            <w:tcW w:w="2126" w:type="dxa"/>
          </w:tcPr>
          <w:p w:rsidR="00E629FB" w:rsidRPr="00157067" w:rsidRDefault="00E629FB" w:rsidP="00692E11">
            <w:pPr>
              <w:spacing w:after="0" w:line="240" w:lineRule="auto"/>
              <w:rPr>
                <w:rFonts w:cs="Times New Roman"/>
                <w:b/>
                <w:bCs/>
                <w:szCs w:val="24"/>
              </w:rPr>
            </w:pPr>
          </w:p>
        </w:tc>
        <w:tc>
          <w:tcPr>
            <w:tcW w:w="992" w:type="dxa"/>
          </w:tcPr>
          <w:p w:rsidR="00E629FB" w:rsidRPr="00157067" w:rsidRDefault="00E629FB" w:rsidP="00692E11">
            <w:pPr>
              <w:spacing w:after="0" w:line="240" w:lineRule="auto"/>
              <w:rPr>
                <w:rFonts w:cs="Times New Roman"/>
                <w:b/>
                <w:bCs/>
                <w:szCs w:val="24"/>
              </w:rPr>
            </w:pPr>
          </w:p>
        </w:tc>
      </w:tr>
      <w:tr w:rsidR="00157067" w:rsidRPr="00157067" w:rsidTr="00E629FB">
        <w:tc>
          <w:tcPr>
            <w:tcW w:w="2235" w:type="dxa"/>
            <w:gridSpan w:val="2"/>
            <w:vMerge/>
            <w:tcBorders>
              <w:bottom w:val="single" w:sz="4" w:space="0" w:color="auto"/>
            </w:tcBorders>
          </w:tcPr>
          <w:p w:rsidR="00E629FB" w:rsidRPr="00157067" w:rsidRDefault="00E629FB" w:rsidP="00692E11">
            <w:pPr>
              <w:spacing w:after="0" w:line="240" w:lineRule="auto"/>
              <w:rPr>
                <w:rFonts w:cs="Times New Roman"/>
                <w:b/>
                <w:bCs/>
                <w:szCs w:val="24"/>
              </w:rPr>
            </w:pPr>
          </w:p>
        </w:tc>
        <w:tc>
          <w:tcPr>
            <w:tcW w:w="850" w:type="dxa"/>
            <w:tcBorders>
              <w:top w:val="single" w:sz="4" w:space="0" w:color="auto"/>
              <w:bottom w:val="single" w:sz="4" w:space="0" w:color="auto"/>
            </w:tcBorders>
          </w:tcPr>
          <w:p w:rsidR="00E629FB" w:rsidRPr="009D6E5D" w:rsidRDefault="00E629FB" w:rsidP="00692E11">
            <w:pPr>
              <w:spacing w:after="0" w:line="240" w:lineRule="auto"/>
              <w:jc w:val="right"/>
              <w:rPr>
                <w:rFonts w:cs="Times New Roman"/>
                <w:b/>
                <w:szCs w:val="24"/>
              </w:rPr>
            </w:pPr>
            <w:r w:rsidRPr="009D6E5D">
              <w:rPr>
                <w:rFonts w:cs="Times New Roman"/>
                <w:b/>
                <w:szCs w:val="24"/>
              </w:rPr>
              <w:t>N</w:t>
            </w:r>
          </w:p>
        </w:tc>
        <w:tc>
          <w:tcPr>
            <w:tcW w:w="709" w:type="dxa"/>
            <w:tcBorders>
              <w:top w:val="single" w:sz="4" w:space="0" w:color="auto"/>
              <w:bottom w:val="single" w:sz="4" w:space="0" w:color="auto"/>
            </w:tcBorders>
          </w:tcPr>
          <w:p w:rsidR="00E629FB" w:rsidRPr="009D6E5D" w:rsidRDefault="00E629FB" w:rsidP="00692E11">
            <w:pPr>
              <w:spacing w:after="0" w:line="240" w:lineRule="auto"/>
              <w:jc w:val="right"/>
              <w:rPr>
                <w:rFonts w:cs="Times New Roman"/>
                <w:b/>
                <w:szCs w:val="24"/>
              </w:rPr>
            </w:pPr>
            <w:r w:rsidRPr="009D6E5D">
              <w:rPr>
                <w:rFonts w:cs="Times New Roman"/>
                <w:b/>
                <w:szCs w:val="24"/>
              </w:rPr>
              <w:t>%</w:t>
            </w:r>
          </w:p>
        </w:tc>
        <w:tc>
          <w:tcPr>
            <w:tcW w:w="709" w:type="dxa"/>
            <w:tcBorders>
              <w:top w:val="single" w:sz="4" w:space="0" w:color="auto"/>
              <w:bottom w:val="single" w:sz="4" w:space="0" w:color="auto"/>
            </w:tcBorders>
          </w:tcPr>
          <w:p w:rsidR="00E629FB" w:rsidRPr="009D6E5D" w:rsidRDefault="00E629FB" w:rsidP="00692E11">
            <w:pPr>
              <w:spacing w:after="0" w:line="240" w:lineRule="auto"/>
              <w:jc w:val="right"/>
              <w:rPr>
                <w:rFonts w:cs="Times New Roman"/>
                <w:b/>
                <w:szCs w:val="24"/>
              </w:rPr>
            </w:pPr>
            <w:r w:rsidRPr="009D6E5D">
              <w:rPr>
                <w:rFonts w:cs="Times New Roman"/>
                <w:b/>
                <w:szCs w:val="24"/>
              </w:rPr>
              <w:t>N</w:t>
            </w:r>
          </w:p>
        </w:tc>
        <w:tc>
          <w:tcPr>
            <w:tcW w:w="709" w:type="dxa"/>
            <w:tcBorders>
              <w:top w:val="single" w:sz="4" w:space="0" w:color="auto"/>
              <w:bottom w:val="single" w:sz="4" w:space="0" w:color="auto"/>
            </w:tcBorders>
          </w:tcPr>
          <w:p w:rsidR="00E629FB" w:rsidRPr="009D6E5D" w:rsidRDefault="00E629FB" w:rsidP="00692E11">
            <w:pPr>
              <w:spacing w:after="0" w:line="240" w:lineRule="auto"/>
              <w:jc w:val="right"/>
              <w:rPr>
                <w:rFonts w:cs="Times New Roman"/>
                <w:b/>
                <w:szCs w:val="24"/>
              </w:rPr>
            </w:pPr>
            <w:r w:rsidRPr="009D6E5D">
              <w:rPr>
                <w:rFonts w:cs="Times New Roman"/>
                <w:b/>
                <w:szCs w:val="24"/>
              </w:rPr>
              <w:t>%</w:t>
            </w:r>
          </w:p>
        </w:tc>
        <w:tc>
          <w:tcPr>
            <w:tcW w:w="2126" w:type="dxa"/>
            <w:tcBorders>
              <w:bottom w:val="single" w:sz="4" w:space="0" w:color="auto"/>
            </w:tcBorders>
          </w:tcPr>
          <w:p w:rsidR="00E629FB" w:rsidRPr="00157067" w:rsidRDefault="00E629FB" w:rsidP="00692E11">
            <w:pPr>
              <w:spacing w:after="0" w:line="240" w:lineRule="auto"/>
              <w:jc w:val="right"/>
              <w:rPr>
                <w:rFonts w:cs="Times New Roman"/>
                <w:b/>
                <w:szCs w:val="24"/>
              </w:rPr>
            </w:pPr>
            <w:r w:rsidRPr="00157067">
              <w:rPr>
                <w:rFonts w:cs="Times New Roman"/>
                <w:b/>
                <w:szCs w:val="24"/>
              </w:rPr>
              <w:t>OR (95% CI)</w:t>
            </w:r>
          </w:p>
        </w:tc>
        <w:tc>
          <w:tcPr>
            <w:tcW w:w="992" w:type="dxa"/>
            <w:tcBorders>
              <w:bottom w:val="single" w:sz="4" w:space="0" w:color="auto"/>
            </w:tcBorders>
          </w:tcPr>
          <w:p w:rsidR="00E629FB" w:rsidRPr="00157067" w:rsidRDefault="00E629FB" w:rsidP="00692E11">
            <w:pPr>
              <w:spacing w:after="0" w:line="240" w:lineRule="auto"/>
              <w:jc w:val="right"/>
              <w:rPr>
                <w:rFonts w:cs="Times New Roman"/>
                <w:b/>
                <w:szCs w:val="24"/>
              </w:rPr>
            </w:pPr>
            <w:r w:rsidRPr="00157067">
              <w:rPr>
                <w:rFonts w:cs="Times New Roman"/>
                <w:b/>
                <w:szCs w:val="24"/>
              </w:rPr>
              <w:t>p</w:t>
            </w:r>
          </w:p>
        </w:tc>
      </w:tr>
      <w:tr w:rsidR="00157067" w:rsidRPr="00157067" w:rsidTr="00E629FB">
        <w:tc>
          <w:tcPr>
            <w:tcW w:w="2235" w:type="dxa"/>
            <w:gridSpan w:val="2"/>
            <w:tcBorders>
              <w:top w:val="single" w:sz="4" w:space="0" w:color="auto"/>
            </w:tcBorders>
          </w:tcPr>
          <w:p w:rsidR="00E629FB" w:rsidRPr="00157067" w:rsidRDefault="00E629FB" w:rsidP="00692E11">
            <w:pPr>
              <w:spacing w:after="0" w:line="240" w:lineRule="auto"/>
              <w:rPr>
                <w:rFonts w:cs="Times New Roman"/>
                <w:b/>
                <w:bCs/>
                <w:szCs w:val="24"/>
              </w:rPr>
            </w:pPr>
            <w:r w:rsidRPr="00157067">
              <w:rPr>
                <w:rFonts w:cs="Times New Roman"/>
                <w:b/>
                <w:bCs/>
                <w:szCs w:val="24"/>
              </w:rPr>
              <w:t>Husband’s age</w:t>
            </w:r>
          </w:p>
        </w:tc>
        <w:tc>
          <w:tcPr>
            <w:tcW w:w="850"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709"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709"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709"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2126"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992" w:type="dxa"/>
            <w:tcBorders>
              <w:top w:val="single" w:sz="4" w:space="0" w:color="auto"/>
            </w:tcBorders>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1985" w:type="dxa"/>
          </w:tcPr>
          <w:p w:rsidR="00E629FB" w:rsidRPr="00157067" w:rsidRDefault="00E629FB" w:rsidP="00692E11">
            <w:pPr>
              <w:spacing w:after="0" w:line="240" w:lineRule="auto"/>
              <w:rPr>
                <w:rFonts w:cs="Times New Roman"/>
                <w:szCs w:val="24"/>
              </w:rPr>
            </w:pPr>
            <w:r w:rsidRPr="00157067">
              <w:rPr>
                <w:rFonts w:cs="Times New Roman"/>
                <w:szCs w:val="24"/>
              </w:rPr>
              <w:t>36 and below</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35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20.1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139</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79.9</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1985" w:type="dxa"/>
          </w:tcPr>
          <w:p w:rsidR="00E629FB" w:rsidRPr="00157067" w:rsidRDefault="00E629FB" w:rsidP="00692E11">
            <w:pPr>
              <w:spacing w:after="0" w:line="240" w:lineRule="auto"/>
              <w:rPr>
                <w:rFonts w:cs="Times New Roman"/>
                <w:szCs w:val="24"/>
              </w:rPr>
            </w:pPr>
            <w:r w:rsidRPr="00157067">
              <w:rPr>
                <w:rFonts w:cs="Times New Roman"/>
                <w:szCs w:val="24"/>
              </w:rPr>
              <w:t>Above 36</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70</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31.0</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156</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69.0</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1.78 (1.12 to 2.84)</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0.015</w:t>
            </w:r>
          </w:p>
        </w:tc>
      </w:tr>
      <w:tr w:rsidR="00157067" w:rsidRPr="00157067" w:rsidTr="00E629FB">
        <w:tc>
          <w:tcPr>
            <w:tcW w:w="3085" w:type="dxa"/>
            <w:gridSpan w:val="3"/>
          </w:tcPr>
          <w:p w:rsidR="00E629FB" w:rsidRPr="00157067" w:rsidRDefault="00E629FB" w:rsidP="00692E11">
            <w:pPr>
              <w:spacing w:after="0" w:line="240" w:lineRule="auto"/>
              <w:ind w:right="480"/>
              <w:rPr>
                <w:rFonts w:cs="Times New Roman"/>
                <w:szCs w:val="24"/>
              </w:rPr>
            </w:pPr>
            <w:r w:rsidRPr="00157067">
              <w:rPr>
                <w:rFonts w:cs="Times New Roman"/>
                <w:b/>
                <w:bCs/>
                <w:szCs w:val="24"/>
              </w:rPr>
              <w:t>Husband’s education</w:t>
            </w: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1985" w:type="dxa"/>
          </w:tcPr>
          <w:p w:rsidR="00E629FB" w:rsidRPr="00157067" w:rsidRDefault="00E629FB" w:rsidP="00692E11">
            <w:pPr>
              <w:spacing w:after="0" w:line="240" w:lineRule="auto"/>
              <w:rPr>
                <w:rFonts w:cs="Times New Roman"/>
                <w:szCs w:val="24"/>
              </w:rPr>
            </w:pPr>
            <w:r w:rsidRPr="00157067">
              <w:rPr>
                <w:rFonts w:cs="Times New Roman"/>
                <w:szCs w:val="24"/>
              </w:rPr>
              <w:t>Illiterate</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11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37.9</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18</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62.1</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1.80 (0.82 to 3.95)</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0.142</w:t>
            </w: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1985" w:type="dxa"/>
          </w:tcPr>
          <w:p w:rsidR="00E629FB" w:rsidRPr="00157067" w:rsidRDefault="00E629FB" w:rsidP="00692E11">
            <w:pPr>
              <w:spacing w:after="0" w:line="240" w:lineRule="auto"/>
              <w:rPr>
                <w:rFonts w:cs="Times New Roman"/>
                <w:szCs w:val="24"/>
              </w:rPr>
            </w:pPr>
            <w:r w:rsidRPr="00157067">
              <w:rPr>
                <w:rFonts w:cs="Times New Roman"/>
                <w:szCs w:val="24"/>
              </w:rPr>
              <w:t>Literate</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94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25.3</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277</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74.7</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3085" w:type="dxa"/>
            <w:gridSpan w:val="3"/>
          </w:tcPr>
          <w:p w:rsidR="00E629FB" w:rsidRPr="00157067" w:rsidRDefault="00E629FB" w:rsidP="00692E11">
            <w:pPr>
              <w:spacing w:after="0" w:line="240" w:lineRule="auto"/>
              <w:ind w:right="480"/>
              <w:rPr>
                <w:rFonts w:cs="Times New Roman"/>
                <w:szCs w:val="24"/>
              </w:rPr>
            </w:pPr>
            <w:r w:rsidRPr="00157067">
              <w:rPr>
                <w:rFonts w:cs="Times New Roman"/>
                <w:b/>
                <w:bCs/>
                <w:szCs w:val="24"/>
              </w:rPr>
              <w:t>Husband’s occupation</w:t>
            </w: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1985" w:type="dxa"/>
          </w:tcPr>
          <w:p w:rsidR="00E629FB" w:rsidRPr="00157067" w:rsidRDefault="00E629FB" w:rsidP="00692E11">
            <w:pPr>
              <w:spacing w:after="0" w:line="240" w:lineRule="auto"/>
              <w:rPr>
                <w:rFonts w:cs="Times New Roman"/>
                <w:szCs w:val="24"/>
              </w:rPr>
            </w:pPr>
            <w:r w:rsidRPr="00157067">
              <w:rPr>
                <w:rFonts w:cs="Times New Roman"/>
                <w:szCs w:val="24"/>
              </w:rPr>
              <w:t>Employed</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3</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21.4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78.6</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1.32 (0.36 to 4.82)</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0.677</w:t>
            </w:r>
          </w:p>
        </w:tc>
      </w:tr>
      <w:tr w:rsidR="00E629FB" w:rsidRPr="00157067" w:rsidTr="00E629FB">
        <w:tc>
          <w:tcPr>
            <w:tcW w:w="250" w:type="dxa"/>
          </w:tcPr>
          <w:p w:rsidR="00E629FB" w:rsidRPr="00157067" w:rsidRDefault="00E629FB" w:rsidP="00692E11">
            <w:pPr>
              <w:spacing w:after="0" w:line="240" w:lineRule="auto"/>
              <w:rPr>
                <w:rFonts w:cs="Times New Roman"/>
                <w:b/>
                <w:bCs/>
                <w:szCs w:val="24"/>
              </w:rPr>
            </w:pPr>
          </w:p>
        </w:tc>
        <w:tc>
          <w:tcPr>
            <w:tcW w:w="1985" w:type="dxa"/>
          </w:tcPr>
          <w:p w:rsidR="00E629FB" w:rsidRPr="00157067" w:rsidRDefault="00E629FB" w:rsidP="00692E11">
            <w:pPr>
              <w:spacing w:after="0" w:line="240" w:lineRule="auto"/>
              <w:rPr>
                <w:rFonts w:cs="Times New Roman"/>
                <w:szCs w:val="24"/>
              </w:rPr>
            </w:pPr>
            <w:r w:rsidRPr="00157067">
              <w:rPr>
                <w:rFonts w:cs="Times New Roman"/>
                <w:szCs w:val="24"/>
              </w:rPr>
              <w:t>Unemployed</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102</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26.4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284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73.6</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2" w:type="dxa"/>
          </w:tcPr>
          <w:p w:rsidR="00E629FB" w:rsidRPr="00157067" w:rsidRDefault="00E629FB" w:rsidP="00692E11">
            <w:pPr>
              <w:spacing w:after="0" w:line="240" w:lineRule="auto"/>
              <w:jc w:val="right"/>
              <w:rPr>
                <w:rFonts w:cs="Times New Roman"/>
                <w:szCs w:val="24"/>
              </w:rPr>
            </w:pPr>
          </w:p>
        </w:tc>
      </w:tr>
    </w:tbl>
    <w:p w:rsidR="00E629FB" w:rsidRPr="00157067" w:rsidRDefault="00E629FB" w:rsidP="00E629FB">
      <w:pPr>
        <w:spacing w:line="240" w:lineRule="auto"/>
        <w:rPr>
          <w:rFonts w:cs="Times New Roman"/>
          <w:szCs w:val="24"/>
        </w:rPr>
      </w:pPr>
    </w:p>
    <w:p w:rsidR="00E629FB" w:rsidRPr="00157067" w:rsidRDefault="00E629FB" w:rsidP="00E629FB">
      <w:pPr>
        <w:pStyle w:val="Heading4"/>
        <w:ind w:left="864" w:hanging="864"/>
      </w:pPr>
      <w:bookmarkStart w:id="186" w:name="_Toc438080339"/>
      <w:r w:rsidRPr="00157067">
        <w:t>Household characteristics and depression in the wives of non-migrants</w:t>
      </w:r>
      <w:bookmarkEnd w:id="186"/>
    </w:p>
    <w:p w:rsidR="00E629FB" w:rsidRPr="00157067" w:rsidRDefault="00E629FB" w:rsidP="00E629FB">
      <w:pPr>
        <w:rPr>
          <w:rFonts w:cs="Times New Roman"/>
          <w:szCs w:val="24"/>
        </w:rPr>
      </w:pPr>
      <w:r w:rsidRPr="00157067">
        <w:rPr>
          <w:rFonts w:cs="Times New Roman"/>
          <w:szCs w:val="24"/>
        </w:rPr>
        <w:t xml:space="preserve">The explanatory variables of household characteristics and depression in the wives of non-migrants were analysed one by one in the logistic model. The age of the household head, house type and number of family members were found to be significantly associated with depression in the wives of non-migrants (p &lt; 0.05). In the non-migrants’ households, the wives whose household heads were above 40 years (OR = 1.58, 95% CI: 1.0 to 2.47, p = 0.048) had 1.58 times higher odds for depression than the wives whose household heads were 40 years or below aged. Likewise, the respondents who lived in </w:t>
      </w:r>
      <w:r w:rsidR="00E06CC7" w:rsidRPr="00157067">
        <w:rPr>
          <w:rFonts w:cs="Times New Roman"/>
          <w:szCs w:val="24"/>
        </w:rPr>
        <w:t xml:space="preserve">a </w:t>
      </w:r>
      <w:r w:rsidRPr="00157067">
        <w:rPr>
          <w:rFonts w:cs="Times New Roman"/>
          <w:szCs w:val="24"/>
        </w:rPr>
        <w:t>semi and temporary house (OR = 2.25, 95% CI: 1.41 to 3.58, p = 0.001) had 2.25 times greater odds o</w:t>
      </w:r>
      <w:r w:rsidR="00E06CC7" w:rsidRPr="00157067">
        <w:rPr>
          <w:rFonts w:cs="Times New Roman"/>
          <w:szCs w:val="24"/>
        </w:rPr>
        <w:t>f</w:t>
      </w:r>
      <w:r w:rsidRPr="00157067">
        <w:rPr>
          <w:rFonts w:cs="Times New Roman"/>
          <w:szCs w:val="24"/>
        </w:rPr>
        <w:t xml:space="preserve"> hav</w:t>
      </w:r>
      <w:r w:rsidR="00E06CC7" w:rsidRPr="00157067">
        <w:rPr>
          <w:rFonts w:cs="Times New Roman"/>
          <w:szCs w:val="24"/>
        </w:rPr>
        <w:t>ing</w:t>
      </w:r>
      <w:r w:rsidRPr="00157067">
        <w:rPr>
          <w:rFonts w:cs="Times New Roman"/>
          <w:szCs w:val="24"/>
        </w:rPr>
        <w:t xml:space="preserve"> depressive symptoms than the wives of non-migrants who lived in a permanent house. </w:t>
      </w:r>
      <w:r w:rsidR="009B412C">
        <w:rPr>
          <w:rFonts w:cs="Times New Roman"/>
          <w:szCs w:val="24"/>
        </w:rPr>
        <w:t xml:space="preserve">The </w:t>
      </w:r>
      <w:r w:rsidRPr="00157067">
        <w:rPr>
          <w:rFonts w:cs="Times New Roman"/>
          <w:szCs w:val="24"/>
        </w:rPr>
        <w:t>depression in the wives of non-migrants living with more than five family members (OR = 1.66, 95% CI: 1.05 to 2.60, p = 0.029) was observed</w:t>
      </w:r>
      <w:r w:rsidR="00AC3EBE" w:rsidRPr="00157067">
        <w:rPr>
          <w:rFonts w:cs="Times New Roman"/>
          <w:szCs w:val="24"/>
        </w:rPr>
        <w:t xml:space="preserve"> to have</w:t>
      </w:r>
      <w:r w:rsidRPr="00157067">
        <w:rPr>
          <w:rFonts w:cs="Times New Roman"/>
          <w:szCs w:val="24"/>
        </w:rPr>
        <w:t xml:space="preserve"> 1.66 times greater odds for depression than the wives of non-migrants living with five or less family members.</w:t>
      </w:r>
    </w:p>
    <w:p w:rsidR="00E629FB" w:rsidRPr="00157067" w:rsidRDefault="00E629FB" w:rsidP="00E629FB">
      <w:pPr>
        <w:rPr>
          <w:rFonts w:cs="Times New Roman"/>
          <w:szCs w:val="24"/>
        </w:rPr>
      </w:pPr>
      <w:r w:rsidRPr="00157067">
        <w:rPr>
          <w:rFonts w:cs="Times New Roman"/>
          <w:szCs w:val="24"/>
        </w:rPr>
        <w:lastRenderedPageBreak/>
        <w:t xml:space="preserve">The other explanatory variables such as the household head’s gender, education and occupation were not found to be significantly associated with depression in the wives of non-migrants. </w:t>
      </w:r>
    </w:p>
    <w:p w:rsidR="00490C3B" w:rsidRPr="00157067" w:rsidRDefault="00490C3B" w:rsidP="00490C3B">
      <w:pPr>
        <w:pStyle w:val="Caption"/>
        <w:keepNext/>
      </w:pPr>
      <w:bookmarkStart w:id="187" w:name="_Toc438080640"/>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20</w:t>
      </w:r>
      <w:r w:rsidR="00F17E9D">
        <w:rPr>
          <w:noProof/>
        </w:rPr>
        <w:fldChar w:fldCharType="end"/>
      </w:r>
      <w:r w:rsidRPr="00157067">
        <w:t xml:space="preserve"> Association between household characteristics and depression in wives of non-migrants</w:t>
      </w:r>
      <w:bookmarkEnd w:id="187"/>
    </w:p>
    <w:tbl>
      <w:tblPr>
        <w:tblW w:w="8755" w:type="dxa"/>
        <w:tblBorders>
          <w:top w:val="single" w:sz="8" w:space="0" w:color="000000"/>
          <w:bottom w:val="single" w:sz="8" w:space="0" w:color="000000"/>
        </w:tblBorders>
        <w:tblLayout w:type="fixed"/>
        <w:tblLook w:val="06A0" w:firstRow="1" w:lastRow="0" w:firstColumn="1" w:lastColumn="0" w:noHBand="1" w:noVBand="1"/>
      </w:tblPr>
      <w:tblGrid>
        <w:gridCol w:w="250"/>
        <w:gridCol w:w="2552"/>
        <w:gridCol w:w="708"/>
        <w:gridCol w:w="709"/>
        <w:gridCol w:w="709"/>
        <w:gridCol w:w="709"/>
        <w:gridCol w:w="2126"/>
        <w:gridCol w:w="992"/>
      </w:tblGrid>
      <w:tr w:rsidR="00157067" w:rsidRPr="00157067" w:rsidTr="00E629FB">
        <w:tc>
          <w:tcPr>
            <w:tcW w:w="2802" w:type="dxa"/>
            <w:gridSpan w:val="2"/>
            <w:vMerge w:val="restart"/>
            <w:vAlign w:val="center"/>
          </w:tcPr>
          <w:p w:rsidR="00E629FB" w:rsidRPr="00157067" w:rsidRDefault="00E629FB" w:rsidP="00692E11">
            <w:pPr>
              <w:spacing w:after="0" w:line="240" w:lineRule="auto"/>
              <w:rPr>
                <w:rFonts w:cs="Times New Roman"/>
                <w:b/>
                <w:bCs/>
                <w:szCs w:val="24"/>
              </w:rPr>
            </w:pPr>
            <w:r w:rsidRPr="00157067">
              <w:rPr>
                <w:rFonts w:cs="Times New Roman"/>
                <w:b/>
                <w:bCs/>
                <w:szCs w:val="24"/>
              </w:rPr>
              <w:t>Variables</w:t>
            </w:r>
          </w:p>
        </w:tc>
        <w:tc>
          <w:tcPr>
            <w:tcW w:w="1417" w:type="dxa"/>
            <w:gridSpan w:val="2"/>
          </w:tcPr>
          <w:p w:rsidR="00E629FB" w:rsidRPr="00157067" w:rsidRDefault="00E629FB" w:rsidP="00692E11">
            <w:pPr>
              <w:spacing w:after="0" w:line="240" w:lineRule="auto"/>
              <w:jc w:val="center"/>
              <w:rPr>
                <w:rFonts w:cs="Times New Roman"/>
                <w:b/>
                <w:bCs/>
                <w:szCs w:val="24"/>
              </w:rPr>
            </w:pPr>
            <w:r w:rsidRPr="00157067">
              <w:rPr>
                <w:rFonts w:cs="Times New Roman"/>
                <w:b/>
                <w:bCs/>
                <w:szCs w:val="24"/>
              </w:rPr>
              <w:t>Depressed</w:t>
            </w:r>
          </w:p>
        </w:tc>
        <w:tc>
          <w:tcPr>
            <w:tcW w:w="1418" w:type="dxa"/>
            <w:gridSpan w:val="2"/>
          </w:tcPr>
          <w:p w:rsidR="00E629FB" w:rsidRPr="00157067" w:rsidRDefault="00E629FB" w:rsidP="00692E11">
            <w:pPr>
              <w:spacing w:after="0" w:line="240" w:lineRule="auto"/>
              <w:jc w:val="center"/>
              <w:rPr>
                <w:rFonts w:cs="Times New Roman"/>
                <w:b/>
                <w:bCs/>
                <w:szCs w:val="24"/>
              </w:rPr>
            </w:pPr>
            <w:r w:rsidRPr="00157067">
              <w:rPr>
                <w:rFonts w:cs="Times New Roman"/>
                <w:b/>
                <w:bCs/>
                <w:szCs w:val="24"/>
              </w:rPr>
              <w:t>Non-depressed</w:t>
            </w:r>
          </w:p>
        </w:tc>
        <w:tc>
          <w:tcPr>
            <w:tcW w:w="2126" w:type="dxa"/>
          </w:tcPr>
          <w:p w:rsidR="00E629FB" w:rsidRPr="00157067" w:rsidRDefault="00E629FB" w:rsidP="00692E11">
            <w:pPr>
              <w:spacing w:after="0" w:line="240" w:lineRule="auto"/>
              <w:rPr>
                <w:rFonts w:cs="Times New Roman"/>
                <w:b/>
                <w:bCs/>
                <w:szCs w:val="24"/>
              </w:rPr>
            </w:pPr>
          </w:p>
        </w:tc>
        <w:tc>
          <w:tcPr>
            <w:tcW w:w="992" w:type="dxa"/>
          </w:tcPr>
          <w:p w:rsidR="00E629FB" w:rsidRPr="00157067" w:rsidRDefault="00E629FB" w:rsidP="00692E11">
            <w:pPr>
              <w:spacing w:after="0" w:line="240" w:lineRule="auto"/>
              <w:rPr>
                <w:rFonts w:cs="Times New Roman"/>
                <w:b/>
                <w:bCs/>
                <w:szCs w:val="24"/>
              </w:rPr>
            </w:pPr>
          </w:p>
        </w:tc>
      </w:tr>
      <w:tr w:rsidR="00157067" w:rsidRPr="00157067" w:rsidTr="00E629FB">
        <w:tc>
          <w:tcPr>
            <w:tcW w:w="2802" w:type="dxa"/>
            <w:gridSpan w:val="2"/>
            <w:vMerge/>
            <w:tcBorders>
              <w:bottom w:val="single" w:sz="4" w:space="0" w:color="auto"/>
            </w:tcBorders>
          </w:tcPr>
          <w:p w:rsidR="00E629FB" w:rsidRPr="00157067" w:rsidRDefault="00E629FB" w:rsidP="00692E11">
            <w:pPr>
              <w:spacing w:after="0" w:line="240" w:lineRule="auto"/>
              <w:rPr>
                <w:rFonts w:cs="Times New Roman"/>
                <w:b/>
                <w:bCs/>
                <w:szCs w:val="24"/>
              </w:rPr>
            </w:pPr>
          </w:p>
        </w:tc>
        <w:tc>
          <w:tcPr>
            <w:tcW w:w="708" w:type="dxa"/>
            <w:tcBorders>
              <w:top w:val="single" w:sz="4" w:space="0" w:color="auto"/>
              <w:bottom w:val="single" w:sz="4" w:space="0" w:color="auto"/>
            </w:tcBorders>
          </w:tcPr>
          <w:p w:rsidR="00E629FB" w:rsidRPr="009D6E5D" w:rsidRDefault="00E629FB" w:rsidP="00692E11">
            <w:pPr>
              <w:spacing w:after="0" w:line="240" w:lineRule="auto"/>
              <w:jc w:val="right"/>
              <w:rPr>
                <w:rFonts w:cs="Times New Roman"/>
                <w:b/>
                <w:szCs w:val="24"/>
              </w:rPr>
            </w:pPr>
            <w:r w:rsidRPr="009D6E5D">
              <w:rPr>
                <w:rFonts w:cs="Times New Roman"/>
                <w:b/>
                <w:szCs w:val="24"/>
              </w:rPr>
              <w:t>N</w:t>
            </w:r>
          </w:p>
        </w:tc>
        <w:tc>
          <w:tcPr>
            <w:tcW w:w="709" w:type="dxa"/>
            <w:tcBorders>
              <w:top w:val="single" w:sz="4" w:space="0" w:color="auto"/>
              <w:bottom w:val="single" w:sz="4" w:space="0" w:color="auto"/>
            </w:tcBorders>
          </w:tcPr>
          <w:p w:rsidR="00E629FB" w:rsidRPr="009D6E5D" w:rsidRDefault="00E629FB" w:rsidP="00692E11">
            <w:pPr>
              <w:spacing w:after="0" w:line="240" w:lineRule="auto"/>
              <w:jc w:val="right"/>
              <w:rPr>
                <w:rFonts w:cs="Times New Roman"/>
                <w:b/>
                <w:szCs w:val="24"/>
              </w:rPr>
            </w:pPr>
            <w:r w:rsidRPr="009D6E5D">
              <w:rPr>
                <w:rFonts w:cs="Times New Roman"/>
                <w:b/>
                <w:szCs w:val="24"/>
              </w:rPr>
              <w:t>%</w:t>
            </w:r>
          </w:p>
        </w:tc>
        <w:tc>
          <w:tcPr>
            <w:tcW w:w="709" w:type="dxa"/>
            <w:tcBorders>
              <w:top w:val="single" w:sz="4" w:space="0" w:color="auto"/>
              <w:bottom w:val="single" w:sz="4" w:space="0" w:color="auto"/>
            </w:tcBorders>
          </w:tcPr>
          <w:p w:rsidR="00E629FB" w:rsidRPr="009D6E5D" w:rsidRDefault="00E629FB" w:rsidP="00692E11">
            <w:pPr>
              <w:spacing w:after="0" w:line="240" w:lineRule="auto"/>
              <w:jc w:val="right"/>
              <w:rPr>
                <w:rFonts w:cs="Times New Roman"/>
                <w:b/>
                <w:szCs w:val="24"/>
              </w:rPr>
            </w:pPr>
            <w:r w:rsidRPr="009D6E5D">
              <w:rPr>
                <w:rFonts w:cs="Times New Roman"/>
                <w:b/>
                <w:szCs w:val="24"/>
              </w:rPr>
              <w:t>N</w:t>
            </w:r>
          </w:p>
        </w:tc>
        <w:tc>
          <w:tcPr>
            <w:tcW w:w="709" w:type="dxa"/>
            <w:tcBorders>
              <w:top w:val="single" w:sz="4" w:space="0" w:color="auto"/>
              <w:bottom w:val="single" w:sz="4" w:space="0" w:color="auto"/>
            </w:tcBorders>
          </w:tcPr>
          <w:p w:rsidR="00E629FB" w:rsidRPr="009D6E5D" w:rsidRDefault="00E629FB" w:rsidP="00692E11">
            <w:pPr>
              <w:spacing w:after="0" w:line="240" w:lineRule="auto"/>
              <w:jc w:val="right"/>
              <w:rPr>
                <w:rFonts w:cs="Times New Roman"/>
                <w:b/>
                <w:szCs w:val="24"/>
              </w:rPr>
            </w:pPr>
            <w:r w:rsidRPr="009D6E5D">
              <w:rPr>
                <w:rFonts w:cs="Times New Roman"/>
                <w:b/>
                <w:szCs w:val="24"/>
              </w:rPr>
              <w:t>%</w:t>
            </w:r>
          </w:p>
        </w:tc>
        <w:tc>
          <w:tcPr>
            <w:tcW w:w="2126" w:type="dxa"/>
            <w:tcBorders>
              <w:bottom w:val="single" w:sz="4" w:space="0" w:color="auto"/>
            </w:tcBorders>
          </w:tcPr>
          <w:p w:rsidR="00E629FB" w:rsidRPr="00157067" w:rsidRDefault="00E629FB" w:rsidP="00692E11">
            <w:pPr>
              <w:spacing w:after="0" w:line="240" w:lineRule="auto"/>
              <w:jc w:val="right"/>
              <w:rPr>
                <w:rFonts w:cs="Times New Roman"/>
                <w:b/>
                <w:szCs w:val="24"/>
              </w:rPr>
            </w:pPr>
            <w:r w:rsidRPr="00157067">
              <w:rPr>
                <w:rFonts w:cs="Times New Roman"/>
                <w:b/>
                <w:szCs w:val="24"/>
              </w:rPr>
              <w:t>OR (95% CI)</w:t>
            </w:r>
          </w:p>
        </w:tc>
        <w:tc>
          <w:tcPr>
            <w:tcW w:w="992" w:type="dxa"/>
            <w:tcBorders>
              <w:bottom w:val="single" w:sz="4" w:space="0" w:color="auto"/>
            </w:tcBorders>
          </w:tcPr>
          <w:p w:rsidR="00E629FB" w:rsidRPr="00157067" w:rsidRDefault="00E629FB" w:rsidP="00692E11">
            <w:pPr>
              <w:spacing w:after="0" w:line="240" w:lineRule="auto"/>
              <w:jc w:val="right"/>
              <w:rPr>
                <w:rFonts w:cs="Times New Roman"/>
                <w:b/>
                <w:szCs w:val="24"/>
              </w:rPr>
            </w:pPr>
            <w:r w:rsidRPr="00157067">
              <w:rPr>
                <w:rFonts w:cs="Times New Roman"/>
                <w:b/>
                <w:szCs w:val="24"/>
              </w:rPr>
              <w:t>p</w:t>
            </w:r>
          </w:p>
        </w:tc>
      </w:tr>
      <w:tr w:rsidR="00157067" w:rsidRPr="00157067" w:rsidTr="00E629FB">
        <w:tc>
          <w:tcPr>
            <w:tcW w:w="2802" w:type="dxa"/>
            <w:gridSpan w:val="2"/>
            <w:tcBorders>
              <w:top w:val="single" w:sz="4" w:space="0" w:color="auto"/>
            </w:tcBorders>
          </w:tcPr>
          <w:p w:rsidR="00E629FB" w:rsidRPr="00157067" w:rsidRDefault="00E629FB" w:rsidP="00692E11">
            <w:pPr>
              <w:spacing w:after="0" w:line="240" w:lineRule="auto"/>
              <w:rPr>
                <w:rFonts w:cs="Times New Roman"/>
                <w:b/>
                <w:bCs/>
                <w:szCs w:val="24"/>
              </w:rPr>
            </w:pPr>
            <w:r w:rsidRPr="00157067">
              <w:rPr>
                <w:rFonts w:cs="Times New Roman"/>
                <w:b/>
                <w:bCs/>
                <w:szCs w:val="24"/>
              </w:rPr>
              <w:t>Household head</w:t>
            </w:r>
          </w:p>
        </w:tc>
        <w:tc>
          <w:tcPr>
            <w:tcW w:w="708"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709"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709"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709"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2126"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992" w:type="dxa"/>
            <w:tcBorders>
              <w:top w:val="single" w:sz="4" w:space="0" w:color="auto"/>
            </w:tcBorders>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Female</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25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32.9</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51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67.1</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1.50 (0.87 to 2.57)</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0.145</w:t>
            </w: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Male</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80</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24.7</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244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75.3</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802"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Age of household head</w:t>
            </w:r>
          </w:p>
        </w:tc>
        <w:tc>
          <w:tcPr>
            <w:tcW w:w="708"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40 and below</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43</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21.8</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154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78.2</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Above 40</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62</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30.5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141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69.5</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1.58 (1.0 to 2.47)</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0.048</w:t>
            </w:r>
          </w:p>
        </w:tc>
      </w:tr>
      <w:tr w:rsidR="00157067" w:rsidRPr="00157067" w:rsidTr="00E629FB">
        <w:tc>
          <w:tcPr>
            <w:tcW w:w="3510" w:type="dxa"/>
            <w:gridSpan w:val="3"/>
          </w:tcPr>
          <w:p w:rsidR="00E629FB" w:rsidRPr="00157067" w:rsidRDefault="00E629FB" w:rsidP="00692E11">
            <w:pPr>
              <w:spacing w:after="0" w:line="240" w:lineRule="auto"/>
              <w:ind w:right="360"/>
              <w:jc w:val="right"/>
              <w:rPr>
                <w:rFonts w:cs="Times New Roman"/>
                <w:szCs w:val="24"/>
              </w:rPr>
            </w:pPr>
            <w:r w:rsidRPr="00157067">
              <w:rPr>
                <w:rFonts w:cs="Times New Roman"/>
                <w:b/>
                <w:bCs/>
                <w:szCs w:val="24"/>
              </w:rPr>
              <w:t>Household head’s education</w:t>
            </w: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Illiterate</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26.9</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38</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73.1</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1.04 (0.54 to 2.01)</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0.906</w:t>
            </w: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Literate</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91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26.1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257</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73.9</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3510" w:type="dxa"/>
            <w:gridSpan w:val="3"/>
          </w:tcPr>
          <w:p w:rsidR="00E629FB" w:rsidRPr="00157067" w:rsidRDefault="00E629FB" w:rsidP="00692E11">
            <w:pPr>
              <w:spacing w:after="0" w:line="240" w:lineRule="auto"/>
              <w:ind w:right="240"/>
              <w:jc w:val="right"/>
              <w:rPr>
                <w:rFonts w:cs="Times New Roman"/>
                <w:szCs w:val="24"/>
              </w:rPr>
            </w:pPr>
            <w:r w:rsidRPr="00157067">
              <w:rPr>
                <w:rFonts w:cs="Times New Roman"/>
                <w:b/>
                <w:bCs/>
                <w:szCs w:val="24"/>
              </w:rPr>
              <w:t>Household head’s occupation</w:t>
            </w: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Unemployed</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34.4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65.6</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1.53 (0.71 to 3.29)</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0.279</w:t>
            </w: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Employed</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94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25.5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274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74.5</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802"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Family type</w:t>
            </w:r>
          </w:p>
        </w:tc>
        <w:tc>
          <w:tcPr>
            <w:tcW w:w="708"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Extended</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41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29.9</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96</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70.1</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1.33 (0.84 to 2.11)</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0.228</w:t>
            </w: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Nuclear</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64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24.3</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199</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75.7</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802"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House type</w:t>
            </w:r>
          </w:p>
        </w:tc>
        <w:tc>
          <w:tcPr>
            <w:tcW w:w="708"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Permanent</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35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18.3</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156</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81.7</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Semi and Temporary</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70</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33.5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139</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66.5</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2.25 (1.41 to 3.58)</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0.001</w:t>
            </w:r>
          </w:p>
        </w:tc>
      </w:tr>
      <w:tr w:rsidR="00157067" w:rsidRPr="00157067" w:rsidTr="00E629FB">
        <w:tc>
          <w:tcPr>
            <w:tcW w:w="2802"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Family members</w:t>
            </w:r>
          </w:p>
        </w:tc>
        <w:tc>
          <w:tcPr>
            <w:tcW w:w="708"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5 or less</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56</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22.5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193</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77.5</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More than 5</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49</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32.5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102</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67.5</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1.66 (1.05 to 2.60)</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0.029</w:t>
            </w:r>
          </w:p>
        </w:tc>
      </w:tr>
      <w:tr w:rsidR="00157067" w:rsidRPr="00157067" w:rsidTr="00E629FB">
        <w:tc>
          <w:tcPr>
            <w:tcW w:w="2802"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Total annual income</w:t>
            </w:r>
          </w:p>
        </w:tc>
        <w:tc>
          <w:tcPr>
            <w:tcW w:w="708"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2126"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Above national average</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27</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28.7</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67</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71.3</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1.18 (0.70 to 1.97)</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0.533</w:t>
            </w: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552" w:type="dxa"/>
          </w:tcPr>
          <w:p w:rsidR="00E629FB" w:rsidRPr="00157067" w:rsidRDefault="00E629FB" w:rsidP="00692E11">
            <w:pPr>
              <w:spacing w:after="0" w:line="240" w:lineRule="auto"/>
              <w:rPr>
                <w:rFonts w:cs="Times New Roman"/>
                <w:szCs w:val="24"/>
              </w:rPr>
            </w:pPr>
            <w:r w:rsidRPr="00157067">
              <w:rPr>
                <w:rFonts w:cs="Times New Roman"/>
                <w:szCs w:val="24"/>
              </w:rPr>
              <w:t>Below national average</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78</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25.5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228</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74.8</w:t>
            </w:r>
          </w:p>
        </w:tc>
        <w:tc>
          <w:tcPr>
            <w:tcW w:w="2126"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2" w:type="dxa"/>
          </w:tcPr>
          <w:p w:rsidR="00E629FB" w:rsidRPr="00157067" w:rsidRDefault="00E629FB" w:rsidP="00692E11">
            <w:pPr>
              <w:spacing w:after="0" w:line="240" w:lineRule="auto"/>
              <w:jc w:val="right"/>
              <w:rPr>
                <w:rFonts w:cs="Times New Roman"/>
                <w:szCs w:val="24"/>
              </w:rPr>
            </w:pPr>
          </w:p>
        </w:tc>
      </w:tr>
    </w:tbl>
    <w:p w:rsidR="00E629FB" w:rsidRPr="00157067" w:rsidRDefault="00E629FB" w:rsidP="00E629FB">
      <w:pPr>
        <w:pStyle w:val="Heading4"/>
        <w:ind w:left="864" w:hanging="864"/>
      </w:pPr>
      <w:bookmarkStart w:id="188" w:name="_Toc438080340"/>
      <w:r w:rsidRPr="00157067">
        <w:t>Depression and household facilities in non-migrant households</w:t>
      </w:r>
      <w:bookmarkEnd w:id="188"/>
    </w:p>
    <w:p w:rsidR="00E629FB" w:rsidRPr="00157067" w:rsidRDefault="00045DC7" w:rsidP="00E629FB">
      <w:pPr>
        <w:rPr>
          <w:rFonts w:cs="Times New Roman"/>
          <w:szCs w:val="24"/>
        </w:rPr>
      </w:pPr>
      <w:r w:rsidRPr="00157067">
        <w:rPr>
          <w:rFonts w:cs="Times New Roman"/>
          <w:szCs w:val="24"/>
        </w:rPr>
        <w:t>The univariate analysis of household facilities with depression was carried out and the results are presented in the table 4.21. The outputs of the model showed that h</w:t>
      </w:r>
      <w:r w:rsidR="00E629FB" w:rsidRPr="00157067">
        <w:rPr>
          <w:rFonts w:cs="Times New Roman"/>
          <w:szCs w:val="24"/>
        </w:rPr>
        <w:t xml:space="preserve">ousehold facilities such as television, refrigerator and bicycle were found to be significantly associated with depression in the wives of non-migrants (Table 4.21). The wives of non-migrants who were living without the majority of household facilities were found to have greater odds than the wives of non-migrants having such household facilities in their house (Table 4.21). The wives of non-migrants whose household did not have a </w:t>
      </w:r>
      <w:r w:rsidR="00E629FB" w:rsidRPr="00157067">
        <w:rPr>
          <w:rFonts w:cs="Times New Roman"/>
          <w:szCs w:val="24"/>
        </w:rPr>
        <w:lastRenderedPageBreak/>
        <w:t xml:space="preserve">bicycle (OR = 3.48, 95% CI: 1.85 to 6.56, p &lt; 0.001) were observed 3.48 times higher odds for depression than the wives of non-migrants with such a facility in their house. Similarly, the wives of non-migrants living in homes without television (OR = 1.96, 95% CI: 1.19 to 3.23, p = 0.008) and a refrigerator (OR = 2.23, 95% CI: 1.09 to 4.45, p = 0.028) had 1.96 and 2.23 times greater odds </w:t>
      </w:r>
      <w:r w:rsidR="00E06CC7" w:rsidRPr="00157067">
        <w:rPr>
          <w:rFonts w:cs="Times New Roman"/>
          <w:szCs w:val="24"/>
        </w:rPr>
        <w:t>of</w:t>
      </w:r>
      <w:r w:rsidR="00E629FB" w:rsidRPr="00157067">
        <w:rPr>
          <w:rFonts w:cs="Times New Roman"/>
          <w:szCs w:val="24"/>
        </w:rPr>
        <w:t xml:space="preserve"> depression than wives with </w:t>
      </w:r>
      <w:r w:rsidR="00AC3EBE" w:rsidRPr="00157067">
        <w:rPr>
          <w:rFonts w:cs="Times New Roman"/>
          <w:szCs w:val="24"/>
        </w:rPr>
        <w:t xml:space="preserve">a </w:t>
      </w:r>
      <w:r w:rsidR="00E629FB" w:rsidRPr="00157067">
        <w:rPr>
          <w:rFonts w:cs="Times New Roman"/>
          <w:szCs w:val="24"/>
        </w:rPr>
        <w:t>television and refrigerator in their home.</w:t>
      </w:r>
    </w:p>
    <w:p w:rsidR="00490C3B" w:rsidRPr="00157067" w:rsidRDefault="00490C3B" w:rsidP="00490C3B">
      <w:pPr>
        <w:pStyle w:val="Caption"/>
        <w:keepNext/>
      </w:pPr>
      <w:bookmarkStart w:id="189" w:name="_Toc438080641"/>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21</w:t>
      </w:r>
      <w:r w:rsidR="00F17E9D">
        <w:rPr>
          <w:noProof/>
        </w:rPr>
        <w:fldChar w:fldCharType="end"/>
      </w:r>
      <w:r w:rsidRPr="00157067">
        <w:t xml:space="preserve"> Association between the household facilities and depression in wives of non-migrants</w:t>
      </w:r>
      <w:bookmarkEnd w:id="189"/>
    </w:p>
    <w:tbl>
      <w:tblPr>
        <w:tblW w:w="8549" w:type="dxa"/>
        <w:tblBorders>
          <w:top w:val="single" w:sz="8" w:space="0" w:color="000000"/>
          <w:bottom w:val="single" w:sz="8" w:space="0" w:color="000000"/>
        </w:tblBorders>
        <w:tblLayout w:type="fixed"/>
        <w:tblLook w:val="06A0" w:firstRow="1" w:lastRow="0" w:firstColumn="1" w:lastColumn="0" w:noHBand="1" w:noVBand="1"/>
      </w:tblPr>
      <w:tblGrid>
        <w:gridCol w:w="2348"/>
        <w:gridCol w:w="700"/>
        <w:gridCol w:w="784"/>
        <w:gridCol w:w="700"/>
        <w:gridCol w:w="882"/>
        <w:gridCol w:w="2065"/>
        <w:gridCol w:w="1070"/>
      </w:tblGrid>
      <w:tr w:rsidR="00157067" w:rsidRPr="00157067" w:rsidTr="00E629FB">
        <w:tc>
          <w:tcPr>
            <w:tcW w:w="2348" w:type="dxa"/>
            <w:vMerge w:val="restart"/>
            <w:vAlign w:val="center"/>
          </w:tcPr>
          <w:p w:rsidR="00E629FB" w:rsidRPr="00157067" w:rsidRDefault="00E629FB" w:rsidP="00692E11">
            <w:pPr>
              <w:spacing w:after="0" w:line="240" w:lineRule="auto"/>
              <w:rPr>
                <w:rFonts w:cs="Times New Roman"/>
                <w:b/>
                <w:bCs/>
                <w:szCs w:val="24"/>
              </w:rPr>
            </w:pPr>
            <w:r w:rsidRPr="00157067">
              <w:rPr>
                <w:rFonts w:cs="Times New Roman"/>
                <w:b/>
                <w:bCs/>
                <w:szCs w:val="24"/>
              </w:rPr>
              <w:t>Variables</w:t>
            </w:r>
          </w:p>
        </w:tc>
        <w:tc>
          <w:tcPr>
            <w:tcW w:w="1484" w:type="dxa"/>
            <w:gridSpan w:val="2"/>
          </w:tcPr>
          <w:p w:rsidR="00E629FB" w:rsidRPr="00157067" w:rsidRDefault="00E629FB" w:rsidP="00692E11">
            <w:pPr>
              <w:spacing w:after="0" w:line="240" w:lineRule="auto"/>
              <w:jc w:val="center"/>
              <w:rPr>
                <w:rFonts w:cs="Times New Roman"/>
                <w:b/>
                <w:bCs/>
                <w:szCs w:val="24"/>
              </w:rPr>
            </w:pPr>
            <w:r w:rsidRPr="00157067">
              <w:rPr>
                <w:rFonts w:cs="Times New Roman"/>
                <w:b/>
                <w:bCs/>
                <w:szCs w:val="24"/>
              </w:rPr>
              <w:t>Depressed</w:t>
            </w:r>
          </w:p>
        </w:tc>
        <w:tc>
          <w:tcPr>
            <w:tcW w:w="1582" w:type="dxa"/>
            <w:gridSpan w:val="2"/>
          </w:tcPr>
          <w:p w:rsidR="00E629FB" w:rsidRPr="00157067" w:rsidRDefault="00E629FB" w:rsidP="00692E11">
            <w:pPr>
              <w:spacing w:after="0" w:line="240" w:lineRule="auto"/>
              <w:jc w:val="center"/>
              <w:rPr>
                <w:rFonts w:cs="Times New Roman"/>
                <w:b/>
                <w:bCs/>
                <w:szCs w:val="24"/>
              </w:rPr>
            </w:pPr>
            <w:r w:rsidRPr="00157067">
              <w:rPr>
                <w:rFonts w:cs="Times New Roman"/>
                <w:b/>
                <w:bCs/>
                <w:szCs w:val="24"/>
              </w:rPr>
              <w:t>Non-depressed</w:t>
            </w:r>
          </w:p>
        </w:tc>
        <w:tc>
          <w:tcPr>
            <w:tcW w:w="2065" w:type="dxa"/>
          </w:tcPr>
          <w:p w:rsidR="00E629FB" w:rsidRPr="00157067" w:rsidRDefault="00E629FB" w:rsidP="00692E11">
            <w:pPr>
              <w:spacing w:after="0" w:line="240" w:lineRule="auto"/>
              <w:rPr>
                <w:rFonts w:cs="Times New Roman"/>
                <w:b/>
                <w:bCs/>
                <w:szCs w:val="24"/>
              </w:rPr>
            </w:pPr>
          </w:p>
        </w:tc>
        <w:tc>
          <w:tcPr>
            <w:tcW w:w="1070" w:type="dxa"/>
          </w:tcPr>
          <w:p w:rsidR="00E629FB" w:rsidRPr="00157067" w:rsidRDefault="00E629FB" w:rsidP="00692E11">
            <w:pPr>
              <w:spacing w:after="0" w:line="240" w:lineRule="auto"/>
              <w:rPr>
                <w:rFonts w:cs="Times New Roman"/>
                <w:b/>
                <w:bCs/>
                <w:szCs w:val="24"/>
              </w:rPr>
            </w:pPr>
          </w:p>
        </w:tc>
      </w:tr>
      <w:tr w:rsidR="00157067" w:rsidRPr="00157067" w:rsidTr="00E629FB">
        <w:tc>
          <w:tcPr>
            <w:tcW w:w="2348" w:type="dxa"/>
            <w:vMerge/>
            <w:tcBorders>
              <w:bottom w:val="single" w:sz="4" w:space="0" w:color="auto"/>
            </w:tcBorders>
          </w:tcPr>
          <w:p w:rsidR="00E629FB" w:rsidRPr="00157067" w:rsidRDefault="00E629FB" w:rsidP="00692E11">
            <w:pPr>
              <w:spacing w:after="0" w:line="240" w:lineRule="auto"/>
              <w:rPr>
                <w:rFonts w:cs="Times New Roman"/>
                <w:b/>
                <w:bCs/>
                <w:szCs w:val="24"/>
              </w:rPr>
            </w:pPr>
          </w:p>
        </w:tc>
        <w:tc>
          <w:tcPr>
            <w:tcW w:w="700" w:type="dxa"/>
            <w:tcBorders>
              <w:top w:val="single" w:sz="4" w:space="0" w:color="auto"/>
              <w:bottom w:val="single" w:sz="4" w:space="0" w:color="auto"/>
            </w:tcBorders>
          </w:tcPr>
          <w:p w:rsidR="00E629FB" w:rsidRPr="009D6E5D" w:rsidRDefault="00E629FB" w:rsidP="00692E11">
            <w:pPr>
              <w:spacing w:after="0" w:line="240" w:lineRule="auto"/>
              <w:jc w:val="right"/>
              <w:rPr>
                <w:rFonts w:cs="Times New Roman"/>
                <w:b/>
                <w:szCs w:val="24"/>
              </w:rPr>
            </w:pPr>
            <w:r w:rsidRPr="009D6E5D">
              <w:rPr>
                <w:rFonts w:cs="Times New Roman"/>
                <w:b/>
                <w:szCs w:val="24"/>
              </w:rPr>
              <w:t>N</w:t>
            </w:r>
          </w:p>
        </w:tc>
        <w:tc>
          <w:tcPr>
            <w:tcW w:w="784" w:type="dxa"/>
            <w:tcBorders>
              <w:top w:val="single" w:sz="4" w:space="0" w:color="auto"/>
              <w:bottom w:val="single" w:sz="4" w:space="0" w:color="auto"/>
            </w:tcBorders>
          </w:tcPr>
          <w:p w:rsidR="00E629FB" w:rsidRPr="009D6E5D" w:rsidRDefault="00E629FB" w:rsidP="00692E11">
            <w:pPr>
              <w:spacing w:after="0" w:line="240" w:lineRule="auto"/>
              <w:jc w:val="right"/>
              <w:rPr>
                <w:rFonts w:cs="Times New Roman"/>
                <w:b/>
                <w:szCs w:val="24"/>
              </w:rPr>
            </w:pPr>
            <w:r w:rsidRPr="009D6E5D">
              <w:rPr>
                <w:rFonts w:cs="Times New Roman"/>
                <w:b/>
                <w:szCs w:val="24"/>
              </w:rPr>
              <w:t>%</w:t>
            </w:r>
          </w:p>
        </w:tc>
        <w:tc>
          <w:tcPr>
            <w:tcW w:w="700" w:type="dxa"/>
            <w:tcBorders>
              <w:top w:val="single" w:sz="4" w:space="0" w:color="auto"/>
              <w:bottom w:val="single" w:sz="4" w:space="0" w:color="auto"/>
            </w:tcBorders>
          </w:tcPr>
          <w:p w:rsidR="00E629FB" w:rsidRPr="009D6E5D" w:rsidRDefault="00E629FB" w:rsidP="00692E11">
            <w:pPr>
              <w:spacing w:after="0" w:line="240" w:lineRule="auto"/>
              <w:jc w:val="right"/>
              <w:rPr>
                <w:rFonts w:cs="Times New Roman"/>
                <w:b/>
                <w:szCs w:val="24"/>
              </w:rPr>
            </w:pPr>
            <w:r w:rsidRPr="009D6E5D">
              <w:rPr>
                <w:rFonts w:cs="Times New Roman"/>
                <w:b/>
                <w:szCs w:val="24"/>
              </w:rPr>
              <w:t>N</w:t>
            </w:r>
          </w:p>
        </w:tc>
        <w:tc>
          <w:tcPr>
            <w:tcW w:w="882" w:type="dxa"/>
            <w:tcBorders>
              <w:top w:val="single" w:sz="4" w:space="0" w:color="auto"/>
              <w:bottom w:val="single" w:sz="4" w:space="0" w:color="auto"/>
            </w:tcBorders>
          </w:tcPr>
          <w:p w:rsidR="00E629FB" w:rsidRPr="009D6E5D" w:rsidRDefault="00E629FB" w:rsidP="00692E11">
            <w:pPr>
              <w:spacing w:after="0" w:line="240" w:lineRule="auto"/>
              <w:jc w:val="right"/>
              <w:rPr>
                <w:rFonts w:cs="Times New Roman"/>
                <w:b/>
                <w:szCs w:val="24"/>
              </w:rPr>
            </w:pPr>
            <w:r w:rsidRPr="009D6E5D">
              <w:rPr>
                <w:rFonts w:cs="Times New Roman"/>
                <w:b/>
                <w:szCs w:val="24"/>
              </w:rPr>
              <w:t>%</w:t>
            </w:r>
          </w:p>
        </w:tc>
        <w:tc>
          <w:tcPr>
            <w:tcW w:w="2065" w:type="dxa"/>
            <w:tcBorders>
              <w:bottom w:val="single" w:sz="4" w:space="0" w:color="auto"/>
            </w:tcBorders>
          </w:tcPr>
          <w:p w:rsidR="00E629FB" w:rsidRPr="00157067" w:rsidRDefault="00E629FB" w:rsidP="00692E11">
            <w:pPr>
              <w:spacing w:after="0" w:line="240" w:lineRule="auto"/>
              <w:jc w:val="right"/>
              <w:rPr>
                <w:rFonts w:cs="Times New Roman"/>
                <w:b/>
                <w:szCs w:val="24"/>
              </w:rPr>
            </w:pPr>
            <w:r w:rsidRPr="00157067">
              <w:rPr>
                <w:rFonts w:cs="Times New Roman"/>
                <w:b/>
                <w:szCs w:val="24"/>
              </w:rPr>
              <w:t>OR (95% CI)</w:t>
            </w:r>
          </w:p>
        </w:tc>
        <w:tc>
          <w:tcPr>
            <w:tcW w:w="1070" w:type="dxa"/>
            <w:tcBorders>
              <w:bottom w:val="single" w:sz="4" w:space="0" w:color="auto"/>
            </w:tcBorders>
          </w:tcPr>
          <w:p w:rsidR="00E629FB" w:rsidRPr="00157067" w:rsidRDefault="009D6E5D" w:rsidP="00692E11">
            <w:pPr>
              <w:spacing w:after="0" w:line="240" w:lineRule="auto"/>
              <w:jc w:val="right"/>
              <w:rPr>
                <w:rFonts w:cs="Times New Roman"/>
                <w:b/>
                <w:szCs w:val="24"/>
              </w:rPr>
            </w:pPr>
            <w:r>
              <w:rPr>
                <w:rFonts w:cs="Times New Roman"/>
                <w:b/>
                <w:szCs w:val="24"/>
              </w:rPr>
              <w:t>p</w:t>
            </w:r>
          </w:p>
        </w:tc>
      </w:tr>
      <w:tr w:rsidR="00157067" w:rsidRPr="00157067" w:rsidTr="00E629FB">
        <w:tc>
          <w:tcPr>
            <w:tcW w:w="2348" w:type="dxa"/>
          </w:tcPr>
          <w:p w:rsidR="00E629FB" w:rsidRPr="00157067" w:rsidRDefault="00E629FB" w:rsidP="00692E11">
            <w:pPr>
              <w:spacing w:after="0" w:line="240" w:lineRule="auto"/>
              <w:rPr>
                <w:rFonts w:cs="Times New Roman"/>
                <w:b/>
                <w:bCs/>
                <w:szCs w:val="24"/>
              </w:rPr>
            </w:pPr>
            <w:r w:rsidRPr="00157067">
              <w:rPr>
                <w:rFonts w:cs="Times New Roman"/>
                <w:b/>
                <w:bCs/>
                <w:szCs w:val="24"/>
              </w:rPr>
              <w:t>Electricity</w:t>
            </w:r>
          </w:p>
        </w:tc>
        <w:tc>
          <w:tcPr>
            <w:tcW w:w="700" w:type="dxa"/>
          </w:tcPr>
          <w:p w:rsidR="00E629FB" w:rsidRPr="00157067" w:rsidRDefault="00E629FB" w:rsidP="00692E11">
            <w:pPr>
              <w:spacing w:after="0" w:line="240" w:lineRule="auto"/>
              <w:jc w:val="right"/>
              <w:rPr>
                <w:rFonts w:cs="Times New Roman"/>
                <w:szCs w:val="24"/>
              </w:rPr>
            </w:pPr>
          </w:p>
        </w:tc>
        <w:tc>
          <w:tcPr>
            <w:tcW w:w="784" w:type="dxa"/>
          </w:tcPr>
          <w:p w:rsidR="00E629FB" w:rsidRPr="00157067" w:rsidRDefault="00E629FB" w:rsidP="00692E11">
            <w:pPr>
              <w:spacing w:after="0" w:line="240" w:lineRule="auto"/>
              <w:jc w:val="right"/>
              <w:rPr>
                <w:rFonts w:cs="Times New Roman"/>
                <w:szCs w:val="24"/>
              </w:rPr>
            </w:pPr>
          </w:p>
        </w:tc>
        <w:tc>
          <w:tcPr>
            <w:tcW w:w="700" w:type="dxa"/>
          </w:tcPr>
          <w:p w:rsidR="00E629FB" w:rsidRPr="00157067" w:rsidRDefault="00E629FB" w:rsidP="00692E11">
            <w:pPr>
              <w:spacing w:after="0" w:line="240" w:lineRule="auto"/>
              <w:jc w:val="right"/>
              <w:rPr>
                <w:rFonts w:cs="Times New Roman"/>
                <w:szCs w:val="24"/>
              </w:rPr>
            </w:pPr>
          </w:p>
        </w:tc>
        <w:tc>
          <w:tcPr>
            <w:tcW w:w="882" w:type="dxa"/>
          </w:tcPr>
          <w:p w:rsidR="00E629FB" w:rsidRPr="00157067" w:rsidRDefault="00E629FB" w:rsidP="00692E11">
            <w:pPr>
              <w:spacing w:after="0" w:line="240" w:lineRule="auto"/>
              <w:jc w:val="right"/>
              <w:rPr>
                <w:rFonts w:cs="Times New Roman"/>
                <w:szCs w:val="24"/>
              </w:rPr>
            </w:pPr>
          </w:p>
        </w:tc>
        <w:tc>
          <w:tcPr>
            <w:tcW w:w="2065" w:type="dxa"/>
          </w:tcPr>
          <w:p w:rsidR="00E629FB" w:rsidRPr="00157067" w:rsidRDefault="00E629FB" w:rsidP="00692E11">
            <w:pPr>
              <w:spacing w:after="0" w:line="240" w:lineRule="auto"/>
              <w:jc w:val="right"/>
              <w:rPr>
                <w:rFonts w:cs="Times New Roman"/>
                <w:szCs w:val="24"/>
              </w:rPr>
            </w:pP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348" w:type="dxa"/>
          </w:tcPr>
          <w:p w:rsidR="00E629FB" w:rsidRPr="00157067" w:rsidRDefault="00E629FB" w:rsidP="00692E11">
            <w:pPr>
              <w:spacing w:after="0" w:line="240" w:lineRule="auto"/>
              <w:rPr>
                <w:rFonts w:cs="Times New Roman"/>
                <w:szCs w:val="24"/>
              </w:rPr>
            </w:pPr>
            <w:r w:rsidRPr="00157067">
              <w:rPr>
                <w:rFonts w:cs="Times New Roman"/>
                <w:szCs w:val="24"/>
              </w:rPr>
              <w:tab/>
              <w:t>Yes</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105</w:t>
            </w:r>
          </w:p>
        </w:tc>
        <w:tc>
          <w:tcPr>
            <w:tcW w:w="784" w:type="dxa"/>
          </w:tcPr>
          <w:p w:rsidR="00E629FB" w:rsidRPr="00157067" w:rsidRDefault="00E629FB" w:rsidP="00692E11">
            <w:pPr>
              <w:spacing w:after="0" w:line="240" w:lineRule="auto"/>
              <w:jc w:val="right"/>
              <w:rPr>
                <w:rFonts w:cs="Times New Roman"/>
                <w:szCs w:val="24"/>
              </w:rPr>
            </w:pPr>
            <w:r w:rsidRPr="00157067">
              <w:rPr>
                <w:rFonts w:cs="Times New Roman"/>
                <w:szCs w:val="24"/>
              </w:rPr>
              <w:t>26.4</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293</w:t>
            </w:r>
          </w:p>
        </w:tc>
        <w:tc>
          <w:tcPr>
            <w:tcW w:w="882" w:type="dxa"/>
          </w:tcPr>
          <w:p w:rsidR="00E629FB" w:rsidRPr="00157067" w:rsidRDefault="00E629FB" w:rsidP="00692E11">
            <w:pPr>
              <w:spacing w:after="0" w:line="240" w:lineRule="auto"/>
              <w:jc w:val="right"/>
              <w:rPr>
                <w:rFonts w:cs="Times New Roman"/>
                <w:szCs w:val="24"/>
              </w:rPr>
            </w:pPr>
            <w:r w:rsidRPr="00157067">
              <w:rPr>
                <w:rFonts w:cs="Times New Roman"/>
                <w:szCs w:val="24"/>
              </w:rPr>
              <w:t>73.6</w:t>
            </w:r>
          </w:p>
        </w:tc>
        <w:tc>
          <w:tcPr>
            <w:tcW w:w="2065" w:type="dxa"/>
          </w:tcPr>
          <w:p w:rsidR="00E629FB" w:rsidRPr="00157067" w:rsidRDefault="00E629FB" w:rsidP="00692E11">
            <w:pPr>
              <w:spacing w:after="0" w:line="240" w:lineRule="auto"/>
              <w:jc w:val="right"/>
              <w:rPr>
                <w:rFonts w:cs="Times New Roman"/>
                <w:szCs w:val="24"/>
              </w:rPr>
            </w:pP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348" w:type="dxa"/>
          </w:tcPr>
          <w:p w:rsidR="00E629FB" w:rsidRPr="00157067" w:rsidRDefault="00E629FB" w:rsidP="00692E11">
            <w:pPr>
              <w:spacing w:after="0" w:line="240" w:lineRule="auto"/>
              <w:rPr>
                <w:rFonts w:cs="Times New Roman"/>
                <w:szCs w:val="24"/>
              </w:rPr>
            </w:pPr>
            <w:r w:rsidRPr="00157067">
              <w:rPr>
                <w:rFonts w:cs="Times New Roman"/>
                <w:szCs w:val="24"/>
              </w:rPr>
              <w:tab/>
              <w:t>No</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0</w:t>
            </w:r>
          </w:p>
        </w:tc>
        <w:tc>
          <w:tcPr>
            <w:tcW w:w="784" w:type="dxa"/>
          </w:tcPr>
          <w:p w:rsidR="00E629FB" w:rsidRPr="00157067" w:rsidRDefault="00E629FB" w:rsidP="00692E11">
            <w:pPr>
              <w:spacing w:after="0" w:line="240" w:lineRule="auto"/>
              <w:jc w:val="right"/>
              <w:rPr>
                <w:rFonts w:cs="Times New Roman"/>
                <w:szCs w:val="24"/>
              </w:rPr>
            </w:pPr>
            <w:r w:rsidRPr="00157067">
              <w:rPr>
                <w:rFonts w:cs="Times New Roman"/>
                <w:szCs w:val="24"/>
              </w:rPr>
              <w:t>0.0</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2</w:t>
            </w:r>
          </w:p>
        </w:tc>
        <w:tc>
          <w:tcPr>
            <w:tcW w:w="882" w:type="dxa"/>
          </w:tcPr>
          <w:p w:rsidR="00E629FB" w:rsidRPr="00157067" w:rsidRDefault="00E629FB" w:rsidP="00692E11">
            <w:pPr>
              <w:spacing w:after="0" w:line="240" w:lineRule="auto"/>
              <w:jc w:val="right"/>
              <w:rPr>
                <w:rFonts w:cs="Times New Roman"/>
                <w:szCs w:val="24"/>
              </w:rPr>
            </w:pPr>
            <w:r w:rsidRPr="00157067">
              <w:rPr>
                <w:rFonts w:cs="Times New Roman"/>
                <w:szCs w:val="24"/>
              </w:rPr>
              <w:t>100.0</w:t>
            </w:r>
          </w:p>
        </w:tc>
        <w:tc>
          <w:tcPr>
            <w:tcW w:w="2065" w:type="dxa"/>
          </w:tcPr>
          <w:p w:rsidR="00E629FB" w:rsidRPr="00157067" w:rsidRDefault="00E629FB" w:rsidP="00692E11">
            <w:pPr>
              <w:spacing w:after="0" w:line="240" w:lineRule="auto"/>
              <w:jc w:val="right"/>
              <w:rPr>
                <w:rFonts w:cs="Times New Roman"/>
                <w:szCs w:val="24"/>
              </w:rPr>
            </w:pP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348" w:type="dxa"/>
          </w:tcPr>
          <w:p w:rsidR="00E629FB" w:rsidRPr="00157067" w:rsidRDefault="00E629FB" w:rsidP="00692E11">
            <w:pPr>
              <w:spacing w:after="0" w:line="240" w:lineRule="auto"/>
              <w:rPr>
                <w:rFonts w:cs="Times New Roman"/>
                <w:b/>
                <w:bCs/>
                <w:szCs w:val="24"/>
              </w:rPr>
            </w:pPr>
            <w:r w:rsidRPr="00157067">
              <w:rPr>
                <w:rFonts w:cs="Times New Roman"/>
                <w:b/>
                <w:bCs/>
                <w:szCs w:val="24"/>
              </w:rPr>
              <w:t>Radio/tape</w:t>
            </w:r>
          </w:p>
        </w:tc>
        <w:tc>
          <w:tcPr>
            <w:tcW w:w="700" w:type="dxa"/>
          </w:tcPr>
          <w:p w:rsidR="00E629FB" w:rsidRPr="00157067" w:rsidRDefault="00E629FB" w:rsidP="00692E11">
            <w:pPr>
              <w:spacing w:after="0" w:line="240" w:lineRule="auto"/>
              <w:jc w:val="right"/>
              <w:rPr>
                <w:rFonts w:cs="Times New Roman"/>
                <w:szCs w:val="24"/>
              </w:rPr>
            </w:pPr>
          </w:p>
        </w:tc>
        <w:tc>
          <w:tcPr>
            <w:tcW w:w="784" w:type="dxa"/>
          </w:tcPr>
          <w:p w:rsidR="00E629FB" w:rsidRPr="00157067" w:rsidRDefault="00E629FB" w:rsidP="00692E11">
            <w:pPr>
              <w:spacing w:after="0" w:line="240" w:lineRule="auto"/>
              <w:jc w:val="right"/>
              <w:rPr>
                <w:rFonts w:cs="Times New Roman"/>
                <w:szCs w:val="24"/>
              </w:rPr>
            </w:pPr>
          </w:p>
        </w:tc>
        <w:tc>
          <w:tcPr>
            <w:tcW w:w="700" w:type="dxa"/>
          </w:tcPr>
          <w:p w:rsidR="00E629FB" w:rsidRPr="00157067" w:rsidRDefault="00E629FB" w:rsidP="00692E11">
            <w:pPr>
              <w:spacing w:after="0" w:line="240" w:lineRule="auto"/>
              <w:jc w:val="right"/>
              <w:rPr>
                <w:rFonts w:cs="Times New Roman"/>
                <w:szCs w:val="24"/>
              </w:rPr>
            </w:pPr>
          </w:p>
        </w:tc>
        <w:tc>
          <w:tcPr>
            <w:tcW w:w="882" w:type="dxa"/>
          </w:tcPr>
          <w:p w:rsidR="00E629FB" w:rsidRPr="00157067" w:rsidRDefault="00E629FB" w:rsidP="00692E11">
            <w:pPr>
              <w:spacing w:after="0" w:line="240" w:lineRule="auto"/>
              <w:jc w:val="right"/>
              <w:rPr>
                <w:rFonts w:cs="Times New Roman"/>
                <w:szCs w:val="24"/>
              </w:rPr>
            </w:pPr>
          </w:p>
        </w:tc>
        <w:tc>
          <w:tcPr>
            <w:tcW w:w="2065" w:type="dxa"/>
          </w:tcPr>
          <w:p w:rsidR="00E629FB" w:rsidRPr="00157067" w:rsidRDefault="00E629FB" w:rsidP="00692E11">
            <w:pPr>
              <w:spacing w:after="0" w:line="240" w:lineRule="auto"/>
              <w:jc w:val="right"/>
              <w:rPr>
                <w:rFonts w:cs="Times New Roman"/>
                <w:szCs w:val="24"/>
              </w:rPr>
            </w:pP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348" w:type="dxa"/>
          </w:tcPr>
          <w:p w:rsidR="00E629FB" w:rsidRPr="00157067" w:rsidRDefault="00E629FB" w:rsidP="00692E11">
            <w:pPr>
              <w:spacing w:after="0" w:line="240" w:lineRule="auto"/>
              <w:rPr>
                <w:rFonts w:cs="Times New Roman"/>
                <w:szCs w:val="24"/>
              </w:rPr>
            </w:pPr>
            <w:r w:rsidRPr="00157067">
              <w:rPr>
                <w:rFonts w:cs="Times New Roman"/>
                <w:szCs w:val="24"/>
              </w:rPr>
              <w:tab/>
              <w:t>Yes</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85</w:t>
            </w:r>
          </w:p>
        </w:tc>
        <w:tc>
          <w:tcPr>
            <w:tcW w:w="784" w:type="dxa"/>
          </w:tcPr>
          <w:p w:rsidR="00E629FB" w:rsidRPr="00157067" w:rsidRDefault="00E629FB" w:rsidP="00692E11">
            <w:pPr>
              <w:spacing w:after="0" w:line="240" w:lineRule="auto"/>
              <w:jc w:val="right"/>
              <w:rPr>
                <w:rFonts w:cs="Times New Roman"/>
                <w:szCs w:val="24"/>
              </w:rPr>
            </w:pPr>
            <w:r w:rsidRPr="00157067">
              <w:rPr>
                <w:rFonts w:cs="Times New Roman"/>
                <w:szCs w:val="24"/>
              </w:rPr>
              <w:t>24.6</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260</w:t>
            </w:r>
          </w:p>
        </w:tc>
        <w:tc>
          <w:tcPr>
            <w:tcW w:w="882" w:type="dxa"/>
          </w:tcPr>
          <w:p w:rsidR="00E629FB" w:rsidRPr="00157067" w:rsidRDefault="00E629FB" w:rsidP="00692E11">
            <w:pPr>
              <w:spacing w:after="0" w:line="240" w:lineRule="auto"/>
              <w:jc w:val="right"/>
              <w:rPr>
                <w:rFonts w:cs="Times New Roman"/>
                <w:szCs w:val="24"/>
              </w:rPr>
            </w:pPr>
            <w:r w:rsidRPr="00157067">
              <w:rPr>
                <w:rFonts w:cs="Times New Roman"/>
                <w:szCs w:val="24"/>
              </w:rPr>
              <w:t>75.4</w:t>
            </w:r>
          </w:p>
        </w:tc>
        <w:tc>
          <w:tcPr>
            <w:tcW w:w="2065"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348" w:type="dxa"/>
          </w:tcPr>
          <w:p w:rsidR="00E629FB" w:rsidRPr="00157067" w:rsidRDefault="00E629FB" w:rsidP="00692E11">
            <w:pPr>
              <w:spacing w:after="0" w:line="240" w:lineRule="auto"/>
              <w:rPr>
                <w:rFonts w:cs="Times New Roman"/>
                <w:szCs w:val="24"/>
              </w:rPr>
            </w:pPr>
            <w:r w:rsidRPr="00157067">
              <w:rPr>
                <w:rFonts w:cs="Times New Roman"/>
                <w:szCs w:val="24"/>
              </w:rPr>
              <w:tab/>
              <w:t>No</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20</w:t>
            </w:r>
          </w:p>
        </w:tc>
        <w:tc>
          <w:tcPr>
            <w:tcW w:w="784" w:type="dxa"/>
          </w:tcPr>
          <w:p w:rsidR="00E629FB" w:rsidRPr="00157067" w:rsidRDefault="00E629FB" w:rsidP="00692E11">
            <w:pPr>
              <w:spacing w:after="0" w:line="240" w:lineRule="auto"/>
              <w:jc w:val="right"/>
              <w:rPr>
                <w:rFonts w:cs="Times New Roman"/>
                <w:szCs w:val="24"/>
              </w:rPr>
            </w:pPr>
            <w:r w:rsidRPr="00157067">
              <w:rPr>
                <w:rFonts w:cs="Times New Roman"/>
                <w:szCs w:val="24"/>
              </w:rPr>
              <w:t>36.4</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35</w:t>
            </w:r>
          </w:p>
        </w:tc>
        <w:tc>
          <w:tcPr>
            <w:tcW w:w="882" w:type="dxa"/>
          </w:tcPr>
          <w:p w:rsidR="00E629FB" w:rsidRPr="00157067" w:rsidRDefault="00E629FB" w:rsidP="00692E11">
            <w:pPr>
              <w:spacing w:after="0" w:line="240" w:lineRule="auto"/>
              <w:jc w:val="right"/>
              <w:rPr>
                <w:rFonts w:cs="Times New Roman"/>
                <w:szCs w:val="24"/>
              </w:rPr>
            </w:pPr>
            <w:r w:rsidRPr="00157067">
              <w:rPr>
                <w:rFonts w:cs="Times New Roman"/>
                <w:szCs w:val="24"/>
              </w:rPr>
              <w:t>63.6</w:t>
            </w:r>
          </w:p>
        </w:tc>
        <w:tc>
          <w:tcPr>
            <w:tcW w:w="2065" w:type="dxa"/>
          </w:tcPr>
          <w:p w:rsidR="00E629FB" w:rsidRPr="00157067" w:rsidRDefault="00E629FB" w:rsidP="00692E11">
            <w:pPr>
              <w:spacing w:after="0" w:line="240" w:lineRule="auto"/>
              <w:jc w:val="right"/>
              <w:rPr>
                <w:rFonts w:cs="Times New Roman"/>
                <w:szCs w:val="24"/>
              </w:rPr>
            </w:pPr>
            <w:r w:rsidRPr="00157067">
              <w:rPr>
                <w:rFonts w:cs="Times New Roman"/>
                <w:szCs w:val="24"/>
              </w:rPr>
              <w:t>1.75 (0.96 to 3.19)</w:t>
            </w:r>
          </w:p>
        </w:tc>
        <w:tc>
          <w:tcPr>
            <w:tcW w:w="1070" w:type="dxa"/>
          </w:tcPr>
          <w:p w:rsidR="00E629FB" w:rsidRPr="00157067" w:rsidRDefault="00E629FB" w:rsidP="00692E11">
            <w:pPr>
              <w:spacing w:after="0" w:line="240" w:lineRule="auto"/>
              <w:jc w:val="right"/>
              <w:rPr>
                <w:rFonts w:cs="Times New Roman"/>
                <w:szCs w:val="24"/>
              </w:rPr>
            </w:pPr>
            <w:r w:rsidRPr="00157067">
              <w:rPr>
                <w:rFonts w:cs="Times New Roman"/>
                <w:szCs w:val="24"/>
              </w:rPr>
              <w:t>0.069</w:t>
            </w:r>
          </w:p>
        </w:tc>
      </w:tr>
      <w:tr w:rsidR="00157067" w:rsidRPr="00157067" w:rsidTr="00E629FB">
        <w:tc>
          <w:tcPr>
            <w:tcW w:w="2348" w:type="dxa"/>
          </w:tcPr>
          <w:p w:rsidR="00E629FB" w:rsidRPr="00157067" w:rsidRDefault="00E629FB" w:rsidP="00692E11">
            <w:pPr>
              <w:spacing w:after="0" w:line="240" w:lineRule="auto"/>
              <w:rPr>
                <w:rFonts w:cs="Times New Roman"/>
                <w:b/>
                <w:bCs/>
                <w:szCs w:val="24"/>
              </w:rPr>
            </w:pPr>
            <w:r w:rsidRPr="00157067">
              <w:rPr>
                <w:rFonts w:cs="Times New Roman"/>
                <w:b/>
                <w:bCs/>
                <w:szCs w:val="24"/>
              </w:rPr>
              <w:t>Mobile phone</w:t>
            </w:r>
          </w:p>
        </w:tc>
        <w:tc>
          <w:tcPr>
            <w:tcW w:w="700" w:type="dxa"/>
          </w:tcPr>
          <w:p w:rsidR="00E629FB" w:rsidRPr="00157067" w:rsidRDefault="00E629FB" w:rsidP="00692E11">
            <w:pPr>
              <w:spacing w:after="0" w:line="240" w:lineRule="auto"/>
              <w:jc w:val="right"/>
              <w:rPr>
                <w:rFonts w:cs="Times New Roman"/>
                <w:szCs w:val="24"/>
              </w:rPr>
            </w:pPr>
          </w:p>
        </w:tc>
        <w:tc>
          <w:tcPr>
            <w:tcW w:w="784" w:type="dxa"/>
          </w:tcPr>
          <w:p w:rsidR="00E629FB" w:rsidRPr="00157067" w:rsidRDefault="00E629FB" w:rsidP="00692E11">
            <w:pPr>
              <w:spacing w:after="0" w:line="240" w:lineRule="auto"/>
              <w:jc w:val="right"/>
              <w:rPr>
                <w:rFonts w:cs="Times New Roman"/>
                <w:szCs w:val="24"/>
              </w:rPr>
            </w:pPr>
          </w:p>
        </w:tc>
        <w:tc>
          <w:tcPr>
            <w:tcW w:w="700" w:type="dxa"/>
          </w:tcPr>
          <w:p w:rsidR="00E629FB" w:rsidRPr="00157067" w:rsidRDefault="00E629FB" w:rsidP="00692E11">
            <w:pPr>
              <w:spacing w:after="0" w:line="240" w:lineRule="auto"/>
              <w:jc w:val="right"/>
              <w:rPr>
                <w:rFonts w:cs="Times New Roman"/>
                <w:szCs w:val="24"/>
              </w:rPr>
            </w:pPr>
          </w:p>
        </w:tc>
        <w:tc>
          <w:tcPr>
            <w:tcW w:w="882" w:type="dxa"/>
          </w:tcPr>
          <w:p w:rsidR="00E629FB" w:rsidRPr="00157067" w:rsidRDefault="00E629FB" w:rsidP="00692E11">
            <w:pPr>
              <w:spacing w:after="0" w:line="240" w:lineRule="auto"/>
              <w:jc w:val="right"/>
              <w:rPr>
                <w:rFonts w:cs="Times New Roman"/>
                <w:szCs w:val="24"/>
              </w:rPr>
            </w:pPr>
          </w:p>
        </w:tc>
        <w:tc>
          <w:tcPr>
            <w:tcW w:w="2065" w:type="dxa"/>
          </w:tcPr>
          <w:p w:rsidR="00E629FB" w:rsidRPr="00157067" w:rsidRDefault="00E629FB" w:rsidP="00692E11">
            <w:pPr>
              <w:spacing w:after="0" w:line="240" w:lineRule="auto"/>
              <w:jc w:val="right"/>
              <w:rPr>
                <w:rFonts w:cs="Times New Roman"/>
                <w:szCs w:val="24"/>
              </w:rPr>
            </w:pP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348" w:type="dxa"/>
          </w:tcPr>
          <w:p w:rsidR="00E629FB" w:rsidRPr="00157067" w:rsidRDefault="00E629FB" w:rsidP="00692E11">
            <w:pPr>
              <w:spacing w:after="0" w:line="240" w:lineRule="auto"/>
              <w:rPr>
                <w:rFonts w:cs="Times New Roman"/>
                <w:szCs w:val="24"/>
              </w:rPr>
            </w:pPr>
            <w:r w:rsidRPr="00157067">
              <w:rPr>
                <w:rFonts w:cs="Times New Roman"/>
                <w:szCs w:val="24"/>
              </w:rPr>
              <w:tab/>
              <w:t>Yes</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97</w:t>
            </w:r>
          </w:p>
        </w:tc>
        <w:tc>
          <w:tcPr>
            <w:tcW w:w="784" w:type="dxa"/>
          </w:tcPr>
          <w:p w:rsidR="00E629FB" w:rsidRPr="00157067" w:rsidRDefault="00E629FB" w:rsidP="00692E11">
            <w:pPr>
              <w:spacing w:after="0" w:line="240" w:lineRule="auto"/>
              <w:jc w:val="right"/>
              <w:rPr>
                <w:rFonts w:cs="Times New Roman"/>
                <w:szCs w:val="24"/>
              </w:rPr>
            </w:pPr>
            <w:r w:rsidRPr="00157067">
              <w:rPr>
                <w:rFonts w:cs="Times New Roman"/>
                <w:szCs w:val="24"/>
              </w:rPr>
              <w:t>25.5</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284</w:t>
            </w:r>
          </w:p>
        </w:tc>
        <w:tc>
          <w:tcPr>
            <w:tcW w:w="882" w:type="dxa"/>
          </w:tcPr>
          <w:p w:rsidR="00E629FB" w:rsidRPr="00157067" w:rsidRDefault="00E629FB" w:rsidP="00692E11">
            <w:pPr>
              <w:spacing w:after="0" w:line="240" w:lineRule="auto"/>
              <w:jc w:val="right"/>
              <w:rPr>
                <w:rFonts w:cs="Times New Roman"/>
                <w:szCs w:val="24"/>
              </w:rPr>
            </w:pPr>
            <w:r w:rsidRPr="00157067">
              <w:rPr>
                <w:rFonts w:cs="Times New Roman"/>
                <w:szCs w:val="24"/>
              </w:rPr>
              <w:t>74.4</w:t>
            </w:r>
          </w:p>
        </w:tc>
        <w:tc>
          <w:tcPr>
            <w:tcW w:w="2065"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348" w:type="dxa"/>
          </w:tcPr>
          <w:p w:rsidR="00E629FB" w:rsidRPr="00157067" w:rsidRDefault="00E629FB" w:rsidP="00692E11">
            <w:pPr>
              <w:spacing w:after="0" w:line="240" w:lineRule="auto"/>
              <w:rPr>
                <w:rFonts w:cs="Times New Roman"/>
                <w:szCs w:val="24"/>
              </w:rPr>
            </w:pPr>
            <w:r w:rsidRPr="00157067">
              <w:rPr>
                <w:rFonts w:cs="Times New Roman"/>
                <w:szCs w:val="24"/>
              </w:rPr>
              <w:tab/>
              <w:t>No</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8</w:t>
            </w:r>
          </w:p>
        </w:tc>
        <w:tc>
          <w:tcPr>
            <w:tcW w:w="784" w:type="dxa"/>
          </w:tcPr>
          <w:p w:rsidR="00E629FB" w:rsidRPr="00157067" w:rsidRDefault="00E629FB" w:rsidP="00692E11">
            <w:pPr>
              <w:spacing w:after="0" w:line="240" w:lineRule="auto"/>
              <w:jc w:val="right"/>
              <w:rPr>
                <w:rFonts w:cs="Times New Roman"/>
                <w:szCs w:val="24"/>
              </w:rPr>
            </w:pPr>
            <w:r w:rsidRPr="00157067">
              <w:rPr>
                <w:rFonts w:cs="Times New Roman"/>
                <w:szCs w:val="24"/>
              </w:rPr>
              <w:t>42.1</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11</w:t>
            </w:r>
          </w:p>
        </w:tc>
        <w:tc>
          <w:tcPr>
            <w:tcW w:w="882" w:type="dxa"/>
          </w:tcPr>
          <w:p w:rsidR="00E629FB" w:rsidRPr="00157067" w:rsidRDefault="00E629FB" w:rsidP="00692E11">
            <w:pPr>
              <w:spacing w:after="0" w:line="240" w:lineRule="auto"/>
              <w:jc w:val="right"/>
              <w:rPr>
                <w:rFonts w:cs="Times New Roman"/>
                <w:szCs w:val="24"/>
              </w:rPr>
            </w:pPr>
            <w:r w:rsidRPr="00157067">
              <w:rPr>
                <w:rFonts w:cs="Times New Roman"/>
                <w:szCs w:val="24"/>
              </w:rPr>
              <w:t>57.9</w:t>
            </w:r>
          </w:p>
        </w:tc>
        <w:tc>
          <w:tcPr>
            <w:tcW w:w="2065" w:type="dxa"/>
          </w:tcPr>
          <w:p w:rsidR="00E629FB" w:rsidRPr="00157067" w:rsidRDefault="00E629FB" w:rsidP="00692E11">
            <w:pPr>
              <w:spacing w:after="0" w:line="240" w:lineRule="auto"/>
              <w:jc w:val="right"/>
              <w:rPr>
                <w:rFonts w:cs="Times New Roman"/>
                <w:szCs w:val="24"/>
              </w:rPr>
            </w:pPr>
            <w:r w:rsidRPr="00157067">
              <w:rPr>
                <w:rFonts w:cs="Times New Roman"/>
                <w:szCs w:val="24"/>
              </w:rPr>
              <w:t>2.13 (0.83 to 5.45)</w:t>
            </w:r>
          </w:p>
        </w:tc>
        <w:tc>
          <w:tcPr>
            <w:tcW w:w="1070" w:type="dxa"/>
          </w:tcPr>
          <w:p w:rsidR="00E629FB" w:rsidRPr="00157067" w:rsidRDefault="00E629FB" w:rsidP="00692E11">
            <w:pPr>
              <w:spacing w:after="0" w:line="240" w:lineRule="auto"/>
              <w:jc w:val="right"/>
              <w:rPr>
                <w:rFonts w:cs="Times New Roman"/>
                <w:szCs w:val="24"/>
              </w:rPr>
            </w:pPr>
            <w:r w:rsidRPr="00157067">
              <w:rPr>
                <w:rFonts w:cs="Times New Roman"/>
                <w:szCs w:val="24"/>
              </w:rPr>
              <w:t>0.115</w:t>
            </w:r>
          </w:p>
        </w:tc>
      </w:tr>
      <w:tr w:rsidR="00157067" w:rsidRPr="00157067" w:rsidTr="00E629FB">
        <w:tc>
          <w:tcPr>
            <w:tcW w:w="2348" w:type="dxa"/>
          </w:tcPr>
          <w:p w:rsidR="00E629FB" w:rsidRPr="00157067" w:rsidRDefault="00E629FB" w:rsidP="00692E11">
            <w:pPr>
              <w:spacing w:after="0" w:line="240" w:lineRule="auto"/>
              <w:rPr>
                <w:rFonts w:cs="Times New Roman"/>
                <w:b/>
                <w:bCs/>
                <w:szCs w:val="24"/>
              </w:rPr>
            </w:pPr>
            <w:r w:rsidRPr="00157067">
              <w:rPr>
                <w:rFonts w:cs="Times New Roman"/>
                <w:b/>
                <w:bCs/>
                <w:szCs w:val="24"/>
              </w:rPr>
              <w:t>Landline telephone</w:t>
            </w:r>
          </w:p>
        </w:tc>
        <w:tc>
          <w:tcPr>
            <w:tcW w:w="700" w:type="dxa"/>
          </w:tcPr>
          <w:p w:rsidR="00E629FB" w:rsidRPr="00157067" w:rsidRDefault="00E629FB" w:rsidP="00692E11">
            <w:pPr>
              <w:spacing w:after="0" w:line="240" w:lineRule="auto"/>
              <w:jc w:val="right"/>
              <w:rPr>
                <w:rFonts w:cs="Times New Roman"/>
                <w:szCs w:val="24"/>
              </w:rPr>
            </w:pPr>
          </w:p>
        </w:tc>
        <w:tc>
          <w:tcPr>
            <w:tcW w:w="784" w:type="dxa"/>
          </w:tcPr>
          <w:p w:rsidR="00E629FB" w:rsidRPr="00157067" w:rsidRDefault="00E629FB" w:rsidP="00692E11">
            <w:pPr>
              <w:spacing w:after="0" w:line="240" w:lineRule="auto"/>
              <w:jc w:val="right"/>
              <w:rPr>
                <w:rFonts w:cs="Times New Roman"/>
                <w:szCs w:val="24"/>
              </w:rPr>
            </w:pPr>
          </w:p>
        </w:tc>
        <w:tc>
          <w:tcPr>
            <w:tcW w:w="700" w:type="dxa"/>
          </w:tcPr>
          <w:p w:rsidR="00E629FB" w:rsidRPr="00157067" w:rsidRDefault="00E629FB" w:rsidP="00692E11">
            <w:pPr>
              <w:spacing w:after="0" w:line="240" w:lineRule="auto"/>
              <w:jc w:val="right"/>
              <w:rPr>
                <w:rFonts w:cs="Times New Roman"/>
                <w:szCs w:val="24"/>
              </w:rPr>
            </w:pPr>
          </w:p>
        </w:tc>
        <w:tc>
          <w:tcPr>
            <w:tcW w:w="882" w:type="dxa"/>
          </w:tcPr>
          <w:p w:rsidR="00E629FB" w:rsidRPr="00157067" w:rsidRDefault="00E629FB" w:rsidP="00692E11">
            <w:pPr>
              <w:spacing w:after="0" w:line="240" w:lineRule="auto"/>
              <w:jc w:val="right"/>
              <w:rPr>
                <w:rFonts w:cs="Times New Roman"/>
                <w:szCs w:val="24"/>
              </w:rPr>
            </w:pPr>
          </w:p>
        </w:tc>
        <w:tc>
          <w:tcPr>
            <w:tcW w:w="2065" w:type="dxa"/>
          </w:tcPr>
          <w:p w:rsidR="00E629FB" w:rsidRPr="00157067" w:rsidRDefault="00E629FB" w:rsidP="00692E11">
            <w:pPr>
              <w:spacing w:after="0" w:line="240" w:lineRule="auto"/>
              <w:jc w:val="right"/>
              <w:rPr>
                <w:rFonts w:cs="Times New Roman"/>
                <w:szCs w:val="24"/>
              </w:rPr>
            </w:pP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348" w:type="dxa"/>
          </w:tcPr>
          <w:p w:rsidR="00E629FB" w:rsidRPr="00157067" w:rsidRDefault="00E629FB" w:rsidP="00692E11">
            <w:pPr>
              <w:spacing w:after="0" w:line="240" w:lineRule="auto"/>
              <w:rPr>
                <w:rFonts w:cs="Times New Roman"/>
                <w:szCs w:val="24"/>
              </w:rPr>
            </w:pPr>
            <w:r w:rsidRPr="00157067">
              <w:rPr>
                <w:rFonts w:cs="Times New Roman"/>
                <w:szCs w:val="24"/>
              </w:rPr>
              <w:tab/>
              <w:t>Yes</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4</w:t>
            </w:r>
          </w:p>
        </w:tc>
        <w:tc>
          <w:tcPr>
            <w:tcW w:w="784" w:type="dxa"/>
          </w:tcPr>
          <w:p w:rsidR="00E629FB" w:rsidRPr="00157067" w:rsidRDefault="00E629FB" w:rsidP="00692E11">
            <w:pPr>
              <w:spacing w:after="0" w:line="240" w:lineRule="auto"/>
              <w:jc w:val="right"/>
              <w:rPr>
                <w:rFonts w:cs="Times New Roman"/>
                <w:szCs w:val="24"/>
              </w:rPr>
            </w:pPr>
            <w:r w:rsidRPr="00157067">
              <w:rPr>
                <w:rFonts w:cs="Times New Roman"/>
                <w:szCs w:val="24"/>
              </w:rPr>
              <w:t>22.4</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14</w:t>
            </w:r>
          </w:p>
        </w:tc>
        <w:tc>
          <w:tcPr>
            <w:tcW w:w="882" w:type="dxa"/>
          </w:tcPr>
          <w:p w:rsidR="00E629FB" w:rsidRPr="00157067" w:rsidRDefault="00E629FB" w:rsidP="00692E11">
            <w:pPr>
              <w:spacing w:after="0" w:line="240" w:lineRule="auto"/>
              <w:jc w:val="right"/>
              <w:rPr>
                <w:rFonts w:cs="Times New Roman"/>
                <w:szCs w:val="24"/>
              </w:rPr>
            </w:pPr>
            <w:r w:rsidRPr="00157067">
              <w:rPr>
                <w:rFonts w:cs="Times New Roman"/>
                <w:szCs w:val="24"/>
              </w:rPr>
              <w:t>77.8</w:t>
            </w:r>
          </w:p>
        </w:tc>
        <w:tc>
          <w:tcPr>
            <w:tcW w:w="2065"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348" w:type="dxa"/>
          </w:tcPr>
          <w:p w:rsidR="00E629FB" w:rsidRPr="00157067" w:rsidRDefault="00E629FB" w:rsidP="00692E11">
            <w:pPr>
              <w:spacing w:after="0" w:line="240" w:lineRule="auto"/>
              <w:rPr>
                <w:rFonts w:cs="Times New Roman"/>
                <w:szCs w:val="24"/>
              </w:rPr>
            </w:pPr>
            <w:r w:rsidRPr="00157067">
              <w:rPr>
                <w:rFonts w:cs="Times New Roman"/>
                <w:szCs w:val="24"/>
              </w:rPr>
              <w:tab/>
              <w:t>No</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101</w:t>
            </w:r>
          </w:p>
        </w:tc>
        <w:tc>
          <w:tcPr>
            <w:tcW w:w="784" w:type="dxa"/>
          </w:tcPr>
          <w:p w:rsidR="00E629FB" w:rsidRPr="00157067" w:rsidRDefault="00E629FB" w:rsidP="00692E11">
            <w:pPr>
              <w:spacing w:after="0" w:line="240" w:lineRule="auto"/>
              <w:jc w:val="right"/>
              <w:rPr>
                <w:rFonts w:cs="Times New Roman"/>
                <w:szCs w:val="24"/>
              </w:rPr>
            </w:pPr>
            <w:r w:rsidRPr="00157067">
              <w:rPr>
                <w:rFonts w:cs="Times New Roman"/>
                <w:szCs w:val="24"/>
              </w:rPr>
              <w:t>26.4</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281</w:t>
            </w:r>
          </w:p>
        </w:tc>
        <w:tc>
          <w:tcPr>
            <w:tcW w:w="882" w:type="dxa"/>
          </w:tcPr>
          <w:p w:rsidR="00E629FB" w:rsidRPr="00157067" w:rsidRDefault="00E629FB" w:rsidP="00692E11">
            <w:pPr>
              <w:spacing w:after="0" w:line="240" w:lineRule="auto"/>
              <w:jc w:val="right"/>
              <w:rPr>
                <w:rFonts w:cs="Times New Roman"/>
                <w:szCs w:val="24"/>
              </w:rPr>
            </w:pPr>
            <w:r w:rsidRPr="00157067">
              <w:rPr>
                <w:rFonts w:cs="Times New Roman"/>
                <w:szCs w:val="24"/>
              </w:rPr>
              <w:t>73.6</w:t>
            </w:r>
          </w:p>
        </w:tc>
        <w:tc>
          <w:tcPr>
            <w:tcW w:w="2065" w:type="dxa"/>
          </w:tcPr>
          <w:p w:rsidR="00E629FB" w:rsidRPr="00157067" w:rsidRDefault="00E629FB" w:rsidP="00692E11">
            <w:pPr>
              <w:spacing w:after="0" w:line="240" w:lineRule="auto"/>
              <w:jc w:val="right"/>
              <w:rPr>
                <w:rFonts w:cs="Times New Roman"/>
                <w:szCs w:val="24"/>
              </w:rPr>
            </w:pPr>
            <w:r w:rsidRPr="00157067">
              <w:rPr>
                <w:rFonts w:cs="Times New Roman"/>
                <w:szCs w:val="24"/>
              </w:rPr>
              <w:t>1.26 (0.41 to 3.91)</w:t>
            </w:r>
          </w:p>
        </w:tc>
        <w:tc>
          <w:tcPr>
            <w:tcW w:w="1070" w:type="dxa"/>
          </w:tcPr>
          <w:p w:rsidR="00E629FB" w:rsidRPr="00157067" w:rsidRDefault="00E629FB" w:rsidP="00692E11">
            <w:pPr>
              <w:spacing w:after="0" w:line="240" w:lineRule="auto"/>
              <w:jc w:val="right"/>
              <w:rPr>
                <w:rFonts w:cs="Times New Roman"/>
                <w:szCs w:val="24"/>
              </w:rPr>
            </w:pPr>
            <w:r w:rsidRPr="00157067">
              <w:rPr>
                <w:rFonts w:cs="Times New Roman"/>
                <w:szCs w:val="24"/>
              </w:rPr>
              <w:t>0.692</w:t>
            </w:r>
          </w:p>
        </w:tc>
      </w:tr>
      <w:tr w:rsidR="00157067" w:rsidRPr="00157067" w:rsidTr="00E629FB">
        <w:tc>
          <w:tcPr>
            <w:tcW w:w="2348" w:type="dxa"/>
          </w:tcPr>
          <w:p w:rsidR="00E629FB" w:rsidRPr="00157067" w:rsidRDefault="00E629FB" w:rsidP="00692E11">
            <w:pPr>
              <w:spacing w:after="0" w:line="240" w:lineRule="auto"/>
              <w:rPr>
                <w:rFonts w:cs="Times New Roman"/>
                <w:b/>
                <w:bCs/>
                <w:szCs w:val="24"/>
              </w:rPr>
            </w:pPr>
            <w:r w:rsidRPr="00157067">
              <w:rPr>
                <w:rFonts w:cs="Times New Roman"/>
                <w:b/>
                <w:bCs/>
                <w:szCs w:val="24"/>
              </w:rPr>
              <w:t>Television</w:t>
            </w:r>
          </w:p>
        </w:tc>
        <w:tc>
          <w:tcPr>
            <w:tcW w:w="700" w:type="dxa"/>
          </w:tcPr>
          <w:p w:rsidR="00E629FB" w:rsidRPr="00157067" w:rsidRDefault="00E629FB" w:rsidP="00692E11">
            <w:pPr>
              <w:spacing w:after="0" w:line="240" w:lineRule="auto"/>
              <w:jc w:val="right"/>
              <w:rPr>
                <w:rFonts w:cs="Times New Roman"/>
                <w:szCs w:val="24"/>
              </w:rPr>
            </w:pPr>
          </w:p>
        </w:tc>
        <w:tc>
          <w:tcPr>
            <w:tcW w:w="784" w:type="dxa"/>
          </w:tcPr>
          <w:p w:rsidR="00E629FB" w:rsidRPr="00157067" w:rsidRDefault="00E629FB" w:rsidP="00692E11">
            <w:pPr>
              <w:spacing w:after="0" w:line="240" w:lineRule="auto"/>
              <w:jc w:val="right"/>
              <w:rPr>
                <w:rFonts w:cs="Times New Roman"/>
                <w:szCs w:val="24"/>
              </w:rPr>
            </w:pPr>
          </w:p>
        </w:tc>
        <w:tc>
          <w:tcPr>
            <w:tcW w:w="700" w:type="dxa"/>
          </w:tcPr>
          <w:p w:rsidR="00E629FB" w:rsidRPr="00157067" w:rsidRDefault="00E629FB" w:rsidP="00692E11">
            <w:pPr>
              <w:spacing w:after="0" w:line="240" w:lineRule="auto"/>
              <w:jc w:val="right"/>
              <w:rPr>
                <w:rFonts w:cs="Times New Roman"/>
                <w:szCs w:val="24"/>
              </w:rPr>
            </w:pPr>
          </w:p>
        </w:tc>
        <w:tc>
          <w:tcPr>
            <w:tcW w:w="882" w:type="dxa"/>
          </w:tcPr>
          <w:p w:rsidR="00E629FB" w:rsidRPr="00157067" w:rsidRDefault="00E629FB" w:rsidP="00692E11">
            <w:pPr>
              <w:spacing w:after="0" w:line="240" w:lineRule="auto"/>
              <w:jc w:val="right"/>
              <w:rPr>
                <w:rFonts w:cs="Times New Roman"/>
                <w:szCs w:val="24"/>
              </w:rPr>
            </w:pPr>
          </w:p>
        </w:tc>
        <w:tc>
          <w:tcPr>
            <w:tcW w:w="2065" w:type="dxa"/>
          </w:tcPr>
          <w:p w:rsidR="00E629FB" w:rsidRPr="00157067" w:rsidRDefault="00E629FB" w:rsidP="00692E11">
            <w:pPr>
              <w:spacing w:after="0" w:line="240" w:lineRule="auto"/>
              <w:jc w:val="right"/>
              <w:rPr>
                <w:rFonts w:cs="Times New Roman"/>
                <w:szCs w:val="24"/>
              </w:rPr>
            </w:pP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348" w:type="dxa"/>
          </w:tcPr>
          <w:p w:rsidR="00E629FB" w:rsidRPr="00157067" w:rsidRDefault="00E629FB" w:rsidP="00692E11">
            <w:pPr>
              <w:spacing w:after="0" w:line="240" w:lineRule="auto"/>
              <w:rPr>
                <w:rFonts w:cs="Times New Roman"/>
                <w:szCs w:val="24"/>
              </w:rPr>
            </w:pPr>
            <w:r w:rsidRPr="00157067">
              <w:rPr>
                <w:rFonts w:cs="Times New Roman"/>
                <w:szCs w:val="24"/>
              </w:rPr>
              <w:tab/>
              <w:t>Yes</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71</w:t>
            </w:r>
          </w:p>
        </w:tc>
        <w:tc>
          <w:tcPr>
            <w:tcW w:w="784" w:type="dxa"/>
          </w:tcPr>
          <w:p w:rsidR="00E629FB" w:rsidRPr="00157067" w:rsidRDefault="00E629FB" w:rsidP="00692E11">
            <w:pPr>
              <w:spacing w:after="0" w:line="240" w:lineRule="auto"/>
              <w:jc w:val="right"/>
              <w:rPr>
                <w:rFonts w:cs="Times New Roman"/>
                <w:szCs w:val="24"/>
              </w:rPr>
            </w:pPr>
            <w:r w:rsidRPr="00157067">
              <w:rPr>
                <w:rFonts w:cs="Times New Roman"/>
                <w:szCs w:val="24"/>
              </w:rPr>
              <w:t>23.1</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237</w:t>
            </w:r>
          </w:p>
        </w:tc>
        <w:tc>
          <w:tcPr>
            <w:tcW w:w="882" w:type="dxa"/>
          </w:tcPr>
          <w:p w:rsidR="00E629FB" w:rsidRPr="00157067" w:rsidRDefault="00E629FB" w:rsidP="00692E11">
            <w:pPr>
              <w:spacing w:after="0" w:line="240" w:lineRule="auto"/>
              <w:jc w:val="right"/>
              <w:rPr>
                <w:rFonts w:cs="Times New Roman"/>
                <w:szCs w:val="24"/>
              </w:rPr>
            </w:pPr>
            <w:r w:rsidRPr="00157067">
              <w:rPr>
                <w:rFonts w:cs="Times New Roman"/>
                <w:szCs w:val="24"/>
              </w:rPr>
              <w:t>76.9</w:t>
            </w:r>
          </w:p>
        </w:tc>
        <w:tc>
          <w:tcPr>
            <w:tcW w:w="2065"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348" w:type="dxa"/>
          </w:tcPr>
          <w:p w:rsidR="00E629FB" w:rsidRPr="00157067" w:rsidRDefault="00E629FB" w:rsidP="00692E11">
            <w:pPr>
              <w:spacing w:after="0" w:line="240" w:lineRule="auto"/>
              <w:rPr>
                <w:rFonts w:cs="Times New Roman"/>
                <w:szCs w:val="24"/>
              </w:rPr>
            </w:pPr>
            <w:r w:rsidRPr="00157067">
              <w:rPr>
                <w:rFonts w:cs="Times New Roman"/>
                <w:szCs w:val="24"/>
              </w:rPr>
              <w:tab/>
              <w:t>No</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34</w:t>
            </w:r>
          </w:p>
        </w:tc>
        <w:tc>
          <w:tcPr>
            <w:tcW w:w="784" w:type="dxa"/>
          </w:tcPr>
          <w:p w:rsidR="00E629FB" w:rsidRPr="00157067" w:rsidRDefault="00E629FB" w:rsidP="00692E11">
            <w:pPr>
              <w:spacing w:after="0" w:line="240" w:lineRule="auto"/>
              <w:jc w:val="right"/>
              <w:rPr>
                <w:rFonts w:cs="Times New Roman"/>
                <w:szCs w:val="24"/>
              </w:rPr>
            </w:pPr>
            <w:r w:rsidRPr="00157067">
              <w:rPr>
                <w:rFonts w:cs="Times New Roman"/>
                <w:szCs w:val="24"/>
              </w:rPr>
              <w:t>37.0</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58</w:t>
            </w:r>
          </w:p>
        </w:tc>
        <w:tc>
          <w:tcPr>
            <w:tcW w:w="882" w:type="dxa"/>
          </w:tcPr>
          <w:p w:rsidR="00E629FB" w:rsidRPr="00157067" w:rsidRDefault="00E629FB" w:rsidP="00692E11">
            <w:pPr>
              <w:spacing w:after="0" w:line="240" w:lineRule="auto"/>
              <w:jc w:val="right"/>
              <w:rPr>
                <w:rFonts w:cs="Times New Roman"/>
                <w:szCs w:val="24"/>
              </w:rPr>
            </w:pPr>
            <w:r w:rsidRPr="00157067">
              <w:rPr>
                <w:rFonts w:cs="Times New Roman"/>
                <w:szCs w:val="24"/>
              </w:rPr>
              <w:t>63.0</w:t>
            </w:r>
          </w:p>
        </w:tc>
        <w:tc>
          <w:tcPr>
            <w:tcW w:w="2065" w:type="dxa"/>
          </w:tcPr>
          <w:p w:rsidR="00E629FB" w:rsidRPr="00157067" w:rsidRDefault="00E629FB" w:rsidP="00692E11">
            <w:pPr>
              <w:spacing w:after="0" w:line="240" w:lineRule="auto"/>
              <w:jc w:val="right"/>
              <w:rPr>
                <w:rFonts w:cs="Times New Roman"/>
                <w:szCs w:val="24"/>
              </w:rPr>
            </w:pPr>
            <w:r w:rsidRPr="00157067">
              <w:rPr>
                <w:rFonts w:cs="Times New Roman"/>
                <w:szCs w:val="24"/>
              </w:rPr>
              <w:t>1.96 (1.19 to 3.23)</w:t>
            </w:r>
          </w:p>
        </w:tc>
        <w:tc>
          <w:tcPr>
            <w:tcW w:w="1070" w:type="dxa"/>
          </w:tcPr>
          <w:p w:rsidR="00E629FB" w:rsidRPr="00157067" w:rsidRDefault="00E629FB" w:rsidP="00692E11">
            <w:pPr>
              <w:spacing w:after="0" w:line="240" w:lineRule="auto"/>
              <w:jc w:val="right"/>
              <w:rPr>
                <w:rFonts w:cs="Times New Roman"/>
                <w:szCs w:val="24"/>
              </w:rPr>
            </w:pPr>
            <w:r w:rsidRPr="00157067">
              <w:rPr>
                <w:rFonts w:cs="Times New Roman"/>
                <w:szCs w:val="24"/>
              </w:rPr>
              <w:t>0.008</w:t>
            </w:r>
          </w:p>
        </w:tc>
      </w:tr>
      <w:tr w:rsidR="00157067" w:rsidRPr="00157067" w:rsidTr="00E629FB">
        <w:tc>
          <w:tcPr>
            <w:tcW w:w="2348" w:type="dxa"/>
          </w:tcPr>
          <w:p w:rsidR="00E629FB" w:rsidRPr="00157067" w:rsidRDefault="00E629FB" w:rsidP="00692E11">
            <w:pPr>
              <w:spacing w:after="0" w:line="240" w:lineRule="auto"/>
              <w:rPr>
                <w:rFonts w:cs="Times New Roman"/>
                <w:b/>
                <w:bCs/>
                <w:szCs w:val="24"/>
              </w:rPr>
            </w:pPr>
            <w:r w:rsidRPr="00157067">
              <w:rPr>
                <w:rFonts w:cs="Times New Roman"/>
                <w:b/>
                <w:bCs/>
                <w:szCs w:val="24"/>
              </w:rPr>
              <w:t>Refrigerator</w:t>
            </w:r>
          </w:p>
        </w:tc>
        <w:tc>
          <w:tcPr>
            <w:tcW w:w="700" w:type="dxa"/>
          </w:tcPr>
          <w:p w:rsidR="00E629FB" w:rsidRPr="00157067" w:rsidRDefault="00E629FB" w:rsidP="00692E11">
            <w:pPr>
              <w:spacing w:after="0" w:line="240" w:lineRule="auto"/>
              <w:jc w:val="right"/>
              <w:rPr>
                <w:rFonts w:cs="Times New Roman"/>
                <w:szCs w:val="24"/>
              </w:rPr>
            </w:pPr>
          </w:p>
        </w:tc>
        <w:tc>
          <w:tcPr>
            <w:tcW w:w="784" w:type="dxa"/>
          </w:tcPr>
          <w:p w:rsidR="00E629FB" w:rsidRPr="00157067" w:rsidRDefault="00E629FB" w:rsidP="00692E11">
            <w:pPr>
              <w:spacing w:after="0" w:line="240" w:lineRule="auto"/>
              <w:jc w:val="right"/>
              <w:rPr>
                <w:rFonts w:cs="Times New Roman"/>
                <w:szCs w:val="24"/>
              </w:rPr>
            </w:pPr>
          </w:p>
        </w:tc>
        <w:tc>
          <w:tcPr>
            <w:tcW w:w="700" w:type="dxa"/>
          </w:tcPr>
          <w:p w:rsidR="00E629FB" w:rsidRPr="00157067" w:rsidRDefault="00E629FB" w:rsidP="00692E11">
            <w:pPr>
              <w:spacing w:after="0" w:line="240" w:lineRule="auto"/>
              <w:jc w:val="right"/>
              <w:rPr>
                <w:rFonts w:cs="Times New Roman"/>
                <w:szCs w:val="24"/>
              </w:rPr>
            </w:pPr>
          </w:p>
        </w:tc>
        <w:tc>
          <w:tcPr>
            <w:tcW w:w="882" w:type="dxa"/>
          </w:tcPr>
          <w:p w:rsidR="00E629FB" w:rsidRPr="00157067" w:rsidRDefault="00E629FB" w:rsidP="00692E11">
            <w:pPr>
              <w:spacing w:after="0" w:line="240" w:lineRule="auto"/>
              <w:jc w:val="right"/>
              <w:rPr>
                <w:rFonts w:cs="Times New Roman"/>
                <w:szCs w:val="24"/>
              </w:rPr>
            </w:pPr>
          </w:p>
        </w:tc>
        <w:tc>
          <w:tcPr>
            <w:tcW w:w="2065" w:type="dxa"/>
          </w:tcPr>
          <w:p w:rsidR="00E629FB" w:rsidRPr="00157067" w:rsidRDefault="00E629FB" w:rsidP="00692E11">
            <w:pPr>
              <w:spacing w:after="0" w:line="240" w:lineRule="auto"/>
              <w:jc w:val="right"/>
              <w:rPr>
                <w:rFonts w:cs="Times New Roman"/>
                <w:szCs w:val="24"/>
              </w:rPr>
            </w:pP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348" w:type="dxa"/>
          </w:tcPr>
          <w:p w:rsidR="00E629FB" w:rsidRPr="00157067" w:rsidRDefault="00E629FB" w:rsidP="00692E11">
            <w:pPr>
              <w:spacing w:after="0" w:line="240" w:lineRule="auto"/>
              <w:rPr>
                <w:rFonts w:cs="Times New Roman"/>
                <w:szCs w:val="24"/>
              </w:rPr>
            </w:pPr>
            <w:r w:rsidRPr="00157067">
              <w:rPr>
                <w:rFonts w:cs="Times New Roman"/>
                <w:szCs w:val="24"/>
              </w:rPr>
              <w:tab/>
              <w:t>Yes</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10</w:t>
            </w:r>
          </w:p>
        </w:tc>
        <w:tc>
          <w:tcPr>
            <w:tcW w:w="784" w:type="dxa"/>
          </w:tcPr>
          <w:p w:rsidR="00E629FB" w:rsidRPr="00157067" w:rsidRDefault="00E629FB" w:rsidP="00692E11">
            <w:pPr>
              <w:spacing w:after="0" w:line="240" w:lineRule="auto"/>
              <w:jc w:val="right"/>
              <w:rPr>
                <w:rFonts w:cs="Times New Roman"/>
                <w:szCs w:val="24"/>
              </w:rPr>
            </w:pPr>
            <w:r w:rsidRPr="00157067">
              <w:rPr>
                <w:rFonts w:cs="Times New Roman"/>
                <w:szCs w:val="24"/>
              </w:rPr>
              <w:t>15.2</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56</w:t>
            </w:r>
          </w:p>
        </w:tc>
        <w:tc>
          <w:tcPr>
            <w:tcW w:w="882" w:type="dxa"/>
          </w:tcPr>
          <w:p w:rsidR="00E629FB" w:rsidRPr="00157067" w:rsidRDefault="00E629FB" w:rsidP="00692E11">
            <w:pPr>
              <w:spacing w:after="0" w:line="240" w:lineRule="auto"/>
              <w:jc w:val="right"/>
              <w:rPr>
                <w:rFonts w:cs="Times New Roman"/>
                <w:szCs w:val="24"/>
              </w:rPr>
            </w:pPr>
            <w:r w:rsidRPr="00157067">
              <w:rPr>
                <w:rFonts w:cs="Times New Roman"/>
                <w:szCs w:val="24"/>
              </w:rPr>
              <w:t>84.8</w:t>
            </w:r>
          </w:p>
        </w:tc>
        <w:tc>
          <w:tcPr>
            <w:tcW w:w="2065"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348" w:type="dxa"/>
          </w:tcPr>
          <w:p w:rsidR="00E629FB" w:rsidRPr="00157067" w:rsidRDefault="00E629FB" w:rsidP="00692E11">
            <w:pPr>
              <w:spacing w:after="0" w:line="240" w:lineRule="auto"/>
              <w:rPr>
                <w:rFonts w:cs="Times New Roman"/>
                <w:szCs w:val="24"/>
              </w:rPr>
            </w:pPr>
            <w:r w:rsidRPr="00157067">
              <w:rPr>
                <w:rFonts w:cs="Times New Roman"/>
                <w:szCs w:val="24"/>
              </w:rPr>
              <w:tab/>
              <w:t>No</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95</w:t>
            </w:r>
          </w:p>
        </w:tc>
        <w:tc>
          <w:tcPr>
            <w:tcW w:w="784" w:type="dxa"/>
          </w:tcPr>
          <w:p w:rsidR="00E629FB" w:rsidRPr="00157067" w:rsidRDefault="00E629FB" w:rsidP="00692E11">
            <w:pPr>
              <w:spacing w:after="0" w:line="240" w:lineRule="auto"/>
              <w:jc w:val="right"/>
              <w:rPr>
                <w:rFonts w:cs="Times New Roman"/>
                <w:szCs w:val="24"/>
              </w:rPr>
            </w:pPr>
            <w:r w:rsidRPr="00157067">
              <w:rPr>
                <w:rFonts w:cs="Times New Roman"/>
                <w:szCs w:val="24"/>
              </w:rPr>
              <w:t>28.4</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239</w:t>
            </w:r>
          </w:p>
        </w:tc>
        <w:tc>
          <w:tcPr>
            <w:tcW w:w="882" w:type="dxa"/>
          </w:tcPr>
          <w:p w:rsidR="00E629FB" w:rsidRPr="00157067" w:rsidRDefault="00E629FB" w:rsidP="00692E11">
            <w:pPr>
              <w:spacing w:after="0" w:line="240" w:lineRule="auto"/>
              <w:jc w:val="right"/>
              <w:rPr>
                <w:rFonts w:cs="Times New Roman"/>
                <w:szCs w:val="24"/>
              </w:rPr>
            </w:pPr>
            <w:r w:rsidRPr="00157067">
              <w:rPr>
                <w:rFonts w:cs="Times New Roman"/>
                <w:szCs w:val="24"/>
              </w:rPr>
              <w:t>71.6</w:t>
            </w:r>
          </w:p>
        </w:tc>
        <w:tc>
          <w:tcPr>
            <w:tcW w:w="2065" w:type="dxa"/>
          </w:tcPr>
          <w:p w:rsidR="00E629FB" w:rsidRPr="00157067" w:rsidRDefault="00E629FB" w:rsidP="00692E11">
            <w:pPr>
              <w:spacing w:after="0" w:line="240" w:lineRule="auto"/>
              <w:jc w:val="right"/>
              <w:rPr>
                <w:rFonts w:cs="Times New Roman"/>
                <w:szCs w:val="24"/>
              </w:rPr>
            </w:pPr>
            <w:r w:rsidRPr="00157067">
              <w:rPr>
                <w:rFonts w:cs="Times New Roman"/>
                <w:szCs w:val="24"/>
              </w:rPr>
              <w:t>2.23 (1.09 to 4.54)</w:t>
            </w:r>
          </w:p>
        </w:tc>
        <w:tc>
          <w:tcPr>
            <w:tcW w:w="1070" w:type="dxa"/>
          </w:tcPr>
          <w:p w:rsidR="00E629FB" w:rsidRPr="00157067" w:rsidRDefault="00E629FB" w:rsidP="00692E11">
            <w:pPr>
              <w:spacing w:after="0" w:line="240" w:lineRule="auto"/>
              <w:jc w:val="right"/>
              <w:rPr>
                <w:rFonts w:cs="Times New Roman"/>
                <w:szCs w:val="24"/>
              </w:rPr>
            </w:pPr>
            <w:r w:rsidRPr="00157067">
              <w:rPr>
                <w:rFonts w:cs="Times New Roman"/>
                <w:szCs w:val="24"/>
              </w:rPr>
              <w:t>0.028</w:t>
            </w:r>
          </w:p>
        </w:tc>
      </w:tr>
      <w:tr w:rsidR="00157067" w:rsidRPr="00157067" w:rsidTr="00E629FB">
        <w:tc>
          <w:tcPr>
            <w:tcW w:w="2348" w:type="dxa"/>
          </w:tcPr>
          <w:p w:rsidR="00E629FB" w:rsidRPr="00157067" w:rsidRDefault="00E629FB" w:rsidP="00692E11">
            <w:pPr>
              <w:spacing w:after="0" w:line="240" w:lineRule="auto"/>
              <w:rPr>
                <w:rFonts w:cs="Times New Roman"/>
                <w:b/>
                <w:bCs/>
                <w:szCs w:val="24"/>
              </w:rPr>
            </w:pPr>
            <w:r w:rsidRPr="00157067">
              <w:rPr>
                <w:rFonts w:cs="Times New Roman"/>
                <w:b/>
                <w:bCs/>
                <w:szCs w:val="24"/>
              </w:rPr>
              <w:t>Computer</w:t>
            </w:r>
          </w:p>
        </w:tc>
        <w:tc>
          <w:tcPr>
            <w:tcW w:w="700" w:type="dxa"/>
          </w:tcPr>
          <w:p w:rsidR="00E629FB" w:rsidRPr="00157067" w:rsidRDefault="00E629FB" w:rsidP="00692E11">
            <w:pPr>
              <w:spacing w:after="0" w:line="240" w:lineRule="auto"/>
              <w:jc w:val="right"/>
              <w:rPr>
                <w:rFonts w:cs="Times New Roman"/>
                <w:szCs w:val="24"/>
              </w:rPr>
            </w:pPr>
          </w:p>
        </w:tc>
        <w:tc>
          <w:tcPr>
            <w:tcW w:w="784" w:type="dxa"/>
          </w:tcPr>
          <w:p w:rsidR="00E629FB" w:rsidRPr="00157067" w:rsidRDefault="00E629FB" w:rsidP="00692E11">
            <w:pPr>
              <w:spacing w:after="0" w:line="240" w:lineRule="auto"/>
              <w:jc w:val="right"/>
              <w:rPr>
                <w:rFonts w:cs="Times New Roman"/>
                <w:szCs w:val="24"/>
              </w:rPr>
            </w:pPr>
          </w:p>
        </w:tc>
        <w:tc>
          <w:tcPr>
            <w:tcW w:w="700" w:type="dxa"/>
          </w:tcPr>
          <w:p w:rsidR="00E629FB" w:rsidRPr="00157067" w:rsidRDefault="00E629FB" w:rsidP="00692E11">
            <w:pPr>
              <w:spacing w:after="0" w:line="240" w:lineRule="auto"/>
              <w:jc w:val="right"/>
              <w:rPr>
                <w:rFonts w:cs="Times New Roman"/>
                <w:szCs w:val="24"/>
              </w:rPr>
            </w:pPr>
          </w:p>
        </w:tc>
        <w:tc>
          <w:tcPr>
            <w:tcW w:w="882" w:type="dxa"/>
          </w:tcPr>
          <w:p w:rsidR="00E629FB" w:rsidRPr="00157067" w:rsidRDefault="00E629FB" w:rsidP="00692E11">
            <w:pPr>
              <w:spacing w:after="0" w:line="240" w:lineRule="auto"/>
              <w:jc w:val="right"/>
              <w:rPr>
                <w:rFonts w:cs="Times New Roman"/>
                <w:szCs w:val="24"/>
              </w:rPr>
            </w:pPr>
          </w:p>
        </w:tc>
        <w:tc>
          <w:tcPr>
            <w:tcW w:w="2065" w:type="dxa"/>
          </w:tcPr>
          <w:p w:rsidR="00E629FB" w:rsidRPr="00157067" w:rsidRDefault="00E629FB" w:rsidP="00692E11">
            <w:pPr>
              <w:spacing w:after="0" w:line="240" w:lineRule="auto"/>
              <w:jc w:val="right"/>
              <w:rPr>
                <w:rFonts w:cs="Times New Roman"/>
                <w:szCs w:val="24"/>
              </w:rPr>
            </w:pP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348" w:type="dxa"/>
          </w:tcPr>
          <w:p w:rsidR="00E629FB" w:rsidRPr="00157067" w:rsidRDefault="00E629FB" w:rsidP="00692E11">
            <w:pPr>
              <w:spacing w:after="0" w:line="240" w:lineRule="auto"/>
              <w:rPr>
                <w:rFonts w:cs="Times New Roman"/>
                <w:szCs w:val="24"/>
              </w:rPr>
            </w:pPr>
            <w:r w:rsidRPr="00157067">
              <w:rPr>
                <w:rFonts w:cs="Times New Roman"/>
                <w:szCs w:val="24"/>
              </w:rPr>
              <w:tab/>
              <w:t>Yes</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7</w:t>
            </w:r>
          </w:p>
        </w:tc>
        <w:tc>
          <w:tcPr>
            <w:tcW w:w="784" w:type="dxa"/>
          </w:tcPr>
          <w:p w:rsidR="00E629FB" w:rsidRPr="00157067" w:rsidRDefault="00E629FB" w:rsidP="00692E11">
            <w:pPr>
              <w:spacing w:after="0" w:line="240" w:lineRule="auto"/>
              <w:jc w:val="right"/>
              <w:rPr>
                <w:rFonts w:cs="Times New Roman"/>
                <w:szCs w:val="24"/>
              </w:rPr>
            </w:pPr>
            <w:r w:rsidRPr="00157067">
              <w:rPr>
                <w:rFonts w:cs="Times New Roman"/>
                <w:szCs w:val="24"/>
              </w:rPr>
              <w:t>15.9</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37</w:t>
            </w:r>
          </w:p>
        </w:tc>
        <w:tc>
          <w:tcPr>
            <w:tcW w:w="882" w:type="dxa"/>
          </w:tcPr>
          <w:p w:rsidR="00E629FB" w:rsidRPr="00157067" w:rsidRDefault="00E629FB" w:rsidP="00692E11">
            <w:pPr>
              <w:spacing w:after="0" w:line="240" w:lineRule="auto"/>
              <w:jc w:val="right"/>
              <w:rPr>
                <w:rFonts w:cs="Times New Roman"/>
                <w:szCs w:val="24"/>
              </w:rPr>
            </w:pPr>
            <w:r w:rsidRPr="00157067">
              <w:rPr>
                <w:rFonts w:cs="Times New Roman"/>
                <w:szCs w:val="24"/>
              </w:rPr>
              <w:t>84.1</w:t>
            </w:r>
          </w:p>
        </w:tc>
        <w:tc>
          <w:tcPr>
            <w:tcW w:w="2065"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348" w:type="dxa"/>
          </w:tcPr>
          <w:p w:rsidR="00E629FB" w:rsidRPr="00157067" w:rsidRDefault="00E629FB" w:rsidP="00692E11">
            <w:pPr>
              <w:spacing w:after="0" w:line="240" w:lineRule="auto"/>
              <w:rPr>
                <w:rFonts w:cs="Times New Roman"/>
                <w:szCs w:val="24"/>
              </w:rPr>
            </w:pPr>
            <w:r w:rsidRPr="00157067">
              <w:rPr>
                <w:rFonts w:cs="Times New Roman"/>
                <w:szCs w:val="24"/>
              </w:rPr>
              <w:tab/>
              <w:t>No</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98</w:t>
            </w:r>
          </w:p>
        </w:tc>
        <w:tc>
          <w:tcPr>
            <w:tcW w:w="784" w:type="dxa"/>
          </w:tcPr>
          <w:p w:rsidR="00E629FB" w:rsidRPr="00157067" w:rsidRDefault="00E629FB" w:rsidP="00692E11">
            <w:pPr>
              <w:spacing w:after="0" w:line="240" w:lineRule="auto"/>
              <w:jc w:val="right"/>
              <w:rPr>
                <w:rFonts w:cs="Times New Roman"/>
                <w:szCs w:val="24"/>
              </w:rPr>
            </w:pPr>
            <w:r w:rsidRPr="00157067">
              <w:rPr>
                <w:rFonts w:cs="Times New Roman"/>
                <w:szCs w:val="24"/>
              </w:rPr>
              <w:t>27.5</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258</w:t>
            </w:r>
          </w:p>
        </w:tc>
        <w:tc>
          <w:tcPr>
            <w:tcW w:w="882" w:type="dxa"/>
          </w:tcPr>
          <w:p w:rsidR="00E629FB" w:rsidRPr="00157067" w:rsidRDefault="00E629FB" w:rsidP="00692E11">
            <w:pPr>
              <w:spacing w:after="0" w:line="240" w:lineRule="auto"/>
              <w:jc w:val="right"/>
              <w:rPr>
                <w:rFonts w:cs="Times New Roman"/>
                <w:szCs w:val="24"/>
              </w:rPr>
            </w:pPr>
            <w:r w:rsidRPr="00157067">
              <w:rPr>
                <w:rFonts w:cs="Times New Roman"/>
                <w:szCs w:val="24"/>
              </w:rPr>
              <w:t>72.5</w:t>
            </w:r>
          </w:p>
        </w:tc>
        <w:tc>
          <w:tcPr>
            <w:tcW w:w="2065" w:type="dxa"/>
          </w:tcPr>
          <w:p w:rsidR="00E629FB" w:rsidRPr="00157067" w:rsidRDefault="00E629FB" w:rsidP="00692E11">
            <w:pPr>
              <w:spacing w:after="0" w:line="240" w:lineRule="auto"/>
              <w:jc w:val="right"/>
              <w:rPr>
                <w:rFonts w:cs="Times New Roman"/>
                <w:szCs w:val="24"/>
              </w:rPr>
            </w:pPr>
            <w:r w:rsidRPr="00157067">
              <w:rPr>
                <w:rFonts w:cs="Times New Roman"/>
                <w:szCs w:val="24"/>
              </w:rPr>
              <w:t>2.01 (0.87 to 4.65)</w:t>
            </w:r>
          </w:p>
        </w:tc>
        <w:tc>
          <w:tcPr>
            <w:tcW w:w="1070" w:type="dxa"/>
          </w:tcPr>
          <w:p w:rsidR="00E629FB" w:rsidRPr="00157067" w:rsidRDefault="00E629FB" w:rsidP="00692E11">
            <w:pPr>
              <w:spacing w:after="0" w:line="240" w:lineRule="auto"/>
              <w:jc w:val="right"/>
              <w:rPr>
                <w:rFonts w:cs="Times New Roman"/>
                <w:szCs w:val="24"/>
              </w:rPr>
            </w:pPr>
            <w:r w:rsidRPr="00157067">
              <w:rPr>
                <w:rFonts w:cs="Times New Roman"/>
                <w:szCs w:val="24"/>
              </w:rPr>
              <w:t>0.104</w:t>
            </w:r>
          </w:p>
        </w:tc>
      </w:tr>
      <w:tr w:rsidR="00157067" w:rsidRPr="00157067" w:rsidTr="00E629FB">
        <w:tc>
          <w:tcPr>
            <w:tcW w:w="2348" w:type="dxa"/>
          </w:tcPr>
          <w:p w:rsidR="00E629FB" w:rsidRPr="00157067" w:rsidRDefault="00E629FB" w:rsidP="00692E11">
            <w:pPr>
              <w:spacing w:after="0" w:line="240" w:lineRule="auto"/>
              <w:rPr>
                <w:rFonts w:cs="Times New Roman"/>
                <w:b/>
                <w:bCs/>
                <w:szCs w:val="24"/>
              </w:rPr>
            </w:pPr>
            <w:r w:rsidRPr="00157067">
              <w:rPr>
                <w:rFonts w:cs="Times New Roman"/>
                <w:b/>
                <w:bCs/>
                <w:szCs w:val="24"/>
              </w:rPr>
              <w:t>Internet</w:t>
            </w:r>
          </w:p>
        </w:tc>
        <w:tc>
          <w:tcPr>
            <w:tcW w:w="700" w:type="dxa"/>
          </w:tcPr>
          <w:p w:rsidR="00E629FB" w:rsidRPr="00157067" w:rsidRDefault="00E629FB" w:rsidP="00692E11">
            <w:pPr>
              <w:spacing w:after="0" w:line="240" w:lineRule="auto"/>
              <w:jc w:val="right"/>
              <w:rPr>
                <w:rFonts w:cs="Times New Roman"/>
                <w:szCs w:val="24"/>
              </w:rPr>
            </w:pPr>
          </w:p>
        </w:tc>
        <w:tc>
          <w:tcPr>
            <w:tcW w:w="784" w:type="dxa"/>
          </w:tcPr>
          <w:p w:rsidR="00E629FB" w:rsidRPr="00157067" w:rsidRDefault="00E629FB" w:rsidP="00692E11">
            <w:pPr>
              <w:spacing w:after="0" w:line="240" w:lineRule="auto"/>
              <w:jc w:val="right"/>
              <w:rPr>
                <w:rFonts w:cs="Times New Roman"/>
                <w:szCs w:val="24"/>
              </w:rPr>
            </w:pPr>
          </w:p>
        </w:tc>
        <w:tc>
          <w:tcPr>
            <w:tcW w:w="700" w:type="dxa"/>
          </w:tcPr>
          <w:p w:rsidR="00E629FB" w:rsidRPr="00157067" w:rsidRDefault="00E629FB" w:rsidP="00692E11">
            <w:pPr>
              <w:spacing w:after="0" w:line="240" w:lineRule="auto"/>
              <w:jc w:val="right"/>
              <w:rPr>
                <w:rFonts w:cs="Times New Roman"/>
                <w:szCs w:val="24"/>
              </w:rPr>
            </w:pPr>
          </w:p>
        </w:tc>
        <w:tc>
          <w:tcPr>
            <w:tcW w:w="882" w:type="dxa"/>
          </w:tcPr>
          <w:p w:rsidR="00E629FB" w:rsidRPr="00157067" w:rsidRDefault="00E629FB" w:rsidP="00692E11">
            <w:pPr>
              <w:spacing w:after="0" w:line="240" w:lineRule="auto"/>
              <w:jc w:val="right"/>
              <w:rPr>
                <w:rFonts w:cs="Times New Roman"/>
                <w:szCs w:val="24"/>
              </w:rPr>
            </w:pPr>
          </w:p>
        </w:tc>
        <w:tc>
          <w:tcPr>
            <w:tcW w:w="2065" w:type="dxa"/>
          </w:tcPr>
          <w:p w:rsidR="00E629FB" w:rsidRPr="00157067" w:rsidRDefault="00E629FB" w:rsidP="00692E11">
            <w:pPr>
              <w:spacing w:after="0" w:line="240" w:lineRule="auto"/>
              <w:jc w:val="right"/>
              <w:rPr>
                <w:rFonts w:cs="Times New Roman"/>
                <w:szCs w:val="24"/>
              </w:rPr>
            </w:pP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348" w:type="dxa"/>
          </w:tcPr>
          <w:p w:rsidR="00E629FB" w:rsidRPr="00157067" w:rsidRDefault="00E629FB" w:rsidP="00692E11">
            <w:pPr>
              <w:spacing w:after="0" w:line="240" w:lineRule="auto"/>
              <w:rPr>
                <w:rFonts w:cs="Times New Roman"/>
                <w:szCs w:val="24"/>
              </w:rPr>
            </w:pPr>
            <w:r w:rsidRPr="00157067">
              <w:rPr>
                <w:rFonts w:cs="Times New Roman"/>
                <w:szCs w:val="24"/>
              </w:rPr>
              <w:tab/>
              <w:t>Yes</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8</w:t>
            </w:r>
          </w:p>
        </w:tc>
        <w:tc>
          <w:tcPr>
            <w:tcW w:w="784" w:type="dxa"/>
          </w:tcPr>
          <w:p w:rsidR="00E629FB" w:rsidRPr="00157067" w:rsidRDefault="00E629FB" w:rsidP="00692E11">
            <w:pPr>
              <w:spacing w:after="0" w:line="240" w:lineRule="auto"/>
              <w:jc w:val="right"/>
              <w:rPr>
                <w:rFonts w:cs="Times New Roman"/>
                <w:szCs w:val="24"/>
              </w:rPr>
            </w:pPr>
            <w:r w:rsidRPr="00157067">
              <w:rPr>
                <w:rFonts w:cs="Times New Roman"/>
                <w:szCs w:val="24"/>
              </w:rPr>
              <w:t>22.2</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28</w:t>
            </w:r>
          </w:p>
        </w:tc>
        <w:tc>
          <w:tcPr>
            <w:tcW w:w="882" w:type="dxa"/>
          </w:tcPr>
          <w:p w:rsidR="00E629FB" w:rsidRPr="00157067" w:rsidRDefault="00E629FB" w:rsidP="00692E11">
            <w:pPr>
              <w:spacing w:after="0" w:line="240" w:lineRule="auto"/>
              <w:jc w:val="right"/>
              <w:rPr>
                <w:rFonts w:cs="Times New Roman"/>
                <w:szCs w:val="24"/>
              </w:rPr>
            </w:pPr>
            <w:r w:rsidRPr="00157067">
              <w:rPr>
                <w:rFonts w:cs="Times New Roman"/>
                <w:szCs w:val="24"/>
              </w:rPr>
              <w:t>77.8</w:t>
            </w:r>
          </w:p>
        </w:tc>
        <w:tc>
          <w:tcPr>
            <w:tcW w:w="2065"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348" w:type="dxa"/>
          </w:tcPr>
          <w:p w:rsidR="00E629FB" w:rsidRPr="00157067" w:rsidRDefault="00E629FB" w:rsidP="00692E11">
            <w:pPr>
              <w:spacing w:after="0" w:line="240" w:lineRule="auto"/>
              <w:rPr>
                <w:rFonts w:cs="Times New Roman"/>
                <w:szCs w:val="24"/>
              </w:rPr>
            </w:pPr>
            <w:r w:rsidRPr="00157067">
              <w:rPr>
                <w:rFonts w:cs="Times New Roman"/>
                <w:szCs w:val="24"/>
              </w:rPr>
              <w:tab/>
              <w:t>No</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97</w:t>
            </w:r>
          </w:p>
        </w:tc>
        <w:tc>
          <w:tcPr>
            <w:tcW w:w="784" w:type="dxa"/>
          </w:tcPr>
          <w:p w:rsidR="00E629FB" w:rsidRPr="00157067" w:rsidRDefault="00E629FB" w:rsidP="00692E11">
            <w:pPr>
              <w:spacing w:after="0" w:line="240" w:lineRule="auto"/>
              <w:jc w:val="right"/>
              <w:rPr>
                <w:rFonts w:cs="Times New Roman"/>
                <w:szCs w:val="24"/>
              </w:rPr>
            </w:pPr>
            <w:r w:rsidRPr="00157067">
              <w:rPr>
                <w:rFonts w:cs="Times New Roman"/>
                <w:szCs w:val="24"/>
              </w:rPr>
              <w:t>26.6</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267</w:t>
            </w:r>
          </w:p>
        </w:tc>
        <w:tc>
          <w:tcPr>
            <w:tcW w:w="882" w:type="dxa"/>
          </w:tcPr>
          <w:p w:rsidR="00E629FB" w:rsidRPr="00157067" w:rsidRDefault="00E629FB" w:rsidP="00692E11">
            <w:pPr>
              <w:spacing w:after="0" w:line="240" w:lineRule="auto"/>
              <w:jc w:val="right"/>
              <w:rPr>
                <w:rFonts w:cs="Times New Roman"/>
                <w:szCs w:val="24"/>
              </w:rPr>
            </w:pPr>
            <w:r w:rsidRPr="00157067">
              <w:rPr>
                <w:rFonts w:cs="Times New Roman"/>
                <w:szCs w:val="24"/>
              </w:rPr>
              <w:t>73.4</w:t>
            </w:r>
          </w:p>
        </w:tc>
        <w:tc>
          <w:tcPr>
            <w:tcW w:w="2065" w:type="dxa"/>
          </w:tcPr>
          <w:p w:rsidR="00E629FB" w:rsidRPr="00157067" w:rsidRDefault="00E629FB" w:rsidP="00692E11">
            <w:pPr>
              <w:spacing w:after="0" w:line="240" w:lineRule="auto"/>
              <w:jc w:val="right"/>
              <w:rPr>
                <w:rFonts w:cs="Times New Roman"/>
                <w:szCs w:val="24"/>
              </w:rPr>
            </w:pPr>
            <w:r w:rsidRPr="00157067">
              <w:rPr>
                <w:rFonts w:cs="Times New Roman"/>
                <w:szCs w:val="24"/>
              </w:rPr>
              <w:t>1.27 (0.56 to 2.89)</w:t>
            </w:r>
          </w:p>
        </w:tc>
        <w:tc>
          <w:tcPr>
            <w:tcW w:w="1070" w:type="dxa"/>
          </w:tcPr>
          <w:p w:rsidR="00E629FB" w:rsidRPr="00157067" w:rsidRDefault="00E629FB" w:rsidP="00692E11">
            <w:pPr>
              <w:spacing w:after="0" w:line="240" w:lineRule="auto"/>
              <w:jc w:val="right"/>
              <w:rPr>
                <w:rFonts w:cs="Times New Roman"/>
                <w:szCs w:val="24"/>
              </w:rPr>
            </w:pPr>
            <w:r w:rsidRPr="00157067">
              <w:rPr>
                <w:rFonts w:cs="Times New Roman"/>
                <w:szCs w:val="24"/>
              </w:rPr>
              <w:t>0.566</w:t>
            </w:r>
          </w:p>
        </w:tc>
      </w:tr>
      <w:tr w:rsidR="00157067" w:rsidRPr="00157067" w:rsidTr="00E629FB">
        <w:tc>
          <w:tcPr>
            <w:tcW w:w="2348" w:type="dxa"/>
          </w:tcPr>
          <w:p w:rsidR="00E629FB" w:rsidRPr="00157067" w:rsidRDefault="00E629FB" w:rsidP="00692E11">
            <w:pPr>
              <w:spacing w:after="0" w:line="240" w:lineRule="auto"/>
              <w:rPr>
                <w:rFonts w:cs="Times New Roman"/>
                <w:b/>
                <w:bCs/>
                <w:szCs w:val="24"/>
              </w:rPr>
            </w:pPr>
            <w:r w:rsidRPr="00157067">
              <w:rPr>
                <w:rFonts w:cs="Times New Roman"/>
                <w:b/>
                <w:bCs/>
                <w:szCs w:val="24"/>
              </w:rPr>
              <w:t>Bicycle</w:t>
            </w:r>
          </w:p>
        </w:tc>
        <w:tc>
          <w:tcPr>
            <w:tcW w:w="700" w:type="dxa"/>
          </w:tcPr>
          <w:p w:rsidR="00E629FB" w:rsidRPr="00157067" w:rsidRDefault="00E629FB" w:rsidP="00692E11">
            <w:pPr>
              <w:spacing w:after="0" w:line="240" w:lineRule="auto"/>
              <w:jc w:val="right"/>
              <w:rPr>
                <w:rFonts w:cs="Times New Roman"/>
                <w:szCs w:val="24"/>
              </w:rPr>
            </w:pPr>
          </w:p>
        </w:tc>
        <w:tc>
          <w:tcPr>
            <w:tcW w:w="784" w:type="dxa"/>
          </w:tcPr>
          <w:p w:rsidR="00E629FB" w:rsidRPr="00157067" w:rsidRDefault="00E629FB" w:rsidP="00692E11">
            <w:pPr>
              <w:spacing w:after="0" w:line="240" w:lineRule="auto"/>
              <w:jc w:val="right"/>
              <w:rPr>
                <w:rFonts w:cs="Times New Roman"/>
                <w:szCs w:val="24"/>
              </w:rPr>
            </w:pPr>
          </w:p>
        </w:tc>
        <w:tc>
          <w:tcPr>
            <w:tcW w:w="700" w:type="dxa"/>
          </w:tcPr>
          <w:p w:rsidR="00E629FB" w:rsidRPr="00157067" w:rsidRDefault="00E629FB" w:rsidP="00692E11">
            <w:pPr>
              <w:spacing w:after="0" w:line="240" w:lineRule="auto"/>
              <w:jc w:val="right"/>
              <w:rPr>
                <w:rFonts w:cs="Times New Roman"/>
                <w:szCs w:val="24"/>
              </w:rPr>
            </w:pPr>
          </w:p>
        </w:tc>
        <w:tc>
          <w:tcPr>
            <w:tcW w:w="882" w:type="dxa"/>
          </w:tcPr>
          <w:p w:rsidR="00E629FB" w:rsidRPr="00157067" w:rsidRDefault="00E629FB" w:rsidP="00692E11">
            <w:pPr>
              <w:spacing w:after="0" w:line="240" w:lineRule="auto"/>
              <w:jc w:val="right"/>
              <w:rPr>
                <w:rFonts w:cs="Times New Roman"/>
                <w:szCs w:val="24"/>
              </w:rPr>
            </w:pPr>
          </w:p>
        </w:tc>
        <w:tc>
          <w:tcPr>
            <w:tcW w:w="2065" w:type="dxa"/>
          </w:tcPr>
          <w:p w:rsidR="00E629FB" w:rsidRPr="00157067" w:rsidRDefault="00E629FB" w:rsidP="00692E11">
            <w:pPr>
              <w:spacing w:after="0" w:line="240" w:lineRule="auto"/>
              <w:jc w:val="right"/>
              <w:rPr>
                <w:rFonts w:cs="Times New Roman"/>
                <w:szCs w:val="24"/>
              </w:rPr>
            </w:pP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348" w:type="dxa"/>
          </w:tcPr>
          <w:p w:rsidR="00E629FB" w:rsidRPr="00157067" w:rsidRDefault="00E629FB" w:rsidP="00692E11">
            <w:pPr>
              <w:spacing w:after="0" w:line="240" w:lineRule="auto"/>
              <w:rPr>
                <w:rFonts w:cs="Times New Roman"/>
                <w:szCs w:val="24"/>
              </w:rPr>
            </w:pPr>
            <w:r w:rsidRPr="00157067">
              <w:rPr>
                <w:rFonts w:cs="Times New Roman"/>
                <w:szCs w:val="24"/>
              </w:rPr>
              <w:tab/>
              <w:t>Yes</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82</w:t>
            </w:r>
          </w:p>
        </w:tc>
        <w:tc>
          <w:tcPr>
            <w:tcW w:w="784" w:type="dxa"/>
          </w:tcPr>
          <w:p w:rsidR="00E629FB" w:rsidRPr="00157067" w:rsidRDefault="00E629FB" w:rsidP="00692E11">
            <w:pPr>
              <w:spacing w:after="0" w:line="240" w:lineRule="auto"/>
              <w:jc w:val="right"/>
              <w:rPr>
                <w:rFonts w:cs="Times New Roman"/>
                <w:szCs w:val="24"/>
              </w:rPr>
            </w:pPr>
            <w:r w:rsidRPr="00157067">
              <w:rPr>
                <w:rFonts w:cs="Times New Roman"/>
                <w:szCs w:val="24"/>
              </w:rPr>
              <w:t>23.1</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273</w:t>
            </w:r>
          </w:p>
        </w:tc>
        <w:tc>
          <w:tcPr>
            <w:tcW w:w="882" w:type="dxa"/>
          </w:tcPr>
          <w:p w:rsidR="00E629FB" w:rsidRPr="00157067" w:rsidRDefault="00E629FB" w:rsidP="00692E11">
            <w:pPr>
              <w:spacing w:after="0" w:line="240" w:lineRule="auto"/>
              <w:jc w:val="right"/>
              <w:rPr>
                <w:rFonts w:cs="Times New Roman"/>
                <w:szCs w:val="24"/>
              </w:rPr>
            </w:pPr>
            <w:r w:rsidRPr="00157067">
              <w:rPr>
                <w:rFonts w:cs="Times New Roman"/>
                <w:szCs w:val="24"/>
              </w:rPr>
              <w:t>76.9</w:t>
            </w:r>
          </w:p>
        </w:tc>
        <w:tc>
          <w:tcPr>
            <w:tcW w:w="2065"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348" w:type="dxa"/>
          </w:tcPr>
          <w:p w:rsidR="00E629FB" w:rsidRPr="00157067" w:rsidRDefault="00E629FB" w:rsidP="00692E11">
            <w:pPr>
              <w:spacing w:after="0" w:line="240" w:lineRule="auto"/>
              <w:rPr>
                <w:rFonts w:cs="Times New Roman"/>
                <w:szCs w:val="24"/>
              </w:rPr>
            </w:pPr>
            <w:r w:rsidRPr="00157067">
              <w:rPr>
                <w:rFonts w:cs="Times New Roman"/>
                <w:szCs w:val="24"/>
              </w:rPr>
              <w:tab/>
              <w:t>No</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23</w:t>
            </w:r>
          </w:p>
        </w:tc>
        <w:tc>
          <w:tcPr>
            <w:tcW w:w="784" w:type="dxa"/>
          </w:tcPr>
          <w:p w:rsidR="00E629FB" w:rsidRPr="00157067" w:rsidRDefault="00E629FB" w:rsidP="00692E11">
            <w:pPr>
              <w:spacing w:after="0" w:line="240" w:lineRule="auto"/>
              <w:jc w:val="right"/>
              <w:rPr>
                <w:rFonts w:cs="Times New Roman"/>
                <w:szCs w:val="24"/>
              </w:rPr>
            </w:pPr>
            <w:r w:rsidRPr="00157067">
              <w:rPr>
                <w:rFonts w:cs="Times New Roman"/>
                <w:szCs w:val="24"/>
              </w:rPr>
              <w:t>51.1</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22</w:t>
            </w:r>
          </w:p>
        </w:tc>
        <w:tc>
          <w:tcPr>
            <w:tcW w:w="882" w:type="dxa"/>
          </w:tcPr>
          <w:p w:rsidR="00E629FB" w:rsidRPr="00157067" w:rsidRDefault="00E629FB" w:rsidP="00692E11">
            <w:pPr>
              <w:spacing w:after="0" w:line="240" w:lineRule="auto"/>
              <w:jc w:val="right"/>
              <w:rPr>
                <w:rFonts w:cs="Times New Roman"/>
                <w:szCs w:val="24"/>
              </w:rPr>
            </w:pPr>
            <w:r w:rsidRPr="00157067">
              <w:rPr>
                <w:rFonts w:cs="Times New Roman"/>
                <w:szCs w:val="24"/>
              </w:rPr>
              <w:t>48.9</w:t>
            </w:r>
          </w:p>
        </w:tc>
        <w:tc>
          <w:tcPr>
            <w:tcW w:w="2065" w:type="dxa"/>
          </w:tcPr>
          <w:p w:rsidR="00E629FB" w:rsidRPr="00157067" w:rsidRDefault="00E629FB" w:rsidP="00692E11">
            <w:pPr>
              <w:spacing w:after="0" w:line="240" w:lineRule="auto"/>
              <w:jc w:val="right"/>
              <w:rPr>
                <w:rFonts w:cs="Times New Roman"/>
                <w:szCs w:val="24"/>
              </w:rPr>
            </w:pPr>
            <w:r w:rsidRPr="00157067">
              <w:rPr>
                <w:rFonts w:cs="Times New Roman"/>
                <w:szCs w:val="24"/>
              </w:rPr>
              <w:t>3.48 (1.85 to 6.56)</w:t>
            </w:r>
          </w:p>
        </w:tc>
        <w:tc>
          <w:tcPr>
            <w:tcW w:w="1070"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348" w:type="dxa"/>
          </w:tcPr>
          <w:p w:rsidR="00E629FB" w:rsidRPr="00157067" w:rsidRDefault="00E629FB" w:rsidP="00692E11">
            <w:pPr>
              <w:spacing w:after="0" w:line="240" w:lineRule="auto"/>
              <w:rPr>
                <w:rFonts w:cs="Times New Roman"/>
                <w:b/>
                <w:bCs/>
                <w:szCs w:val="24"/>
              </w:rPr>
            </w:pPr>
            <w:r w:rsidRPr="00157067">
              <w:rPr>
                <w:rFonts w:cs="Times New Roman"/>
                <w:b/>
                <w:bCs/>
                <w:szCs w:val="24"/>
              </w:rPr>
              <w:t>Motorbike</w:t>
            </w:r>
          </w:p>
        </w:tc>
        <w:tc>
          <w:tcPr>
            <w:tcW w:w="700" w:type="dxa"/>
          </w:tcPr>
          <w:p w:rsidR="00E629FB" w:rsidRPr="00157067" w:rsidRDefault="00E629FB" w:rsidP="00692E11">
            <w:pPr>
              <w:spacing w:after="0" w:line="240" w:lineRule="auto"/>
              <w:jc w:val="right"/>
              <w:rPr>
                <w:rFonts w:cs="Times New Roman"/>
                <w:szCs w:val="24"/>
              </w:rPr>
            </w:pPr>
          </w:p>
        </w:tc>
        <w:tc>
          <w:tcPr>
            <w:tcW w:w="784" w:type="dxa"/>
          </w:tcPr>
          <w:p w:rsidR="00E629FB" w:rsidRPr="00157067" w:rsidRDefault="00E629FB" w:rsidP="00692E11">
            <w:pPr>
              <w:spacing w:after="0" w:line="240" w:lineRule="auto"/>
              <w:jc w:val="right"/>
              <w:rPr>
                <w:rFonts w:cs="Times New Roman"/>
                <w:szCs w:val="24"/>
              </w:rPr>
            </w:pPr>
          </w:p>
        </w:tc>
        <w:tc>
          <w:tcPr>
            <w:tcW w:w="700" w:type="dxa"/>
          </w:tcPr>
          <w:p w:rsidR="00E629FB" w:rsidRPr="00157067" w:rsidRDefault="00E629FB" w:rsidP="00692E11">
            <w:pPr>
              <w:spacing w:after="0" w:line="240" w:lineRule="auto"/>
              <w:jc w:val="right"/>
              <w:rPr>
                <w:rFonts w:cs="Times New Roman"/>
                <w:szCs w:val="24"/>
              </w:rPr>
            </w:pPr>
          </w:p>
        </w:tc>
        <w:tc>
          <w:tcPr>
            <w:tcW w:w="882" w:type="dxa"/>
          </w:tcPr>
          <w:p w:rsidR="00E629FB" w:rsidRPr="00157067" w:rsidRDefault="00E629FB" w:rsidP="00692E11">
            <w:pPr>
              <w:spacing w:after="0" w:line="240" w:lineRule="auto"/>
              <w:jc w:val="right"/>
              <w:rPr>
                <w:rFonts w:cs="Times New Roman"/>
                <w:szCs w:val="24"/>
              </w:rPr>
            </w:pPr>
          </w:p>
        </w:tc>
        <w:tc>
          <w:tcPr>
            <w:tcW w:w="2065" w:type="dxa"/>
          </w:tcPr>
          <w:p w:rsidR="00E629FB" w:rsidRPr="00157067" w:rsidRDefault="00E629FB" w:rsidP="00692E11">
            <w:pPr>
              <w:spacing w:after="0" w:line="240" w:lineRule="auto"/>
              <w:jc w:val="right"/>
              <w:rPr>
                <w:rFonts w:cs="Times New Roman"/>
                <w:szCs w:val="24"/>
              </w:rPr>
            </w:pP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348" w:type="dxa"/>
          </w:tcPr>
          <w:p w:rsidR="00E629FB" w:rsidRPr="00157067" w:rsidRDefault="00E629FB" w:rsidP="00692E11">
            <w:pPr>
              <w:spacing w:after="0" w:line="240" w:lineRule="auto"/>
              <w:rPr>
                <w:rFonts w:cs="Times New Roman"/>
                <w:szCs w:val="24"/>
              </w:rPr>
            </w:pPr>
            <w:r w:rsidRPr="00157067">
              <w:rPr>
                <w:rFonts w:cs="Times New Roman"/>
                <w:szCs w:val="24"/>
              </w:rPr>
              <w:tab/>
              <w:t>Yes</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17</w:t>
            </w:r>
          </w:p>
        </w:tc>
        <w:tc>
          <w:tcPr>
            <w:tcW w:w="784" w:type="dxa"/>
          </w:tcPr>
          <w:p w:rsidR="00E629FB" w:rsidRPr="00157067" w:rsidRDefault="00E629FB" w:rsidP="00692E11">
            <w:pPr>
              <w:spacing w:after="0" w:line="240" w:lineRule="auto"/>
              <w:jc w:val="right"/>
              <w:rPr>
                <w:rFonts w:cs="Times New Roman"/>
                <w:szCs w:val="24"/>
              </w:rPr>
            </w:pPr>
            <w:r w:rsidRPr="00157067">
              <w:rPr>
                <w:rFonts w:cs="Times New Roman"/>
                <w:szCs w:val="24"/>
              </w:rPr>
              <w:t>20.7</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65</w:t>
            </w:r>
          </w:p>
        </w:tc>
        <w:tc>
          <w:tcPr>
            <w:tcW w:w="882" w:type="dxa"/>
          </w:tcPr>
          <w:p w:rsidR="00E629FB" w:rsidRPr="00157067" w:rsidRDefault="00E629FB" w:rsidP="00692E11">
            <w:pPr>
              <w:spacing w:after="0" w:line="240" w:lineRule="auto"/>
              <w:jc w:val="right"/>
              <w:rPr>
                <w:rFonts w:cs="Times New Roman"/>
                <w:szCs w:val="24"/>
              </w:rPr>
            </w:pPr>
            <w:r w:rsidRPr="00157067">
              <w:rPr>
                <w:rFonts w:cs="Times New Roman"/>
                <w:szCs w:val="24"/>
              </w:rPr>
              <w:t>79.3</w:t>
            </w:r>
          </w:p>
        </w:tc>
        <w:tc>
          <w:tcPr>
            <w:tcW w:w="2065" w:type="dxa"/>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1070"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348" w:type="dxa"/>
          </w:tcPr>
          <w:p w:rsidR="00E629FB" w:rsidRPr="00157067" w:rsidRDefault="00E629FB" w:rsidP="00692E11">
            <w:pPr>
              <w:spacing w:after="0" w:line="240" w:lineRule="auto"/>
              <w:rPr>
                <w:rFonts w:cs="Times New Roman"/>
                <w:szCs w:val="24"/>
              </w:rPr>
            </w:pPr>
            <w:r w:rsidRPr="00157067">
              <w:rPr>
                <w:rFonts w:cs="Times New Roman"/>
                <w:szCs w:val="24"/>
              </w:rPr>
              <w:tab/>
              <w:t>No</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88</w:t>
            </w:r>
          </w:p>
        </w:tc>
        <w:tc>
          <w:tcPr>
            <w:tcW w:w="784" w:type="dxa"/>
          </w:tcPr>
          <w:p w:rsidR="00E629FB" w:rsidRPr="00157067" w:rsidRDefault="00E629FB" w:rsidP="00692E11">
            <w:pPr>
              <w:spacing w:after="0" w:line="240" w:lineRule="auto"/>
              <w:jc w:val="right"/>
              <w:rPr>
                <w:rFonts w:cs="Times New Roman"/>
                <w:szCs w:val="24"/>
              </w:rPr>
            </w:pPr>
            <w:r w:rsidRPr="00157067">
              <w:rPr>
                <w:rFonts w:cs="Times New Roman"/>
                <w:szCs w:val="24"/>
              </w:rPr>
              <w:t>27.7</w:t>
            </w:r>
          </w:p>
        </w:tc>
        <w:tc>
          <w:tcPr>
            <w:tcW w:w="700" w:type="dxa"/>
          </w:tcPr>
          <w:p w:rsidR="00E629FB" w:rsidRPr="00157067" w:rsidRDefault="00E629FB" w:rsidP="00692E11">
            <w:pPr>
              <w:spacing w:after="0" w:line="240" w:lineRule="auto"/>
              <w:jc w:val="right"/>
              <w:rPr>
                <w:rFonts w:cs="Times New Roman"/>
                <w:szCs w:val="24"/>
              </w:rPr>
            </w:pPr>
            <w:r w:rsidRPr="00157067">
              <w:rPr>
                <w:rFonts w:cs="Times New Roman"/>
                <w:szCs w:val="24"/>
              </w:rPr>
              <w:t>230</w:t>
            </w:r>
          </w:p>
        </w:tc>
        <w:tc>
          <w:tcPr>
            <w:tcW w:w="882" w:type="dxa"/>
          </w:tcPr>
          <w:p w:rsidR="00E629FB" w:rsidRPr="00157067" w:rsidRDefault="00E629FB" w:rsidP="00692E11">
            <w:pPr>
              <w:spacing w:after="0" w:line="240" w:lineRule="auto"/>
              <w:jc w:val="right"/>
              <w:rPr>
                <w:rFonts w:cs="Times New Roman"/>
                <w:szCs w:val="24"/>
              </w:rPr>
            </w:pPr>
            <w:r w:rsidRPr="00157067">
              <w:rPr>
                <w:rFonts w:cs="Times New Roman"/>
                <w:szCs w:val="24"/>
              </w:rPr>
              <w:t>72.3</w:t>
            </w:r>
          </w:p>
        </w:tc>
        <w:tc>
          <w:tcPr>
            <w:tcW w:w="2065" w:type="dxa"/>
          </w:tcPr>
          <w:p w:rsidR="00E629FB" w:rsidRPr="00157067" w:rsidRDefault="00E629FB" w:rsidP="00692E11">
            <w:pPr>
              <w:spacing w:after="0" w:line="240" w:lineRule="auto"/>
              <w:jc w:val="right"/>
              <w:rPr>
                <w:rFonts w:cs="Times New Roman"/>
                <w:szCs w:val="24"/>
              </w:rPr>
            </w:pPr>
            <w:r w:rsidRPr="00157067">
              <w:rPr>
                <w:rFonts w:cs="Times New Roman"/>
                <w:szCs w:val="24"/>
              </w:rPr>
              <w:t>1.46 (0.81 to 2.63)</w:t>
            </w:r>
          </w:p>
        </w:tc>
        <w:tc>
          <w:tcPr>
            <w:tcW w:w="1070" w:type="dxa"/>
          </w:tcPr>
          <w:p w:rsidR="00E629FB" w:rsidRPr="00157067" w:rsidRDefault="00E629FB" w:rsidP="00692E11">
            <w:pPr>
              <w:spacing w:after="0" w:line="240" w:lineRule="auto"/>
              <w:jc w:val="right"/>
              <w:rPr>
                <w:rFonts w:cs="Times New Roman"/>
                <w:szCs w:val="24"/>
              </w:rPr>
            </w:pPr>
            <w:r w:rsidRPr="00157067">
              <w:rPr>
                <w:rFonts w:cs="Times New Roman"/>
                <w:szCs w:val="24"/>
              </w:rPr>
              <w:t>0.205</w:t>
            </w:r>
          </w:p>
        </w:tc>
      </w:tr>
    </w:tbl>
    <w:p w:rsidR="00E629FB" w:rsidRPr="00157067" w:rsidRDefault="00E629FB" w:rsidP="00E629FB">
      <w:pPr>
        <w:pStyle w:val="Heading3"/>
      </w:pPr>
      <w:bookmarkStart w:id="190" w:name="_Toc438080341"/>
      <w:r w:rsidRPr="00157067">
        <w:lastRenderedPageBreak/>
        <w:t>Comparison of prevalence of depression between the left-behind wives and the wives of non-migrants</w:t>
      </w:r>
      <w:bookmarkEnd w:id="190"/>
    </w:p>
    <w:p w:rsidR="00E629FB" w:rsidRPr="00157067" w:rsidRDefault="00E629FB" w:rsidP="00E629FB">
      <w:pPr>
        <w:rPr>
          <w:rFonts w:cs="Times New Roman"/>
          <w:szCs w:val="24"/>
        </w:rPr>
      </w:pPr>
      <w:r w:rsidRPr="00157067">
        <w:rPr>
          <w:rFonts w:cs="Times New Roman"/>
          <w:szCs w:val="24"/>
        </w:rPr>
        <w:t>For comparison of depression between the two groups of women corresponding to the explanatory variables, the chi-squared test and logistic regression were carried out to examine the differences between the two groups and find their association</w:t>
      </w:r>
      <w:r w:rsidR="00D73A32" w:rsidRPr="00157067">
        <w:rPr>
          <w:rFonts w:cs="Times New Roman"/>
          <w:szCs w:val="24"/>
        </w:rPr>
        <w:t>.</w:t>
      </w:r>
      <w:r w:rsidRPr="00157067">
        <w:rPr>
          <w:rFonts w:cs="Times New Roman"/>
          <w:szCs w:val="24"/>
        </w:rPr>
        <w:t xml:space="preserve"> For this comparison, the results of </w:t>
      </w:r>
      <w:r w:rsidR="00E06CC7" w:rsidRPr="00157067">
        <w:rPr>
          <w:rFonts w:cs="Times New Roman"/>
          <w:szCs w:val="24"/>
        </w:rPr>
        <w:t xml:space="preserve">the </w:t>
      </w:r>
      <w:r w:rsidRPr="00157067">
        <w:rPr>
          <w:rFonts w:cs="Times New Roman"/>
          <w:szCs w:val="24"/>
        </w:rPr>
        <w:t>left-behind wives were compared to the results of wives of non-migrants</w:t>
      </w:r>
      <w:r w:rsidR="00986CB7" w:rsidRPr="00157067">
        <w:rPr>
          <w:rFonts w:cs="Times New Roman"/>
          <w:szCs w:val="24"/>
        </w:rPr>
        <w:t xml:space="preserve"> with respect to their similar category</w:t>
      </w:r>
      <w:r w:rsidRPr="00157067">
        <w:rPr>
          <w:rFonts w:cs="Times New Roman"/>
          <w:szCs w:val="24"/>
        </w:rPr>
        <w:t xml:space="preserve">. To answer the questions: Is there any difference </w:t>
      </w:r>
      <w:r w:rsidR="00E06CC7" w:rsidRPr="00157067">
        <w:rPr>
          <w:rFonts w:cs="Times New Roman"/>
          <w:szCs w:val="24"/>
        </w:rPr>
        <w:t>in</w:t>
      </w:r>
      <w:r w:rsidRPr="00157067">
        <w:rPr>
          <w:rFonts w:cs="Times New Roman"/>
          <w:szCs w:val="24"/>
        </w:rPr>
        <w:t xml:space="preserve"> depression between the left-behind wives and </w:t>
      </w:r>
      <w:r w:rsidR="00E06CC7" w:rsidRPr="00157067">
        <w:rPr>
          <w:rFonts w:cs="Times New Roman"/>
          <w:szCs w:val="24"/>
        </w:rPr>
        <w:t xml:space="preserve">the </w:t>
      </w:r>
      <w:r w:rsidRPr="00157067">
        <w:rPr>
          <w:rFonts w:cs="Times New Roman"/>
          <w:szCs w:val="24"/>
        </w:rPr>
        <w:t>wives of non-migrants with respect to their corresponding categories of variables?</w:t>
      </w:r>
    </w:p>
    <w:p w:rsidR="00E629FB" w:rsidRPr="00157067" w:rsidRDefault="00E06CC7" w:rsidP="00E629FB">
      <w:pPr>
        <w:rPr>
          <w:rFonts w:cs="Times New Roman"/>
          <w:szCs w:val="24"/>
        </w:rPr>
      </w:pPr>
      <w:r w:rsidRPr="00157067">
        <w:rPr>
          <w:rFonts w:cs="Times New Roman"/>
          <w:szCs w:val="24"/>
        </w:rPr>
        <w:t xml:space="preserve">A </w:t>
      </w:r>
      <w:r w:rsidR="00600169" w:rsidRPr="008E43B5">
        <w:rPr>
          <w:rFonts w:cs="Times New Roman"/>
          <w:szCs w:val="24"/>
        </w:rPr>
        <w:t>c</w:t>
      </w:r>
      <w:r w:rsidR="00E629FB" w:rsidRPr="008E43B5">
        <w:rPr>
          <w:rFonts w:cs="Times New Roman"/>
          <w:szCs w:val="24"/>
        </w:rPr>
        <w:t>hi-squared</w:t>
      </w:r>
      <w:r w:rsidR="00E629FB" w:rsidRPr="00600169">
        <w:rPr>
          <w:rFonts w:cs="Times New Roman"/>
          <w:color w:val="FF0000"/>
          <w:szCs w:val="24"/>
        </w:rPr>
        <w:t xml:space="preserve"> </w:t>
      </w:r>
      <w:r w:rsidR="00E629FB" w:rsidRPr="00157067">
        <w:rPr>
          <w:rFonts w:cs="Times New Roman"/>
          <w:szCs w:val="24"/>
        </w:rPr>
        <w:t xml:space="preserve">test for two independent samples for each category was performed whether there was any difference between the left-behind wives and </w:t>
      </w:r>
      <w:r w:rsidRPr="00157067">
        <w:rPr>
          <w:rFonts w:cs="Times New Roman"/>
          <w:szCs w:val="24"/>
        </w:rPr>
        <w:t xml:space="preserve">the </w:t>
      </w:r>
      <w:r w:rsidR="00E629FB" w:rsidRPr="00157067">
        <w:rPr>
          <w:rFonts w:cs="Times New Roman"/>
          <w:szCs w:val="24"/>
        </w:rPr>
        <w:t xml:space="preserve">wives of non-migrants for depression in </w:t>
      </w:r>
      <w:r w:rsidRPr="00157067">
        <w:rPr>
          <w:rFonts w:cs="Times New Roman"/>
          <w:szCs w:val="24"/>
        </w:rPr>
        <w:t xml:space="preserve">the </w:t>
      </w:r>
      <w:r w:rsidR="00E629FB" w:rsidRPr="00157067">
        <w:rPr>
          <w:rFonts w:cs="Times New Roman"/>
          <w:szCs w:val="24"/>
        </w:rPr>
        <w:t xml:space="preserve">same category of variables. For this calculation, the </w:t>
      </w:r>
      <w:r w:rsidRPr="00157067">
        <w:rPr>
          <w:rFonts w:cs="Times New Roman"/>
          <w:szCs w:val="24"/>
        </w:rPr>
        <w:t>wives of the non-migrant group were</w:t>
      </w:r>
      <w:r w:rsidR="00E629FB" w:rsidRPr="00157067">
        <w:rPr>
          <w:rFonts w:cs="Times New Roman"/>
          <w:szCs w:val="24"/>
        </w:rPr>
        <w:t xml:space="preserve"> taken as </w:t>
      </w:r>
      <w:r w:rsidR="001B6492" w:rsidRPr="00157067">
        <w:rPr>
          <w:rFonts w:cs="Times New Roman"/>
          <w:szCs w:val="24"/>
        </w:rPr>
        <w:t xml:space="preserve">a </w:t>
      </w:r>
      <w:r w:rsidR="00E629FB" w:rsidRPr="00157067">
        <w:rPr>
          <w:rFonts w:cs="Times New Roman"/>
          <w:szCs w:val="24"/>
        </w:rPr>
        <w:t>reference category and the results are presented below.</w:t>
      </w:r>
    </w:p>
    <w:p w:rsidR="00E629FB" w:rsidRPr="00157067" w:rsidRDefault="00E629FB" w:rsidP="00E629FB">
      <w:pPr>
        <w:rPr>
          <w:rFonts w:cs="Times New Roman"/>
          <w:szCs w:val="24"/>
        </w:rPr>
      </w:pPr>
      <w:r w:rsidRPr="00157067">
        <w:rPr>
          <w:rFonts w:cs="Times New Roman"/>
          <w:szCs w:val="24"/>
        </w:rPr>
        <w:t xml:space="preserve">This result indicated that the women whose husbands </w:t>
      </w:r>
      <w:r w:rsidR="00E06CC7" w:rsidRPr="00157067">
        <w:rPr>
          <w:rFonts w:cs="Times New Roman"/>
          <w:szCs w:val="24"/>
        </w:rPr>
        <w:t>had</w:t>
      </w:r>
      <w:r w:rsidRPr="00157067">
        <w:rPr>
          <w:rFonts w:cs="Times New Roman"/>
          <w:szCs w:val="24"/>
        </w:rPr>
        <w:t xml:space="preserve"> migrated abroad were more likely to be depressed as compared to the women who were living with their husbands and the prevalence of depression </w:t>
      </w:r>
      <w:r w:rsidR="00E06CC7" w:rsidRPr="00157067">
        <w:rPr>
          <w:rFonts w:cs="Times New Roman"/>
          <w:szCs w:val="24"/>
        </w:rPr>
        <w:t xml:space="preserve">was </w:t>
      </w:r>
      <w:r w:rsidRPr="00157067">
        <w:rPr>
          <w:rFonts w:cs="Times New Roman"/>
          <w:szCs w:val="24"/>
        </w:rPr>
        <w:t>also high</w:t>
      </w:r>
      <w:r w:rsidR="001B6492" w:rsidRPr="00157067">
        <w:rPr>
          <w:rFonts w:cs="Times New Roman"/>
          <w:szCs w:val="24"/>
        </w:rPr>
        <w:t>er</w:t>
      </w:r>
      <w:r w:rsidRPr="00157067">
        <w:rPr>
          <w:rFonts w:cs="Times New Roman"/>
          <w:szCs w:val="24"/>
        </w:rPr>
        <w:t xml:space="preserve"> in the left-behind wives than</w:t>
      </w:r>
      <w:r w:rsidR="00E06CC7" w:rsidRPr="00157067">
        <w:rPr>
          <w:rFonts w:cs="Times New Roman"/>
          <w:szCs w:val="24"/>
        </w:rPr>
        <w:t xml:space="preserve"> in the</w:t>
      </w:r>
      <w:r w:rsidRPr="00157067">
        <w:rPr>
          <w:rFonts w:cs="Times New Roman"/>
          <w:szCs w:val="24"/>
        </w:rPr>
        <w:t xml:space="preserve"> wives of non-migrants</w:t>
      </w:r>
      <w:r w:rsidR="0073752F">
        <w:rPr>
          <w:rFonts w:cs="Times New Roman"/>
          <w:szCs w:val="24"/>
        </w:rPr>
        <w:t xml:space="preserve"> (Table 4.22)</w:t>
      </w:r>
      <w:r w:rsidRPr="00157067">
        <w:rPr>
          <w:rFonts w:cs="Times New Roman"/>
          <w:szCs w:val="24"/>
        </w:rPr>
        <w:t xml:space="preserve">. </w:t>
      </w:r>
    </w:p>
    <w:p w:rsidR="00490C3B" w:rsidRPr="00157067" w:rsidRDefault="00490C3B" w:rsidP="00490C3B">
      <w:pPr>
        <w:pStyle w:val="Caption"/>
        <w:keepNext/>
      </w:pPr>
      <w:bookmarkStart w:id="191" w:name="_Toc438080642"/>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22</w:t>
      </w:r>
      <w:r w:rsidR="00F17E9D">
        <w:rPr>
          <w:noProof/>
        </w:rPr>
        <w:fldChar w:fldCharType="end"/>
      </w:r>
      <w:r w:rsidRPr="00157067">
        <w:t xml:space="preserve"> Comparison of depression in the left-behind wives and the wives of non-migrants</w:t>
      </w:r>
      <w:bookmarkEnd w:id="191"/>
    </w:p>
    <w:tbl>
      <w:tblPr>
        <w:tblW w:w="8472" w:type="dxa"/>
        <w:tblBorders>
          <w:top w:val="single" w:sz="8" w:space="0" w:color="000000"/>
          <w:bottom w:val="single" w:sz="8" w:space="0" w:color="000000"/>
        </w:tblBorders>
        <w:tblLayout w:type="fixed"/>
        <w:tblLook w:val="04A0" w:firstRow="1" w:lastRow="0" w:firstColumn="1" w:lastColumn="0" w:noHBand="0" w:noVBand="1"/>
      </w:tblPr>
      <w:tblGrid>
        <w:gridCol w:w="1592"/>
        <w:gridCol w:w="1431"/>
        <w:gridCol w:w="629"/>
        <w:gridCol w:w="709"/>
        <w:gridCol w:w="600"/>
        <w:gridCol w:w="691"/>
        <w:gridCol w:w="1827"/>
        <w:gridCol w:w="993"/>
      </w:tblGrid>
      <w:tr w:rsidR="00157067" w:rsidRPr="00157067" w:rsidTr="00E629FB">
        <w:tc>
          <w:tcPr>
            <w:tcW w:w="1592" w:type="dxa"/>
            <w:vMerge w:val="restart"/>
            <w:shd w:val="clear" w:color="auto" w:fill="auto"/>
            <w:vAlign w:val="center"/>
          </w:tcPr>
          <w:p w:rsidR="00E629FB" w:rsidRPr="00157067" w:rsidRDefault="00E629FB" w:rsidP="00692E11">
            <w:pPr>
              <w:spacing w:after="0" w:line="240" w:lineRule="auto"/>
              <w:rPr>
                <w:rFonts w:cs="Times New Roman"/>
                <w:b/>
                <w:bCs/>
                <w:szCs w:val="24"/>
              </w:rPr>
            </w:pPr>
            <w:r w:rsidRPr="00157067">
              <w:rPr>
                <w:rFonts w:cs="Times New Roman"/>
                <w:b/>
                <w:bCs/>
                <w:szCs w:val="24"/>
              </w:rPr>
              <w:t>Category</w:t>
            </w:r>
          </w:p>
        </w:tc>
        <w:tc>
          <w:tcPr>
            <w:tcW w:w="1431" w:type="dxa"/>
            <w:vMerge w:val="restart"/>
            <w:shd w:val="clear" w:color="auto" w:fill="auto"/>
          </w:tcPr>
          <w:p w:rsidR="00E629FB" w:rsidRPr="00157067" w:rsidRDefault="00E629FB" w:rsidP="00692E11">
            <w:pPr>
              <w:spacing w:after="0" w:line="240" w:lineRule="auto"/>
              <w:rPr>
                <w:rFonts w:cs="Times New Roman"/>
                <w:b/>
                <w:bCs/>
              </w:rPr>
            </w:pPr>
            <w:r w:rsidRPr="00157067">
              <w:rPr>
                <w:rFonts w:cs="Times New Roman"/>
                <w:b/>
                <w:bCs/>
              </w:rPr>
              <w:t>Mean depression score (SD)</w:t>
            </w:r>
          </w:p>
        </w:tc>
        <w:tc>
          <w:tcPr>
            <w:tcW w:w="1338" w:type="dxa"/>
            <w:gridSpan w:val="2"/>
            <w:shd w:val="clear" w:color="auto" w:fill="auto"/>
          </w:tcPr>
          <w:p w:rsidR="00E629FB" w:rsidRPr="00157067" w:rsidRDefault="00E629FB" w:rsidP="00692E11">
            <w:pPr>
              <w:spacing w:after="0" w:line="240" w:lineRule="auto"/>
              <w:jc w:val="center"/>
              <w:rPr>
                <w:rFonts w:cs="Times New Roman"/>
                <w:b/>
                <w:bCs/>
              </w:rPr>
            </w:pPr>
            <w:r w:rsidRPr="00157067">
              <w:rPr>
                <w:rFonts w:cs="Times New Roman"/>
                <w:b/>
                <w:bCs/>
              </w:rPr>
              <w:t>Depressed</w:t>
            </w:r>
          </w:p>
        </w:tc>
        <w:tc>
          <w:tcPr>
            <w:tcW w:w="1291" w:type="dxa"/>
            <w:gridSpan w:val="2"/>
            <w:shd w:val="clear" w:color="auto" w:fill="auto"/>
          </w:tcPr>
          <w:p w:rsidR="00E629FB" w:rsidRPr="00157067" w:rsidRDefault="00E629FB" w:rsidP="00692E11">
            <w:pPr>
              <w:spacing w:after="0" w:line="240" w:lineRule="auto"/>
              <w:jc w:val="center"/>
              <w:rPr>
                <w:rFonts w:cs="Times New Roman"/>
                <w:b/>
                <w:bCs/>
              </w:rPr>
            </w:pPr>
            <w:r w:rsidRPr="00157067">
              <w:rPr>
                <w:rFonts w:cs="Times New Roman"/>
                <w:b/>
                <w:bCs/>
              </w:rPr>
              <w:t>Not-depressed</w:t>
            </w:r>
          </w:p>
        </w:tc>
        <w:tc>
          <w:tcPr>
            <w:tcW w:w="1827" w:type="dxa"/>
            <w:vMerge w:val="restart"/>
            <w:shd w:val="clear" w:color="auto" w:fill="auto"/>
            <w:vAlign w:val="bottom"/>
          </w:tcPr>
          <w:p w:rsidR="00E629FB" w:rsidRPr="00157067" w:rsidRDefault="00E629FB" w:rsidP="00692E11">
            <w:pPr>
              <w:spacing w:after="0" w:line="240" w:lineRule="auto"/>
              <w:jc w:val="right"/>
              <w:rPr>
                <w:rFonts w:cs="Times New Roman"/>
                <w:b/>
                <w:bCs/>
              </w:rPr>
            </w:pPr>
            <w:r w:rsidRPr="00157067">
              <w:rPr>
                <w:rFonts w:cs="Times New Roman"/>
                <w:b/>
                <w:bCs/>
              </w:rPr>
              <w:t>OR (95% CI)</w:t>
            </w:r>
          </w:p>
        </w:tc>
        <w:tc>
          <w:tcPr>
            <w:tcW w:w="993" w:type="dxa"/>
            <w:vMerge w:val="restart"/>
            <w:shd w:val="clear" w:color="auto" w:fill="auto"/>
            <w:vAlign w:val="bottom"/>
          </w:tcPr>
          <w:p w:rsidR="00E629FB" w:rsidRPr="00157067" w:rsidRDefault="00E629FB" w:rsidP="00692E11">
            <w:pPr>
              <w:spacing w:after="0" w:line="240" w:lineRule="auto"/>
              <w:jc w:val="right"/>
              <w:rPr>
                <w:rFonts w:cs="Times New Roman"/>
                <w:b/>
                <w:bCs/>
              </w:rPr>
            </w:pPr>
            <w:r w:rsidRPr="00157067">
              <w:rPr>
                <w:rFonts w:cs="Times New Roman"/>
                <w:b/>
                <w:bCs/>
              </w:rPr>
              <w:t>p</w:t>
            </w:r>
          </w:p>
        </w:tc>
      </w:tr>
      <w:tr w:rsidR="00157067" w:rsidRPr="00157067" w:rsidTr="00E629FB">
        <w:tc>
          <w:tcPr>
            <w:tcW w:w="1592" w:type="dxa"/>
            <w:vMerge/>
            <w:tcBorders>
              <w:bottom w:val="single" w:sz="4" w:space="0" w:color="auto"/>
            </w:tcBorders>
            <w:shd w:val="clear" w:color="auto" w:fill="auto"/>
          </w:tcPr>
          <w:p w:rsidR="00E629FB" w:rsidRPr="00157067" w:rsidRDefault="00E629FB" w:rsidP="00692E11">
            <w:pPr>
              <w:spacing w:after="0" w:line="240" w:lineRule="auto"/>
              <w:rPr>
                <w:rFonts w:cs="Times New Roman"/>
                <w:b/>
                <w:bCs/>
                <w:szCs w:val="24"/>
              </w:rPr>
            </w:pPr>
          </w:p>
        </w:tc>
        <w:tc>
          <w:tcPr>
            <w:tcW w:w="1431" w:type="dxa"/>
            <w:vMerge/>
            <w:tcBorders>
              <w:bottom w:val="single" w:sz="4" w:space="0" w:color="auto"/>
            </w:tcBorders>
            <w:shd w:val="clear" w:color="auto" w:fill="auto"/>
          </w:tcPr>
          <w:p w:rsidR="00E629FB" w:rsidRPr="00157067" w:rsidRDefault="00E629FB" w:rsidP="00692E11">
            <w:pPr>
              <w:spacing w:after="0" w:line="240" w:lineRule="auto"/>
              <w:jc w:val="right"/>
              <w:rPr>
                <w:rFonts w:cs="Times New Roman"/>
                <w:szCs w:val="24"/>
              </w:rPr>
            </w:pPr>
          </w:p>
        </w:tc>
        <w:tc>
          <w:tcPr>
            <w:tcW w:w="629" w:type="dxa"/>
            <w:tcBorders>
              <w:top w:val="single" w:sz="4" w:space="0" w:color="auto"/>
              <w:bottom w:val="single" w:sz="4" w:space="0" w:color="auto"/>
            </w:tcBorders>
            <w:shd w:val="clear" w:color="auto" w:fill="auto"/>
          </w:tcPr>
          <w:p w:rsidR="00E629FB" w:rsidRPr="002B6FE9" w:rsidRDefault="00E629FB" w:rsidP="00692E11">
            <w:pPr>
              <w:spacing w:after="0" w:line="240" w:lineRule="auto"/>
              <w:jc w:val="right"/>
              <w:rPr>
                <w:rFonts w:cs="Times New Roman"/>
                <w:b/>
                <w:szCs w:val="24"/>
              </w:rPr>
            </w:pPr>
            <w:r w:rsidRPr="002B6FE9">
              <w:rPr>
                <w:rFonts w:cs="Times New Roman"/>
                <w:b/>
                <w:szCs w:val="24"/>
              </w:rPr>
              <w:t>N</w:t>
            </w:r>
          </w:p>
        </w:tc>
        <w:tc>
          <w:tcPr>
            <w:tcW w:w="709" w:type="dxa"/>
            <w:tcBorders>
              <w:top w:val="single" w:sz="4" w:space="0" w:color="auto"/>
              <w:bottom w:val="single" w:sz="4" w:space="0" w:color="auto"/>
            </w:tcBorders>
            <w:shd w:val="clear" w:color="auto" w:fill="auto"/>
          </w:tcPr>
          <w:p w:rsidR="00E629FB" w:rsidRPr="002B6FE9" w:rsidRDefault="00E629FB" w:rsidP="00692E11">
            <w:pPr>
              <w:spacing w:after="0" w:line="240" w:lineRule="auto"/>
              <w:jc w:val="right"/>
              <w:rPr>
                <w:rFonts w:cs="Times New Roman"/>
                <w:b/>
                <w:szCs w:val="24"/>
              </w:rPr>
            </w:pPr>
            <w:r w:rsidRPr="002B6FE9">
              <w:rPr>
                <w:rFonts w:cs="Times New Roman"/>
                <w:b/>
                <w:szCs w:val="24"/>
              </w:rPr>
              <w:t>%</w:t>
            </w:r>
          </w:p>
        </w:tc>
        <w:tc>
          <w:tcPr>
            <w:tcW w:w="600" w:type="dxa"/>
            <w:tcBorders>
              <w:top w:val="single" w:sz="4" w:space="0" w:color="auto"/>
              <w:bottom w:val="single" w:sz="4" w:space="0" w:color="auto"/>
            </w:tcBorders>
            <w:shd w:val="clear" w:color="auto" w:fill="auto"/>
          </w:tcPr>
          <w:p w:rsidR="00E629FB" w:rsidRPr="002B6FE9" w:rsidRDefault="00E629FB" w:rsidP="00692E11">
            <w:pPr>
              <w:spacing w:after="0" w:line="240" w:lineRule="auto"/>
              <w:jc w:val="right"/>
              <w:rPr>
                <w:rFonts w:cs="Times New Roman"/>
                <w:b/>
                <w:szCs w:val="24"/>
              </w:rPr>
            </w:pPr>
            <w:r w:rsidRPr="002B6FE9">
              <w:rPr>
                <w:rFonts w:cs="Times New Roman"/>
                <w:b/>
                <w:szCs w:val="24"/>
              </w:rPr>
              <w:t>N</w:t>
            </w:r>
          </w:p>
        </w:tc>
        <w:tc>
          <w:tcPr>
            <w:tcW w:w="691" w:type="dxa"/>
            <w:tcBorders>
              <w:top w:val="single" w:sz="4" w:space="0" w:color="auto"/>
              <w:bottom w:val="single" w:sz="4" w:space="0" w:color="auto"/>
            </w:tcBorders>
            <w:shd w:val="clear" w:color="auto" w:fill="auto"/>
          </w:tcPr>
          <w:p w:rsidR="00E629FB" w:rsidRPr="002B6FE9" w:rsidRDefault="00E629FB" w:rsidP="00692E11">
            <w:pPr>
              <w:spacing w:after="0" w:line="240" w:lineRule="auto"/>
              <w:jc w:val="right"/>
              <w:rPr>
                <w:rFonts w:cs="Times New Roman"/>
                <w:b/>
                <w:szCs w:val="24"/>
              </w:rPr>
            </w:pPr>
            <w:r w:rsidRPr="002B6FE9">
              <w:rPr>
                <w:rFonts w:cs="Times New Roman"/>
                <w:b/>
                <w:szCs w:val="24"/>
              </w:rPr>
              <w:t>%</w:t>
            </w:r>
          </w:p>
        </w:tc>
        <w:tc>
          <w:tcPr>
            <w:tcW w:w="1827" w:type="dxa"/>
            <w:vMerge/>
            <w:tcBorders>
              <w:bottom w:val="single" w:sz="4" w:space="0" w:color="auto"/>
            </w:tcBorders>
            <w:shd w:val="clear" w:color="auto" w:fill="auto"/>
          </w:tcPr>
          <w:p w:rsidR="00E629FB" w:rsidRPr="00157067" w:rsidRDefault="00E629FB" w:rsidP="00692E11">
            <w:pPr>
              <w:spacing w:after="0" w:line="240" w:lineRule="auto"/>
              <w:jc w:val="right"/>
              <w:rPr>
                <w:rFonts w:cs="Times New Roman"/>
              </w:rPr>
            </w:pPr>
          </w:p>
        </w:tc>
        <w:tc>
          <w:tcPr>
            <w:tcW w:w="993" w:type="dxa"/>
            <w:vMerge/>
            <w:tcBorders>
              <w:bottom w:val="single" w:sz="4" w:space="0" w:color="auto"/>
            </w:tcBorders>
            <w:shd w:val="clear" w:color="auto" w:fill="auto"/>
          </w:tcPr>
          <w:p w:rsidR="00E629FB" w:rsidRPr="00157067" w:rsidRDefault="00E629FB" w:rsidP="00692E11">
            <w:pPr>
              <w:spacing w:after="0" w:line="240" w:lineRule="auto"/>
              <w:jc w:val="right"/>
              <w:rPr>
                <w:rFonts w:cs="Times New Roman"/>
              </w:rPr>
            </w:pPr>
          </w:p>
        </w:tc>
      </w:tr>
      <w:tr w:rsidR="00157067" w:rsidRPr="00157067" w:rsidTr="00E629FB">
        <w:tc>
          <w:tcPr>
            <w:tcW w:w="1592" w:type="dxa"/>
            <w:tcBorders>
              <w:top w:val="single" w:sz="4" w:space="0" w:color="auto"/>
            </w:tcBorders>
            <w:shd w:val="clear" w:color="auto" w:fill="auto"/>
          </w:tcPr>
          <w:p w:rsidR="00E629FB" w:rsidRPr="00157067" w:rsidRDefault="00E629FB" w:rsidP="00692E11">
            <w:pPr>
              <w:spacing w:after="0" w:line="240" w:lineRule="auto"/>
              <w:rPr>
                <w:rFonts w:cs="Times New Roman"/>
                <w:bCs/>
                <w:szCs w:val="24"/>
              </w:rPr>
            </w:pPr>
            <w:r w:rsidRPr="00157067">
              <w:rPr>
                <w:rFonts w:cs="Times New Roman"/>
                <w:bCs/>
                <w:szCs w:val="24"/>
              </w:rPr>
              <w:t>Wives of non-migrants</w:t>
            </w:r>
          </w:p>
        </w:tc>
        <w:tc>
          <w:tcPr>
            <w:tcW w:w="1431" w:type="dxa"/>
            <w:tcBorders>
              <w:top w:val="single" w:sz="4" w:space="0" w:color="auto"/>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11.87 (6.61)</w:t>
            </w:r>
          </w:p>
        </w:tc>
        <w:tc>
          <w:tcPr>
            <w:tcW w:w="629" w:type="dxa"/>
            <w:tcBorders>
              <w:top w:val="single" w:sz="4" w:space="0" w:color="auto"/>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105</w:t>
            </w:r>
          </w:p>
        </w:tc>
        <w:tc>
          <w:tcPr>
            <w:tcW w:w="709" w:type="dxa"/>
            <w:tcBorders>
              <w:top w:val="single" w:sz="4" w:space="0" w:color="auto"/>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26.3</w:t>
            </w:r>
          </w:p>
        </w:tc>
        <w:tc>
          <w:tcPr>
            <w:tcW w:w="600" w:type="dxa"/>
            <w:tcBorders>
              <w:top w:val="single" w:sz="4" w:space="0" w:color="auto"/>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295</w:t>
            </w:r>
          </w:p>
        </w:tc>
        <w:tc>
          <w:tcPr>
            <w:tcW w:w="691" w:type="dxa"/>
            <w:tcBorders>
              <w:top w:val="single" w:sz="4" w:space="0" w:color="auto"/>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73.7</w:t>
            </w:r>
          </w:p>
        </w:tc>
        <w:tc>
          <w:tcPr>
            <w:tcW w:w="1827" w:type="dxa"/>
            <w:tcBorders>
              <w:top w:val="single" w:sz="4" w:space="0" w:color="auto"/>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1</w:t>
            </w:r>
          </w:p>
        </w:tc>
        <w:tc>
          <w:tcPr>
            <w:tcW w:w="993" w:type="dxa"/>
            <w:tcBorders>
              <w:top w:val="single" w:sz="4" w:space="0" w:color="auto"/>
            </w:tcBorders>
            <w:shd w:val="clear" w:color="auto" w:fill="auto"/>
          </w:tcPr>
          <w:p w:rsidR="00E629FB" w:rsidRPr="00157067" w:rsidRDefault="00E629FB" w:rsidP="00692E11">
            <w:pPr>
              <w:spacing w:after="0" w:line="240" w:lineRule="auto"/>
              <w:jc w:val="right"/>
              <w:rPr>
                <w:rFonts w:cs="Times New Roman"/>
                <w:szCs w:val="24"/>
              </w:rPr>
            </w:pPr>
          </w:p>
        </w:tc>
      </w:tr>
      <w:tr w:rsidR="00157067" w:rsidRPr="00157067" w:rsidTr="00E629FB">
        <w:trPr>
          <w:trHeight w:val="576"/>
        </w:trPr>
        <w:tc>
          <w:tcPr>
            <w:tcW w:w="1592" w:type="dxa"/>
            <w:tcBorders>
              <w:bottom w:val="single" w:sz="4" w:space="0" w:color="auto"/>
            </w:tcBorders>
            <w:shd w:val="clear" w:color="auto" w:fill="auto"/>
          </w:tcPr>
          <w:p w:rsidR="00E629FB" w:rsidRPr="00157067" w:rsidRDefault="00E629FB" w:rsidP="00692E11">
            <w:pPr>
              <w:spacing w:after="0" w:line="240" w:lineRule="auto"/>
              <w:rPr>
                <w:rFonts w:cs="Times New Roman"/>
                <w:bCs/>
                <w:szCs w:val="24"/>
              </w:rPr>
            </w:pPr>
            <w:r w:rsidRPr="00157067">
              <w:rPr>
                <w:rFonts w:cs="Times New Roman"/>
                <w:bCs/>
                <w:szCs w:val="24"/>
              </w:rPr>
              <w:t>Left-behind wives</w:t>
            </w:r>
          </w:p>
        </w:tc>
        <w:tc>
          <w:tcPr>
            <w:tcW w:w="1431" w:type="dxa"/>
            <w:tcBorders>
              <w:bottom w:val="single" w:sz="4" w:space="0" w:color="auto"/>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20.30 (5.45)</w:t>
            </w:r>
          </w:p>
        </w:tc>
        <w:tc>
          <w:tcPr>
            <w:tcW w:w="629" w:type="dxa"/>
            <w:tcBorders>
              <w:bottom w:val="single" w:sz="4" w:space="0" w:color="auto"/>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316</w:t>
            </w:r>
          </w:p>
        </w:tc>
        <w:tc>
          <w:tcPr>
            <w:tcW w:w="709" w:type="dxa"/>
            <w:tcBorders>
              <w:bottom w:val="single" w:sz="4" w:space="0" w:color="auto"/>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79.0</w:t>
            </w:r>
          </w:p>
        </w:tc>
        <w:tc>
          <w:tcPr>
            <w:tcW w:w="600" w:type="dxa"/>
            <w:tcBorders>
              <w:bottom w:val="single" w:sz="4" w:space="0" w:color="auto"/>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84</w:t>
            </w:r>
          </w:p>
        </w:tc>
        <w:tc>
          <w:tcPr>
            <w:tcW w:w="691" w:type="dxa"/>
            <w:tcBorders>
              <w:bottom w:val="single" w:sz="4" w:space="0" w:color="auto"/>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21.0</w:t>
            </w:r>
          </w:p>
        </w:tc>
        <w:tc>
          <w:tcPr>
            <w:tcW w:w="1827" w:type="dxa"/>
            <w:tcBorders>
              <w:bottom w:val="single" w:sz="4" w:space="0" w:color="auto"/>
            </w:tcBorders>
            <w:shd w:val="clear" w:color="auto" w:fill="auto"/>
          </w:tcPr>
          <w:p w:rsidR="00E629FB" w:rsidRPr="00157067" w:rsidRDefault="00E629FB" w:rsidP="00692E11">
            <w:pPr>
              <w:spacing w:after="0" w:line="240" w:lineRule="auto"/>
              <w:ind w:right="-22"/>
              <w:jc w:val="right"/>
              <w:rPr>
                <w:rFonts w:cs="Times New Roman"/>
                <w:szCs w:val="24"/>
              </w:rPr>
            </w:pPr>
            <w:r w:rsidRPr="00157067">
              <w:rPr>
                <w:rFonts w:cs="Times New Roman"/>
                <w:szCs w:val="24"/>
              </w:rPr>
              <w:t>10.57 (7.62 to 14.67)</w:t>
            </w:r>
          </w:p>
        </w:tc>
        <w:tc>
          <w:tcPr>
            <w:tcW w:w="993" w:type="dxa"/>
            <w:tcBorders>
              <w:bottom w:val="single" w:sz="4" w:space="0" w:color="auto"/>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E629FB" w:rsidRPr="00157067" w:rsidTr="00E629FB">
        <w:tc>
          <w:tcPr>
            <w:tcW w:w="1592" w:type="dxa"/>
            <w:tcBorders>
              <w:top w:val="single" w:sz="4" w:space="0" w:color="auto"/>
            </w:tcBorders>
            <w:shd w:val="clear" w:color="auto" w:fill="auto"/>
          </w:tcPr>
          <w:p w:rsidR="00E629FB" w:rsidRPr="002B6FE9" w:rsidRDefault="00E629FB" w:rsidP="00692E11">
            <w:pPr>
              <w:spacing w:after="0" w:line="240" w:lineRule="auto"/>
              <w:rPr>
                <w:rFonts w:cs="Times New Roman"/>
                <w:b/>
                <w:bCs/>
                <w:szCs w:val="24"/>
              </w:rPr>
            </w:pPr>
            <w:r w:rsidRPr="002B6FE9">
              <w:rPr>
                <w:rFonts w:cs="Times New Roman"/>
                <w:b/>
                <w:bCs/>
                <w:szCs w:val="24"/>
              </w:rPr>
              <w:t>Total</w:t>
            </w:r>
          </w:p>
        </w:tc>
        <w:tc>
          <w:tcPr>
            <w:tcW w:w="1431" w:type="dxa"/>
            <w:tcBorders>
              <w:top w:val="single" w:sz="4" w:space="0" w:color="auto"/>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16.09 (7.38)</w:t>
            </w:r>
          </w:p>
        </w:tc>
        <w:tc>
          <w:tcPr>
            <w:tcW w:w="629" w:type="dxa"/>
            <w:tcBorders>
              <w:top w:val="single" w:sz="4" w:space="0" w:color="auto"/>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421</w:t>
            </w:r>
          </w:p>
        </w:tc>
        <w:tc>
          <w:tcPr>
            <w:tcW w:w="709" w:type="dxa"/>
            <w:tcBorders>
              <w:top w:val="single" w:sz="4" w:space="0" w:color="auto"/>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52.6</w:t>
            </w:r>
          </w:p>
        </w:tc>
        <w:tc>
          <w:tcPr>
            <w:tcW w:w="600" w:type="dxa"/>
            <w:tcBorders>
              <w:top w:val="single" w:sz="4" w:space="0" w:color="auto"/>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379</w:t>
            </w:r>
          </w:p>
        </w:tc>
        <w:tc>
          <w:tcPr>
            <w:tcW w:w="691" w:type="dxa"/>
            <w:tcBorders>
              <w:top w:val="single" w:sz="4" w:space="0" w:color="auto"/>
            </w:tcBorders>
            <w:shd w:val="clear" w:color="auto" w:fill="auto"/>
          </w:tcPr>
          <w:p w:rsidR="00E629FB" w:rsidRPr="00157067" w:rsidRDefault="00E629FB" w:rsidP="00692E11">
            <w:pPr>
              <w:spacing w:after="0" w:line="240" w:lineRule="auto"/>
              <w:jc w:val="right"/>
              <w:rPr>
                <w:rFonts w:cs="Times New Roman"/>
                <w:szCs w:val="24"/>
              </w:rPr>
            </w:pPr>
            <w:r w:rsidRPr="00157067">
              <w:rPr>
                <w:rFonts w:cs="Times New Roman"/>
                <w:szCs w:val="24"/>
              </w:rPr>
              <w:t>47.4</w:t>
            </w:r>
          </w:p>
        </w:tc>
        <w:tc>
          <w:tcPr>
            <w:tcW w:w="1827" w:type="dxa"/>
            <w:tcBorders>
              <w:top w:val="single" w:sz="4" w:space="0" w:color="auto"/>
            </w:tcBorders>
            <w:shd w:val="clear" w:color="auto" w:fill="auto"/>
          </w:tcPr>
          <w:p w:rsidR="00E629FB" w:rsidRPr="00157067" w:rsidRDefault="00E629FB" w:rsidP="00692E11">
            <w:pPr>
              <w:spacing w:after="0" w:line="240" w:lineRule="auto"/>
              <w:jc w:val="right"/>
              <w:rPr>
                <w:rFonts w:cs="Times New Roman"/>
                <w:szCs w:val="24"/>
              </w:rPr>
            </w:pPr>
          </w:p>
        </w:tc>
        <w:tc>
          <w:tcPr>
            <w:tcW w:w="993" w:type="dxa"/>
            <w:tcBorders>
              <w:top w:val="single" w:sz="4" w:space="0" w:color="auto"/>
            </w:tcBorders>
            <w:shd w:val="clear" w:color="auto" w:fill="auto"/>
          </w:tcPr>
          <w:p w:rsidR="00E629FB" w:rsidRPr="00157067" w:rsidRDefault="00E629FB" w:rsidP="00692E11">
            <w:pPr>
              <w:spacing w:after="0" w:line="240" w:lineRule="auto"/>
              <w:jc w:val="right"/>
              <w:rPr>
                <w:rFonts w:cs="Times New Roman"/>
                <w:szCs w:val="24"/>
              </w:rPr>
            </w:pPr>
          </w:p>
        </w:tc>
      </w:tr>
    </w:tbl>
    <w:p w:rsidR="000658A0" w:rsidRPr="00157067" w:rsidRDefault="000658A0" w:rsidP="000658A0"/>
    <w:p w:rsidR="000658A0" w:rsidRPr="00157067" w:rsidRDefault="000658A0" w:rsidP="000658A0">
      <w:r w:rsidRPr="00157067">
        <w:lastRenderedPageBreak/>
        <w:t xml:space="preserve">The following sub-sections describe the results of </w:t>
      </w:r>
      <w:r w:rsidR="001B6492" w:rsidRPr="00157067">
        <w:t xml:space="preserve">the </w:t>
      </w:r>
      <w:r w:rsidR="00474BF4">
        <w:t>c</w:t>
      </w:r>
      <w:r w:rsidRPr="00157067">
        <w:t>hi-squared test and logistic regression analysis to compare the prevalence of depression among the left-behind wives and the wives of non-migrants with regard to the explanatory variables.</w:t>
      </w:r>
      <w:r w:rsidR="00A222E3" w:rsidRPr="00157067">
        <w:t xml:space="preserve"> The following three sub-sections compare the results of depression between the left-behind wives and wives of non-migrants within the same category of variable</w:t>
      </w:r>
      <w:r w:rsidR="00A222E3" w:rsidRPr="00AF21F3">
        <w:t>. Similarly, the</w:t>
      </w:r>
      <w:r w:rsidR="00A222E3" w:rsidRPr="00157067">
        <w:t xml:space="preserve"> sub-sections</w:t>
      </w:r>
      <w:r w:rsidRPr="00157067">
        <w:t xml:space="preserve"> </w:t>
      </w:r>
      <w:r w:rsidR="00A222E3" w:rsidRPr="00157067">
        <w:t>4.3.4.4-5 presents the comparison results of depression in left-behind wives and the wives of non-migrants between the categories of an explanatory variable.</w:t>
      </w:r>
    </w:p>
    <w:p w:rsidR="00E629FB" w:rsidRDefault="00E629FB" w:rsidP="00E629FB">
      <w:pPr>
        <w:pStyle w:val="Heading4"/>
        <w:ind w:left="864" w:hanging="864"/>
      </w:pPr>
      <w:bookmarkStart w:id="192" w:name="_Toc438080342"/>
      <w:r w:rsidRPr="00157067">
        <w:t>Depression and respondent</w:t>
      </w:r>
      <w:r w:rsidR="003103CF">
        <w:t>s</w:t>
      </w:r>
      <w:r w:rsidRPr="00157067">
        <w:t xml:space="preserve"> background characteristics</w:t>
      </w:r>
      <w:bookmarkEnd w:id="192"/>
    </w:p>
    <w:p w:rsidR="00E629FB" w:rsidRDefault="00871B50" w:rsidP="00276DF9">
      <w:pPr>
        <w:rPr>
          <w:rFonts w:cs="Times New Roman"/>
          <w:color w:val="00B050"/>
          <w:szCs w:val="24"/>
        </w:rPr>
      </w:pPr>
      <w:r w:rsidRPr="002B6FE9">
        <w:t>In this section, analyses of the prevalence of depression between the wives left behind and the wives of non-migrants along with their background characteristics are presented in table 4.23. A chi-squared test was performed to see the diffe</w:t>
      </w:r>
      <w:r w:rsidR="00276DF9" w:rsidRPr="002B6FE9">
        <w:t xml:space="preserve">rence between two groups within </w:t>
      </w:r>
      <w:r w:rsidR="000E5EA0" w:rsidRPr="002B6FE9">
        <w:t>a</w:t>
      </w:r>
      <w:r w:rsidR="00276DF9" w:rsidRPr="002B6FE9">
        <w:t xml:space="preserve"> similar category. </w:t>
      </w:r>
      <w:r w:rsidR="00303FFA" w:rsidRPr="002B6FE9">
        <w:rPr>
          <w:rFonts w:cs="Times New Roman"/>
          <w:szCs w:val="24"/>
        </w:rPr>
        <w:t xml:space="preserve">For </w:t>
      </w:r>
      <w:r w:rsidR="001B6492" w:rsidRPr="002B6FE9">
        <w:rPr>
          <w:rFonts w:cs="Times New Roman"/>
          <w:szCs w:val="24"/>
        </w:rPr>
        <w:t xml:space="preserve">the </w:t>
      </w:r>
      <w:r w:rsidR="00474BF4" w:rsidRPr="002B6FE9">
        <w:rPr>
          <w:rFonts w:cs="Times New Roman"/>
          <w:szCs w:val="24"/>
        </w:rPr>
        <w:t>c</w:t>
      </w:r>
      <w:r w:rsidR="00303FFA" w:rsidRPr="002B6FE9">
        <w:rPr>
          <w:rFonts w:cs="Times New Roman"/>
          <w:szCs w:val="24"/>
        </w:rPr>
        <w:t xml:space="preserve">hi-squared test, the </w:t>
      </w:r>
      <w:r w:rsidR="00FB036C" w:rsidRPr="002B6FE9">
        <w:rPr>
          <w:rFonts w:cs="Times New Roman"/>
          <w:szCs w:val="24"/>
        </w:rPr>
        <w:t xml:space="preserve">category of </w:t>
      </w:r>
      <w:r w:rsidR="00303FFA" w:rsidRPr="002B6FE9">
        <w:rPr>
          <w:rFonts w:cs="Times New Roman"/>
          <w:szCs w:val="24"/>
        </w:rPr>
        <w:t xml:space="preserve">wives of </w:t>
      </w:r>
      <w:r w:rsidR="000E5EA0" w:rsidRPr="002B6FE9">
        <w:rPr>
          <w:rFonts w:cs="Times New Roman"/>
          <w:szCs w:val="24"/>
        </w:rPr>
        <w:t xml:space="preserve">the </w:t>
      </w:r>
      <w:r w:rsidR="00303FFA" w:rsidRPr="002B6FE9">
        <w:rPr>
          <w:rFonts w:cs="Times New Roman"/>
          <w:szCs w:val="24"/>
        </w:rPr>
        <w:t xml:space="preserve">non-migrant group for each variable was taken as a reference category to find whether the husbands’ migration had an impact on depression in </w:t>
      </w:r>
      <w:r w:rsidR="001B6492" w:rsidRPr="002B6FE9">
        <w:rPr>
          <w:rFonts w:cs="Times New Roman"/>
          <w:szCs w:val="24"/>
        </w:rPr>
        <w:t xml:space="preserve">the </w:t>
      </w:r>
      <w:r w:rsidR="00676F25" w:rsidRPr="002B6FE9">
        <w:rPr>
          <w:rFonts w:cs="Times New Roman"/>
          <w:szCs w:val="24"/>
        </w:rPr>
        <w:t xml:space="preserve">wives left </w:t>
      </w:r>
      <w:r w:rsidR="00303FFA" w:rsidRPr="002B6FE9">
        <w:rPr>
          <w:rFonts w:cs="Times New Roman"/>
          <w:szCs w:val="24"/>
        </w:rPr>
        <w:t xml:space="preserve">behind. </w:t>
      </w:r>
      <w:r w:rsidR="00474BF4" w:rsidRPr="002B6FE9">
        <w:rPr>
          <w:rFonts w:cs="Times New Roman"/>
          <w:szCs w:val="24"/>
        </w:rPr>
        <w:t>The results of the c</w:t>
      </w:r>
      <w:r w:rsidR="00E629FB" w:rsidRPr="002B6FE9">
        <w:rPr>
          <w:rFonts w:cs="Times New Roman"/>
          <w:szCs w:val="24"/>
        </w:rPr>
        <w:t xml:space="preserve">hi-squared analysis showed highly significant differences between depression in the left-behind wives and the wives of non-migrants for all explanatory variables of the respondent’s background characteristics (Table 4.23). </w:t>
      </w:r>
    </w:p>
    <w:p w:rsidR="009007C3" w:rsidRDefault="009007C3" w:rsidP="00276DF9">
      <w:pPr>
        <w:rPr>
          <w:rFonts w:cs="Times New Roman"/>
          <w:color w:val="00B050"/>
          <w:szCs w:val="24"/>
        </w:rPr>
      </w:pPr>
    </w:p>
    <w:p w:rsidR="009007C3" w:rsidRDefault="009007C3" w:rsidP="00276DF9">
      <w:pPr>
        <w:rPr>
          <w:rFonts w:cs="Times New Roman"/>
          <w:color w:val="00B050"/>
          <w:szCs w:val="24"/>
        </w:rPr>
      </w:pPr>
    </w:p>
    <w:p w:rsidR="009007C3" w:rsidRDefault="009007C3" w:rsidP="00276DF9">
      <w:pPr>
        <w:rPr>
          <w:rFonts w:cs="Times New Roman"/>
          <w:color w:val="00B050"/>
          <w:szCs w:val="24"/>
        </w:rPr>
      </w:pPr>
    </w:p>
    <w:p w:rsidR="009007C3" w:rsidRDefault="009007C3" w:rsidP="00276DF9">
      <w:pPr>
        <w:rPr>
          <w:rFonts w:cs="Times New Roman"/>
          <w:color w:val="00B050"/>
          <w:szCs w:val="24"/>
        </w:rPr>
      </w:pPr>
    </w:p>
    <w:p w:rsidR="009007C3" w:rsidRPr="004D57BF" w:rsidRDefault="009007C3" w:rsidP="00276DF9">
      <w:pPr>
        <w:rPr>
          <w:rFonts w:cs="Times New Roman"/>
          <w:color w:val="00B050"/>
          <w:szCs w:val="24"/>
        </w:rPr>
      </w:pPr>
    </w:p>
    <w:p w:rsidR="00490C3B" w:rsidRPr="00157067" w:rsidRDefault="00490C3B" w:rsidP="00490C3B">
      <w:pPr>
        <w:pStyle w:val="Caption"/>
        <w:keepNext/>
      </w:pPr>
      <w:bookmarkStart w:id="193" w:name="_Toc438080643"/>
      <w:r w:rsidRPr="00157067">
        <w:lastRenderedPageBreak/>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23</w:t>
      </w:r>
      <w:r w:rsidR="00F17E9D">
        <w:rPr>
          <w:noProof/>
        </w:rPr>
        <w:fldChar w:fldCharType="end"/>
      </w:r>
      <w:r w:rsidRPr="00157067">
        <w:t xml:space="preserve"> Comparison of prevalence of depression (depression score ≥ 16) among the left-behind wives and the wives of non-migrants</w:t>
      </w:r>
      <w:r w:rsidR="0001214D" w:rsidRPr="00157067">
        <w:t xml:space="preserve"> by their background characteristics</w:t>
      </w:r>
      <w:bookmarkEnd w:id="193"/>
    </w:p>
    <w:tbl>
      <w:tblPr>
        <w:tblW w:w="8471" w:type="dxa"/>
        <w:tblBorders>
          <w:top w:val="single" w:sz="8" w:space="0" w:color="000000"/>
          <w:bottom w:val="single" w:sz="8" w:space="0" w:color="000000"/>
        </w:tblBorders>
        <w:tblLayout w:type="fixed"/>
        <w:tblLook w:val="06A0" w:firstRow="1" w:lastRow="0" w:firstColumn="1" w:lastColumn="0" w:noHBand="1" w:noVBand="1"/>
      </w:tblPr>
      <w:tblGrid>
        <w:gridCol w:w="248"/>
        <w:gridCol w:w="2128"/>
        <w:gridCol w:w="851"/>
        <w:gridCol w:w="850"/>
        <w:gridCol w:w="709"/>
        <w:gridCol w:w="709"/>
        <w:gridCol w:w="709"/>
        <w:gridCol w:w="850"/>
        <w:gridCol w:w="1417"/>
      </w:tblGrid>
      <w:tr w:rsidR="00157067" w:rsidRPr="00157067" w:rsidTr="00E629FB">
        <w:tc>
          <w:tcPr>
            <w:tcW w:w="2376" w:type="dxa"/>
            <w:gridSpan w:val="2"/>
            <w:vMerge w:val="restart"/>
            <w:vAlign w:val="center"/>
          </w:tcPr>
          <w:p w:rsidR="00E629FB" w:rsidRPr="00157067" w:rsidRDefault="00E629FB" w:rsidP="00692E11">
            <w:pPr>
              <w:spacing w:after="0" w:line="240" w:lineRule="auto"/>
              <w:rPr>
                <w:rFonts w:cs="Times New Roman"/>
                <w:b/>
                <w:bCs/>
                <w:szCs w:val="24"/>
              </w:rPr>
            </w:pPr>
            <w:r w:rsidRPr="00157067">
              <w:rPr>
                <w:rFonts w:cs="Times New Roman"/>
                <w:b/>
                <w:bCs/>
                <w:szCs w:val="24"/>
              </w:rPr>
              <w:t>Variables</w:t>
            </w:r>
          </w:p>
        </w:tc>
        <w:tc>
          <w:tcPr>
            <w:tcW w:w="1701" w:type="dxa"/>
            <w:gridSpan w:val="2"/>
            <w:vAlign w:val="center"/>
          </w:tcPr>
          <w:p w:rsidR="00E629FB" w:rsidRPr="00157067" w:rsidRDefault="00E629FB" w:rsidP="00692E11">
            <w:pPr>
              <w:spacing w:after="0" w:line="240" w:lineRule="auto"/>
              <w:jc w:val="center"/>
              <w:rPr>
                <w:rFonts w:cs="Times New Roman"/>
                <w:b/>
                <w:bCs/>
                <w:szCs w:val="24"/>
              </w:rPr>
            </w:pPr>
            <w:r w:rsidRPr="00157067">
              <w:rPr>
                <w:rFonts w:cs="Times New Roman"/>
                <w:b/>
                <w:bCs/>
                <w:szCs w:val="24"/>
              </w:rPr>
              <w:t>Total women</w:t>
            </w:r>
          </w:p>
        </w:tc>
        <w:tc>
          <w:tcPr>
            <w:tcW w:w="1418" w:type="dxa"/>
            <w:gridSpan w:val="2"/>
          </w:tcPr>
          <w:p w:rsidR="00E629FB" w:rsidRPr="00157067" w:rsidRDefault="00E629FB" w:rsidP="00692E11">
            <w:pPr>
              <w:spacing w:after="0" w:line="240" w:lineRule="auto"/>
              <w:jc w:val="center"/>
              <w:rPr>
                <w:rFonts w:cs="Times New Roman"/>
                <w:b/>
                <w:bCs/>
                <w:szCs w:val="24"/>
              </w:rPr>
            </w:pPr>
            <w:r w:rsidRPr="00157067">
              <w:rPr>
                <w:rFonts w:cs="Times New Roman"/>
                <w:b/>
                <w:bCs/>
                <w:szCs w:val="24"/>
              </w:rPr>
              <w:t>Left-behind wives</w:t>
            </w:r>
          </w:p>
        </w:tc>
        <w:tc>
          <w:tcPr>
            <w:tcW w:w="1559" w:type="dxa"/>
            <w:gridSpan w:val="2"/>
          </w:tcPr>
          <w:p w:rsidR="00E629FB" w:rsidRPr="00157067" w:rsidRDefault="00E629FB" w:rsidP="00692E11">
            <w:pPr>
              <w:spacing w:after="0" w:line="240" w:lineRule="auto"/>
              <w:jc w:val="center"/>
              <w:rPr>
                <w:rFonts w:cs="Times New Roman"/>
                <w:b/>
                <w:bCs/>
                <w:szCs w:val="24"/>
              </w:rPr>
            </w:pPr>
            <w:r w:rsidRPr="00157067">
              <w:rPr>
                <w:rFonts w:cs="Times New Roman"/>
                <w:b/>
                <w:bCs/>
                <w:szCs w:val="24"/>
              </w:rPr>
              <w:t>Wives of non-migrants</w:t>
            </w:r>
          </w:p>
        </w:tc>
        <w:tc>
          <w:tcPr>
            <w:tcW w:w="1417" w:type="dxa"/>
            <w:vMerge w:val="restart"/>
            <w:vAlign w:val="bottom"/>
          </w:tcPr>
          <w:p w:rsidR="00E629FB" w:rsidRPr="00157067" w:rsidRDefault="00E629FB" w:rsidP="00692E11">
            <w:pPr>
              <w:spacing w:after="0" w:line="240" w:lineRule="auto"/>
              <w:jc w:val="right"/>
              <w:rPr>
                <w:rFonts w:cs="Times New Roman"/>
                <w:b/>
                <w:bCs/>
                <w:szCs w:val="24"/>
              </w:rPr>
            </w:pPr>
            <w:r w:rsidRPr="00157067">
              <w:rPr>
                <w:rFonts w:cs="Times New Roman"/>
                <w:b/>
                <w:bCs/>
                <w:szCs w:val="24"/>
              </w:rPr>
              <w:t>p</w:t>
            </w:r>
          </w:p>
        </w:tc>
      </w:tr>
      <w:tr w:rsidR="00157067" w:rsidRPr="00157067" w:rsidTr="00E629FB">
        <w:tc>
          <w:tcPr>
            <w:tcW w:w="2376" w:type="dxa"/>
            <w:gridSpan w:val="2"/>
            <w:vMerge/>
            <w:tcBorders>
              <w:bottom w:val="single" w:sz="4" w:space="0" w:color="auto"/>
            </w:tcBorders>
          </w:tcPr>
          <w:p w:rsidR="00E629FB" w:rsidRPr="00157067" w:rsidRDefault="00E629FB" w:rsidP="00692E11">
            <w:pPr>
              <w:spacing w:after="0" w:line="240" w:lineRule="auto"/>
              <w:rPr>
                <w:rFonts w:cs="Times New Roman"/>
                <w:b/>
                <w:bCs/>
                <w:szCs w:val="24"/>
              </w:rPr>
            </w:pPr>
          </w:p>
        </w:tc>
        <w:tc>
          <w:tcPr>
            <w:tcW w:w="851" w:type="dxa"/>
            <w:tcBorders>
              <w:top w:val="single" w:sz="4" w:space="0" w:color="auto"/>
              <w:bottom w:val="single" w:sz="4" w:space="0" w:color="auto"/>
            </w:tcBorders>
          </w:tcPr>
          <w:p w:rsidR="00E629FB" w:rsidRPr="002B6FE9" w:rsidRDefault="00E629FB" w:rsidP="00692E11">
            <w:pPr>
              <w:spacing w:after="0" w:line="240" w:lineRule="auto"/>
              <w:jc w:val="right"/>
              <w:rPr>
                <w:rFonts w:cs="Times New Roman"/>
                <w:b/>
                <w:szCs w:val="24"/>
              </w:rPr>
            </w:pPr>
            <w:r w:rsidRPr="002B6FE9">
              <w:rPr>
                <w:rFonts w:cs="Times New Roman"/>
                <w:b/>
                <w:szCs w:val="24"/>
              </w:rPr>
              <w:t>N</w:t>
            </w:r>
          </w:p>
        </w:tc>
        <w:tc>
          <w:tcPr>
            <w:tcW w:w="850" w:type="dxa"/>
            <w:tcBorders>
              <w:top w:val="single" w:sz="4" w:space="0" w:color="auto"/>
              <w:bottom w:val="single" w:sz="4" w:space="0" w:color="auto"/>
            </w:tcBorders>
          </w:tcPr>
          <w:p w:rsidR="00E629FB" w:rsidRPr="002B6FE9" w:rsidRDefault="00E629FB" w:rsidP="00692E11">
            <w:pPr>
              <w:spacing w:after="0" w:line="240" w:lineRule="auto"/>
              <w:jc w:val="right"/>
              <w:rPr>
                <w:rFonts w:cs="Times New Roman"/>
                <w:b/>
                <w:szCs w:val="24"/>
              </w:rPr>
            </w:pPr>
            <w:r w:rsidRPr="002B6FE9">
              <w:rPr>
                <w:rFonts w:cs="Times New Roman"/>
                <w:b/>
                <w:szCs w:val="24"/>
              </w:rPr>
              <w:t>%</w:t>
            </w:r>
          </w:p>
        </w:tc>
        <w:tc>
          <w:tcPr>
            <w:tcW w:w="709" w:type="dxa"/>
            <w:tcBorders>
              <w:top w:val="single" w:sz="4" w:space="0" w:color="auto"/>
              <w:bottom w:val="single" w:sz="4" w:space="0" w:color="auto"/>
            </w:tcBorders>
          </w:tcPr>
          <w:p w:rsidR="00E629FB" w:rsidRPr="002B6FE9" w:rsidRDefault="00E629FB" w:rsidP="00692E11">
            <w:pPr>
              <w:spacing w:after="0" w:line="240" w:lineRule="auto"/>
              <w:jc w:val="right"/>
              <w:rPr>
                <w:rFonts w:cs="Times New Roman"/>
                <w:b/>
                <w:szCs w:val="24"/>
              </w:rPr>
            </w:pPr>
            <w:r w:rsidRPr="002B6FE9">
              <w:rPr>
                <w:rFonts w:cs="Times New Roman"/>
                <w:b/>
                <w:szCs w:val="24"/>
              </w:rPr>
              <w:t>N</w:t>
            </w:r>
          </w:p>
        </w:tc>
        <w:tc>
          <w:tcPr>
            <w:tcW w:w="709" w:type="dxa"/>
            <w:tcBorders>
              <w:top w:val="single" w:sz="4" w:space="0" w:color="auto"/>
              <w:bottom w:val="single" w:sz="4" w:space="0" w:color="auto"/>
            </w:tcBorders>
          </w:tcPr>
          <w:p w:rsidR="00E629FB" w:rsidRPr="002B6FE9" w:rsidRDefault="00E629FB" w:rsidP="00692E11">
            <w:pPr>
              <w:spacing w:after="0" w:line="240" w:lineRule="auto"/>
              <w:jc w:val="right"/>
              <w:rPr>
                <w:rFonts w:cs="Times New Roman"/>
                <w:b/>
                <w:szCs w:val="24"/>
              </w:rPr>
            </w:pPr>
            <w:r w:rsidRPr="002B6FE9">
              <w:rPr>
                <w:rFonts w:cs="Times New Roman"/>
                <w:b/>
                <w:szCs w:val="24"/>
              </w:rPr>
              <w:t>%</w:t>
            </w:r>
          </w:p>
        </w:tc>
        <w:tc>
          <w:tcPr>
            <w:tcW w:w="709" w:type="dxa"/>
            <w:tcBorders>
              <w:top w:val="single" w:sz="4" w:space="0" w:color="auto"/>
              <w:bottom w:val="single" w:sz="4" w:space="0" w:color="auto"/>
            </w:tcBorders>
          </w:tcPr>
          <w:p w:rsidR="00E629FB" w:rsidRPr="002B6FE9" w:rsidRDefault="00E629FB" w:rsidP="00692E11">
            <w:pPr>
              <w:spacing w:after="0" w:line="240" w:lineRule="auto"/>
              <w:jc w:val="right"/>
              <w:rPr>
                <w:rFonts w:cs="Times New Roman"/>
                <w:b/>
                <w:szCs w:val="24"/>
              </w:rPr>
            </w:pPr>
            <w:r w:rsidRPr="002B6FE9">
              <w:rPr>
                <w:rFonts w:cs="Times New Roman"/>
                <w:b/>
                <w:szCs w:val="24"/>
              </w:rPr>
              <w:t>N</w:t>
            </w:r>
          </w:p>
        </w:tc>
        <w:tc>
          <w:tcPr>
            <w:tcW w:w="850" w:type="dxa"/>
            <w:tcBorders>
              <w:top w:val="single" w:sz="4" w:space="0" w:color="auto"/>
              <w:bottom w:val="single" w:sz="4" w:space="0" w:color="auto"/>
            </w:tcBorders>
          </w:tcPr>
          <w:p w:rsidR="00E629FB" w:rsidRPr="002B6FE9" w:rsidRDefault="00E629FB" w:rsidP="00692E11">
            <w:pPr>
              <w:spacing w:after="0" w:line="240" w:lineRule="auto"/>
              <w:jc w:val="right"/>
              <w:rPr>
                <w:rFonts w:cs="Times New Roman"/>
                <w:b/>
                <w:szCs w:val="24"/>
              </w:rPr>
            </w:pPr>
            <w:r w:rsidRPr="002B6FE9">
              <w:rPr>
                <w:rFonts w:cs="Times New Roman"/>
                <w:b/>
                <w:szCs w:val="24"/>
              </w:rPr>
              <w:t>%</w:t>
            </w:r>
          </w:p>
        </w:tc>
        <w:tc>
          <w:tcPr>
            <w:tcW w:w="1417" w:type="dxa"/>
            <w:vMerge/>
            <w:tcBorders>
              <w:bottom w:val="single" w:sz="4" w:space="0" w:color="auto"/>
            </w:tcBorders>
          </w:tcPr>
          <w:p w:rsidR="00E629FB" w:rsidRPr="00157067" w:rsidRDefault="00E629FB" w:rsidP="00692E11">
            <w:pPr>
              <w:spacing w:after="0" w:line="240" w:lineRule="auto"/>
              <w:jc w:val="right"/>
              <w:rPr>
                <w:rFonts w:cs="Times New Roman"/>
                <w:szCs w:val="24"/>
              </w:rPr>
            </w:pPr>
          </w:p>
        </w:tc>
      </w:tr>
      <w:tr w:rsidR="00157067" w:rsidRPr="00157067" w:rsidTr="00E629FB">
        <w:tc>
          <w:tcPr>
            <w:tcW w:w="2376" w:type="dxa"/>
            <w:gridSpan w:val="2"/>
            <w:tcBorders>
              <w:top w:val="single" w:sz="4" w:space="0" w:color="auto"/>
            </w:tcBorders>
          </w:tcPr>
          <w:p w:rsidR="00E629FB" w:rsidRPr="00157067" w:rsidRDefault="00E629FB" w:rsidP="00692E11">
            <w:pPr>
              <w:spacing w:after="0" w:line="240" w:lineRule="auto"/>
              <w:rPr>
                <w:rFonts w:cs="Times New Roman"/>
                <w:b/>
                <w:bCs/>
                <w:szCs w:val="24"/>
              </w:rPr>
            </w:pPr>
            <w:r w:rsidRPr="00157067">
              <w:rPr>
                <w:rFonts w:cs="Times New Roman"/>
                <w:b/>
                <w:bCs/>
                <w:szCs w:val="24"/>
              </w:rPr>
              <w:t>Age</w:t>
            </w:r>
          </w:p>
        </w:tc>
        <w:tc>
          <w:tcPr>
            <w:tcW w:w="851"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850"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709"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709"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709"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850"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1417" w:type="dxa"/>
            <w:tcBorders>
              <w:top w:val="single" w:sz="4" w:space="0" w:color="auto"/>
            </w:tcBorders>
          </w:tcPr>
          <w:p w:rsidR="00E629FB" w:rsidRPr="00157067" w:rsidRDefault="00E629FB" w:rsidP="00692E11">
            <w:pPr>
              <w:spacing w:after="0" w:line="240" w:lineRule="auto"/>
              <w:jc w:val="right"/>
              <w:rPr>
                <w:rFonts w:cs="Times New Roman"/>
                <w:szCs w:val="24"/>
              </w:rPr>
            </w:pPr>
          </w:p>
        </w:tc>
      </w:tr>
      <w:tr w:rsidR="00157067" w:rsidRPr="00157067" w:rsidTr="00E629FB">
        <w:tc>
          <w:tcPr>
            <w:tcW w:w="248" w:type="dxa"/>
          </w:tcPr>
          <w:p w:rsidR="00E629FB" w:rsidRPr="00157067" w:rsidRDefault="00E629FB" w:rsidP="00692E11">
            <w:pPr>
              <w:spacing w:after="0" w:line="240" w:lineRule="auto"/>
              <w:rPr>
                <w:rFonts w:cs="Times New Roman"/>
                <w:b/>
                <w:bCs/>
                <w:szCs w:val="24"/>
              </w:rPr>
            </w:pPr>
          </w:p>
        </w:tc>
        <w:tc>
          <w:tcPr>
            <w:tcW w:w="2128" w:type="dxa"/>
          </w:tcPr>
          <w:p w:rsidR="00E629FB" w:rsidRPr="00157067" w:rsidRDefault="00E629FB" w:rsidP="00692E11">
            <w:pPr>
              <w:spacing w:after="0" w:line="240" w:lineRule="auto"/>
              <w:rPr>
                <w:rFonts w:cs="Times New Roman"/>
                <w:szCs w:val="24"/>
              </w:rPr>
            </w:pPr>
            <w:r w:rsidRPr="00157067">
              <w:rPr>
                <w:rFonts w:cs="Times New Roman"/>
                <w:szCs w:val="24"/>
              </w:rPr>
              <w:t>32 and below</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228</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55.3</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198</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80.8</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30</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18.0</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48" w:type="dxa"/>
          </w:tcPr>
          <w:p w:rsidR="00E629FB" w:rsidRPr="00157067" w:rsidRDefault="00E629FB" w:rsidP="00692E11">
            <w:pPr>
              <w:spacing w:after="0" w:line="240" w:lineRule="auto"/>
              <w:rPr>
                <w:rFonts w:cs="Times New Roman"/>
                <w:b/>
                <w:bCs/>
                <w:szCs w:val="24"/>
              </w:rPr>
            </w:pPr>
          </w:p>
        </w:tc>
        <w:tc>
          <w:tcPr>
            <w:tcW w:w="2128" w:type="dxa"/>
          </w:tcPr>
          <w:p w:rsidR="00E629FB" w:rsidRPr="00157067" w:rsidRDefault="00E629FB" w:rsidP="00692E11">
            <w:pPr>
              <w:spacing w:after="0" w:line="240" w:lineRule="auto"/>
              <w:rPr>
                <w:rFonts w:cs="Times New Roman"/>
                <w:szCs w:val="24"/>
              </w:rPr>
            </w:pPr>
            <w:r w:rsidRPr="00157067">
              <w:rPr>
                <w:rFonts w:cs="Times New Roman"/>
                <w:szCs w:val="24"/>
              </w:rPr>
              <w:t>Above 32</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193</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49.7</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118</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76.1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75</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32.2</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376"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Religion</w:t>
            </w:r>
          </w:p>
        </w:tc>
        <w:tc>
          <w:tcPr>
            <w:tcW w:w="851"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1417"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48" w:type="dxa"/>
          </w:tcPr>
          <w:p w:rsidR="00E629FB" w:rsidRPr="00157067" w:rsidRDefault="00E629FB" w:rsidP="00692E11">
            <w:pPr>
              <w:spacing w:after="0" w:line="240" w:lineRule="auto"/>
              <w:rPr>
                <w:rFonts w:cs="Times New Roman"/>
                <w:b/>
                <w:bCs/>
                <w:szCs w:val="24"/>
              </w:rPr>
            </w:pPr>
          </w:p>
        </w:tc>
        <w:tc>
          <w:tcPr>
            <w:tcW w:w="2128" w:type="dxa"/>
          </w:tcPr>
          <w:p w:rsidR="00E629FB" w:rsidRPr="00157067" w:rsidRDefault="00E629FB" w:rsidP="00692E11">
            <w:pPr>
              <w:spacing w:after="0" w:line="240" w:lineRule="auto"/>
              <w:rPr>
                <w:rFonts w:cs="Times New Roman"/>
                <w:szCs w:val="24"/>
              </w:rPr>
            </w:pPr>
            <w:r w:rsidRPr="00157067">
              <w:rPr>
                <w:rFonts w:cs="Times New Roman"/>
                <w:szCs w:val="24"/>
              </w:rPr>
              <w:t>Hindu</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284</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51.0</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208</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77.3</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76</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26.4</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 xml:space="preserve"> &lt;0.001***</w:t>
            </w:r>
          </w:p>
        </w:tc>
      </w:tr>
      <w:tr w:rsidR="00157067" w:rsidRPr="00157067" w:rsidTr="00E629FB">
        <w:tc>
          <w:tcPr>
            <w:tcW w:w="248" w:type="dxa"/>
          </w:tcPr>
          <w:p w:rsidR="00E629FB" w:rsidRPr="00157067" w:rsidRDefault="00E629FB" w:rsidP="00692E11">
            <w:pPr>
              <w:spacing w:after="0" w:line="240" w:lineRule="auto"/>
              <w:rPr>
                <w:rFonts w:cs="Times New Roman"/>
                <w:b/>
                <w:bCs/>
                <w:szCs w:val="24"/>
              </w:rPr>
            </w:pPr>
          </w:p>
        </w:tc>
        <w:tc>
          <w:tcPr>
            <w:tcW w:w="2128" w:type="dxa"/>
          </w:tcPr>
          <w:p w:rsidR="00E629FB" w:rsidRPr="00157067" w:rsidRDefault="00E629FB" w:rsidP="00692E11">
            <w:pPr>
              <w:spacing w:after="0" w:line="240" w:lineRule="auto"/>
              <w:rPr>
                <w:rFonts w:cs="Times New Roman"/>
                <w:szCs w:val="24"/>
              </w:rPr>
            </w:pPr>
            <w:r w:rsidRPr="00157067">
              <w:rPr>
                <w:rFonts w:cs="Times New Roman"/>
                <w:szCs w:val="24"/>
              </w:rPr>
              <w:t>Other</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137</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56.4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108</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82.4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29</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25.9</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376"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Caste</w:t>
            </w:r>
          </w:p>
        </w:tc>
        <w:tc>
          <w:tcPr>
            <w:tcW w:w="851"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1417"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48" w:type="dxa"/>
          </w:tcPr>
          <w:p w:rsidR="00E629FB" w:rsidRPr="00157067" w:rsidRDefault="00E629FB" w:rsidP="00692E11">
            <w:pPr>
              <w:spacing w:after="0" w:line="240" w:lineRule="auto"/>
              <w:rPr>
                <w:rFonts w:cs="Times New Roman"/>
                <w:b/>
                <w:bCs/>
                <w:szCs w:val="24"/>
              </w:rPr>
            </w:pPr>
          </w:p>
        </w:tc>
        <w:tc>
          <w:tcPr>
            <w:tcW w:w="2128" w:type="dxa"/>
          </w:tcPr>
          <w:p w:rsidR="00E629FB" w:rsidRPr="00157067" w:rsidRDefault="00E629FB" w:rsidP="00692E11">
            <w:pPr>
              <w:spacing w:after="0" w:line="240" w:lineRule="auto"/>
              <w:rPr>
                <w:rFonts w:cs="Times New Roman"/>
                <w:szCs w:val="24"/>
              </w:rPr>
            </w:pPr>
            <w:r w:rsidRPr="00157067">
              <w:rPr>
                <w:rFonts w:cs="Times New Roman"/>
                <w:szCs w:val="24"/>
              </w:rPr>
              <w:t>Upper</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181</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47.3</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130</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74.7</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51</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24.4</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48" w:type="dxa"/>
          </w:tcPr>
          <w:p w:rsidR="00E629FB" w:rsidRPr="00157067" w:rsidRDefault="00E629FB" w:rsidP="00692E11">
            <w:pPr>
              <w:spacing w:after="0" w:line="240" w:lineRule="auto"/>
              <w:rPr>
                <w:rFonts w:cs="Times New Roman"/>
                <w:b/>
                <w:bCs/>
                <w:szCs w:val="24"/>
              </w:rPr>
            </w:pPr>
          </w:p>
        </w:tc>
        <w:tc>
          <w:tcPr>
            <w:tcW w:w="2128" w:type="dxa"/>
          </w:tcPr>
          <w:p w:rsidR="00E629FB" w:rsidRPr="00157067" w:rsidRDefault="00E629FB" w:rsidP="00692E11">
            <w:pPr>
              <w:spacing w:after="0" w:line="240" w:lineRule="auto"/>
              <w:rPr>
                <w:rFonts w:cs="Times New Roman"/>
                <w:szCs w:val="24"/>
              </w:rPr>
            </w:pPr>
            <w:r w:rsidRPr="00157067">
              <w:rPr>
                <w:rFonts w:cs="Times New Roman"/>
                <w:szCs w:val="24"/>
              </w:rPr>
              <w:t>Lower</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240</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57.6</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186</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82.3</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54</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28.3</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376"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Education</w:t>
            </w:r>
          </w:p>
        </w:tc>
        <w:tc>
          <w:tcPr>
            <w:tcW w:w="851"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1417"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48" w:type="dxa"/>
          </w:tcPr>
          <w:p w:rsidR="00E629FB" w:rsidRPr="00157067" w:rsidRDefault="00E629FB" w:rsidP="00692E11">
            <w:pPr>
              <w:spacing w:after="0" w:line="240" w:lineRule="auto"/>
              <w:rPr>
                <w:rFonts w:cs="Times New Roman"/>
                <w:b/>
                <w:bCs/>
                <w:szCs w:val="24"/>
              </w:rPr>
            </w:pPr>
          </w:p>
        </w:tc>
        <w:tc>
          <w:tcPr>
            <w:tcW w:w="2128" w:type="dxa"/>
          </w:tcPr>
          <w:p w:rsidR="00E629FB" w:rsidRPr="00157067" w:rsidRDefault="00E629FB" w:rsidP="00692E11">
            <w:pPr>
              <w:spacing w:after="0" w:line="240" w:lineRule="auto"/>
              <w:rPr>
                <w:rFonts w:cs="Times New Roman"/>
                <w:szCs w:val="24"/>
              </w:rPr>
            </w:pPr>
            <w:r w:rsidRPr="00157067">
              <w:rPr>
                <w:rFonts w:cs="Times New Roman"/>
                <w:szCs w:val="24"/>
              </w:rPr>
              <w:t>Illiterate</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48</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60.0</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31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91.2</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17</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37.0</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48" w:type="dxa"/>
          </w:tcPr>
          <w:p w:rsidR="00E629FB" w:rsidRPr="00157067" w:rsidRDefault="00E629FB" w:rsidP="00692E11">
            <w:pPr>
              <w:spacing w:after="0" w:line="240" w:lineRule="auto"/>
              <w:rPr>
                <w:rFonts w:cs="Times New Roman"/>
                <w:b/>
                <w:bCs/>
                <w:szCs w:val="24"/>
              </w:rPr>
            </w:pPr>
          </w:p>
        </w:tc>
        <w:tc>
          <w:tcPr>
            <w:tcW w:w="2128" w:type="dxa"/>
          </w:tcPr>
          <w:p w:rsidR="00E629FB" w:rsidRPr="00157067" w:rsidRDefault="00E629FB" w:rsidP="00692E11">
            <w:pPr>
              <w:spacing w:after="0" w:line="240" w:lineRule="auto"/>
              <w:rPr>
                <w:rFonts w:cs="Times New Roman"/>
                <w:szCs w:val="24"/>
              </w:rPr>
            </w:pPr>
            <w:r w:rsidRPr="00157067">
              <w:rPr>
                <w:rFonts w:cs="Times New Roman"/>
                <w:szCs w:val="24"/>
              </w:rPr>
              <w:t>Literate</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373</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51.8</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285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77.9</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88</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24.9</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376"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Employment</w:t>
            </w:r>
          </w:p>
        </w:tc>
        <w:tc>
          <w:tcPr>
            <w:tcW w:w="851"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1417"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48" w:type="dxa"/>
          </w:tcPr>
          <w:p w:rsidR="00E629FB" w:rsidRPr="00157067" w:rsidRDefault="00E629FB" w:rsidP="00692E11">
            <w:pPr>
              <w:spacing w:after="0" w:line="240" w:lineRule="auto"/>
              <w:rPr>
                <w:rFonts w:cs="Times New Roman"/>
                <w:b/>
                <w:bCs/>
                <w:szCs w:val="24"/>
              </w:rPr>
            </w:pPr>
          </w:p>
        </w:tc>
        <w:tc>
          <w:tcPr>
            <w:tcW w:w="2128" w:type="dxa"/>
          </w:tcPr>
          <w:p w:rsidR="00E629FB" w:rsidRPr="00157067" w:rsidRDefault="00E629FB" w:rsidP="00692E11">
            <w:pPr>
              <w:spacing w:after="0" w:line="240" w:lineRule="auto"/>
              <w:rPr>
                <w:rFonts w:cs="Times New Roman"/>
                <w:szCs w:val="24"/>
              </w:rPr>
            </w:pPr>
            <w:r w:rsidRPr="00157067">
              <w:rPr>
                <w:rFonts w:cs="Times New Roman"/>
                <w:szCs w:val="24"/>
              </w:rPr>
              <w:t>Unemployed</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252</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52.0</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202</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78.9</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50</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21.8</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48" w:type="dxa"/>
          </w:tcPr>
          <w:p w:rsidR="00E629FB" w:rsidRPr="00157067" w:rsidRDefault="00E629FB" w:rsidP="00692E11">
            <w:pPr>
              <w:spacing w:after="0" w:line="240" w:lineRule="auto"/>
              <w:rPr>
                <w:rFonts w:cs="Times New Roman"/>
                <w:b/>
                <w:bCs/>
                <w:szCs w:val="24"/>
              </w:rPr>
            </w:pPr>
          </w:p>
        </w:tc>
        <w:tc>
          <w:tcPr>
            <w:tcW w:w="2128" w:type="dxa"/>
          </w:tcPr>
          <w:p w:rsidR="00E629FB" w:rsidRPr="00157067" w:rsidRDefault="00E629FB" w:rsidP="00692E11">
            <w:pPr>
              <w:spacing w:after="0" w:line="240" w:lineRule="auto"/>
              <w:rPr>
                <w:rFonts w:cs="Times New Roman"/>
                <w:szCs w:val="24"/>
              </w:rPr>
            </w:pPr>
            <w:r w:rsidRPr="00157067">
              <w:rPr>
                <w:rFonts w:cs="Times New Roman"/>
                <w:szCs w:val="24"/>
              </w:rPr>
              <w:t>Employed</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169</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53.7</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114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79.2</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55</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32.2</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3227" w:type="dxa"/>
            <w:gridSpan w:val="3"/>
          </w:tcPr>
          <w:p w:rsidR="00E629FB" w:rsidRPr="00157067" w:rsidRDefault="00E629FB" w:rsidP="00692E11">
            <w:pPr>
              <w:spacing w:after="0" w:line="240" w:lineRule="auto"/>
              <w:rPr>
                <w:rFonts w:cs="Times New Roman"/>
                <w:szCs w:val="24"/>
              </w:rPr>
            </w:pPr>
            <w:r w:rsidRPr="00157067">
              <w:rPr>
                <w:rFonts w:cs="Times New Roman"/>
                <w:b/>
                <w:bCs/>
                <w:szCs w:val="24"/>
              </w:rPr>
              <w:t>Own named property</w:t>
            </w:r>
          </w:p>
        </w:tc>
        <w:tc>
          <w:tcPr>
            <w:tcW w:w="850"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1417"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48" w:type="dxa"/>
          </w:tcPr>
          <w:p w:rsidR="00E629FB" w:rsidRPr="00157067" w:rsidRDefault="00E629FB" w:rsidP="00692E11">
            <w:pPr>
              <w:spacing w:after="0" w:line="240" w:lineRule="auto"/>
              <w:rPr>
                <w:rFonts w:cs="Times New Roman"/>
                <w:b/>
                <w:bCs/>
                <w:szCs w:val="24"/>
              </w:rPr>
            </w:pPr>
          </w:p>
        </w:tc>
        <w:tc>
          <w:tcPr>
            <w:tcW w:w="2128" w:type="dxa"/>
          </w:tcPr>
          <w:p w:rsidR="00E629FB" w:rsidRPr="00157067" w:rsidRDefault="00E629FB" w:rsidP="00692E11">
            <w:pPr>
              <w:spacing w:after="0" w:line="240" w:lineRule="auto"/>
              <w:rPr>
                <w:rFonts w:cs="Times New Roman"/>
                <w:szCs w:val="24"/>
              </w:rPr>
            </w:pPr>
            <w:r w:rsidRPr="00157067">
              <w:rPr>
                <w:rFonts w:cs="Times New Roman"/>
                <w:szCs w:val="24"/>
              </w:rPr>
              <w:t>Yes</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94</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52.8</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77</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72.0</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17</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23.9</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48" w:type="dxa"/>
          </w:tcPr>
          <w:p w:rsidR="00E629FB" w:rsidRPr="00157067" w:rsidRDefault="00E629FB" w:rsidP="00692E11">
            <w:pPr>
              <w:spacing w:after="0" w:line="240" w:lineRule="auto"/>
              <w:rPr>
                <w:rFonts w:cs="Times New Roman"/>
                <w:b/>
                <w:bCs/>
                <w:szCs w:val="24"/>
              </w:rPr>
            </w:pPr>
          </w:p>
        </w:tc>
        <w:tc>
          <w:tcPr>
            <w:tcW w:w="2128" w:type="dxa"/>
          </w:tcPr>
          <w:p w:rsidR="00E629FB" w:rsidRPr="00157067" w:rsidRDefault="00E629FB" w:rsidP="00692E11">
            <w:pPr>
              <w:spacing w:after="0" w:line="240" w:lineRule="auto"/>
              <w:rPr>
                <w:rFonts w:cs="Times New Roman"/>
                <w:szCs w:val="24"/>
              </w:rPr>
            </w:pPr>
            <w:r w:rsidRPr="00157067">
              <w:rPr>
                <w:rFonts w:cs="Times New Roman"/>
                <w:szCs w:val="24"/>
              </w:rPr>
              <w:t>No</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327</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52.6</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239</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81.6</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88</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26.7</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376"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Having children</w:t>
            </w:r>
          </w:p>
        </w:tc>
        <w:tc>
          <w:tcPr>
            <w:tcW w:w="851"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1417"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48" w:type="dxa"/>
          </w:tcPr>
          <w:p w:rsidR="00E629FB" w:rsidRPr="00157067" w:rsidRDefault="00E629FB" w:rsidP="00692E11">
            <w:pPr>
              <w:spacing w:after="0" w:line="240" w:lineRule="auto"/>
              <w:rPr>
                <w:rFonts w:cs="Times New Roman"/>
                <w:b/>
                <w:bCs/>
                <w:szCs w:val="24"/>
              </w:rPr>
            </w:pPr>
          </w:p>
        </w:tc>
        <w:tc>
          <w:tcPr>
            <w:tcW w:w="2128" w:type="dxa"/>
          </w:tcPr>
          <w:p w:rsidR="00E629FB" w:rsidRPr="00157067" w:rsidRDefault="00E629FB" w:rsidP="00692E11">
            <w:pPr>
              <w:spacing w:after="0" w:line="240" w:lineRule="auto"/>
              <w:rPr>
                <w:rFonts w:cs="Times New Roman"/>
                <w:szCs w:val="24"/>
              </w:rPr>
            </w:pPr>
            <w:r w:rsidRPr="00157067">
              <w:rPr>
                <w:rFonts w:cs="Times New Roman"/>
                <w:szCs w:val="24"/>
              </w:rPr>
              <w:t>Yes</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385</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52.0</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287</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77.6</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98</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26.5</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48" w:type="dxa"/>
          </w:tcPr>
          <w:p w:rsidR="00E629FB" w:rsidRPr="00157067" w:rsidRDefault="00E629FB" w:rsidP="00692E11">
            <w:pPr>
              <w:spacing w:after="0" w:line="240" w:lineRule="auto"/>
              <w:rPr>
                <w:rFonts w:cs="Times New Roman"/>
                <w:b/>
                <w:bCs/>
                <w:szCs w:val="24"/>
              </w:rPr>
            </w:pPr>
          </w:p>
        </w:tc>
        <w:tc>
          <w:tcPr>
            <w:tcW w:w="2128" w:type="dxa"/>
          </w:tcPr>
          <w:p w:rsidR="00E629FB" w:rsidRPr="00157067" w:rsidRDefault="00E629FB" w:rsidP="00692E11">
            <w:pPr>
              <w:spacing w:after="0" w:line="240" w:lineRule="auto"/>
              <w:rPr>
                <w:rFonts w:cs="Times New Roman"/>
                <w:szCs w:val="24"/>
              </w:rPr>
            </w:pPr>
            <w:r w:rsidRPr="00157067">
              <w:rPr>
                <w:rFonts w:cs="Times New Roman"/>
                <w:szCs w:val="24"/>
              </w:rPr>
              <w:t>No</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36</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60.0</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29</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96.7</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23.3</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376"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Own mobile phone</w:t>
            </w:r>
          </w:p>
        </w:tc>
        <w:tc>
          <w:tcPr>
            <w:tcW w:w="851"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1417"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48" w:type="dxa"/>
          </w:tcPr>
          <w:p w:rsidR="00E629FB" w:rsidRPr="00157067" w:rsidRDefault="00E629FB" w:rsidP="00692E11">
            <w:pPr>
              <w:spacing w:after="0" w:line="240" w:lineRule="auto"/>
              <w:rPr>
                <w:rFonts w:cs="Times New Roman"/>
                <w:b/>
                <w:bCs/>
                <w:szCs w:val="24"/>
              </w:rPr>
            </w:pPr>
          </w:p>
        </w:tc>
        <w:tc>
          <w:tcPr>
            <w:tcW w:w="2128" w:type="dxa"/>
          </w:tcPr>
          <w:p w:rsidR="00E629FB" w:rsidRPr="00157067" w:rsidRDefault="00E629FB" w:rsidP="00692E11">
            <w:pPr>
              <w:spacing w:after="0" w:line="240" w:lineRule="auto"/>
              <w:rPr>
                <w:rFonts w:cs="Times New Roman"/>
                <w:szCs w:val="24"/>
              </w:rPr>
            </w:pPr>
            <w:r w:rsidRPr="00157067">
              <w:rPr>
                <w:rFonts w:cs="Times New Roman"/>
                <w:szCs w:val="24"/>
              </w:rPr>
              <w:t>Yes</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363</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55.8</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301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78.4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62</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23.2</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48" w:type="dxa"/>
          </w:tcPr>
          <w:p w:rsidR="00E629FB" w:rsidRPr="00157067" w:rsidRDefault="00E629FB" w:rsidP="00692E11">
            <w:pPr>
              <w:spacing w:after="0" w:line="240" w:lineRule="auto"/>
              <w:rPr>
                <w:rFonts w:cs="Times New Roman"/>
                <w:b/>
                <w:bCs/>
                <w:szCs w:val="24"/>
              </w:rPr>
            </w:pPr>
          </w:p>
        </w:tc>
        <w:tc>
          <w:tcPr>
            <w:tcW w:w="2128" w:type="dxa"/>
          </w:tcPr>
          <w:p w:rsidR="00E629FB" w:rsidRPr="00157067" w:rsidRDefault="00E629FB" w:rsidP="00692E11">
            <w:pPr>
              <w:spacing w:after="0" w:line="240" w:lineRule="auto"/>
              <w:rPr>
                <w:rFonts w:cs="Times New Roman"/>
                <w:szCs w:val="24"/>
              </w:rPr>
            </w:pPr>
            <w:r w:rsidRPr="00157067">
              <w:rPr>
                <w:rFonts w:cs="Times New Roman"/>
                <w:szCs w:val="24"/>
              </w:rPr>
              <w:t>No</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58</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38.9</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93.8</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43</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32.3</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376" w:type="dxa"/>
            <w:gridSpan w:val="2"/>
          </w:tcPr>
          <w:p w:rsidR="00E629FB" w:rsidRPr="00157067" w:rsidRDefault="00E629FB" w:rsidP="00692E11">
            <w:pPr>
              <w:spacing w:after="0" w:line="240" w:lineRule="auto"/>
              <w:rPr>
                <w:rFonts w:cs="Times New Roman"/>
                <w:b/>
                <w:bCs/>
                <w:szCs w:val="24"/>
              </w:rPr>
            </w:pPr>
          </w:p>
        </w:tc>
        <w:tc>
          <w:tcPr>
            <w:tcW w:w="851"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1417" w:type="dxa"/>
          </w:tcPr>
          <w:p w:rsidR="00E629FB" w:rsidRPr="00157067" w:rsidRDefault="00E629FB" w:rsidP="00692E11">
            <w:pPr>
              <w:spacing w:after="0" w:line="240" w:lineRule="auto"/>
              <w:jc w:val="right"/>
              <w:rPr>
                <w:rFonts w:cs="Times New Roman"/>
                <w:szCs w:val="24"/>
              </w:rPr>
            </w:pPr>
          </w:p>
        </w:tc>
      </w:tr>
    </w:tbl>
    <w:p w:rsidR="00E629FB" w:rsidRPr="00157067" w:rsidRDefault="00E629FB" w:rsidP="00E629FB">
      <w:pPr>
        <w:pStyle w:val="ListParagraph"/>
        <w:ind w:left="0"/>
        <w:rPr>
          <w:rFonts w:cs="Times New Roman"/>
          <w:szCs w:val="24"/>
        </w:rPr>
      </w:pPr>
      <w:r w:rsidRPr="00157067">
        <w:rPr>
          <w:rFonts w:cs="Times New Roman"/>
          <w:szCs w:val="24"/>
        </w:rPr>
        <w:t>***: Significant at 1%</w:t>
      </w:r>
    </w:p>
    <w:p w:rsidR="00E629FB" w:rsidRPr="00157067" w:rsidRDefault="00E629FB" w:rsidP="00E629FB">
      <w:pPr>
        <w:pStyle w:val="Heading4"/>
        <w:ind w:left="864" w:hanging="864"/>
      </w:pPr>
      <w:bookmarkStart w:id="194" w:name="_Toc438080343"/>
      <w:r w:rsidRPr="00157067">
        <w:t>Depression and husbands’ characteristics</w:t>
      </w:r>
      <w:bookmarkEnd w:id="194"/>
    </w:p>
    <w:p w:rsidR="00E629FB" w:rsidRDefault="0094230F" w:rsidP="00E629FB">
      <w:pPr>
        <w:pStyle w:val="ListParagraph"/>
        <w:ind w:left="0"/>
        <w:rPr>
          <w:rFonts w:cs="Times New Roman"/>
          <w:szCs w:val="24"/>
        </w:rPr>
      </w:pPr>
      <w:r w:rsidRPr="00157067">
        <w:rPr>
          <w:rFonts w:cs="Times New Roman"/>
          <w:szCs w:val="24"/>
        </w:rPr>
        <w:t xml:space="preserve">This section compares the results of </w:t>
      </w:r>
      <w:r w:rsidR="001B6492" w:rsidRPr="00157067">
        <w:rPr>
          <w:rFonts w:cs="Times New Roman"/>
          <w:szCs w:val="24"/>
        </w:rPr>
        <w:t xml:space="preserve">the </w:t>
      </w:r>
      <w:r w:rsidR="00474BF4">
        <w:rPr>
          <w:rFonts w:cs="Times New Roman"/>
          <w:szCs w:val="24"/>
        </w:rPr>
        <w:t>c</w:t>
      </w:r>
      <w:r w:rsidRPr="00157067">
        <w:rPr>
          <w:rFonts w:cs="Times New Roman"/>
          <w:szCs w:val="24"/>
        </w:rPr>
        <w:t>hi-squa</w:t>
      </w:r>
      <w:r w:rsidR="00676F25">
        <w:rPr>
          <w:rFonts w:cs="Times New Roman"/>
          <w:szCs w:val="24"/>
        </w:rPr>
        <w:t xml:space="preserve">red test between the wives left </w:t>
      </w:r>
      <w:r w:rsidRPr="00157067">
        <w:rPr>
          <w:rFonts w:cs="Times New Roman"/>
          <w:szCs w:val="24"/>
        </w:rPr>
        <w:t>behind and the wives of non-migrants. The results showed that i</w:t>
      </w:r>
      <w:r w:rsidR="00E629FB" w:rsidRPr="00157067">
        <w:rPr>
          <w:rFonts w:cs="Times New Roman"/>
          <w:szCs w:val="24"/>
        </w:rPr>
        <w:t xml:space="preserve">n every single category for every variable, </w:t>
      </w:r>
      <w:r w:rsidR="00C7397A" w:rsidRPr="00157067">
        <w:rPr>
          <w:rFonts w:cs="Times New Roman"/>
          <w:szCs w:val="24"/>
        </w:rPr>
        <w:t xml:space="preserve">the </w:t>
      </w:r>
      <w:r w:rsidR="00E629FB" w:rsidRPr="00157067">
        <w:rPr>
          <w:rFonts w:cs="Times New Roman"/>
          <w:szCs w:val="24"/>
        </w:rPr>
        <w:t>left-behind wives were much more likely to be depressed, reflecting the much greater prevalence of dep</w:t>
      </w:r>
      <w:r w:rsidR="00E6697C" w:rsidRPr="00157067">
        <w:rPr>
          <w:rFonts w:cs="Times New Roman"/>
          <w:szCs w:val="24"/>
        </w:rPr>
        <w:t>ression among left-behind wives</w:t>
      </w:r>
      <w:r w:rsidR="00E629FB" w:rsidRPr="00157067">
        <w:rPr>
          <w:rFonts w:cs="Times New Roman"/>
          <w:szCs w:val="24"/>
        </w:rPr>
        <w:t xml:space="preserve"> </w:t>
      </w:r>
      <w:r w:rsidR="00744FCE" w:rsidRPr="00157067">
        <w:rPr>
          <w:rFonts w:cs="Times New Roman"/>
          <w:szCs w:val="24"/>
        </w:rPr>
        <w:t>(Table</w:t>
      </w:r>
      <w:r w:rsidR="00E629FB" w:rsidRPr="00157067">
        <w:rPr>
          <w:rFonts w:cs="Times New Roman"/>
          <w:szCs w:val="24"/>
        </w:rPr>
        <w:t xml:space="preserve"> 4.24).</w:t>
      </w:r>
    </w:p>
    <w:p w:rsidR="009007C3" w:rsidRDefault="009007C3" w:rsidP="00E629FB">
      <w:pPr>
        <w:pStyle w:val="ListParagraph"/>
        <w:ind w:left="0"/>
        <w:rPr>
          <w:rFonts w:cs="Times New Roman"/>
          <w:szCs w:val="24"/>
        </w:rPr>
      </w:pPr>
    </w:p>
    <w:p w:rsidR="009007C3" w:rsidRPr="00157067" w:rsidRDefault="009007C3" w:rsidP="00E629FB">
      <w:pPr>
        <w:pStyle w:val="ListParagraph"/>
        <w:ind w:left="0"/>
        <w:rPr>
          <w:rFonts w:cs="Times New Roman"/>
          <w:szCs w:val="24"/>
        </w:rPr>
      </w:pPr>
    </w:p>
    <w:p w:rsidR="00490C3B" w:rsidRPr="00157067" w:rsidRDefault="00490C3B" w:rsidP="00490C3B">
      <w:pPr>
        <w:pStyle w:val="Caption"/>
        <w:keepNext/>
      </w:pPr>
      <w:bookmarkStart w:id="195" w:name="_Toc438080644"/>
      <w:r w:rsidRPr="00157067">
        <w:lastRenderedPageBreak/>
        <w:t xml:space="preserve">Table </w:t>
      </w:r>
      <w:r w:rsidR="00F17E9D">
        <w:fldChar w:fldCharType="begin"/>
      </w:r>
      <w:r w:rsidR="00F17E9D">
        <w:instrText xml:space="preserve"> STYLERE</w:instrText>
      </w:r>
      <w:r w:rsidR="00F17E9D">
        <w:instrText xml:space="preserv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24</w:t>
      </w:r>
      <w:r w:rsidR="00F17E9D">
        <w:rPr>
          <w:noProof/>
        </w:rPr>
        <w:fldChar w:fldCharType="end"/>
      </w:r>
      <w:r w:rsidRPr="00157067">
        <w:t xml:space="preserve"> Comparison of prevalence of depression among left-behind wives and the wives of non-migrants by husband’s background characteristics</w:t>
      </w:r>
      <w:bookmarkEnd w:id="195"/>
    </w:p>
    <w:tbl>
      <w:tblPr>
        <w:tblW w:w="8613" w:type="dxa"/>
        <w:tblBorders>
          <w:top w:val="single" w:sz="8" w:space="0" w:color="000000"/>
          <w:bottom w:val="single" w:sz="8" w:space="0" w:color="000000"/>
        </w:tblBorders>
        <w:tblLayout w:type="fixed"/>
        <w:tblLook w:val="06A0" w:firstRow="1" w:lastRow="0" w:firstColumn="1" w:lastColumn="0" w:noHBand="1" w:noVBand="1"/>
      </w:tblPr>
      <w:tblGrid>
        <w:gridCol w:w="248"/>
        <w:gridCol w:w="1845"/>
        <w:gridCol w:w="851"/>
        <w:gridCol w:w="708"/>
        <w:gridCol w:w="709"/>
        <w:gridCol w:w="992"/>
        <w:gridCol w:w="850"/>
        <w:gridCol w:w="851"/>
        <w:gridCol w:w="1559"/>
      </w:tblGrid>
      <w:tr w:rsidR="00157067" w:rsidRPr="00157067" w:rsidTr="00E629FB">
        <w:tc>
          <w:tcPr>
            <w:tcW w:w="2093" w:type="dxa"/>
            <w:gridSpan w:val="2"/>
            <w:vMerge w:val="restart"/>
            <w:vAlign w:val="center"/>
          </w:tcPr>
          <w:p w:rsidR="00E629FB" w:rsidRPr="00157067" w:rsidRDefault="00E629FB" w:rsidP="00692E11">
            <w:pPr>
              <w:spacing w:after="0" w:line="240" w:lineRule="auto"/>
              <w:rPr>
                <w:rFonts w:cs="Times New Roman"/>
                <w:b/>
                <w:bCs/>
                <w:szCs w:val="24"/>
              </w:rPr>
            </w:pPr>
            <w:r w:rsidRPr="00157067">
              <w:rPr>
                <w:rFonts w:cs="Times New Roman"/>
                <w:b/>
                <w:bCs/>
                <w:szCs w:val="24"/>
              </w:rPr>
              <w:t>Variables</w:t>
            </w:r>
          </w:p>
        </w:tc>
        <w:tc>
          <w:tcPr>
            <w:tcW w:w="1559" w:type="dxa"/>
            <w:gridSpan w:val="2"/>
            <w:vAlign w:val="center"/>
          </w:tcPr>
          <w:p w:rsidR="00E629FB" w:rsidRPr="00157067" w:rsidRDefault="00E629FB" w:rsidP="00692E11">
            <w:pPr>
              <w:spacing w:after="0" w:line="240" w:lineRule="auto"/>
              <w:jc w:val="center"/>
              <w:rPr>
                <w:rFonts w:cs="Times New Roman"/>
                <w:b/>
                <w:bCs/>
                <w:szCs w:val="24"/>
              </w:rPr>
            </w:pPr>
            <w:r w:rsidRPr="00157067">
              <w:rPr>
                <w:rFonts w:cs="Times New Roman"/>
                <w:b/>
                <w:bCs/>
                <w:szCs w:val="24"/>
              </w:rPr>
              <w:t>Total women</w:t>
            </w:r>
          </w:p>
        </w:tc>
        <w:tc>
          <w:tcPr>
            <w:tcW w:w="1701" w:type="dxa"/>
            <w:gridSpan w:val="2"/>
          </w:tcPr>
          <w:p w:rsidR="00E629FB" w:rsidRPr="00157067" w:rsidRDefault="00E629FB" w:rsidP="00692E11">
            <w:pPr>
              <w:spacing w:after="0" w:line="240" w:lineRule="auto"/>
              <w:jc w:val="center"/>
              <w:rPr>
                <w:rFonts w:cs="Times New Roman"/>
                <w:b/>
                <w:bCs/>
                <w:szCs w:val="24"/>
              </w:rPr>
            </w:pPr>
            <w:r w:rsidRPr="00157067">
              <w:rPr>
                <w:rFonts w:cs="Times New Roman"/>
                <w:b/>
                <w:bCs/>
                <w:szCs w:val="24"/>
              </w:rPr>
              <w:t>Left-behind wives</w:t>
            </w:r>
          </w:p>
        </w:tc>
        <w:tc>
          <w:tcPr>
            <w:tcW w:w="1701" w:type="dxa"/>
            <w:gridSpan w:val="2"/>
          </w:tcPr>
          <w:p w:rsidR="00E629FB" w:rsidRPr="00157067" w:rsidRDefault="00E629FB" w:rsidP="00692E11">
            <w:pPr>
              <w:spacing w:after="0" w:line="240" w:lineRule="auto"/>
              <w:jc w:val="center"/>
              <w:rPr>
                <w:rFonts w:cs="Times New Roman"/>
                <w:b/>
                <w:bCs/>
                <w:szCs w:val="24"/>
              </w:rPr>
            </w:pPr>
            <w:r w:rsidRPr="00157067">
              <w:rPr>
                <w:rFonts w:cs="Times New Roman"/>
                <w:b/>
                <w:bCs/>
                <w:szCs w:val="24"/>
              </w:rPr>
              <w:t>Wives of non-migrants</w:t>
            </w:r>
          </w:p>
        </w:tc>
        <w:tc>
          <w:tcPr>
            <w:tcW w:w="1559" w:type="dxa"/>
            <w:vMerge w:val="restart"/>
            <w:vAlign w:val="bottom"/>
          </w:tcPr>
          <w:p w:rsidR="00E629FB" w:rsidRPr="00157067" w:rsidRDefault="00E629FB" w:rsidP="00692E11">
            <w:pPr>
              <w:spacing w:after="0" w:line="240" w:lineRule="auto"/>
              <w:jc w:val="right"/>
              <w:rPr>
                <w:rFonts w:cs="Times New Roman"/>
                <w:b/>
                <w:bCs/>
                <w:szCs w:val="24"/>
              </w:rPr>
            </w:pPr>
            <w:r w:rsidRPr="00157067">
              <w:rPr>
                <w:rFonts w:cs="Times New Roman"/>
                <w:b/>
                <w:bCs/>
                <w:szCs w:val="24"/>
              </w:rPr>
              <w:t>p</w:t>
            </w:r>
          </w:p>
        </w:tc>
      </w:tr>
      <w:tr w:rsidR="00157067" w:rsidRPr="00157067" w:rsidTr="00E629FB">
        <w:tc>
          <w:tcPr>
            <w:tcW w:w="2093" w:type="dxa"/>
            <w:gridSpan w:val="2"/>
            <w:vMerge/>
            <w:tcBorders>
              <w:bottom w:val="single" w:sz="4" w:space="0" w:color="auto"/>
            </w:tcBorders>
          </w:tcPr>
          <w:p w:rsidR="00E629FB" w:rsidRPr="00157067" w:rsidRDefault="00E629FB" w:rsidP="00692E11">
            <w:pPr>
              <w:spacing w:after="0" w:line="240" w:lineRule="auto"/>
              <w:rPr>
                <w:rFonts w:cs="Times New Roman"/>
                <w:b/>
                <w:bCs/>
                <w:szCs w:val="24"/>
              </w:rPr>
            </w:pPr>
          </w:p>
        </w:tc>
        <w:tc>
          <w:tcPr>
            <w:tcW w:w="851" w:type="dxa"/>
            <w:tcBorders>
              <w:top w:val="single" w:sz="4" w:space="0" w:color="auto"/>
              <w:bottom w:val="single" w:sz="4" w:space="0" w:color="auto"/>
            </w:tcBorders>
          </w:tcPr>
          <w:p w:rsidR="00E629FB" w:rsidRPr="002B6FE9" w:rsidRDefault="00E629FB" w:rsidP="00692E11">
            <w:pPr>
              <w:spacing w:after="0" w:line="240" w:lineRule="auto"/>
              <w:jc w:val="right"/>
              <w:rPr>
                <w:rFonts w:cs="Times New Roman"/>
                <w:b/>
                <w:szCs w:val="24"/>
              </w:rPr>
            </w:pPr>
            <w:r w:rsidRPr="002B6FE9">
              <w:rPr>
                <w:rFonts w:cs="Times New Roman"/>
                <w:b/>
                <w:szCs w:val="24"/>
              </w:rPr>
              <w:t>N</w:t>
            </w:r>
          </w:p>
        </w:tc>
        <w:tc>
          <w:tcPr>
            <w:tcW w:w="708" w:type="dxa"/>
            <w:tcBorders>
              <w:top w:val="single" w:sz="4" w:space="0" w:color="auto"/>
              <w:bottom w:val="single" w:sz="4" w:space="0" w:color="auto"/>
            </w:tcBorders>
          </w:tcPr>
          <w:p w:rsidR="00E629FB" w:rsidRPr="002B6FE9" w:rsidRDefault="00E629FB" w:rsidP="00692E11">
            <w:pPr>
              <w:spacing w:after="0" w:line="240" w:lineRule="auto"/>
              <w:jc w:val="right"/>
              <w:rPr>
                <w:rFonts w:cs="Times New Roman"/>
                <w:b/>
                <w:szCs w:val="24"/>
              </w:rPr>
            </w:pPr>
            <w:r w:rsidRPr="002B6FE9">
              <w:rPr>
                <w:rFonts w:cs="Times New Roman"/>
                <w:b/>
                <w:szCs w:val="24"/>
              </w:rPr>
              <w:t>%</w:t>
            </w:r>
          </w:p>
        </w:tc>
        <w:tc>
          <w:tcPr>
            <w:tcW w:w="709" w:type="dxa"/>
            <w:tcBorders>
              <w:top w:val="single" w:sz="4" w:space="0" w:color="auto"/>
              <w:bottom w:val="single" w:sz="4" w:space="0" w:color="auto"/>
            </w:tcBorders>
          </w:tcPr>
          <w:p w:rsidR="00E629FB" w:rsidRPr="002B6FE9" w:rsidRDefault="00E629FB" w:rsidP="00692E11">
            <w:pPr>
              <w:spacing w:after="0" w:line="240" w:lineRule="auto"/>
              <w:jc w:val="right"/>
              <w:rPr>
                <w:rFonts w:cs="Times New Roman"/>
                <w:b/>
                <w:szCs w:val="24"/>
              </w:rPr>
            </w:pPr>
            <w:r w:rsidRPr="002B6FE9">
              <w:rPr>
                <w:rFonts w:cs="Times New Roman"/>
                <w:b/>
                <w:szCs w:val="24"/>
              </w:rPr>
              <w:t>N</w:t>
            </w:r>
          </w:p>
        </w:tc>
        <w:tc>
          <w:tcPr>
            <w:tcW w:w="992" w:type="dxa"/>
            <w:tcBorders>
              <w:top w:val="single" w:sz="4" w:space="0" w:color="auto"/>
              <w:bottom w:val="single" w:sz="4" w:space="0" w:color="auto"/>
            </w:tcBorders>
          </w:tcPr>
          <w:p w:rsidR="00E629FB" w:rsidRPr="002B6FE9" w:rsidRDefault="00E629FB" w:rsidP="00692E11">
            <w:pPr>
              <w:spacing w:after="0" w:line="240" w:lineRule="auto"/>
              <w:jc w:val="right"/>
              <w:rPr>
                <w:rFonts w:cs="Times New Roman"/>
                <w:b/>
                <w:szCs w:val="24"/>
              </w:rPr>
            </w:pPr>
            <w:r w:rsidRPr="002B6FE9">
              <w:rPr>
                <w:rFonts w:cs="Times New Roman"/>
                <w:b/>
                <w:szCs w:val="24"/>
              </w:rPr>
              <w:t>%</w:t>
            </w:r>
          </w:p>
        </w:tc>
        <w:tc>
          <w:tcPr>
            <w:tcW w:w="850" w:type="dxa"/>
            <w:tcBorders>
              <w:top w:val="single" w:sz="4" w:space="0" w:color="auto"/>
              <w:bottom w:val="single" w:sz="4" w:space="0" w:color="auto"/>
            </w:tcBorders>
          </w:tcPr>
          <w:p w:rsidR="00E629FB" w:rsidRPr="002B6FE9" w:rsidRDefault="00E629FB" w:rsidP="00692E11">
            <w:pPr>
              <w:spacing w:after="0" w:line="240" w:lineRule="auto"/>
              <w:jc w:val="right"/>
              <w:rPr>
                <w:rFonts w:cs="Times New Roman"/>
                <w:b/>
                <w:szCs w:val="24"/>
              </w:rPr>
            </w:pPr>
            <w:r w:rsidRPr="002B6FE9">
              <w:rPr>
                <w:rFonts w:cs="Times New Roman"/>
                <w:b/>
                <w:szCs w:val="24"/>
              </w:rPr>
              <w:t>N</w:t>
            </w:r>
          </w:p>
        </w:tc>
        <w:tc>
          <w:tcPr>
            <w:tcW w:w="851" w:type="dxa"/>
            <w:tcBorders>
              <w:top w:val="single" w:sz="4" w:space="0" w:color="auto"/>
              <w:bottom w:val="single" w:sz="4" w:space="0" w:color="auto"/>
            </w:tcBorders>
          </w:tcPr>
          <w:p w:rsidR="00E629FB" w:rsidRPr="002B6FE9" w:rsidRDefault="00E629FB" w:rsidP="00692E11">
            <w:pPr>
              <w:spacing w:after="0" w:line="240" w:lineRule="auto"/>
              <w:jc w:val="right"/>
              <w:rPr>
                <w:rFonts w:cs="Times New Roman"/>
                <w:b/>
                <w:szCs w:val="24"/>
              </w:rPr>
            </w:pPr>
            <w:r w:rsidRPr="002B6FE9">
              <w:rPr>
                <w:rFonts w:cs="Times New Roman"/>
                <w:b/>
                <w:szCs w:val="24"/>
              </w:rPr>
              <w:t>%</w:t>
            </w:r>
          </w:p>
        </w:tc>
        <w:tc>
          <w:tcPr>
            <w:tcW w:w="1559" w:type="dxa"/>
            <w:vMerge/>
            <w:tcBorders>
              <w:bottom w:val="single" w:sz="4" w:space="0" w:color="auto"/>
            </w:tcBorders>
          </w:tcPr>
          <w:p w:rsidR="00E629FB" w:rsidRPr="00157067" w:rsidRDefault="00E629FB" w:rsidP="00692E11">
            <w:pPr>
              <w:spacing w:after="0" w:line="240" w:lineRule="auto"/>
              <w:jc w:val="right"/>
              <w:rPr>
                <w:rFonts w:cs="Times New Roman"/>
                <w:szCs w:val="24"/>
              </w:rPr>
            </w:pPr>
          </w:p>
        </w:tc>
      </w:tr>
      <w:tr w:rsidR="00157067" w:rsidRPr="00157067" w:rsidTr="00E629FB">
        <w:tc>
          <w:tcPr>
            <w:tcW w:w="2093" w:type="dxa"/>
            <w:gridSpan w:val="2"/>
            <w:tcBorders>
              <w:top w:val="single" w:sz="4" w:space="0" w:color="auto"/>
            </w:tcBorders>
          </w:tcPr>
          <w:p w:rsidR="00E629FB" w:rsidRPr="00157067" w:rsidRDefault="00E629FB" w:rsidP="00692E11">
            <w:pPr>
              <w:spacing w:after="0" w:line="240" w:lineRule="auto"/>
              <w:rPr>
                <w:rFonts w:cs="Times New Roman"/>
                <w:b/>
                <w:bCs/>
                <w:szCs w:val="24"/>
              </w:rPr>
            </w:pPr>
            <w:r w:rsidRPr="00157067">
              <w:rPr>
                <w:rFonts w:cs="Times New Roman"/>
                <w:b/>
                <w:bCs/>
                <w:szCs w:val="24"/>
              </w:rPr>
              <w:t>Age</w:t>
            </w:r>
          </w:p>
        </w:tc>
        <w:tc>
          <w:tcPr>
            <w:tcW w:w="851"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708"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709"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992"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850"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851"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1559" w:type="dxa"/>
            <w:tcBorders>
              <w:top w:val="single" w:sz="4" w:space="0" w:color="auto"/>
            </w:tcBorders>
          </w:tcPr>
          <w:p w:rsidR="00E629FB" w:rsidRPr="00157067" w:rsidRDefault="00E629FB" w:rsidP="00692E11">
            <w:pPr>
              <w:spacing w:after="0" w:line="240" w:lineRule="auto"/>
              <w:jc w:val="right"/>
              <w:rPr>
                <w:rFonts w:cs="Times New Roman"/>
                <w:szCs w:val="24"/>
              </w:rPr>
            </w:pPr>
          </w:p>
        </w:tc>
      </w:tr>
      <w:tr w:rsidR="00157067" w:rsidRPr="00157067" w:rsidTr="00E629FB">
        <w:tc>
          <w:tcPr>
            <w:tcW w:w="248" w:type="dxa"/>
          </w:tcPr>
          <w:p w:rsidR="00E629FB" w:rsidRPr="00157067" w:rsidRDefault="00E629FB" w:rsidP="00692E11">
            <w:pPr>
              <w:spacing w:after="0" w:line="240" w:lineRule="auto"/>
              <w:rPr>
                <w:rFonts w:cs="Times New Roman"/>
                <w:b/>
                <w:bCs/>
                <w:szCs w:val="24"/>
              </w:rPr>
            </w:pPr>
          </w:p>
        </w:tc>
        <w:tc>
          <w:tcPr>
            <w:tcW w:w="1845" w:type="dxa"/>
          </w:tcPr>
          <w:p w:rsidR="00E629FB" w:rsidRPr="00157067" w:rsidRDefault="00E629FB" w:rsidP="00692E11">
            <w:pPr>
              <w:spacing w:after="0" w:line="240" w:lineRule="auto"/>
              <w:rPr>
                <w:rFonts w:cs="Times New Roman"/>
                <w:szCs w:val="24"/>
              </w:rPr>
            </w:pPr>
            <w:r w:rsidRPr="00157067">
              <w:rPr>
                <w:rFonts w:cs="Times New Roman"/>
                <w:szCs w:val="24"/>
              </w:rPr>
              <w:t>36 and below</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233</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55.2</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198</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79.8</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35</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20.1</w:t>
            </w:r>
          </w:p>
        </w:tc>
        <w:tc>
          <w:tcPr>
            <w:tcW w:w="1559"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48" w:type="dxa"/>
          </w:tcPr>
          <w:p w:rsidR="00E629FB" w:rsidRPr="00157067" w:rsidRDefault="00E629FB" w:rsidP="00692E11">
            <w:pPr>
              <w:spacing w:after="0" w:line="240" w:lineRule="auto"/>
              <w:rPr>
                <w:rFonts w:cs="Times New Roman"/>
                <w:b/>
                <w:bCs/>
                <w:szCs w:val="24"/>
              </w:rPr>
            </w:pPr>
          </w:p>
        </w:tc>
        <w:tc>
          <w:tcPr>
            <w:tcW w:w="1845" w:type="dxa"/>
          </w:tcPr>
          <w:p w:rsidR="00E629FB" w:rsidRPr="00157067" w:rsidRDefault="00E629FB" w:rsidP="00692E11">
            <w:pPr>
              <w:spacing w:after="0" w:line="240" w:lineRule="auto"/>
              <w:rPr>
                <w:rFonts w:cs="Times New Roman"/>
                <w:szCs w:val="24"/>
              </w:rPr>
            </w:pPr>
            <w:r w:rsidRPr="00157067">
              <w:rPr>
                <w:rFonts w:cs="Times New Roman"/>
                <w:szCs w:val="24"/>
              </w:rPr>
              <w:t>Above 36</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188</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49.7</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118</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77.6</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70</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31.0</w:t>
            </w:r>
          </w:p>
        </w:tc>
        <w:tc>
          <w:tcPr>
            <w:tcW w:w="1559"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093"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Education</w:t>
            </w:r>
          </w:p>
        </w:tc>
        <w:tc>
          <w:tcPr>
            <w:tcW w:w="851" w:type="dxa"/>
          </w:tcPr>
          <w:p w:rsidR="00E629FB" w:rsidRPr="00157067" w:rsidRDefault="00E629FB" w:rsidP="00692E11">
            <w:pPr>
              <w:spacing w:after="0" w:line="240" w:lineRule="auto"/>
              <w:jc w:val="right"/>
              <w:rPr>
                <w:rFonts w:cs="Times New Roman"/>
                <w:szCs w:val="24"/>
              </w:rPr>
            </w:pPr>
          </w:p>
        </w:tc>
        <w:tc>
          <w:tcPr>
            <w:tcW w:w="708"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851" w:type="dxa"/>
          </w:tcPr>
          <w:p w:rsidR="00E629FB" w:rsidRPr="00157067" w:rsidRDefault="00E629FB" w:rsidP="00692E11">
            <w:pPr>
              <w:spacing w:after="0" w:line="240" w:lineRule="auto"/>
              <w:jc w:val="right"/>
              <w:rPr>
                <w:rFonts w:cs="Times New Roman"/>
                <w:szCs w:val="24"/>
              </w:rPr>
            </w:pPr>
          </w:p>
        </w:tc>
        <w:tc>
          <w:tcPr>
            <w:tcW w:w="1559"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48" w:type="dxa"/>
          </w:tcPr>
          <w:p w:rsidR="00E629FB" w:rsidRPr="00157067" w:rsidRDefault="00E629FB" w:rsidP="00692E11">
            <w:pPr>
              <w:spacing w:after="0" w:line="240" w:lineRule="auto"/>
              <w:rPr>
                <w:rFonts w:cs="Times New Roman"/>
                <w:b/>
                <w:bCs/>
                <w:szCs w:val="24"/>
              </w:rPr>
            </w:pPr>
          </w:p>
        </w:tc>
        <w:tc>
          <w:tcPr>
            <w:tcW w:w="1845" w:type="dxa"/>
          </w:tcPr>
          <w:p w:rsidR="00E629FB" w:rsidRPr="00157067" w:rsidRDefault="00E629FB" w:rsidP="00692E11">
            <w:pPr>
              <w:spacing w:after="0" w:line="240" w:lineRule="auto"/>
              <w:rPr>
                <w:rFonts w:cs="Times New Roman"/>
                <w:szCs w:val="24"/>
              </w:rPr>
            </w:pPr>
            <w:r w:rsidRPr="00157067">
              <w:rPr>
                <w:rFonts w:cs="Times New Roman"/>
                <w:szCs w:val="24"/>
              </w:rPr>
              <w:t>Illiterate</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15</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45.5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4</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100.0</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11</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37.9</w:t>
            </w:r>
          </w:p>
        </w:tc>
        <w:tc>
          <w:tcPr>
            <w:tcW w:w="1559"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48" w:type="dxa"/>
          </w:tcPr>
          <w:p w:rsidR="00E629FB" w:rsidRPr="00157067" w:rsidRDefault="00E629FB" w:rsidP="00692E11">
            <w:pPr>
              <w:spacing w:after="0" w:line="240" w:lineRule="auto"/>
              <w:rPr>
                <w:rFonts w:cs="Times New Roman"/>
                <w:b/>
                <w:bCs/>
                <w:szCs w:val="24"/>
              </w:rPr>
            </w:pPr>
          </w:p>
        </w:tc>
        <w:tc>
          <w:tcPr>
            <w:tcW w:w="1845" w:type="dxa"/>
          </w:tcPr>
          <w:p w:rsidR="00E629FB" w:rsidRPr="00157067" w:rsidRDefault="00E629FB" w:rsidP="00692E11">
            <w:pPr>
              <w:spacing w:after="0" w:line="240" w:lineRule="auto"/>
              <w:rPr>
                <w:rFonts w:cs="Times New Roman"/>
                <w:szCs w:val="24"/>
              </w:rPr>
            </w:pPr>
            <w:r w:rsidRPr="00157067">
              <w:rPr>
                <w:rFonts w:cs="Times New Roman"/>
                <w:szCs w:val="24"/>
              </w:rPr>
              <w:t>Literate</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406</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52.9</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312</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78.8</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94</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25.3</w:t>
            </w:r>
          </w:p>
        </w:tc>
        <w:tc>
          <w:tcPr>
            <w:tcW w:w="1559"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093"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Employment</w:t>
            </w:r>
          </w:p>
        </w:tc>
        <w:tc>
          <w:tcPr>
            <w:tcW w:w="851" w:type="dxa"/>
          </w:tcPr>
          <w:p w:rsidR="00E629FB" w:rsidRPr="00157067" w:rsidRDefault="00E629FB" w:rsidP="00692E11">
            <w:pPr>
              <w:spacing w:after="0" w:line="240" w:lineRule="auto"/>
              <w:jc w:val="right"/>
              <w:rPr>
                <w:rFonts w:cs="Times New Roman"/>
                <w:szCs w:val="24"/>
              </w:rPr>
            </w:pPr>
          </w:p>
        </w:tc>
        <w:tc>
          <w:tcPr>
            <w:tcW w:w="708"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992" w:type="dxa"/>
          </w:tcPr>
          <w:p w:rsidR="00E629FB" w:rsidRPr="00157067" w:rsidRDefault="00E629FB" w:rsidP="00692E11">
            <w:pPr>
              <w:spacing w:after="0" w:line="240" w:lineRule="auto"/>
              <w:jc w:val="right"/>
              <w:rPr>
                <w:rFonts w:cs="Times New Roman"/>
                <w:szCs w:val="24"/>
              </w:rPr>
            </w:pPr>
          </w:p>
        </w:tc>
        <w:tc>
          <w:tcPr>
            <w:tcW w:w="850" w:type="dxa"/>
          </w:tcPr>
          <w:p w:rsidR="00E629FB" w:rsidRPr="00157067" w:rsidRDefault="00E629FB" w:rsidP="00692E11">
            <w:pPr>
              <w:spacing w:after="0" w:line="240" w:lineRule="auto"/>
              <w:jc w:val="right"/>
              <w:rPr>
                <w:rFonts w:cs="Times New Roman"/>
                <w:szCs w:val="24"/>
              </w:rPr>
            </w:pPr>
          </w:p>
        </w:tc>
        <w:tc>
          <w:tcPr>
            <w:tcW w:w="851" w:type="dxa"/>
          </w:tcPr>
          <w:p w:rsidR="00E629FB" w:rsidRPr="00157067" w:rsidRDefault="00E629FB" w:rsidP="00692E11">
            <w:pPr>
              <w:spacing w:after="0" w:line="240" w:lineRule="auto"/>
              <w:jc w:val="right"/>
              <w:rPr>
                <w:rFonts w:cs="Times New Roman"/>
                <w:szCs w:val="24"/>
              </w:rPr>
            </w:pPr>
          </w:p>
        </w:tc>
        <w:tc>
          <w:tcPr>
            <w:tcW w:w="1559"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48" w:type="dxa"/>
          </w:tcPr>
          <w:p w:rsidR="00E629FB" w:rsidRPr="00157067" w:rsidRDefault="00E629FB" w:rsidP="00692E11">
            <w:pPr>
              <w:spacing w:after="0" w:line="240" w:lineRule="auto"/>
              <w:rPr>
                <w:rFonts w:cs="Times New Roman"/>
                <w:b/>
                <w:bCs/>
                <w:szCs w:val="24"/>
              </w:rPr>
            </w:pPr>
          </w:p>
        </w:tc>
        <w:tc>
          <w:tcPr>
            <w:tcW w:w="1845" w:type="dxa"/>
          </w:tcPr>
          <w:p w:rsidR="00E629FB" w:rsidRPr="00157067" w:rsidRDefault="00E629FB" w:rsidP="00692E11">
            <w:pPr>
              <w:spacing w:after="0" w:line="240" w:lineRule="auto"/>
              <w:rPr>
                <w:rFonts w:cs="Times New Roman"/>
                <w:szCs w:val="24"/>
              </w:rPr>
            </w:pPr>
            <w:r w:rsidRPr="00157067">
              <w:rPr>
                <w:rFonts w:cs="Times New Roman"/>
                <w:szCs w:val="24"/>
              </w:rPr>
              <w:t>Unemployed</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92</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73.6</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89</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80.2</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3</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21.4</w:t>
            </w:r>
          </w:p>
        </w:tc>
        <w:tc>
          <w:tcPr>
            <w:tcW w:w="1559"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48" w:type="dxa"/>
          </w:tcPr>
          <w:p w:rsidR="00E629FB" w:rsidRPr="00157067" w:rsidRDefault="00E629FB" w:rsidP="00692E11">
            <w:pPr>
              <w:spacing w:after="0" w:line="240" w:lineRule="auto"/>
              <w:rPr>
                <w:rFonts w:cs="Times New Roman"/>
                <w:b/>
                <w:bCs/>
                <w:szCs w:val="24"/>
              </w:rPr>
            </w:pPr>
          </w:p>
        </w:tc>
        <w:tc>
          <w:tcPr>
            <w:tcW w:w="1845" w:type="dxa"/>
          </w:tcPr>
          <w:p w:rsidR="00E629FB" w:rsidRPr="00157067" w:rsidRDefault="00E629FB" w:rsidP="00692E11">
            <w:pPr>
              <w:spacing w:after="0" w:line="240" w:lineRule="auto"/>
              <w:rPr>
                <w:rFonts w:cs="Times New Roman"/>
                <w:szCs w:val="24"/>
              </w:rPr>
            </w:pPr>
            <w:r w:rsidRPr="00157067">
              <w:rPr>
                <w:rFonts w:cs="Times New Roman"/>
                <w:szCs w:val="24"/>
              </w:rPr>
              <w:t>Employed</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329</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48.7</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227</w:t>
            </w:r>
          </w:p>
        </w:tc>
        <w:tc>
          <w:tcPr>
            <w:tcW w:w="992" w:type="dxa"/>
          </w:tcPr>
          <w:p w:rsidR="00E629FB" w:rsidRPr="00157067" w:rsidRDefault="00E629FB" w:rsidP="00692E11">
            <w:pPr>
              <w:spacing w:after="0" w:line="240" w:lineRule="auto"/>
              <w:jc w:val="right"/>
              <w:rPr>
                <w:rFonts w:cs="Times New Roman"/>
                <w:szCs w:val="24"/>
              </w:rPr>
            </w:pPr>
            <w:r w:rsidRPr="00157067">
              <w:rPr>
                <w:rFonts w:cs="Times New Roman"/>
                <w:szCs w:val="24"/>
              </w:rPr>
              <w:t>78.5</w:t>
            </w:r>
          </w:p>
        </w:tc>
        <w:tc>
          <w:tcPr>
            <w:tcW w:w="850" w:type="dxa"/>
          </w:tcPr>
          <w:p w:rsidR="00E629FB" w:rsidRPr="00157067" w:rsidRDefault="00E629FB" w:rsidP="00692E11">
            <w:pPr>
              <w:spacing w:after="0" w:line="240" w:lineRule="auto"/>
              <w:jc w:val="right"/>
              <w:rPr>
                <w:rFonts w:cs="Times New Roman"/>
                <w:szCs w:val="24"/>
              </w:rPr>
            </w:pPr>
            <w:r w:rsidRPr="00157067">
              <w:rPr>
                <w:rFonts w:cs="Times New Roman"/>
                <w:szCs w:val="24"/>
              </w:rPr>
              <w:t>102</w:t>
            </w:r>
          </w:p>
        </w:tc>
        <w:tc>
          <w:tcPr>
            <w:tcW w:w="851" w:type="dxa"/>
          </w:tcPr>
          <w:p w:rsidR="00E629FB" w:rsidRPr="00157067" w:rsidRDefault="00E629FB" w:rsidP="00692E11">
            <w:pPr>
              <w:spacing w:after="0" w:line="240" w:lineRule="auto"/>
              <w:jc w:val="right"/>
              <w:rPr>
                <w:rFonts w:cs="Times New Roman"/>
                <w:szCs w:val="24"/>
              </w:rPr>
            </w:pPr>
            <w:r w:rsidRPr="00157067">
              <w:rPr>
                <w:rFonts w:cs="Times New Roman"/>
                <w:szCs w:val="24"/>
              </w:rPr>
              <w:t>26.4</w:t>
            </w:r>
          </w:p>
        </w:tc>
        <w:tc>
          <w:tcPr>
            <w:tcW w:w="1559"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bl>
    <w:p w:rsidR="00E629FB" w:rsidRPr="00157067" w:rsidRDefault="00E629FB" w:rsidP="00E629FB">
      <w:pPr>
        <w:pStyle w:val="ListParagraph"/>
        <w:ind w:left="0"/>
        <w:rPr>
          <w:rFonts w:cs="Times New Roman"/>
          <w:szCs w:val="24"/>
        </w:rPr>
      </w:pPr>
      <w:r w:rsidRPr="00157067">
        <w:rPr>
          <w:rFonts w:cs="Times New Roman"/>
          <w:szCs w:val="24"/>
        </w:rPr>
        <w:t>***: significant at 1%</w:t>
      </w:r>
    </w:p>
    <w:p w:rsidR="00E629FB" w:rsidRPr="00157067" w:rsidRDefault="00E629FB" w:rsidP="00E629FB">
      <w:pPr>
        <w:pStyle w:val="Heading4"/>
        <w:ind w:left="864" w:hanging="864"/>
      </w:pPr>
      <w:bookmarkStart w:id="196" w:name="_Toc438080344"/>
      <w:r w:rsidRPr="00157067">
        <w:t>Depression and household characteristics</w:t>
      </w:r>
      <w:bookmarkEnd w:id="196"/>
    </w:p>
    <w:p w:rsidR="00E629FB" w:rsidRPr="00157067" w:rsidRDefault="001B6492" w:rsidP="00E629FB">
      <w:pPr>
        <w:pStyle w:val="ListParagraph"/>
        <w:ind w:left="0"/>
        <w:rPr>
          <w:rFonts w:cs="Times New Roman"/>
          <w:szCs w:val="24"/>
        </w:rPr>
      </w:pPr>
      <w:r w:rsidRPr="00157067">
        <w:rPr>
          <w:rFonts w:cs="Times New Roman"/>
          <w:szCs w:val="24"/>
        </w:rPr>
        <w:t>To</w:t>
      </w:r>
      <w:r w:rsidR="00026322" w:rsidRPr="00157067">
        <w:rPr>
          <w:rFonts w:cs="Times New Roman"/>
          <w:szCs w:val="24"/>
        </w:rPr>
        <w:t xml:space="preserve"> compar</w:t>
      </w:r>
      <w:r w:rsidRPr="00157067">
        <w:rPr>
          <w:rFonts w:cs="Times New Roman"/>
          <w:szCs w:val="24"/>
        </w:rPr>
        <w:t>e</w:t>
      </w:r>
      <w:r w:rsidR="00026322" w:rsidRPr="00157067">
        <w:rPr>
          <w:rFonts w:cs="Times New Roman"/>
          <w:szCs w:val="24"/>
        </w:rPr>
        <w:t xml:space="preserve"> depression </w:t>
      </w:r>
      <w:r w:rsidRPr="00157067">
        <w:rPr>
          <w:rFonts w:cs="Times New Roman"/>
          <w:szCs w:val="24"/>
        </w:rPr>
        <w:t>in</w:t>
      </w:r>
      <w:r w:rsidR="00676F25">
        <w:rPr>
          <w:rFonts w:cs="Times New Roman"/>
          <w:szCs w:val="24"/>
        </w:rPr>
        <w:t xml:space="preserve"> the wives left </w:t>
      </w:r>
      <w:r w:rsidR="00026322" w:rsidRPr="00157067">
        <w:rPr>
          <w:rFonts w:cs="Times New Roman"/>
          <w:szCs w:val="24"/>
        </w:rPr>
        <w:t xml:space="preserve">behind and the wives of non-migrants with regard to their </w:t>
      </w:r>
      <w:r w:rsidR="00474BF4">
        <w:rPr>
          <w:rFonts w:cs="Times New Roman"/>
          <w:szCs w:val="24"/>
        </w:rPr>
        <w:t>household characteristics, the c</w:t>
      </w:r>
      <w:r w:rsidR="00026322" w:rsidRPr="00157067">
        <w:rPr>
          <w:rFonts w:cs="Times New Roman"/>
          <w:szCs w:val="24"/>
        </w:rPr>
        <w:t xml:space="preserve">hi-squared test was performed between two groups of women for depression. </w:t>
      </w:r>
      <w:r w:rsidR="004222A9" w:rsidRPr="00157067">
        <w:rPr>
          <w:rFonts w:cs="Times New Roman"/>
          <w:szCs w:val="24"/>
        </w:rPr>
        <w:t>The results are presented in table 4.25 and the outputs of the test showed that a</w:t>
      </w:r>
      <w:r w:rsidR="00E629FB" w:rsidRPr="00157067">
        <w:rPr>
          <w:rFonts w:cs="Times New Roman"/>
          <w:szCs w:val="24"/>
        </w:rPr>
        <w:t xml:space="preserve">ll explanatory variables of household characteristics for the respondents found </w:t>
      </w:r>
      <w:r w:rsidR="00C7397A" w:rsidRPr="00157067">
        <w:rPr>
          <w:rFonts w:cs="Times New Roman"/>
          <w:szCs w:val="24"/>
        </w:rPr>
        <w:t xml:space="preserve">a </w:t>
      </w:r>
      <w:r w:rsidR="00E629FB" w:rsidRPr="00157067">
        <w:rPr>
          <w:rFonts w:cs="Times New Roman"/>
          <w:szCs w:val="24"/>
        </w:rPr>
        <w:t xml:space="preserve">significant difference </w:t>
      </w:r>
      <w:r w:rsidR="00C7397A" w:rsidRPr="00157067">
        <w:rPr>
          <w:rFonts w:cs="Times New Roman"/>
          <w:szCs w:val="24"/>
        </w:rPr>
        <w:t>for</w:t>
      </w:r>
      <w:r w:rsidR="00E629FB" w:rsidRPr="00157067">
        <w:rPr>
          <w:rFonts w:cs="Times New Roman"/>
          <w:szCs w:val="24"/>
        </w:rPr>
        <w:t xml:space="preserve"> depression between the left-behind wives and the wives of non-migrants (Table 4.25).</w:t>
      </w:r>
    </w:p>
    <w:p w:rsidR="00490C3B" w:rsidRPr="00157067" w:rsidRDefault="00490C3B" w:rsidP="00490C3B">
      <w:pPr>
        <w:pStyle w:val="Caption"/>
        <w:keepNext/>
      </w:pPr>
      <w:bookmarkStart w:id="197" w:name="_Toc438080645"/>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25</w:t>
      </w:r>
      <w:r w:rsidR="00F17E9D">
        <w:rPr>
          <w:noProof/>
        </w:rPr>
        <w:fldChar w:fldCharType="end"/>
      </w:r>
      <w:r w:rsidRPr="00157067">
        <w:t xml:space="preserve"> Comparison of prevalence of depression among left-behind wives and the wives of non-migrants by household characteristics</w:t>
      </w:r>
      <w:bookmarkEnd w:id="197"/>
    </w:p>
    <w:tbl>
      <w:tblPr>
        <w:tblW w:w="8897" w:type="dxa"/>
        <w:tblBorders>
          <w:top w:val="single" w:sz="8" w:space="0" w:color="000000"/>
          <w:bottom w:val="single" w:sz="8" w:space="0" w:color="000000"/>
        </w:tblBorders>
        <w:tblLayout w:type="fixed"/>
        <w:tblLook w:val="06A0" w:firstRow="1" w:lastRow="0" w:firstColumn="1" w:lastColumn="0" w:noHBand="1" w:noVBand="1"/>
      </w:tblPr>
      <w:tblGrid>
        <w:gridCol w:w="250"/>
        <w:gridCol w:w="2977"/>
        <w:gridCol w:w="709"/>
        <w:gridCol w:w="709"/>
        <w:gridCol w:w="708"/>
        <w:gridCol w:w="709"/>
        <w:gridCol w:w="709"/>
        <w:gridCol w:w="709"/>
        <w:gridCol w:w="1417"/>
      </w:tblGrid>
      <w:tr w:rsidR="00157067" w:rsidRPr="00157067" w:rsidTr="00E6697C">
        <w:trPr>
          <w:tblHeader/>
        </w:trPr>
        <w:tc>
          <w:tcPr>
            <w:tcW w:w="3227" w:type="dxa"/>
            <w:gridSpan w:val="2"/>
            <w:vMerge w:val="restart"/>
            <w:vAlign w:val="center"/>
          </w:tcPr>
          <w:p w:rsidR="00E629FB" w:rsidRPr="00157067" w:rsidRDefault="00E629FB" w:rsidP="00692E11">
            <w:pPr>
              <w:spacing w:after="0" w:line="240" w:lineRule="auto"/>
              <w:rPr>
                <w:rFonts w:cs="Times New Roman"/>
                <w:b/>
                <w:bCs/>
                <w:szCs w:val="24"/>
              </w:rPr>
            </w:pPr>
            <w:r w:rsidRPr="00157067">
              <w:rPr>
                <w:rFonts w:cs="Times New Roman"/>
                <w:b/>
                <w:bCs/>
                <w:szCs w:val="24"/>
              </w:rPr>
              <w:t>Variables</w:t>
            </w:r>
          </w:p>
        </w:tc>
        <w:tc>
          <w:tcPr>
            <w:tcW w:w="1418" w:type="dxa"/>
            <w:gridSpan w:val="2"/>
          </w:tcPr>
          <w:p w:rsidR="00E629FB" w:rsidRPr="00157067" w:rsidRDefault="00E629FB" w:rsidP="00692E11">
            <w:pPr>
              <w:spacing w:after="0" w:line="240" w:lineRule="auto"/>
              <w:jc w:val="center"/>
              <w:rPr>
                <w:rFonts w:cs="Times New Roman"/>
                <w:b/>
                <w:bCs/>
                <w:szCs w:val="24"/>
              </w:rPr>
            </w:pPr>
            <w:r w:rsidRPr="00157067">
              <w:rPr>
                <w:rFonts w:cs="Times New Roman"/>
                <w:b/>
                <w:bCs/>
                <w:szCs w:val="24"/>
              </w:rPr>
              <w:t>Total Women</w:t>
            </w:r>
          </w:p>
        </w:tc>
        <w:tc>
          <w:tcPr>
            <w:tcW w:w="1417" w:type="dxa"/>
            <w:gridSpan w:val="2"/>
          </w:tcPr>
          <w:p w:rsidR="00E629FB" w:rsidRPr="00157067" w:rsidRDefault="00E629FB" w:rsidP="00692E11">
            <w:pPr>
              <w:spacing w:after="0" w:line="240" w:lineRule="auto"/>
              <w:jc w:val="center"/>
              <w:rPr>
                <w:rFonts w:cs="Times New Roman"/>
                <w:b/>
                <w:bCs/>
                <w:szCs w:val="24"/>
              </w:rPr>
            </w:pPr>
            <w:r w:rsidRPr="00157067">
              <w:rPr>
                <w:rFonts w:cs="Times New Roman"/>
                <w:b/>
                <w:bCs/>
                <w:szCs w:val="24"/>
              </w:rPr>
              <w:t>Left-behind wives</w:t>
            </w:r>
          </w:p>
        </w:tc>
        <w:tc>
          <w:tcPr>
            <w:tcW w:w="1418" w:type="dxa"/>
            <w:gridSpan w:val="2"/>
          </w:tcPr>
          <w:p w:rsidR="00E629FB" w:rsidRPr="00157067" w:rsidRDefault="00E629FB" w:rsidP="00692E11">
            <w:pPr>
              <w:spacing w:after="0" w:line="240" w:lineRule="auto"/>
              <w:jc w:val="center"/>
              <w:rPr>
                <w:rFonts w:cs="Times New Roman"/>
                <w:b/>
                <w:bCs/>
                <w:szCs w:val="24"/>
              </w:rPr>
            </w:pPr>
            <w:r w:rsidRPr="00157067">
              <w:rPr>
                <w:rFonts w:cs="Times New Roman"/>
                <w:b/>
                <w:bCs/>
                <w:szCs w:val="24"/>
              </w:rPr>
              <w:t>Wives of non-migrants</w:t>
            </w:r>
          </w:p>
        </w:tc>
        <w:tc>
          <w:tcPr>
            <w:tcW w:w="1417" w:type="dxa"/>
            <w:vMerge w:val="restart"/>
            <w:vAlign w:val="bottom"/>
          </w:tcPr>
          <w:p w:rsidR="00E629FB" w:rsidRPr="00157067" w:rsidRDefault="00E629FB" w:rsidP="00692E11">
            <w:pPr>
              <w:spacing w:after="0" w:line="240" w:lineRule="auto"/>
              <w:jc w:val="right"/>
              <w:rPr>
                <w:rFonts w:cs="Times New Roman"/>
                <w:b/>
                <w:bCs/>
                <w:szCs w:val="24"/>
              </w:rPr>
            </w:pPr>
            <w:r w:rsidRPr="00157067">
              <w:rPr>
                <w:rFonts w:cs="Times New Roman"/>
                <w:b/>
                <w:bCs/>
                <w:szCs w:val="24"/>
              </w:rPr>
              <w:t>p</w:t>
            </w:r>
          </w:p>
        </w:tc>
      </w:tr>
      <w:tr w:rsidR="00157067" w:rsidRPr="00157067" w:rsidTr="00E6697C">
        <w:trPr>
          <w:tblHeader/>
        </w:trPr>
        <w:tc>
          <w:tcPr>
            <w:tcW w:w="3227" w:type="dxa"/>
            <w:gridSpan w:val="2"/>
            <w:vMerge/>
            <w:tcBorders>
              <w:bottom w:val="single" w:sz="4" w:space="0" w:color="auto"/>
            </w:tcBorders>
          </w:tcPr>
          <w:p w:rsidR="00E629FB" w:rsidRPr="00157067" w:rsidRDefault="00E629FB" w:rsidP="00692E11">
            <w:pPr>
              <w:spacing w:after="0" w:line="240" w:lineRule="auto"/>
              <w:rPr>
                <w:rFonts w:cs="Times New Roman"/>
                <w:b/>
                <w:bCs/>
                <w:szCs w:val="24"/>
              </w:rPr>
            </w:pPr>
          </w:p>
        </w:tc>
        <w:tc>
          <w:tcPr>
            <w:tcW w:w="709" w:type="dxa"/>
            <w:tcBorders>
              <w:top w:val="single" w:sz="4" w:space="0" w:color="auto"/>
              <w:bottom w:val="single" w:sz="4" w:space="0" w:color="auto"/>
            </w:tcBorders>
          </w:tcPr>
          <w:p w:rsidR="00E629FB" w:rsidRPr="00157067" w:rsidRDefault="00E629FB" w:rsidP="00692E11">
            <w:pPr>
              <w:spacing w:after="0" w:line="240" w:lineRule="auto"/>
              <w:jc w:val="right"/>
              <w:rPr>
                <w:rFonts w:cs="Times New Roman"/>
                <w:b/>
                <w:szCs w:val="24"/>
              </w:rPr>
            </w:pPr>
            <w:r w:rsidRPr="00157067">
              <w:rPr>
                <w:rFonts w:cs="Times New Roman"/>
                <w:b/>
                <w:szCs w:val="24"/>
              </w:rPr>
              <w:t>N</w:t>
            </w:r>
          </w:p>
        </w:tc>
        <w:tc>
          <w:tcPr>
            <w:tcW w:w="709" w:type="dxa"/>
            <w:tcBorders>
              <w:top w:val="single" w:sz="4" w:space="0" w:color="auto"/>
              <w:bottom w:val="single" w:sz="4" w:space="0" w:color="auto"/>
            </w:tcBorders>
          </w:tcPr>
          <w:p w:rsidR="00E629FB" w:rsidRPr="00157067" w:rsidRDefault="00E629FB" w:rsidP="00692E11">
            <w:pPr>
              <w:spacing w:after="0" w:line="240" w:lineRule="auto"/>
              <w:jc w:val="right"/>
              <w:rPr>
                <w:rFonts w:cs="Times New Roman"/>
                <w:b/>
                <w:szCs w:val="24"/>
              </w:rPr>
            </w:pPr>
            <w:r w:rsidRPr="00157067">
              <w:rPr>
                <w:rFonts w:cs="Times New Roman"/>
                <w:b/>
                <w:szCs w:val="24"/>
              </w:rPr>
              <w:t>%</w:t>
            </w:r>
          </w:p>
        </w:tc>
        <w:tc>
          <w:tcPr>
            <w:tcW w:w="708" w:type="dxa"/>
            <w:tcBorders>
              <w:top w:val="single" w:sz="4" w:space="0" w:color="auto"/>
              <w:bottom w:val="single" w:sz="4" w:space="0" w:color="auto"/>
            </w:tcBorders>
          </w:tcPr>
          <w:p w:rsidR="00E629FB" w:rsidRPr="00157067" w:rsidRDefault="00E629FB" w:rsidP="00692E11">
            <w:pPr>
              <w:spacing w:after="0" w:line="240" w:lineRule="auto"/>
              <w:jc w:val="right"/>
              <w:rPr>
                <w:rFonts w:cs="Times New Roman"/>
                <w:b/>
                <w:szCs w:val="24"/>
              </w:rPr>
            </w:pPr>
            <w:r w:rsidRPr="00157067">
              <w:rPr>
                <w:rFonts w:cs="Times New Roman"/>
                <w:b/>
                <w:szCs w:val="24"/>
              </w:rPr>
              <w:t>N</w:t>
            </w:r>
          </w:p>
        </w:tc>
        <w:tc>
          <w:tcPr>
            <w:tcW w:w="709" w:type="dxa"/>
            <w:tcBorders>
              <w:top w:val="single" w:sz="4" w:space="0" w:color="auto"/>
              <w:bottom w:val="single" w:sz="4" w:space="0" w:color="auto"/>
            </w:tcBorders>
          </w:tcPr>
          <w:p w:rsidR="00E629FB" w:rsidRPr="00157067" w:rsidRDefault="00E629FB" w:rsidP="00692E11">
            <w:pPr>
              <w:spacing w:after="0" w:line="240" w:lineRule="auto"/>
              <w:jc w:val="right"/>
              <w:rPr>
                <w:rFonts w:cs="Times New Roman"/>
                <w:b/>
                <w:szCs w:val="24"/>
              </w:rPr>
            </w:pPr>
            <w:r w:rsidRPr="00157067">
              <w:rPr>
                <w:rFonts w:cs="Times New Roman"/>
                <w:b/>
                <w:szCs w:val="24"/>
              </w:rPr>
              <w:t>%</w:t>
            </w:r>
          </w:p>
        </w:tc>
        <w:tc>
          <w:tcPr>
            <w:tcW w:w="709" w:type="dxa"/>
            <w:tcBorders>
              <w:top w:val="single" w:sz="4" w:space="0" w:color="auto"/>
              <w:bottom w:val="single" w:sz="4" w:space="0" w:color="auto"/>
            </w:tcBorders>
          </w:tcPr>
          <w:p w:rsidR="00E629FB" w:rsidRPr="00157067" w:rsidRDefault="00E629FB" w:rsidP="00692E11">
            <w:pPr>
              <w:spacing w:after="0" w:line="240" w:lineRule="auto"/>
              <w:jc w:val="right"/>
              <w:rPr>
                <w:rFonts w:cs="Times New Roman"/>
                <w:b/>
                <w:szCs w:val="24"/>
              </w:rPr>
            </w:pPr>
            <w:r w:rsidRPr="00157067">
              <w:rPr>
                <w:rFonts w:cs="Times New Roman"/>
                <w:b/>
                <w:szCs w:val="24"/>
              </w:rPr>
              <w:t>N</w:t>
            </w:r>
          </w:p>
        </w:tc>
        <w:tc>
          <w:tcPr>
            <w:tcW w:w="709" w:type="dxa"/>
            <w:tcBorders>
              <w:top w:val="single" w:sz="4" w:space="0" w:color="auto"/>
              <w:bottom w:val="single" w:sz="4" w:space="0" w:color="auto"/>
            </w:tcBorders>
          </w:tcPr>
          <w:p w:rsidR="00E629FB" w:rsidRPr="00157067" w:rsidRDefault="00E629FB" w:rsidP="00692E11">
            <w:pPr>
              <w:spacing w:after="0" w:line="240" w:lineRule="auto"/>
              <w:jc w:val="right"/>
              <w:rPr>
                <w:rFonts w:cs="Times New Roman"/>
                <w:b/>
                <w:szCs w:val="24"/>
              </w:rPr>
            </w:pPr>
            <w:r w:rsidRPr="00157067">
              <w:rPr>
                <w:rFonts w:cs="Times New Roman"/>
                <w:b/>
                <w:szCs w:val="24"/>
              </w:rPr>
              <w:t>%</w:t>
            </w:r>
          </w:p>
        </w:tc>
        <w:tc>
          <w:tcPr>
            <w:tcW w:w="1417" w:type="dxa"/>
            <w:vMerge/>
            <w:tcBorders>
              <w:bottom w:val="single" w:sz="4" w:space="0" w:color="auto"/>
            </w:tcBorders>
          </w:tcPr>
          <w:p w:rsidR="00E629FB" w:rsidRPr="00157067" w:rsidRDefault="00E629FB" w:rsidP="00692E11">
            <w:pPr>
              <w:spacing w:after="0" w:line="240" w:lineRule="auto"/>
              <w:jc w:val="right"/>
              <w:rPr>
                <w:rFonts w:cs="Times New Roman"/>
                <w:b/>
                <w:szCs w:val="24"/>
              </w:rPr>
            </w:pPr>
          </w:p>
        </w:tc>
      </w:tr>
      <w:tr w:rsidR="00157067" w:rsidRPr="00157067" w:rsidTr="00E629FB">
        <w:tc>
          <w:tcPr>
            <w:tcW w:w="3227" w:type="dxa"/>
            <w:gridSpan w:val="2"/>
            <w:tcBorders>
              <w:top w:val="single" w:sz="4" w:space="0" w:color="auto"/>
            </w:tcBorders>
          </w:tcPr>
          <w:p w:rsidR="00E629FB" w:rsidRPr="00157067" w:rsidRDefault="00E629FB" w:rsidP="00692E11">
            <w:pPr>
              <w:spacing w:after="0" w:line="240" w:lineRule="auto"/>
              <w:rPr>
                <w:rFonts w:cs="Times New Roman"/>
                <w:b/>
                <w:bCs/>
                <w:szCs w:val="24"/>
              </w:rPr>
            </w:pPr>
            <w:r w:rsidRPr="00157067">
              <w:rPr>
                <w:rFonts w:cs="Times New Roman"/>
                <w:b/>
                <w:bCs/>
                <w:szCs w:val="24"/>
              </w:rPr>
              <w:t>Household head</w:t>
            </w:r>
          </w:p>
        </w:tc>
        <w:tc>
          <w:tcPr>
            <w:tcW w:w="709"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709"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708"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709"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709"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709" w:type="dxa"/>
            <w:tcBorders>
              <w:top w:val="single" w:sz="4" w:space="0" w:color="auto"/>
            </w:tcBorders>
          </w:tcPr>
          <w:p w:rsidR="00E629FB" w:rsidRPr="00157067" w:rsidRDefault="00E629FB" w:rsidP="00692E11">
            <w:pPr>
              <w:spacing w:after="0" w:line="240" w:lineRule="auto"/>
              <w:jc w:val="right"/>
              <w:rPr>
                <w:rFonts w:cs="Times New Roman"/>
                <w:szCs w:val="24"/>
              </w:rPr>
            </w:pPr>
          </w:p>
        </w:tc>
        <w:tc>
          <w:tcPr>
            <w:tcW w:w="1417" w:type="dxa"/>
            <w:tcBorders>
              <w:top w:val="single" w:sz="4" w:space="0" w:color="auto"/>
            </w:tcBorders>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977" w:type="dxa"/>
          </w:tcPr>
          <w:p w:rsidR="00E629FB" w:rsidRPr="00157067" w:rsidRDefault="00E629FB" w:rsidP="00692E11">
            <w:pPr>
              <w:spacing w:after="0" w:line="240" w:lineRule="auto"/>
              <w:rPr>
                <w:rFonts w:cs="Times New Roman"/>
                <w:szCs w:val="24"/>
              </w:rPr>
            </w:pPr>
            <w:r w:rsidRPr="00157067">
              <w:rPr>
                <w:rFonts w:cs="Times New Roman"/>
                <w:szCs w:val="24"/>
              </w:rPr>
              <w:t>Female</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255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69.1</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230</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78.5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32.9</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977" w:type="dxa"/>
          </w:tcPr>
          <w:p w:rsidR="00E629FB" w:rsidRPr="00157067" w:rsidRDefault="00E629FB" w:rsidP="00692E11">
            <w:pPr>
              <w:spacing w:after="0" w:line="240" w:lineRule="auto"/>
              <w:rPr>
                <w:rFonts w:cs="Times New Roman"/>
                <w:szCs w:val="24"/>
              </w:rPr>
            </w:pPr>
            <w:r w:rsidRPr="00157067">
              <w:rPr>
                <w:rFonts w:cs="Times New Roman"/>
                <w:szCs w:val="24"/>
              </w:rPr>
              <w:t>Male</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166</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38.5</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86</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80.4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80</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24.7</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3227"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Age of household head</w:t>
            </w: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8"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1417"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977" w:type="dxa"/>
          </w:tcPr>
          <w:p w:rsidR="00E629FB" w:rsidRPr="00157067" w:rsidRDefault="00E629FB" w:rsidP="00692E11">
            <w:pPr>
              <w:spacing w:after="0" w:line="240" w:lineRule="auto"/>
              <w:rPr>
                <w:rFonts w:cs="Times New Roman"/>
                <w:szCs w:val="24"/>
              </w:rPr>
            </w:pPr>
            <w:r w:rsidRPr="00157067">
              <w:rPr>
                <w:rFonts w:cs="Times New Roman"/>
                <w:szCs w:val="24"/>
              </w:rPr>
              <w:t>40 and below</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229</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52.9</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186</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78.8</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43</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21.8</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977" w:type="dxa"/>
          </w:tcPr>
          <w:p w:rsidR="00E629FB" w:rsidRPr="00157067" w:rsidRDefault="00E629FB" w:rsidP="00692E11">
            <w:pPr>
              <w:spacing w:after="0" w:line="240" w:lineRule="auto"/>
              <w:rPr>
                <w:rFonts w:cs="Times New Roman"/>
                <w:szCs w:val="24"/>
              </w:rPr>
            </w:pPr>
            <w:r w:rsidRPr="00157067">
              <w:rPr>
                <w:rFonts w:cs="Times New Roman"/>
                <w:szCs w:val="24"/>
              </w:rPr>
              <w:t>Above 40</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192</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53.3</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130</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79.3</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62</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30.5</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3227"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Household head’s education</w:t>
            </w: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8"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1417"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977" w:type="dxa"/>
          </w:tcPr>
          <w:p w:rsidR="00E629FB" w:rsidRPr="00157067" w:rsidRDefault="00E629FB" w:rsidP="00692E11">
            <w:pPr>
              <w:spacing w:after="0" w:line="240" w:lineRule="auto"/>
              <w:rPr>
                <w:rFonts w:cs="Times New Roman"/>
                <w:szCs w:val="24"/>
              </w:rPr>
            </w:pPr>
            <w:r w:rsidRPr="00157067">
              <w:rPr>
                <w:rFonts w:cs="Times New Roman"/>
                <w:szCs w:val="24"/>
              </w:rPr>
              <w:t>Illiterate</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79</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63.7</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65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90.3</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26.9</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977" w:type="dxa"/>
          </w:tcPr>
          <w:p w:rsidR="00E629FB" w:rsidRPr="00157067" w:rsidRDefault="00E629FB" w:rsidP="00692E11">
            <w:pPr>
              <w:spacing w:after="0" w:line="240" w:lineRule="auto"/>
              <w:rPr>
                <w:rFonts w:cs="Times New Roman"/>
                <w:szCs w:val="24"/>
              </w:rPr>
            </w:pPr>
            <w:r w:rsidRPr="00157067">
              <w:rPr>
                <w:rFonts w:cs="Times New Roman"/>
                <w:szCs w:val="24"/>
              </w:rPr>
              <w:t>Literate</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342</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50.6</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251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76.5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91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26.1</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3227"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Household head’s occupation</w:t>
            </w: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8"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1417"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977" w:type="dxa"/>
          </w:tcPr>
          <w:p w:rsidR="00E629FB" w:rsidRPr="00157067" w:rsidRDefault="00E629FB" w:rsidP="00692E11">
            <w:pPr>
              <w:spacing w:after="0" w:line="240" w:lineRule="auto"/>
              <w:rPr>
                <w:rFonts w:cs="Times New Roman"/>
                <w:szCs w:val="24"/>
              </w:rPr>
            </w:pPr>
            <w:r w:rsidRPr="00157067">
              <w:rPr>
                <w:rFonts w:cs="Times New Roman"/>
                <w:szCs w:val="24"/>
              </w:rPr>
              <w:t>Unemployed</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156</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69.6</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145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75.5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34.4</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977" w:type="dxa"/>
          </w:tcPr>
          <w:p w:rsidR="00E629FB" w:rsidRPr="00157067" w:rsidRDefault="00E629FB" w:rsidP="00692E11">
            <w:pPr>
              <w:spacing w:after="0" w:line="240" w:lineRule="auto"/>
              <w:rPr>
                <w:rFonts w:cs="Times New Roman"/>
                <w:szCs w:val="24"/>
              </w:rPr>
            </w:pPr>
            <w:r w:rsidRPr="00157067">
              <w:rPr>
                <w:rFonts w:cs="Times New Roman"/>
                <w:szCs w:val="24"/>
              </w:rPr>
              <w:t>Employed</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265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46.0</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171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82.2</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94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25.5</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3227"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Family type</w:t>
            </w: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8"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1417"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977" w:type="dxa"/>
          </w:tcPr>
          <w:p w:rsidR="00E629FB" w:rsidRPr="00157067" w:rsidRDefault="00E629FB" w:rsidP="00692E11">
            <w:pPr>
              <w:spacing w:after="0" w:line="240" w:lineRule="auto"/>
              <w:rPr>
                <w:rFonts w:cs="Times New Roman"/>
                <w:szCs w:val="24"/>
              </w:rPr>
            </w:pPr>
            <w:r w:rsidRPr="00157067">
              <w:rPr>
                <w:rFonts w:cs="Times New Roman"/>
                <w:szCs w:val="24"/>
              </w:rPr>
              <w:t>Extended</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192</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58.2</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151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78.2</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41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29.3</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977" w:type="dxa"/>
          </w:tcPr>
          <w:p w:rsidR="00E629FB" w:rsidRPr="00157067" w:rsidRDefault="00E629FB" w:rsidP="00692E11">
            <w:pPr>
              <w:spacing w:after="0" w:line="240" w:lineRule="auto"/>
              <w:rPr>
                <w:rFonts w:cs="Times New Roman"/>
                <w:szCs w:val="24"/>
              </w:rPr>
            </w:pPr>
            <w:r w:rsidRPr="00157067">
              <w:rPr>
                <w:rFonts w:cs="Times New Roman"/>
                <w:szCs w:val="24"/>
              </w:rPr>
              <w:t>Nuclear</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229</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48.7</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165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79.7</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64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24.3</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3227"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House type</w:t>
            </w: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8"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1417"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977" w:type="dxa"/>
          </w:tcPr>
          <w:p w:rsidR="00E629FB" w:rsidRPr="00157067" w:rsidRDefault="00E629FB" w:rsidP="00692E11">
            <w:pPr>
              <w:spacing w:after="0" w:line="240" w:lineRule="auto"/>
              <w:rPr>
                <w:rFonts w:cs="Times New Roman"/>
                <w:szCs w:val="24"/>
              </w:rPr>
            </w:pPr>
            <w:r w:rsidRPr="00157067">
              <w:rPr>
                <w:rFonts w:cs="Times New Roman"/>
                <w:szCs w:val="24"/>
              </w:rPr>
              <w:t>Permanent</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234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51.9</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199</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76.5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35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18.3</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977" w:type="dxa"/>
          </w:tcPr>
          <w:p w:rsidR="00E629FB" w:rsidRPr="00157067" w:rsidRDefault="00E629FB" w:rsidP="00692E11">
            <w:pPr>
              <w:spacing w:after="0" w:line="240" w:lineRule="auto"/>
              <w:rPr>
                <w:rFonts w:cs="Times New Roman"/>
                <w:szCs w:val="24"/>
              </w:rPr>
            </w:pPr>
            <w:r w:rsidRPr="00157067">
              <w:rPr>
                <w:rFonts w:cs="Times New Roman"/>
                <w:szCs w:val="24"/>
              </w:rPr>
              <w:t>Semi and Temporary</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187</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53.6</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117</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83.6</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70</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35.5</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3227"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Family members</w:t>
            </w: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8"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1417"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977" w:type="dxa"/>
          </w:tcPr>
          <w:p w:rsidR="00E629FB" w:rsidRPr="00157067" w:rsidRDefault="00E629FB" w:rsidP="00692E11">
            <w:pPr>
              <w:spacing w:after="0" w:line="240" w:lineRule="auto"/>
              <w:rPr>
                <w:rFonts w:cs="Times New Roman"/>
                <w:szCs w:val="24"/>
              </w:rPr>
            </w:pPr>
            <w:r w:rsidRPr="00157067">
              <w:rPr>
                <w:rFonts w:cs="Times New Roman"/>
                <w:szCs w:val="24"/>
              </w:rPr>
              <w:t>5 or less</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271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52.1</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215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79.3</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56</w:t>
            </w:r>
          </w:p>
        </w:tc>
        <w:tc>
          <w:tcPr>
            <w:tcW w:w="709" w:type="dxa"/>
          </w:tcPr>
          <w:p w:rsidR="00E629FB" w:rsidRPr="00157067" w:rsidRDefault="00E629FB" w:rsidP="00692E11">
            <w:pPr>
              <w:spacing w:after="0" w:line="240" w:lineRule="auto"/>
              <w:ind w:right="34"/>
              <w:jc w:val="right"/>
              <w:rPr>
                <w:rFonts w:cs="Times New Roman"/>
                <w:szCs w:val="24"/>
              </w:rPr>
            </w:pPr>
            <w:r w:rsidRPr="00157067">
              <w:rPr>
                <w:rFonts w:cs="Times New Roman"/>
                <w:szCs w:val="24"/>
              </w:rPr>
              <w:t>22.5</w:t>
            </w:r>
          </w:p>
        </w:tc>
        <w:tc>
          <w:tcPr>
            <w:tcW w:w="1417" w:type="dxa"/>
          </w:tcPr>
          <w:p w:rsidR="00E629FB" w:rsidRPr="00157067" w:rsidRDefault="00E629FB" w:rsidP="00692E11">
            <w:pPr>
              <w:spacing w:after="0" w:line="240" w:lineRule="auto"/>
              <w:ind w:right="34"/>
              <w:jc w:val="right"/>
              <w:rPr>
                <w:rFonts w:cs="Times New Roman"/>
                <w:szCs w:val="24"/>
              </w:rPr>
            </w:pPr>
            <w:r w:rsidRPr="00157067">
              <w:rPr>
                <w:rFonts w:cs="Times New Roman"/>
                <w:szCs w:val="24"/>
              </w:rPr>
              <w:t>&lt;0.001***</w:t>
            </w: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977" w:type="dxa"/>
          </w:tcPr>
          <w:p w:rsidR="00E629FB" w:rsidRPr="00157067" w:rsidRDefault="00E629FB" w:rsidP="00692E11">
            <w:pPr>
              <w:spacing w:after="0" w:line="240" w:lineRule="auto"/>
              <w:rPr>
                <w:rFonts w:cs="Times New Roman"/>
                <w:szCs w:val="24"/>
              </w:rPr>
            </w:pPr>
            <w:r w:rsidRPr="00157067">
              <w:rPr>
                <w:rFonts w:cs="Times New Roman"/>
                <w:szCs w:val="24"/>
              </w:rPr>
              <w:t>More than 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150</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53.6</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101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78.3</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49</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32.5</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3227"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Main source of HH income</w:t>
            </w: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8"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1417"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977" w:type="dxa"/>
          </w:tcPr>
          <w:p w:rsidR="00E629FB" w:rsidRPr="00157067" w:rsidRDefault="00E629FB" w:rsidP="00692E11">
            <w:pPr>
              <w:spacing w:after="0" w:line="240" w:lineRule="auto"/>
              <w:rPr>
                <w:rFonts w:cs="Times New Roman"/>
                <w:szCs w:val="24"/>
              </w:rPr>
            </w:pPr>
            <w:r w:rsidRPr="00157067">
              <w:rPr>
                <w:rFonts w:cs="Times New Roman"/>
                <w:szCs w:val="24"/>
              </w:rPr>
              <w:t>Remittances</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302</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78.4</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302</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78.4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w:t>
            </w:r>
          </w:p>
        </w:tc>
        <w:tc>
          <w:tcPr>
            <w:tcW w:w="1417"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977" w:type="dxa"/>
          </w:tcPr>
          <w:p w:rsidR="00E629FB" w:rsidRPr="00157067" w:rsidRDefault="00E629FB" w:rsidP="00692E11">
            <w:pPr>
              <w:spacing w:after="0" w:line="240" w:lineRule="auto"/>
              <w:rPr>
                <w:rFonts w:cs="Times New Roman"/>
                <w:szCs w:val="24"/>
              </w:rPr>
            </w:pPr>
            <w:r w:rsidRPr="00157067">
              <w:rPr>
                <w:rFonts w:cs="Times New Roman"/>
                <w:szCs w:val="24"/>
              </w:rPr>
              <w:t>Other sources</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119</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28.7</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14</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93.3</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105</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26.5</w:t>
            </w:r>
          </w:p>
        </w:tc>
        <w:tc>
          <w:tcPr>
            <w:tcW w:w="1417"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3227" w:type="dxa"/>
            <w:gridSpan w:val="2"/>
          </w:tcPr>
          <w:p w:rsidR="00E629FB" w:rsidRPr="00157067" w:rsidRDefault="00E629FB" w:rsidP="00692E11">
            <w:pPr>
              <w:spacing w:after="0" w:line="240" w:lineRule="auto"/>
              <w:rPr>
                <w:rFonts w:cs="Times New Roman"/>
                <w:b/>
                <w:bCs/>
                <w:szCs w:val="24"/>
              </w:rPr>
            </w:pPr>
            <w:r w:rsidRPr="00157067">
              <w:rPr>
                <w:rFonts w:cs="Times New Roman"/>
                <w:b/>
                <w:bCs/>
                <w:szCs w:val="24"/>
              </w:rPr>
              <w:t>Total annual income</w:t>
            </w: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8"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709" w:type="dxa"/>
          </w:tcPr>
          <w:p w:rsidR="00E629FB" w:rsidRPr="00157067" w:rsidRDefault="00E629FB" w:rsidP="00692E11">
            <w:pPr>
              <w:spacing w:after="0" w:line="240" w:lineRule="auto"/>
              <w:jc w:val="right"/>
              <w:rPr>
                <w:rFonts w:cs="Times New Roman"/>
                <w:szCs w:val="24"/>
              </w:rPr>
            </w:pPr>
          </w:p>
        </w:tc>
        <w:tc>
          <w:tcPr>
            <w:tcW w:w="1417" w:type="dxa"/>
          </w:tcPr>
          <w:p w:rsidR="00E629FB" w:rsidRPr="00157067" w:rsidRDefault="00E629FB" w:rsidP="00692E11">
            <w:pPr>
              <w:spacing w:after="0" w:line="240" w:lineRule="auto"/>
              <w:jc w:val="right"/>
              <w:rPr>
                <w:rFonts w:cs="Times New Roman"/>
                <w:szCs w:val="24"/>
              </w:rPr>
            </w:pP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977" w:type="dxa"/>
          </w:tcPr>
          <w:p w:rsidR="00E629FB" w:rsidRPr="00157067" w:rsidRDefault="00E629FB" w:rsidP="00692E11">
            <w:pPr>
              <w:spacing w:after="0" w:line="240" w:lineRule="auto"/>
              <w:rPr>
                <w:rFonts w:cs="Times New Roman"/>
                <w:szCs w:val="24"/>
              </w:rPr>
            </w:pPr>
            <w:r w:rsidRPr="00157067">
              <w:rPr>
                <w:rFonts w:cs="Times New Roman"/>
                <w:szCs w:val="24"/>
              </w:rPr>
              <w:t>Above national average</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240</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64.2</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213</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76.1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27</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28.7</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50" w:type="dxa"/>
          </w:tcPr>
          <w:p w:rsidR="00E629FB" w:rsidRPr="00157067" w:rsidRDefault="00E629FB" w:rsidP="00692E11">
            <w:pPr>
              <w:spacing w:after="0" w:line="240" w:lineRule="auto"/>
              <w:rPr>
                <w:rFonts w:cs="Times New Roman"/>
                <w:b/>
                <w:bCs/>
                <w:szCs w:val="24"/>
              </w:rPr>
            </w:pPr>
          </w:p>
        </w:tc>
        <w:tc>
          <w:tcPr>
            <w:tcW w:w="2977" w:type="dxa"/>
          </w:tcPr>
          <w:p w:rsidR="00E629FB" w:rsidRPr="00157067" w:rsidRDefault="00E629FB" w:rsidP="00692E11">
            <w:pPr>
              <w:spacing w:after="0" w:line="240" w:lineRule="auto"/>
              <w:rPr>
                <w:rFonts w:cs="Times New Roman"/>
                <w:szCs w:val="24"/>
              </w:rPr>
            </w:pPr>
            <w:r w:rsidRPr="00157067">
              <w:rPr>
                <w:rFonts w:cs="Times New Roman"/>
                <w:szCs w:val="24"/>
              </w:rPr>
              <w:t>Below national average</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181</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42.5</w:t>
            </w:r>
          </w:p>
        </w:tc>
        <w:tc>
          <w:tcPr>
            <w:tcW w:w="708" w:type="dxa"/>
          </w:tcPr>
          <w:p w:rsidR="00E629FB" w:rsidRPr="00157067" w:rsidRDefault="00E629FB" w:rsidP="00692E11">
            <w:pPr>
              <w:spacing w:after="0" w:line="240" w:lineRule="auto"/>
              <w:jc w:val="right"/>
              <w:rPr>
                <w:rFonts w:cs="Times New Roman"/>
                <w:szCs w:val="24"/>
              </w:rPr>
            </w:pPr>
            <w:r w:rsidRPr="00157067">
              <w:rPr>
                <w:rFonts w:cs="Times New Roman"/>
                <w:szCs w:val="24"/>
              </w:rPr>
              <w:t>103</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85.8</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78</w:t>
            </w:r>
          </w:p>
        </w:tc>
        <w:tc>
          <w:tcPr>
            <w:tcW w:w="709" w:type="dxa"/>
          </w:tcPr>
          <w:p w:rsidR="00E629FB" w:rsidRPr="00157067" w:rsidRDefault="00E629FB" w:rsidP="00692E11">
            <w:pPr>
              <w:spacing w:after="0" w:line="240" w:lineRule="auto"/>
              <w:jc w:val="right"/>
              <w:rPr>
                <w:rFonts w:cs="Times New Roman"/>
                <w:szCs w:val="24"/>
              </w:rPr>
            </w:pPr>
            <w:r w:rsidRPr="00157067">
              <w:rPr>
                <w:rFonts w:cs="Times New Roman"/>
                <w:szCs w:val="24"/>
              </w:rPr>
              <w:t>25.5</w:t>
            </w:r>
          </w:p>
        </w:tc>
        <w:tc>
          <w:tcPr>
            <w:tcW w:w="1417" w:type="dxa"/>
          </w:tcPr>
          <w:p w:rsidR="00E629FB" w:rsidRPr="00157067" w:rsidRDefault="00E629FB" w:rsidP="00692E11">
            <w:pPr>
              <w:spacing w:after="0" w:line="240" w:lineRule="auto"/>
              <w:jc w:val="right"/>
              <w:rPr>
                <w:rFonts w:cs="Times New Roman"/>
                <w:szCs w:val="24"/>
              </w:rPr>
            </w:pPr>
            <w:r w:rsidRPr="00157067">
              <w:rPr>
                <w:rFonts w:cs="Times New Roman"/>
                <w:szCs w:val="24"/>
              </w:rPr>
              <w:t>&lt;0.001***</w:t>
            </w:r>
          </w:p>
        </w:tc>
      </w:tr>
    </w:tbl>
    <w:p w:rsidR="00E629FB" w:rsidRPr="00157067" w:rsidRDefault="00E629FB" w:rsidP="00E629FB">
      <w:pPr>
        <w:pStyle w:val="ListParagraph"/>
        <w:ind w:left="0"/>
        <w:rPr>
          <w:rFonts w:cs="Times New Roman"/>
          <w:szCs w:val="24"/>
        </w:rPr>
      </w:pPr>
      <w:r w:rsidRPr="00157067">
        <w:rPr>
          <w:rFonts w:cs="Times New Roman"/>
          <w:szCs w:val="24"/>
        </w:rPr>
        <w:t>***: Significant at 1%</w:t>
      </w:r>
    </w:p>
    <w:p w:rsidR="00E629FB" w:rsidRPr="00157067" w:rsidRDefault="00E629FB" w:rsidP="00E629FB">
      <w:pPr>
        <w:pStyle w:val="Heading4"/>
        <w:ind w:left="864" w:hanging="864"/>
      </w:pPr>
      <w:bookmarkStart w:id="198" w:name="_Toc438080345"/>
      <w:r w:rsidRPr="00157067">
        <w:t>Comparison of logistic regression results between depression in the left-behind wives and the wives of non-migrants by their background characteristics</w:t>
      </w:r>
      <w:bookmarkEnd w:id="198"/>
    </w:p>
    <w:p w:rsidR="009B4571" w:rsidRPr="00157067" w:rsidRDefault="000658A0" w:rsidP="00532ABC">
      <w:r w:rsidRPr="00157067">
        <w:t>The above sub-sections described the significance of association of the v</w:t>
      </w:r>
      <w:r w:rsidR="00676F25">
        <w:t xml:space="preserve">ariables between the wives left </w:t>
      </w:r>
      <w:r w:rsidRPr="00157067">
        <w:t>behind and the wives of non-migrants.</w:t>
      </w:r>
      <w:r w:rsidR="007A02C5" w:rsidRPr="00157067">
        <w:t xml:space="preserve"> </w:t>
      </w:r>
      <w:r w:rsidR="001B6492" w:rsidRPr="00157067">
        <w:t>Although, t</w:t>
      </w:r>
      <w:r w:rsidRPr="00157067">
        <w:t>his section aims to compare the results of logistic regression</w:t>
      </w:r>
      <w:r w:rsidR="00676F25">
        <w:t xml:space="preserve"> between wives left </w:t>
      </w:r>
      <w:r w:rsidR="00072BAD" w:rsidRPr="00157067">
        <w:t xml:space="preserve">behind and </w:t>
      </w:r>
      <w:r w:rsidR="001B6492" w:rsidRPr="00157067">
        <w:t xml:space="preserve">the </w:t>
      </w:r>
      <w:r w:rsidR="00072BAD" w:rsidRPr="00157067">
        <w:t>wives of non-migrants</w:t>
      </w:r>
      <w:r w:rsidRPr="00157067">
        <w:t xml:space="preserve"> </w:t>
      </w:r>
      <w:r w:rsidR="004B18F7" w:rsidRPr="00157067">
        <w:t>within the different categories of an explanatory variable</w:t>
      </w:r>
      <w:r w:rsidR="00072BAD" w:rsidRPr="00157067">
        <w:t>.</w:t>
      </w:r>
      <w:r w:rsidRPr="00157067">
        <w:t xml:space="preserve"> </w:t>
      </w:r>
      <w:r w:rsidR="00E629FB" w:rsidRPr="00157067">
        <w:t xml:space="preserve">For </w:t>
      </w:r>
      <w:r w:rsidR="001B6492" w:rsidRPr="00157067">
        <w:t>a</w:t>
      </w:r>
      <w:r w:rsidR="00E629FB" w:rsidRPr="00157067">
        <w:t xml:space="preserve"> comparison of the</w:t>
      </w:r>
      <w:r w:rsidR="00676F25">
        <w:t xml:space="preserve"> results between the wives left </w:t>
      </w:r>
      <w:r w:rsidR="00E629FB" w:rsidRPr="00157067">
        <w:t xml:space="preserve">behind and </w:t>
      </w:r>
      <w:r w:rsidR="00C7397A" w:rsidRPr="00157067">
        <w:t xml:space="preserve">the </w:t>
      </w:r>
      <w:r w:rsidR="00E629FB" w:rsidRPr="00157067">
        <w:t xml:space="preserve">wives of non-migrants, the analysis was carried out separately and the results were compared. The reason for doing </w:t>
      </w:r>
      <w:r w:rsidR="00C7397A" w:rsidRPr="00157067">
        <w:t xml:space="preserve">the </w:t>
      </w:r>
      <w:r w:rsidR="00E629FB" w:rsidRPr="00157067">
        <w:t>analysis separately was to find ‘</w:t>
      </w:r>
      <w:r w:rsidR="001B6492" w:rsidRPr="002B6FE9">
        <w:t>whether the</w:t>
      </w:r>
      <w:r w:rsidR="002548C3" w:rsidRPr="002B6FE9">
        <w:t xml:space="preserve"> left-behind wives were depressed or not when their husbands migrated</w:t>
      </w:r>
      <w:r w:rsidR="00A53275" w:rsidRPr="002B6FE9">
        <w:t>.</w:t>
      </w:r>
      <w:r w:rsidR="00E629FB" w:rsidRPr="00507E9D">
        <w:rPr>
          <w:color w:val="00B050"/>
        </w:rPr>
        <w:t xml:space="preserve"> </w:t>
      </w:r>
      <w:r w:rsidR="00E629FB" w:rsidRPr="00157067">
        <w:t>When the analysis was performed by combining t</w:t>
      </w:r>
      <w:r w:rsidR="00C7397A" w:rsidRPr="00157067">
        <w:t>wo datasets, then, the results</w:t>
      </w:r>
      <w:r w:rsidR="00E629FB" w:rsidRPr="00157067">
        <w:t xml:space="preserve"> may be influenced</w:t>
      </w:r>
      <w:r w:rsidR="001B3FC5" w:rsidRPr="00157067">
        <w:t xml:space="preserve"> and mediated</w:t>
      </w:r>
      <w:r w:rsidR="00E629FB" w:rsidRPr="00157067">
        <w:t xml:space="preserve"> by their nature of exposure and the fundamental differences between the migrant and non-migrant households</w:t>
      </w:r>
      <w:r w:rsidR="003F079E" w:rsidRPr="00157067">
        <w:t>,</w:t>
      </w:r>
      <w:r w:rsidR="00E629FB" w:rsidRPr="00157067">
        <w:t xml:space="preserve"> for example: </w:t>
      </w:r>
      <w:r w:rsidR="003F079E" w:rsidRPr="00157067">
        <w:t xml:space="preserve">the </w:t>
      </w:r>
      <w:r w:rsidR="001B3FC5" w:rsidRPr="00157067">
        <w:t xml:space="preserve">high number of </w:t>
      </w:r>
      <w:r w:rsidR="00E629FB" w:rsidRPr="00157067">
        <w:t>female headed households in migrants’ households and male</w:t>
      </w:r>
      <w:r w:rsidR="003F079E" w:rsidRPr="00157067">
        <w:t>s</w:t>
      </w:r>
      <w:r w:rsidR="00E629FB" w:rsidRPr="00157067">
        <w:t xml:space="preserve"> in non-migrants households, income level</w:t>
      </w:r>
      <w:r w:rsidR="001B3FC5" w:rsidRPr="00157067">
        <w:t xml:space="preserve"> (migrant household receives remittances)</w:t>
      </w:r>
      <w:r w:rsidR="00E629FB" w:rsidRPr="00157067">
        <w:t>, etc.</w:t>
      </w:r>
      <w:r w:rsidR="00C60695" w:rsidRPr="00157067">
        <w:t xml:space="preserve"> </w:t>
      </w:r>
      <w:r w:rsidR="00E629FB" w:rsidRPr="00157067">
        <w:t xml:space="preserve">The results of the exposure group (migrants’ wives) were </w:t>
      </w:r>
      <w:r w:rsidR="00E629FB" w:rsidRPr="00157067">
        <w:lastRenderedPageBreak/>
        <w:t xml:space="preserve">compared </w:t>
      </w:r>
      <w:r w:rsidR="00C7397A" w:rsidRPr="00157067">
        <w:t xml:space="preserve">with </w:t>
      </w:r>
      <w:r w:rsidR="00E629FB" w:rsidRPr="00157067">
        <w:t xml:space="preserve">the results of non-exposure (non-migrants’ wives) or </w:t>
      </w:r>
      <w:r w:rsidR="00C7397A" w:rsidRPr="00157067">
        <w:t xml:space="preserve">the </w:t>
      </w:r>
      <w:r w:rsidR="00E629FB" w:rsidRPr="00157067">
        <w:t>control group to find the eff</w:t>
      </w:r>
      <w:r w:rsidR="00274A75" w:rsidRPr="00157067">
        <w:t xml:space="preserve">ect of international migration.  </w:t>
      </w:r>
    </w:p>
    <w:p w:rsidR="00E629FB" w:rsidRPr="00157067" w:rsidRDefault="00E629FB" w:rsidP="00532ABC">
      <w:pPr>
        <w:rPr>
          <w:rFonts w:cs="Times New Roman"/>
          <w:szCs w:val="24"/>
        </w:rPr>
      </w:pPr>
      <w:r w:rsidRPr="00157067">
        <w:t xml:space="preserve">For </w:t>
      </w:r>
      <w:r w:rsidR="00C7397A" w:rsidRPr="00157067">
        <w:t>a</w:t>
      </w:r>
      <w:r w:rsidRPr="00157067">
        <w:t xml:space="preserve"> comparison of two groups, </w:t>
      </w:r>
      <w:r w:rsidR="00FB036C" w:rsidRPr="00157067">
        <w:t xml:space="preserve">a </w:t>
      </w:r>
      <w:r w:rsidRPr="00157067">
        <w:t>univariate logistic regression</w:t>
      </w:r>
      <w:r w:rsidR="0022290A">
        <w:t xml:space="preserve"> or chi-squared test</w:t>
      </w:r>
      <w:r w:rsidRPr="00157067">
        <w:t xml:space="preserve"> was carried out to find whether the explanatory variables were significan</w:t>
      </w:r>
      <w:r w:rsidR="00C7397A" w:rsidRPr="00157067">
        <w:t>tly associated with depression i</w:t>
      </w:r>
      <w:r w:rsidRPr="00157067">
        <w:t xml:space="preserve">n </w:t>
      </w:r>
      <w:r w:rsidR="003F079E" w:rsidRPr="00157067">
        <w:t xml:space="preserve">the </w:t>
      </w:r>
      <w:r w:rsidRPr="00157067">
        <w:t>left-behind wives and</w:t>
      </w:r>
      <w:r w:rsidR="00C7397A" w:rsidRPr="00157067">
        <w:t xml:space="preserve"> the</w:t>
      </w:r>
      <w:r w:rsidRPr="00157067">
        <w:t xml:space="preserve"> wives of non-migrants</w:t>
      </w:r>
      <w:r w:rsidR="00507E9D">
        <w:t xml:space="preserve"> </w:t>
      </w:r>
      <w:r w:rsidR="00507E9D" w:rsidRPr="00507E9D">
        <w:rPr>
          <w:color w:val="00B050"/>
        </w:rPr>
        <w:t>(Section 4.1)</w:t>
      </w:r>
      <w:r w:rsidRPr="00157067">
        <w:t xml:space="preserve">. </w:t>
      </w:r>
      <w:r w:rsidR="008335A8" w:rsidRPr="00157067">
        <w:t xml:space="preserve">The </w:t>
      </w:r>
      <w:r w:rsidR="009853FF" w:rsidRPr="00157067">
        <w:t xml:space="preserve">calculation of </w:t>
      </w:r>
      <w:r w:rsidR="003F079E" w:rsidRPr="00157067">
        <w:t xml:space="preserve">the </w:t>
      </w:r>
      <w:r w:rsidR="008335A8" w:rsidRPr="00157067">
        <w:t>odds ratio</w:t>
      </w:r>
      <w:r w:rsidR="0022290A">
        <w:t xml:space="preserve"> </w:t>
      </w:r>
      <w:r w:rsidR="009853FF" w:rsidRPr="00157067">
        <w:t xml:space="preserve">for each variable was done separately by using </w:t>
      </w:r>
      <w:r w:rsidR="003F079E" w:rsidRPr="00157067">
        <w:t xml:space="preserve">the </w:t>
      </w:r>
      <w:r w:rsidR="009853FF" w:rsidRPr="00157067">
        <w:t>univa</w:t>
      </w:r>
      <w:r w:rsidR="00532ABC" w:rsidRPr="00157067">
        <w:t xml:space="preserve">riate logistic regression </w:t>
      </w:r>
      <w:r w:rsidRPr="00157067">
        <w:rPr>
          <w:rFonts w:cs="Times New Roman"/>
          <w:szCs w:val="24"/>
        </w:rPr>
        <w:t xml:space="preserve">to find the </w:t>
      </w:r>
      <w:r w:rsidR="003F5BDE" w:rsidRPr="00157067">
        <w:rPr>
          <w:rFonts w:cs="Times New Roman"/>
          <w:szCs w:val="24"/>
        </w:rPr>
        <w:t xml:space="preserve">strength of </w:t>
      </w:r>
      <w:r w:rsidR="007A02C5" w:rsidRPr="00157067">
        <w:rPr>
          <w:rFonts w:cs="Times New Roman"/>
          <w:szCs w:val="24"/>
        </w:rPr>
        <w:t>association</w:t>
      </w:r>
      <w:r w:rsidRPr="00157067">
        <w:rPr>
          <w:rFonts w:cs="Times New Roman"/>
          <w:szCs w:val="24"/>
        </w:rPr>
        <w:t xml:space="preserve"> of different variables in depression among the left-behind wives and the wives of non-migrants. Depression is a dependent variable and age, religion, caste, education, employment, own named property, having children and own mobile phone were predictor variables. The logistic analysis results are presented in table 4.26. </w:t>
      </w:r>
      <w:r w:rsidR="002602A4" w:rsidRPr="00157067">
        <w:rPr>
          <w:rFonts w:cs="Times New Roman"/>
          <w:szCs w:val="24"/>
        </w:rPr>
        <w:t>C</w:t>
      </w:r>
      <w:r w:rsidRPr="00157067">
        <w:rPr>
          <w:rFonts w:cs="Times New Roman"/>
          <w:szCs w:val="24"/>
        </w:rPr>
        <w:t>aste</w:t>
      </w:r>
      <w:r w:rsidR="008E1171" w:rsidRPr="00157067">
        <w:rPr>
          <w:rFonts w:cs="Times New Roman"/>
          <w:szCs w:val="24"/>
        </w:rPr>
        <w:t>, education, own named property and</w:t>
      </w:r>
      <w:r w:rsidRPr="00157067">
        <w:rPr>
          <w:rFonts w:cs="Times New Roman"/>
          <w:szCs w:val="24"/>
        </w:rPr>
        <w:t xml:space="preserve"> having children </w:t>
      </w:r>
      <w:r w:rsidR="00274A75" w:rsidRPr="00157067">
        <w:rPr>
          <w:rFonts w:cs="Times New Roman"/>
          <w:szCs w:val="24"/>
        </w:rPr>
        <w:t>identified</w:t>
      </w:r>
      <w:r w:rsidRPr="00157067">
        <w:rPr>
          <w:rFonts w:cs="Times New Roman"/>
          <w:szCs w:val="24"/>
        </w:rPr>
        <w:t xml:space="preserve"> associat</w:t>
      </w:r>
      <w:r w:rsidR="00274A75" w:rsidRPr="00157067">
        <w:rPr>
          <w:rFonts w:cs="Times New Roman"/>
          <w:szCs w:val="24"/>
        </w:rPr>
        <w:t>ed</w:t>
      </w:r>
      <w:r w:rsidRPr="00157067">
        <w:rPr>
          <w:rFonts w:cs="Times New Roman"/>
          <w:szCs w:val="24"/>
        </w:rPr>
        <w:t xml:space="preserve"> </w:t>
      </w:r>
      <w:r w:rsidR="00274A75" w:rsidRPr="00157067">
        <w:rPr>
          <w:rFonts w:cs="Times New Roman"/>
          <w:szCs w:val="24"/>
        </w:rPr>
        <w:t>factors for</w:t>
      </w:r>
      <w:r w:rsidRPr="00157067">
        <w:rPr>
          <w:rFonts w:cs="Times New Roman"/>
          <w:szCs w:val="24"/>
        </w:rPr>
        <w:t xml:space="preserve"> depression </w:t>
      </w:r>
      <w:r w:rsidR="008E1171" w:rsidRPr="00157067">
        <w:rPr>
          <w:rFonts w:cs="Times New Roman"/>
          <w:szCs w:val="24"/>
        </w:rPr>
        <w:t>in</w:t>
      </w:r>
      <w:r w:rsidRPr="00157067">
        <w:rPr>
          <w:rFonts w:cs="Times New Roman"/>
          <w:szCs w:val="24"/>
        </w:rPr>
        <w:t xml:space="preserve"> left-behind wives but age, education, employment and own mobile phone variables were found</w:t>
      </w:r>
      <w:r w:rsidR="002602A4" w:rsidRPr="00157067">
        <w:rPr>
          <w:rFonts w:cs="Times New Roman"/>
          <w:szCs w:val="24"/>
        </w:rPr>
        <w:t xml:space="preserve"> to be</w:t>
      </w:r>
      <w:r w:rsidRPr="00157067">
        <w:rPr>
          <w:rFonts w:cs="Times New Roman"/>
          <w:szCs w:val="24"/>
        </w:rPr>
        <w:t xml:space="preserve"> significantly</w:t>
      </w:r>
      <w:r w:rsidR="002602A4" w:rsidRPr="00157067">
        <w:rPr>
          <w:rFonts w:cs="Times New Roman"/>
          <w:szCs w:val="24"/>
        </w:rPr>
        <w:t xml:space="preserve"> associated with depression in the </w:t>
      </w:r>
      <w:r w:rsidRPr="00157067">
        <w:rPr>
          <w:rFonts w:cs="Times New Roman"/>
          <w:szCs w:val="24"/>
        </w:rPr>
        <w:t>wives of non-migrants.</w:t>
      </w:r>
      <w:r w:rsidR="00274A75" w:rsidRPr="00157067">
        <w:rPr>
          <w:rFonts w:cs="Times New Roman"/>
          <w:szCs w:val="24"/>
        </w:rPr>
        <w:t xml:space="preserve"> </w:t>
      </w:r>
      <w:r w:rsidR="00BE68B0" w:rsidRPr="00157067">
        <w:rPr>
          <w:rFonts w:cs="Times New Roman"/>
          <w:szCs w:val="24"/>
        </w:rPr>
        <w:t xml:space="preserve"> </w:t>
      </w:r>
      <w:r w:rsidR="00274A75" w:rsidRPr="00157067">
        <w:rPr>
          <w:rFonts w:cs="Times New Roman"/>
          <w:szCs w:val="24"/>
        </w:rPr>
        <w:t xml:space="preserve"> </w:t>
      </w:r>
      <w:r w:rsidRPr="00157067">
        <w:rPr>
          <w:rFonts w:cs="Times New Roman"/>
          <w:szCs w:val="24"/>
        </w:rPr>
        <w:t xml:space="preserve"> </w:t>
      </w:r>
    </w:p>
    <w:p w:rsidR="00E629FB" w:rsidRPr="00157067" w:rsidRDefault="00E629FB" w:rsidP="00E629FB">
      <w:pPr>
        <w:pStyle w:val="ListParagraph"/>
        <w:ind w:left="0"/>
        <w:rPr>
          <w:rFonts w:cs="Times New Roman"/>
          <w:szCs w:val="24"/>
        </w:rPr>
      </w:pPr>
      <w:r w:rsidRPr="00157067">
        <w:rPr>
          <w:rFonts w:cs="Times New Roman"/>
          <w:szCs w:val="24"/>
        </w:rPr>
        <w:t xml:space="preserve">When comparing the results between the left-behind wives and </w:t>
      </w:r>
      <w:r w:rsidR="002602A4" w:rsidRPr="00157067">
        <w:rPr>
          <w:rFonts w:cs="Times New Roman"/>
          <w:szCs w:val="24"/>
        </w:rPr>
        <w:t xml:space="preserve">the </w:t>
      </w:r>
      <w:r w:rsidRPr="00157067">
        <w:rPr>
          <w:rFonts w:cs="Times New Roman"/>
          <w:szCs w:val="24"/>
        </w:rPr>
        <w:t>wives of non-migrants, only women’s education was found</w:t>
      </w:r>
      <w:r w:rsidR="002602A4" w:rsidRPr="00157067">
        <w:rPr>
          <w:rFonts w:cs="Times New Roman"/>
          <w:szCs w:val="24"/>
        </w:rPr>
        <w:t xml:space="preserve"> to be</w:t>
      </w:r>
      <w:r w:rsidRPr="00157067">
        <w:rPr>
          <w:rFonts w:cs="Times New Roman"/>
          <w:szCs w:val="24"/>
        </w:rPr>
        <w:t xml:space="preserve"> significan</w:t>
      </w:r>
      <w:r w:rsidR="002602A4" w:rsidRPr="00157067">
        <w:rPr>
          <w:rFonts w:cs="Times New Roman"/>
          <w:szCs w:val="24"/>
        </w:rPr>
        <w:t>tly associated with depression i</w:t>
      </w:r>
      <w:r w:rsidRPr="00157067">
        <w:rPr>
          <w:rFonts w:cs="Times New Roman"/>
          <w:szCs w:val="24"/>
        </w:rPr>
        <w:t>n both groups. Women with no education in both groups were more likely to be depressed than the women with some education.</w:t>
      </w:r>
    </w:p>
    <w:p w:rsidR="00E629FB" w:rsidRPr="00157067" w:rsidRDefault="00C574F4" w:rsidP="00E629FB">
      <w:pPr>
        <w:pStyle w:val="ListParagraph"/>
        <w:ind w:left="0"/>
        <w:rPr>
          <w:rFonts w:cs="Times New Roman"/>
          <w:szCs w:val="24"/>
        </w:rPr>
      </w:pPr>
      <w:r>
        <w:rPr>
          <w:rFonts w:cs="Times New Roman"/>
          <w:szCs w:val="24"/>
        </w:rPr>
        <w:t>The</w:t>
      </w:r>
      <w:r w:rsidR="00E629FB" w:rsidRPr="00157067">
        <w:rPr>
          <w:rFonts w:cs="Times New Roman"/>
          <w:szCs w:val="24"/>
        </w:rPr>
        <w:t xml:space="preserve"> age was found </w:t>
      </w:r>
      <w:r w:rsidR="008E1171" w:rsidRPr="00157067">
        <w:rPr>
          <w:rFonts w:cs="Times New Roman"/>
          <w:szCs w:val="24"/>
        </w:rPr>
        <w:t xml:space="preserve">to be </w:t>
      </w:r>
      <w:r w:rsidR="00E629FB" w:rsidRPr="00157067">
        <w:rPr>
          <w:rFonts w:cs="Times New Roman"/>
          <w:szCs w:val="24"/>
        </w:rPr>
        <w:t xml:space="preserve">significantly associated with </w:t>
      </w:r>
      <w:r w:rsidR="002602A4" w:rsidRPr="00157067">
        <w:rPr>
          <w:rFonts w:cs="Times New Roman"/>
          <w:szCs w:val="24"/>
        </w:rPr>
        <w:t>depression i</w:t>
      </w:r>
      <w:r w:rsidR="00E629FB" w:rsidRPr="00157067">
        <w:rPr>
          <w:rFonts w:cs="Times New Roman"/>
          <w:szCs w:val="24"/>
        </w:rPr>
        <w:t xml:space="preserve">n </w:t>
      </w:r>
      <w:r w:rsidR="008E1171" w:rsidRPr="00157067">
        <w:rPr>
          <w:rFonts w:cs="Times New Roman"/>
          <w:szCs w:val="24"/>
        </w:rPr>
        <w:t xml:space="preserve">the </w:t>
      </w:r>
      <w:r w:rsidR="00E629FB" w:rsidRPr="00157067">
        <w:rPr>
          <w:rFonts w:cs="Times New Roman"/>
          <w:szCs w:val="24"/>
        </w:rPr>
        <w:t xml:space="preserve">wives of non-migrants but </w:t>
      </w:r>
      <w:r w:rsidR="002602A4" w:rsidRPr="00157067">
        <w:rPr>
          <w:rFonts w:cs="Times New Roman"/>
          <w:szCs w:val="24"/>
        </w:rPr>
        <w:t xml:space="preserve">was </w:t>
      </w:r>
      <w:r w:rsidR="00E629FB" w:rsidRPr="00157067">
        <w:rPr>
          <w:rFonts w:cs="Times New Roman"/>
          <w:szCs w:val="24"/>
        </w:rPr>
        <w:t xml:space="preserve">not found </w:t>
      </w:r>
      <w:r w:rsidR="002602A4" w:rsidRPr="00157067">
        <w:rPr>
          <w:rFonts w:cs="Times New Roman"/>
          <w:szCs w:val="24"/>
        </w:rPr>
        <w:t xml:space="preserve">to be a factor </w:t>
      </w:r>
      <w:r w:rsidR="008E1171" w:rsidRPr="00157067">
        <w:rPr>
          <w:rFonts w:cs="Times New Roman"/>
          <w:szCs w:val="24"/>
        </w:rPr>
        <w:t>in</w:t>
      </w:r>
      <w:r w:rsidR="002602A4" w:rsidRPr="00157067">
        <w:rPr>
          <w:rFonts w:cs="Times New Roman"/>
          <w:szCs w:val="24"/>
        </w:rPr>
        <w:t xml:space="preserve"> depression i</w:t>
      </w:r>
      <w:r w:rsidR="00E629FB" w:rsidRPr="00157067">
        <w:rPr>
          <w:rFonts w:cs="Times New Roman"/>
          <w:szCs w:val="24"/>
        </w:rPr>
        <w:t>n left-behind wives. Within the age category</w:t>
      </w:r>
      <w:r w:rsidR="00F93B72" w:rsidRPr="00157067">
        <w:rPr>
          <w:rFonts w:cs="Times New Roman"/>
          <w:szCs w:val="24"/>
        </w:rPr>
        <w:t>, opposite results were observed</w:t>
      </w:r>
      <w:r w:rsidR="00730562" w:rsidRPr="00157067">
        <w:rPr>
          <w:rFonts w:cs="Times New Roman"/>
          <w:szCs w:val="24"/>
        </w:rPr>
        <w:t xml:space="preserve"> between the two groups of women.</w:t>
      </w:r>
      <w:r w:rsidR="002602A4" w:rsidRPr="00157067">
        <w:rPr>
          <w:rFonts w:cs="Times New Roman"/>
          <w:szCs w:val="24"/>
        </w:rPr>
        <w:t xml:space="preserve"> </w:t>
      </w:r>
      <w:r w:rsidR="00730562" w:rsidRPr="00157067">
        <w:rPr>
          <w:rFonts w:cs="Times New Roman"/>
          <w:szCs w:val="24"/>
        </w:rPr>
        <w:t xml:space="preserve">For </w:t>
      </w:r>
      <w:r w:rsidR="00E629FB" w:rsidRPr="00157067">
        <w:rPr>
          <w:rFonts w:cs="Times New Roman"/>
          <w:szCs w:val="24"/>
        </w:rPr>
        <w:t xml:space="preserve">wives of non-migrants, older wives were more likely to be </w:t>
      </w:r>
      <w:r w:rsidR="00730562" w:rsidRPr="00157067">
        <w:rPr>
          <w:rFonts w:cs="Times New Roman"/>
          <w:szCs w:val="24"/>
        </w:rPr>
        <w:t>depressed than the younger one</w:t>
      </w:r>
      <w:r w:rsidR="00676F25">
        <w:rPr>
          <w:rFonts w:cs="Times New Roman"/>
          <w:szCs w:val="24"/>
        </w:rPr>
        <w:t xml:space="preserve">s but in the case of wives left </w:t>
      </w:r>
      <w:r w:rsidR="00730562" w:rsidRPr="00157067">
        <w:rPr>
          <w:rFonts w:cs="Times New Roman"/>
          <w:szCs w:val="24"/>
        </w:rPr>
        <w:t>behind, younger wives had higher odds of depression than the older ones.</w:t>
      </w:r>
      <w:r w:rsidR="00E629FB" w:rsidRPr="00157067">
        <w:rPr>
          <w:rFonts w:cs="Times New Roman"/>
          <w:szCs w:val="24"/>
        </w:rPr>
        <w:t xml:space="preserve"> </w:t>
      </w:r>
    </w:p>
    <w:p w:rsidR="00E629FB" w:rsidRPr="00157067" w:rsidRDefault="00C2544E" w:rsidP="00E629FB">
      <w:pPr>
        <w:pStyle w:val="ListParagraph"/>
        <w:ind w:left="0"/>
        <w:rPr>
          <w:rFonts w:cs="Times New Roman"/>
          <w:szCs w:val="24"/>
        </w:rPr>
      </w:pPr>
      <w:r>
        <w:rPr>
          <w:rFonts w:cs="Times New Roman"/>
          <w:szCs w:val="24"/>
        </w:rPr>
        <w:lastRenderedPageBreak/>
        <w:t>Within the caste groups, l</w:t>
      </w:r>
      <w:r w:rsidR="00E629FB" w:rsidRPr="00157067">
        <w:rPr>
          <w:rFonts w:cs="Times New Roman"/>
          <w:szCs w:val="24"/>
        </w:rPr>
        <w:t>ower caste left-behind wives were more likely to be depres</w:t>
      </w:r>
      <w:r w:rsidR="00676F25">
        <w:rPr>
          <w:rFonts w:cs="Times New Roman"/>
          <w:szCs w:val="24"/>
        </w:rPr>
        <w:t xml:space="preserve">sed than upper caste wives left </w:t>
      </w:r>
      <w:r w:rsidR="00E629FB" w:rsidRPr="00157067">
        <w:rPr>
          <w:rFonts w:cs="Times New Roman"/>
          <w:szCs w:val="24"/>
        </w:rPr>
        <w:t>behind</w:t>
      </w:r>
      <w:r w:rsidR="00596925" w:rsidRPr="00157067">
        <w:rPr>
          <w:rFonts w:cs="Times New Roman"/>
          <w:szCs w:val="24"/>
        </w:rPr>
        <w:t>.</w:t>
      </w:r>
      <w:r w:rsidR="00E629FB" w:rsidRPr="00157067">
        <w:rPr>
          <w:rFonts w:cs="Times New Roman"/>
          <w:szCs w:val="24"/>
        </w:rPr>
        <w:t xml:space="preserve"> </w:t>
      </w:r>
      <w:r w:rsidR="00596925" w:rsidRPr="00157067">
        <w:rPr>
          <w:rFonts w:cs="Times New Roman"/>
          <w:szCs w:val="24"/>
        </w:rPr>
        <w:t>H</w:t>
      </w:r>
      <w:r w:rsidR="00E629FB" w:rsidRPr="00157067">
        <w:rPr>
          <w:rFonts w:cs="Times New Roman"/>
          <w:szCs w:val="24"/>
        </w:rPr>
        <w:t>owever</w:t>
      </w:r>
      <w:r w:rsidR="008E1171" w:rsidRPr="00157067">
        <w:rPr>
          <w:rFonts w:cs="Times New Roman"/>
          <w:szCs w:val="24"/>
        </w:rPr>
        <w:t>,</w:t>
      </w:r>
      <w:r w:rsidR="00E629FB" w:rsidRPr="00157067">
        <w:rPr>
          <w:rFonts w:cs="Times New Roman"/>
          <w:szCs w:val="24"/>
        </w:rPr>
        <w:t xml:space="preserve"> caste was not significan</w:t>
      </w:r>
      <w:r w:rsidR="008E1171" w:rsidRPr="00157067">
        <w:rPr>
          <w:rFonts w:cs="Times New Roman"/>
          <w:szCs w:val="24"/>
        </w:rPr>
        <w:t>tly associated with depression i</w:t>
      </w:r>
      <w:r w:rsidR="00E629FB" w:rsidRPr="00157067">
        <w:rPr>
          <w:rFonts w:cs="Times New Roman"/>
          <w:szCs w:val="24"/>
        </w:rPr>
        <w:t xml:space="preserve">n the wives of non-migrants. The wives of non-migrants who were employed had higher odds for depression than the unemployed wives of non-migrants but </w:t>
      </w:r>
      <w:r w:rsidR="00596925" w:rsidRPr="00157067">
        <w:rPr>
          <w:rFonts w:cs="Times New Roman"/>
          <w:szCs w:val="24"/>
        </w:rPr>
        <w:t xml:space="preserve">there was no difference </w:t>
      </w:r>
      <w:r w:rsidR="008E1171" w:rsidRPr="00157067">
        <w:rPr>
          <w:rFonts w:cs="Times New Roman"/>
          <w:szCs w:val="24"/>
        </w:rPr>
        <w:t>in</w:t>
      </w:r>
      <w:r w:rsidR="00596925" w:rsidRPr="00157067">
        <w:rPr>
          <w:rFonts w:cs="Times New Roman"/>
          <w:szCs w:val="24"/>
        </w:rPr>
        <w:t xml:space="preserve"> depression i</w:t>
      </w:r>
      <w:r w:rsidR="00E629FB" w:rsidRPr="00157067">
        <w:rPr>
          <w:rFonts w:cs="Times New Roman"/>
          <w:szCs w:val="24"/>
        </w:rPr>
        <w:t xml:space="preserve">n either employed or unemployed left-behind wives. </w:t>
      </w:r>
    </w:p>
    <w:p w:rsidR="00E629FB" w:rsidRDefault="00E629FB" w:rsidP="00E629FB">
      <w:pPr>
        <w:pStyle w:val="ListParagraph"/>
        <w:ind w:left="0"/>
        <w:rPr>
          <w:rFonts w:cs="Times New Roman"/>
          <w:szCs w:val="24"/>
        </w:rPr>
      </w:pPr>
      <w:r w:rsidRPr="00157067">
        <w:rPr>
          <w:rFonts w:cs="Times New Roman"/>
          <w:szCs w:val="24"/>
        </w:rPr>
        <w:t xml:space="preserve">For left-behind wives, the women who did not have any property and children were more likely to be depressed compared to the women with some property and children. But these factors did not show </w:t>
      </w:r>
      <w:r w:rsidR="008E1171" w:rsidRPr="00157067">
        <w:rPr>
          <w:rFonts w:cs="Times New Roman"/>
          <w:szCs w:val="24"/>
        </w:rPr>
        <w:t xml:space="preserve">a </w:t>
      </w:r>
      <w:r w:rsidRPr="00157067">
        <w:rPr>
          <w:rFonts w:cs="Times New Roman"/>
          <w:szCs w:val="24"/>
        </w:rPr>
        <w:t>significant association with depression in wives o</w:t>
      </w:r>
      <w:r w:rsidR="008E1171" w:rsidRPr="00157067">
        <w:rPr>
          <w:rFonts w:cs="Times New Roman"/>
          <w:szCs w:val="24"/>
        </w:rPr>
        <w:t>f non-migrants who either have</w:t>
      </w:r>
      <w:r w:rsidRPr="00157067">
        <w:rPr>
          <w:rFonts w:cs="Times New Roman"/>
          <w:szCs w:val="24"/>
        </w:rPr>
        <w:t xml:space="preserve"> property and children or not. Likewise, for the wives of non-migrants, women who did not have their own mobile phone were also</w:t>
      </w:r>
      <w:r w:rsidR="00596925" w:rsidRPr="00157067">
        <w:rPr>
          <w:rFonts w:cs="Times New Roman"/>
          <w:szCs w:val="24"/>
        </w:rPr>
        <w:t xml:space="preserve"> more</w:t>
      </w:r>
      <w:r w:rsidRPr="00157067">
        <w:rPr>
          <w:rFonts w:cs="Times New Roman"/>
          <w:szCs w:val="24"/>
        </w:rPr>
        <w:t xml:space="preserve"> likely to be depressed than women with their own mobile phone. There was no effect of having </w:t>
      </w:r>
      <w:r w:rsidR="00596925" w:rsidRPr="00157067">
        <w:rPr>
          <w:rFonts w:cs="Times New Roman"/>
          <w:szCs w:val="24"/>
        </w:rPr>
        <w:t xml:space="preserve">a </w:t>
      </w:r>
      <w:r w:rsidRPr="00157067">
        <w:rPr>
          <w:rFonts w:cs="Times New Roman"/>
          <w:szCs w:val="24"/>
        </w:rPr>
        <w:t xml:space="preserve">mobile phone or not for depression in left-behind wives. </w:t>
      </w:r>
      <w:r w:rsidR="00FE107B">
        <w:rPr>
          <w:rFonts w:cs="Times New Roman"/>
          <w:szCs w:val="24"/>
        </w:rPr>
        <w:t xml:space="preserve">Table 4.26 showed that only education was a common significant variable for depression in women in both households </w:t>
      </w:r>
      <w:r w:rsidR="00340861">
        <w:rPr>
          <w:rFonts w:cs="Times New Roman"/>
          <w:szCs w:val="24"/>
        </w:rPr>
        <w:t>but</w:t>
      </w:r>
      <w:r w:rsidR="00FE107B">
        <w:rPr>
          <w:rFonts w:cs="Times New Roman"/>
          <w:szCs w:val="24"/>
        </w:rPr>
        <w:t xml:space="preserve"> other variables associated for depression in left-behind wives and the wives of non-migrants</w:t>
      </w:r>
      <w:r w:rsidR="00340861">
        <w:rPr>
          <w:rFonts w:cs="Times New Roman"/>
          <w:szCs w:val="24"/>
        </w:rPr>
        <w:t xml:space="preserve"> were not same</w:t>
      </w:r>
      <w:r w:rsidR="00FE107B">
        <w:rPr>
          <w:rFonts w:cs="Times New Roman"/>
          <w:szCs w:val="24"/>
        </w:rPr>
        <w:t xml:space="preserve">.  </w:t>
      </w:r>
      <w:r w:rsidRPr="00157067">
        <w:rPr>
          <w:rFonts w:cs="Times New Roman"/>
          <w:szCs w:val="24"/>
        </w:rPr>
        <w:t xml:space="preserve"> </w:t>
      </w:r>
    </w:p>
    <w:p w:rsidR="009007C3" w:rsidRDefault="009007C3" w:rsidP="00E629FB">
      <w:pPr>
        <w:pStyle w:val="ListParagraph"/>
        <w:ind w:left="0"/>
        <w:rPr>
          <w:rFonts w:cs="Times New Roman"/>
          <w:szCs w:val="24"/>
        </w:rPr>
      </w:pPr>
    </w:p>
    <w:p w:rsidR="009007C3" w:rsidRDefault="009007C3" w:rsidP="00E629FB">
      <w:pPr>
        <w:pStyle w:val="ListParagraph"/>
        <w:ind w:left="0"/>
        <w:rPr>
          <w:rFonts w:cs="Times New Roman"/>
          <w:szCs w:val="24"/>
        </w:rPr>
      </w:pPr>
    </w:p>
    <w:p w:rsidR="009007C3" w:rsidRDefault="009007C3" w:rsidP="00E629FB">
      <w:pPr>
        <w:pStyle w:val="ListParagraph"/>
        <w:ind w:left="0"/>
        <w:rPr>
          <w:rFonts w:cs="Times New Roman"/>
          <w:szCs w:val="24"/>
        </w:rPr>
      </w:pPr>
    </w:p>
    <w:p w:rsidR="009007C3" w:rsidRDefault="009007C3" w:rsidP="00E629FB">
      <w:pPr>
        <w:pStyle w:val="ListParagraph"/>
        <w:ind w:left="0"/>
        <w:rPr>
          <w:rFonts w:cs="Times New Roman"/>
          <w:szCs w:val="24"/>
        </w:rPr>
      </w:pPr>
    </w:p>
    <w:p w:rsidR="009007C3" w:rsidRDefault="009007C3" w:rsidP="00E629FB">
      <w:pPr>
        <w:pStyle w:val="ListParagraph"/>
        <w:ind w:left="0"/>
        <w:rPr>
          <w:rFonts w:cs="Times New Roman"/>
          <w:szCs w:val="24"/>
        </w:rPr>
      </w:pPr>
    </w:p>
    <w:p w:rsidR="009007C3" w:rsidRDefault="009007C3" w:rsidP="00E629FB">
      <w:pPr>
        <w:pStyle w:val="ListParagraph"/>
        <w:ind w:left="0"/>
        <w:rPr>
          <w:rFonts w:cs="Times New Roman"/>
          <w:szCs w:val="24"/>
        </w:rPr>
      </w:pPr>
    </w:p>
    <w:p w:rsidR="009007C3" w:rsidRDefault="009007C3" w:rsidP="00E629FB">
      <w:pPr>
        <w:pStyle w:val="ListParagraph"/>
        <w:ind w:left="0"/>
        <w:rPr>
          <w:rFonts w:cs="Times New Roman"/>
          <w:szCs w:val="24"/>
        </w:rPr>
      </w:pPr>
    </w:p>
    <w:p w:rsidR="009007C3" w:rsidRDefault="009007C3" w:rsidP="00E629FB">
      <w:pPr>
        <w:pStyle w:val="ListParagraph"/>
        <w:ind w:left="0"/>
        <w:rPr>
          <w:rFonts w:cs="Times New Roman"/>
          <w:szCs w:val="24"/>
        </w:rPr>
      </w:pPr>
    </w:p>
    <w:p w:rsidR="009007C3" w:rsidRPr="00157067" w:rsidRDefault="009007C3" w:rsidP="00E629FB">
      <w:pPr>
        <w:pStyle w:val="ListParagraph"/>
        <w:ind w:left="0"/>
        <w:rPr>
          <w:rFonts w:cs="Times New Roman"/>
          <w:szCs w:val="24"/>
        </w:rPr>
      </w:pPr>
    </w:p>
    <w:p w:rsidR="00490C3B" w:rsidRPr="00157067" w:rsidRDefault="00490C3B" w:rsidP="00490C3B">
      <w:pPr>
        <w:pStyle w:val="Caption"/>
        <w:keepNext/>
      </w:pPr>
      <w:bookmarkStart w:id="199" w:name="_Toc438080646"/>
      <w:r w:rsidRPr="00157067">
        <w:lastRenderedPageBreak/>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26</w:t>
      </w:r>
      <w:r w:rsidR="00F17E9D">
        <w:rPr>
          <w:noProof/>
        </w:rPr>
        <w:fldChar w:fldCharType="end"/>
      </w:r>
      <w:r w:rsidRPr="00157067">
        <w:t xml:space="preserve"> Comparative results of </w:t>
      </w:r>
      <w:r w:rsidR="00834F5A" w:rsidRPr="00157067">
        <w:t xml:space="preserve">univariate </w:t>
      </w:r>
      <w:r w:rsidRPr="00157067">
        <w:t>logistic regression between left-behind wives and wives of non-migrants on depression with their background characteristics</w:t>
      </w:r>
      <w:bookmarkEnd w:id="199"/>
    </w:p>
    <w:tbl>
      <w:tblPr>
        <w:tblW w:w="8330" w:type="dxa"/>
        <w:tblBorders>
          <w:top w:val="single" w:sz="8" w:space="0" w:color="000000"/>
          <w:bottom w:val="single" w:sz="8" w:space="0" w:color="000000"/>
        </w:tblBorders>
        <w:tblLook w:val="04A0" w:firstRow="1" w:lastRow="0" w:firstColumn="1" w:lastColumn="0" w:noHBand="0" w:noVBand="1"/>
      </w:tblPr>
      <w:tblGrid>
        <w:gridCol w:w="3227"/>
        <w:gridCol w:w="1456"/>
        <w:gridCol w:w="1276"/>
        <w:gridCol w:w="1095"/>
        <w:gridCol w:w="1276"/>
      </w:tblGrid>
      <w:tr w:rsidR="00157067" w:rsidRPr="00157067" w:rsidTr="00C263C6">
        <w:tc>
          <w:tcPr>
            <w:tcW w:w="3227" w:type="dxa"/>
            <w:tcBorders>
              <w:top w:val="single" w:sz="8" w:space="0" w:color="000000"/>
              <w:left w:val="nil"/>
              <w:bottom w:val="single" w:sz="8" w:space="0" w:color="000000"/>
              <w:right w:val="nil"/>
            </w:tcBorders>
            <w:shd w:val="clear" w:color="auto" w:fill="auto"/>
            <w:vAlign w:val="center"/>
          </w:tcPr>
          <w:p w:rsidR="00E629FB" w:rsidRPr="00157067" w:rsidRDefault="00E629FB" w:rsidP="00692E11">
            <w:pPr>
              <w:pStyle w:val="ListParagraph"/>
              <w:spacing w:after="0" w:line="240" w:lineRule="auto"/>
              <w:ind w:left="0"/>
              <w:rPr>
                <w:rFonts w:cs="Times New Roman"/>
                <w:b/>
                <w:bCs/>
                <w:szCs w:val="24"/>
              </w:rPr>
            </w:pPr>
            <w:r w:rsidRPr="00157067">
              <w:rPr>
                <w:rFonts w:cs="Times New Roman"/>
                <w:b/>
                <w:bCs/>
                <w:szCs w:val="24"/>
              </w:rPr>
              <w:t>Predictor variables</w:t>
            </w:r>
          </w:p>
        </w:tc>
        <w:tc>
          <w:tcPr>
            <w:tcW w:w="1456" w:type="dxa"/>
            <w:tcBorders>
              <w:top w:val="single" w:sz="8" w:space="0" w:color="000000"/>
              <w:left w:val="nil"/>
              <w:bottom w:val="single" w:sz="8" w:space="0" w:color="000000"/>
              <w:right w:val="nil"/>
            </w:tcBorders>
            <w:shd w:val="clear" w:color="auto" w:fill="auto"/>
          </w:tcPr>
          <w:p w:rsidR="00E629FB" w:rsidRPr="00157067" w:rsidRDefault="00E629FB" w:rsidP="00692E11">
            <w:pPr>
              <w:pStyle w:val="ListParagraph"/>
              <w:spacing w:after="0" w:line="240" w:lineRule="auto"/>
              <w:ind w:left="0"/>
              <w:jc w:val="center"/>
              <w:rPr>
                <w:rFonts w:cs="Times New Roman"/>
                <w:b/>
                <w:bCs/>
                <w:szCs w:val="24"/>
              </w:rPr>
            </w:pPr>
            <w:r w:rsidRPr="00157067">
              <w:rPr>
                <w:rFonts w:cs="Times New Roman"/>
                <w:b/>
                <w:bCs/>
                <w:szCs w:val="24"/>
              </w:rPr>
              <w:t>Reference category</w:t>
            </w:r>
          </w:p>
        </w:tc>
        <w:tc>
          <w:tcPr>
            <w:tcW w:w="1276" w:type="dxa"/>
            <w:tcBorders>
              <w:top w:val="single" w:sz="8" w:space="0" w:color="000000"/>
              <w:left w:val="nil"/>
              <w:bottom w:val="single" w:sz="8" w:space="0" w:color="000000"/>
              <w:right w:val="nil"/>
            </w:tcBorders>
            <w:shd w:val="clear" w:color="auto" w:fill="auto"/>
          </w:tcPr>
          <w:p w:rsidR="00E629FB" w:rsidRPr="00157067" w:rsidRDefault="00E629FB" w:rsidP="00692E11">
            <w:pPr>
              <w:pStyle w:val="ListParagraph"/>
              <w:spacing w:after="0" w:line="240" w:lineRule="auto"/>
              <w:ind w:left="0"/>
              <w:jc w:val="center"/>
              <w:rPr>
                <w:rFonts w:cs="Times New Roman"/>
                <w:b/>
                <w:bCs/>
                <w:szCs w:val="24"/>
              </w:rPr>
            </w:pPr>
            <w:r w:rsidRPr="00157067">
              <w:rPr>
                <w:rFonts w:cs="Times New Roman"/>
                <w:b/>
                <w:bCs/>
                <w:szCs w:val="24"/>
              </w:rPr>
              <w:t>Total Women</w:t>
            </w:r>
          </w:p>
          <w:p w:rsidR="00E629FB" w:rsidRPr="00157067" w:rsidRDefault="00E629FB" w:rsidP="00692E11">
            <w:pPr>
              <w:pStyle w:val="ListParagraph"/>
              <w:spacing w:after="0" w:line="240" w:lineRule="auto"/>
              <w:ind w:left="0"/>
              <w:jc w:val="center"/>
              <w:rPr>
                <w:rFonts w:cs="Times New Roman"/>
                <w:b/>
                <w:bCs/>
                <w:szCs w:val="24"/>
              </w:rPr>
            </w:pPr>
          </w:p>
        </w:tc>
        <w:tc>
          <w:tcPr>
            <w:tcW w:w="1095" w:type="dxa"/>
            <w:tcBorders>
              <w:top w:val="single" w:sz="8" w:space="0" w:color="000000"/>
              <w:left w:val="nil"/>
              <w:bottom w:val="single" w:sz="8" w:space="0" w:color="000000"/>
              <w:right w:val="nil"/>
            </w:tcBorders>
            <w:shd w:val="clear" w:color="auto" w:fill="auto"/>
          </w:tcPr>
          <w:p w:rsidR="00E629FB" w:rsidRPr="00157067" w:rsidRDefault="00E629FB" w:rsidP="00692E11">
            <w:pPr>
              <w:pStyle w:val="ListParagraph"/>
              <w:spacing w:after="0" w:line="240" w:lineRule="auto"/>
              <w:ind w:left="0"/>
              <w:jc w:val="center"/>
              <w:rPr>
                <w:rFonts w:cs="Times New Roman"/>
                <w:b/>
                <w:bCs/>
                <w:szCs w:val="24"/>
              </w:rPr>
            </w:pPr>
            <w:r w:rsidRPr="00157067">
              <w:rPr>
                <w:rFonts w:cs="Times New Roman"/>
                <w:b/>
                <w:bCs/>
                <w:szCs w:val="24"/>
              </w:rPr>
              <w:t>Left-behind wives</w:t>
            </w:r>
          </w:p>
          <w:p w:rsidR="00E629FB" w:rsidRPr="00157067" w:rsidRDefault="00E629FB" w:rsidP="00692E11">
            <w:pPr>
              <w:pStyle w:val="ListParagraph"/>
              <w:spacing w:after="0" w:line="240" w:lineRule="auto"/>
              <w:ind w:left="0"/>
              <w:jc w:val="center"/>
              <w:rPr>
                <w:rFonts w:cs="Times New Roman"/>
                <w:b/>
                <w:bCs/>
                <w:szCs w:val="24"/>
              </w:rPr>
            </w:pPr>
          </w:p>
        </w:tc>
        <w:tc>
          <w:tcPr>
            <w:tcW w:w="1276" w:type="dxa"/>
            <w:tcBorders>
              <w:top w:val="single" w:sz="8" w:space="0" w:color="000000"/>
              <w:left w:val="nil"/>
              <w:bottom w:val="single" w:sz="8" w:space="0" w:color="000000"/>
              <w:right w:val="nil"/>
            </w:tcBorders>
            <w:shd w:val="clear" w:color="auto" w:fill="auto"/>
          </w:tcPr>
          <w:p w:rsidR="00E629FB" w:rsidRPr="00157067" w:rsidRDefault="00E629FB" w:rsidP="00692E11">
            <w:pPr>
              <w:pStyle w:val="ListParagraph"/>
              <w:spacing w:after="0" w:line="240" w:lineRule="auto"/>
              <w:ind w:left="0"/>
              <w:jc w:val="center"/>
              <w:rPr>
                <w:rFonts w:cs="Times New Roman"/>
                <w:b/>
                <w:bCs/>
                <w:szCs w:val="24"/>
              </w:rPr>
            </w:pPr>
            <w:r w:rsidRPr="00157067">
              <w:rPr>
                <w:rFonts w:cs="Times New Roman"/>
                <w:b/>
                <w:bCs/>
                <w:szCs w:val="24"/>
              </w:rPr>
              <w:t>Wives of non-migrants</w:t>
            </w:r>
          </w:p>
          <w:p w:rsidR="00E629FB" w:rsidRPr="00157067" w:rsidRDefault="00E629FB" w:rsidP="00692E11">
            <w:pPr>
              <w:pStyle w:val="ListParagraph"/>
              <w:spacing w:after="0" w:line="240" w:lineRule="auto"/>
              <w:ind w:left="0"/>
              <w:jc w:val="center"/>
              <w:rPr>
                <w:rFonts w:cs="Times New Roman"/>
                <w:b/>
                <w:bCs/>
                <w:szCs w:val="24"/>
              </w:rPr>
            </w:pPr>
          </w:p>
        </w:tc>
      </w:tr>
      <w:tr w:rsidR="00157067" w:rsidRPr="00157067" w:rsidTr="00C263C6">
        <w:tc>
          <w:tcPr>
            <w:tcW w:w="3227" w:type="dxa"/>
            <w:tcBorders>
              <w:top w:val="single" w:sz="8" w:space="0" w:color="000000"/>
              <w:left w:val="nil"/>
              <w:bottom w:val="single" w:sz="4" w:space="0" w:color="auto"/>
              <w:right w:val="nil"/>
            </w:tcBorders>
            <w:shd w:val="clear" w:color="auto" w:fill="auto"/>
          </w:tcPr>
          <w:p w:rsidR="00C263C6" w:rsidRPr="00157067" w:rsidRDefault="00C263C6" w:rsidP="00692E11">
            <w:pPr>
              <w:pStyle w:val="ListParagraph"/>
              <w:spacing w:after="0" w:line="240" w:lineRule="auto"/>
              <w:ind w:left="0"/>
              <w:rPr>
                <w:rFonts w:cs="Times New Roman"/>
                <w:b/>
                <w:bCs/>
                <w:szCs w:val="24"/>
              </w:rPr>
            </w:pPr>
          </w:p>
        </w:tc>
        <w:tc>
          <w:tcPr>
            <w:tcW w:w="1456" w:type="dxa"/>
            <w:tcBorders>
              <w:top w:val="single" w:sz="8" w:space="0" w:color="000000"/>
              <w:left w:val="nil"/>
              <w:bottom w:val="single" w:sz="4" w:space="0" w:color="auto"/>
              <w:right w:val="nil"/>
            </w:tcBorders>
            <w:shd w:val="clear" w:color="auto" w:fill="auto"/>
          </w:tcPr>
          <w:p w:rsidR="00C263C6" w:rsidRPr="00157067" w:rsidRDefault="00C263C6" w:rsidP="00692E11">
            <w:pPr>
              <w:pStyle w:val="ListParagraph"/>
              <w:spacing w:after="0" w:line="240" w:lineRule="auto"/>
              <w:ind w:left="0"/>
              <w:rPr>
                <w:rFonts w:cs="Times New Roman"/>
                <w:szCs w:val="24"/>
              </w:rPr>
            </w:pPr>
          </w:p>
        </w:tc>
        <w:tc>
          <w:tcPr>
            <w:tcW w:w="1276" w:type="dxa"/>
            <w:tcBorders>
              <w:top w:val="single" w:sz="8" w:space="0" w:color="000000"/>
              <w:left w:val="nil"/>
              <w:bottom w:val="single" w:sz="4" w:space="0" w:color="auto"/>
              <w:right w:val="nil"/>
            </w:tcBorders>
            <w:shd w:val="clear" w:color="auto" w:fill="auto"/>
          </w:tcPr>
          <w:p w:rsidR="00C263C6" w:rsidRPr="00157067" w:rsidRDefault="00C263C6" w:rsidP="00692E11">
            <w:pPr>
              <w:pStyle w:val="ListParagraph"/>
              <w:spacing w:after="0" w:line="240" w:lineRule="auto"/>
              <w:ind w:left="0"/>
              <w:rPr>
                <w:rFonts w:cs="Times New Roman"/>
                <w:szCs w:val="24"/>
              </w:rPr>
            </w:pPr>
            <w:r w:rsidRPr="00157067">
              <w:rPr>
                <w:rFonts w:cs="Times New Roman"/>
                <w:b/>
                <w:bCs/>
                <w:szCs w:val="24"/>
              </w:rPr>
              <w:t>adj. OR</w:t>
            </w:r>
          </w:p>
        </w:tc>
        <w:tc>
          <w:tcPr>
            <w:tcW w:w="1095" w:type="dxa"/>
            <w:tcBorders>
              <w:top w:val="single" w:sz="8" w:space="0" w:color="000000"/>
              <w:left w:val="nil"/>
              <w:bottom w:val="single" w:sz="4" w:space="0" w:color="auto"/>
              <w:right w:val="nil"/>
            </w:tcBorders>
            <w:shd w:val="clear" w:color="auto" w:fill="auto"/>
          </w:tcPr>
          <w:p w:rsidR="00C263C6" w:rsidRPr="00157067" w:rsidRDefault="00C263C6" w:rsidP="00692E11">
            <w:pPr>
              <w:pStyle w:val="ListParagraph"/>
              <w:spacing w:after="0" w:line="240" w:lineRule="auto"/>
              <w:ind w:left="0"/>
              <w:rPr>
                <w:rFonts w:cs="Times New Roman"/>
                <w:szCs w:val="24"/>
              </w:rPr>
            </w:pPr>
            <w:r w:rsidRPr="00157067">
              <w:rPr>
                <w:rFonts w:cs="Times New Roman"/>
                <w:b/>
                <w:bCs/>
                <w:szCs w:val="24"/>
              </w:rPr>
              <w:t>adj. OR</w:t>
            </w:r>
          </w:p>
        </w:tc>
        <w:tc>
          <w:tcPr>
            <w:tcW w:w="1276" w:type="dxa"/>
            <w:tcBorders>
              <w:top w:val="single" w:sz="8" w:space="0" w:color="000000"/>
              <w:left w:val="nil"/>
              <w:bottom w:val="single" w:sz="4" w:space="0" w:color="auto"/>
              <w:right w:val="nil"/>
            </w:tcBorders>
            <w:shd w:val="clear" w:color="auto" w:fill="auto"/>
          </w:tcPr>
          <w:p w:rsidR="00C263C6" w:rsidRPr="00157067" w:rsidRDefault="00C263C6" w:rsidP="00692E11">
            <w:pPr>
              <w:pStyle w:val="ListParagraph"/>
              <w:spacing w:after="0" w:line="240" w:lineRule="auto"/>
              <w:ind w:left="0"/>
              <w:rPr>
                <w:rFonts w:cs="Times New Roman"/>
                <w:szCs w:val="24"/>
              </w:rPr>
            </w:pPr>
            <w:r w:rsidRPr="00157067">
              <w:rPr>
                <w:rFonts w:cs="Times New Roman"/>
                <w:b/>
                <w:bCs/>
                <w:szCs w:val="24"/>
              </w:rPr>
              <w:t>adj. OR</w:t>
            </w:r>
          </w:p>
        </w:tc>
      </w:tr>
      <w:tr w:rsidR="00157067" w:rsidRPr="00157067" w:rsidTr="00C263C6">
        <w:tc>
          <w:tcPr>
            <w:tcW w:w="3227" w:type="dxa"/>
            <w:tcBorders>
              <w:top w:val="single" w:sz="4" w:space="0" w:color="auto"/>
              <w:left w:val="nil"/>
              <w:right w:val="nil"/>
            </w:tcBorders>
            <w:shd w:val="clear" w:color="auto" w:fill="auto"/>
          </w:tcPr>
          <w:p w:rsidR="00E629FB" w:rsidRPr="00157067" w:rsidRDefault="00E629FB" w:rsidP="00692E11">
            <w:pPr>
              <w:pStyle w:val="ListParagraph"/>
              <w:spacing w:after="0" w:line="240" w:lineRule="auto"/>
              <w:ind w:left="0"/>
              <w:rPr>
                <w:rFonts w:cs="Times New Roman"/>
                <w:b/>
                <w:bCs/>
                <w:szCs w:val="24"/>
              </w:rPr>
            </w:pPr>
            <w:r w:rsidRPr="00157067">
              <w:rPr>
                <w:rFonts w:cs="Times New Roman"/>
                <w:b/>
                <w:bCs/>
                <w:szCs w:val="24"/>
              </w:rPr>
              <w:t>Migration status of husband</w:t>
            </w:r>
          </w:p>
        </w:tc>
        <w:tc>
          <w:tcPr>
            <w:tcW w:w="1456" w:type="dxa"/>
            <w:tcBorders>
              <w:top w:val="single" w:sz="4" w:space="0" w:color="auto"/>
              <w:left w:val="nil"/>
              <w:right w:val="nil"/>
            </w:tcBorders>
            <w:shd w:val="clear" w:color="auto" w:fill="auto"/>
          </w:tcPr>
          <w:p w:rsidR="00E629FB" w:rsidRPr="00157067" w:rsidRDefault="00E629FB" w:rsidP="00692E11">
            <w:pPr>
              <w:pStyle w:val="ListParagraph"/>
              <w:spacing w:after="0" w:line="240" w:lineRule="auto"/>
              <w:ind w:left="0"/>
              <w:rPr>
                <w:rFonts w:cs="Times New Roman"/>
                <w:szCs w:val="24"/>
              </w:rPr>
            </w:pPr>
          </w:p>
        </w:tc>
        <w:tc>
          <w:tcPr>
            <w:tcW w:w="1276" w:type="dxa"/>
            <w:tcBorders>
              <w:top w:val="single" w:sz="4" w:space="0" w:color="auto"/>
              <w:left w:val="nil"/>
              <w:right w:val="nil"/>
            </w:tcBorders>
            <w:shd w:val="clear" w:color="auto" w:fill="auto"/>
          </w:tcPr>
          <w:p w:rsidR="00E629FB" w:rsidRPr="00157067" w:rsidRDefault="00E629FB" w:rsidP="00692E11">
            <w:pPr>
              <w:pStyle w:val="ListParagraph"/>
              <w:spacing w:after="0" w:line="240" w:lineRule="auto"/>
              <w:ind w:left="0"/>
              <w:rPr>
                <w:rFonts w:cs="Times New Roman"/>
                <w:szCs w:val="24"/>
              </w:rPr>
            </w:pPr>
          </w:p>
        </w:tc>
        <w:tc>
          <w:tcPr>
            <w:tcW w:w="1095" w:type="dxa"/>
            <w:tcBorders>
              <w:top w:val="single" w:sz="4" w:space="0" w:color="auto"/>
              <w:left w:val="nil"/>
              <w:right w:val="nil"/>
            </w:tcBorders>
            <w:shd w:val="clear" w:color="auto" w:fill="auto"/>
          </w:tcPr>
          <w:p w:rsidR="00E629FB" w:rsidRPr="00157067" w:rsidRDefault="00E629FB" w:rsidP="00692E11">
            <w:pPr>
              <w:pStyle w:val="ListParagraph"/>
              <w:spacing w:after="0" w:line="240" w:lineRule="auto"/>
              <w:ind w:left="0"/>
              <w:rPr>
                <w:rFonts w:cs="Times New Roman"/>
                <w:szCs w:val="24"/>
              </w:rPr>
            </w:pPr>
          </w:p>
        </w:tc>
        <w:tc>
          <w:tcPr>
            <w:tcW w:w="1276" w:type="dxa"/>
            <w:tcBorders>
              <w:top w:val="single" w:sz="4" w:space="0" w:color="auto"/>
              <w:left w:val="nil"/>
              <w:right w:val="nil"/>
            </w:tcBorders>
            <w:shd w:val="clear" w:color="auto" w:fill="auto"/>
          </w:tcPr>
          <w:p w:rsidR="00E629FB" w:rsidRPr="00157067" w:rsidRDefault="00E629FB" w:rsidP="00692E11">
            <w:pPr>
              <w:pStyle w:val="ListParagraph"/>
              <w:spacing w:after="0" w:line="240" w:lineRule="auto"/>
              <w:ind w:left="0"/>
              <w:rPr>
                <w:rFonts w:cs="Times New Roman"/>
                <w:szCs w:val="24"/>
              </w:rPr>
            </w:pPr>
          </w:p>
        </w:tc>
      </w:tr>
      <w:tr w:rsidR="00157067" w:rsidRPr="00157067" w:rsidTr="00C263C6">
        <w:tc>
          <w:tcPr>
            <w:tcW w:w="3227" w:type="dxa"/>
            <w:shd w:val="clear" w:color="auto" w:fill="auto"/>
          </w:tcPr>
          <w:p w:rsidR="00E629FB" w:rsidRPr="00157067" w:rsidRDefault="00E629FB" w:rsidP="00692E11">
            <w:pPr>
              <w:pStyle w:val="ListParagraph"/>
              <w:spacing w:after="0" w:line="240" w:lineRule="auto"/>
              <w:ind w:left="0"/>
              <w:rPr>
                <w:rFonts w:cs="Times New Roman"/>
                <w:bCs/>
                <w:szCs w:val="24"/>
              </w:rPr>
            </w:pPr>
            <w:r w:rsidRPr="00157067">
              <w:rPr>
                <w:rFonts w:cs="Times New Roman"/>
                <w:bCs/>
                <w:szCs w:val="24"/>
              </w:rPr>
              <w:tab/>
              <w:t>Left-behind wives</w:t>
            </w:r>
          </w:p>
        </w:tc>
        <w:tc>
          <w:tcPr>
            <w:tcW w:w="1456" w:type="dxa"/>
            <w:shd w:val="clear" w:color="auto" w:fill="auto"/>
          </w:tcPr>
          <w:p w:rsidR="00E629FB" w:rsidRPr="00157067" w:rsidRDefault="00E629FB" w:rsidP="00692E11">
            <w:pPr>
              <w:pStyle w:val="ListParagraph"/>
              <w:spacing w:after="0" w:line="240" w:lineRule="auto"/>
              <w:ind w:left="0"/>
              <w:rPr>
                <w:rFonts w:cs="Times New Roman"/>
                <w:szCs w:val="24"/>
              </w:rPr>
            </w:pPr>
            <w:r w:rsidRPr="00157067">
              <w:rPr>
                <w:rFonts w:cs="Times New Roman"/>
                <w:szCs w:val="24"/>
              </w:rPr>
              <w:t>Wives of non-migrants</w:t>
            </w:r>
          </w:p>
        </w:tc>
        <w:tc>
          <w:tcPr>
            <w:tcW w:w="127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10.57***</w:t>
            </w:r>
          </w:p>
        </w:tc>
        <w:tc>
          <w:tcPr>
            <w:tcW w:w="1095" w:type="dxa"/>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276" w:type="dxa"/>
            <w:shd w:val="clear" w:color="auto" w:fill="auto"/>
          </w:tcPr>
          <w:p w:rsidR="00E629FB" w:rsidRPr="00157067" w:rsidRDefault="00E629FB" w:rsidP="00692E11">
            <w:pPr>
              <w:pStyle w:val="ListParagraph"/>
              <w:spacing w:after="0" w:line="240" w:lineRule="auto"/>
              <w:ind w:left="0"/>
              <w:jc w:val="right"/>
              <w:rPr>
                <w:rFonts w:cs="Times New Roman"/>
                <w:szCs w:val="24"/>
              </w:rPr>
            </w:pPr>
          </w:p>
        </w:tc>
      </w:tr>
      <w:tr w:rsidR="00157067" w:rsidRPr="00157067" w:rsidTr="00C263C6">
        <w:tc>
          <w:tcPr>
            <w:tcW w:w="3227"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b/>
                <w:bCs/>
                <w:szCs w:val="24"/>
              </w:rPr>
            </w:pPr>
            <w:r w:rsidRPr="00157067">
              <w:rPr>
                <w:rFonts w:cs="Times New Roman"/>
                <w:b/>
                <w:bCs/>
                <w:szCs w:val="24"/>
              </w:rPr>
              <w:t>Age</w:t>
            </w:r>
          </w:p>
        </w:tc>
        <w:tc>
          <w:tcPr>
            <w:tcW w:w="1456"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szCs w:val="24"/>
              </w:rPr>
            </w:pPr>
          </w:p>
        </w:tc>
        <w:tc>
          <w:tcPr>
            <w:tcW w:w="127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095"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27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r>
      <w:tr w:rsidR="00157067" w:rsidRPr="00157067" w:rsidTr="00C263C6">
        <w:tc>
          <w:tcPr>
            <w:tcW w:w="3227" w:type="dxa"/>
            <w:shd w:val="clear" w:color="auto" w:fill="auto"/>
          </w:tcPr>
          <w:p w:rsidR="00E629FB" w:rsidRPr="00157067" w:rsidRDefault="00E629FB" w:rsidP="00692E11">
            <w:pPr>
              <w:pStyle w:val="ListParagraph"/>
              <w:spacing w:after="0" w:line="240" w:lineRule="auto"/>
              <w:ind w:left="0"/>
              <w:rPr>
                <w:rFonts w:cs="Times New Roman"/>
                <w:bCs/>
                <w:szCs w:val="24"/>
              </w:rPr>
            </w:pPr>
            <w:r w:rsidRPr="00157067">
              <w:rPr>
                <w:rFonts w:cs="Times New Roman"/>
                <w:bCs/>
                <w:szCs w:val="24"/>
              </w:rPr>
              <w:tab/>
              <w:t>32 years and below</w:t>
            </w:r>
          </w:p>
        </w:tc>
        <w:tc>
          <w:tcPr>
            <w:tcW w:w="1456" w:type="dxa"/>
            <w:shd w:val="clear" w:color="auto" w:fill="auto"/>
          </w:tcPr>
          <w:p w:rsidR="00E629FB" w:rsidRPr="00157067" w:rsidRDefault="00E629FB" w:rsidP="00692E11">
            <w:pPr>
              <w:pStyle w:val="ListParagraph"/>
              <w:spacing w:after="0" w:line="240" w:lineRule="auto"/>
              <w:ind w:left="0"/>
              <w:rPr>
                <w:rFonts w:cs="Times New Roman"/>
                <w:szCs w:val="24"/>
              </w:rPr>
            </w:pPr>
            <w:r w:rsidRPr="00157067">
              <w:rPr>
                <w:rFonts w:cs="Times New Roman"/>
                <w:szCs w:val="24"/>
              </w:rPr>
              <w:t>Above 32</w:t>
            </w:r>
          </w:p>
        </w:tc>
        <w:tc>
          <w:tcPr>
            <w:tcW w:w="127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1.25</w:t>
            </w:r>
          </w:p>
        </w:tc>
        <w:tc>
          <w:tcPr>
            <w:tcW w:w="1095"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1.32</w:t>
            </w:r>
          </w:p>
        </w:tc>
        <w:tc>
          <w:tcPr>
            <w:tcW w:w="127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0.46**</w:t>
            </w:r>
          </w:p>
        </w:tc>
      </w:tr>
      <w:tr w:rsidR="00157067" w:rsidRPr="00157067" w:rsidTr="00C263C6">
        <w:tc>
          <w:tcPr>
            <w:tcW w:w="3227"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b/>
                <w:bCs/>
                <w:szCs w:val="24"/>
              </w:rPr>
            </w:pPr>
            <w:r w:rsidRPr="00157067">
              <w:rPr>
                <w:rFonts w:cs="Times New Roman"/>
                <w:b/>
                <w:bCs/>
                <w:szCs w:val="24"/>
              </w:rPr>
              <w:t>Religion</w:t>
            </w:r>
          </w:p>
        </w:tc>
        <w:tc>
          <w:tcPr>
            <w:tcW w:w="1456"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szCs w:val="24"/>
              </w:rPr>
            </w:pPr>
          </w:p>
        </w:tc>
        <w:tc>
          <w:tcPr>
            <w:tcW w:w="127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095"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27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r>
      <w:tr w:rsidR="00157067" w:rsidRPr="00157067" w:rsidTr="00C263C6">
        <w:tc>
          <w:tcPr>
            <w:tcW w:w="3227" w:type="dxa"/>
            <w:shd w:val="clear" w:color="auto" w:fill="auto"/>
          </w:tcPr>
          <w:p w:rsidR="00E629FB" w:rsidRPr="00157067" w:rsidRDefault="00E629FB" w:rsidP="00692E11">
            <w:pPr>
              <w:pStyle w:val="ListParagraph"/>
              <w:spacing w:after="0" w:line="240" w:lineRule="auto"/>
              <w:ind w:left="0"/>
              <w:rPr>
                <w:rFonts w:cs="Times New Roman"/>
                <w:bCs/>
                <w:szCs w:val="24"/>
              </w:rPr>
            </w:pPr>
            <w:r w:rsidRPr="00157067">
              <w:rPr>
                <w:rFonts w:cs="Times New Roman"/>
                <w:bCs/>
                <w:szCs w:val="24"/>
              </w:rPr>
              <w:tab/>
              <w:t>Other</w:t>
            </w:r>
          </w:p>
        </w:tc>
        <w:tc>
          <w:tcPr>
            <w:tcW w:w="1456" w:type="dxa"/>
            <w:shd w:val="clear" w:color="auto" w:fill="auto"/>
          </w:tcPr>
          <w:p w:rsidR="00E629FB" w:rsidRPr="00157067" w:rsidRDefault="00E629FB" w:rsidP="00692E11">
            <w:pPr>
              <w:pStyle w:val="ListParagraph"/>
              <w:spacing w:after="0" w:line="240" w:lineRule="auto"/>
              <w:ind w:left="0"/>
              <w:rPr>
                <w:rFonts w:cs="Times New Roman"/>
                <w:szCs w:val="24"/>
              </w:rPr>
            </w:pPr>
            <w:r w:rsidRPr="00157067">
              <w:rPr>
                <w:rFonts w:cs="Times New Roman"/>
                <w:szCs w:val="24"/>
              </w:rPr>
              <w:t>Hindu</w:t>
            </w:r>
          </w:p>
        </w:tc>
        <w:tc>
          <w:tcPr>
            <w:tcW w:w="127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1.24</w:t>
            </w:r>
          </w:p>
        </w:tc>
        <w:tc>
          <w:tcPr>
            <w:tcW w:w="1095"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1.38</w:t>
            </w:r>
          </w:p>
        </w:tc>
        <w:tc>
          <w:tcPr>
            <w:tcW w:w="127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0.98</w:t>
            </w:r>
          </w:p>
        </w:tc>
      </w:tr>
      <w:tr w:rsidR="00157067" w:rsidRPr="00157067" w:rsidTr="00C263C6">
        <w:tc>
          <w:tcPr>
            <w:tcW w:w="3227"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b/>
                <w:bCs/>
                <w:szCs w:val="24"/>
              </w:rPr>
            </w:pPr>
            <w:r w:rsidRPr="00157067">
              <w:rPr>
                <w:rFonts w:cs="Times New Roman"/>
                <w:b/>
                <w:bCs/>
                <w:szCs w:val="24"/>
              </w:rPr>
              <w:t>Caste</w:t>
            </w:r>
          </w:p>
        </w:tc>
        <w:tc>
          <w:tcPr>
            <w:tcW w:w="1456"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szCs w:val="24"/>
              </w:rPr>
            </w:pPr>
          </w:p>
        </w:tc>
        <w:tc>
          <w:tcPr>
            <w:tcW w:w="127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095"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27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r>
      <w:tr w:rsidR="00157067" w:rsidRPr="00157067" w:rsidTr="00C263C6">
        <w:tc>
          <w:tcPr>
            <w:tcW w:w="3227" w:type="dxa"/>
            <w:shd w:val="clear" w:color="auto" w:fill="auto"/>
          </w:tcPr>
          <w:p w:rsidR="00E629FB" w:rsidRPr="00157067" w:rsidRDefault="00E629FB" w:rsidP="00692E11">
            <w:pPr>
              <w:pStyle w:val="ListParagraph"/>
              <w:spacing w:after="0" w:line="240" w:lineRule="auto"/>
              <w:ind w:left="0"/>
              <w:rPr>
                <w:rFonts w:cs="Times New Roman"/>
                <w:bCs/>
                <w:szCs w:val="24"/>
              </w:rPr>
            </w:pPr>
            <w:r w:rsidRPr="00157067">
              <w:rPr>
                <w:rFonts w:cs="Times New Roman"/>
                <w:bCs/>
                <w:szCs w:val="24"/>
              </w:rPr>
              <w:tab/>
              <w:t>Lower</w:t>
            </w:r>
          </w:p>
        </w:tc>
        <w:tc>
          <w:tcPr>
            <w:tcW w:w="1456" w:type="dxa"/>
            <w:shd w:val="clear" w:color="auto" w:fill="auto"/>
          </w:tcPr>
          <w:p w:rsidR="00E629FB" w:rsidRPr="00157067" w:rsidRDefault="00E629FB" w:rsidP="00692E11">
            <w:pPr>
              <w:pStyle w:val="ListParagraph"/>
              <w:spacing w:after="0" w:line="240" w:lineRule="auto"/>
              <w:ind w:left="0"/>
              <w:rPr>
                <w:rFonts w:cs="Times New Roman"/>
                <w:szCs w:val="24"/>
              </w:rPr>
            </w:pPr>
            <w:r w:rsidRPr="00157067">
              <w:rPr>
                <w:rFonts w:cs="Times New Roman"/>
                <w:szCs w:val="24"/>
              </w:rPr>
              <w:t>Upper</w:t>
            </w:r>
          </w:p>
        </w:tc>
        <w:tc>
          <w:tcPr>
            <w:tcW w:w="127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1.15**</w:t>
            </w:r>
          </w:p>
        </w:tc>
        <w:tc>
          <w:tcPr>
            <w:tcW w:w="1095"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1.57*</w:t>
            </w:r>
          </w:p>
        </w:tc>
        <w:tc>
          <w:tcPr>
            <w:tcW w:w="127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1.22</w:t>
            </w:r>
          </w:p>
        </w:tc>
      </w:tr>
      <w:tr w:rsidR="00157067" w:rsidRPr="00157067" w:rsidTr="00C263C6">
        <w:tc>
          <w:tcPr>
            <w:tcW w:w="3227"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b/>
                <w:bCs/>
                <w:szCs w:val="24"/>
              </w:rPr>
            </w:pPr>
            <w:r w:rsidRPr="00157067">
              <w:rPr>
                <w:rFonts w:cs="Times New Roman"/>
                <w:b/>
                <w:bCs/>
                <w:szCs w:val="24"/>
              </w:rPr>
              <w:t>Education</w:t>
            </w:r>
          </w:p>
        </w:tc>
        <w:tc>
          <w:tcPr>
            <w:tcW w:w="1456"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szCs w:val="24"/>
              </w:rPr>
            </w:pPr>
          </w:p>
        </w:tc>
        <w:tc>
          <w:tcPr>
            <w:tcW w:w="127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095"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27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r>
      <w:tr w:rsidR="00157067" w:rsidRPr="00157067" w:rsidTr="00C263C6">
        <w:tc>
          <w:tcPr>
            <w:tcW w:w="3227" w:type="dxa"/>
            <w:shd w:val="clear" w:color="auto" w:fill="auto"/>
          </w:tcPr>
          <w:p w:rsidR="00E629FB" w:rsidRPr="00157067" w:rsidRDefault="00E629FB" w:rsidP="00692E11">
            <w:pPr>
              <w:pStyle w:val="ListParagraph"/>
              <w:spacing w:after="0" w:line="240" w:lineRule="auto"/>
              <w:ind w:left="0"/>
              <w:rPr>
                <w:rFonts w:cs="Times New Roman"/>
                <w:bCs/>
                <w:szCs w:val="24"/>
              </w:rPr>
            </w:pPr>
            <w:r w:rsidRPr="00157067">
              <w:rPr>
                <w:rFonts w:cs="Times New Roman"/>
                <w:bCs/>
                <w:szCs w:val="24"/>
              </w:rPr>
              <w:tab/>
              <w:t>Illiterate</w:t>
            </w:r>
          </w:p>
        </w:tc>
        <w:tc>
          <w:tcPr>
            <w:tcW w:w="1456" w:type="dxa"/>
            <w:shd w:val="clear" w:color="auto" w:fill="auto"/>
          </w:tcPr>
          <w:p w:rsidR="00E629FB" w:rsidRPr="00157067" w:rsidRDefault="00E629FB" w:rsidP="00692E11">
            <w:pPr>
              <w:pStyle w:val="ListParagraph"/>
              <w:spacing w:after="0" w:line="240" w:lineRule="auto"/>
              <w:ind w:left="0"/>
              <w:rPr>
                <w:rFonts w:cs="Times New Roman"/>
                <w:szCs w:val="24"/>
              </w:rPr>
            </w:pPr>
            <w:r w:rsidRPr="00157067">
              <w:rPr>
                <w:rFonts w:cs="Times New Roman"/>
                <w:szCs w:val="24"/>
              </w:rPr>
              <w:t>Literate</w:t>
            </w:r>
          </w:p>
        </w:tc>
        <w:tc>
          <w:tcPr>
            <w:tcW w:w="127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1.34</w:t>
            </w:r>
          </w:p>
        </w:tc>
        <w:tc>
          <w:tcPr>
            <w:tcW w:w="1095"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2.94*</w:t>
            </w:r>
          </w:p>
        </w:tc>
        <w:tc>
          <w:tcPr>
            <w:tcW w:w="127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1.77*</w:t>
            </w:r>
          </w:p>
        </w:tc>
      </w:tr>
      <w:tr w:rsidR="00157067" w:rsidRPr="00157067" w:rsidTr="00C263C6">
        <w:tc>
          <w:tcPr>
            <w:tcW w:w="3227"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b/>
                <w:bCs/>
                <w:szCs w:val="24"/>
              </w:rPr>
            </w:pPr>
            <w:r w:rsidRPr="00157067">
              <w:rPr>
                <w:rFonts w:cs="Times New Roman"/>
                <w:b/>
                <w:bCs/>
                <w:szCs w:val="24"/>
              </w:rPr>
              <w:t>Employment</w:t>
            </w:r>
          </w:p>
        </w:tc>
        <w:tc>
          <w:tcPr>
            <w:tcW w:w="1456"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szCs w:val="24"/>
              </w:rPr>
            </w:pPr>
          </w:p>
        </w:tc>
        <w:tc>
          <w:tcPr>
            <w:tcW w:w="127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095"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27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r>
      <w:tr w:rsidR="00157067" w:rsidRPr="00157067" w:rsidTr="00C263C6">
        <w:tc>
          <w:tcPr>
            <w:tcW w:w="3227" w:type="dxa"/>
            <w:shd w:val="clear" w:color="auto" w:fill="auto"/>
          </w:tcPr>
          <w:p w:rsidR="00E629FB" w:rsidRPr="00157067" w:rsidRDefault="00E629FB" w:rsidP="00692E11">
            <w:pPr>
              <w:pStyle w:val="ListParagraph"/>
              <w:spacing w:after="0" w:line="240" w:lineRule="auto"/>
              <w:ind w:left="0"/>
              <w:rPr>
                <w:rFonts w:cs="Times New Roman"/>
                <w:bCs/>
                <w:szCs w:val="24"/>
              </w:rPr>
            </w:pPr>
            <w:r w:rsidRPr="00157067">
              <w:rPr>
                <w:rFonts w:cs="Times New Roman"/>
                <w:bCs/>
                <w:szCs w:val="24"/>
              </w:rPr>
              <w:tab/>
              <w:t>Employed</w:t>
            </w:r>
          </w:p>
        </w:tc>
        <w:tc>
          <w:tcPr>
            <w:tcW w:w="1456" w:type="dxa"/>
            <w:shd w:val="clear" w:color="auto" w:fill="auto"/>
          </w:tcPr>
          <w:p w:rsidR="00E629FB" w:rsidRPr="00157067" w:rsidRDefault="00E629FB" w:rsidP="00692E11">
            <w:pPr>
              <w:pStyle w:val="ListParagraph"/>
              <w:spacing w:after="0" w:line="240" w:lineRule="auto"/>
              <w:ind w:left="0"/>
              <w:rPr>
                <w:rFonts w:cs="Times New Roman"/>
                <w:szCs w:val="24"/>
              </w:rPr>
            </w:pPr>
            <w:r w:rsidRPr="00157067">
              <w:rPr>
                <w:rFonts w:cs="Times New Roman"/>
                <w:szCs w:val="24"/>
              </w:rPr>
              <w:t>Unemployed</w:t>
            </w:r>
          </w:p>
        </w:tc>
        <w:tc>
          <w:tcPr>
            <w:tcW w:w="127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1.07</w:t>
            </w:r>
          </w:p>
        </w:tc>
        <w:tc>
          <w:tcPr>
            <w:tcW w:w="1095"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1.02</w:t>
            </w:r>
          </w:p>
        </w:tc>
        <w:tc>
          <w:tcPr>
            <w:tcW w:w="127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1.70**</w:t>
            </w:r>
          </w:p>
        </w:tc>
      </w:tr>
      <w:tr w:rsidR="00157067" w:rsidRPr="00157067" w:rsidTr="00C263C6">
        <w:tc>
          <w:tcPr>
            <w:tcW w:w="3227"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b/>
                <w:bCs/>
                <w:szCs w:val="24"/>
              </w:rPr>
            </w:pPr>
            <w:r w:rsidRPr="00157067">
              <w:rPr>
                <w:rFonts w:cs="Times New Roman"/>
                <w:b/>
                <w:bCs/>
                <w:szCs w:val="24"/>
              </w:rPr>
              <w:t>Own named property</w:t>
            </w:r>
          </w:p>
        </w:tc>
        <w:tc>
          <w:tcPr>
            <w:tcW w:w="1456"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szCs w:val="24"/>
              </w:rPr>
            </w:pPr>
          </w:p>
        </w:tc>
        <w:tc>
          <w:tcPr>
            <w:tcW w:w="127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095"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27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r>
      <w:tr w:rsidR="00157067" w:rsidRPr="00157067" w:rsidTr="00C263C6">
        <w:tc>
          <w:tcPr>
            <w:tcW w:w="3227" w:type="dxa"/>
            <w:shd w:val="clear" w:color="auto" w:fill="auto"/>
          </w:tcPr>
          <w:p w:rsidR="00E629FB" w:rsidRPr="00157067" w:rsidRDefault="00E629FB" w:rsidP="00692E11">
            <w:pPr>
              <w:pStyle w:val="ListParagraph"/>
              <w:spacing w:after="0" w:line="240" w:lineRule="auto"/>
              <w:ind w:left="0"/>
              <w:rPr>
                <w:rFonts w:cs="Times New Roman"/>
                <w:bCs/>
                <w:szCs w:val="24"/>
              </w:rPr>
            </w:pPr>
            <w:r w:rsidRPr="00157067">
              <w:rPr>
                <w:rFonts w:cs="Times New Roman"/>
                <w:bCs/>
                <w:szCs w:val="24"/>
              </w:rPr>
              <w:tab/>
              <w:t>No</w:t>
            </w:r>
          </w:p>
        </w:tc>
        <w:tc>
          <w:tcPr>
            <w:tcW w:w="1456" w:type="dxa"/>
            <w:shd w:val="clear" w:color="auto" w:fill="auto"/>
          </w:tcPr>
          <w:p w:rsidR="00E629FB" w:rsidRPr="00157067" w:rsidRDefault="00E629FB" w:rsidP="00692E11">
            <w:pPr>
              <w:pStyle w:val="ListParagraph"/>
              <w:spacing w:after="0" w:line="240" w:lineRule="auto"/>
              <w:ind w:left="0"/>
              <w:rPr>
                <w:rFonts w:cs="Times New Roman"/>
                <w:szCs w:val="24"/>
              </w:rPr>
            </w:pPr>
            <w:r w:rsidRPr="00157067">
              <w:rPr>
                <w:rFonts w:cs="Times New Roman"/>
                <w:szCs w:val="24"/>
              </w:rPr>
              <w:t>Yes</w:t>
            </w:r>
          </w:p>
        </w:tc>
        <w:tc>
          <w:tcPr>
            <w:tcW w:w="127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0.99</w:t>
            </w:r>
          </w:p>
        </w:tc>
        <w:tc>
          <w:tcPr>
            <w:tcW w:w="1095"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1.70**</w:t>
            </w:r>
          </w:p>
        </w:tc>
        <w:tc>
          <w:tcPr>
            <w:tcW w:w="127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1.16</w:t>
            </w:r>
          </w:p>
        </w:tc>
      </w:tr>
      <w:tr w:rsidR="00157067" w:rsidRPr="00157067" w:rsidTr="00C263C6">
        <w:tc>
          <w:tcPr>
            <w:tcW w:w="3227"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b/>
                <w:bCs/>
                <w:szCs w:val="24"/>
              </w:rPr>
            </w:pPr>
            <w:r w:rsidRPr="00157067">
              <w:rPr>
                <w:rFonts w:cs="Times New Roman"/>
                <w:b/>
                <w:bCs/>
                <w:szCs w:val="24"/>
              </w:rPr>
              <w:t>Having Children</w:t>
            </w:r>
          </w:p>
        </w:tc>
        <w:tc>
          <w:tcPr>
            <w:tcW w:w="1456"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szCs w:val="24"/>
              </w:rPr>
            </w:pPr>
          </w:p>
        </w:tc>
        <w:tc>
          <w:tcPr>
            <w:tcW w:w="127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095"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27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r>
      <w:tr w:rsidR="00157067" w:rsidRPr="00157067" w:rsidTr="00C263C6">
        <w:tc>
          <w:tcPr>
            <w:tcW w:w="3227" w:type="dxa"/>
            <w:shd w:val="clear" w:color="auto" w:fill="auto"/>
          </w:tcPr>
          <w:p w:rsidR="00E629FB" w:rsidRPr="00157067" w:rsidRDefault="00E629FB" w:rsidP="00692E11">
            <w:pPr>
              <w:pStyle w:val="ListParagraph"/>
              <w:spacing w:after="0" w:line="240" w:lineRule="auto"/>
              <w:ind w:left="0"/>
              <w:rPr>
                <w:rFonts w:cs="Times New Roman"/>
                <w:bCs/>
                <w:szCs w:val="24"/>
              </w:rPr>
            </w:pPr>
            <w:r w:rsidRPr="00157067">
              <w:rPr>
                <w:rFonts w:cs="Times New Roman"/>
                <w:bCs/>
                <w:szCs w:val="24"/>
              </w:rPr>
              <w:tab/>
              <w:t>No</w:t>
            </w:r>
          </w:p>
        </w:tc>
        <w:tc>
          <w:tcPr>
            <w:tcW w:w="1456" w:type="dxa"/>
            <w:shd w:val="clear" w:color="auto" w:fill="auto"/>
          </w:tcPr>
          <w:p w:rsidR="00E629FB" w:rsidRPr="00157067" w:rsidRDefault="00E629FB" w:rsidP="00692E11">
            <w:pPr>
              <w:pStyle w:val="ListParagraph"/>
              <w:spacing w:after="0" w:line="240" w:lineRule="auto"/>
              <w:ind w:left="0"/>
              <w:rPr>
                <w:rFonts w:cs="Times New Roman"/>
                <w:szCs w:val="24"/>
              </w:rPr>
            </w:pPr>
            <w:r w:rsidRPr="00157067">
              <w:rPr>
                <w:rFonts w:cs="Times New Roman"/>
                <w:szCs w:val="24"/>
              </w:rPr>
              <w:t>Yes</w:t>
            </w:r>
          </w:p>
        </w:tc>
        <w:tc>
          <w:tcPr>
            <w:tcW w:w="127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1.38</w:t>
            </w:r>
          </w:p>
        </w:tc>
        <w:tc>
          <w:tcPr>
            <w:tcW w:w="1095"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8.39**</w:t>
            </w:r>
          </w:p>
        </w:tc>
        <w:tc>
          <w:tcPr>
            <w:tcW w:w="127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0.86</w:t>
            </w:r>
          </w:p>
        </w:tc>
      </w:tr>
      <w:tr w:rsidR="00157067" w:rsidRPr="00157067" w:rsidTr="00C263C6">
        <w:tc>
          <w:tcPr>
            <w:tcW w:w="3227"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b/>
                <w:bCs/>
                <w:szCs w:val="24"/>
              </w:rPr>
            </w:pPr>
            <w:r w:rsidRPr="00157067">
              <w:rPr>
                <w:rFonts w:cs="Times New Roman"/>
                <w:b/>
                <w:bCs/>
                <w:szCs w:val="24"/>
              </w:rPr>
              <w:t>Own Mobile Phone</w:t>
            </w:r>
          </w:p>
        </w:tc>
        <w:tc>
          <w:tcPr>
            <w:tcW w:w="1456"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szCs w:val="24"/>
              </w:rPr>
            </w:pPr>
          </w:p>
        </w:tc>
        <w:tc>
          <w:tcPr>
            <w:tcW w:w="127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095"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27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r>
      <w:tr w:rsidR="00157067" w:rsidRPr="00157067" w:rsidTr="00C263C6">
        <w:tc>
          <w:tcPr>
            <w:tcW w:w="3227" w:type="dxa"/>
            <w:shd w:val="clear" w:color="auto" w:fill="auto"/>
          </w:tcPr>
          <w:p w:rsidR="00E629FB" w:rsidRPr="00157067" w:rsidRDefault="00E629FB" w:rsidP="00692E11">
            <w:pPr>
              <w:pStyle w:val="ListParagraph"/>
              <w:spacing w:after="0" w:line="240" w:lineRule="auto"/>
              <w:ind w:left="0"/>
              <w:rPr>
                <w:rFonts w:cs="Times New Roman"/>
                <w:bCs/>
                <w:szCs w:val="24"/>
              </w:rPr>
            </w:pPr>
            <w:r w:rsidRPr="00157067">
              <w:rPr>
                <w:rFonts w:cs="Times New Roman"/>
                <w:bCs/>
                <w:szCs w:val="24"/>
              </w:rPr>
              <w:tab/>
              <w:t>No</w:t>
            </w:r>
          </w:p>
        </w:tc>
        <w:tc>
          <w:tcPr>
            <w:tcW w:w="1456" w:type="dxa"/>
            <w:shd w:val="clear" w:color="auto" w:fill="auto"/>
          </w:tcPr>
          <w:p w:rsidR="00E629FB" w:rsidRPr="00157067" w:rsidRDefault="00E629FB" w:rsidP="00692E11">
            <w:pPr>
              <w:pStyle w:val="ListParagraph"/>
              <w:spacing w:after="0" w:line="240" w:lineRule="auto"/>
              <w:ind w:left="0"/>
              <w:rPr>
                <w:rFonts w:cs="Times New Roman"/>
                <w:szCs w:val="24"/>
              </w:rPr>
            </w:pPr>
            <w:r w:rsidRPr="00157067">
              <w:rPr>
                <w:rFonts w:cs="Times New Roman"/>
                <w:szCs w:val="24"/>
              </w:rPr>
              <w:t>Yes</w:t>
            </w:r>
          </w:p>
        </w:tc>
        <w:tc>
          <w:tcPr>
            <w:tcW w:w="127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0.51***</w:t>
            </w:r>
          </w:p>
        </w:tc>
        <w:tc>
          <w:tcPr>
            <w:tcW w:w="1095"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4.14</w:t>
            </w:r>
          </w:p>
        </w:tc>
        <w:tc>
          <w:tcPr>
            <w:tcW w:w="127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1.58**</w:t>
            </w:r>
          </w:p>
        </w:tc>
      </w:tr>
    </w:tbl>
    <w:p w:rsidR="00E629FB" w:rsidRPr="00157067" w:rsidRDefault="00E629FB" w:rsidP="00E629FB">
      <w:pPr>
        <w:pStyle w:val="ListParagraph"/>
        <w:ind w:left="0"/>
        <w:rPr>
          <w:rFonts w:cs="Times New Roman"/>
          <w:szCs w:val="24"/>
        </w:rPr>
      </w:pPr>
      <w:r w:rsidRPr="00157067">
        <w:rPr>
          <w:rFonts w:cs="Times New Roman"/>
          <w:szCs w:val="24"/>
        </w:rPr>
        <w:t>*: Significant at 10%; **: Significant at 5% and ***: Significant at 1%; adj.: adjusted</w:t>
      </w:r>
    </w:p>
    <w:p w:rsidR="00E629FB" w:rsidRPr="00157067" w:rsidRDefault="00E629FB" w:rsidP="00E629FB">
      <w:pPr>
        <w:pStyle w:val="Heading4"/>
        <w:ind w:left="864" w:hanging="864"/>
      </w:pPr>
      <w:bookmarkStart w:id="200" w:name="_Toc438080346"/>
      <w:r w:rsidRPr="00157067">
        <w:t>Comparison of the association of household characteristics and depression on left-behind wives and wives of non-migrants</w:t>
      </w:r>
      <w:bookmarkEnd w:id="200"/>
    </w:p>
    <w:p w:rsidR="00E629FB" w:rsidRPr="00157067" w:rsidRDefault="003F5BDE" w:rsidP="00071F55">
      <w:r w:rsidRPr="00157067">
        <w:t xml:space="preserve">This section presents the results of </w:t>
      </w:r>
      <w:r w:rsidR="008E1171" w:rsidRPr="00157067">
        <w:t xml:space="preserve">the </w:t>
      </w:r>
      <w:r w:rsidRPr="00157067">
        <w:t xml:space="preserve">univariate logistic </w:t>
      </w:r>
      <w:r w:rsidR="00014EFE">
        <w:t xml:space="preserve">regression </w:t>
      </w:r>
      <w:r w:rsidRPr="00157067">
        <w:t xml:space="preserve">of depression with household characteristics. </w:t>
      </w:r>
      <w:r w:rsidR="00E629FB" w:rsidRPr="00157067">
        <w:t xml:space="preserve">The comparison of </w:t>
      </w:r>
      <w:r w:rsidR="00912A2B" w:rsidRPr="00157067">
        <w:t xml:space="preserve">the </w:t>
      </w:r>
      <w:r w:rsidR="00E629FB" w:rsidRPr="00157067">
        <w:t xml:space="preserve">odds ratio from </w:t>
      </w:r>
      <w:r w:rsidR="00912A2B" w:rsidRPr="00157067">
        <w:t xml:space="preserve">the </w:t>
      </w:r>
      <w:r w:rsidR="00E629FB" w:rsidRPr="00157067">
        <w:t xml:space="preserve">logistic regression analysis of depression between the left-behind wives and the wives of non-migrants with their household characteristics </w:t>
      </w:r>
      <w:r w:rsidR="008E1171" w:rsidRPr="00157067">
        <w:t>are</w:t>
      </w:r>
      <w:r w:rsidR="00E629FB" w:rsidRPr="00157067">
        <w:t xml:space="preserve"> presented in table 4.27. </w:t>
      </w:r>
    </w:p>
    <w:p w:rsidR="00E629FB" w:rsidRPr="00157067" w:rsidRDefault="00E629FB" w:rsidP="00071F55">
      <w:r w:rsidRPr="00157067">
        <w:t xml:space="preserve">Household </w:t>
      </w:r>
      <w:r w:rsidR="008E1171" w:rsidRPr="00157067">
        <w:t>head’s education and household</w:t>
      </w:r>
      <w:r w:rsidRPr="00157067">
        <w:t xml:space="preserve"> total annual income were found to be associated significantly with depression in left-behind wives. However, the age of the household head, house type and number of family members were associated significantly with depression in </w:t>
      </w:r>
      <w:r w:rsidR="008E1171" w:rsidRPr="00157067">
        <w:t xml:space="preserve">the </w:t>
      </w:r>
      <w:r w:rsidRPr="00157067">
        <w:t xml:space="preserve">wives of non-migrants. No significant association was observed between depression and household head’s gender, employment and </w:t>
      </w:r>
      <w:r w:rsidRPr="00157067">
        <w:lastRenderedPageBreak/>
        <w:t xml:space="preserve">family type in both groups of women. </w:t>
      </w:r>
      <w:r w:rsidR="00340861">
        <w:t>Table 4.27</w:t>
      </w:r>
      <w:r w:rsidR="00FE107B">
        <w:t xml:space="preserve"> showed that different variables were associated with depression in left-behind wives and the wives of non-migran</w:t>
      </w:r>
      <w:r w:rsidR="00340861">
        <w:t xml:space="preserve">ts </w:t>
      </w:r>
    </w:p>
    <w:p w:rsidR="00490C3B" w:rsidRPr="00157067" w:rsidRDefault="00490C3B" w:rsidP="00490C3B">
      <w:pPr>
        <w:pStyle w:val="Caption"/>
        <w:keepNext/>
      </w:pPr>
      <w:bookmarkStart w:id="201" w:name="_Toc438080647"/>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27</w:t>
      </w:r>
      <w:r w:rsidR="00F17E9D">
        <w:rPr>
          <w:noProof/>
        </w:rPr>
        <w:fldChar w:fldCharType="end"/>
      </w:r>
      <w:r w:rsidRPr="00157067">
        <w:t xml:space="preserve"> Comparative results of </w:t>
      </w:r>
      <w:r w:rsidR="00F93B72" w:rsidRPr="00157067">
        <w:t xml:space="preserve">univariate </w:t>
      </w:r>
      <w:r w:rsidRPr="00157067">
        <w:t>logistic regression between the left-behind wives and the wives of non-migrants on depression with their household characteristics</w:t>
      </w:r>
      <w:bookmarkEnd w:id="201"/>
    </w:p>
    <w:tbl>
      <w:tblPr>
        <w:tblW w:w="8474" w:type="dxa"/>
        <w:tblBorders>
          <w:top w:val="single" w:sz="8" w:space="0" w:color="000000"/>
          <w:bottom w:val="single" w:sz="8" w:space="0" w:color="000000"/>
        </w:tblBorders>
        <w:tblLook w:val="04A0" w:firstRow="1" w:lastRow="0" w:firstColumn="1" w:lastColumn="0" w:noHBand="0" w:noVBand="1"/>
      </w:tblPr>
      <w:tblGrid>
        <w:gridCol w:w="2943"/>
        <w:gridCol w:w="2126"/>
        <w:gridCol w:w="996"/>
        <w:gridCol w:w="1273"/>
        <w:gridCol w:w="1136"/>
      </w:tblGrid>
      <w:tr w:rsidR="00157067" w:rsidRPr="00157067" w:rsidTr="00E629FB">
        <w:tc>
          <w:tcPr>
            <w:tcW w:w="2943" w:type="dxa"/>
            <w:tcBorders>
              <w:top w:val="single" w:sz="8" w:space="0" w:color="000000"/>
              <w:left w:val="nil"/>
              <w:bottom w:val="single" w:sz="8" w:space="0" w:color="000000"/>
              <w:right w:val="nil"/>
            </w:tcBorders>
            <w:shd w:val="clear" w:color="auto" w:fill="auto"/>
          </w:tcPr>
          <w:p w:rsidR="00E629FB" w:rsidRPr="00157067" w:rsidRDefault="00E629FB" w:rsidP="00692E11">
            <w:pPr>
              <w:pStyle w:val="ListParagraph"/>
              <w:spacing w:after="0" w:line="240" w:lineRule="auto"/>
              <w:ind w:left="0"/>
              <w:rPr>
                <w:rFonts w:cs="Times New Roman"/>
                <w:b/>
                <w:bCs/>
                <w:szCs w:val="24"/>
              </w:rPr>
            </w:pPr>
            <w:r w:rsidRPr="00157067">
              <w:rPr>
                <w:rFonts w:cs="Times New Roman"/>
                <w:b/>
                <w:bCs/>
                <w:szCs w:val="24"/>
              </w:rPr>
              <w:t>Predicator variables</w:t>
            </w:r>
          </w:p>
        </w:tc>
        <w:tc>
          <w:tcPr>
            <w:tcW w:w="2126" w:type="dxa"/>
            <w:tcBorders>
              <w:top w:val="single" w:sz="8" w:space="0" w:color="000000"/>
              <w:left w:val="nil"/>
              <w:bottom w:val="single" w:sz="8" w:space="0" w:color="000000"/>
              <w:right w:val="nil"/>
            </w:tcBorders>
            <w:shd w:val="clear" w:color="auto" w:fill="auto"/>
          </w:tcPr>
          <w:p w:rsidR="00E629FB" w:rsidRPr="00157067" w:rsidRDefault="00E629FB" w:rsidP="00692E11">
            <w:pPr>
              <w:pStyle w:val="ListParagraph"/>
              <w:spacing w:after="0" w:line="240" w:lineRule="auto"/>
              <w:ind w:left="0"/>
              <w:rPr>
                <w:rFonts w:cs="Times New Roman"/>
                <w:b/>
                <w:bCs/>
                <w:szCs w:val="24"/>
              </w:rPr>
            </w:pPr>
            <w:r w:rsidRPr="00157067">
              <w:rPr>
                <w:rFonts w:cs="Times New Roman"/>
                <w:b/>
                <w:bCs/>
                <w:szCs w:val="24"/>
              </w:rPr>
              <w:t>Reference category</w:t>
            </w:r>
          </w:p>
        </w:tc>
        <w:tc>
          <w:tcPr>
            <w:tcW w:w="996" w:type="dxa"/>
            <w:tcBorders>
              <w:top w:val="single" w:sz="8" w:space="0" w:color="000000"/>
              <w:left w:val="nil"/>
              <w:bottom w:val="single" w:sz="8" w:space="0" w:color="000000"/>
              <w:right w:val="nil"/>
            </w:tcBorders>
            <w:shd w:val="clear" w:color="auto" w:fill="auto"/>
          </w:tcPr>
          <w:p w:rsidR="00E629FB" w:rsidRPr="00157067" w:rsidRDefault="00E629FB" w:rsidP="00692E11">
            <w:pPr>
              <w:pStyle w:val="ListParagraph"/>
              <w:spacing w:after="0" w:line="240" w:lineRule="auto"/>
              <w:ind w:left="0"/>
              <w:jc w:val="center"/>
              <w:rPr>
                <w:rFonts w:cs="Times New Roman"/>
                <w:b/>
                <w:bCs/>
                <w:szCs w:val="24"/>
              </w:rPr>
            </w:pPr>
            <w:r w:rsidRPr="00157067">
              <w:rPr>
                <w:rFonts w:cs="Times New Roman"/>
                <w:b/>
                <w:bCs/>
                <w:szCs w:val="24"/>
              </w:rPr>
              <w:t>Total women</w:t>
            </w:r>
          </w:p>
          <w:p w:rsidR="00E629FB" w:rsidRPr="00157067" w:rsidRDefault="00E629FB" w:rsidP="00692E11">
            <w:pPr>
              <w:pStyle w:val="ListParagraph"/>
              <w:spacing w:after="0" w:line="240" w:lineRule="auto"/>
              <w:ind w:left="0"/>
              <w:jc w:val="center"/>
              <w:rPr>
                <w:rFonts w:cs="Times New Roman"/>
                <w:b/>
                <w:bCs/>
                <w:szCs w:val="24"/>
              </w:rPr>
            </w:pPr>
            <w:r w:rsidRPr="00157067">
              <w:rPr>
                <w:rFonts w:cs="Times New Roman"/>
                <w:b/>
                <w:bCs/>
                <w:szCs w:val="24"/>
              </w:rPr>
              <w:t>adj. OR</w:t>
            </w:r>
          </w:p>
        </w:tc>
        <w:tc>
          <w:tcPr>
            <w:tcW w:w="1273" w:type="dxa"/>
            <w:tcBorders>
              <w:top w:val="single" w:sz="8" w:space="0" w:color="000000"/>
              <w:left w:val="nil"/>
              <w:bottom w:val="single" w:sz="8" w:space="0" w:color="000000"/>
              <w:right w:val="nil"/>
            </w:tcBorders>
            <w:shd w:val="clear" w:color="auto" w:fill="auto"/>
          </w:tcPr>
          <w:p w:rsidR="00E629FB" w:rsidRPr="00157067" w:rsidRDefault="00E629FB" w:rsidP="00692E11">
            <w:pPr>
              <w:pStyle w:val="ListParagraph"/>
              <w:spacing w:after="0" w:line="240" w:lineRule="auto"/>
              <w:ind w:left="0"/>
              <w:jc w:val="center"/>
              <w:rPr>
                <w:rFonts w:cs="Times New Roman"/>
                <w:b/>
                <w:bCs/>
                <w:szCs w:val="24"/>
              </w:rPr>
            </w:pPr>
            <w:r w:rsidRPr="00157067">
              <w:rPr>
                <w:rFonts w:cs="Times New Roman"/>
                <w:b/>
                <w:bCs/>
                <w:szCs w:val="24"/>
              </w:rPr>
              <w:t>Left-behind wives</w:t>
            </w:r>
          </w:p>
          <w:p w:rsidR="00E629FB" w:rsidRPr="00157067" w:rsidRDefault="00E629FB" w:rsidP="00692E11">
            <w:pPr>
              <w:pStyle w:val="ListParagraph"/>
              <w:spacing w:after="0" w:line="240" w:lineRule="auto"/>
              <w:ind w:left="0"/>
              <w:jc w:val="center"/>
              <w:rPr>
                <w:rFonts w:cs="Times New Roman"/>
                <w:b/>
                <w:bCs/>
                <w:szCs w:val="24"/>
              </w:rPr>
            </w:pPr>
            <w:r w:rsidRPr="00157067">
              <w:rPr>
                <w:rFonts w:cs="Times New Roman"/>
                <w:b/>
                <w:bCs/>
                <w:szCs w:val="24"/>
              </w:rPr>
              <w:t>adj. OR</w:t>
            </w:r>
          </w:p>
        </w:tc>
        <w:tc>
          <w:tcPr>
            <w:tcW w:w="1136" w:type="dxa"/>
            <w:tcBorders>
              <w:top w:val="single" w:sz="8" w:space="0" w:color="000000"/>
              <w:left w:val="nil"/>
              <w:bottom w:val="single" w:sz="8" w:space="0" w:color="000000"/>
              <w:right w:val="nil"/>
            </w:tcBorders>
            <w:shd w:val="clear" w:color="auto" w:fill="auto"/>
          </w:tcPr>
          <w:p w:rsidR="00E629FB" w:rsidRPr="00157067" w:rsidRDefault="00E629FB" w:rsidP="00692E11">
            <w:pPr>
              <w:pStyle w:val="ListParagraph"/>
              <w:spacing w:after="0" w:line="240" w:lineRule="auto"/>
              <w:ind w:left="0"/>
              <w:jc w:val="center"/>
              <w:rPr>
                <w:rFonts w:cs="Times New Roman"/>
                <w:b/>
                <w:bCs/>
                <w:szCs w:val="24"/>
              </w:rPr>
            </w:pPr>
            <w:r w:rsidRPr="00157067">
              <w:rPr>
                <w:rFonts w:cs="Times New Roman"/>
                <w:b/>
                <w:bCs/>
                <w:szCs w:val="24"/>
              </w:rPr>
              <w:t>Wives of non-migrants</w:t>
            </w:r>
          </w:p>
          <w:p w:rsidR="00E629FB" w:rsidRPr="00157067" w:rsidRDefault="00E629FB" w:rsidP="00692E11">
            <w:pPr>
              <w:pStyle w:val="ListParagraph"/>
              <w:spacing w:after="0" w:line="240" w:lineRule="auto"/>
              <w:ind w:left="0"/>
              <w:jc w:val="center"/>
              <w:rPr>
                <w:rFonts w:cs="Times New Roman"/>
                <w:b/>
                <w:bCs/>
                <w:szCs w:val="24"/>
              </w:rPr>
            </w:pPr>
            <w:r w:rsidRPr="00157067">
              <w:rPr>
                <w:rFonts w:cs="Times New Roman"/>
                <w:b/>
                <w:bCs/>
                <w:szCs w:val="24"/>
              </w:rPr>
              <w:t>adj. OR</w:t>
            </w:r>
          </w:p>
        </w:tc>
      </w:tr>
      <w:tr w:rsidR="00157067" w:rsidRPr="00157067" w:rsidTr="00E629FB">
        <w:tc>
          <w:tcPr>
            <w:tcW w:w="2943"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b/>
                <w:bCs/>
                <w:szCs w:val="24"/>
              </w:rPr>
            </w:pPr>
            <w:r w:rsidRPr="00157067">
              <w:rPr>
                <w:rFonts w:cs="Times New Roman"/>
                <w:b/>
                <w:bCs/>
                <w:szCs w:val="24"/>
              </w:rPr>
              <w:t>Household head</w:t>
            </w:r>
          </w:p>
        </w:tc>
        <w:tc>
          <w:tcPr>
            <w:tcW w:w="2126"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szCs w:val="24"/>
              </w:rPr>
            </w:pPr>
          </w:p>
        </w:tc>
        <w:tc>
          <w:tcPr>
            <w:tcW w:w="996"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szCs w:val="24"/>
              </w:rPr>
            </w:pPr>
          </w:p>
        </w:tc>
        <w:tc>
          <w:tcPr>
            <w:tcW w:w="1273"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szCs w:val="24"/>
              </w:rPr>
            </w:pPr>
          </w:p>
        </w:tc>
        <w:tc>
          <w:tcPr>
            <w:tcW w:w="1136"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szCs w:val="24"/>
              </w:rPr>
            </w:pPr>
          </w:p>
        </w:tc>
      </w:tr>
      <w:tr w:rsidR="00157067" w:rsidRPr="00157067" w:rsidTr="00E629FB">
        <w:tc>
          <w:tcPr>
            <w:tcW w:w="2943" w:type="dxa"/>
            <w:shd w:val="clear" w:color="auto" w:fill="auto"/>
          </w:tcPr>
          <w:p w:rsidR="00E629FB" w:rsidRPr="00157067" w:rsidRDefault="00E629FB" w:rsidP="00692E11">
            <w:pPr>
              <w:pStyle w:val="ListParagraph"/>
              <w:spacing w:after="0" w:line="240" w:lineRule="auto"/>
              <w:ind w:left="0"/>
              <w:rPr>
                <w:rFonts w:cs="Times New Roman"/>
                <w:bCs/>
                <w:szCs w:val="24"/>
              </w:rPr>
            </w:pPr>
            <w:r w:rsidRPr="00157067">
              <w:rPr>
                <w:rFonts w:cs="Times New Roman"/>
                <w:bCs/>
                <w:szCs w:val="24"/>
              </w:rPr>
              <w:tab/>
              <w:t>Male</w:t>
            </w:r>
          </w:p>
        </w:tc>
        <w:tc>
          <w:tcPr>
            <w:tcW w:w="2126" w:type="dxa"/>
            <w:shd w:val="clear" w:color="auto" w:fill="auto"/>
          </w:tcPr>
          <w:p w:rsidR="00E629FB" w:rsidRPr="00157067" w:rsidRDefault="00E629FB" w:rsidP="00692E11">
            <w:pPr>
              <w:pStyle w:val="ListParagraph"/>
              <w:spacing w:after="0" w:line="240" w:lineRule="auto"/>
              <w:ind w:left="0"/>
              <w:rPr>
                <w:rFonts w:cs="Times New Roman"/>
                <w:szCs w:val="24"/>
              </w:rPr>
            </w:pPr>
            <w:r w:rsidRPr="00157067">
              <w:rPr>
                <w:rFonts w:cs="Times New Roman"/>
                <w:szCs w:val="24"/>
              </w:rPr>
              <w:t>Female</w:t>
            </w:r>
          </w:p>
        </w:tc>
        <w:tc>
          <w:tcPr>
            <w:tcW w:w="99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0.28***</w:t>
            </w:r>
          </w:p>
        </w:tc>
        <w:tc>
          <w:tcPr>
            <w:tcW w:w="1273"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1.12</w:t>
            </w:r>
          </w:p>
        </w:tc>
        <w:tc>
          <w:tcPr>
            <w:tcW w:w="113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0.67</w:t>
            </w:r>
          </w:p>
        </w:tc>
      </w:tr>
      <w:tr w:rsidR="00157067" w:rsidRPr="00157067" w:rsidTr="00E629FB">
        <w:tc>
          <w:tcPr>
            <w:tcW w:w="2943"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b/>
                <w:bCs/>
                <w:szCs w:val="24"/>
              </w:rPr>
            </w:pPr>
            <w:r w:rsidRPr="00157067">
              <w:rPr>
                <w:rFonts w:cs="Times New Roman"/>
                <w:b/>
                <w:bCs/>
                <w:szCs w:val="24"/>
              </w:rPr>
              <w:t>Age of household head</w:t>
            </w:r>
          </w:p>
        </w:tc>
        <w:tc>
          <w:tcPr>
            <w:tcW w:w="2126"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szCs w:val="24"/>
              </w:rPr>
            </w:pPr>
          </w:p>
        </w:tc>
        <w:tc>
          <w:tcPr>
            <w:tcW w:w="99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273"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13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r>
      <w:tr w:rsidR="00157067" w:rsidRPr="00157067" w:rsidTr="00E629FB">
        <w:tc>
          <w:tcPr>
            <w:tcW w:w="2943" w:type="dxa"/>
            <w:shd w:val="clear" w:color="auto" w:fill="auto"/>
          </w:tcPr>
          <w:p w:rsidR="00E629FB" w:rsidRPr="00157067" w:rsidRDefault="00E629FB" w:rsidP="00692E11">
            <w:pPr>
              <w:pStyle w:val="ListParagraph"/>
              <w:spacing w:after="0" w:line="240" w:lineRule="auto"/>
              <w:ind w:left="0"/>
              <w:rPr>
                <w:rFonts w:cs="Times New Roman"/>
                <w:bCs/>
                <w:szCs w:val="24"/>
              </w:rPr>
            </w:pPr>
            <w:r w:rsidRPr="00157067">
              <w:rPr>
                <w:rFonts w:cs="Times New Roman"/>
                <w:bCs/>
                <w:szCs w:val="24"/>
              </w:rPr>
              <w:tab/>
              <w:t>Above 40 years</w:t>
            </w:r>
          </w:p>
        </w:tc>
        <w:tc>
          <w:tcPr>
            <w:tcW w:w="2126" w:type="dxa"/>
            <w:shd w:val="clear" w:color="auto" w:fill="auto"/>
          </w:tcPr>
          <w:p w:rsidR="00E629FB" w:rsidRPr="00157067" w:rsidRDefault="00E629FB" w:rsidP="00692E11">
            <w:pPr>
              <w:pStyle w:val="ListParagraph"/>
              <w:spacing w:after="0" w:line="240" w:lineRule="auto"/>
              <w:ind w:left="0"/>
              <w:rPr>
                <w:rFonts w:cs="Times New Roman"/>
                <w:szCs w:val="24"/>
              </w:rPr>
            </w:pPr>
            <w:r w:rsidRPr="00157067">
              <w:rPr>
                <w:rFonts w:cs="Times New Roman"/>
                <w:szCs w:val="24"/>
              </w:rPr>
              <w:t>40 years and below</w:t>
            </w:r>
          </w:p>
        </w:tc>
        <w:tc>
          <w:tcPr>
            <w:tcW w:w="99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0.98</w:t>
            </w:r>
          </w:p>
        </w:tc>
        <w:tc>
          <w:tcPr>
            <w:tcW w:w="1273"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1.03</w:t>
            </w:r>
          </w:p>
        </w:tc>
        <w:tc>
          <w:tcPr>
            <w:tcW w:w="113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1.58**</w:t>
            </w:r>
          </w:p>
        </w:tc>
      </w:tr>
      <w:tr w:rsidR="00157067" w:rsidRPr="00157067" w:rsidTr="00E629FB">
        <w:tc>
          <w:tcPr>
            <w:tcW w:w="2943"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b/>
                <w:bCs/>
                <w:szCs w:val="24"/>
              </w:rPr>
            </w:pPr>
            <w:r w:rsidRPr="00157067">
              <w:rPr>
                <w:rFonts w:cs="Times New Roman"/>
                <w:b/>
                <w:bCs/>
                <w:szCs w:val="24"/>
              </w:rPr>
              <w:t>HH’s education</w:t>
            </w:r>
          </w:p>
        </w:tc>
        <w:tc>
          <w:tcPr>
            <w:tcW w:w="2126"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szCs w:val="24"/>
              </w:rPr>
            </w:pPr>
          </w:p>
        </w:tc>
        <w:tc>
          <w:tcPr>
            <w:tcW w:w="99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273"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13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r>
      <w:tr w:rsidR="00157067" w:rsidRPr="00157067" w:rsidTr="00E629FB">
        <w:tc>
          <w:tcPr>
            <w:tcW w:w="2943" w:type="dxa"/>
            <w:shd w:val="clear" w:color="auto" w:fill="auto"/>
          </w:tcPr>
          <w:p w:rsidR="00E629FB" w:rsidRPr="00157067" w:rsidRDefault="00E629FB" w:rsidP="00692E11">
            <w:pPr>
              <w:pStyle w:val="ListParagraph"/>
              <w:spacing w:after="0" w:line="240" w:lineRule="auto"/>
              <w:ind w:left="0"/>
              <w:rPr>
                <w:rFonts w:cs="Times New Roman"/>
                <w:bCs/>
                <w:szCs w:val="24"/>
              </w:rPr>
            </w:pPr>
            <w:r w:rsidRPr="00157067">
              <w:rPr>
                <w:rFonts w:cs="Times New Roman"/>
                <w:bCs/>
                <w:szCs w:val="24"/>
              </w:rPr>
              <w:tab/>
              <w:t>Illiterate</w:t>
            </w:r>
          </w:p>
        </w:tc>
        <w:tc>
          <w:tcPr>
            <w:tcW w:w="2126" w:type="dxa"/>
            <w:shd w:val="clear" w:color="auto" w:fill="auto"/>
          </w:tcPr>
          <w:p w:rsidR="00E629FB" w:rsidRPr="00157067" w:rsidRDefault="00E629FB" w:rsidP="00692E11">
            <w:pPr>
              <w:pStyle w:val="ListParagraph"/>
              <w:spacing w:after="0" w:line="240" w:lineRule="auto"/>
              <w:ind w:left="0"/>
              <w:rPr>
                <w:rFonts w:cs="Times New Roman"/>
                <w:szCs w:val="24"/>
              </w:rPr>
            </w:pPr>
            <w:r w:rsidRPr="00157067">
              <w:rPr>
                <w:rFonts w:cs="Times New Roman"/>
                <w:szCs w:val="24"/>
              </w:rPr>
              <w:t>Literate</w:t>
            </w:r>
          </w:p>
        </w:tc>
        <w:tc>
          <w:tcPr>
            <w:tcW w:w="99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1.71**</w:t>
            </w:r>
          </w:p>
        </w:tc>
        <w:tc>
          <w:tcPr>
            <w:tcW w:w="1273"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2.85**</w:t>
            </w:r>
          </w:p>
        </w:tc>
        <w:tc>
          <w:tcPr>
            <w:tcW w:w="113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1.04</w:t>
            </w:r>
          </w:p>
        </w:tc>
      </w:tr>
      <w:tr w:rsidR="00157067" w:rsidRPr="00157067" w:rsidTr="00E629FB">
        <w:tc>
          <w:tcPr>
            <w:tcW w:w="2943"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b/>
                <w:bCs/>
                <w:szCs w:val="24"/>
              </w:rPr>
            </w:pPr>
            <w:r w:rsidRPr="00157067">
              <w:rPr>
                <w:rFonts w:cs="Times New Roman"/>
                <w:b/>
                <w:bCs/>
                <w:szCs w:val="24"/>
              </w:rPr>
              <w:t>HH’s occupation</w:t>
            </w:r>
          </w:p>
        </w:tc>
        <w:tc>
          <w:tcPr>
            <w:tcW w:w="2126"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szCs w:val="24"/>
              </w:rPr>
            </w:pPr>
          </w:p>
        </w:tc>
        <w:tc>
          <w:tcPr>
            <w:tcW w:w="99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273"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13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r>
      <w:tr w:rsidR="00157067" w:rsidRPr="00157067" w:rsidTr="00E629FB">
        <w:tc>
          <w:tcPr>
            <w:tcW w:w="2943" w:type="dxa"/>
            <w:shd w:val="clear" w:color="auto" w:fill="auto"/>
          </w:tcPr>
          <w:p w:rsidR="00E629FB" w:rsidRPr="00157067" w:rsidRDefault="00E629FB" w:rsidP="00692E11">
            <w:pPr>
              <w:pStyle w:val="ListParagraph"/>
              <w:spacing w:after="0" w:line="240" w:lineRule="auto"/>
              <w:ind w:left="0"/>
              <w:rPr>
                <w:rFonts w:cs="Times New Roman"/>
                <w:bCs/>
                <w:szCs w:val="24"/>
              </w:rPr>
            </w:pPr>
            <w:r w:rsidRPr="00157067">
              <w:rPr>
                <w:rFonts w:cs="Times New Roman"/>
                <w:bCs/>
                <w:szCs w:val="24"/>
              </w:rPr>
              <w:tab/>
              <w:t>Employed</w:t>
            </w:r>
          </w:p>
        </w:tc>
        <w:tc>
          <w:tcPr>
            <w:tcW w:w="2126" w:type="dxa"/>
            <w:shd w:val="clear" w:color="auto" w:fill="auto"/>
          </w:tcPr>
          <w:p w:rsidR="00E629FB" w:rsidRPr="00157067" w:rsidRDefault="00E629FB" w:rsidP="00692E11">
            <w:pPr>
              <w:pStyle w:val="ListParagraph"/>
              <w:spacing w:after="0" w:line="240" w:lineRule="auto"/>
              <w:ind w:left="0"/>
              <w:rPr>
                <w:rFonts w:cs="Times New Roman"/>
                <w:szCs w:val="24"/>
              </w:rPr>
            </w:pPr>
            <w:r w:rsidRPr="00157067">
              <w:rPr>
                <w:rFonts w:cs="Times New Roman"/>
                <w:szCs w:val="24"/>
              </w:rPr>
              <w:t>Unemployed</w:t>
            </w:r>
          </w:p>
        </w:tc>
        <w:tc>
          <w:tcPr>
            <w:tcW w:w="99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0.37***</w:t>
            </w:r>
          </w:p>
        </w:tc>
        <w:tc>
          <w:tcPr>
            <w:tcW w:w="1273"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1.50</w:t>
            </w:r>
          </w:p>
        </w:tc>
        <w:tc>
          <w:tcPr>
            <w:tcW w:w="113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0.66</w:t>
            </w:r>
          </w:p>
        </w:tc>
      </w:tr>
      <w:tr w:rsidR="00157067" w:rsidRPr="00157067" w:rsidTr="00E629FB">
        <w:tc>
          <w:tcPr>
            <w:tcW w:w="2943"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b/>
                <w:bCs/>
                <w:szCs w:val="24"/>
              </w:rPr>
            </w:pPr>
            <w:r w:rsidRPr="00157067">
              <w:rPr>
                <w:rFonts w:cs="Times New Roman"/>
                <w:b/>
                <w:bCs/>
                <w:szCs w:val="24"/>
              </w:rPr>
              <w:t>Family type</w:t>
            </w:r>
          </w:p>
        </w:tc>
        <w:tc>
          <w:tcPr>
            <w:tcW w:w="2126"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szCs w:val="24"/>
              </w:rPr>
            </w:pPr>
          </w:p>
        </w:tc>
        <w:tc>
          <w:tcPr>
            <w:tcW w:w="99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273"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13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r>
      <w:tr w:rsidR="00157067" w:rsidRPr="00157067" w:rsidTr="00E629FB">
        <w:tc>
          <w:tcPr>
            <w:tcW w:w="2943" w:type="dxa"/>
            <w:shd w:val="clear" w:color="auto" w:fill="auto"/>
          </w:tcPr>
          <w:p w:rsidR="00E629FB" w:rsidRPr="00157067" w:rsidRDefault="00E629FB" w:rsidP="00692E11">
            <w:pPr>
              <w:pStyle w:val="ListParagraph"/>
              <w:spacing w:after="0" w:line="240" w:lineRule="auto"/>
              <w:ind w:left="0"/>
              <w:rPr>
                <w:rFonts w:cs="Times New Roman"/>
                <w:bCs/>
                <w:szCs w:val="24"/>
              </w:rPr>
            </w:pPr>
            <w:r w:rsidRPr="00157067">
              <w:rPr>
                <w:rFonts w:cs="Times New Roman"/>
                <w:bCs/>
                <w:szCs w:val="24"/>
              </w:rPr>
              <w:tab/>
              <w:t>Nuclear</w:t>
            </w:r>
          </w:p>
        </w:tc>
        <w:tc>
          <w:tcPr>
            <w:tcW w:w="2126" w:type="dxa"/>
            <w:shd w:val="clear" w:color="auto" w:fill="auto"/>
          </w:tcPr>
          <w:p w:rsidR="00E629FB" w:rsidRPr="00157067" w:rsidRDefault="00E629FB" w:rsidP="00692E11">
            <w:pPr>
              <w:pStyle w:val="ListParagraph"/>
              <w:spacing w:after="0" w:line="240" w:lineRule="auto"/>
              <w:ind w:left="0"/>
              <w:rPr>
                <w:rFonts w:cs="Times New Roman"/>
                <w:szCs w:val="24"/>
              </w:rPr>
            </w:pPr>
            <w:r w:rsidRPr="00157067">
              <w:rPr>
                <w:rFonts w:cs="Times New Roman"/>
                <w:szCs w:val="24"/>
              </w:rPr>
              <w:t>Extended</w:t>
            </w:r>
          </w:p>
        </w:tc>
        <w:tc>
          <w:tcPr>
            <w:tcW w:w="99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0.68**</w:t>
            </w:r>
          </w:p>
        </w:tc>
        <w:tc>
          <w:tcPr>
            <w:tcW w:w="1273"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1.09</w:t>
            </w:r>
          </w:p>
        </w:tc>
        <w:tc>
          <w:tcPr>
            <w:tcW w:w="113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0.75</w:t>
            </w:r>
          </w:p>
        </w:tc>
      </w:tr>
      <w:tr w:rsidR="00157067" w:rsidRPr="00157067" w:rsidTr="00E629FB">
        <w:tc>
          <w:tcPr>
            <w:tcW w:w="2943"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b/>
                <w:bCs/>
                <w:szCs w:val="24"/>
              </w:rPr>
            </w:pPr>
            <w:r w:rsidRPr="00157067">
              <w:rPr>
                <w:rFonts w:cs="Times New Roman"/>
                <w:b/>
                <w:bCs/>
                <w:szCs w:val="24"/>
              </w:rPr>
              <w:t>House type</w:t>
            </w:r>
          </w:p>
        </w:tc>
        <w:tc>
          <w:tcPr>
            <w:tcW w:w="2126"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szCs w:val="24"/>
              </w:rPr>
            </w:pPr>
          </w:p>
        </w:tc>
        <w:tc>
          <w:tcPr>
            <w:tcW w:w="99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273"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13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r>
      <w:tr w:rsidR="00157067" w:rsidRPr="00157067" w:rsidTr="00E629FB">
        <w:tc>
          <w:tcPr>
            <w:tcW w:w="2943" w:type="dxa"/>
            <w:shd w:val="clear" w:color="auto" w:fill="auto"/>
          </w:tcPr>
          <w:p w:rsidR="00E629FB" w:rsidRPr="00157067" w:rsidRDefault="00E629FB" w:rsidP="00692E11">
            <w:pPr>
              <w:pStyle w:val="ListParagraph"/>
              <w:spacing w:after="0" w:line="240" w:lineRule="auto"/>
              <w:ind w:left="0"/>
              <w:rPr>
                <w:rFonts w:cs="Times New Roman"/>
                <w:bCs/>
                <w:szCs w:val="24"/>
              </w:rPr>
            </w:pPr>
            <w:r w:rsidRPr="00157067">
              <w:rPr>
                <w:rFonts w:cs="Times New Roman"/>
                <w:bCs/>
                <w:szCs w:val="24"/>
              </w:rPr>
              <w:tab/>
              <w:t>Semi and temporary</w:t>
            </w:r>
          </w:p>
        </w:tc>
        <w:tc>
          <w:tcPr>
            <w:tcW w:w="2126" w:type="dxa"/>
            <w:shd w:val="clear" w:color="auto" w:fill="auto"/>
          </w:tcPr>
          <w:p w:rsidR="00E629FB" w:rsidRPr="00157067" w:rsidRDefault="00E629FB" w:rsidP="00692E11">
            <w:pPr>
              <w:pStyle w:val="ListParagraph"/>
              <w:spacing w:after="0" w:line="240" w:lineRule="auto"/>
              <w:ind w:left="0"/>
              <w:rPr>
                <w:rFonts w:cs="Times New Roman"/>
                <w:szCs w:val="24"/>
              </w:rPr>
            </w:pPr>
            <w:r w:rsidRPr="00157067">
              <w:rPr>
                <w:rFonts w:cs="Times New Roman"/>
                <w:szCs w:val="24"/>
              </w:rPr>
              <w:t>Permanent</w:t>
            </w:r>
          </w:p>
        </w:tc>
        <w:tc>
          <w:tcPr>
            <w:tcW w:w="99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1.07</w:t>
            </w:r>
          </w:p>
        </w:tc>
        <w:tc>
          <w:tcPr>
            <w:tcW w:w="1273"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1.56</w:t>
            </w:r>
          </w:p>
        </w:tc>
        <w:tc>
          <w:tcPr>
            <w:tcW w:w="113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2.25**</w:t>
            </w:r>
          </w:p>
        </w:tc>
      </w:tr>
      <w:tr w:rsidR="00157067" w:rsidRPr="00157067" w:rsidTr="00E629FB">
        <w:tc>
          <w:tcPr>
            <w:tcW w:w="2943"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b/>
                <w:bCs/>
                <w:szCs w:val="24"/>
              </w:rPr>
            </w:pPr>
            <w:r w:rsidRPr="00157067">
              <w:rPr>
                <w:rFonts w:cs="Times New Roman"/>
                <w:b/>
                <w:bCs/>
                <w:szCs w:val="24"/>
              </w:rPr>
              <w:t>Family members</w:t>
            </w:r>
          </w:p>
        </w:tc>
        <w:tc>
          <w:tcPr>
            <w:tcW w:w="2126"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szCs w:val="24"/>
              </w:rPr>
            </w:pPr>
          </w:p>
        </w:tc>
        <w:tc>
          <w:tcPr>
            <w:tcW w:w="99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273"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13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r>
      <w:tr w:rsidR="00157067" w:rsidRPr="00157067" w:rsidTr="00E629FB">
        <w:tc>
          <w:tcPr>
            <w:tcW w:w="2943" w:type="dxa"/>
            <w:shd w:val="clear" w:color="auto" w:fill="auto"/>
          </w:tcPr>
          <w:p w:rsidR="00E629FB" w:rsidRPr="00157067" w:rsidRDefault="00E629FB" w:rsidP="00692E11">
            <w:pPr>
              <w:pStyle w:val="ListParagraph"/>
              <w:spacing w:after="0" w:line="240" w:lineRule="auto"/>
              <w:ind w:left="0"/>
              <w:rPr>
                <w:rFonts w:cs="Times New Roman"/>
                <w:bCs/>
                <w:szCs w:val="24"/>
              </w:rPr>
            </w:pPr>
            <w:r w:rsidRPr="00157067">
              <w:rPr>
                <w:rFonts w:cs="Times New Roman"/>
                <w:bCs/>
                <w:szCs w:val="24"/>
              </w:rPr>
              <w:tab/>
              <w:t>More than 5</w:t>
            </w:r>
          </w:p>
        </w:tc>
        <w:tc>
          <w:tcPr>
            <w:tcW w:w="2126" w:type="dxa"/>
            <w:shd w:val="clear" w:color="auto" w:fill="auto"/>
          </w:tcPr>
          <w:p w:rsidR="00E629FB" w:rsidRPr="00157067" w:rsidRDefault="00E629FB" w:rsidP="00692E11">
            <w:pPr>
              <w:pStyle w:val="ListParagraph"/>
              <w:spacing w:after="0" w:line="240" w:lineRule="auto"/>
              <w:ind w:left="0"/>
              <w:rPr>
                <w:rFonts w:cs="Times New Roman"/>
                <w:szCs w:val="24"/>
              </w:rPr>
            </w:pPr>
            <w:r w:rsidRPr="00157067">
              <w:rPr>
                <w:rFonts w:cs="Times New Roman"/>
                <w:szCs w:val="24"/>
              </w:rPr>
              <w:t>5 or less</w:t>
            </w:r>
          </w:p>
        </w:tc>
        <w:tc>
          <w:tcPr>
            <w:tcW w:w="99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1.06</w:t>
            </w:r>
          </w:p>
        </w:tc>
        <w:tc>
          <w:tcPr>
            <w:tcW w:w="1273"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1.06</w:t>
            </w:r>
          </w:p>
        </w:tc>
        <w:tc>
          <w:tcPr>
            <w:tcW w:w="113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1.66**</w:t>
            </w:r>
          </w:p>
        </w:tc>
      </w:tr>
      <w:tr w:rsidR="00157067" w:rsidRPr="00157067" w:rsidTr="00E629FB">
        <w:tc>
          <w:tcPr>
            <w:tcW w:w="2943"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b/>
                <w:bCs/>
                <w:szCs w:val="24"/>
              </w:rPr>
            </w:pPr>
            <w:r w:rsidRPr="00157067">
              <w:rPr>
                <w:rFonts w:cs="Times New Roman"/>
                <w:b/>
                <w:bCs/>
                <w:szCs w:val="24"/>
              </w:rPr>
              <w:t>Total HH annual income</w:t>
            </w:r>
          </w:p>
        </w:tc>
        <w:tc>
          <w:tcPr>
            <w:tcW w:w="2126" w:type="dxa"/>
            <w:tcBorders>
              <w:left w:val="nil"/>
              <w:right w:val="nil"/>
            </w:tcBorders>
            <w:shd w:val="clear" w:color="auto" w:fill="auto"/>
          </w:tcPr>
          <w:p w:rsidR="00E629FB" w:rsidRPr="00157067" w:rsidRDefault="00E629FB" w:rsidP="00692E11">
            <w:pPr>
              <w:pStyle w:val="ListParagraph"/>
              <w:spacing w:after="0" w:line="240" w:lineRule="auto"/>
              <w:ind w:left="0"/>
              <w:rPr>
                <w:rFonts w:cs="Times New Roman"/>
                <w:szCs w:val="24"/>
              </w:rPr>
            </w:pPr>
          </w:p>
        </w:tc>
        <w:tc>
          <w:tcPr>
            <w:tcW w:w="99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273"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c>
          <w:tcPr>
            <w:tcW w:w="1136" w:type="dxa"/>
            <w:tcBorders>
              <w:left w:val="nil"/>
              <w:right w:val="nil"/>
            </w:tcBorders>
            <w:shd w:val="clear" w:color="auto" w:fill="auto"/>
          </w:tcPr>
          <w:p w:rsidR="00E629FB" w:rsidRPr="00157067" w:rsidRDefault="00E629FB" w:rsidP="00692E11">
            <w:pPr>
              <w:pStyle w:val="ListParagraph"/>
              <w:spacing w:after="0" w:line="240" w:lineRule="auto"/>
              <w:ind w:left="0"/>
              <w:jc w:val="right"/>
              <w:rPr>
                <w:rFonts w:cs="Times New Roman"/>
                <w:szCs w:val="24"/>
              </w:rPr>
            </w:pPr>
          </w:p>
        </w:tc>
      </w:tr>
      <w:tr w:rsidR="00157067" w:rsidRPr="00157067" w:rsidTr="00E629FB">
        <w:tc>
          <w:tcPr>
            <w:tcW w:w="2943" w:type="dxa"/>
            <w:shd w:val="clear" w:color="auto" w:fill="auto"/>
          </w:tcPr>
          <w:p w:rsidR="00E629FB" w:rsidRPr="00157067" w:rsidRDefault="00E629FB" w:rsidP="00692E11">
            <w:pPr>
              <w:pStyle w:val="ListParagraph"/>
              <w:spacing w:after="0" w:line="240" w:lineRule="auto"/>
              <w:ind w:left="0"/>
              <w:rPr>
                <w:rFonts w:cs="Times New Roman"/>
                <w:bCs/>
                <w:szCs w:val="24"/>
              </w:rPr>
            </w:pPr>
            <w:r w:rsidRPr="00157067">
              <w:rPr>
                <w:rFonts w:cs="Times New Roman"/>
                <w:bCs/>
                <w:szCs w:val="24"/>
              </w:rPr>
              <w:tab/>
              <w:t xml:space="preserve">Below national </w:t>
            </w:r>
            <w:r w:rsidRPr="00157067">
              <w:rPr>
                <w:rFonts w:cs="Times New Roman"/>
                <w:bCs/>
                <w:szCs w:val="24"/>
              </w:rPr>
              <w:tab/>
              <w:t>average</w:t>
            </w:r>
          </w:p>
        </w:tc>
        <w:tc>
          <w:tcPr>
            <w:tcW w:w="2126" w:type="dxa"/>
            <w:shd w:val="clear" w:color="auto" w:fill="auto"/>
          </w:tcPr>
          <w:p w:rsidR="00E629FB" w:rsidRPr="00157067" w:rsidRDefault="00E629FB" w:rsidP="00692E11">
            <w:pPr>
              <w:pStyle w:val="ListParagraph"/>
              <w:spacing w:after="0" w:line="240" w:lineRule="auto"/>
              <w:ind w:left="0"/>
              <w:rPr>
                <w:rFonts w:cs="Times New Roman"/>
                <w:szCs w:val="24"/>
              </w:rPr>
            </w:pPr>
            <w:r w:rsidRPr="00157067">
              <w:rPr>
                <w:rFonts w:cs="Times New Roman"/>
                <w:szCs w:val="24"/>
              </w:rPr>
              <w:t>Above national average</w:t>
            </w:r>
          </w:p>
        </w:tc>
        <w:tc>
          <w:tcPr>
            <w:tcW w:w="99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0.41***</w:t>
            </w:r>
          </w:p>
        </w:tc>
        <w:tc>
          <w:tcPr>
            <w:tcW w:w="1273"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1.91**</w:t>
            </w:r>
          </w:p>
        </w:tc>
        <w:tc>
          <w:tcPr>
            <w:tcW w:w="1136" w:type="dxa"/>
            <w:shd w:val="clear" w:color="auto" w:fill="auto"/>
          </w:tcPr>
          <w:p w:rsidR="00E629FB" w:rsidRPr="00157067" w:rsidRDefault="00E629FB" w:rsidP="00692E11">
            <w:pPr>
              <w:pStyle w:val="ListParagraph"/>
              <w:spacing w:after="0" w:line="240" w:lineRule="auto"/>
              <w:ind w:left="0"/>
              <w:jc w:val="right"/>
              <w:rPr>
                <w:rFonts w:cs="Times New Roman"/>
                <w:szCs w:val="24"/>
              </w:rPr>
            </w:pPr>
            <w:r w:rsidRPr="00157067">
              <w:rPr>
                <w:rFonts w:cs="Times New Roman"/>
                <w:szCs w:val="24"/>
              </w:rPr>
              <w:t>0.85</w:t>
            </w:r>
          </w:p>
        </w:tc>
      </w:tr>
    </w:tbl>
    <w:p w:rsidR="00E629FB" w:rsidRDefault="00E629FB" w:rsidP="00E629FB">
      <w:pPr>
        <w:pStyle w:val="ListParagraph"/>
        <w:ind w:left="0"/>
        <w:rPr>
          <w:rFonts w:cs="Times New Roman"/>
          <w:szCs w:val="24"/>
        </w:rPr>
      </w:pPr>
      <w:r w:rsidRPr="00157067">
        <w:rPr>
          <w:rFonts w:cs="Times New Roman"/>
          <w:szCs w:val="24"/>
        </w:rPr>
        <w:t>**: Significant at 5%; ***: Significant at 1%; adj.: adjusted</w:t>
      </w:r>
    </w:p>
    <w:p w:rsidR="00432ADF" w:rsidRDefault="00432ADF" w:rsidP="00E629FB">
      <w:pPr>
        <w:pStyle w:val="ListParagraph"/>
        <w:ind w:left="0"/>
        <w:rPr>
          <w:rFonts w:cs="Times New Roman"/>
          <w:color w:val="00B050"/>
          <w:szCs w:val="24"/>
        </w:rPr>
      </w:pPr>
    </w:p>
    <w:p w:rsidR="00415212" w:rsidRPr="002B6FE9" w:rsidRDefault="00C56898" w:rsidP="00E629FB">
      <w:pPr>
        <w:pStyle w:val="ListParagraph"/>
        <w:ind w:left="0"/>
        <w:rPr>
          <w:rFonts w:cs="Times New Roman"/>
          <w:szCs w:val="24"/>
        </w:rPr>
      </w:pPr>
      <w:r w:rsidRPr="002B6FE9">
        <w:rPr>
          <w:rFonts w:cs="Times New Roman"/>
          <w:szCs w:val="24"/>
        </w:rPr>
        <w:t xml:space="preserve">In summary, </w:t>
      </w:r>
      <w:r w:rsidR="00173C17">
        <w:rPr>
          <w:rFonts w:cs="Times New Roman"/>
          <w:szCs w:val="24"/>
        </w:rPr>
        <w:t>a</w:t>
      </w:r>
      <w:r w:rsidR="000E5EA0" w:rsidRPr="002B6FE9">
        <w:rPr>
          <w:rFonts w:cs="Times New Roman"/>
          <w:szCs w:val="24"/>
        </w:rPr>
        <w:t xml:space="preserve"> h</w:t>
      </w:r>
      <w:r w:rsidR="009B439C" w:rsidRPr="002B6FE9">
        <w:rPr>
          <w:rFonts w:cs="Times New Roman"/>
          <w:szCs w:val="24"/>
        </w:rPr>
        <w:t xml:space="preserve">igher </w:t>
      </w:r>
      <w:r w:rsidR="00A61DF1" w:rsidRPr="002B6FE9">
        <w:rPr>
          <w:rFonts w:cs="Times New Roman"/>
          <w:szCs w:val="24"/>
        </w:rPr>
        <w:t xml:space="preserve">prevalence of </w:t>
      </w:r>
      <w:r w:rsidR="009B439C" w:rsidRPr="002B6FE9">
        <w:rPr>
          <w:rFonts w:cs="Times New Roman"/>
          <w:szCs w:val="24"/>
        </w:rPr>
        <w:t xml:space="preserve">depression was found in wives </w:t>
      </w:r>
      <w:r w:rsidR="00173C17">
        <w:rPr>
          <w:rFonts w:cs="Times New Roman"/>
          <w:szCs w:val="24"/>
        </w:rPr>
        <w:t xml:space="preserve">who were </w:t>
      </w:r>
      <w:r w:rsidR="009B439C" w:rsidRPr="002B6FE9">
        <w:rPr>
          <w:rFonts w:cs="Times New Roman"/>
          <w:szCs w:val="24"/>
        </w:rPr>
        <w:t>left</w:t>
      </w:r>
      <w:r w:rsidR="00173C17">
        <w:rPr>
          <w:rFonts w:cs="Times New Roman"/>
          <w:szCs w:val="24"/>
        </w:rPr>
        <w:t xml:space="preserve"> </w:t>
      </w:r>
      <w:r w:rsidR="009B439C" w:rsidRPr="002B6FE9">
        <w:rPr>
          <w:rFonts w:cs="Times New Roman"/>
          <w:szCs w:val="24"/>
        </w:rPr>
        <w:t xml:space="preserve">behind compared to the wives of non-migrants. </w:t>
      </w:r>
      <w:r w:rsidR="00277F57" w:rsidRPr="002B6FE9">
        <w:rPr>
          <w:rFonts w:cs="Times New Roman"/>
          <w:szCs w:val="24"/>
        </w:rPr>
        <w:t>Individual factors such as caste, having children and property</w:t>
      </w:r>
      <w:r w:rsidR="009B439C" w:rsidRPr="002B6FE9">
        <w:rPr>
          <w:rFonts w:cs="Times New Roman"/>
          <w:szCs w:val="24"/>
        </w:rPr>
        <w:t xml:space="preserve"> </w:t>
      </w:r>
      <w:r w:rsidR="00A53275" w:rsidRPr="002B6FE9">
        <w:rPr>
          <w:rFonts w:cs="Times New Roman"/>
          <w:szCs w:val="24"/>
        </w:rPr>
        <w:t xml:space="preserve">were associated significantly </w:t>
      </w:r>
      <w:r w:rsidR="000E5EA0" w:rsidRPr="002B6FE9">
        <w:rPr>
          <w:rFonts w:cs="Times New Roman"/>
          <w:szCs w:val="24"/>
        </w:rPr>
        <w:t>as</w:t>
      </w:r>
      <w:r w:rsidR="00A53275" w:rsidRPr="002B6FE9">
        <w:rPr>
          <w:rFonts w:cs="Times New Roman"/>
          <w:szCs w:val="24"/>
        </w:rPr>
        <w:t xml:space="preserve"> contribut</w:t>
      </w:r>
      <w:r w:rsidR="000E5EA0" w:rsidRPr="002B6FE9">
        <w:rPr>
          <w:rFonts w:cs="Times New Roman"/>
          <w:szCs w:val="24"/>
        </w:rPr>
        <w:t>ing to</w:t>
      </w:r>
      <w:r w:rsidR="00A53275" w:rsidRPr="002B6FE9">
        <w:rPr>
          <w:rFonts w:cs="Times New Roman"/>
          <w:szCs w:val="24"/>
        </w:rPr>
        <w:t xml:space="preserve"> depression in left-behind wives in </w:t>
      </w:r>
      <w:r w:rsidR="000E5EA0" w:rsidRPr="002B6FE9">
        <w:rPr>
          <w:rFonts w:cs="Times New Roman"/>
          <w:szCs w:val="24"/>
        </w:rPr>
        <w:t xml:space="preserve">the </w:t>
      </w:r>
      <w:r w:rsidR="00A53275" w:rsidRPr="002B6FE9">
        <w:rPr>
          <w:rFonts w:cs="Times New Roman"/>
          <w:szCs w:val="24"/>
        </w:rPr>
        <w:t>univariate analysis. Similarly,</w:t>
      </w:r>
      <w:r w:rsidR="009B439C" w:rsidRPr="002B6FE9">
        <w:rPr>
          <w:rFonts w:cs="Times New Roman"/>
          <w:szCs w:val="24"/>
        </w:rPr>
        <w:t xml:space="preserve"> </w:t>
      </w:r>
      <w:r w:rsidR="00277F57" w:rsidRPr="002B6FE9">
        <w:rPr>
          <w:rFonts w:cs="Times New Roman"/>
          <w:szCs w:val="24"/>
        </w:rPr>
        <w:t>household head’s education, total household income and duration of husband’s migration</w:t>
      </w:r>
      <w:r w:rsidR="009B439C" w:rsidRPr="002B6FE9">
        <w:rPr>
          <w:rFonts w:cs="Times New Roman"/>
          <w:szCs w:val="24"/>
        </w:rPr>
        <w:t xml:space="preserve"> </w:t>
      </w:r>
      <w:r w:rsidR="00277F57" w:rsidRPr="002B6FE9">
        <w:rPr>
          <w:rFonts w:cs="Times New Roman"/>
          <w:szCs w:val="24"/>
        </w:rPr>
        <w:t xml:space="preserve">were </w:t>
      </w:r>
      <w:r w:rsidR="009B439C" w:rsidRPr="002B6FE9">
        <w:rPr>
          <w:rFonts w:cs="Times New Roman"/>
          <w:szCs w:val="24"/>
        </w:rPr>
        <w:t xml:space="preserve">associated significantly </w:t>
      </w:r>
      <w:r w:rsidR="000E5EA0" w:rsidRPr="002B6FE9">
        <w:rPr>
          <w:rFonts w:cs="Times New Roman"/>
          <w:szCs w:val="24"/>
        </w:rPr>
        <w:t>with</w:t>
      </w:r>
      <w:r w:rsidR="009B439C" w:rsidRPr="002B6FE9">
        <w:rPr>
          <w:rFonts w:cs="Times New Roman"/>
          <w:szCs w:val="24"/>
        </w:rPr>
        <w:t xml:space="preserve"> </w:t>
      </w:r>
      <w:r w:rsidR="00277F57" w:rsidRPr="002B6FE9">
        <w:rPr>
          <w:rFonts w:cs="Times New Roman"/>
          <w:szCs w:val="24"/>
        </w:rPr>
        <w:t>depression in wives left behind</w:t>
      </w:r>
      <w:r w:rsidR="00A53275" w:rsidRPr="002B6FE9">
        <w:rPr>
          <w:rFonts w:cs="Times New Roman"/>
          <w:szCs w:val="24"/>
        </w:rPr>
        <w:t xml:space="preserve"> in both univariate an</w:t>
      </w:r>
      <w:r w:rsidR="000E5EA0" w:rsidRPr="002B6FE9">
        <w:rPr>
          <w:rFonts w:cs="Times New Roman"/>
          <w:szCs w:val="24"/>
        </w:rPr>
        <w:t>d multivariate analyses</w:t>
      </w:r>
      <w:r w:rsidR="009B439C" w:rsidRPr="002B6FE9">
        <w:rPr>
          <w:rFonts w:cs="Times New Roman"/>
          <w:szCs w:val="24"/>
        </w:rPr>
        <w:t>.</w:t>
      </w:r>
      <w:r w:rsidR="00277F57" w:rsidRPr="002B6FE9">
        <w:rPr>
          <w:rFonts w:cs="Times New Roman"/>
          <w:szCs w:val="24"/>
        </w:rPr>
        <w:t xml:space="preserve"> </w:t>
      </w:r>
      <w:r w:rsidR="00A02EEE" w:rsidRPr="002B6FE9">
        <w:rPr>
          <w:rFonts w:cs="Times New Roman"/>
          <w:szCs w:val="24"/>
        </w:rPr>
        <w:t>For</w:t>
      </w:r>
      <w:r w:rsidR="000E5EA0" w:rsidRPr="002B6FE9">
        <w:rPr>
          <w:rFonts w:cs="Times New Roman"/>
          <w:szCs w:val="24"/>
        </w:rPr>
        <w:t xml:space="preserve"> the</w:t>
      </w:r>
      <w:r w:rsidR="00A02EEE" w:rsidRPr="002B6FE9">
        <w:rPr>
          <w:rFonts w:cs="Times New Roman"/>
          <w:szCs w:val="24"/>
        </w:rPr>
        <w:t xml:space="preserve"> wives of non-migrants, significant contributory factors for their depression were age, education, employment, husband’s and household’s age, house type and family members</w:t>
      </w:r>
      <w:r w:rsidR="002B6FE9" w:rsidRPr="002B6FE9">
        <w:rPr>
          <w:rFonts w:cs="Times New Roman"/>
          <w:szCs w:val="24"/>
        </w:rPr>
        <w:t>.</w:t>
      </w:r>
    </w:p>
    <w:p w:rsidR="00E629FB" w:rsidRPr="00157067" w:rsidRDefault="00E629FB" w:rsidP="00E629FB">
      <w:pPr>
        <w:pStyle w:val="Heading2"/>
        <w:ind w:left="576" w:hanging="576"/>
      </w:pPr>
      <w:bookmarkStart w:id="202" w:name="_Toc438080347"/>
      <w:r w:rsidRPr="00157067">
        <w:lastRenderedPageBreak/>
        <w:t>Women’s autonomy</w:t>
      </w:r>
      <w:bookmarkEnd w:id="202"/>
    </w:p>
    <w:p w:rsidR="00E629FB" w:rsidRPr="00157067" w:rsidRDefault="00E629FB" w:rsidP="00E629FB">
      <w:pPr>
        <w:rPr>
          <w:rFonts w:cs="Times New Roman"/>
          <w:szCs w:val="24"/>
        </w:rPr>
      </w:pPr>
      <w:r w:rsidRPr="00157067">
        <w:rPr>
          <w:rFonts w:cs="Times New Roman"/>
          <w:szCs w:val="24"/>
        </w:rPr>
        <w:t>Another objective of this study is to measure the autonomy of left-behind wives and compare it with the wives of non-migrants. Women’s autonomy was measure</w:t>
      </w:r>
      <w:r w:rsidR="008E1171" w:rsidRPr="00157067">
        <w:rPr>
          <w:rFonts w:cs="Times New Roman"/>
          <w:szCs w:val="24"/>
        </w:rPr>
        <w:t>d by eight outcome</w:t>
      </w:r>
      <w:r w:rsidR="00763C8F" w:rsidRPr="00157067">
        <w:rPr>
          <w:rFonts w:cs="Times New Roman"/>
          <w:szCs w:val="24"/>
        </w:rPr>
        <w:t xml:space="preserve"> variables: c</w:t>
      </w:r>
      <w:r w:rsidRPr="00157067">
        <w:rPr>
          <w:rFonts w:cs="Times New Roman"/>
          <w:szCs w:val="24"/>
        </w:rPr>
        <w:t>ontrol</w:t>
      </w:r>
      <w:r w:rsidR="008E1171" w:rsidRPr="00157067">
        <w:rPr>
          <w:rFonts w:cs="Times New Roman"/>
          <w:szCs w:val="24"/>
        </w:rPr>
        <w:t xml:space="preserve"> of</w:t>
      </w:r>
      <w:r w:rsidRPr="00157067">
        <w:rPr>
          <w:rFonts w:cs="Times New Roman"/>
          <w:szCs w:val="24"/>
        </w:rPr>
        <w:t xml:space="preserve"> and access </w:t>
      </w:r>
      <w:r w:rsidR="00763C8F" w:rsidRPr="00157067">
        <w:rPr>
          <w:rFonts w:cs="Times New Roman"/>
          <w:szCs w:val="24"/>
        </w:rPr>
        <w:t>to</w:t>
      </w:r>
      <w:r w:rsidRPr="00157067">
        <w:rPr>
          <w:rFonts w:cs="Times New Roman"/>
          <w:szCs w:val="24"/>
        </w:rPr>
        <w:t xml:space="preserve"> their own earnings; husband’s earnings; decisions about their own health care; major household purchases; daily household purchase</w:t>
      </w:r>
      <w:r w:rsidR="008E1171" w:rsidRPr="00157067">
        <w:rPr>
          <w:rFonts w:cs="Times New Roman"/>
          <w:szCs w:val="24"/>
        </w:rPr>
        <w:t>s</w:t>
      </w:r>
      <w:r w:rsidRPr="00157067">
        <w:rPr>
          <w:rFonts w:cs="Times New Roman"/>
          <w:szCs w:val="24"/>
        </w:rPr>
        <w:t>; freedom of movement; participation in social and political activities. To fulfil this objective, a survey questionnaire was designed to collect information about women’s autonomy a</w:t>
      </w:r>
      <w:r w:rsidR="008B75C3" w:rsidRPr="00157067">
        <w:rPr>
          <w:rFonts w:cs="Times New Roman"/>
          <w:szCs w:val="24"/>
        </w:rPr>
        <w:t>s outlined in the methodology (S</w:t>
      </w:r>
      <w:r w:rsidR="00E638CA" w:rsidRPr="00157067">
        <w:rPr>
          <w:rFonts w:cs="Times New Roman"/>
          <w:szCs w:val="24"/>
        </w:rPr>
        <w:t>ection 3</w:t>
      </w:r>
      <w:r w:rsidRPr="00157067">
        <w:rPr>
          <w:rFonts w:cs="Times New Roman"/>
          <w:szCs w:val="24"/>
        </w:rPr>
        <w:t>.1</w:t>
      </w:r>
      <w:r w:rsidR="00626D48" w:rsidRPr="00157067">
        <w:rPr>
          <w:rFonts w:cs="Times New Roman"/>
          <w:szCs w:val="24"/>
        </w:rPr>
        <w:t>7</w:t>
      </w:r>
      <w:r w:rsidRPr="00157067">
        <w:rPr>
          <w:rFonts w:cs="Times New Roman"/>
          <w:szCs w:val="24"/>
        </w:rPr>
        <w:t>.1.1). To measure women’s autonomy, the respondents were asked about their access to and control over financial resources, decision-making autonomy in the household, freedom of movement and social and political freedom. If the respondent decides for herself and answered yes to autonomy</w:t>
      </w:r>
      <w:r w:rsidR="00763C8F" w:rsidRPr="00157067">
        <w:rPr>
          <w:rFonts w:cs="Times New Roman"/>
          <w:szCs w:val="24"/>
        </w:rPr>
        <w:t>,</w:t>
      </w:r>
      <w:r w:rsidRPr="00157067">
        <w:rPr>
          <w:rFonts w:cs="Times New Roman"/>
          <w:szCs w:val="24"/>
        </w:rPr>
        <w:t xml:space="preserve"> questions were coded 1 and 0 for someone else. For the analysis of women’s autonomy, each outcome (control over own earnings, husband’s earnings, decision for own health care, major and daily household purchases and visit to family or relatives) was analysed separately. </w:t>
      </w:r>
    </w:p>
    <w:p w:rsidR="00E629FB" w:rsidRPr="00157067" w:rsidRDefault="00E629FB" w:rsidP="00E629FB">
      <w:pPr>
        <w:pStyle w:val="Heading3"/>
      </w:pPr>
      <w:bookmarkStart w:id="203" w:name="_Toc438080348"/>
      <w:r w:rsidRPr="00157067">
        <w:t>Left-behind women</w:t>
      </w:r>
      <w:bookmarkEnd w:id="203"/>
    </w:p>
    <w:p w:rsidR="00E629FB" w:rsidRPr="00157067" w:rsidRDefault="00E629FB" w:rsidP="00E629FB">
      <w:r w:rsidRPr="00157067">
        <w:rPr>
          <w:lang w:eastAsia="zh-CN"/>
        </w:rPr>
        <w:t xml:space="preserve">This section presents </w:t>
      </w:r>
      <w:r w:rsidR="00FB036C" w:rsidRPr="00157067">
        <w:rPr>
          <w:lang w:eastAsia="zh-CN"/>
        </w:rPr>
        <w:t>the</w:t>
      </w:r>
      <w:r w:rsidR="00763C8F" w:rsidRPr="00157067">
        <w:rPr>
          <w:lang w:eastAsia="zh-CN"/>
        </w:rPr>
        <w:t xml:space="preserve"> </w:t>
      </w:r>
      <w:r w:rsidR="00FB036C" w:rsidRPr="00157067">
        <w:rPr>
          <w:lang w:eastAsia="zh-CN"/>
        </w:rPr>
        <w:t>analyses</w:t>
      </w:r>
      <w:r w:rsidRPr="00157067">
        <w:rPr>
          <w:lang w:eastAsia="zh-CN"/>
        </w:rPr>
        <w:t xml:space="preserve"> of the left-behind wives’ control over financial resources, their decisions for own health care, purchase of major and daily goods and their visit</w:t>
      </w:r>
      <w:r w:rsidR="008E1171" w:rsidRPr="00157067">
        <w:rPr>
          <w:lang w:eastAsia="zh-CN"/>
        </w:rPr>
        <w:t>s</w:t>
      </w:r>
      <w:r w:rsidRPr="00157067">
        <w:rPr>
          <w:lang w:eastAsia="zh-CN"/>
        </w:rPr>
        <w:t xml:space="preserve"> to family or relatives in the absence of their husbands. </w:t>
      </w:r>
      <w:r w:rsidR="00624789" w:rsidRPr="00157067">
        <w:rPr>
          <w:lang w:eastAsia="zh-CN"/>
        </w:rPr>
        <w:t xml:space="preserve">The logistic regression was run to find the association </w:t>
      </w:r>
      <w:r w:rsidR="00FB036C" w:rsidRPr="00157067">
        <w:rPr>
          <w:lang w:eastAsia="zh-CN"/>
        </w:rPr>
        <w:t>between</w:t>
      </w:r>
      <w:r w:rsidR="00624789" w:rsidRPr="00157067">
        <w:rPr>
          <w:lang w:eastAsia="zh-CN"/>
        </w:rPr>
        <w:t xml:space="preserve"> the variables and their strength. </w:t>
      </w:r>
      <w:r w:rsidRPr="00157067">
        <w:rPr>
          <w:lang w:eastAsia="zh-CN"/>
        </w:rPr>
        <w:t xml:space="preserve">The results of </w:t>
      </w:r>
      <w:r w:rsidR="00763C8F" w:rsidRPr="00157067">
        <w:rPr>
          <w:lang w:eastAsia="zh-CN"/>
        </w:rPr>
        <w:t xml:space="preserve">the </w:t>
      </w:r>
      <w:r w:rsidRPr="00157067">
        <w:rPr>
          <w:lang w:eastAsia="zh-CN"/>
        </w:rPr>
        <w:t>logistic regression analysis</w:t>
      </w:r>
      <w:r w:rsidR="00624789" w:rsidRPr="00157067">
        <w:rPr>
          <w:lang w:eastAsia="zh-CN"/>
        </w:rPr>
        <w:t xml:space="preserve"> </w:t>
      </w:r>
      <w:r w:rsidRPr="00157067">
        <w:rPr>
          <w:lang w:eastAsia="zh-CN"/>
        </w:rPr>
        <w:t>of each variable were presented in table 4.28.</w:t>
      </w:r>
    </w:p>
    <w:p w:rsidR="00E629FB" w:rsidRPr="00157067" w:rsidRDefault="00205567" w:rsidP="00E629FB">
      <w:pPr>
        <w:pStyle w:val="Heading4"/>
        <w:ind w:left="864" w:hanging="864"/>
      </w:pPr>
      <w:bookmarkStart w:id="204" w:name="_Toc438080349"/>
      <w:r w:rsidRPr="00157067">
        <w:t xml:space="preserve">Women’s autonomy: </w:t>
      </w:r>
      <w:r w:rsidR="00E629FB" w:rsidRPr="00157067">
        <w:t>Control over women’s earnings</w:t>
      </w:r>
      <w:bookmarkEnd w:id="204"/>
    </w:p>
    <w:p w:rsidR="00E629FB" w:rsidRPr="00157067" w:rsidRDefault="00873C9E" w:rsidP="00E629FB">
      <w:pPr>
        <w:rPr>
          <w:rFonts w:cs="Times New Roman"/>
          <w:szCs w:val="24"/>
        </w:rPr>
      </w:pPr>
      <w:r w:rsidRPr="00157067">
        <w:rPr>
          <w:rFonts w:cs="Times New Roman"/>
          <w:szCs w:val="24"/>
        </w:rPr>
        <w:t xml:space="preserve">Control over women’s earnings is one of the predictors of women’s autonomy and this section presents the results of the univariate logistic regression among the left-behind wives. </w:t>
      </w:r>
      <w:r w:rsidR="00E629FB" w:rsidRPr="00157067">
        <w:rPr>
          <w:rFonts w:cs="Times New Roman"/>
          <w:szCs w:val="24"/>
        </w:rPr>
        <w:t xml:space="preserve">Among 400 left-behind women, only 144 (36%) women were found to be involved in income related activities such as jobs or business. Among them, about 92 </w:t>
      </w:r>
      <w:r w:rsidR="00E629FB" w:rsidRPr="00157067">
        <w:rPr>
          <w:rFonts w:cs="Times New Roman"/>
          <w:szCs w:val="24"/>
        </w:rPr>
        <w:lastRenderedPageBreak/>
        <w:t xml:space="preserve">percent (n = 133) of employed left-behind wives said that they had control of their own earnings. A significant association was found only between the caste of left-behind wives and the persons who decide women’s earnings. The lower caste left-behind wives (OR = 5.15, 95% CI: 1.05 to 16.38, p = 0.042) were more likely to have control over their own income </w:t>
      </w:r>
      <w:r w:rsidR="008E1171" w:rsidRPr="00157067">
        <w:rPr>
          <w:rFonts w:cs="Times New Roman"/>
          <w:szCs w:val="24"/>
        </w:rPr>
        <w:t>and</w:t>
      </w:r>
      <w:r w:rsidR="00E629FB" w:rsidRPr="00157067">
        <w:rPr>
          <w:rFonts w:cs="Times New Roman"/>
          <w:szCs w:val="24"/>
        </w:rPr>
        <w:t xml:space="preserve"> had 4.15 times greater odds than the left-behind wives of </w:t>
      </w:r>
      <w:r w:rsidR="008E1171" w:rsidRPr="00157067">
        <w:rPr>
          <w:rFonts w:cs="Times New Roman"/>
          <w:szCs w:val="24"/>
        </w:rPr>
        <w:t xml:space="preserve">an </w:t>
      </w:r>
      <w:r w:rsidR="00E629FB" w:rsidRPr="00157067">
        <w:rPr>
          <w:rFonts w:cs="Times New Roman"/>
          <w:szCs w:val="24"/>
        </w:rPr>
        <w:t xml:space="preserve">upper caste for controlling their own earnings. The odds of older aged women and women having children suggested that they had </w:t>
      </w:r>
      <w:r w:rsidR="008E1171" w:rsidRPr="00157067">
        <w:rPr>
          <w:rFonts w:cs="Times New Roman"/>
          <w:szCs w:val="24"/>
        </w:rPr>
        <w:t xml:space="preserve">a </w:t>
      </w:r>
      <w:r w:rsidR="00E629FB" w:rsidRPr="00157067">
        <w:rPr>
          <w:rFonts w:cs="Times New Roman"/>
          <w:szCs w:val="24"/>
        </w:rPr>
        <w:t>positive relation with the control over their own earnings. Religion, education, having own</w:t>
      </w:r>
      <w:r w:rsidR="002B6FE9">
        <w:rPr>
          <w:rFonts w:cs="Times New Roman"/>
          <w:szCs w:val="24"/>
        </w:rPr>
        <w:t xml:space="preserve"> named</w:t>
      </w:r>
      <w:r w:rsidR="00E629FB" w:rsidRPr="00157067">
        <w:rPr>
          <w:rFonts w:cs="Times New Roman"/>
          <w:szCs w:val="24"/>
        </w:rPr>
        <w:t xml:space="preserve"> property and occupation </w:t>
      </w:r>
      <w:r w:rsidR="003B1735" w:rsidRPr="00157067">
        <w:rPr>
          <w:rFonts w:cs="Times New Roman"/>
          <w:szCs w:val="24"/>
        </w:rPr>
        <w:t>were</w:t>
      </w:r>
      <w:r w:rsidR="00E629FB" w:rsidRPr="00157067">
        <w:rPr>
          <w:rFonts w:cs="Times New Roman"/>
          <w:szCs w:val="24"/>
        </w:rPr>
        <w:t xml:space="preserve"> no</w:t>
      </w:r>
      <w:r w:rsidR="003B1735" w:rsidRPr="00157067">
        <w:rPr>
          <w:rFonts w:cs="Times New Roman"/>
          <w:szCs w:val="24"/>
        </w:rPr>
        <w:t xml:space="preserve">t shown </w:t>
      </w:r>
      <w:r w:rsidR="008E1171" w:rsidRPr="00157067">
        <w:rPr>
          <w:rFonts w:cs="Times New Roman"/>
          <w:szCs w:val="24"/>
        </w:rPr>
        <w:t xml:space="preserve">to have a </w:t>
      </w:r>
      <w:r w:rsidR="00E629FB" w:rsidRPr="00157067">
        <w:rPr>
          <w:rFonts w:cs="Times New Roman"/>
          <w:szCs w:val="24"/>
        </w:rPr>
        <w:t>significant a</w:t>
      </w:r>
      <w:r w:rsidR="003B1735" w:rsidRPr="00157067">
        <w:rPr>
          <w:rFonts w:cs="Times New Roman"/>
          <w:szCs w:val="24"/>
        </w:rPr>
        <w:t>ssociation</w:t>
      </w:r>
      <w:r w:rsidR="00E629FB" w:rsidRPr="00157067">
        <w:rPr>
          <w:rFonts w:cs="Times New Roman"/>
          <w:szCs w:val="24"/>
        </w:rPr>
        <w:t xml:space="preserve"> </w:t>
      </w:r>
      <w:r w:rsidR="003B1735" w:rsidRPr="00157067">
        <w:rPr>
          <w:rFonts w:cs="Times New Roman"/>
          <w:szCs w:val="24"/>
        </w:rPr>
        <w:t>with</w:t>
      </w:r>
      <w:r w:rsidR="00E629FB" w:rsidRPr="00157067">
        <w:rPr>
          <w:rFonts w:cs="Times New Roman"/>
          <w:szCs w:val="24"/>
        </w:rPr>
        <w:t xml:space="preserve"> </w:t>
      </w:r>
      <w:r w:rsidR="003B1735" w:rsidRPr="00157067">
        <w:rPr>
          <w:rFonts w:cs="Times New Roman"/>
          <w:szCs w:val="24"/>
        </w:rPr>
        <w:t>control over</w:t>
      </w:r>
      <w:r w:rsidR="00E629FB" w:rsidRPr="00157067">
        <w:rPr>
          <w:rFonts w:cs="Times New Roman"/>
          <w:szCs w:val="24"/>
        </w:rPr>
        <w:t xml:space="preserve"> their own earnings. </w:t>
      </w:r>
    </w:p>
    <w:p w:rsidR="003B1735" w:rsidRPr="00157067" w:rsidRDefault="00E629FB" w:rsidP="00E629FB">
      <w:r w:rsidRPr="00157067">
        <w:rPr>
          <w:rFonts w:cs="Times New Roman"/>
          <w:szCs w:val="24"/>
        </w:rPr>
        <w:t xml:space="preserve">A significant difference was observed between the husband’s age and the </w:t>
      </w:r>
      <w:r w:rsidR="008E1171" w:rsidRPr="00157067">
        <w:rPr>
          <w:rFonts w:cs="Times New Roman"/>
          <w:szCs w:val="24"/>
        </w:rPr>
        <w:t xml:space="preserve">decision to control </w:t>
      </w:r>
      <w:r w:rsidRPr="00157067">
        <w:rPr>
          <w:rFonts w:cs="Times New Roman"/>
          <w:szCs w:val="24"/>
        </w:rPr>
        <w:t>women’s own earnings. The women whose husbands were aged over 36 years (OR = 9.0, 95% CI: 1.12 to 72.30, p = 0.039) had 9.0 times higher odds o</w:t>
      </w:r>
      <w:r w:rsidR="003B1735" w:rsidRPr="00157067">
        <w:rPr>
          <w:rFonts w:cs="Times New Roman"/>
          <w:szCs w:val="24"/>
        </w:rPr>
        <w:t>f</w:t>
      </w:r>
      <w:r w:rsidRPr="00157067">
        <w:rPr>
          <w:rFonts w:cs="Times New Roman"/>
          <w:szCs w:val="24"/>
        </w:rPr>
        <w:t xml:space="preserve"> hav</w:t>
      </w:r>
      <w:r w:rsidR="003B1735" w:rsidRPr="00157067">
        <w:rPr>
          <w:rFonts w:cs="Times New Roman"/>
          <w:szCs w:val="24"/>
        </w:rPr>
        <w:t>ing</w:t>
      </w:r>
      <w:r w:rsidRPr="00157067">
        <w:rPr>
          <w:rFonts w:cs="Times New Roman"/>
          <w:szCs w:val="24"/>
        </w:rPr>
        <w:t xml:space="preserve"> freedom to control their own earning</w:t>
      </w:r>
      <w:r w:rsidR="003B1735" w:rsidRPr="00157067">
        <w:rPr>
          <w:rFonts w:cs="Times New Roman"/>
          <w:szCs w:val="24"/>
        </w:rPr>
        <w:t>s</w:t>
      </w:r>
      <w:r w:rsidRPr="00157067">
        <w:rPr>
          <w:rFonts w:cs="Times New Roman"/>
          <w:szCs w:val="24"/>
        </w:rPr>
        <w:t xml:space="preserve"> than women whose husbands were aged 36 years and below. </w:t>
      </w:r>
      <w:r w:rsidRPr="00157067">
        <w:t xml:space="preserve">The results showed that </w:t>
      </w:r>
      <w:r w:rsidR="003B1735" w:rsidRPr="00157067">
        <w:t xml:space="preserve">the </w:t>
      </w:r>
      <w:r w:rsidRPr="00157067">
        <w:t xml:space="preserve">left-behind wives who had a female household head and </w:t>
      </w:r>
      <w:r w:rsidR="008E1171" w:rsidRPr="00157067">
        <w:t xml:space="preserve">were </w:t>
      </w:r>
      <w:r w:rsidRPr="00157067">
        <w:t>living with 5 or less family members had more control over their own earning</w:t>
      </w:r>
      <w:r w:rsidR="00676F25">
        <w:t xml:space="preserve">s as compared to the wives left </w:t>
      </w:r>
      <w:r w:rsidRPr="00157067">
        <w:t xml:space="preserve">behind who live in male-headed households and </w:t>
      </w:r>
      <w:r w:rsidR="003B1735" w:rsidRPr="00157067">
        <w:t>had more than five family members</w:t>
      </w:r>
      <w:r w:rsidRPr="00157067">
        <w:t xml:space="preserve">. The other variables </w:t>
      </w:r>
      <w:r w:rsidR="003B1735" w:rsidRPr="00157067">
        <w:t>did</w:t>
      </w:r>
      <w:r w:rsidRPr="00157067">
        <w:t xml:space="preserve"> not observe </w:t>
      </w:r>
      <w:r w:rsidR="003B1735" w:rsidRPr="00157067">
        <w:t xml:space="preserve">a </w:t>
      </w:r>
      <w:r w:rsidRPr="00157067">
        <w:t xml:space="preserve">significant association with control over their own earnings. </w:t>
      </w:r>
    </w:p>
    <w:p w:rsidR="00E629FB" w:rsidRPr="00157067" w:rsidRDefault="00205567" w:rsidP="00203FBA">
      <w:pPr>
        <w:pStyle w:val="Heading4"/>
      </w:pPr>
      <w:bookmarkStart w:id="205" w:name="_Toc438080350"/>
      <w:r w:rsidRPr="00157067">
        <w:t xml:space="preserve">Women’s autonomy: </w:t>
      </w:r>
      <w:r w:rsidR="00E629FB" w:rsidRPr="00157067">
        <w:t>Control over husbands’ earning</w:t>
      </w:r>
      <w:r w:rsidR="003B1735" w:rsidRPr="00157067">
        <w:t>s</w:t>
      </w:r>
      <w:bookmarkEnd w:id="205"/>
    </w:p>
    <w:p w:rsidR="00E629FB" w:rsidRPr="00157067" w:rsidRDefault="00676F25" w:rsidP="00E629FB">
      <w:pPr>
        <w:rPr>
          <w:rFonts w:cs="Times New Roman"/>
          <w:szCs w:val="24"/>
        </w:rPr>
      </w:pPr>
      <w:r>
        <w:rPr>
          <w:rFonts w:cs="Times New Roman"/>
          <w:szCs w:val="24"/>
        </w:rPr>
        <w:t xml:space="preserve">The women left </w:t>
      </w:r>
      <w:r w:rsidR="00E629FB" w:rsidRPr="00157067">
        <w:rPr>
          <w:rFonts w:cs="Times New Roman"/>
          <w:szCs w:val="24"/>
        </w:rPr>
        <w:t>behind were asked a question about the control of their husband’s earnings</w:t>
      </w:r>
      <w:r w:rsidR="00873C9E" w:rsidRPr="00157067">
        <w:rPr>
          <w:rFonts w:cs="Times New Roman"/>
          <w:szCs w:val="24"/>
        </w:rPr>
        <w:t xml:space="preserve"> as a part of women’s autonomy. </w:t>
      </w:r>
      <w:r w:rsidR="0087587D" w:rsidRPr="00157067">
        <w:rPr>
          <w:rFonts w:cs="Times New Roman"/>
          <w:szCs w:val="24"/>
        </w:rPr>
        <w:t xml:space="preserve">This section aims to find the associated factors and their strength in </w:t>
      </w:r>
      <w:r w:rsidR="008E1171" w:rsidRPr="00157067">
        <w:rPr>
          <w:rFonts w:cs="Times New Roman"/>
          <w:szCs w:val="24"/>
        </w:rPr>
        <w:t xml:space="preserve">the </w:t>
      </w:r>
      <w:r>
        <w:rPr>
          <w:rFonts w:cs="Times New Roman"/>
          <w:szCs w:val="24"/>
        </w:rPr>
        <w:t xml:space="preserve">women left </w:t>
      </w:r>
      <w:r w:rsidR="0087587D" w:rsidRPr="00157067">
        <w:rPr>
          <w:rFonts w:cs="Times New Roman"/>
          <w:szCs w:val="24"/>
        </w:rPr>
        <w:t xml:space="preserve">behind. </w:t>
      </w:r>
      <w:r w:rsidR="00873C9E" w:rsidRPr="00157067">
        <w:rPr>
          <w:rFonts w:cs="Times New Roman"/>
          <w:szCs w:val="24"/>
        </w:rPr>
        <w:t xml:space="preserve">The results of </w:t>
      </w:r>
      <w:r w:rsidR="008E1171" w:rsidRPr="00157067">
        <w:rPr>
          <w:rFonts w:cs="Times New Roman"/>
          <w:szCs w:val="24"/>
        </w:rPr>
        <w:t xml:space="preserve">the </w:t>
      </w:r>
      <w:r w:rsidR="00873C9E" w:rsidRPr="00157067">
        <w:rPr>
          <w:rFonts w:cs="Times New Roman"/>
          <w:szCs w:val="24"/>
        </w:rPr>
        <w:t xml:space="preserve">logistic regression showed that </w:t>
      </w:r>
      <w:r w:rsidR="00E629FB" w:rsidRPr="00157067">
        <w:rPr>
          <w:rFonts w:cs="Times New Roman"/>
          <w:szCs w:val="24"/>
        </w:rPr>
        <w:t xml:space="preserve">age, women having property and children categories were found </w:t>
      </w:r>
      <w:r w:rsidR="003B1735" w:rsidRPr="00157067">
        <w:rPr>
          <w:rFonts w:cs="Times New Roman"/>
          <w:szCs w:val="24"/>
        </w:rPr>
        <w:t xml:space="preserve">to be </w:t>
      </w:r>
      <w:r w:rsidR="00E629FB" w:rsidRPr="00157067">
        <w:rPr>
          <w:rFonts w:cs="Times New Roman"/>
          <w:szCs w:val="24"/>
        </w:rPr>
        <w:t>significantly associated with control over their husbands’ earnings. The majority of women aged over 32 year</w:t>
      </w:r>
      <w:r w:rsidR="00DA43F8" w:rsidRPr="00157067">
        <w:rPr>
          <w:rFonts w:cs="Times New Roman"/>
          <w:szCs w:val="24"/>
        </w:rPr>
        <w:t>s</w:t>
      </w:r>
      <w:r w:rsidR="00E629FB" w:rsidRPr="00157067">
        <w:rPr>
          <w:rFonts w:cs="Times New Roman"/>
          <w:szCs w:val="24"/>
        </w:rPr>
        <w:t xml:space="preserve"> (83.2%) reported that they can make decision</w:t>
      </w:r>
      <w:r w:rsidR="008E1171" w:rsidRPr="00157067">
        <w:rPr>
          <w:rFonts w:cs="Times New Roman"/>
          <w:szCs w:val="24"/>
        </w:rPr>
        <w:t>s</w:t>
      </w:r>
      <w:r w:rsidR="00E629FB" w:rsidRPr="00157067">
        <w:rPr>
          <w:rFonts w:cs="Times New Roman"/>
          <w:szCs w:val="24"/>
        </w:rPr>
        <w:t xml:space="preserve"> for the use of their husband’s earnings. The women aged over 32 year</w:t>
      </w:r>
      <w:r w:rsidR="008E1171" w:rsidRPr="00157067">
        <w:rPr>
          <w:rFonts w:cs="Times New Roman"/>
          <w:szCs w:val="24"/>
        </w:rPr>
        <w:t>s</w:t>
      </w:r>
      <w:r w:rsidR="00E629FB" w:rsidRPr="00157067">
        <w:rPr>
          <w:rFonts w:cs="Times New Roman"/>
          <w:szCs w:val="24"/>
        </w:rPr>
        <w:t xml:space="preserve"> (OR = 4.18, 95% CI: 2.56 to </w:t>
      </w:r>
      <w:r w:rsidR="00E629FB" w:rsidRPr="00157067">
        <w:rPr>
          <w:rFonts w:cs="Times New Roman"/>
          <w:szCs w:val="24"/>
        </w:rPr>
        <w:lastRenderedPageBreak/>
        <w:t>6.82, p &lt; 0.001) were found to have more control over their husband’s earnings as compared to the women age</w:t>
      </w:r>
      <w:r w:rsidR="00DA43F8" w:rsidRPr="00157067">
        <w:rPr>
          <w:rFonts w:cs="Times New Roman"/>
          <w:szCs w:val="24"/>
        </w:rPr>
        <w:t>d</w:t>
      </w:r>
      <w:r w:rsidR="00E629FB" w:rsidRPr="00157067">
        <w:rPr>
          <w:rFonts w:cs="Times New Roman"/>
          <w:szCs w:val="24"/>
        </w:rPr>
        <w:t xml:space="preserve"> 32 year</w:t>
      </w:r>
      <w:r w:rsidR="00DA43F8" w:rsidRPr="00157067">
        <w:rPr>
          <w:rFonts w:cs="Times New Roman"/>
          <w:szCs w:val="24"/>
        </w:rPr>
        <w:t>s</w:t>
      </w:r>
      <w:r w:rsidR="00E629FB" w:rsidRPr="00157067">
        <w:rPr>
          <w:rFonts w:cs="Times New Roman"/>
          <w:szCs w:val="24"/>
        </w:rPr>
        <w:t xml:space="preserve"> and below. </w:t>
      </w:r>
      <w:r w:rsidR="00C2544E">
        <w:rPr>
          <w:rFonts w:cs="Times New Roman"/>
          <w:szCs w:val="24"/>
        </w:rPr>
        <w:t>Similarly, t</w:t>
      </w:r>
      <w:r w:rsidR="00E629FB" w:rsidRPr="00157067">
        <w:rPr>
          <w:rFonts w:cs="Times New Roman"/>
          <w:szCs w:val="24"/>
        </w:rPr>
        <w:t xml:space="preserve">he women who had property in their own name were found to be more likely to report their control over their husband’s earnings. The women who had property in their own name had 4.06 times greater odds of control over their husband’s earnings as compared to the odds of </w:t>
      </w:r>
      <w:r w:rsidR="00DA43F8" w:rsidRPr="00157067">
        <w:rPr>
          <w:rFonts w:cs="Times New Roman"/>
          <w:szCs w:val="24"/>
        </w:rPr>
        <w:t xml:space="preserve">the </w:t>
      </w:r>
      <w:r w:rsidR="00E629FB" w:rsidRPr="00157067">
        <w:rPr>
          <w:rFonts w:cs="Times New Roman"/>
          <w:szCs w:val="24"/>
        </w:rPr>
        <w:t>women</w:t>
      </w:r>
      <w:r w:rsidR="00DA43F8" w:rsidRPr="00157067">
        <w:rPr>
          <w:rFonts w:cs="Times New Roman"/>
          <w:szCs w:val="24"/>
        </w:rPr>
        <w:t xml:space="preserve"> who did not have any property</w:t>
      </w:r>
      <w:r w:rsidR="00E629FB" w:rsidRPr="00157067">
        <w:rPr>
          <w:rFonts w:cs="Times New Roman"/>
          <w:szCs w:val="24"/>
        </w:rPr>
        <w:t xml:space="preserve"> </w:t>
      </w:r>
      <w:r w:rsidR="00DA43F8" w:rsidRPr="00157067">
        <w:rPr>
          <w:rFonts w:cs="Times New Roman"/>
          <w:szCs w:val="24"/>
        </w:rPr>
        <w:t>i</w:t>
      </w:r>
      <w:r w:rsidR="00E629FB" w:rsidRPr="00157067">
        <w:rPr>
          <w:rFonts w:cs="Times New Roman"/>
          <w:szCs w:val="24"/>
        </w:rPr>
        <w:t xml:space="preserve">n their own name. Likewise, the women who had children (OR = 7.29, 95% CI: 3.04 to 17.46, p &lt; 0.001) </w:t>
      </w:r>
      <w:r w:rsidR="00DA43F8" w:rsidRPr="00157067">
        <w:rPr>
          <w:rFonts w:cs="Times New Roman"/>
          <w:szCs w:val="24"/>
        </w:rPr>
        <w:t>had</w:t>
      </w:r>
      <w:r w:rsidR="00E629FB" w:rsidRPr="00157067">
        <w:rPr>
          <w:rFonts w:cs="Times New Roman"/>
          <w:szCs w:val="24"/>
        </w:rPr>
        <w:t xml:space="preserve"> 7.29 times higher odds to control over their husband’s earnings than women who did not have children. </w:t>
      </w:r>
      <w:r w:rsidR="008E1171" w:rsidRPr="00157067">
        <w:rPr>
          <w:rFonts w:cs="Times New Roman"/>
          <w:szCs w:val="24"/>
        </w:rPr>
        <w:t>R</w:t>
      </w:r>
      <w:r w:rsidR="00E629FB" w:rsidRPr="00157067">
        <w:rPr>
          <w:rFonts w:cs="Times New Roman"/>
          <w:szCs w:val="24"/>
        </w:rPr>
        <w:t>eligion, caste, education, employment and own mobile phone variables of left-behind wives were not significantly associated with control over their husbands’ earnings.</w:t>
      </w:r>
    </w:p>
    <w:p w:rsidR="00E629FB" w:rsidRPr="00157067" w:rsidRDefault="00E629FB" w:rsidP="00E629FB">
      <w:pPr>
        <w:rPr>
          <w:rFonts w:cs="Times New Roman"/>
          <w:szCs w:val="24"/>
        </w:rPr>
      </w:pPr>
      <w:r w:rsidRPr="00157067">
        <w:rPr>
          <w:rFonts w:cs="Times New Roman"/>
          <w:szCs w:val="24"/>
        </w:rPr>
        <w:t>A significant association was observed between the husband’s age and the wives’ control over the husband’s earnings. Those wives whose husband’s age was above 36 years (OR: 3.53, 95% CI: 2.18 to 5.71, p &lt; 0.001) had 3.53 times greater odds of control over their husband’s earnings than wives whose husband’s age was 36 years and below.</w:t>
      </w:r>
    </w:p>
    <w:p w:rsidR="00E629FB" w:rsidRPr="00157067" w:rsidRDefault="00E629FB" w:rsidP="00E629FB">
      <w:pPr>
        <w:rPr>
          <w:rFonts w:cs="Times New Roman"/>
          <w:szCs w:val="24"/>
        </w:rPr>
      </w:pPr>
      <w:r w:rsidRPr="00157067">
        <w:rPr>
          <w:rFonts w:cs="Times New Roman"/>
          <w:szCs w:val="24"/>
        </w:rPr>
        <w:t>The results of a statistical analysis between the household characteristics and the wives’ control over their husband’s earnings are presented in table 4.28. Wives’ control over their husband’s earnings was found to be highly significantly associated with their household characteristics. Only the house type was not significantly associated with control over husbands’ earnings. The women whose household heads were female (OR = 95.87, 95% CI: 41.40 to 221.76, p &lt; 0.001), aged 40 years and below (OR = 49.16, 95% CI: 25.74 to 93.89, p &lt; 0.001), literate (OR = 3.15, 95% CI: 1.87 to 5.32, p &lt; 0.001)</w:t>
      </w:r>
      <w:r w:rsidR="008E1171" w:rsidRPr="00157067">
        <w:rPr>
          <w:rFonts w:cs="Times New Roman"/>
          <w:szCs w:val="24"/>
        </w:rPr>
        <w:t xml:space="preserve"> </w:t>
      </w:r>
      <w:r w:rsidRPr="00157067">
        <w:rPr>
          <w:rFonts w:cs="Times New Roman"/>
          <w:szCs w:val="24"/>
        </w:rPr>
        <w:t>and unemployed (OR = 8.49, 95% CI: 5.11 to 14.10, p &lt; 0.001) had 95.87, 49.16, 3.15, and 8.49 times higher odds for the control over their husband’s earning</w:t>
      </w:r>
      <w:r w:rsidR="00DA43F8" w:rsidRPr="00157067">
        <w:rPr>
          <w:rFonts w:cs="Times New Roman"/>
          <w:szCs w:val="24"/>
        </w:rPr>
        <w:t>s</w:t>
      </w:r>
      <w:r w:rsidRPr="00157067">
        <w:rPr>
          <w:rFonts w:cs="Times New Roman"/>
          <w:szCs w:val="24"/>
        </w:rPr>
        <w:t xml:space="preserve"> than women whose household heads were male, aged above 40 years, illiterate and employed respectively.</w:t>
      </w:r>
    </w:p>
    <w:p w:rsidR="00E629FB" w:rsidRPr="00157067" w:rsidRDefault="009508E9" w:rsidP="00E629FB">
      <w:r w:rsidRPr="00157067">
        <w:lastRenderedPageBreak/>
        <w:t>The women who live</w:t>
      </w:r>
      <w:r w:rsidR="00E629FB" w:rsidRPr="00157067">
        <w:t xml:space="preserve"> in nuclear families (OR = 34.29, 95% CI: 17.44, p &lt; 0.001) had 34.29 times greater odds of controlling their husband’s earnings than women who live in an extended family system. </w:t>
      </w:r>
      <w:r w:rsidR="00E629FB" w:rsidRPr="00C2544E">
        <w:t>Similarly,</w:t>
      </w:r>
      <w:r w:rsidR="00E629FB" w:rsidRPr="00157067">
        <w:t xml:space="preserve"> women living with 5 or less family members (OR: 12.16, 95% CI: 7.41 to 19.98, p &lt; 0.001) were found to have 12.16 times higher odds of controlling their husband’s earnings than women who were living with more than 5 family members. The main source of income and women’s control over their husband’s income also showed a significant difference and women who received remittances as a main source of household income (OR = 4.02, 95% CI: 1.34 to 12.00, p = 0.013) had</w:t>
      </w:r>
      <w:r w:rsidR="00DA43F8" w:rsidRPr="00157067">
        <w:t xml:space="preserve"> 4.02 times greater odds </w:t>
      </w:r>
      <w:r w:rsidR="00E629FB" w:rsidRPr="00157067">
        <w:t>o</w:t>
      </w:r>
      <w:r w:rsidR="00DA43F8" w:rsidRPr="00157067">
        <w:t>f</w:t>
      </w:r>
      <w:r w:rsidR="00E629FB" w:rsidRPr="00157067">
        <w:t xml:space="preserve"> control</w:t>
      </w:r>
      <w:r w:rsidR="00DA43F8" w:rsidRPr="00157067">
        <w:t>ling</w:t>
      </w:r>
      <w:r w:rsidR="00E629FB" w:rsidRPr="00157067">
        <w:t xml:space="preserve"> their husband’s earnings than women who had other sources than remittances as a source of household income. </w:t>
      </w:r>
    </w:p>
    <w:p w:rsidR="00E629FB" w:rsidRPr="00157067" w:rsidRDefault="0087587D" w:rsidP="00E629FB">
      <w:pPr>
        <w:pStyle w:val="Heading4"/>
        <w:ind w:left="864" w:hanging="864"/>
      </w:pPr>
      <w:bookmarkStart w:id="206" w:name="_Toc438080351"/>
      <w:r w:rsidRPr="00157067">
        <w:t xml:space="preserve">Women’s autonomy: </w:t>
      </w:r>
      <w:r w:rsidR="00E629FB" w:rsidRPr="00157067">
        <w:t>Decisions for own health care</w:t>
      </w:r>
      <w:bookmarkEnd w:id="206"/>
    </w:p>
    <w:p w:rsidR="00E629FB" w:rsidRPr="00157067" w:rsidRDefault="0087587D" w:rsidP="00E629FB">
      <w:pPr>
        <w:rPr>
          <w:rFonts w:cs="Times New Roman"/>
        </w:rPr>
      </w:pPr>
      <w:r w:rsidRPr="00157067">
        <w:rPr>
          <w:rFonts w:cs="Times New Roman"/>
        </w:rPr>
        <w:t>Decision for their own health care is also one of the d</w:t>
      </w:r>
      <w:r w:rsidR="00173C17">
        <w:rPr>
          <w:rFonts w:cs="Times New Roman"/>
        </w:rPr>
        <w:t>imensions</w:t>
      </w:r>
      <w:r w:rsidRPr="00157067">
        <w:rPr>
          <w:rFonts w:cs="Times New Roman"/>
        </w:rPr>
        <w:t xml:space="preserve"> of women’s autonomy. </w:t>
      </w:r>
      <w:r w:rsidR="00E629FB" w:rsidRPr="00157067">
        <w:rPr>
          <w:rFonts w:cs="Times New Roman"/>
        </w:rPr>
        <w:t xml:space="preserve">This section details the </w:t>
      </w:r>
      <w:r w:rsidRPr="00157067">
        <w:rPr>
          <w:rFonts w:cs="Times New Roman"/>
        </w:rPr>
        <w:t xml:space="preserve">results of </w:t>
      </w:r>
      <w:r w:rsidR="00E629FB" w:rsidRPr="00157067">
        <w:rPr>
          <w:rFonts w:cs="Times New Roman"/>
        </w:rPr>
        <w:t>decisions for women’s health care in the households (who made decisions)</w:t>
      </w:r>
      <w:r w:rsidRPr="00157067">
        <w:rPr>
          <w:rFonts w:cs="Times New Roman"/>
        </w:rPr>
        <w:t xml:space="preserve"> as a part of women’s autonomy.</w:t>
      </w:r>
      <w:r w:rsidR="00DA43F8" w:rsidRPr="00157067">
        <w:rPr>
          <w:rFonts w:cs="Times New Roman"/>
        </w:rPr>
        <w:t xml:space="preserve"> </w:t>
      </w:r>
      <w:r w:rsidRPr="00157067">
        <w:rPr>
          <w:rFonts w:cs="Times New Roman"/>
        </w:rPr>
        <w:t xml:space="preserve">The later </w:t>
      </w:r>
      <w:r w:rsidR="00195EEF">
        <w:rPr>
          <w:rFonts w:cs="Times New Roman"/>
        </w:rPr>
        <w:t>S</w:t>
      </w:r>
      <w:r w:rsidR="00E629FB" w:rsidRPr="00157067">
        <w:rPr>
          <w:rFonts w:cs="Times New Roman"/>
        </w:rPr>
        <w:t xml:space="preserve">ection 4.6 describes </w:t>
      </w:r>
      <w:r w:rsidRPr="00157067">
        <w:rPr>
          <w:rFonts w:cs="Times New Roman"/>
        </w:rPr>
        <w:t xml:space="preserve">only </w:t>
      </w:r>
      <w:r w:rsidR="00E629FB" w:rsidRPr="00157067">
        <w:rPr>
          <w:rFonts w:cs="Times New Roman"/>
        </w:rPr>
        <w:t>the types of health service utilisation by the women</w:t>
      </w:r>
      <w:r w:rsidR="00FB036C" w:rsidRPr="00157067">
        <w:rPr>
          <w:rFonts w:cs="Times New Roman"/>
        </w:rPr>
        <w:t xml:space="preserve"> for their health problems</w:t>
      </w:r>
      <w:r w:rsidR="00E629FB" w:rsidRPr="00157067">
        <w:rPr>
          <w:rFonts w:cs="Times New Roman"/>
        </w:rPr>
        <w:t xml:space="preserve">. </w:t>
      </w:r>
    </w:p>
    <w:p w:rsidR="00E629FB" w:rsidRPr="00157067" w:rsidRDefault="0087587D" w:rsidP="00E629FB">
      <w:pPr>
        <w:rPr>
          <w:rFonts w:cs="Times New Roman"/>
        </w:rPr>
      </w:pPr>
      <w:r w:rsidRPr="00157067">
        <w:rPr>
          <w:rFonts w:cs="Times New Roman"/>
        </w:rPr>
        <w:t>The result of univariate analysis showed that a</w:t>
      </w:r>
      <w:r w:rsidR="00E629FB" w:rsidRPr="00157067">
        <w:rPr>
          <w:rFonts w:cs="Times New Roman"/>
        </w:rPr>
        <w:t>bout 87 percent of women aged above 32 years reported that they made the decision</w:t>
      </w:r>
      <w:r w:rsidR="00DA43F8" w:rsidRPr="00157067">
        <w:rPr>
          <w:rFonts w:cs="Times New Roman"/>
        </w:rPr>
        <w:t>s</w:t>
      </w:r>
      <w:r w:rsidR="00E629FB" w:rsidRPr="00157067">
        <w:rPr>
          <w:rFonts w:cs="Times New Roman"/>
        </w:rPr>
        <w:t xml:space="preserve"> </w:t>
      </w:r>
      <w:r w:rsidR="00DA43F8" w:rsidRPr="00157067">
        <w:rPr>
          <w:rFonts w:cs="Times New Roman"/>
        </w:rPr>
        <w:t>about</w:t>
      </w:r>
      <w:r w:rsidR="00E629FB" w:rsidRPr="00157067">
        <w:rPr>
          <w:rFonts w:cs="Times New Roman"/>
        </w:rPr>
        <w:t xml:space="preserve"> their own health care by themselves whereas about 57 percent of the women aged 32 and below made their own decision</w:t>
      </w:r>
      <w:r w:rsidR="009508E9" w:rsidRPr="00157067">
        <w:rPr>
          <w:rFonts w:cs="Times New Roman"/>
        </w:rPr>
        <w:t>s</w:t>
      </w:r>
      <w:r w:rsidR="00E629FB" w:rsidRPr="00157067">
        <w:rPr>
          <w:rFonts w:cs="Times New Roman"/>
        </w:rPr>
        <w:t xml:space="preserve"> for their health care. There was 5.15 times greater odds o</w:t>
      </w:r>
      <w:r w:rsidR="009508E9" w:rsidRPr="00157067">
        <w:rPr>
          <w:rFonts w:cs="Times New Roman"/>
        </w:rPr>
        <w:t>f making</w:t>
      </w:r>
      <w:r w:rsidR="00E629FB" w:rsidRPr="00157067">
        <w:rPr>
          <w:rFonts w:cs="Times New Roman"/>
        </w:rPr>
        <w:t xml:space="preserve"> their own decision</w:t>
      </w:r>
      <w:r w:rsidR="009508E9" w:rsidRPr="00157067">
        <w:rPr>
          <w:rFonts w:cs="Times New Roman"/>
        </w:rPr>
        <w:t>s</w:t>
      </w:r>
      <w:r w:rsidR="00E629FB" w:rsidRPr="00157067">
        <w:rPr>
          <w:rFonts w:cs="Times New Roman"/>
        </w:rPr>
        <w:t xml:space="preserve"> for their health care by women aged over 32 years (OR = 5.15, 95% CI: 3.02 to 8.77, p &lt; 0.001) as compared to the odds of women aged 32 and below. There is a significant association between the age of women and their autonomy to take decisions for their own health care. This result showed that the older left-behind wives have more decision-making power and their participation in decision-making for women’s health </w:t>
      </w:r>
      <w:r w:rsidR="00676F25">
        <w:rPr>
          <w:rFonts w:cs="Times New Roman"/>
        </w:rPr>
        <w:t xml:space="preserve">care. Similarly, the left-behind women </w:t>
      </w:r>
      <w:r w:rsidR="00E629FB" w:rsidRPr="00157067">
        <w:rPr>
          <w:rFonts w:cs="Times New Roman"/>
        </w:rPr>
        <w:t xml:space="preserve">who had property in their own name (OR = 4.11, 95% CI: 2.24 to 7.56, p &lt; 0.001) and have children (OR = 7.03, 95% CI: 3.04 to 16.30, </w:t>
      </w:r>
      <w:r w:rsidR="00E629FB" w:rsidRPr="00157067">
        <w:rPr>
          <w:rFonts w:cs="Times New Roman"/>
        </w:rPr>
        <w:lastRenderedPageBreak/>
        <w:t xml:space="preserve">p &lt; 0.001) were found to have greater odds 4.11 and 7.56 </w:t>
      </w:r>
      <w:r w:rsidR="00BB480F" w:rsidRPr="00157067">
        <w:rPr>
          <w:rFonts w:cs="Times New Roman"/>
        </w:rPr>
        <w:t>of</w:t>
      </w:r>
      <w:r w:rsidR="00E629FB" w:rsidRPr="00157067">
        <w:rPr>
          <w:rFonts w:cs="Times New Roman"/>
        </w:rPr>
        <w:t xml:space="preserve"> making their own decisions about their own health care than the women without any property in their own name and no children respectively. Statistically significant differences were observed for women having property in their own name or children</w:t>
      </w:r>
      <w:r w:rsidR="00D84B1B" w:rsidRPr="00157067">
        <w:rPr>
          <w:rFonts w:cs="Times New Roman"/>
        </w:rPr>
        <w:t>,</w:t>
      </w:r>
      <w:r w:rsidR="00E629FB" w:rsidRPr="00157067">
        <w:rPr>
          <w:rFonts w:cs="Times New Roman"/>
        </w:rPr>
        <w:t xml:space="preserve"> with decisions for their own health care. </w:t>
      </w:r>
    </w:p>
    <w:p w:rsidR="00E629FB" w:rsidRPr="00157067" w:rsidRDefault="00E629FB" w:rsidP="00E629FB">
      <w:pPr>
        <w:rPr>
          <w:rFonts w:cs="Times New Roman"/>
        </w:rPr>
      </w:pPr>
      <w:r w:rsidRPr="00157067">
        <w:rPr>
          <w:rFonts w:cs="Times New Roman"/>
        </w:rPr>
        <w:t>Husband’s age and occupation and the wives</w:t>
      </w:r>
      <w:r w:rsidR="00362302" w:rsidRPr="00157067">
        <w:rPr>
          <w:rFonts w:cs="Times New Roman"/>
        </w:rPr>
        <w:t>’</w:t>
      </w:r>
      <w:r w:rsidRPr="00157067">
        <w:rPr>
          <w:rFonts w:cs="Times New Roman"/>
        </w:rPr>
        <w:t xml:space="preserve"> decision</w:t>
      </w:r>
      <w:r w:rsidR="00D84B1B" w:rsidRPr="00157067">
        <w:rPr>
          <w:rFonts w:cs="Times New Roman"/>
        </w:rPr>
        <w:t>s</w:t>
      </w:r>
      <w:r w:rsidRPr="00157067">
        <w:rPr>
          <w:rFonts w:cs="Times New Roman"/>
        </w:rPr>
        <w:t xml:space="preserve"> </w:t>
      </w:r>
      <w:r w:rsidR="00D84B1B" w:rsidRPr="00157067">
        <w:rPr>
          <w:rFonts w:cs="Times New Roman"/>
        </w:rPr>
        <w:t>about</w:t>
      </w:r>
      <w:r w:rsidRPr="00157067">
        <w:rPr>
          <w:rFonts w:cs="Times New Roman"/>
        </w:rPr>
        <w:t xml:space="preserve"> their own health care were found to be significantly associated. The wives whose husband’s age was over 36 years (OR = 4.58, 95% CI: 2.71 to 7.74, p &lt; 0.001) </w:t>
      </w:r>
      <w:r w:rsidR="00362302" w:rsidRPr="00157067">
        <w:rPr>
          <w:rFonts w:cs="Times New Roman"/>
        </w:rPr>
        <w:t>had</w:t>
      </w:r>
      <w:r w:rsidRPr="00157067">
        <w:rPr>
          <w:rFonts w:cs="Times New Roman"/>
        </w:rPr>
        <w:t xml:space="preserve"> 4.58 times greater odds </w:t>
      </w:r>
      <w:r w:rsidR="006F46E5" w:rsidRPr="00157067">
        <w:rPr>
          <w:rFonts w:cs="Times New Roman"/>
        </w:rPr>
        <w:t>of</w:t>
      </w:r>
      <w:r w:rsidRPr="00157067">
        <w:rPr>
          <w:rFonts w:cs="Times New Roman"/>
        </w:rPr>
        <w:t xml:space="preserve"> taking their health care decisions by themselves than the wives whose husbands were 36 years and below. Similarly, the wives whose husbands were employed (OR = 1.66, 95% CI: 1.05 to 2.62, p = 0.031) had 1.66 times higher odds o</w:t>
      </w:r>
      <w:r w:rsidR="00362302" w:rsidRPr="00157067">
        <w:rPr>
          <w:rFonts w:cs="Times New Roman"/>
        </w:rPr>
        <w:t>f</w:t>
      </w:r>
      <w:r w:rsidRPr="00157067">
        <w:rPr>
          <w:rFonts w:cs="Times New Roman"/>
        </w:rPr>
        <w:t xml:space="preserve"> tak</w:t>
      </w:r>
      <w:r w:rsidR="00362302" w:rsidRPr="00157067">
        <w:rPr>
          <w:rFonts w:cs="Times New Roman"/>
        </w:rPr>
        <w:t>ing</w:t>
      </w:r>
      <w:r w:rsidRPr="00157067">
        <w:rPr>
          <w:rFonts w:cs="Times New Roman"/>
        </w:rPr>
        <w:t xml:space="preserve"> their own decision</w:t>
      </w:r>
      <w:r w:rsidR="000652B2" w:rsidRPr="00157067">
        <w:rPr>
          <w:rFonts w:cs="Times New Roman"/>
        </w:rPr>
        <w:t>s</w:t>
      </w:r>
      <w:r w:rsidRPr="00157067">
        <w:rPr>
          <w:rFonts w:cs="Times New Roman"/>
        </w:rPr>
        <w:t xml:space="preserve"> for their own health than the wives whose husbands were not employed.</w:t>
      </w:r>
    </w:p>
    <w:p w:rsidR="00E629FB" w:rsidRPr="00157067" w:rsidRDefault="00E629FB" w:rsidP="00E629FB">
      <w:pPr>
        <w:rPr>
          <w:rFonts w:cs="Times New Roman"/>
        </w:rPr>
      </w:pPr>
      <w:r w:rsidRPr="00157067">
        <w:rPr>
          <w:rFonts w:cs="Times New Roman"/>
        </w:rPr>
        <w:t>The analysis results between the household characteristics and women’s decision</w:t>
      </w:r>
      <w:r w:rsidR="000652B2" w:rsidRPr="00157067">
        <w:rPr>
          <w:rFonts w:cs="Times New Roman"/>
        </w:rPr>
        <w:t>s</w:t>
      </w:r>
      <w:r w:rsidRPr="00157067">
        <w:rPr>
          <w:rFonts w:cs="Times New Roman"/>
        </w:rPr>
        <w:t xml:space="preserve"> for their own health indicated that almost all variables were significantly associated (Table 4.28). Women whose household heads were female (OR = 88.30, 95% CI: 41.48 to 187.97, p &lt; 0.001), aged 40 years and below (OR = 104.55, 95% CI: 43.32 to 252.32, p &lt; 0.001), and literate (OR = 3.05, 95% CI: 1.81 to 5.14, p &lt; 0.001) had higher odds </w:t>
      </w:r>
      <w:r w:rsidR="006F46E5" w:rsidRPr="00157067">
        <w:rPr>
          <w:rFonts w:cs="Times New Roman"/>
        </w:rPr>
        <w:t>of making</w:t>
      </w:r>
      <w:r w:rsidRPr="00157067">
        <w:rPr>
          <w:rFonts w:cs="Times New Roman"/>
        </w:rPr>
        <w:t xml:space="preserve"> their own decision</w:t>
      </w:r>
      <w:r w:rsidR="000652B2" w:rsidRPr="00157067">
        <w:rPr>
          <w:rFonts w:cs="Times New Roman"/>
        </w:rPr>
        <w:t>s</w:t>
      </w:r>
      <w:r w:rsidRPr="00157067">
        <w:rPr>
          <w:rFonts w:cs="Times New Roman"/>
        </w:rPr>
        <w:t xml:space="preserve"> </w:t>
      </w:r>
      <w:r w:rsidR="006F46E5" w:rsidRPr="00157067">
        <w:rPr>
          <w:rFonts w:cs="Times New Roman"/>
        </w:rPr>
        <w:t>about</w:t>
      </w:r>
      <w:r w:rsidRPr="00157067">
        <w:rPr>
          <w:rFonts w:cs="Times New Roman"/>
        </w:rPr>
        <w:t xml:space="preserve"> their own health care than women whose household heads were male, above 40 years, and illiterate respecti</w:t>
      </w:r>
      <w:r w:rsidR="006F46E5" w:rsidRPr="00157067">
        <w:rPr>
          <w:rFonts w:cs="Times New Roman"/>
        </w:rPr>
        <w:t xml:space="preserve">vely. </w:t>
      </w:r>
      <w:r w:rsidR="006F46E5" w:rsidRPr="00C2544E">
        <w:rPr>
          <w:rFonts w:cs="Times New Roman"/>
        </w:rPr>
        <w:t>Similarly</w:t>
      </w:r>
      <w:r w:rsidR="006F46E5" w:rsidRPr="00157067">
        <w:rPr>
          <w:rFonts w:cs="Times New Roman"/>
        </w:rPr>
        <w:t>, women who live</w:t>
      </w:r>
      <w:r w:rsidRPr="00157067">
        <w:rPr>
          <w:rFonts w:cs="Times New Roman"/>
        </w:rPr>
        <w:t xml:space="preserve"> in a nuclear family (OR = 184.20, 95% CI: 44.37 to 764.68, p &lt; 0.001) and with 5 or less family members (OR = 12.32, 95% CI: 7.47 to 20.33, p &lt; 0.001) were found to have higher odds </w:t>
      </w:r>
      <w:r w:rsidR="000652B2" w:rsidRPr="00157067">
        <w:rPr>
          <w:rFonts w:cs="Times New Roman"/>
        </w:rPr>
        <w:t>of making</w:t>
      </w:r>
      <w:r w:rsidRPr="00157067">
        <w:rPr>
          <w:rFonts w:cs="Times New Roman"/>
        </w:rPr>
        <w:t xml:space="preserve"> their own decision</w:t>
      </w:r>
      <w:r w:rsidR="000652B2" w:rsidRPr="00157067">
        <w:rPr>
          <w:rFonts w:cs="Times New Roman"/>
        </w:rPr>
        <w:t>s</w:t>
      </w:r>
      <w:r w:rsidRPr="00157067">
        <w:rPr>
          <w:rFonts w:cs="Times New Roman"/>
        </w:rPr>
        <w:t xml:space="preserve"> </w:t>
      </w:r>
      <w:r w:rsidR="000652B2" w:rsidRPr="00157067">
        <w:rPr>
          <w:rFonts w:cs="Times New Roman"/>
        </w:rPr>
        <w:t>about</w:t>
      </w:r>
      <w:r w:rsidRPr="00157067">
        <w:rPr>
          <w:rFonts w:cs="Times New Roman"/>
        </w:rPr>
        <w:t xml:space="preserve"> health care than women who live in an extended family and </w:t>
      </w:r>
      <w:r w:rsidR="000652B2" w:rsidRPr="00157067">
        <w:rPr>
          <w:rFonts w:cs="Times New Roman"/>
        </w:rPr>
        <w:t xml:space="preserve">had </w:t>
      </w:r>
      <w:r w:rsidRPr="00157067">
        <w:rPr>
          <w:rFonts w:cs="Times New Roman"/>
        </w:rPr>
        <w:t>more than 5 family members respectively. Likewise, the women who received remittances as a major household income (OR = 3.44, 95% CI: 1.20 to 9.87, p = 0.022) were found</w:t>
      </w:r>
      <w:r w:rsidR="000652B2" w:rsidRPr="00157067">
        <w:rPr>
          <w:rFonts w:cs="Times New Roman"/>
        </w:rPr>
        <w:t xml:space="preserve"> to have</w:t>
      </w:r>
      <w:r w:rsidRPr="00157067">
        <w:rPr>
          <w:rFonts w:cs="Times New Roman"/>
        </w:rPr>
        <w:t xml:space="preserve"> 3.44 times greater odds </w:t>
      </w:r>
      <w:r w:rsidR="006F46E5" w:rsidRPr="00157067">
        <w:rPr>
          <w:rFonts w:cs="Times New Roman"/>
        </w:rPr>
        <w:t>of</w:t>
      </w:r>
      <w:r w:rsidRPr="00157067">
        <w:rPr>
          <w:rFonts w:cs="Times New Roman"/>
        </w:rPr>
        <w:t xml:space="preserve"> making their own health care decision</w:t>
      </w:r>
      <w:r w:rsidR="000652B2" w:rsidRPr="00157067">
        <w:rPr>
          <w:rFonts w:cs="Times New Roman"/>
        </w:rPr>
        <w:t>s</w:t>
      </w:r>
      <w:r w:rsidRPr="00157067">
        <w:rPr>
          <w:rFonts w:cs="Times New Roman"/>
        </w:rPr>
        <w:t xml:space="preserve"> than women who had other sources of household income. This </w:t>
      </w:r>
      <w:r w:rsidRPr="00157067">
        <w:rPr>
          <w:rFonts w:cs="Times New Roman"/>
        </w:rPr>
        <w:lastRenderedPageBreak/>
        <w:t xml:space="preserve">result was also significantly associated. Similarly, women whose household total annual income was below national average (OR = 2.14, 95% CI: 1.30 to 3.55, p = 0.003) had 2.14 times higher odds </w:t>
      </w:r>
      <w:r w:rsidR="00D973FA" w:rsidRPr="00157067">
        <w:rPr>
          <w:rFonts w:cs="Times New Roman"/>
        </w:rPr>
        <w:t>of</w:t>
      </w:r>
      <w:r w:rsidRPr="00157067">
        <w:rPr>
          <w:rFonts w:cs="Times New Roman"/>
        </w:rPr>
        <w:t xml:space="preserve"> making their own health care decision</w:t>
      </w:r>
      <w:r w:rsidR="00106713" w:rsidRPr="00157067">
        <w:rPr>
          <w:rFonts w:cs="Times New Roman"/>
        </w:rPr>
        <w:t>s</w:t>
      </w:r>
      <w:r w:rsidRPr="00157067">
        <w:rPr>
          <w:rFonts w:cs="Times New Roman"/>
        </w:rPr>
        <w:t xml:space="preserve"> than women whose household annual income was above the national average.</w:t>
      </w:r>
    </w:p>
    <w:p w:rsidR="00E629FB" w:rsidRPr="00157067" w:rsidRDefault="0087587D" w:rsidP="00E629FB">
      <w:pPr>
        <w:pStyle w:val="Heading4"/>
        <w:ind w:left="864" w:hanging="864"/>
      </w:pPr>
      <w:bookmarkStart w:id="207" w:name="_Toc438080352"/>
      <w:r w:rsidRPr="00157067">
        <w:t xml:space="preserve">Women’s autonomy: </w:t>
      </w:r>
      <w:r w:rsidR="00E629FB" w:rsidRPr="00157067">
        <w:t>Decision</w:t>
      </w:r>
      <w:r w:rsidR="00D973FA" w:rsidRPr="00157067">
        <w:t>s</w:t>
      </w:r>
      <w:r w:rsidR="00E629FB" w:rsidRPr="00157067">
        <w:t xml:space="preserve"> for major household purchases</w:t>
      </w:r>
      <w:bookmarkEnd w:id="207"/>
    </w:p>
    <w:p w:rsidR="00E629FB" w:rsidRPr="00157067" w:rsidRDefault="00AB7C9B" w:rsidP="00E629FB">
      <w:pPr>
        <w:rPr>
          <w:rFonts w:cs="Times New Roman"/>
        </w:rPr>
      </w:pPr>
      <w:r w:rsidRPr="00157067">
        <w:rPr>
          <w:rFonts w:cs="Times New Roman"/>
        </w:rPr>
        <w:t>Decision for major purchase</w:t>
      </w:r>
      <w:r w:rsidR="00D973FA" w:rsidRPr="00157067">
        <w:rPr>
          <w:rFonts w:cs="Times New Roman"/>
        </w:rPr>
        <w:t>s</w:t>
      </w:r>
      <w:r w:rsidRPr="00157067">
        <w:rPr>
          <w:rFonts w:cs="Times New Roman"/>
        </w:rPr>
        <w:t xml:space="preserve"> is considered one of the elements </w:t>
      </w:r>
      <w:r w:rsidR="00D973FA" w:rsidRPr="00157067">
        <w:rPr>
          <w:rFonts w:cs="Times New Roman"/>
        </w:rPr>
        <w:t>in</w:t>
      </w:r>
      <w:r w:rsidRPr="00157067">
        <w:rPr>
          <w:rFonts w:cs="Times New Roman"/>
        </w:rPr>
        <w:t xml:space="preserve"> predict</w:t>
      </w:r>
      <w:r w:rsidR="00D973FA" w:rsidRPr="00157067">
        <w:rPr>
          <w:rFonts w:cs="Times New Roman"/>
        </w:rPr>
        <w:t>ing</w:t>
      </w:r>
      <w:r w:rsidRPr="00157067">
        <w:rPr>
          <w:rFonts w:cs="Times New Roman"/>
        </w:rPr>
        <w:t xml:space="preserve"> women’s autonomy.</w:t>
      </w:r>
      <w:r w:rsidR="0087587D" w:rsidRPr="00157067">
        <w:rPr>
          <w:rFonts w:cs="Times New Roman"/>
        </w:rPr>
        <w:t xml:space="preserve"> </w:t>
      </w:r>
      <w:r w:rsidR="00F13C2B" w:rsidRPr="00157067">
        <w:rPr>
          <w:rFonts w:cs="Times New Roman"/>
        </w:rPr>
        <w:t xml:space="preserve">The univariate logistic regression was performed to find the significantly associated factors and their strength. </w:t>
      </w:r>
      <w:r w:rsidR="00E629FB" w:rsidRPr="00157067">
        <w:rPr>
          <w:rFonts w:cs="Times New Roman"/>
        </w:rPr>
        <w:t>The results of the decision</w:t>
      </w:r>
      <w:r w:rsidR="00106713" w:rsidRPr="00157067">
        <w:rPr>
          <w:rFonts w:cs="Times New Roman"/>
        </w:rPr>
        <w:t>s</w:t>
      </w:r>
      <w:r w:rsidR="00E629FB" w:rsidRPr="00157067">
        <w:rPr>
          <w:rFonts w:cs="Times New Roman"/>
        </w:rPr>
        <w:t xml:space="preserve"> </w:t>
      </w:r>
      <w:r w:rsidR="00106713" w:rsidRPr="00157067">
        <w:rPr>
          <w:rFonts w:cs="Times New Roman"/>
        </w:rPr>
        <w:t>about</w:t>
      </w:r>
      <w:r w:rsidR="00E629FB" w:rsidRPr="00157067">
        <w:rPr>
          <w:rFonts w:cs="Times New Roman"/>
        </w:rPr>
        <w:t xml:space="preserve"> major household purchases in the migrants’ h</w:t>
      </w:r>
      <w:r w:rsidR="00D973FA" w:rsidRPr="00157067">
        <w:rPr>
          <w:rFonts w:cs="Times New Roman"/>
        </w:rPr>
        <w:t>ouseholds are</w:t>
      </w:r>
      <w:r w:rsidR="00E629FB" w:rsidRPr="00157067">
        <w:rPr>
          <w:rFonts w:cs="Times New Roman"/>
        </w:rPr>
        <w:t xml:space="preserve"> presented in table 4.28. The majority of women (65%) aged over 32 years were more likely to make their own decision</w:t>
      </w:r>
      <w:r w:rsidR="00106713" w:rsidRPr="00157067">
        <w:rPr>
          <w:rFonts w:cs="Times New Roman"/>
        </w:rPr>
        <w:t>s</w:t>
      </w:r>
      <w:r w:rsidR="00E629FB" w:rsidRPr="00157067">
        <w:rPr>
          <w:rFonts w:cs="Times New Roman"/>
        </w:rPr>
        <w:t xml:space="preserve"> for major household purchases and only about 38 percent of women aged 32 years and below made their personal decision</w:t>
      </w:r>
      <w:r w:rsidR="00106713" w:rsidRPr="00157067">
        <w:rPr>
          <w:rFonts w:cs="Times New Roman"/>
        </w:rPr>
        <w:t>s</w:t>
      </w:r>
      <w:r w:rsidR="00E629FB" w:rsidRPr="00157067">
        <w:rPr>
          <w:rFonts w:cs="Times New Roman"/>
        </w:rPr>
        <w:t xml:space="preserve"> for major household purchases. The </w:t>
      </w:r>
      <w:r w:rsidR="00676F25">
        <w:rPr>
          <w:rFonts w:cs="Times New Roman"/>
        </w:rPr>
        <w:t xml:space="preserve">left-behind </w:t>
      </w:r>
      <w:r w:rsidR="00E629FB" w:rsidRPr="00157067">
        <w:rPr>
          <w:rFonts w:cs="Times New Roman"/>
        </w:rPr>
        <w:t>women aged over 32 years (OR = 3.02, 95% CI: 1.99 to 4.60, p&lt;0.001) had 3.02 times g</w:t>
      </w:r>
      <w:r w:rsidR="00676F25">
        <w:rPr>
          <w:rFonts w:cs="Times New Roman"/>
        </w:rPr>
        <w:t xml:space="preserve">reater odds than the women left </w:t>
      </w:r>
      <w:r w:rsidR="00E629FB" w:rsidRPr="00157067">
        <w:rPr>
          <w:rFonts w:cs="Times New Roman"/>
        </w:rPr>
        <w:t xml:space="preserve">behind aged 32 years and below </w:t>
      </w:r>
      <w:r w:rsidR="00106713" w:rsidRPr="00157067">
        <w:rPr>
          <w:rFonts w:cs="Times New Roman"/>
        </w:rPr>
        <w:t>of making</w:t>
      </w:r>
      <w:r w:rsidR="00E629FB" w:rsidRPr="00157067">
        <w:rPr>
          <w:rFonts w:cs="Times New Roman"/>
        </w:rPr>
        <w:t xml:space="preserve"> their own decision</w:t>
      </w:r>
      <w:r w:rsidR="00F7259B" w:rsidRPr="00157067">
        <w:rPr>
          <w:rFonts w:cs="Times New Roman"/>
        </w:rPr>
        <w:t>s</w:t>
      </w:r>
      <w:r w:rsidR="00E629FB" w:rsidRPr="00157067">
        <w:rPr>
          <w:rFonts w:cs="Times New Roman"/>
        </w:rPr>
        <w:t xml:space="preserve"> for major household purchases. A significant difference was found between the women aged 32 years and under and above 32 years with regard to their decision</w:t>
      </w:r>
      <w:r w:rsidR="00F7259B" w:rsidRPr="00157067">
        <w:rPr>
          <w:rFonts w:cs="Times New Roman"/>
        </w:rPr>
        <w:t>s</w:t>
      </w:r>
      <w:r w:rsidR="00E629FB" w:rsidRPr="00157067">
        <w:rPr>
          <w:rFonts w:cs="Times New Roman"/>
        </w:rPr>
        <w:t xml:space="preserve"> for purchasing major household goods. Similarly, left-behind wives having their own named property  (OR = 2.65, 95% CI: 1.67 to 4.21, p&lt; 0.001) and children (OR = 3.29, 95% CI: 1.38 to 7.85, p = 0.007) were found</w:t>
      </w:r>
      <w:r w:rsidR="00F7259B" w:rsidRPr="00157067">
        <w:rPr>
          <w:rFonts w:cs="Times New Roman"/>
        </w:rPr>
        <w:t xml:space="preserve"> to have</w:t>
      </w:r>
      <w:r w:rsidR="00E629FB" w:rsidRPr="00157067">
        <w:rPr>
          <w:rFonts w:cs="Times New Roman"/>
        </w:rPr>
        <w:t xml:space="preserve"> 2.65 and 3.29 times greater odds </w:t>
      </w:r>
      <w:r w:rsidR="00D973FA" w:rsidRPr="00157067">
        <w:rPr>
          <w:rFonts w:cs="Times New Roman"/>
        </w:rPr>
        <w:t>of</w:t>
      </w:r>
      <w:r w:rsidR="00E629FB" w:rsidRPr="00157067">
        <w:rPr>
          <w:rFonts w:cs="Times New Roman"/>
        </w:rPr>
        <w:t xml:space="preserve"> making decision</w:t>
      </w:r>
      <w:r w:rsidR="00F7259B" w:rsidRPr="00157067">
        <w:rPr>
          <w:rFonts w:cs="Times New Roman"/>
        </w:rPr>
        <w:t>s</w:t>
      </w:r>
      <w:r w:rsidR="00E629FB" w:rsidRPr="00157067">
        <w:rPr>
          <w:rFonts w:cs="Times New Roman"/>
        </w:rPr>
        <w:t xml:space="preserve"> </w:t>
      </w:r>
      <w:r w:rsidR="00D973FA" w:rsidRPr="00157067">
        <w:rPr>
          <w:rFonts w:cs="Times New Roman"/>
        </w:rPr>
        <w:t>about</w:t>
      </w:r>
      <w:r w:rsidR="00E629FB" w:rsidRPr="00157067">
        <w:rPr>
          <w:rFonts w:cs="Times New Roman"/>
        </w:rPr>
        <w:t xml:space="preserve"> major household purchases than women without any property in their own name and no children respectively. The women with property and children were more likely to make decision</w:t>
      </w:r>
      <w:r w:rsidR="00F7259B" w:rsidRPr="00157067">
        <w:rPr>
          <w:rFonts w:cs="Times New Roman"/>
        </w:rPr>
        <w:t>s</w:t>
      </w:r>
      <w:r w:rsidR="00E629FB" w:rsidRPr="00157067">
        <w:rPr>
          <w:rFonts w:cs="Times New Roman"/>
        </w:rPr>
        <w:t xml:space="preserve"> for major household purchases than women without any property and children. The other variables, for example</w:t>
      </w:r>
      <w:r w:rsidR="00D973FA" w:rsidRPr="00157067">
        <w:rPr>
          <w:rFonts w:cs="Times New Roman"/>
        </w:rPr>
        <w:t>,</w:t>
      </w:r>
      <w:r w:rsidR="00E629FB" w:rsidRPr="00157067">
        <w:rPr>
          <w:rFonts w:cs="Times New Roman"/>
        </w:rPr>
        <w:t xml:space="preserve"> women’s religion, caste, education, employment and having own mobile phone showed </w:t>
      </w:r>
      <w:r w:rsidR="00D973FA" w:rsidRPr="00157067">
        <w:rPr>
          <w:rFonts w:cs="Times New Roman"/>
        </w:rPr>
        <w:t xml:space="preserve">a </w:t>
      </w:r>
      <w:r w:rsidR="00E629FB" w:rsidRPr="00157067">
        <w:rPr>
          <w:rFonts w:cs="Times New Roman"/>
        </w:rPr>
        <w:t>non</w:t>
      </w:r>
      <w:r w:rsidR="00D973FA" w:rsidRPr="00157067">
        <w:rPr>
          <w:rFonts w:cs="Times New Roman"/>
        </w:rPr>
        <w:t>-</w:t>
      </w:r>
      <w:r w:rsidR="00E629FB" w:rsidRPr="00157067">
        <w:rPr>
          <w:rFonts w:cs="Times New Roman"/>
        </w:rPr>
        <w:t xml:space="preserve">significance association for major household purchases.  </w:t>
      </w:r>
    </w:p>
    <w:p w:rsidR="00E629FB" w:rsidRPr="00157067" w:rsidRDefault="00E629FB" w:rsidP="00E629FB">
      <w:pPr>
        <w:rPr>
          <w:rFonts w:cs="Times New Roman"/>
          <w:szCs w:val="24"/>
        </w:rPr>
      </w:pPr>
      <w:r w:rsidRPr="00157067">
        <w:rPr>
          <w:rFonts w:cs="Times New Roman"/>
          <w:szCs w:val="24"/>
        </w:rPr>
        <w:lastRenderedPageBreak/>
        <w:t>A highly significant association was observed between the women’s own decision</w:t>
      </w:r>
      <w:r w:rsidR="00477D2B" w:rsidRPr="00157067">
        <w:rPr>
          <w:rFonts w:cs="Times New Roman"/>
          <w:szCs w:val="24"/>
        </w:rPr>
        <w:t>s</w:t>
      </w:r>
      <w:r w:rsidRPr="00157067">
        <w:rPr>
          <w:rFonts w:cs="Times New Roman"/>
          <w:szCs w:val="24"/>
        </w:rPr>
        <w:t xml:space="preserve"> for major household purchases and their husband’s age. The wives whose husband’s age was over 36 years (OR = 2.24, 95% CI: 1.64 to 3.76, p &lt; 0.001) had 2.48 times greater odds </w:t>
      </w:r>
      <w:r w:rsidR="00D973FA" w:rsidRPr="00157067">
        <w:rPr>
          <w:rFonts w:cs="Times New Roman"/>
          <w:szCs w:val="24"/>
        </w:rPr>
        <w:t>of</w:t>
      </w:r>
      <w:r w:rsidRPr="00157067">
        <w:rPr>
          <w:rFonts w:cs="Times New Roman"/>
          <w:szCs w:val="24"/>
        </w:rPr>
        <w:t xml:space="preserve"> making their personal decision</w:t>
      </w:r>
      <w:r w:rsidR="00477D2B" w:rsidRPr="00157067">
        <w:rPr>
          <w:rFonts w:cs="Times New Roman"/>
          <w:szCs w:val="24"/>
        </w:rPr>
        <w:t>s</w:t>
      </w:r>
      <w:r w:rsidRPr="00157067">
        <w:rPr>
          <w:rFonts w:cs="Times New Roman"/>
          <w:szCs w:val="24"/>
        </w:rPr>
        <w:t xml:space="preserve"> for major household purchases than wives whose husband’s age was 36 years and below. </w:t>
      </w:r>
    </w:p>
    <w:p w:rsidR="00E629FB" w:rsidRPr="00157067" w:rsidRDefault="00E629FB" w:rsidP="00E629FB">
      <w:r w:rsidRPr="00157067">
        <w:t xml:space="preserve">In </w:t>
      </w:r>
      <w:r w:rsidR="00D973FA" w:rsidRPr="00157067">
        <w:t xml:space="preserve">the </w:t>
      </w:r>
      <w:r w:rsidRPr="00157067">
        <w:t>univariate analysis, six explanatory variables had significant associations with women’s decision</w:t>
      </w:r>
      <w:r w:rsidR="00D973FA" w:rsidRPr="00157067">
        <w:t>s</w:t>
      </w:r>
      <w:r w:rsidRPr="00157067">
        <w:t xml:space="preserve"> for major household purchases (Table 4.28). A highe</w:t>
      </w:r>
      <w:r w:rsidR="00D973FA" w:rsidRPr="00157067">
        <w:t xml:space="preserve">r odds ratio was obtained for </w:t>
      </w:r>
      <w:r w:rsidRPr="00157067">
        <w:t xml:space="preserve">women whose household heads were female ( OR = 63.0, 95% CI: 19.51 to 203.49, p &lt; 0.001), aged 40 years and below (OR = 11.97, 95% CI: 7.17 to 19.40, p &lt; 0.001), literate (OR = 2.26, 95% CI: 1.12 to 3.89, p = 0.003) and unemployed (OR = 4.30, 95% CI: 2.83 to 6.53, p &lt; 0.001) than women whose household heads were male, aged over 40 years, illiterate and employed respectively. </w:t>
      </w:r>
      <w:r w:rsidR="00C2544E">
        <w:t>Likewise, w</w:t>
      </w:r>
      <w:r w:rsidRPr="00157067">
        <w:t xml:space="preserve">omen who live in a nuclear family (OR = 6.91, 95% CI: 4.44 to 10.73, p &lt; 0.001) and </w:t>
      </w:r>
      <w:r w:rsidR="00526B54" w:rsidRPr="00157067">
        <w:t xml:space="preserve">have </w:t>
      </w:r>
      <w:r w:rsidRPr="00157067">
        <w:t xml:space="preserve">five </w:t>
      </w:r>
      <w:r w:rsidR="00526B54" w:rsidRPr="00157067">
        <w:t>or</w:t>
      </w:r>
      <w:r w:rsidRPr="00157067">
        <w:t xml:space="preserve"> less family members (OR = 6.68, 95% CI: 4.05 to 11.02, p &lt; 0.001) </w:t>
      </w:r>
      <w:r w:rsidR="00477D2B" w:rsidRPr="00157067">
        <w:t>had</w:t>
      </w:r>
      <w:r w:rsidRPr="00157067">
        <w:t xml:space="preserve"> 4.44 and 6.68 times greater odds o</w:t>
      </w:r>
      <w:r w:rsidR="00526B54" w:rsidRPr="00157067">
        <w:t>f making</w:t>
      </w:r>
      <w:r w:rsidRPr="00157067">
        <w:t xml:space="preserve"> their own decision</w:t>
      </w:r>
      <w:r w:rsidR="00477D2B" w:rsidRPr="00157067">
        <w:t>s</w:t>
      </w:r>
      <w:r w:rsidRPr="00157067">
        <w:t xml:space="preserve"> for major household purchases than </w:t>
      </w:r>
      <w:r w:rsidR="00526B54" w:rsidRPr="00157067">
        <w:t>women who live</w:t>
      </w:r>
      <w:r w:rsidRPr="00157067">
        <w:t xml:space="preserve"> in an extended family and </w:t>
      </w:r>
      <w:r w:rsidR="00526B54" w:rsidRPr="00157067">
        <w:t>have</w:t>
      </w:r>
      <w:r w:rsidR="00477D2B" w:rsidRPr="00157067">
        <w:t xml:space="preserve"> </w:t>
      </w:r>
      <w:r w:rsidRPr="00157067">
        <w:t>more than five family members respectively. The family type and number of family members showed significant associations with the outcome. Moreover, no significant association was observed between the household income and its sources and women’s decision</w:t>
      </w:r>
      <w:r w:rsidR="00477D2B" w:rsidRPr="00157067">
        <w:t>s</w:t>
      </w:r>
      <w:r w:rsidRPr="00157067">
        <w:t xml:space="preserve"> </w:t>
      </w:r>
      <w:r w:rsidR="00477D2B" w:rsidRPr="00157067">
        <w:t>about</w:t>
      </w:r>
      <w:r w:rsidRPr="00157067">
        <w:t xml:space="preserve"> major household pur</w:t>
      </w:r>
      <w:r w:rsidR="00676F25">
        <w:t xml:space="preserve">chases. However, the wives left </w:t>
      </w:r>
      <w:r w:rsidRPr="00157067">
        <w:t>behind who received more remittances were more likely to make their own decision</w:t>
      </w:r>
      <w:r w:rsidR="00477D2B" w:rsidRPr="00157067">
        <w:t>s</w:t>
      </w:r>
      <w:r w:rsidRPr="00157067">
        <w:t xml:space="preserve"> for major household purchases than women who received less remittance.</w:t>
      </w:r>
      <w:r w:rsidRPr="00157067" w:rsidDel="00576B41">
        <w:t xml:space="preserve"> </w:t>
      </w:r>
    </w:p>
    <w:p w:rsidR="00E629FB" w:rsidRPr="00157067" w:rsidRDefault="00205567" w:rsidP="00E629FB">
      <w:pPr>
        <w:pStyle w:val="Heading4"/>
        <w:ind w:left="864" w:hanging="864"/>
      </w:pPr>
      <w:bookmarkStart w:id="208" w:name="_Toc438080353"/>
      <w:r w:rsidRPr="00157067">
        <w:t xml:space="preserve">Women’s autonomy: </w:t>
      </w:r>
      <w:r w:rsidR="00E629FB" w:rsidRPr="00157067">
        <w:t>Decision</w:t>
      </w:r>
      <w:r w:rsidR="00526B54" w:rsidRPr="00157067">
        <w:t>s</w:t>
      </w:r>
      <w:r w:rsidR="00E629FB" w:rsidRPr="00157067">
        <w:t xml:space="preserve"> for daily household purchases</w:t>
      </w:r>
      <w:bookmarkEnd w:id="208"/>
    </w:p>
    <w:p w:rsidR="00E629FB" w:rsidRPr="00157067" w:rsidRDefault="00F75357" w:rsidP="00E629FB">
      <w:pPr>
        <w:rPr>
          <w:rFonts w:cs="Times New Roman"/>
        </w:rPr>
      </w:pPr>
      <w:r w:rsidRPr="00157067">
        <w:rPr>
          <w:rFonts w:cs="Times New Roman"/>
          <w:szCs w:val="24"/>
        </w:rPr>
        <w:t xml:space="preserve">Women’s involvement in decision making for daily household purchases is considered a part of women’s autonomy. Women’s involvement in household purchases in the absence of their husbands was measured and data was analysed by using </w:t>
      </w:r>
      <w:r w:rsidR="00526B54" w:rsidRPr="00157067">
        <w:rPr>
          <w:rFonts w:cs="Times New Roman"/>
          <w:szCs w:val="24"/>
        </w:rPr>
        <w:t xml:space="preserve">the </w:t>
      </w:r>
      <w:r w:rsidRPr="00157067">
        <w:rPr>
          <w:rFonts w:cs="Times New Roman"/>
          <w:szCs w:val="24"/>
        </w:rPr>
        <w:t xml:space="preserve">univariate </w:t>
      </w:r>
      <w:r w:rsidRPr="00157067">
        <w:rPr>
          <w:rFonts w:cs="Times New Roman"/>
          <w:szCs w:val="24"/>
        </w:rPr>
        <w:lastRenderedPageBreak/>
        <w:t xml:space="preserve">logistic </w:t>
      </w:r>
      <w:r w:rsidR="00014EFE">
        <w:rPr>
          <w:rFonts w:cs="Times New Roman"/>
          <w:szCs w:val="24"/>
        </w:rPr>
        <w:t xml:space="preserve">regression </w:t>
      </w:r>
      <w:r w:rsidRPr="00157067">
        <w:rPr>
          <w:rFonts w:cs="Times New Roman"/>
          <w:szCs w:val="24"/>
        </w:rPr>
        <w:t xml:space="preserve">to find the association of variables and their strength. The results are presented in table 4.28. </w:t>
      </w:r>
      <w:r w:rsidR="00E629FB" w:rsidRPr="00157067">
        <w:rPr>
          <w:rFonts w:cs="Times New Roman"/>
          <w:szCs w:val="24"/>
        </w:rPr>
        <w:t>About 87 percent of women aged over 32 reported that they made their own decisions for the purchase of their daily household needs and only 57 percent of women aged 32 and under made such decision</w:t>
      </w:r>
      <w:r w:rsidR="00477D2B" w:rsidRPr="00157067">
        <w:rPr>
          <w:rFonts w:cs="Times New Roman"/>
          <w:szCs w:val="24"/>
        </w:rPr>
        <w:t>s</w:t>
      </w:r>
      <w:r w:rsidR="00E629FB" w:rsidRPr="00157067">
        <w:rPr>
          <w:rFonts w:cs="Times New Roman"/>
          <w:szCs w:val="24"/>
        </w:rPr>
        <w:t>. The older left-behind wives (OR = 4.79, 95% CI: 2.83 to 8.09, p&lt;0.001) were more likely to make decision</w:t>
      </w:r>
      <w:r w:rsidR="00477D2B" w:rsidRPr="00157067">
        <w:rPr>
          <w:rFonts w:cs="Times New Roman"/>
          <w:szCs w:val="24"/>
        </w:rPr>
        <w:t>s</w:t>
      </w:r>
      <w:r w:rsidR="00E629FB" w:rsidRPr="00157067">
        <w:rPr>
          <w:rFonts w:cs="Times New Roman"/>
          <w:szCs w:val="24"/>
        </w:rPr>
        <w:t xml:space="preserve"> for daily household purchase</w:t>
      </w:r>
      <w:r w:rsidR="00477D2B" w:rsidRPr="00157067">
        <w:rPr>
          <w:rFonts w:cs="Times New Roman"/>
          <w:szCs w:val="24"/>
        </w:rPr>
        <w:t>s</w:t>
      </w:r>
      <w:r w:rsidR="00E629FB" w:rsidRPr="00157067">
        <w:rPr>
          <w:rFonts w:cs="Times New Roman"/>
          <w:szCs w:val="24"/>
        </w:rPr>
        <w:t xml:space="preserve"> with the odds of 4.79 times higher compared to women of young age The association of women’s religion, caste, education, employment and the decision</w:t>
      </w:r>
      <w:r w:rsidR="00477D2B" w:rsidRPr="00157067">
        <w:rPr>
          <w:rFonts w:cs="Times New Roman"/>
          <w:szCs w:val="24"/>
        </w:rPr>
        <w:t>s</w:t>
      </w:r>
      <w:r w:rsidR="00E629FB" w:rsidRPr="00157067">
        <w:rPr>
          <w:rFonts w:cs="Times New Roman"/>
          <w:szCs w:val="24"/>
        </w:rPr>
        <w:t xml:space="preserve"> for daily household purchases by women left</w:t>
      </w:r>
      <w:r w:rsidR="00676F25">
        <w:rPr>
          <w:rFonts w:cs="Times New Roman"/>
          <w:szCs w:val="24"/>
        </w:rPr>
        <w:t xml:space="preserve"> </w:t>
      </w:r>
      <w:r w:rsidR="00E629FB" w:rsidRPr="00157067">
        <w:rPr>
          <w:rFonts w:cs="Times New Roman"/>
          <w:szCs w:val="24"/>
        </w:rPr>
        <w:t>behind were not statistically significant. However, the illiterate left-behind wives were more likely to make their own decision</w:t>
      </w:r>
      <w:r w:rsidR="00477D2B" w:rsidRPr="00157067">
        <w:rPr>
          <w:rFonts w:cs="Times New Roman"/>
          <w:szCs w:val="24"/>
        </w:rPr>
        <w:t>s</w:t>
      </w:r>
      <w:r w:rsidR="00E629FB" w:rsidRPr="00157067">
        <w:rPr>
          <w:rFonts w:cs="Times New Roman"/>
          <w:szCs w:val="24"/>
        </w:rPr>
        <w:t xml:space="preserve"> for daily household purchases when compared to </w:t>
      </w:r>
      <w:r w:rsidR="00477D2B" w:rsidRPr="00157067">
        <w:rPr>
          <w:rFonts w:cs="Times New Roman"/>
          <w:szCs w:val="24"/>
        </w:rPr>
        <w:t xml:space="preserve">the </w:t>
      </w:r>
      <w:r w:rsidR="00E629FB" w:rsidRPr="00157067">
        <w:rPr>
          <w:rFonts w:cs="Times New Roman"/>
          <w:szCs w:val="24"/>
        </w:rPr>
        <w:t>educated counterpart</w:t>
      </w:r>
      <w:r w:rsidR="00477D2B" w:rsidRPr="00157067">
        <w:rPr>
          <w:rFonts w:cs="Times New Roman"/>
          <w:szCs w:val="24"/>
        </w:rPr>
        <w:t>s</w:t>
      </w:r>
      <w:r w:rsidR="00E629FB" w:rsidRPr="00157067">
        <w:rPr>
          <w:rFonts w:cs="Times New Roman"/>
          <w:szCs w:val="24"/>
        </w:rPr>
        <w:t>. The majority of left-behind wives (86%) who had property in their own name (86%) and children (71.9%) were more likely to make decisions for the purchase of daily needs in the house than</w:t>
      </w:r>
      <w:r w:rsidR="00477D2B" w:rsidRPr="00157067">
        <w:rPr>
          <w:rFonts w:cs="Times New Roman"/>
          <w:szCs w:val="24"/>
        </w:rPr>
        <w:t xml:space="preserve"> </w:t>
      </w:r>
      <w:r w:rsidR="00E629FB" w:rsidRPr="00157067">
        <w:rPr>
          <w:rFonts w:cs="Times New Roman"/>
          <w:szCs w:val="24"/>
        </w:rPr>
        <w:t>left-behind wives without any property and children. The odds of the left-behind wives who had their own property (OR = 3.74, 95% CI: 2.06 to 6.78, p&lt; 0.001) and children (OR = 7.03, 95% CI: 3.04 to 16.30, p&lt; 0.001) were found</w:t>
      </w:r>
      <w:r w:rsidR="00477D2B" w:rsidRPr="00157067">
        <w:rPr>
          <w:rFonts w:cs="Times New Roman"/>
          <w:szCs w:val="24"/>
        </w:rPr>
        <w:t xml:space="preserve"> to be</w:t>
      </w:r>
      <w:r w:rsidR="00E629FB" w:rsidRPr="00157067">
        <w:rPr>
          <w:rFonts w:cs="Times New Roman"/>
          <w:szCs w:val="24"/>
        </w:rPr>
        <w:t xml:space="preserve"> 3.74 and 7.03 times higher o</w:t>
      </w:r>
      <w:r w:rsidR="006F6CD0" w:rsidRPr="00157067">
        <w:rPr>
          <w:rFonts w:cs="Times New Roman"/>
          <w:szCs w:val="24"/>
        </w:rPr>
        <w:t>f making</w:t>
      </w:r>
      <w:r w:rsidR="00E629FB" w:rsidRPr="00157067">
        <w:rPr>
          <w:rFonts w:cs="Times New Roman"/>
          <w:szCs w:val="24"/>
        </w:rPr>
        <w:t xml:space="preserve"> their own decision</w:t>
      </w:r>
      <w:r w:rsidR="00477D2B" w:rsidRPr="00157067">
        <w:rPr>
          <w:rFonts w:cs="Times New Roman"/>
          <w:szCs w:val="24"/>
        </w:rPr>
        <w:t>s</w:t>
      </w:r>
      <w:r w:rsidR="00E629FB" w:rsidRPr="00157067">
        <w:rPr>
          <w:rFonts w:cs="Times New Roman"/>
          <w:szCs w:val="24"/>
        </w:rPr>
        <w:t xml:space="preserve"> for daily household purchase</w:t>
      </w:r>
      <w:r w:rsidR="006F6CD0" w:rsidRPr="00157067">
        <w:rPr>
          <w:rFonts w:cs="Times New Roman"/>
          <w:szCs w:val="24"/>
        </w:rPr>
        <w:t>s</w:t>
      </w:r>
      <w:r w:rsidR="00E629FB" w:rsidRPr="00157067">
        <w:rPr>
          <w:rFonts w:cs="Times New Roman"/>
          <w:szCs w:val="24"/>
        </w:rPr>
        <w:t xml:space="preserve"> compared to their respective counterpart</w:t>
      </w:r>
      <w:r w:rsidR="006F6CD0" w:rsidRPr="00157067">
        <w:rPr>
          <w:rFonts w:cs="Times New Roman"/>
          <w:szCs w:val="24"/>
        </w:rPr>
        <w:t>s</w:t>
      </w:r>
      <w:r w:rsidR="00E629FB" w:rsidRPr="00157067">
        <w:rPr>
          <w:rFonts w:cs="Times New Roman"/>
          <w:szCs w:val="24"/>
        </w:rPr>
        <w:t xml:space="preserve">. </w:t>
      </w:r>
    </w:p>
    <w:p w:rsidR="00E629FB" w:rsidRPr="00157067" w:rsidRDefault="00E629FB" w:rsidP="00E629FB">
      <w:pPr>
        <w:rPr>
          <w:rFonts w:cs="Times New Roman"/>
        </w:rPr>
      </w:pPr>
      <w:r w:rsidRPr="00157067">
        <w:rPr>
          <w:rFonts w:cs="Times New Roman"/>
        </w:rPr>
        <w:t>Significant associations were observed between women’s decisions for daily household purchases and the husband’s age and employment status (Table 4.28). The left-behind wives whose husbands were over 36 years of age (OR = 4.27, 95% CI: 2.54 to 7.16, p &lt; 0.001) had 4.27 times greater odds o</w:t>
      </w:r>
      <w:r w:rsidR="00550023" w:rsidRPr="00157067">
        <w:rPr>
          <w:rFonts w:cs="Times New Roman"/>
        </w:rPr>
        <w:t>f</w:t>
      </w:r>
      <w:r w:rsidRPr="00157067">
        <w:rPr>
          <w:rFonts w:cs="Times New Roman"/>
        </w:rPr>
        <w:t xml:space="preserve"> mak</w:t>
      </w:r>
      <w:r w:rsidR="00550023" w:rsidRPr="00157067">
        <w:rPr>
          <w:rFonts w:cs="Times New Roman"/>
        </w:rPr>
        <w:t>ing</w:t>
      </w:r>
      <w:r w:rsidRPr="00157067">
        <w:rPr>
          <w:rFonts w:cs="Times New Roman"/>
        </w:rPr>
        <w:t xml:space="preserve"> their own decisions for daily household purchases than the wives whose husbands were 36 years and under. Likewise, </w:t>
      </w:r>
      <w:r w:rsidR="00550023" w:rsidRPr="00157067">
        <w:rPr>
          <w:rFonts w:cs="Times New Roman"/>
        </w:rPr>
        <w:t xml:space="preserve">the </w:t>
      </w:r>
      <w:r w:rsidRPr="00157067">
        <w:rPr>
          <w:rFonts w:cs="Times New Roman"/>
        </w:rPr>
        <w:t>wives of</w:t>
      </w:r>
      <w:r w:rsidR="00593492" w:rsidRPr="00157067">
        <w:rPr>
          <w:rFonts w:cs="Times New Roman"/>
        </w:rPr>
        <w:t xml:space="preserve"> </w:t>
      </w:r>
      <w:r w:rsidRPr="00157067">
        <w:rPr>
          <w:rFonts w:cs="Times New Roman"/>
        </w:rPr>
        <w:t>employed husband</w:t>
      </w:r>
      <w:r w:rsidR="00593492" w:rsidRPr="00157067">
        <w:rPr>
          <w:rFonts w:cs="Times New Roman"/>
        </w:rPr>
        <w:t>s</w:t>
      </w:r>
      <w:r w:rsidRPr="00157067">
        <w:rPr>
          <w:rFonts w:cs="Times New Roman"/>
        </w:rPr>
        <w:t xml:space="preserve"> (OR = 1.75, 95% CI: 1.11 to 2.77, p = 0.016) were found </w:t>
      </w:r>
      <w:r w:rsidR="00550023" w:rsidRPr="00157067">
        <w:rPr>
          <w:rFonts w:cs="Times New Roman"/>
        </w:rPr>
        <w:t xml:space="preserve">to have </w:t>
      </w:r>
      <w:r w:rsidRPr="00157067">
        <w:rPr>
          <w:rFonts w:cs="Times New Roman"/>
        </w:rPr>
        <w:t xml:space="preserve">1.75 times greater odds </w:t>
      </w:r>
      <w:r w:rsidR="00593492" w:rsidRPr="00157067">
        <w:rPr>
          <w:rFonts w:cs="Times New Roman"/>
        </w:rPr>
        <w:t>of</w:t>
      </w:r>
      <w:r w:rsidRPr="00157067">
        <w:rPr>
          <w:rFonts w:cs="Times New Roman"/>
        </w:rPr>
        <w:t xml:space="preserve"> making decision</w:t>
      </w:r>
      <w:r w:rsidR="00593492" w:rsidRPr="00157067">
        <w:rPr>
          <w:rFonts w:cs="Times New Roman"/>
        </w:rPr>
        <w:t>s</w:t>
      </w:r>
      <w:r w:rsidRPr="00157067">
        <w:rPr>
          <w:rFonts w:cs="Times New Roman"/>
        </w:rPr>
        <w:t xml:space="preserve"> </w:t>
      </w:r>
      <w:r w:rsidR="00593492" w:rsidRPr="00157067">
        <w:rPr>
          <w:rFonts w:cs="Times New Roman"/>
        </w:rPr>
        <w:t>about</w:t>
      </w:r>
      <w:r w:rsidRPr="00157067">
        <w:rPr>
          <w:rFonts w:cs="Times New Roman"/>
        </w:rPr>
        <w:t xml:space="preserve"> their daily household purchases than wives of unemployed husbands.</w:t>
      </w:r>
    </w:p>
    <w:p w:rsidR="00E629FB" w:rsidRPr="00157067" w:rsidRDefault="00E629FB" w:rsidP="00E629FB">
      <w:pPr>
        <w:rPr>
          <w:rFonts w:cs="Times New Roman"/>
        </w:rPr>
      </w:pPr>
      <w:r w:rsidRPr="00157067">
        <w:rPr>
          <w:rFonts w:cs="Times New Roman"/>
        </w:rPr>
        <w:lastRenderedPageBreak/>
        <w:t>Eight explanatory variables showed highly significant associations with the outcome variable i.e. women’s decision</w:t>
      </w:r>
      <w:r w:rsidR="00550023" w:rsidRPr="00157067">
        <w:rPr>
          <w:rFonts w:cs="Times New Roman"/>
        </w:rPr>
        <w:t>s</w:t>
      </w:r>
      <w:r w:rsidRPr="00157067">
        <w:rPr>
          <w:rFonts w:cs="Times New Roman"/>
        </w:rPr>
        <w:t xml:space="preserve"> for daily household purchases in univariate analysis. The results </w:t>
      </w:r>
      <w:r w:rsidR="00593492" w:rsidRPr="00157067">
        <w:rPr>
          <w:rFonts w:cs="Times New Roman"/>
        </w:rPr>
        <w:t>are</w:t>
      </w:r>
      <w:r w:rsidRPr="00157067">
        <w:rPr>
          <w:rFonts w:cs="Times New Roman"/>
        </w:rPr>
        <w:t xml:space="preserve"> presented in table 4.28 below. Those women whose household heads were female (OR = 88.30, 95% CI: 41.48 to 187.97, p &lt; 0.001) had 88.3 times greater odds </w:t>
      </w:r>
      <w:r w:rsidR="00593492" w:rsidRPr="00157067">
        <w:rPr>
          <w:rFonts w:cs="Times New Roman"/>
        </w:rPr>
        <w:t>of</w:t>
      </w:r>
      <w:r w:rsidRPr="00157067">
        <w:rPr>
          <w:rFonts w:cs="Times New Roman"/>
        </w:rPr>
        <w:t xml:space="preserve"> making their own decision</w:t>
      </w:r>
      <w:r w:rsidR="00550023" w:rsidRPr="00157067">
        <w:rPr>
          <w:rFonts w:cs="Times New Roman"/>
        </w:rPr>
        <w:t>s</w:t>
      </w:r>
      <w:r w:rsidRPr="00157067">
        <w:rPr>
          <w:rFonts w:cs="Times New Roman"/>
        </w:rPr>
        <w:t xml:space="preserve"> </w:t>
      </w:r>
      <w:r w:rsidR="00550023" w:rsidRPr="00157067">
        <w:rPr>
          <w:rFonts w:cs="Times New Roman"/>
        </w:rPr>
        <w:t>about</w:t>
      </w:r>
      <w:r w:rsidRPr="00157067">
        <w:rPr>
          <w:rFonts w:cs="Times New Roman"/>
        </w:rPr>
        <w:t xml:space="preserve"> purchas</w:t>
      </w:r>
      <w:r w:rsidR="00550023" w:rsidRPr="00157067">
        <w:rPr>
          <w:rFonts w:cs="Times New Roman"/>
        </w:rPr>
        <w:t>ing</w:t>
      </w:r>
      <w:r w:rsidR="00593492" w:rsidRPr="00157067">
        <w:rPr>
          <w:rFonts w:cs="Times New Roman"/>
        </w:rPr>
        <w:t xml:space="preserve"> daily household needs than w</w:t>
      </w:r>
      <w:r w:rsidRPr="00157067">
        <w:rPr>
          <w:rFonts w:cs="Times New Roman"/>
        </w:rPr>
        <w:t xml:space="preserve">omen whose household heads were male. Similarly, those women whose household heads were aged 40 years and under (OR = 104.55, 95% CI: 43.30 to 252.32, p &lt; 0.001), literate (OR = 2.84, 95% CI: 1.68 to 4.79, p &lt; 0.001) and unemployed (OR = 10.44, 95% CI: 5.99 to 18.21, p &lt; 0.001) had higher odds of 104.55, 2.84 and 10.44 times </w:t>
      </w:r>
      <w:r w:rsidR="00593492" w:rsidRPr="00157067">
        <w:rPr>
          <w:rFonts w:cs="Times New Roman"/>
        </w:rPr>
        <w:t>of</w:t>
      </w:r>
      <w:r w:rsidRPr="00157067">
        <w:rPr>
          <w:rFonts w:cs="Times New Roman"/>
        </w:rPr>
        <w:t xml:space="preserve"> mak</w:t>
      </w:r>
      <w:r w:rsidR="00593492" w:rsidRPr="00157067">
        <w:rPr>
          <w:rFonts w:cs="Times New Roman"/>
        </w:rPr>
        <w:t>ing</w:t>
      </w:r>
      <w:r w:rsidRPr="00157067">
        <w:rPr>
          <w:rFonts w:cs="Times New Roman"/>
        </w:rPr>
        <w:t xml:space="preserve"> self-decision</w:t>
      </w:r>
      <w:r w:rsidR="009B548E" w:rsidRPr="00157067">
        <w:rPr>
          <w:rFonts w:cs="Times New Roman"/>
        </w:rPr>
        <w:t>s</w:t>
      </w:r>
      <w:r w:rsidRPr="00157067">
        <w:rPr>
          <w:rFonts w:cs="Times New Roman"/>
        </w:rPr>
        <w:t xml:space="preserve"> for daily household purchases than women whose household heads were aged above 40 years, illiterate and employed respectively. There were strong significant associations between these variables with the women’s decision</w:t>
      </w:r>
      <w:r w:rsidR="009B548E" w:rsidRPr="00157067">
        <w:rPr>
          <w:rFonts w:cs="Times New Roman"/>
        </w:rPr>
        <w:t>s</w:t>
      </w:r>
      <w:r w:rsidRPr="00157067">
        <w:rPr>
          <w:rFonts w:cs="Times New Roman"/>
        </w:rPr>
        <w:t xml:space="preserve"> </w:t>
      </w:r>
      <w:r w:rsidR="00593492" w:rsidRPr="00157067">
        <w:rPr>
          <w:rFonts w:cs="Times New Roman"/>
        </w:rPr>
        <w:t>about</w:t>
      </w:r>
      <w:r w:rsidRPr="00157067">
        <w:rPr>
          <w:rFonts w:cs="Times New Roman"/>
        </w:rPr>
        <w:t xml:space="preserve"> daily household purchases. Similarly, family type, number of family members, source of household income and total annual income showed significant associations with the women’s decision</w:t>
      </w:r>
      <w:r w:rsidR="009B548E" w:rsidRPr="00157067">
        <w:rPr>
          <w:rFonts w:cs="Times New Roman"/>
        </w:rPr>
        <w:t>s</w:t>
      </w:r>
      <w:r w:rsidRPr="00157067">
        <w:rPr>
          <w:rFonts w:cs="Times New Roman"/>
        </w:rPr>
        <w:t xml:space="preserve"> for daily household purchases.</w:t>
      </w:r>
    </w:p>
    <w:p w:rsidR="00E629FB" w:rsidRPr="00157067" w:rsidRDefault="00205567" w:rsidP="00E629FB">
      <w:pPr>
        <w:pStyle w:val="Heading4"/>
        <w:ind w:left="864" w:hanging="864"/>
      </w:pPr>
      <w:bookmarkStart w:id="209" w:name="_Toc438080354"/>
      <w:r w:rsidRPr="00157067">
        <w:t xml:space="preserve">Women’s autonomy: </w:t>
      </w:r>
      <w:r w:rsidR="00E629FB" w:rsidRPr="00157067">
        <w:t>Decision</w:t>
      </w:r>
      <w:r w:rsidR="00593492" w:rsidRPr="00157067">
        <w:t>s</w:t>
      </w:r>
      <w:r w:rsidR="00E629FB" w:rsidRPr="00157067">
        <w:t xml:space="preserve"> for visit</w:t>
      </w:r>
      <w:r w:rsidR="00593492" w:rsidRPr="00157067">
        <w:t>s</w:t>
      </w:r>
      <w:r w:rsidR="00E629FB" w:rsidRPr="00157067">
        <w:t xml:space="preserve"> to family or relatives</w:t>
      </w:r>
      <w:bookmarkEnd w:id="209"/>
    </w:p>
    <w:p w:rsidR="00E629FB" w:rsidRPr="00157067" w:rsidRDefault="00F75357" w:rsidP="00E629FB">
      <w:pPr>
        <w:rPr>
          <w:rFonts w:cs="Times New Roman"/>
        </w:rPr>
      </w:pPr>
      <w:r w:rsidRPr="00157067">
        <w:rPr>
          <w:rFonts w:cs="Times New Roman"/>
        </w:rPr>
        <w:t>As a part of women’s autonomy, the respondents were asked about the decision</w:t>
      </w:r>
      <w:r w:rsidR="00593492" w:rsidRPr="00157067">
        <w:rPr>
          <w:rFonts w:cs="Times New Roman"/>
        </w:rPr>
        <w:t>s</w:t>
      </w:r>
      <w:r w:rsidRPr="00157067">
        <w:rPr>
          <w:rFonts w:cs="Times New Roman"/>
        </w:rPr>
        <w:t xml:space="preserve"> for their visit</w:t>
      </w:r>
      <w:r w:rsidR="00593492" w:rsidRPr="00157067">
        <w:rPr>
          <w:rFonts w:cs="Times New Roman"/>
        </w:rPr>
        <w:t>s</w:t>
      </w:r>
      <w:r w:rsidRPr="00157067">
        <w:rPr>
          <w:rFonts w:cs="Times New Roman"/>
        </w:rPr>
        <w:t xml:space="preserve"> in the absence of their husbands. The result showed that t</w:t>
      </w:r>
      <w:r w:rsidR="00E629FB" w:rsidRPr="00157067">
        <w:rPr>
          <w:rFonts w:cs="Times New Roman"/>
        </w:rPr>
        <w:t>he majority of the women (80.0%) aged above 32 reported that they took their own decisions regarding their visits to family or relatives and only 52.2 percent of women aged 32 years and below made their own decisions for visits to family or relatives. The odds of decisions for making visits to family or relative</w:t>
      </w:r>
      <w:r w:rsidR="00593492" w:rsidRPr="00157067">
        <w:rPr>
          <w:rFonts w:cs="Times New Roman"/>
        </w:rPr>
        <w:t>s</w:t>
      </w:r>
      <w:r w:rsidR="00E629FB" w:rsidRPr="00157067">
        <w:rPr>
          <w:rFonts w:cs="Times New Roman"/>
        </w:rPr>
        <w:t xml:space="preserve"> for women aged above 32 years (OR = 3.97, 95% CI: 2.49 to 6.33, p&lt; 0.001) were found to be 3.97 times greater than women aged 32 and below. A statistically significant difference was observed between the age of the respondents and their decision</w:t>
      </w:r>
      <w:r w:rsidR="00CD2E7A" w:rsidRPr="00157067">
        <w:rPr>
          <w:rFonts w:cs="Times New Roman"/>
        </w:rPr>
        <w:t>s</w:t>
      </w:r>
      <w:r w:rsidR="00E629FB" w:rsidRPr="00157067">
        <w:rPr>
          <w:rFonts w:cs="Times New Roman"/>
        </w:rPr>
        <w:t xml:space="preserve"> for the visit to family or relatives. This result shows that the decision for their visit tends to increase with their age. </w:t>
      </w:r>
      <w:r w:rsidR="00E629FB" w:rsidRPr="007B4402">
        <w:rPr>
          <w:rFonts w:cs="Times New Roman"/>
        </w:rPr>
        <w:t>Similarly,</w:t>
      </w:r>
      <w:r w:rsidR="00E629FB" w:rsidRPr="00157067">
        <w:rPr>
          <w:rFonts w:cs="Times New Roman"/>
        </w:rPr>
        <w:t xml:space="preserve"> the odds for </w:t>
      </w:r>
      <w:r w:rsidR="00E629FB" w:rsidRPr="00157067">
        <w:rPr>
          <w:rFonts w:cs="Times New Roman"/>
        </w:rPr>
        <w:lastRenderedPageBreak/>
        <w:t>women who had property in their own name (OR = 2.72, 95% CI: 1.63 to 4.53, p &lt; 0.001) and children (OR = 5.02, 95% CI: 2.17 to 11.58, p &lt; 0.001) were more likely to make their self-decision</w:t>
      </w:r>
      <w:r w:rsidR="00CD2E7A" w:rsidRPr="00157067">
        <w:rPr>
          <w:rFonts w:cs="Times New Roman"/>
        </w:rPr>
        <w:t>s</w:t>
      </w:r>
      <w:r w:rsidR="00E629FB" w:rsidRPr="00157067">
        <w:rPr>
          <w:rFonts w:cs="Times New Roman"/>
        </w:rPr>
        <w:t xml:space="preserve"> for their visit</w:t>
      </w:r>
      <w:r w:rsidR="00593492" w:rsidRPr="00157067">
        <w:rPr>
          <w:rFonts w:cs="Times New Roman"/>
        </w:rPr>
        <w:t>s</w:t>
      </w:r>
      <w:r w:rsidR="00E629FB" w:rsidRPr="00157067">
        <w:rPr>
          <w:rFonts w:cs="Times New Roman"/>
        </w:rPr>
        <w:t xml:space="preserve"> than women who did not have property and children.</w:t>
      </w:r>
      <w:r w:rsidR="00E629FB" w:rsidRPr="00157067" w:rsidDel="00855602">
        <w:rPr>
          <w:rFonts w:cs="Times New Roman"/>
        </w:rPr>
        <w:t xml:space="preserve"> </w:t>
      </w:r>
    </w:p>
    <w:p w:rsidR="00E629FB" w:rsidRPr="00157067" w:rsidRDefault="00E629FB" w:rsidP="00E629FB">
      <w:pPr>
        <w:rPr>
          <w:rFonts w:cs="Times New Roman"/>
        </w:rPr>
      </w:pPr>
    </w:p>
    <w:p w:rsidR="00E629FB" w:rsidRPr="00157067" w:rsidRDefault="00E629FB" w:rsidP="00E629FB">
      <w:pPr>
        <w:sectPr w:rsidR="00E629FB" w:rsidRPr="00157067" w:rsidSect="001F533B">
          <w:footerReference w:type="default" r:id="rId45"/>
          <w:pgSz w:w="11906" w:h="16838" w:code="9"/>
          <w:pgMar w:top="1134" w:right="1134" w:bottom="1134" w:left="284" w:header="709" w:footer="709" w:gutter="1985"/>
          <w:pgNumType w:start="1"/>
          <w:cols w:space="708"/>
          <w:docGrid w:linePitch="360"/>
        </w:sectPr>
      </w:pPr>
    </w:p>
    <w:p w:rsidR="00490C3B" w:rsidRPr="00157067" w:rsidRDefault="00490C3B" w:rsidP="00490C3B">
      <w:pPr>
        <w:pStyle w:val="Caption"/>
        <w:keepNext/>
      </w:pPr>
      <w:bookmarkStart w:id="210" w:name="_Toc438080648"/>
      <w:r w:rsidRPr="00157067">
        <w:lastRenderedPageBreak/>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28</w:t>
      </w:r>
      <w:r w:rsidR="00F17E9D">
        <w:rPr>
          <w:noProof/>
        </w:rPr>
        <w:fldChar w:fldCharType="end"/>
      </w:r>
      <w:r w:rsidRPr="00157067">
        <w:t xml:space="preserve"> The</w:t>
      </w:r>
      <w:r w:rsidR="00860D39" w:rsidRPr="00157067">
        <w:t xml:space="preserve"> </w:t>
      </w:r>
      <w:r w:rsidRPr="00157067">
        <w:t>univariate logistic regression analysis of socio-demographic, husband's and household characteristics of respondents with women's autonomy variables</w:t>
      </w:r>
      <w:bookmarkEnd w:id="210"/>
    </w:p>
    <w:tbl>
      <w:tblPr>
        <w:tblStyle w:val="LightShading"/>
        <w:tblW w:w="14540" w:type="dxa"/>
        <w:tblLayout w:type="fixed"/>
        <w:tblLook w:val="0620" w:firstRow="1" w:lastRow="0" w:firstColumn="0" w:lastColumn="0" w:noHBand="1" w:noVBand="1"/>
      </w:tblPr>
      <w:tblGrid>
        <w:gridCol w:w="1480"/>
        <w:gridCol w:w="471"/>
        <w:gridCol w:w="523"/>
        <w:gridCol w:w="504"/>
        <w:gridCol w:w="532"/>
        <w:gridCol w:w="1652"/>
        <w:gridCol w:w="672"/>
        <w:gridCol w:w="494"/>
        <w:gridCol w:w="541"/>
        <w:gridCol w:w="490"/>
        <w:gridCol w:w="588"/>
        <w:gridCol w:w="1456"/>
        <w:gridCol w:w="682"/>
        <w:gridCol w:w="550"/>
        <w:gridCol w:w="616"/>
        <w:gridCol w:w="531"/>
        <w:gridCol w:w="560"/>
        <w:gridCol w:w="1414"/>
        <w:gridCol w:w="784"/>
      </w:tblGrid>
      <w:tr w:rsidR="00157067" w:rsidRPr="00157067" w:rsidTr="00E629FB">
        <w:trPr>
          <w:cnfStyle w:val="100000000000" w:firstRow="1" w:lastRow="0" w:firstColumn="0" w:lastColumn="0" w:oddVBand="0" w:evenVBand="0" w:oddHBand="0" w:evenHBand="0" w:firstRowFirstColumn="0" w:firstRowLastColumn="0" w:lastRowFirstColumn="0" w:lastRowLastColumn="0"/>
          <w:tblHeader/>
        </w:trPr>
        <w:tc>
          <w:tcPr>
            <w:tcW w:w="1480" w:type="dxa"/>
            <w:vMerge w:val="restart"/>
          </w:tcPr>
          <w:p w:rsidR="00E629FB" w:rsidRPr="00157067" w:rsidRDefault="00E629FB" w:rsidP="00505AEB">
            <w:pPr>
              <w:spacing w:line="240" w:lineRule="auto"/>
              <w:jc w:val="center"/>
              <w:rPr>
                <w:rFonts w:cs="Times New Roman"/>
                <w:color w:val="auto"/>
                <w:sz w:val="20"/>
                <w:szCs w:val="20"/>
              </w:rPr>
            </w:pPr>
            <w:r w:rsidRPr="00157067">
              <w:rPr>
                <w:rFonts w:cs="Times New Roman"/>
                <w:color w:val="auto"/>
                <w:sz w:val="20"/>
                <w:szCs w:val="20"/>
              </w:rPr>
              <w:t>Variables</w:t>
            </w:r>
          </w:p>
        </w:tc>
        <w:tc>
          <w:tcPr>
            <w:tcW w:w="13060" w:type="dxa"/>
            <w:gridSpan w:val="18"/>
          </w:tcPr>
          <w:p w:rsidR="00E629FB" w:rsidRPr="00157067" w:rsidRDefault="00E629FB" w:rsidP="00505AEB">
            <w:pPr>
              <w:spacing w:line="240" w:lineRule="auto"/>
              <w:jc w:val="center"/>
              <w:rPr>
                <w:rFonts w:cs="Times New Roman"/>
                <w:color w:val="auto"/>
                <w:sz w:val="20"/>
                <w:szCs w:val="20"/>
              </w:rPr>
            </w:pPr>
            <w:r w:rsidRPr="00157067">
              <w:rPr>
                <w:rFonts w:cs="Times New Roman"/>
                <w:color w:val="auto"/>
                <w:sz w:val="20"/>
                <w:szCs w:val="20"/>
              </w:rPr>
              <w:t>Persons who decides</w:t>
            </w:r>
          </w:p>
        </w:tc>
      </w:tr>
      <w:tr w:rsidR="00157067" w:rsidRPr="00157067" w:rsidTr="00E629FB">
        <w:trPr>
          <w:cnfStyle w:val="100000000000" w:firstRow="1" w:lastRow="0" w:firstColumn="0" w:lastColumn="0" w:oddVBand="0" w:evenVBand="0" w:oddHBand="0" w:evenHBand="0" w:firstRowFirstColumn="0" w:firstRowLastColumn="0" w:lastRowFirstColumn="0" w:lastRowLastColumn="0"/>
          <w:tblHeader/>
        </w:trPr>
        <w:tc>
          <w:tcPr>
            <w:tcW w:w="1480" w:type="dxa"/>
            <w:vMerge/>
          </w:tcPr>
          <w:p w:rsidR="00E629FB" w:rsidRPr="00157067" w:rsidRDefault="00E629FB" w:rsidP="00505AEB">
            <w:pPr>
              <w:spacing w:line="240" w:lineRule="auto"/>
              <w:rPr>
                <w:rFonts w:cs="Times New Roman"/>
                <w:color w:val="auto"/>
                <w:sz w:val="20"/>
                <w:szCs w:val="20"/>
              </w:rPr>
            </w:pPr>
          </w:p>
        </w:tc>
        <w:tc>
          <w:tcPr>
            <w:tcW w:w="4354" w:type="dxa"/>
            <w:gridSpan w:val="6"/>
          </w:tcPr>
          <w:p w:rsidR="00E629FB" w:rsidRPr="00157067" w:rsidRDefault="00E629FB" w:rsidP="00505AEB">
            <w:pPr>
              <w:spacing w:line="240" w:lineRule="auto"/>
              <w:jc w:val="center"/>
              <w:rPr>
                <w:rFonts w:cs="Times New Roman"/>
                <w:color w:val="auto"/>
                <w:sz w:val="20"/>
                <w:szCs w:val="20"/>
              </w:rPr>
            </w:pPr>
            <w:r w:rsidRPr="00157067">
              <w:rPr>
                <w:rFonts w:cs="Times New Roman"/>
                <w:color w:val="auto"/>
                <w:sz w:val="20"/>
                <w:szCs w:val="20"/>
              </w:rPr>
              <w:t>Women’s earnings</w:t>
            </w:r>
          </w:p>
        </w:tc>
        <w:tc>
          <w:tcPr>
            <w:tcW w:w="4251" w:type="dxa"/>
            <w:gridSpan w:val="6"/>
          </w:tcPr>
          <w:p w:rsidR="00E629FB" w:rsidRPr="00157067" w:rsidRDefault="00E629FB" w:rsidP="00505AEB">
            <w:pPr>
              <w:spacing w:line="240" w:lineRule="auto"/>
              <w:jc w:val="center"/>
              <w:rPr>
                <w:rFonts w:cs="Times New Roman"/>
                <w:color w:val="auto"/>
                <w:sz w:val="20"/>
                <w:szCs w:val="20"/>
              </w:rPr>
            </w:pPr>
            <w:r w:rsidRPr="00157067">
              <w:rPr>
                <w:rFonts w:cs="Times New Roman"/>
                <w:color w:val="auto"/>
                <w:sz w:val="20"/>
                <w:szCs w:val="20"/>
              </w:rPr>
              <w:t>Husband’s earnings</w:t>
            </w:r>
          </w:p>
        </w:tc>
        <w:tc>
          <w:tcPr>
            <w:tcW w:w="4455" w:type="dxa"/>
            <w:gridSpan w:val="6"/>
          </w:tcPr>
          <w:p w:rsidR="00E629FB" w:rsidRPr="00157067" w:rsidRDefault="00E629FB" w:rsidP="00505AEB">
            <w:pPr>
              <w:spacing w:line="240" w:lineRule="auto"/>
              <w:jc w:val="center"/>
              <w:rPr>
                <w:rFonts w:cs="Times New Roman"/>
                <w:color w:val="auto"/>
                <w:sz w:val="20"/>
                <w:szCs w:val="20"/>
              </w:rPr>
            </w:pPr>
            <w:r w:rsidRPr="00157067">
              <w:rPr>
                <w:rFonts w:cs="Times New Roman"/>
                <w:color w:val="auto"/>
                <w:sz w:val="20"/>
                <w:szCs w:val="20"/>
              </w:rPr>
              <w:t>Own health care</w:t>
            </w:r>
          </w:p>
        </w:tc>
      </w:tr>
      <w:tr w:rsidR="00157067" w:rsidRPr="00157067" w:rsidTr="00E629FB">
        <w:trPr>
          <w:cnfStyle w:val="100000000000" w:firstRow="1" w:lastRow="0" w:firstColumn="0" w:lastColumn="0" w:oddVBand="0" w:evenVBand="0" w:oddHBand="0" w:evenHBand="0" w:firstRowFirstColumn="0" w:firstRowLastColumn="0" w:lastRowFirstColumn="0" w:lastRowLastColumn="0"/>
          <w:tblHeader/>
        </w:trPr>
        <w:tc>
          <w:tcPr>
            <w:tcW w:w="1480" w:type="dxa"/>
            <w:vMerge/>
          </w:tcPr>
          <w:p w:rsidR="00E629FB" w:rsidRPr="00157067" w:rsidRDefault="00E629FB" w:rsidP="00505AEB">
            <w:pPr>
              <w:spacing w:line="240" w:lineRule="auto"/>
              <w:rPr>
                <w:rFonts w:cs="Times New Roman"/>
                <w:color w:val="auto"/>
                <w:sz w:val="20"/>
                <w:szCs w:val="20"/>
              </w:rPr>
            </w:pPr>
          </w:p>
        </w:tc>
        <w:tc>
          <w:tcPr>
            <w:tcW w:w="994" w:type="dxa"/>
            <w:gridSpan w:val="2"/>
          </w:tcPr>
          <w:p w:rsidR="00E629FB" w:rsidRPr="00157067" w:rsidRDefault="00E629FB" w:rsidP="00505AEB">
            <w:pPr>
              <w:spacing w:line="240" w:lineRule="auto"/>
              <w:jc w:val="center"/>
              <w:rPr>
                <w:rFonts w:cs="Times New Roman"/>
                <w:color w:val="auto"/>
                <w:sz w:val="20"/>
                <w:szCs w:val="20"/>
              </w:rPr>
            </w:pPr>
            <w:r w:rsidRPr="00157067">
              <w:rPr>
                <w:rFonts w:cs="Times New Roman"/>
                <w:color w:val="auto"/>
                <w:sz w:val="20"/>
                <w:szCs w:val="20"/>
              </w:rPr>
              <w:t>Women</w:t>
            </w:r>
          </w:p>
        </w:tc>
        <w:tc>
          <w:tcPr>
            <w:tcW w:w="1036" w:type="dxa"/>
            <w:gridSpan w:val="2"/>
          </w:tcPr>
          <w:p w:rsidR="00E629FB" w:rsidRPr="00157067" w:rsidRDefault="00E629FB" w:rsidP="00505AEB">
            <w:pPr>
              <w:spacing w:line="240" w:lineRule="auto"/>
              <w:jc w:val="center"/>
              <w:rPr>
                <w:rFonts w:cs="Times New Roman"/>
                <w:color w:val="auto"/>
                <w:sz w:val="20"/>
                <w:szCs w:val="20"/>
              </w:rPr>
            </w:pPr>
            <w:r w:rsidRPr="00157067">
              <w:rPr>
                <w:rFonts w:cs="Times New Roman"/>
                <w:color w:val="auto"/>
                <w:sz w:val="20"/>
                <w:szCs w:val="20"/>
              </w:rPr>
              <w:t>Someone else</w:t>
            </w:r>
          </w:p>
        </w:tc>
        <w:tc>
          <w:tcPr>
            <w:tcW w:w="1652" w:type="dxa"/>
          </w:tcPr>
          <w:p w:rsidR="00E629FB" w:rsidRPr="00157067" w:rsidRDefault="00E629FB" w:rsidP="00505AEB">
            <w:pPr>
              <w:spacing w:line="240" w:lineRule="auto"/>
              <w:rPr>
                <w:rFonts w:cs="Times New Roman"/>
                <w:color w:val="auto"/>
                <w:sz w:val="20"/>
                <w:szCs w:val="20"/>
              </w:rPr>
            </w:pPr>
          </w:p>
        </w:tc>
        <w:tc>
          <w:tcPr>
            <w:tcW w:w="672" w:type="dxa"/>
          </w:tcPr>
          <w:p w:rsidR="00E629FB" w:rsidRPr="00157067" w:rsidRDefault="00E629FB" w:rsidP="00505AEB">
            <w:pPr>
              <w:spacing w:line="240" w:lineRule="auto"/>
              <w:rPr>
                <w:rFonts w:cs="Times New Roman"/>
                <w:color w:val="auto"/>
                <w:sz w:val="20"/>
                <w:szCs w:val="20"/>
              </w:rPr>
            </w:pPr>
          </w:p>
        </w:tc>
        <w:tc>
          <w:tcPr>
            <w:tcW w:w="1035" w:type="dxa"/>
            <w:gridSpan w:val="2"/>
          </w:tcPr>
          <w:p w:rsidR="00E629FB" w:rsidRPr="00157067" w:rsidRDefault="00E629FB" w:rsidP="00505AEB">
            <w:pPr>
              <w:spacing w:line="240" w:lineRule="auto"/>
              <w:jc w:val="center"/>
              <w:rPr>
                <w:rFonts w:cs="Times New Roman"/>
                <w:color w:val="auto"/>
                <w:sz w:val="20"/>
                <w:szCs w:val="20"/>
              </w:rPr>
            </w:pPr>
            <w:r w:rsidRPr="00157067">
              <w:rPr>
                <w:rFonts w:cs="Times New Roman"/>
                <w:color w:val="auto"/>
                <w:sz w:val="20"/>
                <w:szCs w:val="20"/>
              </w:rPr>
              <w:t>Women</w:t>
            </w:r>
          </w:p>
        </w:tc>
        <w:tc>
          <w:tcPr>
            <w:tcW w:w="1078" w:type="dxa"/>
            <w:gridSpan w:val="2"/>
          </w:tcPr>
          <w:p w:rsidR="00E629FB" w:rsidRPr="00157067" w:rsidRDefault="00E629FB" w:rsidP="00505AEB">
            <w:pPr>
              <w:spacing w:line="240" w:lineRule="auto"/>
              <w:jc w:val="center"/>
              <w:rPr>
                <w:rFonts w:cs="Times New Roman"/>
                <w:color w:val="auto"/>
                <w:sz w:val="20"/>
                <w:szCs w:val="20"/>
              </w:rPr>
            </w:pPr>
            <w:r w:rsidRPr="00157067">
              <w:rPr>
                <w:rFonts w:cs="Times New Roman"/>
                <w:color w:val="auto"/>
                <w:sz w:val="20"/>
                <w:szCs w:val="20"/>
              </w:rPr>
              <w:t>Someone else</w:t>
            </w:r>
          </w:p>
        </w:tc>
        <w:tc>
          <w:tcPr>
            <w:tcW w:w="1456" w:type="dxa"/>
          </w:tcPr>
          <w:p w:rsidR="00E629FB" w:rsidRPr="00157067" w:rsidRDefault="00E629FB" w:rsidP="00505AEB">
            <w:pPr>
              <w:spacing w:line="240" w:lineRule="auto"/>
              <w:rPr>
                <w:rFonts w:cs="Times New Roman"/>
                <w:color w:val="auto"/>
                <w:sz w:val="20"/>
                <w:szCs w:val="20"/>
              </w:rPr>
            </w:pPr>
          </w:p>
        </w:tc>
        <w:tc>
          <w:tcPr>
            <w:tcW w:w="682" w:type="dxa"/>
          </w:tcPr>
          <w:p w:rsidR="00E629FB" w:rsidRPr="00157067" w:rsidRDefault="00E629FB" w:rsidP="00505AEB">
            <w:pPr>
              <w:spacing w:line="240" w:lineRule="auto"/>
              <w:rPr>
                <w:rFonts w:cs="Times New Roman"/>
                <w:color w:val="auto"/>
                <w:sz w:val="20"/>
                <w:szCs w:val="20"/>
              </w:rPr>
            </w:pPr>
          </w:p>
        </w:tc>
        <w:tc>
          <w:tcPr>
            <w:tcW w:w="1166" w:type="dxa"/>
            <w:gridSpan w:val="2"/>
          </w:tcPr>
          <w:p w:rsidR="00E629FB" w:rsidRPr="00157067" w:rsidRDefault="00E629FB" w:rsidP="00505AEB">
            <w:pPr>
              <w:spacing w:line="240" w:lineRule="auto"/>
              <w:jc w:val="center"/>
              <w:rPr>
                <w:rFonts w:cs="Times New Roman"/>
                <w:color w:val="auto"/>
                <w:sz w:val="20"/>
                <w:szCs w:val="20"/>
              </w:rPr>
            </w:pPr>
            <w:r w:rsidRPr="00157067">
              <w:rPr>
                <w:rFonts w:cs="Times New Roman"/>
                <w:color w:val="auto"/>
                <w:sz w:val="20"/>
                <w:szCs w:val="20"/>
              </w:rPr>
              <w:t>Women</w:t>
            </w:r>
          </w:p>
        </w:tc>
        <w:tc>
          <w:tcPr>
            <w:tcW w:w="1091" w:type="dxa"/>
            <w:gridSpan w:val="2"/>
          </w:tcPr>
          <w:p w:rsidR="00E629FB" w:rsidRPr="00157067" w:rsidRDefault="00E629FB" w:rsidP="00505AEB">
            <w:pPr>
              <w:spacing w:line="240" w:lineRule="auto"/>
              <w:jc w:val="center"/>
              <w:rPr>
                <w:rFonts w:cs="Times New Roman"/>
                <w:color w:val="auto"/>
                <w:sz w:val="20"/>
                <w:szCs w:val="20"/>
              </w:rPr>
            </w:pPr>
            <w:r w:rsidRPr="00157067">
              <w:rPr>
                <w:rFonts w:cs="Times New Roman"/>
                <w:color w:val="auto"/>
                <w:sz w:val="20"/>
                <w:szCs w:val="20"/>
              </w:rPr>
              <w:t>Someone else</w:t>
            </w:r>
          </w:p>
        </w:tc>
        <w:tc>
          <w:tcPr>
            <w:tcW w:w="1414" w:type="dxa"/>
          </w:tcPr>
          <w:p w:rsidR="00E629FB" w:rsidRPr="00157067" w:rsidRDefault="00E629FB" w:rsidP="00505AEB">
            <w:pPr>
              <w:spacing w:line="240" w:lineRule="auto"/>
              <w:rPr>
                <w:rFonts w:cs="Times New Roman"/>
                <w:color w:val="auto"/>
                <w:sz w:val="20"/>
                <w:szCs w:val="20"/>
              </w:rPr>
            </w:pPr>
          </w:p>
        </w:tc>
        <w:tc>
          <w:tcPr>
            <w:tcW w:w="784" w:type="dxa"/>
          </w:tcPr>
          <w:p w:rsidR="00E629FB" w:rsidRPr="00157067" w:rsidRDefault="00E629FB" w:rsidP="00505AEB">
            <w:pPr>
              <w:spacing w:line="240" w:lineRule="auto"/>
              <w:rPr>
                <w:rFonts w:cs="Times New Roman"/>
                <w:color w:val="auto"/>
                <w:sz w:val="20"/>
                <w:szCs w:val="20"/>
              </w:rPr>
            </w:pPr>
          </w:p>
        </w:tc>
      </w:tr>
      <w:tr w:rsidR="00157067" w:rsidRPr="00157067" w:rsidTr="00E629FB">
        <w:trPr>
          <w:cnfStyle w:val="100000000000" w:firstRow="1" w:lastRow="0" w:firstColumn="0" w:lastColumn="0" w:oddVBand="0" w:evenVBand="0" w:oddHBand="0" w:evenHBand="0" w:firstRowFirstColumn="0" w:firstRowLastColumn="0" w:lastRowFirstColumn="0" w:lastRowLastColumn="0"/>
          <w:tblHeader/>
        </w:trPr>
        <w:tc>
          <w:tcPr>
            <w:tcW w:w="1480" w:type="dxa"/>
            <w:vMerge/>
          </w:tcPr>
          <w:p w:rsidR="00E629FB" w:rsidRPr="00157067" w:rsidRDefault="00E629FB" w:rsidP="00505AEB">
            <w:pPr>
              <w:spacing w:line="240" w:lineRule="auto"/>
              <w:rPr>
                <w:rFonts w:cs="Times New Roman"/>
                <w:color w:val="auto"/>
                <w:sz w:val="20"/>
                <w:szCs w:val="20"/>
              </w:rPr>
            </w:pP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N</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N</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OR</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p</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N</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N</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OR</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p</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N</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N</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OR</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p</w:t>
            </w:r>
          </w:p>
        </w:tc>
      </w:tr>
      <w:tr w:rsidR="00157067" w:rsidRPr="00157067" w:rsidTr="00E629FB">
        <w:tc>
          <w:tcPr>
            <w:tcW w:w="1951" w:type="dxa"/>
            <w:gridSpan w:val="2"/>
          </w:tcPr>
          <w:p w:rsidR="00E629FB" w:rsidRPr="00157067" w:rsidRDefault="00E629FB" w:rsidP="00505AEB">
            <w:pPr>
              <w:spacing w:line="240" w:lineRule="auto"/>
              <w:rPr>
                <w:rFonts w:cs="Times New Roman"/>
                <w:color w:val="auto"/>
                <w:sz w:val="20"/>
                <w:szCs w:val="20"/>
              </w:rPr>
            </w:pPr>
            <w:r w:rsidRPr="00157067">
              <w:rPr>
                <w:rFonts w:cs="Times New Roman"/>
                <w:b/>
                <w:color w:val="auto"/>
                <w:sz w:val="18"/>
                <w:szCs w:val="18"/>
              </w:rPr>
              <w:t xml:space="preserve">1. Socio-demographic </w:t>
            </w:r>
          </w:p>
        </w:tc>
        <w:tc>
          <w:tcPr>
            <w:tcW w:w="523" w:type="dxa"/>
          </w:tcPr>
          <w:p w:rsidR="00E629FB" w:rsidRPr="00157067" w:rsidRDefault="00E629FB" w:rsidP="00505AEB">
            <w:pPr>
              <w:spacing w:line="240" w:lineRule="auto"/>
              <w:jc w:val="right"/>
              <w:rPr>
                <w:rFonts w:cs="Times New Roman"/>
                <w:color w:val="auto"/>
                <w:sz w:val="20"/>
                <w:szCs w:val="20"/>
              </w:rPr>
            </w:pPr>
          </w:p>
        </w:tc>
        <w:tc>
          <w:tcPr>
            <w:tcW w:w="504" w:type="dxa"/>
          </w:tcPr>
          <w:p w:rsidR="00E629FB" w:rsidRPr="00157067" w:rsidRDefault="00E629FB" w:rsidP="00505AEB">
            <w:pPr>
              <w:spacing w:line="240" w:lineRule="auto"/>
              <w:jc w:val="right"/>
              <w:rPr>
                <w:rFonts w:cs="Times New Roman"/>
                <w:color w:val="auto"/>
                <w:sz w:val="20"/>
                <w:szCs w:val="20"/>
              </w:rPr>
            </w:pPr>
          </w:p>
        </w:tc>
        <w:tc>
          <w:tcPr>
            <w:tcW w:w="532" w:type="dxa"/>
          </w:tcPr>
          <w:p w:rsidR="00E629FB" w:rsidRPr="00157067" w:rsidRDefault="00E629FB" w:rsidP="00505AEB">
            <w:pPr>
              <w:spacing w:line="240" w:lineRule="auto"/>
              <w:jc w:val="right"/>
              <w:rPr>
                <w:rFonts w:cs="Times New Roman"/>
                <w:color w:val="auto"/>
                <w:sz w:val="20"/>
                <w:szCs w:val="20"/>
              </w:rPr>
            </w:pPr>
          </w:p>
        </w:tc>
        <w:tc>
          <w:tcPr>
            <w:tcW w:w="1652" w:type="dxa"/>
          </w:tcPr>
          <w:p w:rsidR="00E629FB" w:rsidRPr="00157067" w:rsidRDefault="00E629FB" w:rsidP="00505AEB">
            <w:pPr>
              <w:spacing w:line="240" w:lineRule="auto"/>
              <w:jc w:val="right"/>
              <w:rPr>
                <w:rFonts w:cs="Times New Roman"/>
                <w:color w:val="auto"/>
                <w:sz w:val="20"/>
                <w:szCs w:val="20"/>
              </w:rPr>
            </w:pPr>
          </w:p>
        </w:tc>
        <w:tc>
          <w:tcPr>
            <w:tcW w:w="672" w:type="dxa"/>
          </w:tcPr>
          <w:p w:rsidR="00E629FB" w:rsidRPr="00157067" w:rsidRDefault="00E629FB" w:rsidP="00505AEB">
            <w:pPr>
              <w:spacing w:line="240" w:lineRule="auto"/>
              <w:jc w:val="right"/>
              <w:rPr>
                <w:rFonts w:cs="Times New Roman"/>
                <w:color w:val="auto"/>
                <w:sz w:val="20"/>
                <w:szCs w:val="20"/>
              </w:rPr>
            </w:pPr>
          </w:p>
        </w:tc>
        <w:tc>
          <w:tcPr>
            <w:tcW w:w="494" w:type="dxa"/>
          </w:tcPr>
          <w:p w:rsidR="00E629FB" w:rsidRPr="00157067" w:rsidRDefault="00E629FB" w:rsidP="00505AEB">
            <w:pPr>
              <w:spacing w:line="240" w:lineRule="auto"/>
              <w:jc w:val="right"/>
              <w:rPr>
                <w:rFonts w:cs="Times New Roman"/>
                <w:color w:val="auto"/>
                <w:sz w:val="20"/>
                <w:szCs w:val="20"/>
              </w:rPr>
            </w:pPr>
          </w:p>
        </w:tc>
        <w:tc>
          <w:tcPr>
            <w:tcW w:w="541" w:type="dxa"/>
          </w:tcPr>
          <w:p w:rsidR="00E629FB" w:rsidRPr="00157067" w:rsidRDefault="00E629FB" w:rsidP="00505AEB">
            <w:pPr>
              <w:spacing w:line="240" w:lineRule="auto"/>
              <w:jc w:val="right"/>
              <w:rPr>
                <w:rFonts w:cs="Times New Roman"/>
                <w:color w:val="auto"/>
                <w:sz w:val="20"/>
                <w:szCs w:val="20"/>
              </w:rPr>
            </w:pPr>
          </w:p>
        </w:tc>
        <w:tc>
          <w:tcPr>
            <w:tcW w:w="490" w:type="dxa"/>
          </w:tcPr>
          <w:p w:rsidR="00E629FB" w:rsidRPr="00157067" w:rsidRDefault="00E629FB" w:rsidP="00505AEB">
            <w:pPr>
              <w:spacing w:line="240" w:lineRule="auto"/>
              <w:jc w:val="right"/>
              <w:rPr>
                <w:rFonts w:cs="Times New Roman"/>
                <w:color w:val="auto"/>
                <w:sz w:val="20"/>
                <w:szCs w:val="20"/>
              </w:rPr>
            </w:pPr>
          </w:p>
        </w:tc>
        <w:tc>
          <w:tcPr>
            <w:tcW w:w="588" w:type="dxa"/>
          </w:tcPr>
          <w:p w:rsidR="00E629FB" w:rsidRPr="00157067" w:rsidRDefault="00E629FB" w:rsidP="00505AEB">
            <w:pPr>
              <w:spacing w:line="240" w:lineRule="auto"/>
              <w:jc w:val="right"/>
              <w:rPr>
                <w:rFonts w:cs="Times New Roman"/>
                <w:color w:val="auto"/>
                <w:sz w:val="20"/>
                <w:szCs w:val="20"/>
              </w:rPr>
            </w:pPr>
          </w:p>
        </w:tc>
        <w:tc>
          <w:tcPr>
            <w:tcW w:w="1456" w:type="dxa"/>
          </w:tcPr>
          <w:p w:rsidR="00E629FB" w:rsidRPr="00157067" w:rsidRDefault="00E629FB" w:rsidP="00505AEB">
            <w:pPr>
              <w:spacing w:line="240" w:lineRule="auto"/>
              <w:jc w:val="right"/>
              <w:rPr>
                <w:rFonts w:cs="Times New Roman"/>
                <w:color w:val="auto"/>
                <w:sz w:val="20"/>
                <w:szCs w:val="20"/>
              </w:rPr>
            </w:pPr>
          </w:p>
        </w:tc>
        <w:tc>
          <w:tcPr>
            <w:tcW w:w="682" w:type="dxa"/>
          </w:tcPr>
          <w:p w:rsidR="00E629FB" w:rsidRPr="00157067" w:rsidRDefault="00E629FB" w:rsidP="00505AEB">
            <w:pPr>
              <w:spacing w:line="240" w:lineRule="auto"/>
              <w:jc w:val="right"/>
              <w:rPr>
                <w:rFonts w:cs="Times New Roman"/>
                <w:color w:val="auto"/>
                <w:sz w:val="20"/>
                <w:szCs w:val="20"/>
              </w:rPr>
            </w:pPr>
          </w:p>
        </w:tc>
        <w:tc>
          <w:tcPr>
            <w:tcW w:w="550" w:type="dxa"/>
          </w:tcPr>
          <w:p w:rsidR="00E629FB" w:rsidRPr="00157067" w:rsidRDefault="00E629FB" w:rsidP="00505AEB">
            <w:pPr>
              <w:spacing w:line="240" w:lineRule="auto"/>
              <w:jc w:val="right"/>
              <w:rPr>
                <w:rFonts w:cs="Times New Roman"/>
                <w:color w:val="auto"/>
                <w:sz w:val="20"/>
                <w:szCs w:val="20"/>
              </w:rPr>
            </w:pPr>
          </w:p>
        </w:tc>
        <w:tc>
          <w:tcPr>
            <w:tcW w:w="616" w:type="dxa"/>
          </w:tcPr>
          <w:p w:rsidR="00E629FB" w:rsidRPr="00157067" w:rsidRDefault="00E629FB" w:rsidP="00505AEB">
            <w:pPr>
              <w:spacing w:line="240" w:lineRule="auto"/>
              <w:jc w:val="right"/>
              <w:rPr>
                <w:rFonts w:cs="Times New Roman"/>
                <w:color w:val="auto"/>
                <w:sz w:val="20"/>
                <w:szCs w:val="20"/>
              </w:rPr>
            </w:pPr>
          </w:p>
        </w:tc>
        <w:tc>
          <w:tcPr>
            <w:tcW w:w="531" w:type="dxa"/>
          </w:tcPr>
          <w:p w:rsidR="00E629FB" w:rsidRPr="00157067" w:rsidRDefault="00E629FB" w:rsidP="00505AEB">
            <w:pPr>
              <w:spacing w:line="240" w:lineRule="auto"/>
              <w:jc w:val="right"/>
              <w:rPr>
                <w:rFonts w:cs="Times New Roman"/>
                <w:color w:val="auto"/>
                <w:sz w:val="20"/>
                <w:szCs w:val="20"/>
              </w:rPr>
            </w:pPr>
          </w:p>
        </w:tc>
        <w:tc>
          <w:tcPr>
            <w:tcW w:w="560" w:type="dxa"/>
          </w:tcPr>
          <w:p w:rsidR="00E629FB" w:rsidRPr="00157067" w:rsidRDefault="00E629FB" w:rsidP="00505AEB">
            <w:pPr>
              <w:spacing w:line="240" w:lineRule="auto"/>
              <w:jc w:val="right"/>
              <w:rPr>
                <w:rFonts w:cs="Times New Roman"/>
                <w:color w:val="auto"/>
                <w:sz w:val="20"/>
                <w:szCs w:val="20"/>
              </w:rPr>
            </w:pPr>
          </w:p>
        </w:tc>
        <w:tc>
          <w:tcPr>
            <w:tcW w:w="1414" w:type="dxa"/>
          </w:tcPr>
          <w:p w:rsidR="00E629FB" w:rsidRPr="00157067" w:rsidRDefault="00E629FB" w:rsidP="00505AEB">
            <w:pPr>
              <w:spacing w:line="240" w:lineRule="auto"/>
              <w:jc w:val="right"/>
              <w:rPr>
                <w:rFonts w:cs="Times New Roman"/>
                <w:color w:val="auto"/>
                <w:sz w:val="20"/>
                <w:szCs w:val="20"/>
              </w:rPr>
            </w:pPr>
          </w:p>
        </w:tc>
        <w:tc>
          <w:tcPr>
            <w:tcW w:w="784" w:type="dxa"/>
          </w:tcPr>
          <w:p w:rsidR="00E629FB" w:rsidRPr="00157067" w:rsidRDefault="00E629FB" w:rsidP="00505AEB">
            <w:pPr>
              <w:spacing w:line="240" w:lineRule="auto"/>
              <w:jc w:val="right"/>
              <w:rPr>
                <w:rFonts w:cs="Times New Roman"/>
                <w:color w:val="auto"/>
                <w:sz w:val="20"/>
                <w:szCs w:val="20"/>
              </w:rPr>
            </w:pP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Age</w:t>
            </w:r>
          </w:p>
        </w:tc>
        <w:tc>
          <w:tcPr>
            <w:tcW w:w="471" w:type="dxa"/>
          </w:tcPr>
          <w:p w:rsidR="00E629FB" w:rsidRPr="00157067" w:rsidRDefault="00E629FB" w:rsidP="00505AEB">
            <w:pPr>
              <w:spacing w:line="240" w:lineRule="auto"/>
              <w:jc w:val="right"/>
              <w:rPr>
                <w:rFonts w:cs="Times New Roman"/>
                <w:color w:val="auto"/>
                <w:sz w:val="20"/>
                <w:szCs w:val="20"/>
              </w:rPr>
            </w:pPr>
          </w:p>
        </w:tc>
        <w:tc>
          <w:tcPr>
            <w:tcW w:w="523" w:type="dxa"/>
          </w:tcPr>
          <w:p w:rsidR="00E629FB" w:rsidRPr="00157067" w:rsidRDefault="00E629FB" w:rsidP="00505AEB">
            <w:pPr>
              <w:spacing w:line="240" w:lineRule="auto"/>
              <w:jc w:val="right"/>
              <w:rPr>
                <w:rFonts w:cs="Times New Roman"/>
                <w:color w:val="auto"/>
                <w:sz w:val="20"/>
                <w:szCs w:val="20"/>
              </w:rPr>
            </w:pPr>
          </w:p>
        </w:tc>
        <w:tc>
          <w:tcPr>
            <w:tcW w:w="504" w:type="dxa"/>
          </w:tcPr>
          <w:p w:rsidR="00E629FB" w:rsidRPr="00157067" w:rsidRDefault="00E629FB" w:rsidP="00505AEB">
            <w:pPr>
              <w:spacing w:line="240" w:lineRule="auto"/>
              <w:jc w:val="right"/>
              <w:rPr>
                <w:rFonts w:cs="Times New Roman"/>
                <w:color w:val="auto"/>
                <w:sz w:val="20"/>
                <w:szCs w:val="20"/>
              </w:rPr>
            </w:pPr>
          </w:p>
        </w:tc>
        <w:tc>
          <w:tcPr>
            <w:tcW w:w="532" w:type="dxa"/>
          </w:tcPr>
          <w:p w:rsidR="00E629FB" w:rsidRPr="00157067" w:rsidRDefault="00E629FB" w:rsidP="00505AEB">
            <w:pPr>
              <w:spacing w:line="240" w:lineRule="auto"/>
              <w:jc w:val="right"/>
              <w:rPr>
                <w:rFonts w:cs="Times New Roman"/>
                <w:color w:val="auto"/>
                <w:sz w:val="20"/>
                <w:szCs w:val="20"/>
              </w:rPr>
            </w:pPr>
          </w:p>
        </w:tc>
        <w:tc>
          <w:tcPr>
            <w:tcW w:w="1652" w:type="dxa"/>
          </w:tcPr>
          <w:p w:rsidR="00E629FB" w:rsidRPr="00157067" w:rsidRDefault="00E629FB" w:rsidP="00505AEB">
            <w:pPr>
              <w:spacing w:line="240" w:lineRule="auto"/>
              <w:jc w:val="right"/>
              <w:rPr>
                <w:rFonts w:cs="Times New Roman"/>
                <w:color w:val="auto"/>
                <w:sz w:val="20"/>
                <w:szCs w:val="20"/>
              </w:rPr>
            </w:pPr>
          </w:p>
        </w:tc>
        <w:tc>
          <w:tcPr>
            <w:tcW w:w="672" w:type="dxa"/>
          </w:tcPr>
          <w:p w:rsidR="00E629FB" w:rsidRPr="00157067" w:rsidRDefault="00E629FB" w:rsidP="00505AEB">
            <w:pPr>
              <w:spacing w:line="240" w:lineRule="auto"/>
              <w:jc w:val="right"/>
              <w:rPr>
                <w:rFonts w:cs="Times New Roman"/>
                <w:color w:val="auto"/>
                <w:sz w:val="20"/>
                <w:szCs w:val="20"/>
              </w:rPr>
            </w:pPr>
          </w:p>
        </w:tc>
        <w:tc>
          <w:tcPr>
            <w:tcW w:w="494" w:type="dxa"/>
          </w:tcPr>
          <w:p w:rsidR="00E629FB" w:rsidRPr="00157067" w:rsidRDefault="00E629FB" w:rsidP="00505AEB">
            <w:pPr>
              <w:spacing w:line="240" w:lineRule="auto"/>
              <w:jc w:val="right"/>
              <w:rPr>
                <w:rFonts w:cs="Times New Roman"/>
                <w:color w:val="auto"/>
                <w:sz w:val="20"/>
                <w:szCs w:val="20"/>
              </w:rPr>
            </w:pPr>
          </w:p>
        </w:tc>
        <w:tc>
          <w:tcPr>
            <w:tcW w:w="541" w:type="dxa"/>
          </w:tcPr>
          <w:p w:rsidR="00E629FB" w:rsidRPr="00157067" w:rsidRDefault="00E629FB" w:rsidP="00505AEB">
            <w:pPr>
              <w:spacing w:line="240" w:lineRule="auto"/>
              <w:jc w:val="right"/>
              <w:rPr>
                <w:rFonts w:cs="Times New Roman"/>
                <w:color w:val="auto"/>
                <w:sz w:val="20"/>
                <w:szCs w:val="20"/>
              </w:rPr>
            </w:pPr>
          </w:p>
        </w:tc>
        <w:tc>
          <w:tcPr>
            <w:tcW w:w="490" w:type="dxa"/>
          </w:tcPr>
          <w:p w:rsidR="00E629FB" w:rsidRPr="00157067" w:rsidRDefault="00E629FB" w:rsidP="00505AEB">
            <w:pPr>
              <w:spacing w:line="240" w:lineRule="auto"/>
              <w:jc w:val="right"/>
              <w:rPr>
                <w:rFonts w:cs="Times New Roman"/>
                <w:color w:val="auto"/>
                <w:sz w:val="20"/>
                <w:szCs w:val="20"/>
              </w:rPr>
            </w:pPr>
          </w:p>
        </w:tc>
        <w:tc>
          <w:tcPr>
            <w:tcW w:w="588" w:type="dxa"/>
          </w:tcPr>
          <w:p w:rsidR="00E629FB" w:rsidRPr="00157067" w:rsidRDefault="00E629FB" w:rsidP="00505AEB">
            <w:pPr>
              <w:spacing w:line="240" w:lineRule="auto"/>
              <w:jc w:val="right"/>
              <w:rPr>
                <w:rFonts w:cs="Times New Roman"/>
                <w:color w:val="auto"/>
                <w:sz w:val="20"/>
                <w:szCs w:val="20"/>
              </w:rPr>
            </w:pPr>
          </w:p>
        </w:tc>
        <w:tc>
          <w:tcPr>
            <w:tcW w:w="1456" w:type="dxa"/>
          </w:tcPr>
          <w:p w:rsidR="00E629FB" w:rsidRPr="00157067" w:rsidRDefault="00E629FB" w:rsidP="00505AEB">
            <w:pPr>
              <w:spacing w:line="240" w:lineRule="auto"/>
              <w:jc w:val="right"/>
              <w:rPr>
                <w:rFonts w:cs="Times New Roman"/>
                <w:color w:val="auto"/>
                <w:sz w:val="20"/>
                <w:szCs w:val="20"/>
              </w:rPr>
            </w:pPr>
          </w:p>
        </w:tc>
        <w:tc>
          <w:tcPr>
            <w:tcW w:w="682" w:type="dxa"/>
          </w:tcPr>
          <w:p w:rsidR="00E629FB" w:rsidRPr="00157067" w:rsidRDefault="00E629FB" w:rsidP="00505AEB">
            <w:pPr>
              <w:spacing w:line="240" w:lineRule="auto"/>
              <w:jc w:val="right"/>
              <w:rPr>
                <w:rFonts w:cs="Times New Roman"/>
                <w:color w:val="auto"/>
                <w:sz w:val="20"/>
                <w:szCs w:val="20"/>
              </w:rPr>
            </w:pPr>
          </w:p>
        </w:tc>
        <w:tc>
          <w:tcPr>
            <w:tcW w:w="550" w:type="dxa"/>
          </w:tcPr>
          <w:p w:rsidR="00E629FB" w:rsidRPr="00157067" w:rsidRDefault="00E629FB" w:rsidP="00505AEB">
            <w:pPr>
              <w:spacing w:line="240" w:lineRule="auto"/>
              <w:jc w:val="right"/>
              <w:rPr>
                <w:rFonts w:cs="Times New Roman"/>
                <w:color w:val="auto"/>
                <w:sz w:val="20"/>
                <w:szCs w:val="20"/>
              </w:rPr>
            </w:pPr>
          </w:p>
        </w:tc>
        <w:tc>
          <w:tcPr>
            <w:tcW w:w="616" w:type="dxa"/>
          </w:tcPr>
          <w:p w:rsidR="00E629FB" w:rsidRPr="00157067" w:rsidRDefault="00E629FB" w:rsidP="00505AEB">
            <w:pPr>
              <w:spacing w:line="240" w:lineRule="auto"/>
              <w:jc w:val="right"/>
              <w:rPr>
                <w:rFonts w:cs="Times New Roman"/>
                <w:color w:val="auto"/>
                <w:sz w:val="20"/>
                <w:szCs w:val="20"/>
              </w:rPr>
            </w:pPr>
          </w:p>
        </w:tc>
        <w:tc>
          <w:tcPr>
            <w:tcW w:w="531" w:type="dxa"/>
          </w:tcPr>
          <w:p w:rsidR="00E629FB" w:rsidRPr="00157067" w:rsidRDefault="00E629FB" w:rsidP="00505AEB">
            <w:pPr>
              <w:spacing w:line="240" w:lineRule="auto"/>
              <w:jc w:val="right"/>
              <w:rPr>
                <w:rFonts w:cs="Times New Roman"/>
                <w:color w:val="auto"/>
                <w:sz w:val="20"/>
                <w:szCs w:val="20"/>
              </w:rPr>
            </w:pPr>
          </w:p>
        </w:tc>
        <w:tc>
          <w:tcPr>
            <w:tcW w:w="560" w:type="dxa"/>
          </w:tcPr>
          <w:p w:rsidR="00E629FB" w:rsidRPr="00157067" w:rsidRDefault="00E629FB" w:rsidP="00505AEB">
            <w:pPr>
              <w:spacing w:line="240" w:lineRule="auto"/>
              <w:jc w:val="right"/>
              <w:rPr>
                <w:rFonts w:cs="Times New Roman"/>
                <w:color w:val="auto"/>
                <w:sz w:val="20"/>
                <w:szCs w:val="20"/>
              </w:rPr>
            </w:pPr>
          </w:p>
        </w:tc>
        <w:tc>
          <w:tcPr>
            <w:tcW w:w="1414" w:type="dxa"/>
          </w:tcPr>
          <w:p w:rsidR="00E629FB" w:rsidRPr="00157067" w:rsidRDefault="00E629FB" w:rsidP="00505AEB">
            <w:pPr>
              <w:spacing w:line="240" w:lineRule="auto"/>
              <w:jc w:val="right"/>
              <w:rPr>
                <w:rFonts w:cs="Times New Roman"/>
                <w:color w:val="auto"/>
                <w:sz w:val="20"/>
                <w:szCs w:val="20"/>
              </w:rPr>
            </w:pPr>
          </w:p>
        </w:tc>
        <w:tc>
          <w:tcPr>
            <w:tcW w:w="784" w:type="dxa"/>
          </w:tcPr>
          <w:p w:rsidR="00E629FB" w:rsidRPr="00157067" w:rsidRDefault="00E629FB" w:rsidP="00505AEB">
            <w:pPr>
              <w:spacing w:line="240" w:lineRule="auto"/>
              <w:jc w:val="right"/>
              <w:rPr>
                <w:rFonts w:cs="Times New Roman"/>
                <w:color w:val="auto"/>
                <w:sz w:val="20"/>
                <w:szCs w:val="20"/>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32 &amp; below</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67</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88.2</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11.8</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133</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54.3</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112</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45.7</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139</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56.7</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106</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43.3</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Above 32</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66</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97.1</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2.9</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4.43 (0.92 to 21.29)</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0.063</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129</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83.2</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26</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16.8</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4.18 (2.56 to 6.82)</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135</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87.1</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20</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12.9</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5.15 (3.02 to 8.77)</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Religion</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Hindu</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89</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91.8</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8.2</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181</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67.3</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88</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32.7</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1.27 (0.82 to 1.96)</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0.282</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191</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71.0</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78</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29.0</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1.42 (0.91 to 2.20)</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0.123</w:t>
            </w: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Other</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44</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93.6</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6.4</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1.32 (0.33 to 5.22)</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0.694</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81</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61.8</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50</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38.2</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83</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63.4</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48</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36.6</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Caste</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Upper</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52</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86.7</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13.3</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116</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66.7</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58</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33.3</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1.10 (0.72 to 1.66)</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0.667</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122</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70.1</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52</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29.9</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1.14 (0.75 to 1.75)</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0.542</w:t>
            </w: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Lower</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81</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96.4</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3.6</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4.15 (1.05 to 16.38)</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0.042</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146</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64.6</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80</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35.4</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152</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67.3</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74</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32.7</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Education</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Illiterate</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15</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88.2</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11.8</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25</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73.5</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26.5</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1.51 (0.69 to 3.34)</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0.306</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26</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76.5</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23.5</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1.55 (0.68 to 3.52)</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0.299</w:t>
            </w: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Literate</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118</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92.9</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7.1</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1.75 (0.35 to 8.87)</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0.50</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237</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64.8</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129</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35.2</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248</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67.8</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118</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32.2</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Employment</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Unemployed</w:t>
            </w:r>
          </w:p>
        </w:tc>
        <w:tc>
          <w:tcPr>
            <w:tcW w:w="471" w:type="dxa"/>
          </w:tcPr>
          <w:p w:rsidR="00E629FB" w:rsidRPr="00157067" w:rsidRDefault="00505AEB" w:rsidP="00505AEB">
            <w:pPr>
              <w:spacing w:line="240" w:lineRule="auto"/>
              <w:jc w:val="right"/>
              <w:rPr>
                <w:rFonts w:cs="Times New Roman"/>
                <w:color w:val="auto"/>
                <w:sz w:val="16"/>
                <w:szCs w:val="16"/>
              </w:rPr>
            </w:pPr>
            <w:r w:rsidRPr="00157067">
              <w:rPr>
                <w:rFonts w:cs="Times New Roman"/>
                <w:color w:val="auto"/>
                <w:sz w:val="16"/>
                <w:szCs w:val="16"/>
              </w:rPr>
              <w:t>0</w:t>
            </w: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505AEB" w:rsidP="00505AEB">
            <w:pPr>
              <w:spacing w:line="240" w:lineRule="auto"/>
              <w:jc w:val="right"/>
              <w:rPr>
                <w:rFonts w:cs="Times New Roman"/>
                <w:color w:val="auto"/>
                <w:sz w:val="16"/>
                <w:szCs w:val="16"/>
              </w:rPr>
            </w:pPr>
            <w:r w:rsidRPr="00157067">
              <w:rPr>
                <w:rFonts w:cs="Times New Roman"/>
                <w:color w:val="auto"/>
                <w:sz w:val="16"/>
                <w:szCs w:val="16"/>
              </w:rPr>
              <w:t>0</w:t>
            </w: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170</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66.4</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86</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33.3</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173</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67.6</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83</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32.4</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Employed</w:t>
            </w:r>
          </w:p>
        </w:tc>
        <w:tc>
          <w:tcPr>
            <w:tcW w:w="471" w:type="dxa"/>
          </w:tcPr>
          <w:p w:rsidR="00E629FB" w:rsidRPr="00157067" w:rsidRDefault="00505AEB" w:rsidP="00505AEB">
            <w:pPr>
              <w:spacing w:line="240" w:lineRule="auto"/>
              <w:jc w:val="right"/>
              <w:rPr>
                <w:rFonts w:cs="Times New Roman"/>
                <w:color w:val="auto"/>
                <w:sz w:val="16"/>
                <w:szCs w:val="16"/>
              </w:rPr>
            </w:pPr>
            <w:r w:rsidRPr="00157067">
              <w:rPr>
                <w:rFonts w:cs="Times New Roman"/>
                <w:color w:val="auto"/>
                <w:sz w:val="16"/>
                <w:szCs w:val="16"/>
              </w:rPr>
              <w:t>133</w:t>
            </w:r>
          </w:p>
        </w:tc>
        <w:tc>
          <w:tcPr>
            <w:tcW w:w="523" w:type="dxa"/>
          </w:tcPr>
          <w:p w:rsidR="00E629FB" w:rsidRPr="00157067" w:rsidRDefault="00505AEB" w:rsidP="00505AEB">
            <w:pPr>
              <w:spacing w:line="240" w:lineRule="auto"/>
              <w:jc w:val="right"/>
              <w:rPr>
                <w:rFonts w:cs="Times New Roman"/>
                <w:color w:val="auto"/>
                <w:sz w:val="16"/>
                <w:szCs w:val="16"/>
              </w:rPr>
            </w:pPr>
            <w:r w:rsidRPr="00157067">
              <w:rPr>
                <w:rFonts w:cs="Times New Roman"/>
                <w:color w:val="auto"/>
                <w:sz w:val="16"/>
                <w:szCs w:val="16"/>
              </w:rPr>
              <w:t>92.4</w:t>
            </w:r>
          </w:p>
        </w:tc>
        <w:tc>
          <w:tcPr>
            <w:tcW w:w="504" w:type="dxa"/>
          </w:tcPr>
          <w:p w:rsidR="00E629FB" w:rsidRPr="00157067" w:rsidRDefault="00505AEB" w:rsidP="00505AEB">
            <w:pPr>
              <w:spacing w:line="240" w:lineRule="auto"/>
              <w:jc w:val="right"/>
              <w:rPr>
                <w:rFonts w:cs="Times New Roman"/>
                <w:color w:val="auto"/>
                <w:sz w:val="16"/>
                <w:szCs w:val="16"/>
              </w:rPr>
            </w:pPr>
            <w:r w:rsidRPr="00157067">
              <w:rPr>
                <w:rFonts w:cs="Times New Roman"/>
                <w:color w:val="auto"/>
                <w:sz w:val="16"/>
                <w:szCs w:val="16"/>
              </w:rPr>
              <w:t>11</w:t>
            </w:r>
          </w:p>
        </w:tc>
        <w:tc>
          <w:tcPr>
            <w:tcW w:w="532" w:type="dxa"/>
          </w:tcPr>
          <w:p w:rsidR="00E629FB" w:rsidRPr="00157067" w:rsidRDefault="00505AEB" w:rsidP="00505AEB">
            <w:pPr>
              <w:spacing w:line="240" w:lineRule="auto"/>
              <w:jc w:val="right"/>
              <w:rPr>
                <w:rFonts w:cs="Times New Roman"/>
                <w:color w:val="auto"/>
                <w:sz w:val="16"/>
                <w:szCs w:val="16"/>
              </w:rPr>
            </w:pPr>
            <w:r w:rsidRPr="00157067">
              <w:rPr>
                <w:rFonts w:cs="Times New Roman"/>
                <w:color w:val="auto"/>
                <w:sz w:val="16"/>
                <w:szCs w:val="16"/>
              </w:rPr>
              <w:t>7.6</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92</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63.9</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52</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36.1</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0.90 (0.58 to 1.37)</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0.611</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101</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70.1</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43</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29.9</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1.13 (0.72 to 1.75)</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0.597</w:t>
            </w:r>
          </w:p>
        </w:tc>
      </w:tr>
      <w:tr w:rsidR="00157067" w:rsidRPr="00157067" w:rsidTr="00E629FB">
        <w:tc>
          <w:tcPr>
            <w:tcW w:w="1951" w:type="dxa"/>
            <w:gridSpan w:val="2"/>
          </w:tcPr>
          <w:p w:rsidR="00E629FB" w:rsidRPr="00157067" w:rsidRDefault="00E629FB" w:rsidP="00505AEB">
            <w:pPr>
              <w:spacing w:line="240" w:lineRule="auto"/>
              <w:rPr>
                <w:rFonts w:cs="Times New Roman"/>
                <w:color w:val="auto"/>
                <w:sz w:val="16"/>
                <w:szCs w:val="16"/>
              </w:rPr>
            </w:pPr>
            <w:r w:rsidRPr="00157067">
              <w:rPr>
                <w:rFonts w:cs="Times New Roman"/>
                <w:b/>
                <w:color w:val="auto"/>
                <w:sz w:val="18"/>
                <w:szCs w:val="18"/>
              </w:rPr>
              <w:t>Own named property</w:t>
            </w: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Yes</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48</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98.0</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2.0</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5.65 (0.70 to 45.47)</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0.104</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91</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85.0</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16</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15.0</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4.06 (2.27 to 7.25)</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93</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86.9</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13.1</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4.11 (2.24 to 7.56)</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No</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85</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89.5</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10.5</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171</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58.4</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122</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41.6</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181</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61.8</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112</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38.2</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Having children</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Yes</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128</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93.4</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6.6</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5.96 (0.97 to 33.52)</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0.055</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255</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68.9</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115</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31.1</w:t>
            </w:r>
          </w:p>
        </w:tc>
        <w:tc>
          <w:tcPr>
            <w:tcW w:w="1456" w:type="dxa"/>
          </w:tcPr>
          <w:p w:rsidR="00E629FB" w:rsidRPr="00157067" w:rsidRDefault="00E629FB" w:rsidP="00505AEB">
            <w:pPr>
              <w:spacing w:line="240" w:lineRule="auto"/>
              <w:ind w:hanging="66"/>
              <w:jc w:val="right"/>
              <w:rPr>
                <w:rFonts w:cs="Times New Roman"/>
                <w:color w:val="auto"/>
                <w:sz w:val="16"/>
                <w:szCs w:val="16"/>
              </w:rPr>
            </w:pPr>
            <w:r w:rsidRPr="00157067">
              <w:rPr>
                <w:rFonts w:cs="Times New Roman"/>
                <w:color w:val="auto"/>
                <w:sz w:val="16"/>
                <w:szCs w:val="16"/>
              </w:rPr>
              <w:t>7.29 (3.04 to 17.46)</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266</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71.9</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104</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28.1</w:t>
            </w:r>
          </w:p>
        </w:tc>
        <w:tc>
          <w:tcPr>
            <w:tcW w:w="1414" w:type="dxa"/>
          </w:tcPr>
          <w:p w:rsidR="00E629FB" w:rsidRPr="00157067" w:rsidRDefault="00E629FB" w:rsidP="00505AEB">
            <w:pPr>
              <w:spacing w:line="240" w:lineRule="auto"/>
              <w:ind w:hanging="151"/>
              <w:jc w:val="right"/>
              <w:rPr>
                <w:rFonts w:cs="Times New Roman"/>
                <w:color w:val="auto"/>
                <w:sz w:val="16"/>
                <w:szCs w:val="16"/>
              </w:rPr>
            </w:pPr>
            <w:r w:rsidRPr="00157067">
              <w:rPr>
                <w:rFonts w:cs="Times New Roman"/>
                <w:color w:val="auto"/>
                <w:sz w:val="16"/>
                <w:szCs w:val="16"/>
              </w:rPr>
              <w:t>7.03 (3.04 to 16.30)</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No</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71.4</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28.6</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23.3</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23</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76.7</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26.7</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22</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73.3</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951" w:type="dxa"/>
            <w:gridSpan w:val="2"/>
          </w:tcPr>
          <w:p w:rsidR="00E629FB" w:rsidRPr="00157067" w:rsidRDefault="00E629FB" w:rsidP="00505AEB">
            <w:pPr>
              <w:spacing w:line="240" w:lineRule="auto"/>
              <w:rPr>
                <w:rFonts w:cs="Times New Roman"/>
                <w:color w:val="auto"/>
                <w:sz w:val="16"/>
                <w:szCs w:val="16"/>
              </w:rPr>
            </w:pPr>
            <w:r w:rsidRPr="00157067">
              <w:rPr>
                <w:rFonts w:cs="Times New Roman"/>
                <w:b/>
                <w:color w:val="auto"/>
                <w:sz w:val="18"/>
                <w:szCs w:val="18"/>
              </w:rPr>
              <w:t>Own mobile phone</w:t>
            </w: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Yes</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125</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92.6</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7.4</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251</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65.4</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113</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34.6</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0.86 (0.29 to 2.52)</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0.780</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262</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68.2</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122</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31.8</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0.72 (0.23 to 2.27)</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0.569</w:t>
            </w: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No</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88.9</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11.1</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68.8</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31.3</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75.0</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25.0</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rPr>
                <w:rFonts w:cs="Times New Roman"/>
                <w:color w:val="auto"/>
                <w:sz w:val="18"/>
                <w:szCs w:val="18"/>
              </w:rPr>
            </w:pP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2474" w:type="dxa"/>
            <w:gridSpan w:val="3"/>
          </w:tcPr>
          <w:p w:rsidR="00E629FB" w:rsidRPr="00157067" w:rsidRDefault="00E629FB" w:rsidP="00505AEB">
            <w:pPr>
              <w:spacing w:line="240" w:lineRule="auto"/>
              <w:rPr>
                <w:rFonts w:cs="Times New Roman"/>
                <w:color w:val="auto"/>
                <w:sz w:val="16"/>
                <w:szCs w:val="16"/>
              </w:rPr>
            </w:pPr>
            <w:r w:rsidRPr="00157067">
              <w:rPr>
                <w:rFonts w:cs="Times New Roman"/>
                <w:b/>
                <w:color w:val="auto"/>
                <w:sz w:val="18"/>
                <w:szCs w:val="18"/>
              </w:rPr>
              <w:t>2. Husband’s characteristics</w:t>
            </w: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lastRenderedPageBreak/>
              <w:t>Age</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36 &amp; below</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70</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87.5</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12.5</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138</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55.6</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110</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44.4</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143</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57.7</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105</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42.3</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Above 36</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63</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98.4</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1.6</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9.0 (1.12 to 72.3.)</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0.039</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124</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81.6</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28</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18.4</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3.53 (2.18 to 5.71)</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131</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86.2</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21</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13.8</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4.58 (2.71 to 7.74)</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Education</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Illiterate</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w:t>
            </w: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w:t>
            </w: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75.0</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25.0</w:t>
            </w: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75.0</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25.0</w:t>
            </w: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Literate</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133</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92.4</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7.6</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259</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65.4</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137</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34.6</w:t>
            </w: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271</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68.4</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125</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31.6</w:t>
            </w: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Occupation</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Unemployed</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22</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95.7</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4.3</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1.98 (0.24 to 16.28)</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0.542</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196</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67.8</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93</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32.2</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1.45 (0.91 to 2.26)</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0.145</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67</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60.4</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44</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39.6</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Employed</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111</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91.7</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8.3</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66</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59.5</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45</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40.5</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207</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71.6</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82</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28.4</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1.66 (1.05 to 2.62)</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0.031</w:t>
            </w:r>
          </w:p>
        </w:tc>
      </w:tr>
      <w:tr w:rsidR="00157067" w:rsidRPr="00157067" w:rsidTr="00E629FB">
        <w:tc>
          <w:tcPr>
            <w:tcW w:w="1480" w:type="dxa"/>
          </w:tcPr>
          <w:p w:rsidR="00E629FB" w:rsidRPr="00157067" w:rsidRDefault="00E629FB" w:rsidP="00505AEB">
            <w:pPr>
              <w:spacing w:line="240" w:lineRule="auto"/>
              <w:rPr>
                <w:rFonts w:cs="Times New Roman"/>
                <w:color w:val="auto"/>
                <w:sz w:val="18"/>
                <w:szCs w:val="18"/>
              </w:rPr>
            </w:pP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2474" w:type="dxa"/>
            <w:gridSpan w:val="3"/>
          </w:tcPr>
          <w:p w:rsidR="00E629FB" w:rsidRPr="00157067" w:rsidRDefault="00E629FB" w:rsidP="00505AEB">
            <w:pPr>
              <w:spacing w:line="240" w:lineRule="auto"/>
              <w:rPr>
                <w:rFonts w:cs="Times New Roman"/>
                <w:color w:val="auto"/>
                <w:sz w:val="16"/>
                <w:szCs w:val="16"/>
              </w:rPr>
            </w:pPr>
            <w:r w:rsidRPr="00157067">
              <w:rPr>
                <w:rFonts w:cs="Times New Roman"/>
                <w:b/>
                <w:color w:val="auto"/>
                <w:sz w:val="18"/>
                <w:szCs w:val="18"/>
              </w:rPr>
              <w:t>3. Household characteristics</w:t>
            </w: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Household head</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 xml:space="preserve">Female </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106</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97.2</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2.8</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ind w:hanging="94"/>
              <w:jc w:val="right"/>
              <w:rPr>
                <w:rFonts w:cs="Times New Roman"/>
                <w:color w:val="auto"/>
                <w:sz w:val="16"/>
                <w:szCs w:val="16"/>
              </w:rPr>
            </w:pPr>
            <w:r w:rsidRPr="00157067">
              <w:rPr>
                <w:rFonts w:cs="Times New Roman"/>
                <w:color w:val="auto"/>
                <w:sz w:val="16"/>
                <w:szCs w:val="16"/>
              </w:rPr>
              <w:t>&lt;0.001*</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255</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86.1</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41</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13.9</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95.87 (41.4 to 221.76)</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&lt;0.007</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264</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89.2</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32</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10.8</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88.3 (41.48 to 187.97)</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Male</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27</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77.1</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22.9</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6.7</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97</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93.3</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9.6</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94</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90.4</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Age of HH head</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40 &amp; below</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40</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100</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0.0</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222</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94.1</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5.9</w:t>
            </w:r>
          </w:p>
        </w:tc>
        <w:tc>
          <w:tcPr>
            <w:tcW w:w="1456" w:type="dxa"/>
          </w:tcPr>
          <w:p w:rsidR="00E629FB" w:rsidRPr="00157067" w:rsidRDefault="00E629FB" w:rsidP="00505AEB">
            <w:pPr>
              <w:spacing w:line="240" w:lineRule="auto"/>
              <w:ind w:hanging="150"/>
              <w:jc w:val="right"/>
              <w:rPr>
                <w:rFonts w:cs="Times New Roman"/>
                <w:color w:val="auto"/>
                <w:sz w:val="16"/>
                <w:szCs w:val="16"/>
              </w:rPr>
            </w:pPr>
            <w:r w:rsidRPr="00157067">
              <w:rPr>
                <w:rFonts w:cs="Times New Roman"/>
                <w:color w:val="auto"/>
                <w:sz w:val="16"/>
                <w:szCs w:val="16"/>
              </w:rPr>
              <w:t>49.16 (25.74 to 93.89)</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230</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97.5</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2.5</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104.55 (43.32 to 252.32)</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Above 40</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49</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81.7</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18.3</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40</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24.4</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124</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75.6</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44</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26.8</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120</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73.2</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HH’s education</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Illiterate</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24</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93.2</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7.7</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0.999*</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31</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43.1</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41</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56.9</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34</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47.2</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38</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52.8</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Literate</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109</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92.4</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7.6</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231</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70.4</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97</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29.6</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3.15 (1.87 to 5.32)</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240</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73.2</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88</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26.8</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3.05 (1.82 to 5.14)</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r>
      <w:tr w:rsidR="00157067" w:rsidRPr="00157067" w:rsidTr="00E629FB">
        <w:tc>
          <w:tcPr>
            <w:tcW w:w="1951" w:type="dxa"/>
            <w:gridSpan w:val="2"/>
          </w:tcPr>
          <w:p w:rsidR="00E629FB" w:rsidRPr="00157067" w:rsidRDefault="00E629FB" w:rsidP="00505AEB">
            <w:pPr>
              <w:spacing w:line="240" w:lineRule="auto"/>
              <w:rPr>
                <w:rFonts w:cs="Times New Roman"/>
                <w:color w:val="auto"/>
                <w:sz w:val="16"/>
                <w:szCs w:val="16"/>
              </w:rPr>
            </w:pPr>
            <w:r w:rsidRPr="00157067">
              <w:rPr>
                <w:rFonts w:cs="Times New Roman"/>
                <w:b/>
                <w:color w:val="auto"/>
                <w:sz w:val="18"/>
                <w:szCs w:val="18"/>
              </w:rPr>
              <w:t>HH’s occupation</w:t>
            </w: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Unemployed</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100</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0.0</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168</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87.5</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24</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12.5</w:t>
            </w:r>
          </w:p>
        </w:tc>
        <w:tc>
          <w:tcPr>
            <w:tcW w:w="1456" w:type="dxa"/>
          </w:tcPr>
          <w:p w:rsidR="00E629FB" w:rsidRPr="00157067" w:rsidRDefault="00E629FB" w:rsidP="00505AEB">
            <w:pPr>
              <w:spacing w:line="240" w:lineRule="auto"/>
              <w:ind w:hanging="94"/>
              <w:jc w:val="right"/>
              <w:rPr>
                <w:rFonts w:cs="Times New Roman"/>
                <w:color w:val="auto"/>
                <w:sz w:val="16"/>
                <w:szCs w:val="16"/>
              </w:rPr>
            </w:pPr>
            <w:r w:rsidRPr="00157067">
              <w:rPr>
                <w:rFonts w:cs="Times New Roman"/>
                <w:color w:val="auto"/>
                <w:sz w:val="16"/>
                <w:szCs w:val="16"/>
              </w:rPr>
              <w:t>8.49 (5.11 to 14.10)</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172</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89.6</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20</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10.4</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8.94 (5.22 to 15.29)</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Employed</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119</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91.5</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8.5</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94</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45.2</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114</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54.8</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102</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49.0</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106</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51.0</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Family type</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Extended</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54</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83.1</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7.6</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66</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34.2</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127</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65.8</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69</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35.8</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124</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64.2</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Nuclear</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79</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100</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0.0</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196</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94.7</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5.3</w:t>
            </w:r>
          </w:p>
        </w:tc>
        <w:tc>
          <w:tcPr>
            <w:tcW w:w="1456" w:type="dxa"/>
          </w:tcPr>
          <w:p w:rsidR="00E629FB" w:rsidRPr="00157067" w:rsidRDefault="00E629FB" w:rsidP="00505AEB">
            <w:pPr>
              <w:spacing w:line="240" w:lineRule="auto"/>
              <w:ind w:firstLine="18"/>
              <w:jc w:val="right"/>
              <w:rPr>
                <w:rFonts w:cs="Times New Roman"/>
                <w:color w:val="auto"/>
                <w:sz w:val="16"/>
                <w:szCs w:val="16"/>
              </w:rPr>
            </w:pPr>
            <w:r w:rsidRPr="00157067">
              <w:rPr>
                <w:rFonts w:cs="Times New Roman"/>
                <w:color w:val="auto"/>
                <w:sz w:val="16"/>
                <w:szCs w:val="16"/>
              </w:rPr>
              <w:t>34.29 (17.44 to 67.42)</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205</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99.0</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184.2 (44.37 to 764.68)</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House type</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lastRenderedPageBreak/>
              <w:t>Permanent</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87</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92.6</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7.4</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0.999*</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162</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62.3</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98</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37.7</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170</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65.4</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90</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34.6</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left="142"/>
              <w:rPr>
                <w:rFonts w:cs="Times New Roman"/>
                <w:color w:val="auto"/>
                <w:sz w:val="18"/>
                <w:szCs w:val="18"/>
              </w:rPr>
            </w:pPr>
            <w:r w:rsidRPr="00157067">
              <w:rPr>
                <w:rFonts w:cs="Times New Roman"/>
                <w:color w:val="auto"/>
                <w:sz w:val="18"/>
                <w:szCs w:val="18"/>
              </w:rPr>
              <w:t>Semi &amp; temporary</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46</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92.0</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8.0</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100</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71.4</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40</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28.6</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1.51 (0.97 to 2.37)</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0.068</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104</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74.3</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36</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25.7</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1.53 (0.97 to 2.42)</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0.068</w:t>
            </w:r>
          </w:p>
        </w:tc>
      </w:tr>
      <w:tr w:rsidR="00157067" w:rsidRPr="00157067" w:rsidTr="00505AEB">
        <w:tc>
          <w:tcPr>
            <w:tcW w:w="1951" w:type="dxa"/>
            <w:gridSpan w:val="2"/>
          </w:tcPr>
          <w:p w:rsidR="00505AEB" w:rsidRPr="00157067" w:rsidRDefault="00505AEB" w:rsidP="00505AEB">
            <w:pPr>
              <w:spacing w:line="240" w:lineRule="auto"/>
              <w:rPr>
                <w:rFonts w:cs="Times New Roman"/>
                <w:color w:val="auto"/>
                <w:sz w:val="16"/>
                <w:szCs w:val="16"/>
              </w:rPr>
            </w:pPr>
            <w:r w:rsidRPr="00157067">
              <w:rPr>
                <w:rFonts w:cs="Times New Roman"/>
                <w:b/>
                <w:color w:val="auto"/>
                <w:sz w:val="18"/>
                <w:szCs w:val="18"/>
              </w:rPr>
              <w:t>Family members</w:t>
            </w:r>
          </w:p>
        </w:tc>
        <w:tc>
          <w:tcPr>
            <w:tcW w:w="523" w:type="dxa"/>
          </w:tcPr>
          <w:p w:rsidR="00505AEB" w:rsidRPr="00157067" w:rsidRDefault="00505AEB" w:rsidP="00505AEB">
            <w:pPr>
              <w:spacing w:line="240" w:lineRule="auto"/>
              <w:jc w:val="right"/>
              <w:rPr>
                <w:rFonts w:cs="Times New Roman"/>
                <w:color w:val="auto"/>
                <w:sz w:val="16"/>
                <w:szCs w:val="16"/>
              </w:rPr>
            </w:pPr>
          </w:p>
        </w:tc>
        <w:tc>
          <w:tcPr>
            <w:tcW w:w="504" w:type="dxa"/>
          </w:tcPr>
          <w:p w:rsidR="00505AEB" w:rsidRPr="00157067" w:rsidRDefault="00505AEB" w:rsidP="00505AEB">
            <w:pPr>
              <w:spacing w:line="240" w:lineRule="auto"/>
              <w:jc w:val="right"/>
              <w:rPr>
                <w:rFonts w:cs="Times New Roman"/>
                <w:color w:val="auto"/>
                <w:sz w:val="16"/>
                <w:szCs w:val="16"/>
              </w:rPr>
            </w:pPr>
          </w:p>
        </w:tc>
        <w:tc>
          <w:tcPr>
            <w:tcW w:w="532" w:type="dxa"/>
          </w:tcPr>
          <w:p w:rsidR="00505AEB" w:rsidRPr="00157067" w:rsidRDefault="00505AEB" w:rsidP="00505AEB">
            <w:pPr>
              <w:spacing w:line="240" w:lineRule="auto"/>
              <w:jc w:val="right"/>
              <w:rPr>
                <w:rFonts w:cs="Times New Roman"/>
                <w:color w:val="auto"/>
                <w:sz w:val="16"/>
                <w:szCs w:val="16"/>
              </w:rPr>
            </w:pPr>
          </w:p>
        </w:tc>
        <w:tc>
          <w:tcPr>
            <w:tcW w:w="1652" w:type="dxa"/>
          </w:tcPr>
          <w:p w:rsidR="00505AEB" w:rsidRPr="00157067" w:rsidRDefault="00505AEB" w:rsidP="00505AEB">
            <w:pPr>
              <w:spacing w:line="240" w:lineRule="auto"/>
              <w:jc w:val="right"/>
              <w:rPr>
                <w:rFonts w:cs="Times New Roman"/>
                <w:color w:val="auto"/>
                <w:sz w:val="16"/>
                <w:szCs w:val="16"/>
              </w:rPr>
            </w:pPr>
          </w:p>
        </w:tc>
        <w:tc>
          <w:tcPr>
            <w:tcW w:w="672" w:type="dxa"/>
          </w:tcPr>
          <w:p w:rsidR="00505AEB" w:rsidRPr="00157067" w:rsidRDefault="00505AEB" w:rsidP="00505AEB">
            <w:pPr>
              <w:spacing w:line="240" w:lineRule="auto"/>
              <w:jc w:val="right"/>
              <w:rPr>
                <w:rFonts w:cs="Times New Roman"/>
                <w:color w:val="auto"/>
                <w:sz w:val="16"/>
                <w:szCs w:val="16"/>
              </w:rPr>
            </w:pPr>
          </w:p>
        </w:tc>
        <w:tc>
          <w:tcPr>
            <w:tcW w:w="494" w:type="dxa"/>
          </w:tcPr>
          <w:p w:rsidR="00505AEB" w:rsidRPr="00157067" w:rsidRDefault="00505AEB" w:rsidP="00505AEB">
            <w:pPr>
              <w:spacing w:line="240" w:lineRule="auto"/>
              <w:jc w:val="right"/>
              <w:rPr>
                <w:rFonts w:cs="Times New Roman"/>
                <w:color w:val="auto"/>
                <w:sz w:val="16"/>
                <w:szCs w:val="16"/>
              </w:rPr>
            </w:pPr>
          </w:p>
        </w:tc>
        <w:tc>
          <w:tcPr>
            <w:tcW w:w="541" w:type="dxa"/>
          </w:tcPr>
          <w:p w:rsidR="00505AEB" w:rsidRPr="00157067" w:rsidRDefault="00505AEB" w:rsidP="00505AEB">
            <w:pPr>
              <w:spacing w:line="240" w:lineRule="auto"/>
              <w:jc w:val="right"/>
              <w:rPr>
                <w:rFonts w:cs="Times New Roman"/>
                <w:color w:val="auto"/>
                <w:sz w:val="16"/>
                <w:szCs w:val="16"/>
              </w:rPr>
            </w:pPr>
          </w:p>
        </w:tc>
        <w:tc>
          <w:tcPr>
            <w:tcW w:w="490" w:type="dxa"/>
          </w:tcPr>
          <w:p w:rsidR="00505AEB" w:rsidRPr="00157067" w:rsidRDefault="00505AEB" w:rsidP="00505AEB">
            <w:pPr>
              <w:spacing w:line="240" w:lineRule="auto"/>
              <w:jc w:val="right"/>
              <w:rPr>
                <w:rFonts w:cs="Times New Roman"/>
                <w:color w:val="auto"/>
                <w:sz w:val="16"/>
                <w:szCs w:val="16"/>
              </w:rPr>
            </w:pPr>
          </w:p>
        </w:tc>
        <w:tc>
          <w:tcPr>
            <w:tcW w:w="588" w:type="dxa"/>
          </w:tcPr>
          <w:p w:rsidR="00505AEB" w:rsidRPr="00157067" w:rsidRDefault="00505AEB" w:rsidP="00505AEB">
            <w:pPr>
              <w:spacing w:line="240" w:lineRule="auto"/>
              <w:jc w:val="right"/>
              <w:rPr>
                <w:rFonts w:cs="Times New Roman"/>
                <w:color w:val="auto"/>
                <w:sz w:val="16"/>
                <w:szCs w:val="16"/>
              </w:rPr>
            </w:pPr>
          </w:p>
        </w:tc>
        <w:tc>
          <w:tcPr>
            <w:tcW w:w="1456" w:type="dxa"/>
          </w:tcPr>
          <w:p w:rsidR="00505AEB" w:rsidRPr="00157067" w:rsidRDefault="00505AEB" w:rsidP="00505AEB">
            <w:pPr>
              <w:spacing w:line="240" w:lineRule="auto"/>
              <w:jc w:val="right"/>
              <w:rPr>
                <w:rFonts w:cs="Times New Roman"/>
                <w:color w:val="auto"/>
                <w:sz w:val="16"/>
                <w:szCs w:val="16"/>
              </w:rPr>
            </w:pPr>
          </w:p>
        </w:tc>
        <w:tc>
          <w:tcPr>
            <w:tcW w:w="682" w:type="dxa"/>
          </w:tcPr>
          <w:p w:rsidR="00505AEB" w:rsidRPr="00157067" w:rsidRDefault="00505AEB" w:rsidP="00505AEB">
            <w:pPr>
              <w:spacing w:line="240" w:lineRule="auto"/>
              <w:jc w:val="right"/>
              <w:rPr>
                <w:rFonts w:cs="Times New Roman"/>
                <w:color w:val="auto"/>
                <w:sz w:val="16"/>
                <w:szCs w:val="16"/>
              </w:rPr>
            </w:pPr>
          </w:p>
        </w:tc>
        <w:tc>
          <w:tcPr>
            <w:tcW w:w="550" w:type="dxa"/>
          </w:tcPr>
          <w:p w:rsidR="00505AEB" w:rsidRPr="00157067" w:rsidRDefault="00505AEB" w:rsidP="00505AEB">
            <w:pPr>
              <w:spacing w:line="240" w:lineRule="auto"/>
              <w:jc w:val="right"/>
              <w:rPr>
                <w:rFonts w:cs="Times New Roman"/>
                <w:color w:val="auto"/>
                <w:sz w:val="16"/>
                <w:szCs w:val="16"/>
              </w:rPr>
            </w:pPr>
          </w:p>
        </w:tc>
        <w:tc>
          <w:tcPr>
            <w:tcW w:w="616" w:type="dxa"/>
          </w:tcPr>
          <w:p w:rsidR="00505AEB" w:rsidRPr="00157067" w:rsidRDefault="00505AEB" w:rsidP="00505AEB">
            <w:pPr>
              <w:spacing w:line="240" w:lineRule="auto"/>
              <w:jc w:val="right"/>
              <w:rPr>
                <w:rFonts w:cs="Times New Roman"/>
                <w:color w:val="auto"/>
                <w:sz w:val="16"/>
                <w:szCs w:val="16"/>
              </w:rPr>
            </w:pPr>
          </w:p>
        </w:tc>
        <w:tc>
          <w:tcPr>
            <w:tcW w:w="531" w:type="dxa"/>
          </w:tcPr>
          <w:p w:rsidR="00505AEB" w:rsidRPr="00157067" w:rsidRDefault="00505AEB" w:rsidP="00505AEB">
            <w:pPr>
              <w:spacing w:line="240" w:lineRule="auto"/>
              <w:jc w:val="right"/>
              <w:rPr>
                <w:rFonts w:cs="Times New Roman"/>
                <w:color w:val="auto"/>
                <w:sz w:val="16"/>
                <w:szCs w:val="16"/>
              </w:rPr>
            </w:pPr>
          </w:p>
        </w:tc>
        <w:tc>
          <w:tcPr>
            <w:tcW w:w="560" w:type="dxa"/>
          </w:tcPr>
          <w:p w:rsidR="00505AEB" w:rsidRPr="00157067" w:rsidRDefault="00505AEB" w:rsidP="00505AEB">
            <w:pPr>
              <w:spacing w:line="240" w:lineRule="auto"/>
              <w:jc w:val="right"/>
              <w:rPr>
                <w:rFonts w:cs="Times New Roman"/>
                <w:color w:val="auto"/>
                <w:sz w:val="16"/>
                <w:szCs w:val="16"/>
              </w:rPr>
            </w:pPr>
          </w:p>
        </w:tc>
        <w:tc>
          <w:tcPr>
            <w:tcW w:w="1414" w:type="dxa"/>
          </w:tcPr>
          <w:p w:rsidR="00505AEB" w:rsidRPr="00157067" w:rsidRDefault="00505AEB" w:rsidP="00505AEB">
            <w:pPr>
              <w:spacing w:line="240" w:lineRule="auto"/>
              <w:jc w:val="right"/>
              <w:rPr>
                <w:rFonts w:cs="Times New Roman"/>
                <w:color w:val="auto"/>
                <w:sz w:val="16"/>
                <w:szCs w:val="16"/>
              </w:rPr>
            </w:pPr>
          </w:p>
        </w:tc>
        <w:tc>
          <w:tcPr>
            <w:tcW w:w="784" w:type="dxa"/>
          </w:tcPr>
          <w:p w:rsidR="00505AEB" w:rsidRPr="00157067" w:rsidRDefault="00505AE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5 or less</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86</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96.6</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3.4</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0.035</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225</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83.0</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46</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17.0</w:t>
            </w:r>
          </w:p>
        </w:tc>
        <w:tc>
          <w:tcPr>
            <w:tcW w:w="1456" w:type="dxa"/>
          </w:tcPr>
          <w:p w:rsidR="00E629FB" w:rsidRPr="00157067" w:rsidRDefault="00E629FB" w:rsidP="00505AEB">
            <w:pPr>
              <w:spacing w:line="240" w:lineRule="auto"/>
              <w:ind w:hanging="136"/>
              <w:jc w:val="right"/>
              <w:rPr>
                <w:rFonts w:cs="Times New Roman"/>
                <w:color w:val="auto"/>
                <w:sz w:val="16"/>
                <w:szCs w:val="16"/>
              </w:rPr>
            </w:pPr>
            <w:r w:rsidRPr="00157067">
              <w:rPr>
                <w:rFonts w:cs="Times New Roman"/>
                <w:color w:val="auto"/>
                <w:sz w:val="16"/>
                <w:szCs w:val="16"/>
              </w:rPr>
              <w:t>12.16 (7.41 to 19.98)</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232</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85.6</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39</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14.4</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12.32 (7.47 to 20.33)</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More than 5</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47</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85.5</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14.5</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37</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28.7</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92</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71.3</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42</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32.6</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87</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67.4</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2474" w:type="dxa"/>
            <w:gridSpan w:val="3"/>
          </w:tcPr>
          <w:p w:rsidR="00E629FB" w:rsidRPr="00157067" w:rsidRDefault="00E629FB" w:rsidP="00505AEB">
            <w:pPr>
              <w:spacing w:line="240" w:lineRule="auto"/>
              <w:rPr>
                <w:rFonts w:cs="Times New Roman"/>
                <w:color w:val="auto"/>
                <w:sz w:val="16"/>
                <w:szCs w:val="16"/>
              </w:rPr>
            </w:pPr>
            <w:r w:rsidRPr="00157067">
              <w:rPr>
                <w:rFonts w:cs="Times New Roman"/>
                <w:b/>
                <w:color w:val="auto"/>
                <w:sz w:val="18"/>
                <w:szCs w:val="18"/>
              </w:rPr>
              <w:t>Main source of HH income</w:t>
            </w: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Remittances</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124</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92.5</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7.5</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0.999*</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257</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66.8</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128</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33.2</w:t>
            </w:r>
          </w:p>
        </w:tc>
        <w:tc>
          <w:tcPr>
            <w:tcW w:w="1456" w:type="dxa"/>
          </w:tcPr>
          <w:p w:rsidR="00E629FB" w:rsidRPr="00157067" w:rsidRDefault="00E629FB" w:rsidP="00505AEB">
            <w:pPr>
              <w:spacing w:line="240" w:lineRule="auto"/>
              <w:ind w:hanging="94"/>
              <w:jc w:val="right"/>
              <w:rPr>
                <w:rFonts w:cs="Times New Roman"/>
                <w:color w:val="auto"/>
                <w:sz w:val="16"/>
                <w:szCs w:val="16"/>
              </w:rPr>
            </w:pPr>
            <w:r w:rsidRPr="00157067">
              <w:rPr>
                <w:rFonts w:cs="Times New Roman"/>
                <w:color w:val="auto"/>
                <w:sz w:val="16"/>
                <w:szCs w:val="16"/>
              </w:rPr>
              <w:t>4.02 (1.34 to 12.00)</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0.013</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268</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69.6</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117</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30.4</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3.44 (1.20 to 9.87)</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0.022</w:t>
            </w: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Other sources</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90.0</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10.0</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33.3</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66.7</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40.0</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60.0</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2474" w:type="dxa"/>
            <w:gridSpan w:val="3"/>
            <w:vAlign w:val="center"/>
          </w:tcPr>
          <w:p w:rsidR="00E629FB" w:rsidRPr="00157067" w:rsidRDefault="00E629FB" w:rsidP="00505AEB">
            <w:pPr>
              <w:spacing w:line="240" w:lineRule="auto"/>
              <w:rPr>
                <w:rFonts w:cs="Times New Roman"/>
                <w:color w:val="auto"/>
                <w:sz w:val="16"/>
                <w:szCs w:val="16"/>
              </w:rPr>
            </w:pPr>
            <w:r w:rsidRPr="00157067">
              <w:rPr>
                <w:rFonts w:cs="Times New Roman"/>
                <w:b/>
                <w:color w:val="auto"/>
                <w:sz w:val="18"/>
                <w:szCs w:val="18"/>
              </w:rPr>
              <w:t>Total HH annual income</w:t>
            </w: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left="142"/>
              <w:rPr>
                <w:rFonts w:cs="Times New Roman"/>
                <w:color w:val="auto"/>
                <w:sz w:val="18"/>
                <w:szCs w:val="18"/>
              </w:rPr>
            </w:pPr>
            <w:r w:rsidRPr="00157067">
              <w:rPr>
                <w:rFonts w:cs="Times New Roman"/>
                <w:color w:val="auto"/>
                <w:sz w:val="18"/>
                <w:szCs w:val="18"/>
              </w:rPr>
              <w:t>Above national average</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102</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91.9</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8.1</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0.999*</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169</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60.4</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111</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39.6</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179</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63.9</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101</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36.1</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left="142"/>
              <w:rPr>
                <w:rFonts w:cs="Times New Roman"/>
                <w:color w:val="auto"/>
                <w:sz w:val="18"/>
                <w:szCs w:val="18"/>
              </w:rPr>
            </w:pPr>
            <w:r w:rsidRPr="00157067">
              <w:rPr>
                <w:rFonts w:cs="Times New Roman"/>
                <w:color w:val="auto"/>
                <w:sz w:val="18"/>
                <w:szCs w:val="18"/>
              </w:rPr>
              <w:t>Below national average</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31</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93.9</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6.1</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93</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77.5</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27</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22.5</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2.26 (1.39 to 3.70)</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0.001</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95</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79.2</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25</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20.8</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2.14 (1.30 to 3.55)</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0.003</w:t>
            </w:r>
          </w:p>
        </w:tc>
      </w:tr>
    </w:tbl>
    <w:p w:rsidR="00E629FB" w:rsidRPr="00157067" w:rsidRDefault="00E629FB" w:rsidP="00505AEB">
      <w:pPr>
        <w:spacing w:after="0" w:line="240" w:lineRule="auto"/>
      </w:pPr>
      <w:r w:rsidRPr="00157067">
        <w:t xml:space="preserve">HH: Household; *: Fisher Exact test (Due to the low or zero frequency of the responses, the odds ratios were not calculated.) </w:t>
      </w:r>
    </w:p>
    <w:p w:rsidR="00505AEB" w:rsidRPr="00157067" w:rsidRDefault="00505AEB" w:rsidP="00505AEB">
      <w:pPr>
        <w:spacing w:after="0" w:line="240" w:lineRule="auto"/>
      </w:pPr>
    </w:p>
    <w:p w:rsidR="00860D39" w:rsidRDefault="00860D39" w:rsidP="00505AEB">
      <w:pPr>
        <w:spacing w:after="0" w:line="240" w:lineRule="auto"/>
      </w:pPr>
    </w:p>
    <w:p w:rsidR="00C07BED" w:rsidRPr="00157067" w:rsidRDefault="00C07BED" w:rsidP="00505AEB">
      <w:pPr>
        <w:spacing w:after="0" w:line="240" w:lineRule="auto"/>
      </w:pPr>
    </w:p>
    <w:p w:rsidR="00E6697C" w:rsidRPr="00157067" w:rsidRDefault="00E6697C" w:rsidP="00505AEB">
      <w:pPr>
        <w:spacing w:after="0" w:line="240" w:lineRule="auto"/>
      </w:pPr>
    </w:p>
    <w:p w:rsidR="00E6697C" w:rsidRPr="00157067" w:rsidRDefault="00E6697C" w:rsidP="00505AEB">
      <w:pPr>
        <w:spacing w:after="0" w:line="240" w:lineRule="auto"/>
      </w:pPr>
    </w:p>
    <w:p w:rsidR="00E6697C" w:rsidRPr="00157067" w:rsidRDefault="00E6697C" w:rsidP="00505AEB">
      <w:pPr>
        <w:spacing w:after="0" w:line="240" w:lineRule="auto"/>
      </w:pPr>
    </w:p>
    <w:p w:rsidR="00E6697C" w:rsidRPr="00157067" w:rsidRDefault="00E6697C" w:rsidP="00505AEB">
      <w:pPr>
        <w:spacing w:after="0" w:line="240" w:lineRule="auto"/>
      </w:pPr>
    </w:p>
    <w:p w:rsidR="00E6697C" w:rsidRPr="00157067" w:rsidRDefault="00E6697C" w:rsidP="00505AEB">
      <w:pPr>
        <w:spacing w:after="0" w:line="240" w:lineRule="auto"/>
      </w:pPr>
    </w:p>
    <w:p w:rsidR="00E6697C" w:rsidRPr="00157067" w:rsidRDefault="00E6697C" w:rsidP="00505AEB">
      <w:pPr>
        <w:spacing w:after="0" w:line="240" w:lineRule="auto"/>
      </w:pPr>
    </w:p>
    <w:p w:rsidR="00E6697C" w:rsidRPr="00157067" w:rsidRDefault="00E6697C" w:rsidP="00505AEB">
      <w:pPr>
        <w:spacing w:after="0" w:line="240" w:lineRule="auto"/>
      </w:pPr>
    </w:p>
    <w:p w:rsidR="00E629FB" w:rsidRPr="00157067" w:rsidRDefault="00E629FB" w:rsidP="00505AEB">
      <w:pPr>
        <w:spacing w:after="0" w:line="240" w:lineRule="auto"/>
      </w:pPr>
      <w:r w:rsidRPr="00157067">
        <w:lastRenderedPageBreak/>
        <w:t xml:space="preserve">Cont…..Table </w:t>
      </w:r>
      <w:r w:rsidR="00717023" w:rsidRPr="00157067">
        <w:t>4</w:t>
      </w:r>
      <w:r w:rsidRPr="00157067">
        <w:t>.28 The univariate logistic regression analysis of socio-demographic, husband’s and household characteristics of respondents with women’s autonomy variables.</w:t>
      </w:r>
    </w:p>
    <w:tbl>
      <w:tblPr>
        <w:tblStyle w:val="LightShading"/>
        <w:tblW w:w="14540" w:type="dxa"/>
        <w:tblLayout w:type="fixed"/>
        <w:tblLook w:val="0620" w:firstRow="1" w:lastRow="0" w:firstColumn="0" w:lastColumn="0" w:noHBand="1" w:noVBand="1"/>
      </w:tblPr>
      <w:tblGrid>
        <w:gridCol w:w="1480"/>
        <w:gridCol w:w="471"/>
        <w:gridCol w:w="523"/>
        <w:gridCol w:w="504"/>
        <w:gridCol w:w="532"/>
        <w:gridCol w:w="1652"/>
        <w:gridCol w:w="672"/>
        <w:gridCol w:w="494"/>
        <w:gridCol w:w="541"/>
        <w:gridCol w:w="490"/>
        <w:gridCol w:w="588"/>
        <w:gridCol w:w="1456"/>
        <w:gridCol w:w="682"/>
        <w:gridCol w:w="550"/>
        <w:gridCol w:w="616"/>
        <w:gridCol w:w="531"/>
        <w:gridCol w:w="560"/>
        <w:gridCol w:w="1414"/>
        <w:gridCol w:w="784"/>
      </w:tblGrid>
      <w:tr w:rsidR="00157067" w:rsidRPr="00157067" w:rsidTr="00E629FB">
        <w:trPr>
          <w:cnfStyle w:val="100000000000" w:firstRow="1" w:lastRow="0" w:firstColumn="0" w:lastColumn="0" w:oddVBand="0" w:evenVBand="0" w:oddHBand="0" w:evenHBand="0" w:firstRowFirstColumn="0" w:firstRowLastColumn="0" w:lastRowFirstColumn="0" w:lastRowLastColumn="0"/>
          <w:tblHeader/>
        </w:trPr>
        <w:tc>
          <w:tcPr>
            <w:tcW w:w="1480" w:type="dxa"/>
          </w:tcPr>
          <w:p w:rsidR="00E629FB" w:rsidRPr="00157067" w:rsidRDefault="00E629FB" w:rsidP="00505AEB">
            <w:pPr>
              <w:spacing w:line="240" w:lineRule="auto"/>
              <w:rPr>
                <w:rFonts w:cs="Times New Roman"/>
                <w:color w:val="auto"/>
                <w:sz w:val="20"/>
                <w:szCs w:val="20"/>
              </w:rPr>
            </w:pPr>
            <w:r w:rsidRPr="00157067">
              <w:rPr>
                <w:rFonts w:cs="Times New Roman"/>
                <w:color w:val="auto"/>
                <w:sz w:val="20"/>
                <w:szCs w:val="20"/>
              </w:rPr>
              <w:t>Variables</w:t>
            </w:r>
          </w:p>
        </w:tc>
        <w:tc>
          <w:tcPr>
            <w:tcW w:w="13060" w:type="dxa"/>
            <w:gridSpan w:val="18"/>
          </w:tcPr>
          <w:p w:rsidR="00E629FB" w:rsidRPr="00157067" w:rsidRDefault="00E629FB" w:rsidP="00505AEB">
            <w:pPr>
              <w:spacing w:line="240" w:lineRule="auto"/>
              <w:jc w:val="center"/>
              <w:rPr>
                <w:rFonts w:cs="Times New Roman"/>
                <w:color w:val="auto"/>
                <w:sz w:val="20"/>
                <w:szCs w:val="20"/>
              </w:rPr>
            </w:pPr>
            <w:r w:rsidRPr="00157067">
              <w:rPr>
                <w:rFonts w:cs="Times New Roman"/>
                <w:color w:val="auto"/>
                <w:sz w:val="20"/>
                <w:szCs w:val="20"/>
              </w:rPr>
              <w:t>Persons who decides</w:t>
            </w:r>
          </w:p>
        </w:tc>
      </w:tr>
      <w:tr w:rsidR="00157067" w:rsidRPr="00157067" w:rsidTr="00E629FB">
        <w:trPr>
          <w:cnfStyle w:val="100000000000" w:firstRow="1" w:lastRow="0" w:firstColumn="0" w:lastColumn="0" w:oddVBand="0" w:evenVBand="0" w:oddHBand="0" w:evenHBand="0" w:firstRowFirstColumn="0" w:firstRowLastColumn="0" w:lastRowFirstColumn="0" w:lastRowLastColumn="0"/>
          <w:tblHeader/>
        </w:trPr>
        <w:tc>
          <w:tcPr>
            <w:tcW w:w="1480" w:type="dxa"/>
          </w:tcPr>
          <w:p w:rsidR="00E629FB" w:rsidRPr="00157067" w:rsidRDefault="00E629FB" w:rsidP="00505AEB">
            <w:pPr>
              <w:spacing w:line="240" w:lineRule="auto"/>
              <w:rPr>
                <w:rFonts w:cs="Times New Roman"/>
                <w:color w:val="auto"/>
                <w:sz w:val="20"/>
                <w:szCs w:val="20"/>
              </w:rPr>
            </w:pPr>
          </w:p>
        </w:tc>
        <w:tc>
          <w:tcPr>
            <w:tcW w:w="4354" w:type="dxa"/>
            <w:gridSpan w:val="6"/>
          </w:tcPr>
          <w:p w:rsidR="00E629FB" w:rsidRPr="00157067" w:rsidRDefault="00E629FB" w:rsidP="00505AEB">
            <w:pPr>
              <w:spacing w:line="240" w:lineRule="auto"/>
              <w:jc w:val="center"/>
              <w:rPr>
                <w:rFonts w:cs="Times New Roman"/>
                <w:color w:val="auto"/>
                <w:sz w:val="20"/>
                <w:szCs w:val="20"/>
              </w:rPr>
            </w:pPr>
            <w:r w:rsidRPr="00157067">
              <w:rPr>
                <w:rFonts w:cs="Times New Roman"/>
                <w:color w:val="auto"/>
                <w:sz w:val="20"/>
                <w:szCs w:val="20"/>
              </w:rPr>
              <w:t>Major household purchases</w:t>
            </w:r>
          </w:p>
        </w:tc>
        <w:tc>
          <w:tcPr>
            <w:tcW w:w="4251" w:type="dxa"/>
            <w:gridSpan w:val="6"/>
          </w:tcPr>
          <w:p w:rsidR="00E629FB" w:rsidRPr="00157067" w:rsidRDefault="00E629FB" w:rsidP="00505AEB">
            <w:pPr>
              <w:spacing w:line="240" w:lineRule="auto"/>
              <w:jc w:val="center"/>
              <w:rPr>
                <w:rFonts w:cs="Times New Roman"/>
                <w:color w:val="auto"/>
                <w:sz w:val="20"/>
                <w:szCs w:val="20"/>
              </w:rPr>
            </w:pPr>
            <w:r w:rsidRPr="00157067">
              <w:rPr>
                <w:rFonts w:cs="Times New Roman"/>
                <w:color w:val="auto"/>
                <w:sz w:val="20"/>
                <w:szCs w:val="20"/>
              </w:rPr>
              <w:t>Daily household purchases</w:t>
            </w:r>
          </w:p>
        </w:tc>
        <w:tc>
          <w:tcPr>
            <w:tcW w:w="4455" w:type="dxa"/>
            <w:gridSpan w:val="6"/>
          </w:tcPr>
          <w:p w:rsidR="00E629FB" w:rsidRPr="00157067" w:rsidRDefault="00E629FB" w:rsidP="00505AEB">
            <w:pPr>
              <w:spacing w:line="240" w:lineRule="auto"/>
              <w:jc w:val="center"/>
              <w:rPr>
                <w:rFonts w:cs="Times New Roman"/>
                <w:color w:val="auto"/>
                <w:sz w:val="20"/>
                <w:szCs w:val="20"/>
              </w:rPr>
            </w:pPr>
            <w:r w:rsidRPr="00157067">
              <w:rPr>
                <w:rFonts w:cs="Times New Roman"/>
                <w:color w:val="auto"/>
                <w:sz w:val="20"/>
                <w:szCs w:val="20"/>
              </w:rPr>
              <w:t>Women’s visit to family or relatives</w:t>
            </w:r>
          </w:p>
        </w:tc>
      </w:tr>
      <w:tr w:rsidR="00157067" w:rsidRPr="00157067" w:rsidTr="00E629FB">
        <w:trPr>
          <w:cnfStyle w:val="100000000000" w:firstRow="1" w:lastRow="0" w:firstColumn="0" w:lastColumn="0" w:oddVBand="0" w:evenVBand="0" w:oddHBand="0" w:evenHBand="0" w:firstRowFirstColumn="0" w:firstRowLastColumn="0" w:lastRowFirstColumn="0" w:lastRowLastColumn="0"/>
          <w:tblHeader/>
        </w:trPr>
        <w:tc>
          <w:tcPr>
            <w:tcW w:w="1480" w:type="dxa"/>
          </w:tcPr>
          <w:p w:rsidR="00E629FB" w:rsidRPr="00157067" w:rsidRDefault="00E629FB" w:rsidP="00505AEB">
            <w:pPr>
              <w:spacing w:line="240" w:lineRule="auto"/>
              <w:rPr>
                <w:rFonts w:cs="Times New Roman"/>
                <w:color w:val="auto"/>
                <w:sz w:val="20"/>
                <w:szCs w:val="20"/>
              </w:rPr>
            </w:pPr>
          </w:p>
        </w:tc>
        <w:tc>
          <w:tcPr>
            <w:tcW w:w="994" w:type="dxa"/>
            <w:gridSpan w:val="2"/>
          </w:tcPr>
          <w:p w:rsidR="00E629FB" w:rsidRPr="00157067" w:rsidRDefault="00E629FB" w:rsidP="00505AEB">
            <w:pPr>
              <w:spacing w:line="240" w:lineRule="auto"/>
              <w:rPr>
                <w:rFonts w:cs="Times New Roman"/>
                <w:color w:val="auto"/>
                <w:sz w:val="20"/>
                <w:szCs w:val="20"/>
              </w:rPr>
            </w:pPr>
            <w:r w:rsidRPr="00157067">
              <w:rPr>
                <w:rFonts w:cs="Times New Roman"/>
                <w:color w:val="auto"/>
                <w:sz w:val="20"/>
                <w:szCs w:val="20"/>
              </w:rPr>
              <w:t>Women</w:t>
            </w:r>
          </w:p>
        </w:tc>
        <w:tc>
          <w:tcPr>
            <w:tcW w:w="1036" w:type="dxa"/>
            <w:gridSpan w:val="2"/>
          </w:tcPr>
          <w:p w:rsidR="00E629FB" w:rsidRPr="00157067" w:rsidRDefault="00E629FB" w:rsidP="00505AEB">
            <w:pPr>
              <w:spacing w:line="240" w:lineRule="auto"/>
              <w:rPr>
                <w:rFonts w:cs="Times New Roman"/>
                <w:color w:val="auto"/>
                <w:sz w:val="20"/>
                <w:szCs w:val="20"/>
              </w:rPr>
            </w:pPr>
            <w:r w:rsidRPr="00157067">
              <w:rPr>
                <w:rFonts w:cs="Times New Roman"/>
                <w:color w:val="auto"/>
                <w:sz w:val="20"/>
                <w:szCs w:val="20"/>
              </w:rPr>
              <w:t>Someone else</w:t>
            </w:r>
          </w:p>
        </w:tc>
        <w:tc>
          <w:tcPr>
            <w:tcW w:w="1652" w:type="dxa"/>
          </w:tcPr>
          <w:p w:rsidR="00E629FB" w:rsidRPr="00157067" w:rsidRDefault="00E629FB" w:rsidP="00505AEB">
            <w:pPr>
              <w:spacing w:line="240" w:lineRule="auto"/>
              <w:rPr>
                <w:rFonts w:cs="Times New Roman"/>
                <w:color w:val="auto"/>
                <w:sz w:val="20"/>
                <w:szCs w:val="20"/>
              </w:rPr>
            </w:pPr>
          </w:p>
        </w:tc>
        <w:tc>
          <w:tcPr>
            <w:tcW w:w="672" w:type="dxa"/>
          </w:tcPr>
          <w:p w:rsidR="00E629FB" w:rsidRPr="00157067" w:rsidRDefault="00E629FB" w:rsidP="00505AEB">
            <w:pPr>
              <w:spacing w:line="240" w:lineRule="auto"/>
              <w:rPr>
                <w:rFonts w:cs="Times New Roman"/>
                <w:color w:val="auto"/>
                <w:sz w:val="20"/>
                <w:szCs w:val="20"/>
              </w:rPr>
            </w:pPr>
          </w:p>
        </w:tc>
        <w:tc>
          <w:tcPr>
            <w:tcW w:w="1035" w:type="dxa"/>
            <w:gridSpan w:val="2"/>
          </w:tcPr>
          <w:p w:rsidR="00E629FB" w:rsidRPr="00157067" w:rsidRDefault="00E629FB" w:rsidP="00505AEB">
            <w:pPr>
              <w:spacing w:line="240" w:lineRule="auto"/>
              <w:rPr>
                <w:rFonts w:cs="Times New Roman"/>
                <w:color w:val="auto"/>
                <w:sz w:val="20"/>
                <w:szCs w:val="20"/>
              </w:rPr>
            </w:pPr>
            <w:r w:rsidRPr="00157067">
              <w:rPr>
                <w:rFonts w:cs="Times New Roman"/>
                <w:color w:val="auto"/>
                <w:sz w:val="20"/>
                <w:szCs w:val="20"/>
              </w:rPr>
              <w:t>Women</w:t>
            </w:r>
          </w:p>
        </w:tc>
        <w:tc>
          <w:tcPr>
            <w:tcW w:w="1078" w:type="dxa"/>
            <w:gridSpan w:val="2"/>
          </w:tcPr>
          <w:p w:rsidR="00E629FB" w:rsidRPr="00157067" w:rsidRDefault="00E629FB" w:rsidP="00505AEB">
            <w:pPr>
              <w:spacing w:line="240" w:lineRule="auto"/>
              <w:rPr>
                <w:rFonts w:cs="Times New Roman"/>
                <w:color w:val="auto"/>
                <w:sz w:val="20"/>
                <w:szCs w:val="20"/>
              </w:rPr>
            </w:pPr>
            <w:r w:rsidRPr="00157067">
              <w:rPr>
                <w:rFonts w:cs="Times New Roman"/>
                <w:color w:val="auto"/>
                <w:sz w:val="20"/>
                <w:szCs w:val="20"/>
              </w:rPr>
              <w:t>Someone else</w:t>
            </w:r>
          </w:p>
        </w:tc>
        <w:tc>
          <w:tcPr>
            <w:tcW w:w="1456" w:type="dxa"/>
          </w:tcPr>
          <w:p w:rsidR="00E629FB" w:rsidRPr="00157067" w:rsidRDefault="00E629FB" w:rsidP="00505AEB">
            <w:pPr>
              <w:spacing w:line="240" w:lineRule="auto"/>
              <w:rPr>
                <w:rFonts w:cs="Times New Roman"/>
                <w:color w:val="auto"/>
                <w:sz w:val="20"/>
                <w:szCs w:val="20"/>
              </w:rPr>
            </w:pPr>
          </w:p>
        </w:tc>
        <w:tc>
          <w:tcPr>
            <w:tcW w:w="682" w:type="dxa"/>
          </w:tcPr>
          <w:p w:rsidR="00E629FB" w:rsidRPr="00157067" w:rsidRDefault="00E629FB" w:rsidP="00505AEB">
            <w:pPr>
              <w:spacing w:line="240" w:lineRule="auto"/>
              <w:rPr>
                <w:rFonts w:cs="Times New Roman"/>
                <w:color w:val="auto"/>
                <w:sz w:val="20"/>
                <w:szCs w:val="20"/>
              </w:rPr>
            </w:pPr>
          </w:p>
        </w:tc>
        <w:tc>
          <w:tcPr>
            <w:tcW w:w="1166" w:type="dxa"/>
            <w:gridSpan w:val="2"/>
          </w:tcPr>
          <w:p w:rsidR="00E629FB" w:rsidRPr="00157067" w:rsidRDefault="00E629FB" w:rsidP="00505AEB">
            <w:pPr>
              <w:spacing w:line="240" w:lineRule="auto"/>
              <w:rPr>
                <w:rFonts w:cs="Times New Roman"/>
                <w:color w:val="auto"/>
                <w:sz w:val="20"/>
                <w:szCs w:val="20"/>
              </w:rPr>
            </w:pPr>
            <w:r w:rsidRPr="00157067">
              <w:rPr>
                <w:rFonts w:cs="Times New Roman"/>
                <w:color w:val="auto"/>
                <w:sz w:val="20"/>
                <w:szCs w:val="20"/>
              </w:rPr>
              <w:t>Women</w:t>
            </w:r>
          </w:p>
        </w:tc>
        <w:tc>
          <w:tcPr>
            <w:tcW w:w="1091" w:type="dxa"/>
            <w:gridSpan w:val="2"/>
          </w:tcPr>
          <w:p w:rsidR="00E629FB" w:rsidRPr="00157067" w:rsidRDefault="00E629FB" w:rsidP="00505AEB">
            <w:pPr>
              <w:spacing w:line="240" w:lineRule="auto"/>
              <w:rPr>
                <w:rFonts w:cs="Times New Roman"/>
                <w:color w:val="auto"/>
                <w:sz w:val="20"/>
                <w:szCs w:val="20"/>
              </w:rPr>
            </w:pPr>
            <w:r w:rsidRPr="00157067">
              <w:rPr>
                <w:rFonts w:cs="Times New Roman"/>
                <w:color w:val="auto"/>
                <w:sz w:val="20"/>
                <w:szCs w:val="20"/>
              </w:rPr>
              <w:t>Someone else</w:t>
            </w:r>
          </w:p>
        </w:tc>
        <w:tc>
          <w:tcPr>
            <w:tcW w:w="1414" w:type="dxa"/>
          </w:tcPr>
          <w:p w:rsidR="00E629FB" w:rsidRPr="00157067" w:rsidRDefault="00E629FB" w:rsidP="00505AEB">
            <w:pPr>
              <w:spacing w:line="240" w:lineRule="auto"/>
              <w:rPr>
                <w:rFonts w:cs="Times New Roman"/>
                <w:color w:val="auto"/>
                <w:sz w:val="20"/>
                <w:szCs w:val="20"/>
              </w:rPr>
            </w:pPr>
          </w:p>
        </w:tc>
        <w:tc>
          <w:tcPr>
            <w:tcW w:w="784" w:type="dxa"/>
          </w:tcPr>
          <w:p w:rsidR="00E629FB" w:rsidRPr="00157067" w:rsidRDefault="00E629FB" w:rsidP="00505AEB">
            <w:pPr>
              <w:spacing w:line="240" w:lineRule="auto"/>
              <w:rPr>
                <w:rFonts w:cs="Times New Roman"/>
                <w:color w:val="auto"/>
                <w:sz w:val="20"/>
                <w:szCs w:val="20"/>
              </w:rPr>
            </w:pPr>
          </w:p>
        </w:tc>
      </w:tr>
      <w:tr w:rsidR="00157067" w:rsidRPr="00157067" w:rsidTr="00E629FB">
        <w:trPr>
          <w:cnfStyle w:val="100000000000" w:firstRow="1" w:lastRow="0" w:firstColumn="0" w:lastColumn="0" w:oddVBand="0" w:evenVBand="0" w:oddHBand="0" w:evenHBand="0" w:firstRowFirstColumn="0" w:firstRowLastColumn="0" w:lastRowFirstColumn="0" w:lastRowLastColumn="0"/>
          <w:tblHeader/>
        </w:trPr>
        <w:tc>
          <w:tcPr>
            <w:tcW w:w="1480" w:type="dxa"/>
          </w:tcPr>
          <w:p w:rsidR="00E629FB" w:rsidRPr="00157067" w:rsidRDefault="00E629FB" w:rsidP="00505AEB">
            <w:pPr>
              <w:spacing w:line="240" w:lineRule="auto"/>
              <w:rPr>
                <w:rFonts w:cs="Times New Roman"/>
                <w:color w:val="auto"/>
                <w:sz w:val="18"/>
                <w:szCs w:val="18"/>
              </w:rPr>
            </w:pP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N</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N</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OR</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p</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N</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N</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OR</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p</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N</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N</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OR</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p</w:t>
            </w:r>
          </w:p>
        </w:tc>
      </w:tr>
      <w:tr w:rsidR="00157067" w:rsidRPr="00157067" w:rsidTr="00E629FB">
        <w:tc>
          <w:tcPr>
            <w:tcW w:w="1951" w:type="dxa"/>
            <w:gridSpan w:val="2"/>
          </w:tcPr>
          <w:p w:rsidR="00E629FB" w:rsidRPr="00157067" w:rsidRDefault="00E629FB" w:rsidP="00505AEB">
            <w:pPr>
              <w:spacing w:line="240" w:lineRule="auto"/>
              <w:rPr>
                <w:rFonts w:cs="Times New Roman"/>
                <w:color w:val="auto"/>
                <w:sz w:val="16"/>
                <w:szCs w:val="16"/>
              </w:rPr>
            </w:pPr>
            <w:r w:rsidRPr="00157067">
              <w:rPr>
                <w:rFonts w:cs="Times New Roman"/>
                <w:b/>
                <w:color w:val="auto"/>
                <w:sz w:val="18"/>
                <w:szCs w:val="18"/>
              </w:rPr>
              <w:t xml:space="preserve">1. Socio-demographic </w:t>
            </w: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Age</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32 &amp; below</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92</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37.6</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153</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62.4</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140</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57.1</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105</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42.9</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123</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50.2</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122</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49.8</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Above 32</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100</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64.5</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55</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35.5</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3.02 (1.99 to 4.60)</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134</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86.5</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21</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13.5</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4.79 (2.83 to 8.09)</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124</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80.0</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31</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20.0</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3.97 (2.49 to 6.33)</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Religion</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Hindu</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135</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50.2</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134</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49.8</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1.31 (0.86 to 1.99)</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0.210</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189</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70.3</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80</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29.7</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1.28 (0.82 to 1.99)</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0.278</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171</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63.6</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98</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36.4</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1.26 (0.82 to 1.94)</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0.284</w:t>
            </w: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Other</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57</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43.5</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74</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56.5</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85</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64.9</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46</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35.1</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76</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58.0</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55</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42.0</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Caste</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Upper</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80</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46.0</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94</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54.0</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121</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69.5</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53</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30.5</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1.09 (0.71 to 1.67)</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0.694</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111</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63.8</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63</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36.2</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1.17 (0.78 to 1.75)</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0.461</w:t>
            </w: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Lower</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112</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49.6</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114</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50.4</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1.15 (0.78 to 1.72)</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0.477</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153</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67.7</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73</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32.3</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136</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60.2</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90</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39.8</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Education</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Illiterate</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20</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58.8</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41.2</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1.61 (0.79 to 3.29)</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0.190</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26</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76.5</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23.5</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1.55 (0.68 to 3.52)</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0.299</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26</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76.5</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23.5</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Literate</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172</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53.0</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194</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53.0</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248</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67.8</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118</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32.3</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221</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60.4</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145</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39.6</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0.47 (0.21 to 1.06)</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0.070</w:t>
            </w:r>
          </w:p>
        </w:tc>
      </w:tr>
      <w:tr w:rsidR="00157067" w:rsidRPr="00157067" w:rsidTr="00E629FB">
        <w:tc>
          <w:tcPr>
            <w:tcW w:w="1480" w:type="dxa"/>
          </w:tcPr>
          <w:p w:rsidR="00E629FB" w:rsidRPr="00157067" w:rsidRDefault="00E629FB" w:rsidP="00505AEB">
            <w:pPr>
              <w:spacing w:line="240" w:lineRule="auto"/>
              <w:rPr>
                <w:rFonts w:cs="Times New Roman"/>
                <w:color w:val="auto"/>
                <w:sz w:val="18"/>
                <w:szCs w:val="18"/>
              </w:rPr>
            </w:pPr>
            <w:r w:rsidRPr="00157067">
              <w:rPr>
                <w:rFonts w:cs="Times New Roman"/>
                <w:color w:val="auto"/>
                <w:sz w:val="18"/>
                <w:szCs w:val="18"/>
              </w:rPr>
              <w:t>Employment</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Unemployed</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126</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49.2</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130</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50.8</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1.14 (0.76 to 1.73)</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0.515</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175</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68.4</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81</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31.6</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158</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61.7</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98</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38.3</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Employed</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66</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45.8</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78</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54.2</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99</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68.8</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45</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31.3</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1.02 (0.66 to 1.58)</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0.936</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89</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61.8</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55</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38.2</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 (0.66 to 1.53)</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0.986</w:t>
            </w:r>
          </w:p>
        </w:tc>
      </w:tr>
      <w:tr w:rsidR="00157067" w:rsidRPr="00157067" w:rsidTr="00E629FB">
        <w:tc>
          <w:tcPr>
            <w:tcW w:w="1951" w:type="dxa"/>
            <w:gridSpan w:val="2"/>
          </w:tcPr>
          <w:p w:rsidR="00E629FB" w:rsidRPr="00157067" w:rsidRDefault="00E629FB" w:rsidP="00505AEB">
            <w:pPr>
              <w:spacing w:line="240" w:lineRule="auto"/>
              <w:rPr>
                <w:rFonts w:cs="Times New Roman"/>
                <w:color w:val="auto"/>
                <w:sz w:val="16"/>
                <w:szCs w:val="16"/>
              </w:rPr>
            </w:pPr>
            <w:r w:rsidRPr="00157067">
              <w:rPr>
                <w:rFonts w:cs="Times New Roman"/>
                <w:b/>
                <w:color w:val="auto"/>
                <w:sz w:val="18"/>
                <w:szCs w:val="18"/>
              </w:rPr>
              <w:t>Own named property</w:t>
            </w: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Yes</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70</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65.4</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37</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34.6</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2.65 (1.67 to 4.21)</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92</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86.0</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15</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14.0</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3.74 (2.06 to 6.78)</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83</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77.6</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24</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22.4</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2.72 (1.63 to 4.53)</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No</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122</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41.6</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171</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58.4</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182</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62.1</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111</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37.9</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164</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56.0</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129</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44.0</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Having children</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Yes</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185</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50.0</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185</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50.0</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3.29 (1.38 to 7.85)</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0.007</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266</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71.9</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104</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28.1</w:t>
            </w:r>
          </w:p>
        </w:tc>
        <w:tc>
          <w:tcPr>
            <w:tcW w:w="1456" w:type="dxa"/>
          </w:tcPr>
          <w:p w:rsidR="00E629FB" w:rsidRPr="00157067" w:rsidRDefault="00E629FB" w:rsidP="00505AEB">
            <w:pPr>
              <w:spacing w:line="240" w:lineRule="auto"/>
              <w:ind w:hanging="66"/>
              <w:jc w:val="right"/>
              <w:rPr>
                <w:rFonts w:cs="Times New Roman"/>
                <w:color w:val="auto"/>
                <w:sz w:val="16"/>
                <w:szCs w:val="16"/>
              </w:rPr>
            </w:pPr>
            <w:r w:rsidRPr="00157067">
              <w:rPr>
                <w:rFonts w:cs="Times New Roman"/>
                <w:color w:val="auto"/>
                <w:sz w:val="16"/>
                <w:szCs w:val="16"/>
              </w:rPr>
              <w:t>7.03 (3.04 to 16.30)</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239</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64.6</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131</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35.4</w:t>
            </w:r>
          </w:p>
        </w:tc>
        <w:tc>
          <w:tcPr>
            <w:tcW w:w="1414" w:type="dxa"/>
          </w:tcPr>
          <w:p w:rsidR="00E629FB" w:rsidRPr="00157067" w:rsidRDefault="00E629FB" w:rsidP="00505AEB">
            <w:pPr>
              <w:spacing w:line="240" w:lineRule="auto"/>
              <w:ind w:hanging="94"/>
              <w:jc w:val="right"/>
              <w:rPr>
                <w:rFonts w:cs="Times New Roman"/>
                <w:color w:val="auto"/>
                <w:sz w:val="16"/>
                <w:szCs w:val="16"/>
              </w:rPr>
            </w:pPr>
            <w:r w:rsidRPr="00157067">
              <w:rPr>
                <w:rFonts w:cs="Times New Roman"/>
                <w:color w:val="auto"/>
                <w:sz w:val="16"/>
                <w:szCs w:val="16"/>
              </w:rPr>
              <w:t>5.02 (2.17 to 11.58)</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No</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23.3</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23</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76.7</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26.7</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22</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73.3</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26.7</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22</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73.3</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951" w:type="dxa"/>
            <w:gridSpan w:val="2"/>
          </w:tcPr>
          <w:p w:rsidR="00E629FB" w:rsidRPr="00157067" w:rsidRDefault="00E629FB" w:rsidP="00505AEB">
            <w:pPr>
              <w:spacing w:line="240" w:lineRule="auto"/>
              <w:rPr>
                <w:rFonts w:cs="Times New Roman"/>
                <w:color w:val="auto"/>
                <w:sz w:val="16"/>
                <w:szCs w:val="16"/>
              </w:rPr>
            </w:pPr>
            <w:r w:rsidRPr="00157067">
              <w:rPr>
                <w:rFonts w:cs="Times New Roman"/>
                <w:b/>
                <w:color w:val="auto"/>
                <w:sz w:val="18"/>
                <w:szCs w:val="18"/>
              </w:rPr>
              <w:t>Own mobile phone</w:t>
            </w: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Yes</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184</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47.9</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200</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52.1</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0.92 (0.34 to 2.50)</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0.870</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262</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68.2</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122</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31.8</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0.72 (0.23 to 2.27)</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0.569</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236</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61.5</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148</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38.5</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0.73 (0.25 to 2.13)</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0.558</w:t>
            </w: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No</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50.0</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50.0</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75.0</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25.0</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68.8</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31.3</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Default="00E629FB" w:rsidP="00505AEB">
            <w:pPr>
              <w:spacing w:line="240" w:lineRule="auto"/>
              <w:rPr>
                <w:rFonts w:cs="Times New Roman"/>
                <w:color w:val="auto"/>
                <w:sz w:val="18"/>
                <w:szCs w:val="18"/>
              </w:rPr>
            </w:pPr>
          </w:p>
          <w:p w:rsidR="00157067" w:rsidRPr="00157067" w:rsidRDefault="00157067" w:rsidP="00505AEB">
            <w:pPr>
              <w:spacing w:line="240" w:lineRule="auto"/>
              <w:rPr>
                <w:rFonts w:cs="Times New Roman"/>
                <w:color w:val="auto"/>
                <w:sz w:val="18"/>
                <w:szCs w:val="18"/>
              </w:rPr>
            </w:pP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157067">
        <w:trPr>
          <w:trHeight w:val="80"/>
        </w:trPr>
        <w:tc>
          <w:tcPr>
            <w:tcW w:w="2474" w:type="dxa"/>
            <w:gridSpan w:val="3"/>
          </w:tcPr>
          <w:p w:rsidR="00E629FB" w:rsidRPr="00157067" w:rsidRDefault="00E629FB" w:rsidP="00505AEB">
            <w:pPr>
              <w:spacing w:line="240" w:lineRule="auto"/>
              <w:rPr>
                <w:rFonts w:cs="Times New Roman"/>
                <w:color w:val="auto"/>
                <w:sz w:val="16"/>
                <w:szCs w:val="16"/>
              </w:rPr>
            </w:pPr>
            <w:r w:rsidRPr="00157067">
              <w:rPr>
                <w:rFonts w:cs="Times New Roman"/>
                <w:b/>
                <w:color w:val="auto"/>
                <w:sz w:val="18"/>
                <w:szCs w:val="18"/>
              </w:rPr>
              <w:t>2. Husband’s characteristics</w:t>
            </w: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lastRenderedPageBreak/>
              <w:t>Age</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36 &amp; below</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98</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39.5</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150</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60.5</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144</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58.1</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104</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41.9</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126</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50.8</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122</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49.2</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Above 36</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94</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61.8</w:t>
            </w: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2.48 (1.64 to 3.76)</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130</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85.5</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22</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14.5</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4.27 (2.54 to 7.16)</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121</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79.6</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31</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20.4</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3.78 (2.37 to 6.03)</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Education</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Illiterate</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25.0</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75.0</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50.0</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50.0</w:t>
            </w: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50.0</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50.0</w:t>
            </w: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Literate</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191</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48.2</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205</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51.8</w:t>
            </w: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272</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68.7</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124</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31.3</w:t>
            </w: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245</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61.9</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151</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38.1</w:t>
            </w: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Occupation</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Unemployed</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49</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44.1</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62</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55.9</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66</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59.5</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45</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40.5</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63</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56.8</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48</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43.2</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Employed</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143</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49.5</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146</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50.5</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1.24 (0.80 to 1.92)</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0.339</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208</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72.0</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81</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28.0</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1.75 (1.11 to 2.77)</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0.016</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184</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63.7</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105</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36.3</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1.34 (0.86 to 2.09)</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0.204</w:t>
            </w:r>
          </w:p>
        </w:tc>
      </w:tr>
      <w:tr w:rsidR="00157067" w:rsidRPr="00157067" w:rsidTr="00E629FB">
        <w:tc>
          <w:tcPr>
            <w:tcW w:w="1480" w:type="dxa"/>
          </w:tcPr>
          <w:p w:rsidR="00E629FB" w:rsidRPr="00157067" w:rsidRDefault="00E629FB" w:rsidP="00505AEB">
            <w:pPr>
              <w:spacing w:line="240" w:lineRule="auto"/>
              <w:rPr>
                <w:rFonts w:cs="Times New Roman"/>
                <w:color w:val="auto"/>
                <w:sz w:val="18"/>
                <w:szCs w:val="18"/>
              </w:rPr>
            </w:pP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2474" w:type="dxa"/>
            <w:gridSpan w:val="3"/>
          </w:tcPr>
          <w:p w:rsidR="00E629FB" w:rsidRPr="00157067" w:rsidRDefault="00E629FB" w:rsidP="00505AEB">
            <w:pPr>
              <w:spacing w:line="240" w:lineRule="auto"/>
              <w:rPr>
                <w:rFonts w:cs="Times New Roman"/>
                <w:b/>
                <w:color w:val="auto"/>
                <w:sz w:val="18"/>
                <w:szCs w:val="18"/>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2474" w:type="dxa"/>
            <w:gridSpan w:val="3"/>
          </w:tcPr>
          <w:p w:rsidR="00E629FB" w:rsidRPr="00157067" w:rsidRDefault="00E629FB" w:rsidP="00505AEB">
            <w:pPr>
              <w:spacing w:line="240" w:lineRule="auto"/>
              <w:rPr>
                <w:rFonts w:cs="Times New Roman"/>
                <w:color w:val="auto"/>
                <w:sz w:val="16"/>
                <w:szCs w:val="16"/>
              </w:rPr>
            </w:pPr>
            <w:r w:rsidRPr="00157067">
              <w:rPr>
                <w:rFonts w:cs="Times New Roman"/>
                <w:b/>
                <w:color w:val="auto"/>
                <w:sz w:val="18"/>
                <w:szCs w:val="18"/>
              </w:rPr>
              <w:t>3. Household characteristics</w:t>
            </w: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Household head</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 xml:space="preserve">Female </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189</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63.9</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107</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36.1</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63.0 (19.51 to 203.49)</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265</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89.5</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31</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10.5</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88.30 (41.48 to 187.97)</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243</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82.1</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53</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17.9</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125.15 (44.05 to 355.54)</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Male</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2.9</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101</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97.1</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8.7</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95</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91.3</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3.8</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100</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96.2</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Age of HH head</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40 &amp; below</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165</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69.9</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71</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30.1</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11.79 (7.17 to 19.40)</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230</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97.5</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2.5</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104.55 (43.30 to 252.32)</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211</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89.4</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25</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10.6</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30.01 (17.22 to 52.30)</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Above 40</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27</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16.5</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137</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83.5</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44</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26.8</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120</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73.2</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36</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22.0</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128</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78.0</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HH’s education</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Illiterate</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23</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31.9</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49</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68.1</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35</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48.6</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37</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51.4</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31</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43.1</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41</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56.9</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Literate</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169</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51.5</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159</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48.5</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2.26 (1.12 to 3.89)</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0.003</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239</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72.9</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89</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27.1</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2.84 (1.68 to 4.79)</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216</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65.9</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112</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34.1</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2.55 (1.52 to 4.29)</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r>
      <w:tr w:rsidR="00157067" w:rsidRPr="00157067" w:rsidTr="00E629FB">
        <w:tc>
          <w:tcPr>
            <w:tcW w:w="1951" w:type="dxa"/>
            <w:gridSpan w:val="2"/>
          </w:tcPr>
          <w:p w:rsidR="00E629FB" w:rsidRPr="00157067" w:rsidRDefault="00E629FB" w:rsidP="00505AEB">
            <w:pPr>
              <w:spacing w:line="240" w:lineRule="auto"/>
              <w:rPr>
                <w:rFonts w:cs="Times New Roman"/>
                <w:color w:val="auto"/>
                <w:sz w:val="16"/>
                <w:szCs w:val="16"/>
              </w:rPr>
            </w:pPr>
            <w:r w:rsidRPr="00157067">
              <w:rPr>
                <w:rFonts w:cs="Times New Roman"/>
                <w:b/>
                <w:color w:val="auto"/>
                <w:sz w:val="18"/>
                <w:szCs w:val="18"/>
              </w:rPr>
              <w:t>HH’s occupation</w:t>
            </w: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Unemployed</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127</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66.1</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65</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33.9</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4.30 (2.83 to 6.53)</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174</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90.6</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18</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9.4</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10.44 (5.99 to 18.21)</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158</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82.3</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34</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17.7</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6.21 (3.92 to 9.86)</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Employed</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65</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31.2</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143</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68.6</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100</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48.1</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108</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51.9</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89</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42.8</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119</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57.2</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157067" w:rsidRDefault="00157067" w:rsidP="00505AEB">
            <w:pPr>
              <w:spacing w:line="240" w:lineRule="auto"/>
              <w:rPr>
                <w:rFonts w:cs="Times New Roman"/>
                <w:b/>
                <w:color w:val="auto"/>
                <w:sz w:val="18"/>
                <w:szCs w:val="18"/>
              </w:rPr>
            </w:pPr>
          </w:p>
          <w:p w:rsidR="00157067" w:rsidRDefault="00157067" w:rsidP="00505AEB">
            <w:pPr>
              <w:spacing w:line="240" w:lineRule="auto"/>
              <w:rPr>
                <w:rFonts w:cs="Times New Roman"/>
                <w:b/>
                <w:color w:val="auto"/>
                <w:sz w:val="18"/>
                <w:szCs w:val="18"/>
              </w:rPr>
            </w:pPr>
          </w:p>
          <w:p w:rsidR="00157067" w:rsidRDefault="00157067" w:rsidP="00505AEB">
            <w:pPr>
              <w:spacing w:line="240" w:lineRule="auto"/>
              <w:rPr>
                <w:rFonts w:cs="Times New Roman"/>
                <w:b/>
                <w:color w:val="auto"/>
                <w:sz w:val="18"/>
                <w:szCs w:val="18"/>
              </w:rPr>
            </w:pPr>
          </w:p>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Family type</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lastRenderedPageBreak/>
              <w:t>Extended</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48</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24.9</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145</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75.1</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69</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35.8</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124</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64.2</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54</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28.0</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139</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72.0</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Nuclear</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144</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69.6</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63</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30.4</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6.91 (4.44 to 10.73)</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205</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99.9</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184.2 (44.37 to 764.68)</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193</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93.2</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6.8</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35.49 (18.96 to 66.43)</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r>
      <w:tr w:rsidR="00157067" w:rsidRPr="00157067" w:rsidTr="00E629FB">
        <w:tc>
          <w:tcPr>
            <w:tcW w:w="1480" w:type="dxa"/>
          </w:tcPr>
          <w:p w:rsidR="00E629FB" w:rsidRPr="00157067" w:rsidRDefault="00E629FB" w:rsidP="00505AEB">
            <w:pPr>
              <w:spacing w:line="240" w:lineRule="auto"/>
              <w:rPr>
                <w:rFonts w:cs="Times New Roman"/>
                <w:b/>
                <w:color w:val="auto"/>
                <w:sz w:val="18"/>
                <w:szCs w:val="18"/>
              </w:rPr>
            </w:pPr>
            <w:r w:rsidRPr="00157067">
              <w:rPr>
                <w:rFonts w:cs="Times New Roman"/>
                <w:b/>
                <w:color w:val="auto"/>
                <w:sz w:val="18"/>
                <w:szCs w:val="18"/>
              </w:rPr>
              <w:t>House type</w:t>
            </w:r>
          </w:p>
        </w:tc>
        <w:tc>
          <w:tcPr>
            <w:tcW w:w="471" w:type="dxa"/>
          </w:tcPr>
          <w:p w:rsidR="00E629FB" w:rsidRPr="00157067" w:rsidRDefault="00E629FB" w:rsidP="00505AEB">
            <w:pPr>
              <w:spacing w:line="240" w:lineRule="auto"/>
              <w:jc w:val="right"/>
              <w:rPr>
                <w:rFonts w:cs="Times New Roman"/>
                <w:color w:val="auto"/>
                <w:sz w:val="16"/>
                <w:szCs w:val="16"/>
              </w:rPr>
            </w:pP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Permanent</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129</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49.6</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131</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50.4</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1.20 (0.80 to 1.82)</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0.379</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171</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65.8</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89</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34.2</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157</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60.4</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103</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39.6</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left="142"/>
              <w:rPr>
                <w:rFonts w:cs="Times New Roman"/>
                <w:color w:val="auto"/>
                <w:sz w:val="18"/>
                <w:szCs w:val="18"/>
              </w:rPr>
            </w:pPr>
            <w:r w:rsidRPr="00157067">
              <w:rPr>
                <w:rFonts w:cs="Times New Roman"/>
                <w:color w:val="auto"/>
                <w:sz w:val="18"/>
                <w:szCs w:val="18"/>
              </w:rPr>
              <w:t>Semi &amp; temporary</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63</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45.0</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77</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55.0</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103</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73.6</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37</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26.4</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1.45 (0.92 to 2.28)</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0.110</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90</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64.3</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50</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35.7</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1.18 (0.77 to 1.81)</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0.444</w:t>
            </w:r>
          </w:p>
        </w:tc>
      </w:tr>
      <w:tr w:rsidR="00157067" w:rsidRPr="00157067" w:rsidTr="00E629FB">
        <w:tc>
          <w:tcPr>
            <w:tcW w:w="1951" w:type="dxa"/>
            <w:gridSpan w:val="2"/>
          </w:tcPr>
          <w:p w:rsidR="00E629FB" w:rsidRPr="00157067" w:rsidRDefault="00E629FB" w:rsidP="00505AEB">
            <w:pPr>
              <w:spacing w:line="240" w:lineRule="auto"/>
              <w:rPr>
                <w:rFonts w:cs="Times New Roman"/>
                <w:color w:val="auto"/>
                <w:sz w:val="16"/>
                <w:szCs w:val="16"/>
              </w:rPr>
            </w:pPr>
            <w:r w:rsidRPr="00157067">
              <w:rPr>
                <w:rFonts w:cs="Times New Roman"/>
                <w:b/>
                <w:color w:val="auto"/>
                <w:sz w:val="18"/>
                <w:szCs w:val="18"/>
              </w:rPr>
              <w:t>Family members</w:t>
            </w:r>
          </w:p>
        </w:tc>
        <w:tc>
          <w:tcPr>
            <w:tcW w:w="523" w:type="dxa"/>
          </w:tcPr>
          <w:p w:rsidR="00E629FB" w:rsidRPr="00157067" w:rsidRDefault="00E629FB" w:rsidP="00505AEB">
            <w:pPr>
              <w:spacing w:line="240" w:lineRule="auto"/>
              <w:jc w:val="right"/>
              <w:rPr>
                <w:rFonts w:cs="Times New Roman"/>
                <w:color w:val="auto"/>
                <w:sz w:val="16"/>
                <w:szCs w:val="16"/>
              </w:rPr>
            </w:pP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5 or less</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167</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61.6</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104</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38.4</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6.68 (4.05 to 11.02)</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232</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85.6</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39</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14.4</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12.32 (7.47 to 20.33)</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213</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78.6</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58</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21.4</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10.26 (6.30 to 16.71)</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&lt;0.001</w:t>
            </w: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More than 5</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25</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19.4</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104</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80.6</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42</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32.6</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87</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67.4</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34</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26.4</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95</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73.6</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2474" w:type="dxa"/>
            <w:gridSpan w:val="3"/>
          </w:tcPr>
          <w:p w:rsidR="00E629FB" w:rsidRPr="00157067" w:rsidRDefault="00E629FB" w:rsidP="00505AEB">
            <w:pPr>
              <w:spacing w:line="240" w:lineRule="auto"/>
              <w:rPr>
                <w:rFonts w:cs="Times New Roman"/>
                <w:color w:val="auto"/>
                <w:sz w:val="16"/>
                <w:szCs w:val="16"/>
              </w:rPr>
            </w:pPr>
            <w:r w:rsidRPr="00157067">
              <w:rPr>
                <w:rFonts w:cs="Times New Roman"/>
                <w:b/>
                <w:color w:val="auto"/>
                <w:sz w:val="18"/>
                <w:szCs w:val="18"/>
              </w:rPr>
              <w:t>Main source of HH income</w:t>
            </w: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Remittances</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186</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48.3</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199</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51.7</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1.40 (0.49 to 4.02)</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0.529</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268</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69.6</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117</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30.4</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3.44 (1.20 to 9.87)</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0.022</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241</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62.6</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144</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37.4</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2.51 (0.88 to 7.20)</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0.087</w:t>
            </w:r>
          </w:p>
        </w:tc>
      </w:tr>
      <w:tr w:rsidR="00157067" w:rsidRPr="00157067" w:rsidTr="00E629FB">
        <w:tc>
          <w:tcPr>
            <w:tcW w:w="1480" w:type="dxa"/>
          </w:tcPr>
          <w:p w:rsidR="00E629FB" w:rsidRPr="00157067" w:rsidRDefault="00E629FB" w:rsidP="00505AEB">
            <w:pPr>
              <w:spacing w:line="240" w:lineRule="auto"/>
              <w:ind w:firstLine="142"/>
              <w:rPr>
                <w:rFonts w:cs="Times New Roman"/>
                <w:color w:val="auto"/>
                <w:sz w:val="18"/>
                <w:szCs w:val="18"/>
              </w:rPr>
            </w:pPr>
            <w:r w:rsidRPr="00157067">
              <w:rPr>
                <w:rFonts w:cs="Times New Roman"/>
                <w:color w:val="auto"/>
                <w:sz w:val="18"/>
                <w:szCs w:val="18"/>
              </w:rPr>
              <w:t>Other sources</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40.0</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60.0</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40.0</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60.0</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40.0</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60.0</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2474" w:type="dxa"/>
            <w:gridSpan w:val="3"/>
          </w:tcPr>
          <w:p w:rsidR="00E629FB" w:rsidRPr="00157067" w:rsidRDefault="00E629FB" w:rsidP="00505AEB">
            <w:pPr>
              <w:spacing w:line="240" w:lineRule="auto"/>
              <w:rPr>
                <w:rFonts w:cs="Times New Roman"/>
                <w:color w:val="auto"/>
                <w:sz w:val="16"/>
                <w:szCs w:val="16"/>
              </w:rPr>
            </w:pPr>
            <w:r w:rsidRPr="00157067">
              <w:rPr>
                <w:rFonts w:cs="Times New Roman"/>
                <w:b/>
                <w:color w:val="auto"/>
                <w:sz w:val="18"/>
                <w:szCs w:val="18"/>
              </w:rPr>
              <w:t>Total HH annual income</w:t>
            </w:r>
          </w:p>
        </w:tc>
        <w:tc>
          <w:tcPr>
            <w:tcW w:w="504" w:type="dxa"/>
          </w:tcPr>
          <w:p w:rsidR="00E629FB" w:rsidRPr="00157067" w:rsidRDefault="00E629FB" w:rsidP="00505AEB">
            <w:pPr>
              <w:spacing w:line="240" w:lineRule="auto"/>
              <w:jc w:val="right"/>
              <w:rPr>
                <w:rFonts w:cs="Times New Roman"/>
                <w:color w:val="auto"/>
                <w:sz w:val="16"/>
                <w:szCs w:val="16"/>
              </w:rPr>
            </w:pPr>
          </w:p>
        </w:tc>
        <w:tc>
          <w:tcPr>
            <w:tcW w:w="532" w:type="dxa"/>
          </w:tcPr>
          <w:p w:rsidR="00E629FB" w:rsidRPr="00157067" w:rsidRDefault="00E629FB" w:rsidP="00505AEB">
            <w:pPr>
              <w:spacing w:line="240" w:lineRule="auto"/>
              <w:jc w:val="right"/>
              <w:rPr>
                <w:rFonts w:cs="Times New Roman"/>
                <w:color w:val="auto"/>
                <w:sz w:val="16"/>
                <w:szCs w:val="16"/>
              </w:rPr>
            </w:pPr>
          </w:p>
        </w:tc>
        <w:tc>
          <w:tcPr>
            <w:tcW w:w="1652" w:type="dxa"/>
          </w:tcPr>
          <w:p w:rsidR="00E629FB" w:rsidRPr="00157067" w:rsidRDefault="00E629FB" w:rsidP="00505AEB">
            <w:pPr>
              <w:spacing w:line="240" w:lineRule="auto"/>
              <w:jc w:val="right"/>
              <w:rPr>
                <w:rFonts w:cs="Times New Roman"/>
                <w:color w:val="auto"/>
                <w:sz w:val="16"/>
                <w:szCs w:val="16"/>
              </w:rPr>
            </w:pP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p>
        </w:tc>
        <w:tc>
          <w:tcPr>
            <w:tcW w:w="541" w:type="dxa"/>
          </w:tcPr>
          <w:p w:rsidR="00E629FB" w:rsidRPr="00157067" w:rsidRDefault="00E629FB" w:rsidP="00505AEB">
            <w:pPr>
              <w:spacing w:line="240" w:lineRule="auto"/>
              <w:jc w:val="right"/>
              <w:rPr>
                <w:rFonts w:cs="Times New Roman"/>
                <w:color w:val="auto"/>
                <w:sz w:val="16"/>
                <w:szCs w:val="16"/>
              </w:rPr>
            </w:pPr>
          </w:p>
        </w:tc>
        <w:tc>
          <w:tcPr>
            <w:tcW w:w="490" w:type="dxa"/>
          </w:tcPr>
          <w:p w:rsidR="00E629FB" w:rsidRPr="00157067" w:rsidRDefault="00E629FB" w:rsidP="00505AEB">
            <w:pPr>
              <w:spacing w:line="240" w:lineRule="auto"/>
              <w:jc w:val="right"/>
              <w:rPr>
                <w:rFonts w:cs="Times New Roman"/>
                <w:color w:val="auto"/>
                <w:sz w:val="16"/>
                <w:szCs w:val="16"/>
              </w:rPr>
            </w:pPr>
          </w:p>
        </w:tc>
        <w:tc>
          <w:tcPr>
            <w:tcW w:w="588" w:type="dxa"/>
          </w:tcPr>
          <w:p w:rsidR="00E629FB" w:rsidRPr="00157067" w:rsidRDefault="00E629FB" w:rsidP="00505AEB">
            <w:pPr>
              <w:spacing w:line="240" w:lineRule="auto"/>
              <w:jc w:val="right"/>
              <w:rPr>
                <w:rFonts w:cs="Times New Roman"/>
                <w:color w:val="auto"/>
                <w:sz w:val="16"/>
                <w:szCs w:val="16"/>
              </w:rPr>
            </w:pPr>
          </w:p>
        </w:tc>
        <w:tc>
          <w:tcPr>
            <w:tcW w:w="1456" w:type="dxa"/>
          </w:tcPr>
          <w:p w:rsidR="00E629FB" w:rsidRPr="00157067" w:rsidRDefault="00E629FB" w:rsidP="00505AEB">
            <w:pPr>
              <w:spacing w:line="240" w:lineRule="auto"/>
              <w:jc w:val="right"/>
              <w:rPr>
                <w:rFonts w:cs="Times New Roman"/>
                <w:color w:val="auto"/>
                <w:sz w:val="16"/>
                <w:szCs w:val="16"/>
              </w:rPr>
            </w:pP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p>
        </w:tc>
        <w:tc>
          <w:tcPr>
            <w:tcW w:w="616" w:type="dxa"/>
          </w:tcPr>
          <w:p w:rsidR="00E629FB" w:rsidRPr="00157067" w:rsidRDefault="00E629FB" w:rsidP="00505AEB">
            <w:pPr>
              <w:spacing w:line="240" w:lineRule="auto"/>
              <w:jc w:val="right"/>
              <w:rPr>
                <w:rFonts w:cs="Times New Roman"/>
                <w:color w:val="auto"/>
                <w:sz w:val="16"/>
                <w:szCs w:val="16"/>
              </w:rPr>
            </w:pPr>
          </w:p>
        </w:tc>
        <w:tc>
          <w:tcPr>
            <w:tcW w:w="531" w:type="dxa"/>
          </w:tcPr>
          <w:p w:rsidR="00E629FB" w:rsidRPr="00157067" w:rsidRDefault="00E629FB" w:rsidP="00505AEB">
            <w:pPr>
              <w:spacing w:line="240" w:lineRule="auto"/>
              <w:jc w:val="right"/>
              <w:rPr>
                <w:rFonts w:cs="Times New Roman"/>
                <w:color w:val="auto"/>
                <w:sz w:val="16"/>
                <w:szCs w:val="16"/>
              </w:rPr>
            </w:pPr>
          </w:p>
        </w:tc>
        <w:tc>
          <w:tcPr>
            <w:tcW w:w="560" w:type="dxa"/>
          </w:tcPr>
          <w:p w:rsidR="00E629FB" w:rsidRPr="00157067" w:rsidRDefault="00E629FB" w:rsidP="00505AEB">
            <w:pPr>
              <w:spacing w:line="240" w:lineRule="auto"/>
              <w:jc w:val="right"/>
              <w:rPr>
                <w:rFonts w:cs="Times New Roman"/>
                <w:color w:val="auto"/>
                <w:sz w:val="16"/>
                <w:szCs w:val="16"/>
              </w:rPr>
            </w:pPr>
          </w:p>
        </w:tc>
        <w:tc>
          <w:tcPr>
            <w:tcW w:w="1414" w:type="dxa"/>
          </w:tcPr>
          <w:p w:rsidR="00E629FB" w:rsidRPr="00157067" w:rsidRDefault="00E629FB" w:rsidP="00505AEB">
            <w:pPr>
              <w:spacing w:line="240" w:lineRule="auto"/>
              <w:jc w:val="right"/>
              <w:rPr>
                <w:rFonts w:cs="Times New Roman"/>
                <w:color w:val="auto"/>
                <w:sz w:val="16"/>
                <w:szCs w:val="16"/>
              </w:rPr>
            </w:pP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left="142"/>
              <w:rPr>
                <w:rFonts w:cs="Times New Roman"/>
                <w:color w:val="auto"/>
                <w:sz w:val="18"/>
                <w:szCs w:val="18"/>
              </w:rPr>
            </w:pPr>
            <w:r w:rsidRPr="00157067">
              <w:rPr>
                <w:rFonts w:cs="Times New Roman"/>
                <w:color w:val="auto"/>
                <w:sz w:val="18"/>
                <w:szCs w:val="18"/>
              </w:rPr>
              <w:t>Above national average</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136</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48.6</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144</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51.4</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1.08 (0.70 to 1.66)</w:t>
            </w:r>
          </w:p>
        </w:tc>
        <w:tc>
          <w:tcPr>
            <w:tcW w:w="67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0.727</w:t>
            </w: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178</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63.6</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102</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36.4</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82" w:type="dxa"/>
          </w:tcPr>
          <w:p w:rsidR="00E629FB" w:rsidRPr="00157067" w:rsidRDefault="00E629FB" w:rsidP="00505AEB">
            <w:pPr>
              <w:spacing w:line="240" w:lineRule="auto"/>
              <w:jc w:val="right"/>
              <w:rPr>
                <w:rFonts w:cs="Times New Roman"/>
                <w:color w:val="auto"/>
                <w:sz w:val="16"/>
                <w:szCs w:val="16"/>
              </w:rPr>
            </w:pP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158</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56.4</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122</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43.6</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784" w:type="dxa"/>
          </w:tcPr>
          <w:p w:rsidR="00E629FB" w:rsidRPr="00157067" w:rsidRDefault="00E629FB" w:rsidP="00505AEB">
            <w:pPr>
              <w:spacing w:line="240" w:lineRule="auto"/>
              <w:jc w:val="right"/>
              <w:rPr>
                <w:rFonts w:cs="Times New Roman"/>
                <w:color w:val="auto"/>
                <w:sz w:val="16"/>
                <w:szCs w:val="16"/>
              </w:rPr>
            </w:pPr>
          </w:p>
        </w:tc>
      </w:tr>
      <w:tr w:rsidR="00157067" w:rsidRPr="00157067" w:rsidTr="00E629FB">
        <w:tc>
          <w:tcPr>
            <w:tcW w:w="1480" w:type="dxa"/>
          </w:tcPr>
          <w:p w:rsidR="00E629FB" w:rsidRPr="00157067" w:rsidRDefault="00E629FB" w:rsidP="00505AEB">
            <w:pPr>
              <w:spacing w:line="240" w:lineRule="auto"/>
              <w:ind w:left="142"/>
              <w:rPr>
                <w:rFonts w:cs="Times New Roman"/>
                <w:color w:val="auto"/>
                <w:sz w:val="18"/>
                <w:szCs w:val="18"/>
              </w:rPr>
            </w:pPr>
            <w:r w:rsidRPr="00157067">
              <w:rPr>
                <w:rFonts w:cs="Times New Roman"/>
                <w:color w:val="auto"/>
                <w:sz w:val="18"/>
                <w:szCs w:val="18"/>
              </w:rPr>
              <w:t>Below national average</w:t>
            </w:r>
          </w:p>
        </w:tc>
        <w:tc>
          <w:tcPr>
            <w:tcW w:w="47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56</w:t>
            </w:r>
          </w:p>
        </w:tc>
        <w:tc>
          <w:tcPr>
            <w:tcW w:w="523"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46.7</w:t>
            </w:r>
          </w:p>
        </w:tc>
        <w:tc>
          <w:tcPr>
            <w:tcW w:w="50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64</w:t>
            </w:r>
          </w:p>
        </w:tc>
        <w:tc>
          <w:tcPr>
            <w:tcW w:w="53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53.3</w:t>
            </w:r>
          </w:p>
        </w:tc>
        <w:tc>
          <w:tcPr>
            <w:tcW w:w="165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1</w:t>
            </w:r>
          </w:p>
        </w:tc>
        <w:tc>
          <w:tcPr>
            <w:tcW w:w="672" w:type="dxa"/>
          </w:tcPr>
          <w:p w:rsidR="00E629FB" w:rsidRPr="00157067" w:rsidRDefault="00E629FB" w:rsidP="00505AEB">
            <w:pPr>
              <w:spacing w:line="240" w:lineRule="auto"/>
              <w:jc w:val="right"/>
              <w:rPr>
                <w:rFonts w:cs="Times New Roman"/>
                <w:color w:val="auto"/>
                <w:sz w:val="16"/>
                <w:szCs w:val="16"/>
              </w:rPr>
            </w:pPr>
          </w:p>
        </w:tc>
        <w:tc>
          <w:tcPr>
            <w:tcW w:w="49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96</w:t>
            </w:r>
          </w:p>
        </w:tc>
        <w:tc>
          <w:tcPr>
            <w:tcW w:w="54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80.0</w:t>
            </w:r>
          </w:p>
        </w:tc>
        <w:tc>
          <w:tcPr>
            <w:tcW w:w="49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24</w:t>
            </w:r>
          </w:p>
        </w:tc>
        <w:tc>
          <w:tcPr>
            <w:tcW w:w="588"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20.0</w:t>
            </w:r>
          </w:p>
        </w:tc>
        <w:tc>
          <w:tcPr>
            <w:tcW w:w="145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2.29 (1.38 to 3.81)</w:t>
            </w:r>
          </w:p>
        </w:tc>
        <w:tc>
          <w:tcPr>
            <w:tcW w:w="682"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0.001</w:t>
            </w:r>
          </w:p>
        </w:tc>
        <w:tc>
          <w:tcPr>
            <w:tcW w:w="55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89</w:t>
            </w:r>
          </w:p>
        </w:tc>
        <w:tc>
          <w:tcPr>
            <w:tcW w:w="616"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74.2</w:t>
            </w:r>
          </w:p>
        </w:tc>
        <w:tc>
          <w:tcPr>
            <w:tcW w:w="531"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31</w:t>
            </w:r>
          </w:p>
        </w:tc>
        <w:tc>
          <w:tcPr>
            <w:tcW w:w="560"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25.8</w:t>
            </w:r>
          </w:p>
        </w:tc>
        <w:tc>
          <w:tcPr>
            <w:tcW w:w="141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2.21 (1.38 to 3.55)</w:t>
            </w:r>
          </w:p>
        </w:tc>
        <w:tc>
          <w:tcPr>
            <w:tcW w:w="784" w:type="dxa"/>
          </w:tcPr>
          <w:p w:rsidR="00E629FB" w:rsidRPr="00157067" w:rsidRDefault="00E629FB" w:rsidP="00505AEB">
            <w:pPr>
              <w:spacing w:line="240" w:lineRule="auto"/>
              <w:jc w:val="right"/>
              <w:rPr>
                <w:rFonts w:cs="Times New Roman"/>
                <w:color w:val="auto"/>
                <w:sz w:val="16"/>
                <w:szCs w:val="16"/>
              </w:rPr>
            </w:pPr>
            <w:r w:rsidRPr="00157067">
              <w:rPr>
                <w:rFonts w:cs="Times New Roman"/>
                <w:color w:val="auto"/>
                <w:sz w:val="16"/>
                <w:szCs w:val="16"/>
              </w:rPr>
              <w:t>0.001</w:t>
            </w:r>
          </w:p>
        </w:tc>
      </w:tr>
    </w:tbl>
    <w:p w:rsidR="00E629FB" w:rsidRPr="00157067" w:rsidRDefault="00E629FB" w:rsidP="00692E11">
      <w:pPr>
        <w:spacing w:after="0" w:line="240" w:lineRule="auto"/>
      </w:pPr>
      <w:r w:rsidRPr="00157067">
        <w:t>HH: Household; *: Fisher Exact test (Due to the low or zero frequency of the responses, the odds ratios were not calculated A Fisher exact test was performed.)</w:t>
      </w:r>
    </w:p>
    <w:p w:rsidR="00E629FB" w:rsidRPr="00157067" w:rsidRDefault="00E629FB" w:rsidP="00692E11">
      <w:pPr>
        <w:spacing w:after="0" w:line="240" w:lineRule="auto"/>
        <w:sectPr w:rsidR="00E629FB" w:rsidRPr="00157067" w:rsidSect="001F533B">
          <w:pgSz w:w="16838" w:h="11906" w:orient="landscape" w:code="9"/>
          <w:pgMar w:top="1134" w:right="1134" w:bottom="1134" w:left="284" w:header="709" w:footer="709" w:gutter="1985"/>
          <w:cols w:space="708"/>
          <w:docGrid w:linePitch="360"/>
        </w:sectPr>
      </w:pPr>
    </w:p>
    <w:p w:rsidR="00E629FB" w:rsidRPr="00157067" w:rsidRDefault="00E629FB" w:rsidP="00E629FB">
      <w:pPr>
        <w:rPr>
          <w:rFonts w:cs="Times New Roman"/>
        </w:rPr>
      </w:pPr>
      <w:r w:rsidRPr="00157067">
        <w:rPr>
          <w:rFonts w:cs="Times New Roman"/>
        </w:rPr>
        <w:lastRenderedPageBreak/>
        <w:t xml:space="preserve">The result of univariate analysis showed that the wives whose husbands were aged above 36 years (OR = 3.78, 95% CI: 2.37 to 6.03, p &lt; 0.001) had 3.78 times greater odds </w:t>
      </w:r>
      <w:r w:rsidR="00593492" w:rsidRPr="00157067">
        <w:rPr>
          <w:rFonts w:cs="Times New Roman"/>
        </w:rPr>
        <w:t>of</w:t>
      </w:r>
      <w:r w:rsidRPr="00157067">
        <w:rPr>
          <w:rFonts w:cs="Times New Roman"/>
        </w:rPr>
        <w:t xml:space="preserve"> tak</w:t>
      </w:r>
      <w:r w:rsidR="00593492" w:rsidRPr="00157067">
        <w:rPr>
          <w:rFonts w:cs="Times New Roman"/>
        </w:rPr>
        <w:t>ing</w:t>
      </w:r>
      <w:r w:rsidRPr="00157067">
        <w:rPr>
          <w:rFonts w:cs="Times New Roman"/>
        </w:rPr>
        <w:t xml:space="preserve"> their own decision</w:t>
      </w:r>
      <w:r w:rsidR="005F7BD3" w:rsidRPr="00157067">
        <w:rPr>
          <w:rFonts w:cs="Times New Roman"/>
        </w:rPr>
        <w:t>s</w:t>
      </w:r>
      <w:r w:rsidRPr="00157067">
        <w:rPr>
          <w:rFonts w:cs="Times New Roman"/>
        </w:rPr>
        <w:t xml:space="preserve"> for their visit to family or relatives than wives whose husbands were 36 years and below age. The husband’s age and the wives</w:t>
      </w:r>
      <w:r w:rsidR="005F7BD3" w:rsidRPr="00157067">
        <w:rPr>
          <w:rFonts w:cs="Times New Roman"/>
        </w:rPr>
        <w:t>’</w:t>
      </w:r>
      <w:r w:rsidRPr="00157067">
        <w:rPr>
          <w:rFonts w:cs="Times New Roman"/>
        </w:rPr>
        <w:t xml:space="preserve"> own decision for visit to family or relatives w</w:t>
      </w:r>
      <w:r w:rsidR="00593492" w:rsidRPr="00157067">
        <w:rPr>
          <w:rFonts w:cs="Times New Roman"/>
        </w:rPr>
        <w:t>ere</w:t>
      </w:r>
      <w:r w:rsidRPr="00157067">
        <w:rPr>
          <w:rFonts w:cs="Times New Roman"/>
        </w:rPr>
        <w:t xml:space="preserve"> highly significantly associated but no significant association was observed for the husband’s occupation. </w:t>
      </w:r>
    </w:p>
    <w:p w:rsidR="00E629FB" w:rsidRPr="00157067" w:rsidRDefault="00E629FB" w:rsidP="00E629FB">
      <w:pPr>
        <w:rPr>
          <w:rFonts w:cs="Times New Roman"/>
        </w:rPr>
      </w:pPr>
      <w:r w:rsidRPr="00157067">
        <w:rPr>
          <w:rFonts w:cs="Times New Roman"/>
        </w:rPr>
        <w:t>The results of univariate analysis indicated that most of the explanatory variables were significantly associated with the outcome variable i.e. women’s decision</w:t>
      </w:r>
      <w:r w:rsidR="005F7BD3" w:rsidRPr="00157067">
        <w:rPr>
          <w:rFonts w:cs="Times New Roman"/>
        </w:rPr>
        <w:t>s</w:t>
      </w:r>
      <w:r w:rsidRPr="00157067">
        <w:rPr>
          <w:rFonts w:cs="Times New Roman"/>
        </w:rPr>
        <w:t xml:space="preserve"> </w:t>
      </w:r>
      <w:r w:rsidR="005F7BD3" w:rsidRPr="00157067">
        <w:rPr>
          <w:rFonts w:cs="Times New Roman"/>
        </w:rPr>
        <w:t>about</w:t>
      </w:r>
      <w:r w:rsidRPr="00157067">
        <w:rPr>
          <w:rFonts w:cs="Times New Roman"/>
        </w:rPr>
        <w:t xml:space="preserve"> visit</w:t>
      </w:r>
      <w:r w:rsidR="005F7BD3" w:rsidRPr="00157067">
        <w:rPr>
          <w:rFonts w:cs="Times New Roman"/>
        </w:rPr>
        <w:t>ing</w:t>
      </w:r>
      <w:r w:rsidRPr="00157067">
        <w:rPr>
          <w:rFonts w:cs="Times New Roman"/>
        </w:rPr>
        <w:t xml:space="preserve"> their family or relatives (Table 4.28). </w:t>
      </w:r>
    </w:p>
    <w:p w:rsidR="00E629FB" w:rsidRPr="00157067" w:rsidRDefault="00E629FB" w:rsidP="00E629FB">
      <w:r w:rsidRPr="00157067">
        <w:rPr>
          <w:rFonts w:cs="Times New Roman"/>
        </w:rPr>
        <w:t>Women whose household heads were female (OR = 125.15, 95% CI: 44.05 to 355.5</w:t>
      </w:r>
      <w:r w:rsidR="005F7BD3" w:rsidRPr="00157067">
        <w:rPr>
          <w:rFonts w:cs="Times New Roman"/>
        </w:rPr>
        <w:t xml:space="preserve">4, p &lt; 0.001) had greater odds </w:t>
      </w:r>
      <w:r w:rsidRPr="00157067">
        <w:rPr>
          <w:rFonts w:cs="Times New Roman"/>
        </w:rPr>
        <w:t>o</w:t>
      </w:r>
      <w:r w:rsidR="005F7BD3" w:rsidRPr="00157067">
        <w:rPr>
          <w:rFonts w:cs="Times New Roman"/>
        </w:rPr>
        <w:t>f</w:t>
      </w:r>
      <w:r w:rsidRPr="00157067">
        <w:rPr>
          <w:rFonts w:cs="Times New Roman"/>
        </w:rPr>
        <w:t xml:space="preserve"> tak</w:t>
      </w:r>
      <w:r w:rsidR="005F7BD3" w:rsidRPr="00157067">
        <w:rPr>
          <w:rFonts w:cs="Times New Roman"/>
        </w:rPr>
        <w:t>ing</w:t>
      </w:r>
      <w:r w:rsidRPr="00157067">
        <w:rPr>
          <w:rFonts w:cs="Times New Roman"/>
        </w:rPr>
        <w:t xml:space="preserve"> their self-decision</w:t>
      </w:r>
      <w:r w:rsidR="005F7BD3" w:rsidRPr="00157067">
        <w:rPr>
          <w:rFonts w:cs="Times New Roman"/>
        </w:rPr>
        <w:t>s</w:t>
      </w:r>
      <w:r w:rsidRPr="00157067">
        <w:rPr>
          <w:rFonts w:cs="Times New Roman"/>
        </w:rPr>
        <w:t xml:space="preserve"> for their visit</w:t>
      </w:r>
      <w:r w:rsidR="00593492" w:rsidRPr="00157067">
        <w:rPr>
          <w:rFonts w:cs="Times New Roman"/>
        </w:rPr>
        <w:t>s</w:t>
      </w:r>
      <w:r w:rsidRPr="00157067">
        <w:rPr>
          <w:rFonts w:cs="Times New Roman"/>
        </w:rPr>
        <w:t xml:space="preserve"> to family or relatives than women who had male household heads. Similarly, the characteristics of household heads such as the age (OR = 30.01, 95% CI: 17.22 to 52.30, p &lt; 0.001), education (OR = 2.55, 95% CI: 1.52 to 4.29, p &lt; 0.001), and occupation (OR = 6.21, 95% CI: 3.92 to 9.86, p &lt; 0.001) were found to be strongly associated with women’s own decision</w:t>
      </w:r>
      <w:r w:rsidR="005F7BD3" w:rsidRPr="00157067">
        <w:rPr>
          <w:rFonts w:cs="Times New Roman"/>
        </w:rPr>
        <w:t>s</w:t>
      </w:r>
      <w:r w:rsidRPr="00157067">
        <w:rPr>
          <w:rFonts w:cs="Times New Roman"/>
        </w:rPr>
        <w:t xml:space="preserve"> </w:t>
      </w:r>
      <w:r w:rsidR="00593492" w:rsidRPr="00157067">
        <w:rPr>
          <w:rFonts w:cs="Times New Roman"/>
        </w:rPr>
        <w:t>to</w:t>
      </w:r>
      <w:r w:rsidRPr="00157067">
        <w:rPr>
          <w:rFonts w:cs="Times New Roman"/>
        </w:rPr>
        <w:t xml:space="preserve"> visit</w:t>
      </w:r>
      <w:r w:rsidR="00593492" w:rsidRPr="00157067">
        <w:rPr>
          <w:rFonts w:cs="Times New Roman"/>
        </w:rPr>
        <w:t xml:space="preserve"> </w:t>
      </w:r>
      <w:r w:rsidRPr="00157067">
        <w:rPr>
          <w:rFonts w:cs="Times New Roman"/>
        </w:rPr>
        <w:t>their family or relatives. Furthermore, the family system and number of family members were also significantly associated with women’s self-decision</w:t>
      </w:r>
      <w:r w:rsidR="005F7BD3" w:rsidRPr="00157067">
        <w:rPr>
          <w:rFonts w:cs="Times New Roman"/>
        </w:rPr>
        <w:t>s</w:t>
      </w:r>
      <w:r w:rsidRPr="00157067">
        <w:rPr>
          <w:rFonts w:cs="Times New Roman"/>
        </w:rPr>
        <w:t xml:space="preserve"> for their movement. The women who lived in a nuclear family (OR = 35.49, 95% CI: 18.96 to 66.43, p &lt; 0.001) and had five and less family members (OR = 10.26, 95% CI: 6.30 to 16.71, p &lt; 0.001) were more likely to make their own decision</w:t>
      </w:r>
      <w:r w:rsidR="005F7BD3" w:rsidRPr="00157067">
        <w:rPr>
          <w:rFonts w:cs="Times New Roman"/>
        </w:rPr>
        <w:t>s</w:t>
      </w:r>
      <w:r w:rsidRPr="00157067">
        <w:rPr>
          <w:rFonts w:cs="Times New Roman"/>
        </w:rPr>
        <w:t xml:space="preserve"> for their visit</w:t>
      </w:r>
      <w:r w:rsidR="005F7BD3" w:rsidRPr="00157067">
        <w:rPr>
          <w:rFonts w:cs="Times New Roman"/>
        </w:rPr>
        <w:t>s</w:t>
      </w:r>
      <w:r w:rsidRPr="00157067">
        <w:rPr>
          <w:rFonts w:cs="Times New Roman"/>
        </w:rPr>
        <w:t xml:space="preserve"> to family or relative</w:t>
      </w:r>
      <w:r w:rsidR="005F7BD3" w:rsidRPr="00157067">
        <w:rPr>
          <w:rFonts w:cs="Times New Roman"/>
        </w:rPr>
        <w:t>s</w:t>
      </w:r>
      <w:r w:rsidRPr="00157067">
        <w:rPr>
          <w:rFonts w:cs="Times New Roman"/>
        </w:rPr>
        <w:t xml:space="preserve"> than women who lived in an extended family and </w:t>
      </w:r>
      <w:r w:rsidR="005F7BD3" w:rsidRPr="00157067">
        <w:rPr>
          <w:rFonts w:cs="Times New Roman"/>
        </w:rPr>
        <w:t xml:space="preserve">had </w:t>
      </w:r>
      <w:r w:rsidRPr="00157067">
        <w:rPr>
          <w:rFonts w:cs="Times New Roman"/>
        </w:rPr>
        <w:t xml:space="preserve">above five family members. The other factors such as </w:t>
      </w:r>
      <w:r w:rsidR="005F7BD3" w:rsidRPr="00157067">
        <w:rPr>
          <w:rFonts w:cs="Times New Roman"/>
        </w:rPr>
        <w:t xml:space="preserve">the </w:t>
      </w:r>
      <w:r w:rsidRPr="00157067">
        <w:rPr>
          <w:rFonts w:cs="Times New Roman"/>
        </w:rPr>
        <w:t>main income source of households and house type were not associated with women’s decision</w:t>
      </w:r>
      <w:r w:rsidR="005F7BD3" w:rsidRPr="00157067">
        <w:rPr>
          <w:rFonts w:cs="Times New Roman"/>
        </w:rPr>
        <w:t>s</w:t>
      </w:r>
      <w:r w:rsidRPr="00157067">
        <w:rPr>
          <w:rFonts w:cs="Times New Roman"/>
        </w:rPr>
        <w:t xml:space="preserve"> for their visit</w:t>
      </w:r>
      <w:r w:rsidR="00593492" w:rsidRPr="00157067">
        <w:rPr>
          <w:rFonts w:cs="Times New Roman"/>
        </w:rPr>
        <w:t>s</w:t>
      </w:r>
      <w:r w:rsidRPr="00157067">
        <w:rPr>
          <w:rFonts w:cs="Times New Roman"/>
        </w:rPr>
        <w:t xml:space="preserve"> to family or relatives. However, the women having low household income were more </w:t>
      </w:r>
      <w:r w:rsidRPr="00157067">
        <w:rPr>
          <w:rFonts w:cs="Times New Roman"/>
        </w:rPr>
        <w:lastRenderedPageBreak/>
        <w:t>likely to make self-decision</w:t>
      </w:r>
      <w:r w:rsidR="005F7BD3" w:rsidRPr="00157067">
        <w:rPr>
          <w:rFonts w:cs="Times New Roman"/>
        </w:rPr>
        <w:t>s</w:t>
      </w:r>
      <w:r w:rsidRPr="00157067">
        <w:rPr>
          <w:rFonts w:cs="Times New Roman"/>
        </w:rPr>
        <w:t xml:space="preserve"> for their movement than women with higher household income.</w:t>
      </w:r>
      <w:r w:rsidRPr="00157067" w:rsidDel="008E1B88">
        <w:rPr>
          <w:rFonts w:cs="Times New Roman"/>
        </w:rPr>
        <w:t xml:space="preserve"> </w:t>
      </w:r>
    </w:p>
    <w:p w:rsidR="00E629FB" w:rsidRPr="00157067" w:rsidRDefault="00E629FB" w:rsidP="00E629FB">
      <w:pPr>
        <w:pStyle w:val="Heading3"/>
      </w:pPr>
      <w:r w:rsidRPr="00157067">
        <w:t xml:space="preserve"> </w:t>
      </w:r>
      <w:bookmarkStart w:id="211" w:name="_Toc438080355"/>
      <w:r w:rsidRPr="00157067">
        <w:t>Women’s participation in all four decisions (decisions for their own health care, major household purchase, daily household purchase and visit to their family or relatives)</w:t>
      </w:r>
      <w:bookmarkEnd w:id="211"/>
    </w:p>
    <w:p w:rsidR="00E629FB" w:rsidRPr="00157067" w:rsidRDefault="00E629FB" w:rsidP="00E629FB">
      <w:pPr>
        <w:rPr>
          <w:rFonts w:cs="Times New Roman"/>
        </w:rPr>
      </w:pPr>
      <w:r w:rsidRPr="00157067">
        <w:rPr>
          <w:rFonts w:cs="Times New Roman"/>
        </w:rPr>
        <w:t xml:space="preserve">The dimension of women’s autonomy is also determined by their ability to make decisions and their participation in the decision-making process in the household. </w:t>
      </w:r>
      <w:r w:rsidR="00FB036C" w:rsidRPr="00157067">
        <w:rPr>
          <w:rFonts w:cs="Times New Roman"/>
        </w:rPr>
        <w:t xml:space="preserve">This section relates to women’s participation in decision making in the household. </w:t>
      </w:r>
      <w:r w:rsidRPr="00157067">
        <w:rPr>
          <w:rFonts w:cs="Times New Roman"/>
        </w:rPr>
        <w:t xml:space="preserve">Among 400 left-behind women, about 44 percent (n = 177) </w:t>
      </w:r>
      <w:r w:rsidR="005F7BD3" w:rsidRPr="00157067">
        <w:rPr>
          <w:rFonts w:cs="Times New Roman"/>
        </w:rPr>
        <w:t xml:space="preserve">of </w:t>
      </w:r>
      <w:r w:rsidRPr="00157067">
        <w:rPr>
          <w:rFonts w:cs="Times New Roman"/>
        </w:rPr>
        <w:t>women respondents said that they made all four decisions (decision</w:t>
      </w:r>
      <w:r w:rsidR="005F7BD3" w:rsidRPr="00157067">
        <w:rPr>
          <w:rFonts w:cs="Times New Roman"/>
        </w:rPr>
        <w:t>s</w:t>
      </w:r>
      <w:r w:rsidRPr="00157067">
        <w:rPr>
          <w:rFonts w:cs="Times New Roman"/>
        </w:rPr>
        <w:t xml:space="preserve"> for their own health care, major household purchases, daily household purchases and visit to their family or relatives) by themselves in the household in the absence of their husband. </w:t>
      </w:r>
    </w:p>
    <w:p w:rsidR="00E629FB" w:rsidRPr="00157067" w:rsidRDefault="00E629FB" w:rsidP="00E629FB">
      <w:pPr>
        <w:rPr>
          <w:rFonts w:cs="Times New Roman"/>
        </w:rPr>
      </w:pPr>
      <w:r w:rsidRPr="00157067">
        <w:rPr>
          <w:rFonts w:cs="Times New Roman"/>
        </w:rPr>
        <w:t xml:space="preserve">The increasing age of women was found to be associated with making the majority of the decisions in the household by themselves. The odds of 2.63 for women aged above 32 years (OR = 2.63, 95% CI: 1.74 to 3.98, p &lt; 0.001) suggests that they had 2.63 times greater odds </w:t>
      </w:r>
      <w:r w:rsidR="00593492" w:rsidRPr="00157067">
        <w:rPr>
          <w:rFonts w:cs="Times New Roman"/>
        </w:rPr>
        <w:t>of</w:t>
      </w:r>
      <w:r w:rsidRPr="00157067">
        <w:rPr>
          <w:rFonts w:cs="Times New Roman"/>
        </w:rPr>
        <w:t xml:space="preserve"> making all four decisions in the household than women aged 32 years and below. Women’s participation in decision making was significantly associated with their age. </w:t>
      </w:r>
      <w:r w:rsidR="00C2544E">
        <w:rPr>
          <w:rFonts w:cs="Times New Roman"/>
        </w:rPr>
        <w:t xml:space="preserve">The </w:t>
      </w:r>
      <w:r w:rsidRPr="00157067">
        <w:rPr>
          <w:rFonts w:cs="Times New Roman"/>
        </w:rPr>
        <w:t>women who belong to the Hindu religion (OR = 1.20, 95% CI: 0.79 to 1.83, p = 0.395) had 1.20 times greater odds o</w:t>
      </w:r>
      <w:r w:rsidR="005F7BD3" w:rsidRPr="00157067">
        <w:rPr>
          <w:rFonts w:cs="Times New Roman"/>
        </w:rPr>
        <w:t>f</w:t>
      </w:r>
      <w:r w:rsidRPr="00157067">
        <w:rPr>
          <w:rFonts w:cs="Times New Roman"/>
        </w:rPr>
        <w:t xml:space="preserve"> mak</w:t>
      </w:r>
      <w:r w:rsidR="005F7BD3" w:rsidRPr="00157067">
        <w:rPr>
          <w:rFonts w:cs="Times New Roman"/>
        </w:rPr>
        <w:t>ing</w:t>
      </w:r>
      <w:r w:rsidRPr="00157067">
        <w:rPr>
          <w:rFonts w:cs="Times New Roman"/>
        </w:rPr>
        <w:t xml:space="preserve"> their own decisions </w:t>
      </w:r>
      <w:r w:rsidR="005F7BD3" w:rsidRPr="00157067">
        <w:rPr>
          <w:rFonts w:cs="Times New Roman"/>
        </w:rPr>
        <w:t>about</w:t>
      </w:r>
      <w:r w:rsidRPr="00157067">
        <w:rPr>
          <w:rFonts w:cs="Times New Roman"/>
        </w:rPr>
        <w:t xml:space="preserve"> their own health care, major household purchases, daily household purchases and visit</w:t>
      </w:r>
      <w:r w:rsidR="005F7BD3" w:rsidRPr="00157067">
        <w:rPr>
          <w:rFonts w:cs="Times New Roman"/>
        </w:rPr>
        <w:t>s</w:t>
      </w:r>
      <w:r w:rsidRPr="00157067">
        <w:rPr>
          <w:rFonts w:cs="Times New Roman"/>
        </w:rPr>
        <w:t xml:space="preserve"> to their family or relatives than women who follow other religions. As to caste, lower caste women were found to have greater odds of 1.28 for making the majority of decisions than women of higher caste (OR = 1.28, 95% CI: 0.86 to 1.91, p = 0.224). Both variable</w:t>
      </w:r>
      <w:r w:rsidR="00490C3B" w:rsidRPr="00157067">
        <w:rPr>
          <w:rFonts w:cs="Times New Roman"/>
        </w:rPr>
        <w:t>s</w:t>
      </w:r>
      <w:r w:rsidRPr="00157067">
        <w:rPr>
          <w:rFonts w:cs="Times New Roman"/>
        </w:rPr>
        <w:t xml:space="preserve">, </w:t>
      </w:r>
      <w:r w:rsidR="005F7BD3" w:rsidRPr="00157067">
        <w:rPr>
          <w:rFonts w:cs="Times New Roman"/>
        </w:rPr>
        <w:t xml:space="preserve">the </w:t>
      </w:r>
      <w:r w:rsidRPr="00157067">
        <w:rPr>
          <w:rFonts w:cs="Times New Roman"/>
        </w:rPr>
        <w:t xml:space="preserve">religion and caste of the women were not found to have a </w:t>
      </w:r>
      <w:r w:rsidR="005F7BD3" w:rsidRPr="00157067">
        <w:rPr>
          <w:rFonts w:cs="Times New Roman"/>
        </w:rPr>
        <w:t xml:space="preserve">statistically significant difference in </w:t>
      </w:r>
      <w:r w:rsidRPr="00157067">
        <w:rPr>
          <w:rFonts w:cs="Times New Roman"/>
        </w:rPr>
        <w:t xml:space="preserve">decisions made by the </w:t>
      </w:r>
      <w:r w:rsidR="00593492" w:rsidRPr="00157067">
        <w:rPr>
          <w:rFonts w:cs="Times New Roman"/>
        </w:rPr>
        <w:t>women themselves. Furthermore, t</w:t>
      </w:r>
      <w:r w:rsidRPr="00157067">
        <w:rPr>
          <w:rFonts w:cs="Times New Roman"/>
        </w:rPr>
        <w:t>here w</w:t>
      </w:r>
      <w:r w:rsidR="005F7BD3" w:rsidRPr="00157067">
        <w:rPr>
          <w:rFonts w:cs="Times New Roman"/>
        </w:rPr>
        <w:t>ere</w:t>
      </w:r>
      <w:r w:rsidRPr="00157067">
        <w:rPr>
          <w:rFonts w:cs="Times New Roman"/>
        </w:rPr>
        <w:t xml:space="preserve"> greater odds of 1.90 for illiterate women </w:t>
      </w:r>
      <w:r w:rsidR="00593492" w:rsidRPr="00157067">
        <w:rPr>
          <w:rFonts w:cs="Times New Roman"/>
        </w:rPr>
        <w:t>making</w:t>
      </w:r>
      <w:r w:rsidRPr="00157067">
        <w:rPr>
          <w:rFonts w:cs="Times New Roman"/>
        </w:rPr>
        <w:t xml:space="preserve"> more decisions in the household than educated women (OR = 1.90, 95% CI: 0.93 to 3.88, p = 0.078). Similarly, the </w:t>
      </w:r>
      <w:r w:rsidRPr="00157067">
        <w:rPr>
          <w:rFonts w:cs="Times New Roman"/>
        </w:rPr>
        <w:lastRenderedPageBreak/>
        <w:t xml:space="preserve">unemployed women (OR = 1.18, 95% CI: 0.78 to 1.78, p = 0.435) had 1.18 times greater odds </w:t>
      </w:r>
      <w:r w:rsidR="00984D2D" w:rsidRPr="00157067">
        <w:rPr>
          <w:rFonts w:cs="Times New Roman"/>
        </w:rPr>
        <w:t>of</w:t>
      </w:r>
      <w:r w:rsidRPr="00157067">
        <w:rPr>
          <w:rFonts w:cs="Times New Roman"/>
        </w:rPr>
        <w:t xml:space="preserve"> mak</w:t>
      </w:r>
      <w:r w:rsidR="00984D2D" w:rsidRPr="00157067">
        <w:rPr>
          <w:rFonts w:cs="Times New Roman"/>
        </w:rPr>
        <w:t>ing</w:t>
      </w:r>
      <w:r w:rsidRPr="00157067">
        <w:rPr>
          <w:rFonts w:cs="Times New Roman"/>
        </w:rPr>
        <w:t xml:space="preserve"> their own decisions for their health care, household purchases and their visit than employed women. </w:t>
      </w:r>
      <w:r w:rsidR="005F7BD3" w:rsidRPr="00157067">
        <w:rPr>
          <w:rFonts w:cs="Times New Roman"/>
        </w:rPr>
        <w:t>W</w:t>
      </w:r>
      <w:r w:rsidRPr="00157067">
        <w:rPr>
          <w:rFonts w:cs="Times New Roman"/>
        </w:rPr>
        <w:t xml:space="preserve">omen having property in their own name (OR = 1.92, 95% CI: 1.23 to 3.01, p = 0.004) and children (OR = 2.79, 95% CI: 1.17 to 6.67, p = 0.021) were found higher odds of 1.92 and 2.79 times to make more household decisions than </w:t>
      </w:r>
      <w:r w:rsidR="00984D2D" w:rsidRPr="00157067">
        <w:rPr>
          <w:rFonts w:cs="Times New Roman"/>
        </w:rPr>
        <w:t>women who did</w:t>
      </w:r>
      <w:r w:rsidRPr="00157067">
        <w:rPr>
          <w:rFonts w:cs="Times New Roman"/>
        </w:rPr>
        <w:t xml:space="preserve"> not have any property and children respectively. Significant associations were observed between the women’s own decisions for their own health care, household purchases and visit to family or relatives and women who had property in their own name or not and the women who had children or not.</w:t>
      </w:r>
    </w:p>
    <w:p w:rsidR="00490C3B" w:rsidRPr="00157067" w:rsidRDefault="00490C3B" w:rsidP="00490C3B">
      <w:pPr>
        <w:pStyle w:val="Caption"/>
        <w:keepNext/>
      </w:pPr>
      <w:bookmarkStart w:id="212" w:name="_Toc438080649"/>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29</w:t>
      </w:r>
      <w:r w:rsidR="00F17E9D">
        <w:rPr>
          <w:noProof/>
        </w:rPr>
        <w:fldChar w:fldCharType="end"/>
      </w:r>
      <w:r w:rsidRPr="00157067">
        <w:t xml:space="preserve"> The association of women’s decision for all four decisions (Health care, major and daily household purchases and visit to family or relatives) by respondent’s background characteristics</w:t>
      </w:r>
      <w:bookmarkEnd w:id="212"/>
    </w:p>
    <w:tbl>
      <w:tblPr>
        <w:tblW w:w="8613" w:type="dxa"/>
        <w:tblBorders>
          <w:top w:val="single" w:sz="8" w:space="0" w:color="000000"/>
          <w:bottom w:val="single" w:sz="8" w:space="0" w:color="000000"/>
        </w:tblBorders>
        <w:tblLayout w:type="fixed"/>
        <w:tblLook w:val="06A0" w:firstRow="1" w:lastRow="0" w:firstColumn="1" w:lastColumn="0" w:noHBand="1" w:noVBand="1"/>
      </w:tblPr>
      <w:tblGrid>
        <w:gridCol w:w="247"/>
        <w:gridCol w:w="1846"/>
        <w:gridCol w:w="850"/>
        <w:gridCol w:w="992"/>
        <w:gridCol w:w="709"/>
        <w:gridCol w:w="852"/>
        <w:gridCol w:w="2125"/>
        <w:gridCol w:w="992"/>
      </w:tblGrid>
      <w:tr w:rsidR="00157067" w:rsidRPr="00157067" w:rsidTr="00E629FB">
        <w:tc>
          <w:tcPr>
            <w:tcW w:w="2093" w:type="dxa"/>
            <w:gridSpan w:val="2"/>
            <w:vMerge w:val="restart"/>
            <w:tcBorders>
              <w:top w:val="single" w:sz="8" w:space="0" w:color="000000"/>
              <w:left w:val="nil"/>
              <w:bottom w:val="single" w:sz="8" w:space="0" w:color="000000"/>
              <w:right w:val="nil"/>
            </w:tcBorders>
            <w:shd w:val="clear" w:color="auto" w:fill="auto"/>
            <w:vAlign w:val="center"/>
          </w:tcPr>
          <w:p w:rsidR="00E629FB" w:rsidRPr="00157067" w:rsidRDefault="00E629FB" w:rsidP="00692E11">
            <w:pPr>
              <w:spacing w:after="0" w:line="240" w:lineRule="auto"/>
              <w:rPr>
                <w:rFonts w:cs="Times New Roman"/>
                <w:b/>
                <w:bCs/>
                <w:sz w:val="22"/>
              </w:rPr>
            </w:pPr>
            <w:r w:rsidRPr="00157067">
              <w:rPr>
                <w:rFonts w:cs="Times New Roman"/>
                <w:b/>
                <w:bCs/>
                <w:sz w:val="22"/>
              </w:rPr>
              <w:t>Variables</w:t>
            </w:r>
          </w:p>
        </w:tc>
        <w:tc>
          <w:tcPr>
            <w:tcW w:w="3403" w:type="dxa"/>
            <w:gridSpan w:val="4"/>
            <w:tcBorders>
              <w:top w:val="single" w:sz="8" w:space="0" w:color="000000"/>
              <w:left w:val="nil"/>
              <w:bottom w:val="single" w:sz="8" w:space="0" w:color="000000"/>
              <w:right w:val="nil"/>
            </w:tcBorders>
            <w:shd w:val="clear" w:color="auto" w:fill="auto"/>
          </w:tcPr>
          <w:p w:rsidR="00E629FB" w:rsidRPr="00157067" w:rsidRDefault="00E629FB" w:rsidP="00692E11">
            <w:pPr>
              <w:spacing w:after="0" w:line="240" w:lineRule="auto"/>
              <w:jc w:val="center"/>
              <w:rPr>
                <w:rFonts w:cs="Times New Roman"/>
                <w:b/>
                <w:bCs/>
                <w:sz w:val="22"/>
              </w:rPr>
            </w:pPr>
            <w:r w:rsidRPr="00157067">
              <w:rPr>
                <w:rFonts w:cs="Times New Roman"/>
                <w:b/>
                <w:bCs/>
                <w:sz w:val="22"/>
              </w:rPr>
              <w:t>Migrant households</w:t>
            </w:r>
          </w:p>
        </w:tc>
        <w:tc>
          <w:tcPr>
            <w:tcW w:w="2125" w:type="dxa"/>
            <w:vMerge w:val="restart"/>
            <w:tcBorders>
              <w:top w:val="single" w:sz="8" w:space="0" w:color="000000"/>
              <w:left w:val="nil"/>
              <w:bottom w:val="single" w:sz="8" w:space="0" w:color="000000"/>
              <w:right w:val="nil"/>
            </w:tcBorders>
            <w:shd w:val="clear" w:color="auto" w:fill="auto"/>
          </w:tcPr>
          <w:p w:rsidR="00E629FB" w:rsidRPr="00157067" w:rsidRDefault="00E629FB" w:rsidP="00692E11">
            <w:pPr>
              <w:spacing w:after="0" w:line="240" w:lineRule="auto"/>
              <w:jc w:val="center"/>
              <w:rPr>
                <w:rFonts w:cs="Times New Roman"/>
                <w:b/>
                <w:bCs/>
                <w:sz w:val="22"/>
              </w:rPr>
            </w:pPr>
          </w:p>
        </w:tc>
        <w:tc>
          <w:tcPr>
            <w:tcW w:w="992" w:type="dxa"/>
            <w:vMerge w:val="restart"/>
            <w:tcBorders>
              <w:top w:val="single" w:sz="8" w:space="0" w:color="000000"/>
              <w:left w:val="nil"/>
              <w:bottom w:val="single" w:sz="8" w:space="0" w:color="000000"/>
              <w:right w:val="nil"/>
            </w:tcBorders>
            <w:shd w:val="clear" w:color="auto" w:fill="auto"/>
          </w:tcPr>
          <w:p w:rsidR="00E629FB" w:rsidRPr="00157067" w:rsidRDefault="00E629FB" w:rsidP="00692E11">
            <w:pPr>
              <w:spacing w:after="0" w:line="240" w:lineRule="auto"/>
              <w:jc w:val="center"/>
              <w:rPr>
                <w:rFonts w:cs="Times New Roman"/>
                <w:b/>
                <w:bCs/>
                <w:sz w:val="22"/>
              </w:rPr>
            </w:pPr>
          </w:p>
        </w:tc>
      </w:tr>
      <w:tr w:rsidR="00157067" w:rsidRPr="00157067" w:rsidTr="00E629FB">
        <w:tc>
          <w:tcPr>
            <w:tcW w:w="2093" w:type="dxa"/>
            <w:gridSpan w:val="2"/>
            <w:vMerge/>
            <w:shd w:val="clear" w:color="auto" w:fill="auto"/>
          </w:tcPr>
          <w:p w:rsidR="00E629FB" w:rsidRPr="00157067" w:rsidRDefault="00E629FB" w:rsidP="00692E11">
            <w:pPr>
              <w:spacing w:after="0" w:line="240" w:lineRule="auto"/>
              <w:rPr>
                <w:rFonts w:cs="Times New Roman"/>
                <w:b/>
                <w:bCs/>
                <w:sz w:val="22"/>
              </w:rPr>
            </w:pPr>
          </w:p>
        </w:tc>
        <w:tc>
          <w:tcPr>
            <w:tcW w:w="3403" w:type="dxa"/>
            <w:gridSpan w:val="4"/>
            <w:shd w:val="clear" w:color="auto" w:fill="auto"/>
          </w:tcPr>
          <w:p w:rsidR="00E629FB" w:rsidRPr="00157067" w:rsidRDefault="00E629FB" w:rsidP="00692E11">
            <w:pPr>
              <w:spacing w:after="0" w:line="240" w:lineRule="auto"/>
              <w:jc w:val="center"/>
              <w:rPr>
                <w:rFonts w:cs="Times New Roman"/>
                <w:b/>
                <w:sz w:val="22"/>
              </w:rPr>
            </w:pPr>
            <w:r w:rsidRPr="00157067">
              <w:rPr>
                <w:rFonts w:cs="Times New Roman"/>
                <w:b/>
                <w:sz w:val="22"/>
              </w:rPr>
              <w:t>Women who decides all four decisions</w:t>
            </w:r>
          </w:p>
        </w:tc>
        <w:tc>
          <w:tcPr>
            <w:tcW w:w="2125" w:type="dxa"/>
            <w:vMerge/>
            <w:shd w:val="clear" w:color="auto" w:fill="auto"/>
          </w:tcPr>
          <w:p w:rsidR="00E629FB" w:rsidRPr="00157067" w:rsidRDefault="00E629FB" w:rsidP="00692E11">
            <w:pPr>
              <w:spacing w:after="0" w:line="240" w:lineRule="auto"/>
              <w:rPr>
                <w:rFonts w:cs="Times New Roman"/>
                <w:sz w:val="22"/>
              </w:rPr>
            </w:pPr>
          </w:p>
        </w:tc>
        <w:tc>
          <w:tcPr>
            <w:tcW w:w="992" w:type="dxa"/>
            <w:vMerge/>
            <w:shd w:val="clear" w:color="auto" w:fill="auto"/>
          </w:tcPr>
          <w:p w:rsidR="00E629FB" w:rsidRPr="00157067" w:rsidRDefault="00E629FB" w:rsidP="00692E11">
            <w:pPr>
              <w:spacing w:after="0" w:line="240" w:lineRule="auto"/>
              <w:rPr>
                <w:rFonts w:cs="Times New Roman"/>
                <w:sz w:val="22"/>
              </w:rPr>
            </w:pPr>
          </w:p>
        </w:tc>
      </w:tr>
      <w:tr w:rsidR="00157067" w:rsidRPr="00157067" w:rsidTr="00E629FB">
        <w:tc>
          <w:tcPr>
            <w:tcW w:w="2093" w:type="dxa"/>
            <w:gridSpan w:val="2"/>
            <w:vMerge/>
            <w:shd w:val="clear" w:color="auto" w:fill="auto"/>
          </w:tcPr>
          <w:p w:rsidR="00E629FB" w:rsidRPr="00157067" w:rsidRDefault="00E629FB" w:rsidP="00692E11">
            <w:pPr>
              <w:spacing w:after="0" w:line="240" w:lineRule="auto"/>
              <w:rPr>
                <w:rFonts w:cs="Times New Roman"/>
                <w:b/>
                <w:bCs/>
                <w:sz w:val="22"/>
              </w:rPr>
            </w:pPr>
          </w:p>
        </w:tc>
        <w:tc>
          <w:tcPr>
            <w:tcW w:w="1842" w:type="dxa"/>
            <w:gridSpan w:val="2"/>
            <w:tcBorders>
              <w:top w:val="single" w:sz="4" w:space="0" w:color="auto"/>
            </w:tcBorders>
            <w:shd w:val="clear" w:color="auto" w:fill="auto"/>
          </w:tcPr>
          <w:p w:rsidR="00E629FB" w:rsidRPr="00157067" w:rsidRDefault="00E629FB" w:rsidP="00692E11">
            <w:pPr>
              <w:spacing w:after="0" w:line="240" w:lineRule="auto"/>
              <w:jc w:val="center"/>
              <w:rPr>
                <w:rFonts w:cs="Times New Roman"/>
                <w:b/>
                <w:sz w:val="22"/>
              </w:rPr>
            </w:pPr>
            <w:r w:rsidRPr="00157067">
              <w:rPr>
                <w:rFonts w:cs="Times New Roman"/>
                <w:b/>
                <w:sz w:val="22"/>
              </w:rPr>
              <w:t>Yes</w:t>
            </w:r>
          </w:p>
        </w:tc>
        <w:tc>
          <w:tcPr>
            <w:tcW w:w="1561" w:type="dxa"/>
            <w:gridSpan w:val="2"/>
            <w:tcBorders>
              <w:top w:val="single" w:sz="4" w:space="0" w:color="auto"/>
            </w:tcBorders>
            <w:shd w:val="clear" w:color="auto" w:fill="auto"/>
          </w:tcPr>
          <w:p w:rsidR="00E629FB" w:rsidRPr="00157067" w:rsidRDefault="00E629FB" w:rsidP="00692E11">
            <w:pPr>
              <w:spacing w:after="0" w:line="240" w:lineRule="auto"/>
              <w:jc w:val="center"/>
              <w:rPr>
                <w:rFonts w:cs="Times New Roman"/>
                <w:b/>
                <w:sz w:val="22"/>
              </w:rPr>
            </w:pPr>
            <w:r w:rsidRPr="00157067">
              <w:rPr>
                <w:rFonts w:cs="Times New Roman"/>
                <w:b/>
                <w:sz w:val="22"/>
              </w:rPr>
              <w:t>No</w:t>
            </w:r>
          </w:p>
        </w:tc>
        <w:tc>
          <w:tcPr>
            <w:tcW w:w="2125" w:type="dxa"/>
            <w:shd w:val="clear" w:color="auto" w:fill="auto"/>
          </w:tcPr>
          <w:p w:rsidR="00E629FB" w:rsidRPr="00157067" w:rsidRDefault="00E629FB" w:rsidP="00692E11">
            <w:pPr>
              <w:spacing w:after="0" w:line="240" w:lineRule="auto"/>
              <w:rPr>
                <w:rFonts w:cs="Times New Roman"/>
                <w:sz w:val="22"/>
              </w:rPr>
            </w:pPr>
          </w:p>
        </w:tc>
        <w:tc>
          <w:tcPr>
            <w:tcW w:w="992" w:type="dxa"/>
            <w:shd w:val="clear" w:color="auto" w:fill="auto"/>
          </w:tcPr>
          <w:p w:rsidR="00E629FB" w:rsidRPr="00157067" w:rsidRDefault="00E629FB" w:rsidP="00692E11">
            <w:pPr>
              <w:spacing w:after="0" w:line="240" w:lineRule="auto"/>
              <w:rPr>
                <w:rFonts w:cs="Times New Roman"/>
                <w:sz w:val="22"/>
              </w:rPr>
            </w:pPr>
          </w:p>
        </w:tc>
      </w:tr>
      <w:tr w:rsidR="00157067" w:rsidRPr="00157067" w:rsidTr="00E629FB">
        <w:tc>
          <w:tcPr>
            <w:tcW w:w="2093" w:type="dxa"/>
            <w:gridSpan w:val="2"/>
            <w:vMerge/>
            <w:tcBorders>
              <w:bottom w:val="single" w:sz="4" w:space="0" w:color="auto"/>
            </w:tcBorders>
            <w:shd w:val="clear" w:color="auto" w:fill="auto"/>
          </w:tcPr>
          <w:p w:rsidR="00E629FB" w:rsidRPr="00157067" w:rsidRDefault="00E629FB" w:rsidP="00692E11">
            <w:pPr>
              <w:spacing w:after="0" w:line="240" w:lineRule="auto"/>
              <w:rPr>
                <w:rFonts w:cs="Times New Roman"/>
                <w:b/>
                <w:bCs/>
                <w:sz w:val="22"/>
              </w:rPr>
            </w:pPr>
          </w:p>
        </w:tc>
        <w:tc>
          <w:tcPr>
            <w:tcW w:w="850" w:type="dxa"/>
            <w:tcBorders>
              <w:top w:val="single" w:sz="4" w:space="0" w:color="auto"/>
              <w:bottom w:val="single" w:sz="4" w:space="0" w:color="auto"/>
            </w:tcBorders>
            <w:shd w:val="clear" w:color="auto" w:fill="auto"/>
          </w:tcPr>
          <w:p w:rsidR="00E629FB" w:rsidRPr="00157067" w:rsidRDefault="00E629FB" w:rsidP="00692E11">
            <w:pPr>
              <w:spacing w:after="0" w:line="240" w:lineRule="auto"/>
              <w:jc w:val="right"/>
              <w:rPr>
                <w:rFonts w:cs="Times New Roman"/>
                <w:b/>
                <w:sz w:val="22"/>
              </w:rPr>
            </w:pPr>
            <w:r w:rsidRPr="00157067">
              <w:rPr>
                <w:rFonts w:cs="Times New Roman"/>
                <w:b/>
                <w:sz w:val="22"/>
              </w:rPr>
              <w:t>N</w:t>
            </w:r>
          </w:p>
        </w:tc>
        <w:tc>
          <w:tcPr>
            <w:tcW w:w="992" w:type="dxa"/>
            <w:tcBorders>
              <w:top w:val="single" w:sz="4" w:space="0" w:color="auto"/>
              <w:bottom w:val="single" w:sz="4" w:space="0" w:color="auto"/>
            </w:tcBorders>
            <w:shd w:val="clear" w:color="auto" w:fill="auto"/>
          </w:tcPr>
          <w:p w:rsidR="00E629FB" w:rsidRPr="00157067" w:rsidRDefault="00E629FB" w:rsidP="00692E11">
            <w:pPr>
              <w:spacing w:after="0" w:line="240" w:lineRule="auto"/>
              <w:jc w:val="right"/>
              <w:rPr>
                <w:rFonts w:cs="Times New Roman"/>
                <w:b/>
                <w:sz w:val="22"/>
              </w:rPr>
            </w:pPr>
            <w:r w:rsidRPr="00157067">
              <w:rPr>
                <w:rFonts w:cs="Times New Roman"/>
                <w:b/>
                <w:sz w:val="22"/>
              </w:rPr>
              <w:t>%</w:t>
            </w:r>
          </w:p>
        </w:tc>
        <w:tc>
          <w:tcPr>
            <w:tcW w:w="709" w:type="dxa"/>
            <w:tcBorders>
              <w:top w:val="single" w:sz="4" w:space="0" w:color="auto"/>
              <w:bottom w:val="single" w:sz="4" w:space="0" w:color="auto"/>
            </w:tcBorders>
            <w:shd w:val="clear" w:color="auto" w:fill="auto"/>
          </w:tcPr>
          <w:p w:rsidR="00E629FB" w:rsidRPr="00157067" w:rsidRDefault="00E629FB" w:rsidP="00692E11">
            <w:pPr>
              <w:spacing w:after="0" w:line="240" w:lineRule="auto"/>
              <w:jc w:val="right"/>
              <w:rPr>
                <w:rFonts w:cs="Times New Roman"/>
                <w:b/>
                <w:sz w:val="22"/>
              </w:rPr>
            </w:pPr>
            <w:r w:rsidRPr="00157067">
              <w:rPr>
                <w:rFonts w:cs="Times New Roman"/>
                <w:b/>
                <w:sz w:val="22"/>
              </w:rPr>
              <w:t>N</w:t>
            </w:r>
          </w:p>
        </w:tc>
        <w:tc>
          <w:tcPr>
            <w:tcW w:w="852" w:type="dxa"/>
            <w:tcBorders>
              <w:top w:val="single" w:sz="4" w:space="0" w:color="auto"/>
              <w:bottom w:val="single" w:sz="4" w:space="0" w:color="auto"/>
            </w:tcBorders>
            <w:shd w:val="clear" w:color="auto" w:fill="auto"/>
          </w:tcPr>
          <w:p w:rsidR="00E629FB" w:rsidRPr="00157067" w:rsidRDefault="00E629FB" w:rsidP="00692E11">
            <w:pPr>
              <w:spacing w:after="0" w:line="240" w:lineRule="auto"/>
              <w:jc w:val="right"/>
              <w:rPr>
                <w:rFonts w:cs="Times New Roman"/>
                <w:b/>
                <w:sz w:val="22"/>
              </w:rPr>
            </w:pPr>
            <w:r w:rsidRPr="00157067">
              <w:rPr>
                <w:rFonts w:cs="Times New Roman"/>
                <w:b/>
                <w:sz w:val="22"/>
              </w:rPr>
              <w:t>%</w:t>
            </w:r>
          </w:p>
        </w:tc>
        <w:tc>
          <w:tcPr>
            <w:tcW w:w="2125" w:type="dxa"/>
            <w:tcBorders>
              <w:bottom w:val="single" w:sz="4" w:space="0" w:color="auto"/>
            </w:tcBorders>
            <w:shd w:val="clear" w:color="auto" w:fill="auto"/>
          </w:tcPr>
          <w:p w:rsidR="00E629FB" w:rsidRPr="00157067" w:rsidRDefault="00E629FB" w:rsidP="00692E11">
            <w:pPr>
              <w:spacing w:after="0" w:line="240" w:lineRule="auto"/>
              <w:jc w:val="right"/>
              <w:rPr>
                <w:rFonts w:cs="Times New Roman"/>
                <w:b/>
                <w:sz w:val="22"/>
              </w:rPr>
            </w:pPr>
            <w:r w:rsidRPr="00157067">
              <w:rPr>
                <w:rFonts w:cs="Times New Roman"/>
                <w:b/>
                <w:sz w:val="22"/>
              </w:rPr>
              <w:t>OR (95% CI)</w:t>
            </w:r>
          </w:p>
        </w:tc>
        <w:tc>
          <w:tcPr>
            <w:tcW w:w="992" w:type="dxa"/>
            <w:tcBorders>
              <w:bottom w:val="single" w:sz="4" w:space="0" w:color="auto"/>
            </w:tcBorders>
            <w:shd w:val="clear" w:color="auto" w:fill="auto"/>
          </w:tcPr>
          <w:p w:rsidR="00E629FB" w:rsidRPr="00157067" w:rsidRDefault="00E629FB" w:rsidP="00692E11">
            <w:pPr>
              <w:spacing w:after="0" w:line="240" w:lineRule="auto"/>
              <w:jc w:val="right"/>
              <w:rPr>
                <w:rFonts w:cs="Times New Roman"/>
                <w:b/>
                <w:sz w:val="22"/>
              </w:rPr>
            </w:pPr>
            <w:r w:rsidRPr="00157067">
              <w:rPr>
                <w:rFonts w:cs="Times New Roman"/>
                <w:b/>
                <w:sz w:val="22"/>
              </w:rPr>
              <w:t>p</w:t>
            </w:r>
          </w:p>
        </w:tc>
      </w:tr>
      <w:tr w:rsidR="00157067" w:rsidRPr="00157067" w:rsidTr="00E629FB">
        <w:tc>
          <w:tcPr>
            <w:tcW w:w="2093" w:type="dxa"/>
            <w:gridSpan w:val="2"/>
            <w:tcBorders>
              <w:top w:val="single" w:sz="4" w:space="0" w:color="auto"/>
            </w:tcBorders>
            <w:shd w:val="clear" w:color="auto" w:fill="auto"/>
          </w:tcPr>
          <w:p w:rsidR="00E629FB" w:rsidRPr="00157067" w:rsidRDefault="00E629FB" w:rsidP="00692E11">
            <w:pPr>
              <w:spacing w:after="0" w:line="240" w:lineRule="auto"/>
              <w:rPr>
                <w:rFonts w:cs="Times New Roman"/>
                <w:b/>
                <w:bCs/>
                <w:sz w:val="22"/>
              </w:rPr>
            </w:pPr>
            <w:r w:rsidRPr="00157067">
              <w:rPr>
                <w:rFonts w:cs="Times New Roman"/>
                <w:b/>
                <w:bCs/>
                <w:sz w:val="22"/>
              </w:rPr>
              <w:t>Age</w:t>
            </w:r>
          </w:p>
        </w:tc>
        <w:tc>
          <w:tcPr>
            <w:tcW w:w="850" w:type="dxa"/>
            <w:tcBorders>
              <w:top w:val="single" w:sz="4" w:space="0" w:color="auto"/>
            </w:tcBorders>
            <w:shd w:val="clear" w:color="auto" w:fill="auto"/>
          </w:tcPr>
          <w:p w:rsidR="00E629FB" w:rsidRPr="00157067" w:rsidRDefault="00E629FB" w:rsidP="00692E11">
            <w:pPr>
              <w:spacing w:after="0" w:line="240" w:lineRule="auto"/>
              <w:jc w:val="right"/>
              <w:rPr>
                <w:rFonts w:cs="Times New Roman"/>
                <w:sz w:val="22"/>
              </w:rPr>
            </w:pPr>
          </w:p>
        </w:tc>
        <w:tc>
          <w:tcPr>
            <w:tcW w:w="992" w:type="dxa"/>
            <w:tcBorders>
              <w:top w:val="single" w:sz="4" w:space="0" w:color="auto"/>
            </w:tcBorders>
            <w:shd w:val="clear" w:color="auto" w:fill="auto"/>
          </w:tcPr>
          <w:p w:rsidR="00E629FB" w:rsidRPr="00157067" w:rsidRDefault="00E629FB" w:rsidP="00692E11">
            <w:pPr>
              <w:spacing w:after="0" w:line="240" w:lineRule="auto"/>
              <w:jc w:val="right"/>
              <w:rPr>
                <w:rFonts w:cs="Times New Roman"/>
                <w:sz w:val="22"/>
              </w:rPr>
            </w:pPr>
          </w:p>
        </w:tc>
        <w:tc>
          <w:tcPr>
            <w:tcW w:w="709" w:type="dxa"/>
            <w:tcBorders>
              <w:top w:val="single" w:sz="4" w:space="0" w:color="auto"/>
            </w:tcBorders>
            <w:shd w:val="clear" w:color="auto" w:fill="auto"/>
          </w:tcPr>
          <w:p w:rsidR="00E629FB" w:rsidRPr="00157067" w:rsidRDefault="00E629FB" w:rsidP="00692E11">
            <w:pPr>
              <w:spacing w:after="0" w:line="240" w:lineRule="auto"/>
              <w:jc w:val="right"/>
              <w:rPr>
                <w:rFonts w:cs="Times New Roman"/>
                <w:sz w:val="22"/>
              </w:rPr>
            </w:pPr>
          </w:p>
        </w:tc>
        <w:tc>
          <w:tcPr>
            <w:tcW w:w="852" w:type="dxa"/>
            <w:tcBorders>
              <w:top w:val="single" w:sz="4" w:space="0" w:color="auto"/>
            </w:tcBorders>
            <w:shd w:val="clear" w:color="auto" w:fill="auto"/>
          </w:tcPr>
          <w:p w:rsidR="00E629FB" w:rsidRPr="00157067" w:rsidRDefault="00E629FB" w:rsidP="00692E11">
            <w:pPr>
              <w:spacing w:after="0" w:line="240" w:lineRule="auto"/>
              <w:jc w:val="right"/>
              <w:rPr>
                <w:rFonts w:cs="Times New Roman"/>
                <w:sz w:val="22"/>
              </w:rPr>
            </w:pPr>
          </w:p>
        </w:tc>
        <w:tc>
          <w:tcPr>
            <w:tcW w:w="2125" w:type="dxa"/>
            <w:tcBorders>
              <w:top w:val="single" w:sz="4" w:space="0" w:color="auto"/>
            </w:tcBorders>
            <w:shd w:val="clear" w:color="auto" w:fill="auto"/>
          </w:tcPr>
          <w:p w:rsidR="00E629FB" w:rsidRPr="00157067" w:rsidRDefault="00E629FB" w:rsidP="00692E11">
            <w:pPr>
              <w:spacing w:after="0" w:line="240" w:lineRule="auto"/>
              <w:jc w:val="right"/>
              <w:rPr>
                <w:rFonts w:cs="Times New Roman"/>
                <w:sz w:val="22"/>
              </w:rPr>
            </w:pPr>
          </w:p>
        </w:tc>
        <w:tc>
          <w:tcPr>
            <w:tcW w:w="992" w:type="dxa"/>
            <w:tcBorders>
              <w:top w:val="single" w:sz="4" w:space="0" w:color="auto"/>
            </w:tcBorders>
            <w:shd w:val="clear" w:color="auto" w:fill="auto"/>
          </w:tcPr>
          <w:p w:rsidR="00E629FB" w:rsidRPr="00157067" w:rsidRDefault="00E629FB" w:rsidP="00692E11">
            <w:pPr>
              <w:spacing w:after="0" w:line="240" w:lineRule="auto"/>
              <w:jc w:val="right"/>
              <w:rPr>
                <w:rFonts w:cs="Times New Roman"/>
                <w:sz w:val="22"/>
              </w:rPr>
            </w:pPr>
          </w:p>
        </w:tc>
      </w:tr>
      <w:tr w:rsidR="00157067" w:rsidRPr="00157067" w:rsidTr="00E629FB">
        <w:tc>
          <w:tcPr>
            <w:tcW w:w="247" w:type="dxa"/>
            <w:shd w:val="clear" w:color="auto" w:fill="auto"/>
          </w:tcPr>
          <w:p w:rsidR="00E629FB" w:rsidRPr="00157067" w:rsidRDefault="00E629FB" w:rsidP="00692E11">
            <w:pPr>
              <w:spacing w:after="0" w:line="240" w:lineRule="auto"/>
              <w:rPr>
                <w:rFonts w:cs="Times New Roman"/>
                <w:b/>
                <w:bCs/>
                <w:sz w:val="22"/>
              </w:rPr>
            </w:pPr>
          </w:p>
        </w:tc>
        <w:tc>
          <w:tcPr>
            <w:tcW w:w="1846" w:type="dxa"/>
            <w:shd w:val="clear" w:color="auto" w:fill="auto"/>
          </w:tcPr>
          <w:p w:rsidR="00E629FB" w:rsidRPr="00157067" w:rsidRDefault="00E629FB" w:rsidP="00692E11">
            <w:pPr>
              <w:spacing w:after="0" w:line="240" w:lineRule="auto"/>
              <w:rPr>
                <w:rFonts w:cs="Times New Roman"/>
                <w:sz w:val="22"/>
              </w:rPr>
            </w:pPr>
            <w:r w:rsidRPr="00157067">
              <w:rPr>
                <w:rFonts w:cs="Times New Roman"/>
                <w:sz w:val="22"/>
              </w:rPr>
              <w:t>32 and below</w:t>
            </w:r>
          </w:p>
        </w:tc>
        <w:tc>
          <w:tcPr>
            <w:tcW w:w="850"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86</w:t>
            </w:r>
          </w:p>
        </w:tc>
        <w:tc>
          <w:tcPr>
            <w:tcW w:w="99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35.1</w:t>
            </w:r>
          </w:p>
        </w:tc>
        <w:tc>
          <w:tcPr>
            <w:tcW w:w="709"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159</w:t>
            </w:r>
          </w:p>
        </w:tc>
        <w:tc>
          <w:tcPr>
            <w:tcW w:w="85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64.9</w:t>
            </w:r>
          </w:p>
        </w:tc>
        <w:tc>
          <w:tcPr>
            <w:tcW w:w="2125"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w:t>
            </w:r>
          </w:p>
        </w:tc>
        <w:tc>
          <w:tcPr>
            <w:tcW w:w="992" w:type="dxa"/>
            <w:shd w:val="clear" w:color="auto" w:fill="auto"/>
          </w:tcPr>
          <w:p w:rsidR="00E629FB" w:rsidRPr="00157067" w:rsidRDefault="00E629FB" w:rsidP="00692E11">
            <w:pPr>
              <w:spacing w:after="0" w:line="240" w:lineRule="auto"/>
              <w:jc w:val="right"/>
              <w:rPr>
                <w:rFonts w:cs="Times New Roman"/>
                <w:sz w:val="22"/>
              </w:rPr>
            </w:pPr>
          </w:p>
        </w:tc>
      </w:tr>
      <w:tr w:rsidR="00157067" w:rsidRPr="00157067" w:rsidTr="00E629FB">
        <w:tc>
          <w:tcPr>
            <w:tcW w:w="247" w:type="dxa"/>
            <w:shd w:val="clear" w:color="auto" w:fill="auto"/>
          </w:tcPr>
          <w:p w:rsidR="00E629FB" w:rsidRPr="00157067" w:rsidRDefault="00E629FB" w:rsidP="00692E11">
            <w:pPr>
              <w:spacing w:after="0" w:line="240" w:lineRule="auto"/>
              <w:rPr>
                <w:rFonts w:cs="Times New Roman"/>
                <w:b/>
                <w:bCs/>
                <w:sz w:val="22"/>
              </w:rPr>
            </w:pPr>
          </w:p>
        </w:tc>
        <w:tc>
          <w:tcPr>
            <w:tcW w:w="1846" w:type="dxa"/>
            <w:shd w:val="clear" w:color="auto" w:fill="auto"/>
          </w:tcPr>
          <w:p w:rsidR="00E629FB" w:rsidRPr="00157067" w:rsidRDefault="00E629FB" w:rsidP="00692E11">
            <w:pPr>
              <w:spacing w:after="0" w:line="240" w:lineRule="auto"/>
              <w:rPr>
                <w:rFonts w:cs="Times New Roman"/>
                <w:sz w:val="22"/>
              </w:rPr>
            </w:pPr>
            <w:r w:rsidRPr="00157067">
              <w:rPr>
                <w:rFonts w:cs="Times New Roman"/>
                <w:sz w:val="22"/>
              </w:rPr>
              <w:t>Above 32</w:t>
            </w:r>
          </w:p>
        </w:tc>
        <w:tc>
          <w:tcPr>
            <w:tcW w:w="850"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91</w:t>
            </w:r>
          </w:p>
        </w:tc>
        <w:tc>
          <w:tcPr>
            <w:tcW w:w="99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58.7</w:t>
            </w:r>
          </w:p>
        </w:tc>
        <w:tc>
          <w:tcPr>
            <w:tcW w:w="709"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64</w:t>
            </w:r>
          </w:p>
        </w:tc>
        <w:tc>
          <w:tcPr>
            <w:tcW w:w="85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41.3</w:t>
            </w:r>
          </w:p>
        </w:tc>
        <w:tc>
          <w:tcPr>
            <w:tcW w:w="2125"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2.63 (1.74 to 3.98)</w:t>
            </w:r>
          </w:p>
        </w:tc>
        <w:tc>
          <w:tcPr>
            <w:tcW w:w="99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&lt;0.001</w:t>
            </w:r>
          </w:p>
        </w:tc>
      </w:tr>
      <w:tr w:rsidR="00157067" w:rsidRPr="00157067" w:rsidTr="00E629FB">
        <w:tc>
          <w:tcPr>
            <w:tcW w:w="2093" w:type="dxa"/>
            <w:gridSpan w:val="2"/>
            <w:shd w:val="clear" w:color="auto" w:fill="auto"/>
          </w:tcPr>
          <w:p w:rsidR="00E629FB" w:rsidRPr="00157067" w:rsidRDefault="00E629FB" w:rsidP="00692E11">
            <w:pPr>
              <w:spacing w:after="0" w:line="240" w:lineRule="auto"/>
              <w:rPr>
                <w:rFonts w:cs="Times New Roman"/>
                <w:b/>
                <w:bCs/>
                <w:sz w:val="22"/>
              </w:rPr>
            </w:pPr>
            <w:r w:rsidRPr="00157067">
              <w:rPr>
                <w:rFonts w:cs="Times New Roman"/>
                <w:b/>
                <w:bCs/>
                <w:sz w:val="22"/>
              </w:rPr>
              <w:t>Religion</w:t>
            </w:r>
          </w:p>
        </w:tc>
        <w:tc>
          <w:tcPr>
            <w:tcW w:w="850" w:type="dxa"/>
            <w:shd w:val="clear" w:color="auto" w:fill="auto"/>
          </w:tcPr>
          <w:p w:rsidR="00E629FB" w:rsidRPr="00157067" w:rsidRDefault="00E629FB" w:rsidP="00692E11">
            <w:pPr>
              <w:spacing w:after="0" w:line="240" w:lineRule="auto"/>
              <w:jc w:val="right"/>
              <w:rPr>
                <w:rFonts w:cs="Times New Roman"/>
                <w:sz w:val="22"/>
              </w:rPr>
            </w:pPr>
          </w:p>
        </w:tc>
        <w:tc>
          <w:tcPr>
            <w:tcW w:w="992" w:type="dxa"/>
            <w:shd w:val="clear" w:color="auto" w:fill="auto"/>
          </w:tcPr>
          <w:p w:rsidR="00E629FB" w:rsidRPr="00157067" w:rsidRDefault="00E629FB" w:rsidP="00692E11">
            <w:pPr>
              <w:spacing w:after="0" w:line="240" w:lineRule="auto"/>
              <w:jc w:val="right"/>
              <w:rPr>
                <w:rFonts w:cs="Times New Roman"/>
                <w:sz w:val="22"/>
              </w:rPr>
            </w:pPr>
          </w:p>
        </w:tc>
        <w:tc>
          <w:tcPr>
            <w:tcW w:w="709" w:type="dxa"/>
            <w:shd w:val="clear" w:color="auto" w:fill="auto"/>
          </w:tcPr>
          <w:p w:rsidR="00E629FB" w:rsidRPr="00157067" w:rsidRDefault="00E629FB" w:rsidP="00692E11">
            <w:pPr>
              <w:spacing w:after="0" w:line="240" w:lineRule="auto"/>
              <w:jc w:val="right"/>
              <w:rPr>
                <w:rFonts w:cs="Times New Roman"/>
                <w:sz w:val="22"/>
              </w:rPr>
            </w:pPr>
          </w:p>
        </w:tc>
        <w:tc>
          <w:tcPr>
            <w:tcW w:w="852" w:type="dxa"/>
            <w:shd w:val="clear" w:color="auto" w:fill="auto"/>
          </w:tcPr>
          <w:p w:rsidR="00E629FB" w:rsidRPr="00157067" w:rsidRDefault="00E629FB" w:rsidP="00692E11">
            <w:pPr>
              <w:spacing w:after="0" w:line="240" w:lineRule="auto"/>
              <w:jc w:val="right"/>
              <w:rPr>
                <w:rFonts w:cs="Times New Roman"/>
                <w:sz w:val="22"/>
              </w:rPr>
            </w:pPr>
          </w:p>
        </w:tc>
        <w:tc>
          <w:tcPr>
            <w:tcW w:w="2125" w:type="dxa"/>
            <w:shd w:val="clear" w:color="auto" w:fill="auto"/>
          </w:tcPr>
          <w:p w:rsidR="00E629FB" w:rsidRPr="00157067" w:rsidRDefault="00E629FB" w:rsidP="00692E11">
            <w:pPr>
              <w:spacing w:after="0" w:line="240" w:lineRule="auto"/>
              <w:jc w:val="right"/>
              <w:rPr>
                <w:rFonts w:cs="Times New Roman"/>
                <w:sz w:val="22"/>
              </w:rPr>
            </w:pPr>
          </w:p>
        </w:tc>
        <w:tc>
          <w:tcPr>
            <w:tcW w:w="992" w:type="dxa"/>
            <w:shd w:val="clear" w:color="auto" w:fill="auto"/>
          </w:tcPr>
          <w:p w:rsidR="00E629FB" w:rsidRPr="00157067" w:rsidRDefault="00E629FB" w:rsidP="00692E11">
            <w:pPr>
              <w:spacing w:after="0" w:line="240" w:lineRule="auto"/>
              <w:jc w:val="right"/>
              <w:rPr>
                <w:rFonts w:cs="Times New Roman"/>
                <w:sz w:val="22"/>
              </w:rPr>
            </w:pPr>
          </w:p>
        </w:tc>
      </w:tr>
      <w:tr w:rsidR="00157067" w:rsidRPr="00157067" w:rsidTr="00E629FB">
        <w:tc>
          <w:tcPr>
            <w:tcW w:w="247" w:type="dxa"/>
            <w:shd w:val="clear" w:color="auto" w:fill="auto"/>
          </w:tcPr>
          <w:p w:rsidR="00E629FB" w:rsidRPr="00157067" w:rsidRDefault="00E629FB" w:rsidP="00692E11">
            <w:pPr>
              <w:spacing w:after="0" w:line="240" w:lineRule="auto"/>
              <w:rPr>
                <w:rFonts w:cs="Times New Roman"/>
                <w:b/>
                <w:bCs/>
                <w:sz w:val="22"/>
              </w:rPr>
            </w:pPr>
          </w:p>
        </w:tc>
        <w:tc>
          <w:tcPr>
            <w:tcW w:w="1846" w:type="dxa"/>
            <w:shd w:val="clear" w:color="auto" w:fill="auto"/>
          </w:tcPr>
          <w:p w:rsidR="00E629FB" w:rsidRPr="00157067" w:rsidRDefault="00E629FB" w:rsidP="00692E11">
            <w:pPr>
              <w:spacing w:after="0" w:line="240" w:lineRule="auto"/>
              <w:rPr>
                <w:rFonts w:cs="Times New Roman"/>
                <w:sz w:val="22"/>
              </w:rPr>
            </w:pPr>
            <w:r w:rsidRPr="00157067">
              <w:rPr>
                <w:rFonts w:cs="Times New Roman"/>
                <w:sz w:val="22"/>
              </w:rPr>
              <w:t>Hindu</w:t>
            </w:r>
          </w:p>
        </w:tc>
        <w:tc>
          <w:tcPr>
            <w:tcW w:w="850"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123</w:t>
            </w:r>
          </w:p>
        </w:tc>
        <w:tc>
          <w:tcPr>
            <w:tcW w:w="99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45.7</w:t>
            </w:r>
          </w:p>
        </w:tc>
        <w:tc>
          <w:tcPr>
            <w:tcW w:w="709"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146</w:t>
            </w:r>
          </w:p>
        </w:tc>
        <w:tc>
          <w:tcPr>
            <w:tcW w:w="85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54.3</w:t>
            </w:r>
          </w:p>
        </w:tc>
        <w:tc>
          <w:tcPr>
            <w:tcW w:w="2125"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1.20 (0.79 to 1.83)</w:t>
            </w:r>
          </w:p>
        </w:tc>
        <w:tc>
          <w:tcPr>
            <w:tcW w:w="99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0.395</w:t>
            </w:r>
          </w:p>
        </w:tc>
      </w:tr>
      <w:tr w:rsidR="00157067" w:rsidRPr="00157067" w:rsidTr="00E629FB">
        <w:tc>
          <w:tcPr>
            <w:tcW w:w="247" w:type="dxa"/>
            <w:shd w:val="clear" w:color="auto" w:fill="auto"/>
          </w:tcPr>
          <w:p w:rsidR="00E629FB" w:rsidRPr="00157067" w:rsidRDefault="00E629FB" w:rsidP="00692E11">
            <w:pPr>
              <w:spacing w:after="0" w:line="240" w:lineRule="auto"/>
              <w:rPr>
                <w:rFonts w:cs="Times New Roman"/>
                <w:b/>
                <w:bCs/>
                <w:sz w:val="22"/>
              </w:rPr>
            </w:pPr>
          </w:p>
        </w:tc>
        <w:tc>
          <w:tcPr>
            <w:tcW w:w="1846" w:type="dxa"/>
            <w:shd w:val="clear" w:color="auto" w:fill="auto"/>
          </w:tcPr>
          <w:p w:rsidR="00E629FB" w:rsidRPr="00157067" w:rsidRDefault="00E629FB" w:rsidP="00692E11">
            <w:pPr>
              <w:spacing w:after="0" w:line="240" w:lineRule="auto"/>
              <w:rPr>
                <w:rFonts w:cs="Times New Roman"/>
                <w:sz w:val="22"/>
              </w:rPr>
            </w:pPr>
            <w:r w:rsidRPr="00157067">
              <w:rPr>
                <w:rFonts w:cs="Times New Roman"/>
                <w:sz w:val="22"/>
              </w:rPr>
              <w:t>Other</w:t>
            </w:r>
          </w:p>
        </w:tc>
        <w:tc>
          <w:tcPr>
            <w:tcW w:w="850"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54</w:t>
            </w:r>
          </w:p>
        </w:tc>
        <w:tc>
          <w:tcPr>
            <w:tcW w:w="99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41.2</w:t>
            </w:r>
          </w:p>
        </w:tc>
        <w:tc>
          <w:tcPr>
            <w:tcW w:w="709"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77</w:t>
            </w:r>
          </w:p>
        </w:tc>
        <w:tc>
          <w:tcPr>
            <w:tcW w:w="85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58.8</w:t>
            </w:r>
          </w:p>
        </w:tc>
        <w:tc>
          <w:tcPr>
            <w:tcW w:w="2125"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w:t>
            </w:r>
          </w:p>
        </w:tc>
        <w:tc>
          <w:tcPr>
            <w:tcW w:w="992" w:type="dxa"/>
            <w:shd w:val="clear" w:color="auto" w:fill="auto"/>
          </w:tcPr>
          <w:p w:rsidR="00E629FB" w:rsidRPr="00157067" w:rsidRDefault="00E629FB" w:rsidP="00692E11">
            <w:pPr>
              <w:spacing w:after="0" w:line="240" w:lineRule="auto"/>
              <w:jc w:val="right"/>
              <w:rPr>
                <w:rFonts w:cs="Times New Roman"/>
                <w:sz w:val="22"/>
              </w:rPr>
            </w:pPr>
          </w:p>
        </w:tc>
      </w:tr>
      <w:tr w:rsidR="00157067" w:rsidRPr="00157067" w:rsidTr="00E629FB">
        <w:tc>
          <w:tcPr>
            <w:tcW w:w="2093" w:type="dxa"/>
            <w:gridSpan w:val="2"/>
            <w:shd w:val="clear" w:color="auto" w:fill="auto"/>
          </w:tcPr>
          <w:p w:rsidR="00E629FB" w:rsidRPr="00157067" w:rsidRDefault="00E629FB" w:rsidP="00692E11">
            <w:pPr>
              <w:spacing w:after="0" w:line="240" w:lineRule="auto"/>
              <w:rPr>
                <w:rFonts w:cs="Times New Roman"/>
                <w:b/>
                <w:bCs/>
                <w:sz w:val="22"/>
              </w:rPr>
            </w:pPr>
            <w:r w:rsidRPr="00157067">
              <w:rPr>
                <w:rFonts w:cs="Times New Roman"/>
                <w:b/>
                <w:bCs/>
                <w:sz w:val="22"/>
              </w:rPr>
              <w:t>Caste</w:t>
            </w:r>
          </w:p>
        </w:tc>
        <w:tc>
          <w:tcPr>
            <w:tcW w:w="850" w:type="dxa"/>
            <w:shd w:val="clear" w:color="auto" w:fill="auto"/>
          </w:tcPr>
          <w:p w:rsidR="00E629FB" w:rsidRPr="00157067" w:rsidRDefault="00E629FB" w:rsidP="00692E11">
            <w:pPr>
              <w:spacing w:after="0" w:line="240" w:lineRule="auto"/>
              <w:jc w:val="right"/>
              <w:rPr>
                <w:rFonts w:cs="Times New Roman"/>
                <w:sz w:val="22"/>
              </w:rPr>
            </w:pPr>
          </w:p>
        </w:tc>
        <w:tc>
          <w:tcPr>
            <w:tcW w:w="992" w:type="dxa"/>
            <w:shd w:val="clear" w:color="auto" w:fill="auto"/>
          </w:tcPr>
          <w:p w:rsidR="00E629FB" w:rsidRPr="00157067" w:rsidRDefault="00E629FB" w:rsidP="00692E11">
            <w:pPr>
              <w:spacing w:after="0" w:line="240" w:lineRule="auto"/>
              <w:jc w:val="right"/>
              <w:rPr>
                <w:rFonts w:cs="Times New Roman"/>
                <w:sz w:val="22"/>
              </w:rPr>
            </w:pPr>
          </w:p>
        </w:tc>
        <w:tc>
          <w:tcPr>
            <w:tcW w:w="709" w:type="dxa"/>
            <w:shd w:val="clear" w:color="auto" w:fill="auto"/>
          </w:tcPr>
          <w:p w:rsidR="00E629FB" w:rsidRPr="00157067" w:rsidRDefault="00E629FB" w:rsidP="00692E11">
            <w:pPr>
              <w:spacing w:after="0" w:line="240" w:lineRule="auto"/>
              <w:jc w:val="right"/>
              <w:rPr>
                <w:rFonts w:cs="Times New Roman"/>
                <w:sz w:val="22"/>
              </w:rPr>
            </w:pPr>
          </w:p>
        </w:tc>
        <w:tc>
          <w:tcPr>
            <w:tcW w:w="852" w:type="dxa"/>
            <w:shd w:val="clear" w:color="auto" w:fill="auto"/>
          </w:tcPr>
          <w:p w:rsidR="00E629FB" w:rsidRPr="00157067" w:rsidRDefault="00E629FB" w:rsidP="00692E11">
            <w:pPr>
              <w:spacing w:after="0" w:line="240" w:lineRule="auto"/>
              <w:jc w:val="right"/>
              <w:rPr>
                <w:rFonts w:cs="Times New Roman"/>
                <w:sz w:val="22"/>
              </w:rPr>
            </w:pPr>
          </w:p>
        </w:tc>
        <w:tc>
          <w:tcPr>
            <w:tcW w:w="2125" w:type="dxa"/>
            <w:shd w:val="clear" w:color="auto" w:fill="auto"/>
          </w:tcPr>
          <w:p w:rsidR="00E629FB" w:rsidRPr="00157067" w:rsidRDefault="00E629FB" w:rsidP="00692E11">
            <w:pPr>
              <w:spacing w:after="0" w:line="240" w:lineRule="auto"/>
              <w:jc w:val="right"/>
              <w:rPr>
                <w:rFonts w:cs="Times New Roman"/>
                <w:sz w:val="22"/>
              </w:rPr>
            </w:pPr>
          </w:p>
        </w:tc>
        <w:tc>
          <w:tcPr>
            <w:tcW w:w="992" w:type="dxa"/>
            <w:shd w:val="clear" w:color="auto" w:fill="auto"/>
          </w:tcPr>
          <w:p w:rsidR="00E629FB" w:rsidRPr="00157067" w:rsidRDefault="00E629FB" w:rsidP="00692E11">
            <w:pPr>
              <w:spacing w:after="0" w:line="240" w:lineRule="auto"/>
              <w:jc w:val="right"/>
              <w:rPr>
                <w:rFonts w:cs="Times New Roman"/>
                <w:sz w:val="22"/>
              </w:rPr>
            </w:pPr>
          </w:p>
        </w:tc>
      </w:tr>
      <w:tr w:rsidR="00157067" w:rsidRPr="00157067" w:rsidTr="00E629FB">
        <w:tc>
          <w:tcPr>
            <w:tcW w:w="247" w:type="dxa"/>
            <w:shd w:val="clear" w:color="auto" w:fill="auto"/>
          </w:tcPr>
          <w:p w:rsidR="00E629FB" w:rsidRPr="00157067" w:rsidRDefault="00E629FB" w:rsidP="00692E11">
            <w:pPr>
              <w:spacing w:after="0" w:line="240" w:lineRule="auto"/>
              <w:rPr>
                <w:rFonts w:cs="Times New Roman"/>
                <w:b/>
                <w:bCs/>
                <w:sz w:val="22"/>
              </w:rPr>
            </w:pPr>
          </w:p>
        </w:tc>
        <w:tc>
          <w:tcPr>
            <w:tcW w:w="1846" w:type="dxa"/>
            <w:shd w:val="clear" w:color="auto" w:fill="auto"/>
          </w:tcPr>
          <w:p w:rsidR="00E629FB" w:rsidRPr="00157067" w:rsidRDefault="00E629FB" w:rsidP="00692E11">
            <w:pPr>
              <w:spacing w:after="0" w:line="240" w:lineRule="auto"/>
              <w:rPr>
                <w:rFonts w:cs="Times New Roman"/>
                <w:sz w:val="22"/>
              </w:rPr>
            </w:pPr>
            <w:r w:rsidRPr="00157067">
              <w:rPr>
                <w:rFonts w:cs="Times New Roman"/>
                <w:sz w:val="22"/>
              </w:rPr>
              <w:t>Upper</w:t>
            </w:r>
          </w:p>
        </w:tc>
        <w:tc>
          <w:tcPr>
            <w:tcW w:w="850"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71</w:t>
            </w:r>
          </w:p>
        </w:tc>
        <w:tc>
          <w:tcPr>
            <w:tcW w:w="99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40.8</w:t>
            </w:r>
          </w:p>
        </w:tc>
        <w:tc>
          <w:tcPr>
            <w:tcW w:w="709"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103</w:t>
            </w:r>
          </w:p>
        </w:tc>
        <w:tc>
          <w:tcPr>
            <w:tcW w:w="85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59.2</w:t>
            </w:r>
          </w:p>
        </w:tc>
        <w:tc>
          <w:tcPr>
            <w:tcW w:w="2125"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w:t>
            </w:r>
          </w:p>
        </w:tc>
        <w:tc>
          <w:tcPr>
            <w:tcW w:w="992" w:type="dxa"/>
            <w:shd w:val="clear" w:color="auto" w:fill="auto"/>
          </w:tcPr>
          <w:p w:rsidR="00E629FB" w:rsidRPr="00157067" w:rsidRDefault="00E629FB" w:rsidP="00692E11">
            <w:pPr>
              <w:spacing w:after="0" w:line="240" w:lineRule="auto"/>
              <w:jc w:val="right"/>
              <w:rPr>
                <w:rFonts w:cs="Times New Roman"/>
                <w:sz w:val="22"/>
              </w:rPr>
            </w:pPr>
          </w:p>
        </w:tc>
      </w:tr>
      <w:tr w:rsidR="00157067" w:rsidRPr="00157067" w:rsidTr="00E629FB">
        <w:tc>
          <w:tcPr>
            <w:tcW w:w="247" w:type="dxa"/>
            <w:shd w:val="clear" w:color="auto" w:fill="auto"/>
          </w:tcPr>
          <w:p w:rsidR="00E629FB" w:rsidRPr="00157067" w:rsidRDefault="00E629FB" w:rsidP="00692E11">
            <w:pPr>
              <w:spacing w:after="0" w:line="240" w:lineRule="auto"/>
              <w:rPr>
                <w:rFonts w:cs="Times New Roman"/>
                <w:b/>
                <w:bCs/>
                <w:sz w:val="22"/>
              </w:rPr>
            </w:pPr>
          </w:p>
        </w:tc>
        <w:tc>
          <w:tcPr>
            <w:tcW w:w="1846" w:type="dxa"/>
            <w:shd w:val="clear" w:color="auto" w:fill="auto"/>
          </w:tcPr>
          <w:p w:rsidR="00E629FB" w:rsidRPr="00157067" w:rsidRDefault="00E629FB" w:rsidP="00692E11">
            <w:pPr>
              <w:spacing w:after="0" w:line="240" w:lineRule="auto"/>
              <w:rPr>
                <w:rFonts w:cs="Times New Roman"/>
                <w:sz w:val="22"/>
              </w:rPr>
            </w:pPr>
            <w:r w:rsidRPr="00157067">
              <w:rPr>
                <w:rFonts w:cs="Times New Roman"/>
                <w:sz w:val="22"/>
              </w:rPr>
              <w:t>Lower</w:t>
            </w:r>
          </w:p>
        </w:tc>
        <w:tc>
          <w:tcPr>
            <w:tcW w:w="850"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106</w:t>
            </w:r>
          </w:p>
        </w:tc>
        <w:tc>
          <w:tcPr>
            <w:tcW w:w="99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46.9</w:t>
            </w:r>
          </w:p>
        </w:tc>
        <w:tc>
          <w:tcPr>
            <w:tcW w:w="709"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120</w:t>
            </w:r>
          </w:p>
        </w:tc>
        <w:tc>
          <w:tcPr>
            <w:tcW w:w="85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53.1</w:t>
            </w:r>
          </w:p>
        </w:tc>
        <w:tc>
          <w:tcPr>
            <w:tcW w:w="2125"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1.28 (0.86 to 1.91)</w:t>
            </w:r>
          </w:p>
        </w:tc>
        <w:tc>
          <w:tcPr>
            <w:tcW w:w="99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0.224</w:t>
            </w:r>
          </w:p>
        </w:tc>
      </w:tr>
      <w:tr w:rsidR="00157067" w:rsidRPr="00157067" w:rsidTr="00E629FB">
        <w:tc>
          <w:tcPr>
            <w:tcW w:w="2093" w:type="dxa"/>
            <w:gridSpan w:val="2"/>
            <w:shd w:val="clear" w:color="auto" w:fill="auto"/>
          </w:tcPr>
          <w:p w:rsidR="00E629FB" w:rsidRPr="00157067" w:rsidRDefault="00E629FB" w:rsidP="00692E11">
            <w:pPr>
              <w:spacing w:after="0" w:line="240" w:lineRule="auto"/>
              <w:rPr>
                <w:rFonts w:cs="Times New Roman"/>
                <w:b/>
                <w:bCs/>
                <w:sz w:val="22"/>
              </w:rPr>
            </w:pPr>
            <w:r w:rsidRPr="00157067">
              <w:rPr>
                <w:rFonts w:cs="Times New Roman"/>
                <w:b/>
                <w:bCs/>
                <w:sz w:val="22"/>
              </w:rPr>
              <w:t>Education</w:t>
            </w:r>
          </w:p>
        </w:tc>
        <w:tc>
          <w:tcPr>
            <w:tcW w:w="850" w:type="dxa"/>
            <w:shd w:val="clear" w:color="auto" w:fill="auto"/>
          </w:tcPr>
          <w:p w:rsidR="00E629FB" w:rsidRPr="00157067" w:rsidRDefault="00E629FB" w:rsidP="00692E11">
            <w:pPr>
              <w:spacing w:after="0" w:line="240" w:lineRule="auto"/>
              <w:jc w:val="right"/>
              <w:rPr>
                <w:rFonts w:cs="Times New Roman"/>
                <w:sz w:val="22"/>
              </w:rPr>
            </w:pPr>
          </w:p>
        </w:tc>
        <w:tc>
          <w:tcPr>
            <w:tcW w:w="992" w:type="dxa"/>
            <w:shd w:val="clear" w:color="auto" w:fill="auto"/>
          </w:tcPr>
          <w:p w:rsidR="00E629FB" w:rsidRPr="00157067" w:rsidRDefault="00E629FB" w:rsidP="00692E11">
            <w:pPr>
              <w:spacing w:after="0" w:line="240" w:lineRule="auto"/>
              <w:jc w:val="right"/>
              <w:rPr>
                <w:rFonts w:cs="Times New Roman"/>
                <w:sz w:val="22"/>
              </w:rPr>
            </w:pPr>
          </w:p>
        </w:tc>
        <w:tc>
          <w:tcPr>
            <w:tcW w:w="709" w:type="dxa"/>
            <w:shd w:val="clear" w:color="auto" w:fill="auto"/>
          </w:tcPr>
          <w:p w:rsidR="00E629FB" w:rsidRPr="00157067" w:rsidRDefault="00E629FB" w:rsidP="00692E11">
            <w:pPr>
              <w:spacing w:after="0" w:line="240" w:lineRule="auto"/>
              <w:jc w:val="right"/>
              <w:rPr>
                <w:rFonts w:cs="Times New Roman"/>
                <w:sz w:val="22"/>
              </w:rPr>
            </w:pPr>
          </w:p>
        </w:tc>
        <w:tc>
          <w:tcPr>
            <w:tcW w:w="852" w:type="dxa"/>
            <w:shd w:val="clear" w:color="auto" w:fill="auto"/>
          </w:tcPr>
          <w:p w:rsidR="00E629FB" w:rsidRPr="00157067" w:rsidRDefault="00E629FB" w:rsidP="00692E11">
            <w:pPr>
              <w:spacing w:after="0" w:line="240" w:lineRule="auto"/>
              <w:jc w:val="right"/>
              <w:rPr>
                <w:rFonts w:cs="Times New Roman"/>
                <w:sz w:val="22"/>
              </w:rPr>
            </w:pPr>
          </w:p>
        </w:tc>
        <w:tc>
          <w:tcPr>
            <w:tcW w:w="2125" w:type="dxa"/>
            <w:shd w:val="clear" w:color="auto" w:fill="auto"/>
          </w:tcPr>
          <w:p w:rsidR="00E629FB" w:rsidRPr="00157067" w:rsidRDefault="00E629FB" w:rsidP="00692E11">
            <w:pPr>
              <w:spacing w:after="0" w:line="240" w:lineRule="auto"/>
              <w:jc w:val="right"/>
              <w:rPr>
                <w:rFonts w:cs="Times New Roman"/>
                <w:sz w:val="22"/>
              </w:rPr>
            </w:pPr>
          </w:p>
        </w:tc>
        <w:tc>
          <w:tcPr>
            <w:tcW w:w="992" w:type="dxa"/>
            <w:shd w:val="clear" w:color="auto" w:fill="auto"/>
          </w:tcPr>
          <w:p w:rsidR="00E629FB" w:rsidRPr="00157067" w:rsidRDefault="00E629FB" w:rsidP="00692E11">
            <w:pPr>
              <w:spacing w:after="0" w:line="240" w:lineRule="auto"/>
              <w:jc w:val="right"/>
              <w:rPr>
                <w:rFonts w:cs="Times New Roman"/>
                <w:sz w:val="22"/>
              </w:rPr>
            </w:pPr>
          </w:p>
        </w:tc>
      </w:tr>
      <w:tr w:rsidR="00157067" w:rsidRPr="00157067" w:rsidTr="00E629FB">
        <w:tc>
          <w:tcPr>
            <w:tcW w:w="247" w:type="dxa"/>
            <w:shd w:val="clear" w:color="auto" w:fill="auto"/>
          </w:tcPr>
          <w:p w:rsidR="00E629FB" w:rsidRPr="00157067" w:rsidRDefault="00E629FB" w:rsidP="00692E11">
            <w:pPr>
              <w:spacing w:after="0" w:line="240" w:lineRule="auto"/>
              <w:rPr>
                <w:rFonts w:cs="Times New Roman"/>
                <w:b/>
                <w:bCs/>
                <w:sz w:val="22"/>
              </w:rPr>
            </w:pPr>
          </w:p>
        </w:tc>
        <w:tc>
          <w:tcPr>
            <w:tcW w:w="1846" w:type="dxa"/>
            <w:shd w:val="clear" w:color="auto" w:fill="auto"/>
          </w:tcPr>
          <w:p w:rsidR="00E629FB" w:rsidRPr="00157067" w:rsidRDefault="00E629FB" w:rsidP="00692E11">
            <w:pPr>
              <w:spacing w:after="0" w:line="240" w:lineRule="auto"/>
              <w:rPr>
                <w:rFonts w:cs="Times New Roman"/>
                <w:sz w:val="22"/>
              </w:rPr>
            </w:pPr>
            <w:r w:rsidRPr="00157067">
              <w:rPr>
                <w:rFonts w:cs="Times New Roman"/>
                <w:sz w:val="22"/>
              </w:rPr>
              <w:t>Illiterate</w:t>
            </w:r>
          </w:p>
        </w:tc>
        <w:tc>
          <w:tcPr>
            <w:tcW w:w="850"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20</w:t>
            </w:r>
          </w:p>
        </w:tc>
        <w:tc>
          <w:tcPr>
            <w:tcW w:w="99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58.8</w:t>
            </w:r>
          </w:p>
        </w:tc>
        <w:tc>
          <w:tcPr>
            <w:tcW w:w="709"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14</w:t>
            </w:r>
          </w:p>
        </w:tc>
        <w:tc>
          <w:tcPr>
            <w:tcW w:w="85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41.2</w:t>
            </w:r>
          </w:p>
        </w:tc>
        <w:tc>
          <w:tcPr>
            <w:tcW w:w="2125"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1.90 (0.93 to 3.88)</w:t>
            </w:r>
          </w:p>
        </w:tc>
        <w:tc>
          <w:tcPr>
            <w:tcW w:w="99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0.078</w:t>
            </w:r>
          </w:p>
        </w:tc>
      </w:tr>
      <w:tr w:rsidR="00157067" w:rsidRPr="00157067" w:rsidTr="00E629FB">
        <w:tc>
          <w:tcPr>
            <w:tcW w:w="247" w:type="dxa"/>
            <w:shd w:val="clear" w:color="auto" w:fill="auto"/>
          </w:tcPr>
          <w:p w:rsidR="00E629FB" w:rsidRPr="00157067" w:rsidRDefault="00E629FB" w:rsidP="00692E11">
            <w:pPr>
              <w:spacing w:after="0" w:line="240" w:lineRule="auto"/>
              <w:rPr>
                <w:rFonts w:cs="Times New Roman"/>
                <w:b/>
                <w:bCs/>
                <w:sz w:val="22"/>
              </w:rPr>
            </w:pPr>
          </w:p>
        </w:tc>
        <w:tc>
          <w:tcPr>
            <w:tcW w:w="1846" w:type="dxa"/>
            <w:shd w:val="clear" w:color="auto" w:fill="auto"/>
          </w:tcPr>
          <w:p w:rsidR="00E629FB" w:rsidRPr="00157067" w:rsidRDefault="00E629FB" w:rsidP="00692E11">
            <w:pPr>
              <w:spacing w:after="0" w:line="240" w:lineRule="auto"/>
              <w:rPr>
                <w:rFonts w:cs="Times New Roman"/>
                <w:sz w:val="22"/>
              </w:rPr>
            </w:pPr>
            <w:r w:rsidRPr="00157067">
              <w:rPr>
                <w:rFonts w:cs="Times New Roman"/>
                <w:sz w:val="22"/>
              </w:rPr>
              <w:t>Literate</w:t>
            </w:r>
          </w:p>
        </w:tc>
        <w:tc>
          <w:tcPr>
            <w:tcW w:w="850"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157</w:t>
            </w:r>
          </w:p>
        </w:tc>
        <w:tc>
          <w:tcPr>
            <w:tcW w:w="99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42.9</w:t>
            </w:r>
          </w:p>
        </w:tc>
        <w:tc>
          <w:tcPr>
            <w:tcW w:w="709"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209</w:t>
            </w:r>
          </w:p>
        </w:tc>
        <w:tc>
          <w:tcPr>
            <w:tcW w:w="85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57.1</w:t>
            </w:r>
          </w:p>
        </w:tc>
        <w:tc>
          <w:tcPr>
            <w:tcW w:w="2125"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w:t>
            </w:r>
          </w:p>
        </w:tc>
        <w:tc>
          <w:tcPr>
            <w:tcW w:w="992" w:type="dxa"/>
            <w:shd w:val="clear" w:color="auto" w:fill="auto"/>
          </w:tcPr>
          <w:p w:rsidR="00E629FB" w:rsidRPr="00157067" w:rsidRDefault="00E629FB" w:rsidP="00692E11">
            <w:pPr>
              <w:spacing w:after="0" w:line="240" w:lineRule="auto"/>
              <w:jc w:val="right"/>
              <w:rPr>
                <w:rFonts w:cs="Times New Roman"/>
                <w:sz w:val="22"/>
              </w:rPr>
            </w:pPr>
          </w:p>
        </w:tc>
      </w:tr>
      <w:tr w:rsidR="00157067" w:rsidRPr="00157067" w:rsidTr="00E629FB">
        <w:tc>
          <w:tcPr>
            <w:tcW w:w="2093" w:type="dxa"/>
            <w:gridSpan w:val="2"/>
            <w:shd w:val="clear" w:color="auto" w:fill="auto"/>
          </w:tcPr>
          <w:p w:rsidR="00E629FB" w:rsidRPr="00157067" w:rsidRDefault="00E629FB" w:rsidP="00692E11">
            <w:pPr>
              <w:spacing w:after="0" w:line="240" w:lineRule="auto"/>
              <w:rPr>
                <w:rFonts w:cs="Times New Roman"/>
                <w:b/>
                <w:bCs/>
                <w:sz w:val="22"/>
              </w:rPr>
            </w:pPr>
            <w:r w:rsidRPr="00157067">
              <w:rPr>
                <w:rFonts w:cs="Times New Roman"/>
                <w:b/>
                <w:bCs/>
                <w:sz w:val="22"/>
              </w:rPr>
              <w:t>Employment</w:t>
            </w:r>
          </w:p>
        </w:tc>
        <w:tc>
          <w:tcPr>
            <w:tcW w:w="850" w:type="dxa"/>
            <w:shd w:val="clear" w:color="auto" w:fill="auto"/>
          </w:tcPr>
          <w:p w:rsidR="00E629FB" w:rsidRPr="00157067" w:rsidRDefault="00E629FB" w:rsidP="00692E11">
            <w:pPr>
              <w:spacing w:after="0" w:line="240" w:lineRule="auto"/>
              <w:jc w:val="right"/>
              <w:rPr>
                <w:rFonts w:cs="Times New Roman"/>
                <w:sz w:val="22"/>
              </w:rPr>
            </w:pPr>
          </w:p>
        </w:tc>
        <w:tc>
          <w:tcPr>
            <w:tcW w:w="992" w:type="dxa"/>
            <w:shd w:val="clear" w:color="auto" w:fill="auto"/>
          </w:tcPr>
          <w:p w:rsidR="00E629FB" w:rsidRPr="00157067" w:rsidRDefault="00E629FB" w:rsidP="00692E11">
            <w:pPr>
              <w:spacing w:after="0" w:line="240" w:lineRule="auto"/>
              <w:jc w:val="right"/>
              <w:rPr>
                <w:rFonts w:cs="Times New Roman"/>
                <w:sz w:val="22"/>
              </w:rPr>
            </w:pPr>
          </w:p>
        </w:tc>
        <w:tc>
          <w:tcPr>
            <w:tcW w:w="709" w:type="dxa"/>
            <w:shd w:val="clear" w:color="auto" w:fill="auto"/>
          </w:tcPr>
          <w:p w:rsidR="00E629FB" w:rsidRPr="00157067" w:rsidRDefault="00E629FB" w:rsidP="00692E11">
            <w:pPr>
              <w:spacing w:after="0" w:line="240" w:lineRule="auto"/>
              <w:jc w:val="right"/>
              <w:rPr>
                <w:rFonts w:cs="Times New Roman"/>
                <w:sz w:val="22"/>
              </w:rPr>
            </w:pPr>
          </w:p>
        </w:tc>
        <w:tc>
          <w:tcPr>
            <w:tcW w:w="852" w:type="dxa"/>
            <w:shd w:val="clear" w:color="auto" w:fill="auto"/>
          </w:tcPr>
          <w:p w:rsidR="00E629FB" w:rsidRPr="00157067" w:rsidRDefault="00E629FB" w:rsidP="00692E11">
            <w:pPr>
              <w:spacing w:after="0" w:line="240" w:lineRule="auto"/>
              <w:jc w:val="right"/>
              <w:rPr>
                <w:rFonts w:cs="Times New Roman"/>
                <w:sz w:val="22"/>
              </w:rPr>
            </w:pPr>
          </w:p>
        </w:tc>
        <w:tc>
          <w:tcPr>
            <w:tcW w:w="2125" w:type="dxa"/>
            <w:shd w:val="clear" w:color="auto" w:fill="auto"/>
          </w:tcPr>
          <w:p w:rsidR="00E629FB" w:rsidRPr="00157067" w:rsidRDefault="00E629FB" w:rsidP="00692E11">
            <w:pPr>
              <w:spacing w:after="0" w:line="240" w:lineRule="auto"/>
              <w:jc w:val="right"/>
              <w:rPr>
                <w:rFonts w:cs="Times New Roman"/>
                <w:sz w:val="22"/>
              </w:rPr>
            </w:pPr>
          </w:p>
        </w:tc>
        <w:tc>
          <w:tcPr>
            <w:tcW w:w="992" w:type="dxa"/>
            <w:shd w:val="clear" w:color="auto" w:fill="auto"/>
          </w:tcPr>
          <w:p w:rsidR="00E629FB" w:rsidRPr="00157067" w:rsidRDefault="00E629FB" w:rsidP="00692E11">
            <w:pPr>
              <w:spacing w:after="0" w:line="240" w:lineRule="auto"/>
              <w:jc w:val="right"/>
              <w:rPr>
                <w:rFonts w:cs="Times New Roman"/>
                <w:sz w:val="22"/>
              </w:rPr>
            </w:pPr>
          </w:p>
        </w:tc>
      </w:tr>
      <w:tr w:rsidR="00157067" w:rsidRPr="00157067" w:rsidTr="00E629FB">
        <w:tc>
          <w:tcPr>
            <w:tcW w:w="247" w:type="dxa"/>
            <w:shd w:val="clear" w:color="auto" w:fill="auto"/>
          </w:tcPr>
          <w:p w:rsidR="00E629FB" w:rsidRPr="00157067" w:rsidRDefault="00E629FB" w:rsidP="00692E11">
            <w:pPr>
              <w:spacing w:after="0" w:line="240" w:lineRule="auto"/>
              <w:rPr>
                <w:rFonts w:cs="Times New Roman"/>
                <w:b/>
                <w:bCs/>
                <w:sz w:val="22"/>
              </w:rPr>
            </w:pPr>
          </w:p>
        </w:tc>
        <w:tc>
          <w:tcPr>
            <w:tcW w:w="1846" w:type="dxa"/>
            <w:shd w:val="clear" w:color="auto" w:fill="auto"/>
          </w:tcPr>
          <w:p w:rsidR="00E629FB" w:rsidRPr="00157067" w:rsidRDefault="00E629FB" w:rsidP="00692E11">
            <w:pPr>
              <w:spacing w:after="0" w:line="240" w:lineRule="auto"/>
              <w:rPr>
                <w:rFonts w:cs="Times New Roman"/>
                <w:sz w:val="22"/>
              </w:rPr>
            </w:pPr>
            <w:r w:rsidRPr="00157067">
              <w:rPr>
                <w:rFonts w:cs="Times New Roman"/>
                <w:sz w:val="22"/>
              </w:rPr>
              <w:t>Unemployed</w:t>
            </w:r>
          </w:p>
        </w:tc>
        <w:tc>
          <w:tcPr>
            <w:tcW w:w="850"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117</w:t>
            </w:r>
          </w:p>
        </w:tc>
        <w:tc>
          <w:tcPr>
            <w:tcW w:w="99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45.7</w:t>
            </w:r>
          </w:p>
        </w:tc>
        <w:tc>
          <w:tcPr>
            <w:tcW w:w="709"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139</w:t>
            </w:r>
          </w:p>
        </w:tc>
        <w:tc>
          <w:tcPr>
            <w:tcW w:w="85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54.3</w:t>
            </w:r>
          </w:p>
        </w:tc>
        <w:tc>
          <w:tcPr>
            <w:tcW w:w="2125"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1.18 (0.78 to 1.78)</w:t>
            </w:r>
          </w:p>
        </w:tc>
        <w:tc>
          <w:tcPr>
            <w:tcW w:w="99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0.435</w:t>
            </w:r>
          </w:p>
        </w:tc>
      </w:tr>
      <w:tr w:rsidR="00157067" w:rsidRPr="00157067" w:rsidTr="00E629FB">
        <w:tc>
          <w:tcPr>
            <w:tcW w:w="247" w:type="dxa"/>
            <w:shd w:val="clear" w:color="auto" w:fill="auto"/>
          </w:tcPr>
          <w:p w:rsidR="00E629FB" w:rsidRPr="00157067" w:rsidRDefault="00E629FB" w:rsidP="00692E11">
            <w:pPr>
              <w:spacing w:after="0" w:line="240" w:lineRule="auto"/>
              <w:rPr>
                <w:rFonts w:cs="Times New Roman"/>
                <w:b/>
                <w:bCs/>
                <w:sz w:val="22"/>
              </w:rPr>
            </w:pPr>
          </w:p>
        </w:tc>
        <w:tc>
          <w:tcPr>
            <w:tcW w:w="1846" w:type="dxa"/>
            <w:shd w:val="clear" w:color="auto" w:fill="auto"/>
          </w:tcPr>
          <w:p w:rsidR="00E629FB" w:rsidRPr="00157067" w:rsidRDefault="00E629FB" w:rsidP="00692E11">
            <w:pPr>
              <w:spacing w:after="0" w:line="240" w:lineRule="auto"/>
              <w:rPr>
                <w:rFonts w:cs="Times New Roman"/>
                <w:sz w:val="22"/>
              </w:rPr>
            </w:pPr>
            <w:r w:rsidRPr="00157067">
              <w:rPr>
                <w:rFonts w:cs="Times New Roman"/>
                <w:sz w:val="22"/>
              </w:rPr>
              <w:t>Employed</w:t>
            </w:r>
          </w:p>
        </w:tc>
        <w:tc>
          <w:tcPr>
            <w:tcW w:w="850"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60</w:t>
            </w:r>
          </w:p>
        </w:tc>
        <w:tc>
          <w:tcPr>
            <w:tcW w:w="99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41.7</w:t>
            </w:r>
          </w:p>
        </w:tc>
        <w:tc>
          <w:tcPr>
            <w:tcW w:w="709"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84</w:t>
            </w:r>
          </w:p>
        </w:tc>
        <w:tc>
          <w:tcPr>
            <w:tcW w:w="85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58.3</w:t>
            </w:r>
          </w:p>
        </w:tc>
        <w:tc>
          <w:tcPr>
            <w:tcW w:w="2125"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w:t>
            </w:r>
          </w:p>
        </w:tc>
        <w:tc>
          <w:tcPr>
            <w:tcW w:w="992" w:type="dxa"/>
            <w:shd w:val="clear" w:color="auto" w:fill="auto"/>
          </w:tcPr>
          <w:p w:rsidR="00E629FB" w:rsidRPr="00157067" w:rsidRDefault="00E629FB" w:rsidP="00692E11">
            <w:pPr>
              <w:spacing w:after="0" w:line="240" w:lineRule="auto"/>
              <w:jc w:val="right"/>
              <w:rPr>
                <w:rFonts w:cs="Times New Roman"/>
                <w:sz w:val="22"/>
              </w:rPr>
            </w:pPr>
          </w:p>
        </w:tc>
      </w:tr>
      <w:tr w:rsidR="00157067" w:rsidRPr="00157067" w:rsidTr="00E629FB">
        <w:tc>
          <w:tcPr>
            <w:tcW w:w="2943" w:type="dxa"/>
            <w:gridSpan w:val="3"/>
            <w:shd w:val="clear" w:color="auto" w:fill="auto"/>
          </w:tcPr>
          <w:p w:rsidR="00E629FB" w:rsidRPr="00157067" w:rsidRDefault="00E629FB" w:rsidP="00692E11">
            <w:pPr>
              <w:spacing w:after="0" w:line="240" w:lineRule="auto"/>
              <w:rPr>
                <w:rFonts w:cs="Times New Roman"/>
                <w:sz w:val="22"/>
              </w:rPr>
            </w:pPr>
            <w:r w:rsidRPr="00157067">
              <w:rPr>
                <w:rFonts w:cs="Times New Roman"/>
                <w:b/>
                <w:bCs/>
                <w:sz w:val="22"/>
              </w:rPr>
              <w:t>Own named property</w:t>
            </w:r>
          </w:p>
        </w:tc>
        <w:tc>
          <w:tcPr>
            <w:tcW w:w="992" w:type="dxa"/>
            <w:shd w:val="clear" w:color="auto" w:fill="auto"/>
          </w:tcPr>
          <w:p w:rsidR="00E629FB" w:rsidRPr="00157067" w:rsidRDefault="00E629FB" w:rsidP="00692E11">
            <w:pPr>
              <w:spacing w:after="0" w:line="240" w:lineRule="auto"/>
              <w:jc w:val="right"/>
              <w:rPr>
                <w:rFonts w:cs="Times New Roman"/>
                <w:sz w:val="22"/>
              </w:rPr>
            </w:pPr>
          </w:p>
        </w:tc>
        <w:tc>
          <w:tcPr>
            <w:tcW w:w="709" w:type="dxa"/>
            <w:shd w:val="clear" w:color="auto" w:fill="auto"/>
          </w:tcPr>
          <w:p w:rsidR="00E629FB" w:rsidRPr="00157067" w:rsidRDefault="00E629FB" w:rsidP="00692E11">
            <w:pPr>
              <w:spacing w:after="0" w:line="240" w:lineRule="auto"/>
              <w:jc w:val="right"/>
              <w:rPr>
                <w:rFonts w:cs="Times New Roman"/>
                <w:sz w:val="22"/>
              </w:rPr>
            </w:pPr>
          </w:p>
        </w:tc>
        <w:tc>
          <w:tcPr>
            <w:tcW w:w="852" w:type="dxa"/>
            <w:shd w:val="clear" w:color="auto" w:fill="auto"/>
          </w:tcPr>
          <w:p w:rsidR="00E629FB" w:rsidRPr="00157067" w:rsidRDefault="00E629FB" w:rsidP="00692E11">
            <w:pPr>
              <w:spacing w:after="0" w:line="240" w:lineRule="auto"/>
              <w:jc w:val="right"/>
              <w:rPr>
                <w:rFonts w:cs="Times New Roman"/>
                <w:sz w:val="22"/>
              </w:rPr>
            </w:pPr>
          </w:p>
        </w:tc>
        <w:tc>
          <w:tcPr>
            <w:tcW w:w="2125" w:type="dxa"/>
            <w:shd w:val="clear" w:color="auto" w:fill="auto"/>
          </w:tcPr>
          <w:p w:rsidR="00E629FB" w:rsidRPr="00157067" w:rsidRDefault="00E629FB" w:rsidP="00692E11">
            <w:pPr>
              <w:spacing w:after="0" w:line="240" w:lineRule="auto"/>
              <w:jc w:val="right"/>
              <w:rPr>
                <w:rFonts w:cs="Times New Roman"/>
                <w:sz w:val="22"/>
              </w:rPr>
            </w:pPr>
          </w:p>
        </w:tc>
        <w:tc>
          <w:tcPr>
            <w:tcW w:w="992" w:type="dxa"/>
            <w:shd w:val="clear" w:color="auto" w:fill="auto"/>
          </w:tcPr>
          <w:p w:rsidR="00E629FB" w:rsidRPr="00157067" w:rsidRDefault="00E629FB" w:rsidP="00692E11">
            <w:pPr>
              <w:spacing w:after="0" w:line="240" w:lineRule="auto"/>
              <w:jc w:val="right"/>
              <w:rPr>
                <w:rFonts w:cs="Times New Roman"/>
                <w:sz w:val="22"/>
              </w:rPr>
            </w:pPr>
          </w:p>
        </w:tc>
      </w:tr>
      <w:tr w:rsidR="00157067" w:rsidRPr="00157067" w:rsidTr="00E629FB">
        <w:tc>
          <w:tcPr>
            <w:tcW w:w="247" w:type="dxa"/>
            <w:shd w:val="clear" w:color="auto" w:fill="auto"/>
          </w:tcPr>
          <w:p w:rsidR="00E629FB" w:rsidRPr="00157067" w:rsidRDefault="00E629FB" w:rsidP="00692E11">
            <w:pPr>
              <w:spacing w:after="0" w:line="240" w:lineRule="auto"/>
              <w:rPr>
                <w:rFonts w:cs="Times New Roman"/>
                <w:b/>
                <w:bCs/>
                <w:sz w:val="22"/>
              </w:rPr>
            </w:pPr>
          </w:p>
        </w:tc>
        <w:tc>
          <w:tcPr>
            <w:tcW w:w="1846" w:type="dxa"/>
            <w:shd w:val="clear" w:color="auto" w:fill="auto"/>
          </w:tcPr>
          <w:p w:rsidR="00E629FB" w:rsidRPr="00157067" w:rsidRDefault="00E629FB" w:rsidP="00692E11">
            <w:pPr>
              <w:spacing w:after="0" w:line="240" w:lineRule="auto"/>
              <w:rPr>
                <w:rFonts w:cs="Times New Roman"/>
                <w:sz w:val="22"/>
              </w:rPr>
            </w:pPr>
            <w:r w:rsidRPr="00157067">
              <w:rPr>
                <w:rFonts w:cs="Times New Roman"/>
                <w:sz w:val="22"/>
              </w:rPr>
              <w:t>Yes</w:t>
            </w:r>
          </w:p>
        </w:tc>
        <w:tc>
          <w:tcPr>
            <w:tcW w:w="850"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60</w:t>
            </w:r>
          </w:p>
        </w:tc>
        <w:tc>
          <w:tcPr>
            <w:tcW w:w="99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56.1</w:t>
            </w:r>
          </w:p>
        </w:tc>
        <w:tc>
          <w:tcPr>
            <w:tcW w:w="709"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47</w:t>
            </w:r>
          </w:p>
        </w:tc>
        <w:tc>
          <w:tcPr>
            <w:tcW w:w="85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43.9</w:t>
            </w:r>
          </w:p>
        </w:tc>
        <w:tc>
          <w:tcPr>
            <w:tcW w:w="2125"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1.92 (1.23 to 3.01)</w:t>
            </w:r>
          </w:p>
        </w:tc>
        <w:tc>
          <w:tcPr>
            <w:tcW w:w="99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0.004</w:t>
            </w:r>
          </w:p>
        </w:tc>
      </w:tr>
      <w:tr w:rsidR="00157067" w:rsidRPr="00157067" w:rsidTr="00E629FB">
        <w:tc>
          <w:tcPr>
            <w:tcW w:w="247" w:type="dxa"/>
            <w:shd w:val="clear" w:color="auto" w:fill="auto"/>
          </w:tcPr>
          <w:p w:rsidR="00E629FB" w:rsidRPr="00157067" w:rsidRDefault="00E629FB" w:rsidP="00692E11">
            <w:pPr>
              <w:spacing w:after="0" w:line="240" w:lineRule="auto"/>
              <w:rPr>
                <w:rFonts w:cs="Times New Roman"/>
                <w:b/>
                <w:bCs/>
                <w:sz w:val="22"/>
              </w:rPr>
            </w:pPr>
          </w:p>
        </w:tc>
        <w:tc>
          <w:tcPr>
            <w:tcW w:w="1846" w:type="dxa"/>
            <w:shd w:val="clear" w:color="auto" w:fill="auto"/>
          </w:tcPr>
          <w:p w:rsidR="00E629FB" w:rsidRPr="00157067" w:rsidRDefault="00E629FB" w:rsidP="00692E11">
            <w:pPr>
              <w:spacing w:after="0" w:line="240" w:lineRule="auto"/>
              <w:rPr>
                <w:rFonts w:cs="Times New Roman"/>
                <w:sz w:val="22"/>
              </w:rPr>
            </w:pPr>
            <w:r w:rsidRPr="00157067">
              <w:rPr>
                <w:rFonts w:cs="Times New Roman"/>
                <w:sz w:val="22"/>
              </w:rPr>
              <w:t>No</w:t>
            </w:r>
          </w:p>
        </w:tc>
        <w:tc>
          <w:tcPr>
            <w:tcW w:w="850"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117</w:t>
            </w:r>
          </w:p>
        </w:tc>
        <w:tc>
          <w:tcPr>
            <w:tcW w:w="99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39.9</w:t>
            </w:r>
          </w:p>
        </w:tc>
        <w:tc>
          <w:tcPr>
            <w:tcW w:w="709"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176</w:t>
            </w:r>
          </w:p>
        </w:tc>
        <w:tc>
          <w:tcPr>
            <w:tcW w:w="85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60.1</w:t>
            </w:r>
          </w:p>
        </w:tc>
        <w:tc>
          <w:tcPr>
            <w:tcW w:w="2125"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w:t>
            </w:r>
          </w:p>
        </w:tc>
        <w:tc>
          <w:tcPr>
            <w:tcW w:w="992" w:type="dxa"/>
            <w:shd w:val="clear" w:color="auto" w:fill="auto"/>
          </w:tcPr>
          <w:p w:rsidR="00E629FB" w:rsidRPr="00157067" w:rsidRDefault="00E629FB" w:rsidP="00692E11">
            <w:pPr>
              <w:spacing w:after="0" w:line="240" w:lineRule="auto"/>
              <w:jc w:val="right"/>
              <w:rPr>
                <w:rFonts w:cs="Times New Roman"/>
                <w:sz w:val="22"/>
              </w:rPr>
            </w:pPr>
          </w:p>
        </w:tc>
      </w:tr>
      <w:tr w:rsidR="00157067" w:rsidRPr="00157067" w:rsidTr="00E629FB">
        <w:tc>
          <w:tcPr>
            <w:tcW w:w="2093" w:type="dxa"/>
            <w:gridSpan w:val="2"/>
            <w:shd w:val="clear" w:color="auto" w:fill="auto"/>
          </w:tcPr>
          <w:p w:rsidR="00E629FB" w:rsidRPr="00157067" w:rsidRDefault="00E629FB" w:rsidP="00692E11">
            <w:pPr>
              <w:spacing w:after="0" w:line="240" w:lineRule="auto"/>
              <w:rPr>
                <w:rFonts w:cs="Times New Roman"/>
                <w:b/>
                <w:bCs/>
                <w:sz w:val="22"/>
              </w:rPr>
            </w:pPr>
            <w:r w:rsidRPr="00157067">
              <w:rPr>
                <w:rFonts w:cs="Times New Roman"/>
                <w:b/>
                <w:bCs/>
                <w:sz w:val="22"/>
              </w:rPr>
              <w:t>Having children</w:t>
            </w:r>
          </w:p>
        </w:tc>
        <w:tc>
          <w:tcPr>
            <w:tcW w:w="850" w:type="dxa"/>
            <w:shd w:val="clear" w:color="auto" w:fill="auto"/>
          </w:tcPr>
          <w:p w:rsidR="00E629FB" w:rsidRPr="00157067" w:rsidRDefault="00E629FB" w:rsidP="00692E11">
            <w:pPr>
              <w:spacing w:after="0" w:line="240" w:lineRule="auto"/>
              <w:jc w:val="right"/>
              <w:rPr>
                <w:rFonts w:cs="Times New Roman"/>
                <w:sz w:val="22"/>
              </w:rPr>
            </w:pPr>
          </w:p>
        </w:tc>
        <w:tc>
          <w:tcPr>
            <w:tcW w:w="992" w:type="dxa"/>
            <w:shd w:val="clear" w:color="auto" w:fill="auto"/>
          </w:tcPr>
          <w:p w:rsidR="00E629FB" w:rsidRPr="00157067" w:rsidRDefault="00E629FB" w:rsidP="00692E11">
            <w:pPr>
              <w:spacing w:after="0" w:line="240" w:lineRule="auto"/>
              <w:jc w:val="right"/>
              <w:rPr>
                <w:rFonts w:cs="Times New Roman"/>
                <w:sz w:val="22"/>
              </w:rPr>
            </w:pPr>
          </w:p>
        </w:tc>
        <w:tc>
          <w:tcPr>
            <w:tcW w:w="709" w:type="dxa"/>
            <w:shd w:val="clear" w:color="auto" w:fill="auto"/>
          </w:tcPr>
          <w:p w:rsidR="00E629FB" w:rsidRPr="00157067" w:rsidRDefault="00E629FB" w:rsidP="00692E11">
            <w:pPr>
              <w:spacing w:after="0" w:line="240" w:lineRule="auto"/>
              <w:jc w:val="right"/>
              <w:rPr>
                <w:rFonts w:cs="Times New Roman"/>
                <w:sz w:val="22"/>
              </w:rPr>
            </w:pPr>
          </w:p>
        </w:tc>
        <w:tc>
          <w:tcPr>
            <w:tcW w:w="852" w:type="dxa"/>
            <w:shd w:val="clear" w:color="auto" w:fill="auto"/>
          </w:tcPr>
          <w:p w:rsidR="00E629FB" w:rsidRPr="00157067" w:rsidRDefault="00E629FB" w:rsidP="00692E11">
            <w:pPr>
              <w:spacing w:after="0" w:line="240" w:lineRule="auto"/>
              <w:jc w:val="right"/>
              <w:rPr>
                <w:rFonts w:cs="Times New Roman"/>
                <w:sz w:val="22"/>
              </w:rPr>
            </w:pPr>
          </w:p>
        </w:tc>
        <w:tc>
          <w:tcPr>
            <w:tcW w:w="2125" w:type="dxa"/>
            <w:shd w:val="clear" w:color="auto" w:fill="auto"/>
          </w:tcPr>
          <w:p w:rsidR="00E629FB" w:rsidRPr="00157067" w:rsidRDefault="00E629FB" w:rsidP="00692E11">
            <w:pPr>
              <w:spacing w:after="0" w:line="240" w:lineRule="auto"/>
              <w:jc w:val="right"/>
              <w:rPr>
                <w:rFonts w:cs="Times New Roman"/>
                <w:sz w:val="22"/>
              </w:rPr>
            </w:pPr>
          </w:p>
        </w:tc>
        <w:tc>
          <w:tcPr>
            <w:tcW w:w="992" w:type="dxa"/>
            <w:shd w:val="clear" w:color="auto" w:fill="auto"/>
          </w:tcPr>
          <w:p w:rsidR="00E629FB" w:rsidRPr="00157067" w:rsidRDefault="00E629FB" w:rsidP="00692E11">
            <w:pPr>
              <w:spacing w:after="0" w:line="240" w:lineRule="auto"/>
              <w:jc w:val="right"/>
              <w:rPr>
                <w:rFonts w:cs="Times New Roman"/>
                <w:sz w:val="22"/>
              </w:rPr>
            </w:pPr>
          </w:p>
        </w:tc>
      </w:tr>
      <w:tr w:rsidR="00157067" w:rsidRPr="00157067" w:rsidTr="00E629FB">
        <w:tc>
          <w:tcPr>
            <w:tcW w:w="247" w:type="dxa"/>
            <w:shd w:val="clear" w:color="auto" w:fill="auto"/>
          </w:tcPr>
          <w:p w:rsidR="00E629FB" w:rsidRPr="00157067" w:rsidRDefault="00E629FB" w:rsidP="00692E11">
            <w:pPr>
              <w:spacing w:after="0" w:line="240" w:lineRule="auto"/>
              <w:rPr>
                <w:rFonts w:cs="Times New Roman"/>
                <w:b/>
                <w:bCs/>
                <w:sz w:val="22"/>
              </w:rPr>
            </w:pPr>
          </w:p>
        </w:tc>
        <w:tc>
          <w:tcPr>
            <w:tcW w:w="1846" w:type="dxa"/>
            <w:shd w:val="clear" w:color="auto" w:fill="auto"/>
          </w:tcPr>
          <w:p w:rsidR="00E629FB" w:rsidRPr="00157067" w:rsidRDefault="00E629FB" w:rsidP="00692E11">
            <w:pPr>
              <w:spacing w:after="0" w:line="240" w:lineRule="auto"/>
              <w:rPr>
                <w:rFonts w:cs="Times New Roman"/>
                <w:sz w:val="22"/>
              </w:rPr>
            </w:pPr>
            <w:r w:rsidRPr="00157067">
              <w:rPr>
                <w:rFonts w:cs="Times New Roman"/>
                <w:sz w:val="22"/>
              </w:rPr>
              <w:t>Yes</w:t>
            </w:r>
          </w:p>
        </w:tc>
        <w:tc>
          <w:tcPr>
            <w:tcW w:w="850"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170</w:t>
            </w:r>
          </w:p>
        </w:tc>
        <w:tc>
          <w:tcPr>
            <w:tcW w:w="99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45.9</w:t>
            </w:r>
          </w:p>
        </w:tc>
        <w:tc>
          <w:tcPr>
            <w:tcW w:w="709"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200</w:t>
            </w:r>
          </w:p>
        </w:tc>
        <w:tc>
          <w:tcPr>
            <w:tcW w:w="85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54.1</w:t>
            </w:r>
          </w:p>
        </w:tc>
        <w:tc>
          <w:tcPr>
            <w:tcW w:w="2125"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2.79 (1.17 to 6.67)</w:t>
            </w:r>
          </w:p>
        </w:tc>
        <w:tc>
          <w:tcPr>
            <w:tcW w:w="99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0.021</w:t>
            </w:r>
          </w:p>
        </w:tc>
      </w:tr>
      <w:tr w:rsidR="00157067" w:rsidRPr="00157067" w:rsidTr="00E629FB">
        <w:tc>
          <w:tcPr>
            <w:tcW w:w="247" w:type="dxa"/>
            <w:shd w:val="clear" w:color="auto" w:fill="auto"/>
          </w:tcPr>
          <w:p w:rsidR="00E629FB" w:rsidRPr="00157067" w:rsidRDefault="00E629FB" w:rsidP="00692E11">
            <w:pPr>
              <w:spacing w:after="0" w:line="240" w:lineRule="auto"/>
              <w:rPr>
                <w:rFonts w:cs="Times New Roman"/>
                <w:b/>
                <w:bCs/>
                <w:sz w:val="22"/>
              </w:rPr>
            </w:pPr>
          </w:p>
        </w:tc>
        <w:tc>
          <w:tcPr>
            <w:tcW w:w="1846" w:type="dxa"/>
            <w:shd w:val="clear" w:color="auto" w:fill="auto"/>
          </w:tcPr>
          <w:p w:rsidR="00E629FB" w:rsidRPr="00157067" w:rsidRDefault="00E629FB" w:rsidP="00692E11">
            <w:pPr>
              <w:spacing w:after="0" w:line="240" w:lineRule="auto"/>
              <w:rPr>
                <w:rFonts w:cs="Times New Roman"/>
                <w:sz w:val="22"/>
              </w:rPr>
            </w:pPr>
            <w:r w:rsidRPr="00157067">
              <w:rPr>
                <w:rFonts w:cs="Times New Roman"/>
                <w:sz w:val="22"/>
              </w:rPr>
              <w:t>No</w:t>
            </w:r>
          </w:p>
        </w:tc>
        <w:tc>
          <w:tcPr>
            <w:tcW w:w="850"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7</w:t>
            </w:r>
          </w:p>
        </w:tc>
        <w:tc>
          <w:tcPr>
            <w:tcW w:w="99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23.3</w:t>
            </w:r>
          </w:p>
        </w:tc>
        <w:tc>
          <w:tcPr>
            <w:tcW w:w="709"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23</w:t>
            </w:r>
          </w:p>
        </w:tc>
        <w:tc>
          <w:tcPr>
            <w:tcW w:w="85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76.7</w:t>
            </w:r>
          </w:p>
        </w:tc>
        <w:tc>
          <w:tcPr>
            <w:tcW w:w="2125"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w:t>
            </w:r>
          </w:p>
        </w:tc>
        <w:tc>
          <w:tcPr>
            <w:tcW w:w="992" w:type="dxa"/>
            <w:shd w:val="clear" w:color="auto" w:fill="auto"/>
          </w:tcPr>
          <w:p w:rsidR="00E629FB" w:rsidRPr="00157067" w:rsidRDefault="00E629FB" w:rsidP="00692E11">
            <w:pPr>
              <w:spacing w:after="0" w:line="240" w:lineRule="auto"/>
              <w:jc w:val="right"/>
              <w:rPr>
                <w:rFonts w:cs="Times New Roman"/>
                <w:sz w:val="22"/>
              </w:rPr>
            </w:pPr>
          </w:p>
        </w:tc>
      </w:tr>
      <w:tr w:rsidR="00157067" w:rsidRPr="00157067" w:rsidTr="00E629FB">
        <w:tc>
          <w:tcPr>
            <w:tcW w:w="2943" w:type="dxa"/>
            <w:gridSpan w:val="3"/>
            <w:shd w:val="clear" w:color="auto" w:fill="auto"/>
          </w:tcPr>
          <w:p w:rsidR="00E629FB" w:rsidRPr="00157067" w:rsidRDefault="00E629FB" w:rsidP="00692E11">
            <w:pPr>
              <w:spacing w:after="0" w:line="240" w:lineRule="auto"/>
              <w:rPr>
                <w:rFonts w:cs="Times New Roman"/>
                <w:sz w:val="22"/>
              </w:rPr>
            </w:pPr>
            <w:r w:rsidRPr="00157067">
              <w:rPr>
                <w:rFonts w:cs="Times New Roman"/>
                <w:b/>
                <w:bCs/>
                <w:sz w:val="22"/>
              </w:rPr>
              <w:t>Own mobile phone</w:t>
            </w:r>
          </w:p>
        </w:tc>
        <w:tc>
          <w:tcPr>
            <w:tcW w:w="992" w:type="dxa"/>
            <w:shd w:val="clear" w:color="auto" w:fill="auto"/>
          </w:tcPr>
          <w:p w:rsidR="00E629FB" w:rsidRPr="00157067" w:rsidRDefault="00E629FB" w:rsidP="00692E11">
            <w:pPr>
              <w:spacing w:after="0" w:line="240" w:lineRule="auto"/>
              <w:jc w:val="right"/>
              <w:rPr>
                <w:rFonts w:cs="Times New Roman"/>
                <w:sz w:val="22"/>
              </w:rPr>
            </w:pPr>
          </w:p>
        </w:tc>
        <w:tc>
          <w:tcPr>
            <w:tcW w:w="709" w:type="dxa"/>
            <w:shd w:val="clear" w:color="auto" w:fill="auto"/>
          </w:tcPr>
          <w:p w:rsidR="00E629FB" w:rsidRPr="00157067" w:rsidRDefault="00E629FB" w:rsidP="00692E11">
            <w:pPr>
              <w:spacing w:after="0" w:line="240" w:lineRule="auto"/>
              <w:jc w:val="right"/>
              <w:rPr>
                <w:rFonts w:cs="Times New Roman"/>
                <w:sz w:val="22"/>
              </w:rPr>
            </w:pPr>
          </w:p>
        </w:tc>
        <w:tc>
          <w:tcPr>
            <w:tcW w:w="852" w:type="dxa"/>
            <w:shd w:val="clear" w:color="auto" w:fill="auto"/>
          </w:tcPr>
          <w:p w:rsidR="00E629FB" w:rsidRPr="00157067" w:rsidRDefault="00E629FB" w:rsidP="00692E11">
            <w:pPr>
              <w:spacing w:after="0" w:line="240" w:lineRule="auto"/>
              <w:jc w:val="right"/>
              <w:rPr>
                <w:rFonts w:cs="Times New Roman"/>
                <w:sz w:val="22"/>
              </w:rPr>
            </w:pPr>
          </w:p>
        </w:tc>
        <w:tc>
          <w:tcPr>
            <w:tcW w:w="2125" w:type="dxa"/>
            <w:shd w:val="clear" w:color="auto" w:fill="auto"/>
          </w:tcPr>
          <w:p w:rsidR="00E629FB" w:rsidRPr="00157067" w:rsidRDefault="00E629FB" w:rsidP="00692E11">
            <w:pPr>
              <w:spacing w:after="0" w:line="240" w:lineRule="auto"/>
              <w:jc w:val="right"/>
              <w:rPr>
                <w:rFonts w:cs="Times New Roman"/>
                <w:sz w:val="22"/>
              </w:rPr>
            </w:pPr>
          </w:p>
        </w:tc>
        <w:tc>
          <w:tcPr>
            <w:tcW w:w="992" w:type="dxa"/>
            <w:shd w:val="clear" w:color="auto" w:fill="auto"/>
          </w:tcPr>
          <w:p w:rsidR="00E629FB" w:rsidRPr="00157067" w:rsidRDefault="00E629FB" w:rsidP="00692E11">
            <w:pPr>
              <w:spacing w:after="0" w:line="240" w:lineRule="auto"/>
              <w:jc w:val="right"/>
              <w:rPr>
                <w:rFonts w:cs="Times New Roman"/>
                <w:sz w:val="22"/>
              </w:rPr>
            </w:pPr>
          </w:p>
        </w:tc>
      </w:tr>
      <w:tr w:rsidR="00157067" w:rsidRPr="00157067" w:rsidTr="00E629FB">
        <w:tc>
          <w:tcPr>
            <w:tcW w:w="247" w:type="dxa"/>
            <w:shd w:val="clear" w:color="auto" w:fill="auto"/>
          </w:tcPr>
          <w:p w:rsidR="00E629FB" w:rsidRPr="00157067" w:rsidRDefault="00E629FB" w:rsidP="00692E11">
            <w:pPr>
              <w:spacing w:after="0" w:line="240" w:lineRule="auto"/>
              <w:rPr>
                <w:rFonts w:cs="Times New Roman"/>
                <w:b/>
                <w:bCs/>
                <w:sz w:val="22"/>
              </w:rPr>
            </w:pPr>
          </w:p>
        </w:tc>
        <w:tc>
          <w:tcPr>
            <w:tcW w:w="1846" w:type="dxa"/>
            <w:shd w:val="clear" w:color="auto" w:fill="auto"/>
          </w:tcPr>
          <w:p w:rsidR="00E629FB" w:rsidRPr="00157067" w:rsidRDefault="00E629FB" w:rsidP="00692E11">
            <w:pPr>
              <w:spacing w:after="0" w:line="240" w:lineRule="auto"/>
              <w:rPr>
                <w:rFonts w:cs="Times New Roman"/>
                <w:sz w:val="22"/>
              </w:rPr>
            </w:pPr>
            <w:r w:rsidRPr="00157067">
              <w:rPr>
                <w:rFonts w:cs="Times New Roman"/>
                <w:sz w:val="22"/>
              </w:rPr>
              <w:t>Yes</w:t>
            </w:r>
          </w:p>
        </w:tc>
        <w:tc>
          <w:tcPr>
            <w:tcW w:w="850"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170</w:t>
            </w:r>
          </w:p>
        </w:tc>
        <w:tc>
          <w:tcPr>
            <w:tcW w:w="99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44.3</w:t>
            </w:r>
          </w:p>
        </w:tc>
        <w:tc>
          <w:tcPr>
            <w:tcW w:w="709"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214</w:t>
            </w:r>
          </w:p>
        </w:tc>
        <w:tc>
          <w:tcPr>
            <w:tcW w:w="85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55.7</w:t>
            </w:r>
          </w:p>
        </w:tc>
        <w:tc>
          <w:tcPr>
            <w:tcW w:w="2125"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1.02 (0.37 to 2.80)</w:t>
            </w:r>
          </w:p>
        </w:tc>
        <w:tc>
          <w:tcPr>
            <w:tcW w:w="99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0.967</w:t>
            </w:r>
          </w:p>
        </w:tc>
      </w:tr>
      <w:tr w:rsidR="00157067" w:rsidRPr="00157067" w:rsidTr="00E629FB">
        <w:tc>
          <w:tcPr>
            <w:tcW w:w="247" w:type="dxa"/>
            <w:shd w:val="clear" w:color="auto" w:fill="auto"/>
          </w:tcPr>
          <w:p w:rsidR="00E629FB" w:rsidRPr="00157067" w:rsidRDefault="00E629FB" w:rsidP="00692E11">
            <w:pPr>
              <w:spacing w:after="0" w:line="240" w:lineRule="auto"/>
              <w:rPr>
                <w:rFonts w:cs="Times New Roman"/>
                <w:b/>
                <w:bCs/>
                <w:sz w:val="22"/>
              </w:rPr>
            </w:pPr>
          </w:p>
        </w:tc>
        <w:tc>
          <w:tcPr>
            <w:tcW w:w="1846" w:type="dxa"/>
            <w:shd w:val="clear" w:color="auto" w:fill="auto"/>
          </w:tcPr>
          <w:p w:rsidR="00E629FB" w:rsidRPr="00157067" w:rsidRDefault="00E629FB" w:rsidP="00692E11">
            <w:pPr>
              <w:spacing w:after="0" w:line="240" w:lineRule="auto"/>
              <w:rPr>
                <w:rFonts w:cs="Times New Roman"/>
                <w:sz w:val="22"/>
              </w:rPr>
            </w:pPr>
            <w:r w:rsidRPr="00157067">
              <w:rPr>
                <w:rFonts w:cs="Times New Roman"/>
                <w:sz w:val="22"/>
              </w:rPr>
              <w:t>No</w:t>
            </w:r>
          </w:p>
        </w:tc>
        <w:tc>
          <w:tcPr>
            <w:tcW w:w="850"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7</w:t>
            </w:r>
          </w:p>
        </w:tc>
        <w:tc>
          <w:tcPr>
            <w:tcW w:w="99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43.8</w:t>
            </w:r>
          </w:p>
        </w:tc>
        <w:tc>
          <w:tcPr>
            <w:tcW w:w="709"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9</w:t>
            </w:r>
          </w:p>
        </w:tc>
        <w:tc>
          <w:tcPr>
            <w:tcW w:w="852"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56.3</w:t>
            </w:r>
          </w:p>
        </w:tc>
        <w:tc>
          <w:tcPr>
            <w:tcW w:w="2125" w:type="dxa"/>
            <w:shd w:val="clear" w:color="auto" w:fill="auto"/>
          </w:tcPr>
          <w:p w:rsidR="00E629FB" w:rsidRPr="00157067" w:rsidRDefault="00E629FB" w:rsidP="00692E11">
            <w:pPr>
              <w:spacing w:after="0" w:line="240" w:lineRule="auto"/>
              <w:jc w:val="right"/>
              <w:rPr>
                <w:rFonts w:cs="Times New Roman"/>
                <w:sz w:val="22"/>
              </w:rPr>
            </w:pPr>
            <w:r w:rsidRPr="00157067">
              <w:rPr>
                <w:rFonts w:cs="Times New Roman"/>
                <w:sz w:val="22"/>
              </w:rPr>
              <w:t>1</w:t>
            </w:r>
          </w:p>
        </w:tc>
        <w:tc>
          <w:tcPr>
            <w:tcW w:w="992" w:type="dxa"/>
            <w:shd w:val="clear" w:color="auto" w:fill="auto"/>
          </w:tcPr>
          <w:p w:rsidR="00E629FB" w:rsidRPr="00157067" w:rsidRDefault="00E629FB" w:rsidP="00692E11">
            <w:pPr>
              <w:spacing w:after="0" w:line="240" w:lineRule="auto"/>
              <w:jc w:val="right"/>
              <w:rPr>
                <w:rFonts w:cs="Times New Roman"/>
                <w:sz w:val="22"/>
              </w:rPr>
            </w:pPr>
          </w:p>
        </w:tc>
      </w:tr>
    </w:tbl>
    <w:p w:rsidR="00E629FB" w:rsidRPr="00157067" w:rsidRDefault="00E629FB" w:rsidP="00E629FB">
      <w:pPr>
        <w:pStyle w:val="Heading3"/>
      </w:pPr>
      <w:bookmarkStart w:id="213" w:name="_Toc438080356"/>
      <w:r w:rsidRPr="00157067">
        <w:lastRenderedPageBreak/>
        <w:t>Autonomy of wives of non-migrants</w:t>
      </w:r>
      <w:bookmarkEnd w:id="213"/>
    </w:p>
    <w:p w:rsidR="00624789" w:rsidRPr="00157067" w:rsidRDefault="00624789" w:rsidP="00624789">
      <w:pPr>
        <w:rPr>
          <w:lang w:eastAsia="zh-CN"/>
        </w:rPr>
      </w:pPr>
      <w:r w:rsidRPr="00157067">
        <w:rPr>
          <w:lang w:eastAsia="zh-CN"/>
        </w:rPr>
        <w:t xml:space="preserve">This section presents an analysis of the wives’ of non-migrants control over financial resources, their decisions for </w:t>
      </w:r>
      <w:r w:rsidR="00984D2D" w:rsidRPr="00157067">
        <w:rPr>
          <w:lang w:eastAsia="zh-CN"/>
        </w:rPr>
        <w:t xml:space="preserve">their </w:t>
      </w:r>
      <w:r w:rsidRPr="00157067">
        <w:rPr>
          <w:lang w:eastAsia="zh-CN"/>
        </w:rPr>
        <w:t>own health care, purchase</w:t>
      </w:r>
      <w:r w:rsidR="00984D2D" w:rsidRPr="00157067">
        <w:rPr>
          <w:lang w:eastAsia="zh-CN"/>
        </w:rPr>
        <w:t>s</w:t>
      </w:r>
      <w:r w:rsidRPr="00157067">
        <w:rPr>
          <w:lang w:eastAsia="zh-CN"/>
        </w:rPr>
        <w:t xml:space="preserve"> of major and daily goods and their visit</w:t>
      </w:r>
      <w:r w:rsidR="00984D2D" w:rsidRPr="00157067">
        <w:rPr>
          <w:lang w:eastAsia="zh-CN"/>
        </w:rPr>
        <w:t>s</w:t>
      </w:r>
      <w:r w:rsidRPr="00157067">
        <w:rPr>
          <w:lang w:eastAsia="zh-CN"/>
        </w:rPr>
        <w:t xml:space="preserve"> to family or relatives. The </w:t>
      </w:r>
      <w:r w:rsidR="00195EEF">
        <w:rPr>
          <w:lang w:eastAsia="zh-CN"/>
        </w:rPr>
        <w:t>logistic regression (detail in S</w:t>
      </w:r>
      <w:r w:rsidRPr="00157067">
        <w:rPr>
          <w:lang w:eastAsia="zh-CN"/>
        </w:rPr>
        <w:t xml:space="preserve">ection 4.3) was run to find the association </w:t>
      </w:r>
      <w:r w:rsidR="00281CFC" w:rsidRPr="00157067">
        <w:rPr>
          <w:lang w:eastAsia="zh-CN"/>
        </w:rPr>
        <w:t>between</w:t>
      </w:r>
      <w:r w:rsidRPr="00157067">
        <w:rPr>
          <w:lang w:eastAsia="zh-CN"/>
        </w:rPr>
        <w:t xml:space="preserve"> the variables and their strength. </w:t>
      </w:r>
    </w:p>
    <w:p w:rsidR="00E629FB" w:rsidRPr="00157067" w:rsidRDefault="007652F2" w:rsidP="00E629FB">
      <w:pPr>
        <w:pStyle w:val="Heading4"/>
        <w:ind w:left="864" w:hanging="864"/>
        <w:rPr>
          <w:lang w:eastAsia="zh-CN"/>
        </w:rPr>
      </w:pPr>
      <w:bookmarkStart w:id="214" w:name="_Toc438080357"/>
      <w:r w:rsidRPr="00157067">
        <w:rPr>
          <w:lang w:eastAsia="zh-CN"/>
        </w:rPr>
        <w:t xml:space="preserve">Women’s autonomy: </w:t>
      </w:r>
      <w:r w:rsidR="00E629FB" w:rsidRPr="00157067">
        <w:rPr>
          <w:lang w:eastAsia="zh-CN"/>
        </w:rPr>
        <w:t xml:space="preserve">Control over </w:t>
      </w:r>
      <w:r w:rsidR="00E629FB" w:rsidRPr="00157067">
        <w:t>own</w:t>
      </w:r>
      <w:r w:rsidR="00E629FB" w:rsidRPr="00157067">
        <w:rPr>
          <w:lang w:eastAsia="zh-CN"/>
        </w:rPr>
        <w:t xml:space="preserve"> earnings</w:t>
      </w:r>
      <w:bookmarkEnd w:id="214"/>
    </w:p>
    <w:p w:rsidR="00E629FB" w:rsidRPr="00157067" w:rsidRDefault="00E629FB" w:rsidP="00E629FB">
      <w:pPr>
        <w:rPr>
          <w:lang w:eastAsia="zh-CN"/>
        </w:rPr>
      </w:pPr>
      <w:r w:rsidRPr="00157067">
        <w:rPr>
          <w:lang w:eastAsia="zh-CN"/>
        </w:rPr>
        <w:t xml:space="preserve">Among 400 wives of non-migrants, only 171 (42.8%) wives of non-migrants were found to have their own earnings. Only the gender of household heads showed significant association. The wives of non-migrants with </w:t>
      </w:r>
      <w:r w:rsidR="001622C2" w:rsidRPr="00157067">
        <w:rPr>
          <w:lang w:eastAsia="zh-CN"/>
        </w:rPr>
        <w:t xml:space="preserve">a </w:t>
      </w:r>
      <w:r w:rsidRPr="00157067">
        <w:rPr>
          <w:lang w:eastAsia="zh-CN"/>
        </w:rPr>
        <w:t xml:space="preserve">female household head had greater odds (OR = 3.27, 95% CI: 1.48 to 7.26, p = 0.003) </w:t>
      </w:r>
      <w:r w:rsidR="00040B1D" w:rsidRPr="00157067">
        <w:rPr>
          <w:lang w:eastAsia="zh-CN"/>
        </w:rPr>
        <w:t>of having</w:t>
      </w:r>
      <w:r w:rsidRPr="00157067">
        <w:rPr>
          <w:lang w:eastAsia="zh-CN"/>
        </w:rPr>
        <w:t xml:space="preserve"> control over </w:t>
      </w:r>
      <w:r w:rsidR="001622C2" w:rsidRPr="00157067">
        <w:rPr>
          <w:lang w:eastAsia="zh-CN"/>
        </w:rPr>
        <w:t xml:space="preserve">their </w:t>
      </w:r>
      <w:r w:rsidRPr="00157067">
        <w:rPr>
          <w:lang w:eastAsia="zh-CN"/>
        </w:rPr>
        <w:t xml:space="preserve">husband’s earnings compared to wives living with male headship The other variables </w:t>
      </w:r>
      <w:r w:rsidR="001622C2" w:rsidRPr="00157067">
        <w:rPr>
          <w:lang w:eastAsia="zh-CN"/>
        </w:rPr>
        <w:t>did</w:t>
      </w:r>
      <w:r w:rsidRPr="00157067">
        <w:rPr>
          <w:lang w:eastAsia="zh-CN"/>
        </w:rPr>
        <w:t xml:space="preserve"> not show</w:t>
      </w:r>
      <w:r w:rsidR="001622C2" w:rsidRPr="00157067">
        <w:rPr>
          <w:lang w:eastAsia="zh-CN"/>
        </w:rPr>
        <w:t xml:space="preserve"> a significant association with</w:t>
      </w:r>
      <w:r w:rsidRPr="00157067">
        <w:rPr>
          <w:lang w:eastAsia="zh-CN"/>
        </w:rPr>
        <w:t xml:space="preserve"> women’s control over their own earnings (Appendix 1</w:t>
      </w:r>
      <w:r w:rsidR="00667081">
        <w:rPr>
          <w:lang w:eastAsia="zh-CN"/>
        </w:rPr>
        <w:t>4</w:t>
      </w:r>
      <w:r w:rsidRPr="00157067">
        <w:rPr>
          <w:lang w:eastAsia="zh-CN"/>
        </w:rPr>
        <w:t>: Table 1</w:t>
      </w:r>
      <w:r w:rsidR="00667081">
        <w:rPr>
          <w:lang w:eastAsia="zh-CN"/>
        </w:rPr>
        <w:t>4</w:t>
      </w:r>
      <w:r w:rsidRPr="00157067">
        <w:rPr>
          <w:lang w:eastAsia="zh-CN"/>
        </w:rPr>
        <w:t xml:space="preserve">.1-3). </w:t>
      </w:r>
    </w:p>
    <w:p w:rsidR="00E629FB" w:rsidRPr="00157067" w:rsidRDefault="007652F2" w:rsidP="00E629FB">
      <w:pPr>
        <w:pStyle w:val="Heading4"/>
        <w:ind w:left="864" w:hanging="864"/>
        <w:rPr>
          <w:lang w:eastAsia="zh-CN"/>
        </w:rPr>
      </w:pPr>
      <w:bookmarkStart w:id="215" w:name="_Toc438080358"/>
      <w:r w:rsidRPr="00157067">
        <w:rPr>
          <w:lang w:eastAsia="zh-CN"/>
        </w:rPr>
        <w:t xml:space="preserve">Women’s autonomy: </w:t>
      </w:r>
      <w:r w:rsidR="00E629FB" w:rsidRPr="00157067">
        <w:rPr>
          <w:lang w:eastAsia="zh-CN"/>
        </w:rPr>
        <w:t xml:space="preserve">Control over husband’s </w:t>
      </w:r>
      <w:r w:rsidR="00E629FB" w:rsidRPr="00157067">
        <w:t>earnings</w:t>
      </w:r>
      <w:bookmarkEnd w:id="215"/>
    </w:p>
    <w:p w:rsidR="00E629FB" w:rsidRPr="00157067" w:rsidRDefault="00E629FB" w:rsidP="00E629FB">
      <w:pPr>
        <w:rPr>
          <w:lang w:eastAsia="zh-CN"/>
        </w:rPr>
      </w:pPr>
      <w:r w:rsidRPr="00157067">
        <w:rPr>
          <w:lang w:eastAsia="zh-CN"/>
        </w:rPr>
        <w:t>Husband’s education, household head’s gender and occupation were significantly associated with women’s control over their husband’s earnings in non-migrant households (Appendix 1</w:t>
      </w:r>
      <w:r w:rsidR="00667081">
        <w:rPr>
          <w:lang w:eastAsia="zh-CN"/>
        </w:rPr>
        <w:t>4</w:t>
      </w:r>
      <w:r w:rsidRPr="00157067">
        <w:rPr>
          <w:lang w:eastAsia="zh-CN"/>
        </w:rPr>
        <w:t>: Table 1</w:t>
      </w:r>
      <w:r w:rsidR="00667081">
        <w:rPr>
          <w:lang w:eastAsia="zh-CN"/>
        </w:rPr>
        <w:t>4</w:t>
      </w:r>
      <w:r w:rsidRPr="00157067">
        <w:rPr>
          <w:lang w:eastAsia="zh-CN"/>
        </w:rPr>
        <w:t>.4-6).</w:t>
      </w:r>
    </w:p>
    <w:p w:rsidR="00E629FB" w:rsidRPr="00157067" w:rsidRDefault="007652F2" w:rsidP="00E629FB">
      <w:pPr>
        <w:pStyle w:val="Heading4"/>
        <w:ind w:left="864" w:hanging="864"/>
        <w:rPr>
          <w:lang w:eastAsia="zh-CN"/>
        </w:rPr>
      </w:pPr>
      <w:bookmarkStart w:id="216" w:name="_Toc438080359"/>
      <w:r w:rsidRPr="00157067">
        <w:rPr>
          <w:lang w:eastAsia="zh-CN"/>
        </w:rPr>
        <w:t xml:space="preserve">Women’s autonomy: </w:t>
      </w:r>
      <w:r w:rsidR="00E629FB" w:rsidRPr="00157067">
        <w:rPr>
          <w:lang w:eastAsia="zh-CN"/>
        </w:rPr>
        <w:t>Decisions for women’s own health care</w:t>
      </w:r>
      <w:bookmarkEnd w:id="216"/>
    </w:p>
    <w:p w:rsidR="00E629FB" w:rsidRPr="00157067" w:rsidRDefault="00E629FB" w:rsidP="00E629FB">
      <w:pPr>
        <w:rPr>
          <w:lang w:eastAsia="zh-CN"/>
        </w:rPr>
      </w:pPr>
      <w:r w:rsidRPr="00157067">
        <w:rPr>
          <w:lang w:eastAsia="zh-CN"/>
        </w:rPr>
        <w:t xml:space="preserve">Women’s age, having children, husband’s age and occupation, household head’s gender, age and occupation had </w:t>
      </w:r>
      <w:r w:rsidR="00040B1D" w:rsidRPr="00157067">
        <w:rPr>
          <w:lang w:eastAsia="zh-CN"/>
        </w:rPr>
        <w:t xml:space="preserve">a </w:t>
      </w:r>
      <w:r w:rsidRPr="00157067">
        <w:rPr>
          <w:lang w:eastAsia="zh-CN"/>
        </w:rPr>
        <w:t>significant associat</w:t>
      </w:r>
      <w:r w:rsidR="001622C2" w:rsidRPr="00157067">
        <w:rPr>
          <w:lang w:eastAsia="zh-CN"/>
        </w:rPr>
        <w:t>ion</w:t>
      </w:r>
      <w:r w:rsidRPr="00157067">
        <w:rPr>
          <w:lang w:eastAsia="zh-CN"/>
        </w:rPr>
        <w:t xml:space="preserve"> with the decisions for women’s own health care. The results are presented in Appendix 1</w:t>
      </w:r>
      <w:r w:rsidR="00667081">
        <w:rPr>
          <w:lang w:eastAsia="zh-CN"/>
        </w:rPr>
        <w:t>4</w:t>
      </w:r>
      <w:r w:rsidRPr="00157067">
        <w:rPr>
          <w:lang w:eastAsia="zh-CN"/>
        </w:rPr>
        <w:t>: Table: 1</w:t>
      </w:r>
      <w:r w:rsidR="00667081">
        <w:rPr>
          <w:lang w:eastAsia="zh-CN"/>
        </w:rPr>
        <w:t>4</w:t>
      </w:r>
      <w:r w:rsidRPr="00157067">
        <w:rPr>
          <w:lang w:eastAsia="zh-CN"/>
        </w:rPr>
        <w:t>.7-9.</w:t>
      </w:r>
    </w:p>
    <w:p w:rsidR="00E629FB" w:rsidRPr="00157067" w:rsidRDefault="00DC15A4" w:rsidP="00E629FB">
      <w:pPr>
        <w:pStyle w:val="Heading4"/>
        <w:ind w:left="864" w:hanging="864"/>
        <w:rPr>
          <w:lang w:eastAsia="zh-CN"/>
        </w:rPr>
      </w:pPr>
      <w:bookmarkStart w:id="217" w:name="_Toc438080360"/>
      <w:r w:rsidRPr="00157067">
        <w:rPr>
          <w:lang w:eastAsia="zh-CN"/>
        </w:rPr>
        <w:t xml:space="preserve">Women’s autonomy: </w:t>
      </w:r>
      <w:r w:rsidR="00E629FB" w:rsidRPr="00157067">
        <w:rPr>
          <w:lang w:eastAsia="zh-CN"/>
        </w:rPr>
        <w:t xml:space="preserve">Decisions for major </w:t>
      </w:r>
      <w:r w:rsidR="00E629FB" w:rsidRPr="00157067">
        <w:t>and</w:t>
      </w:r>
      <w:r w:rsidR="00E629FB" w:rsidRPr="00157067">
        <w:rPr>
          <w:lang w:eastAsia="zh-CN"/>
        </w:rPr>
        <w:t xml:space="preserve"> daily household purchases</w:t>
      </w:r>
      <w:bookmarkEnd w:id="217"/>
    </w:p>
    <w:p w:rsidR="00E629FB" w:rsidRPr="00157067" w:rsidRDefault="00E629FB" w:rsidP="00E629FB">
      <w:pPr>
        <w:rPr>
          <w:lang w:eastAsia="zh-CN"/>
        </w:rPr>
      </w:pPr>
      <w:r w:rsidRPr="00157067">
        <w:rPr>
          <w:lang w:eastAsia="zh-CN"/>
        </w:rPr>
        <w:t>Husband’s age, household head’s gender, age and occupation showed significant association with women’s decision</w:t>
      </w:r>
      <w:r w:rsidR="00040B1D" w:rsidRPr="00157067">
        <w:rPr>
          <w:lang w:eastAsia="zh-CN"/>
        </w:rPr>
        <w:t>s</w:t>
      </w:r>
      <w:r w:rsidRPr="00157067">
        <w:rPr>
          <w:lang w:eastAsia="zh-CN"/>
        </w:rPr>
        <w:t xml:space="preserve"> </w:t>
      </w:r>
      <w:r w:rsidR="001622C2" w:rsidRPr="00157067">
        <w:rPr>
          <w:lang w:eastAsia="zh-CN"/>
        </w:rPr>
        <w:t>about</w:t>
      </w:r>
      <w:r w:rsidRPr="00157067">
        <w:rPr>
          <w:lang w:eastAsia="zh-CN"/>
        </w:rPr>
        <w:t xml:space="preserve"> major purchases (Appendix: Table 1</w:t>
      </w:r>
      <w:r w:rsidR="00667081">
        <w:rPr>
          <w:lang w:eastAsia="zh-CN"/>
        </w:rPr>
        <w:t>4</w:t>
      </w:r>
      <w:r w:rsidRPr="00157067">
        <w:rPr>
          <w:lang w:eastAsia="zh-CN"/>
        </w:rPr>
        <w:t xml:space="preserve">.10-12). </w:t>
      </w:r>
      <w:r w:rsidR="00C2544E">
        <w:rPr>
          <w:lang w:eastAsia="zh-CN"/>
        </w:rPr>
        <w:t>F</w:t>
      </w:r>
      <w:r w:rsidRPr="00157067">
        <w:rPr>
          <w:lang w:eastAsia="zh-CN"/>
        </w:rPr>
        <w:t xml:space="preserve">or daily purchases, the variables such as women’s age, education, husband’s age, </w:t>
      </w:r>
      <w:r w:rsidRPr="00157067">
        <w:rPr>
          <w:lang w:eastAsia="zh-CN"/>
        </w:rPr>
        <w:lastRenderedPageBreak/>
        <w:t>household gender, occupation and household income were significantly associated with women’s decisions for daily household purchases (Appendix</w:t>
      </w:r>
      <w:r w:rsidR="006E4D0E">
        <w:rPr>
          <w:lang w:eastAsia="zh-CN"/>
        </w:rPr>
        <w:t xml:space="preserve"> 14</w:t>
      </w:r>
      <w:r w:rsidRPr="00157067">
        <w:rPr>
          <w:lang w:eastAsia="zh-CN"/>
        </w:rPr>
        <w:t>: Table 1</w:t>
      </w:r>
      <w:r w:rsidR="00667081">
        <w:rPr>
          <w:lang w:eastAsia="zh-CN"/>
        </w:rPr>
        <w:t>4</w:t>
      </w:r>
      <w:r w:rsidRPr="00157067">
        <w:rPr>
          <w:lang w:eastAsia="zh-CN"/>
        </w:rPr>
        <w:t>.13-15).</w:t>
      </w:r>
    </w:p>
    <w:p w:rsidR="00E629FB" w:rsidRPr="00157067" w:rsidRDefault="00DC15A4" w:rsidP="00E629FB">
      <w:pPr>
        <w:pStyle w:val="Heading4"/>
        <w:ind w:left="864" w:hanging="864"/>
        <w:rPr>
          <w:lang w:eastAsia="zh-CN"/>
        </w:rPr>
      </w:pPr>
      <w:bookmarkStart w:id="218" w:name="_Toc438080361"/>
      <w:r w:rsidRPr="00157067">
        <w:rPr>
          <w:lang w:eastAsia="zh-CN"/>
        </w:rPr>
        <w:t xml:space="preserve">Women’s autonomy: </w:t>
      </w:r>
      <w:r w:rsidR="00E629FB" w:rsidRPr="00157067">
        <w:rPr>
          <w:lang w:eastAsia="zh-CN"/>
        </w:rPr>
        <w:t xml:space="preserve">Decisions for visits to </w:t>
      </w:r>
      <w:r w:rsidR="00E629FB" w:rsidRPr="00157067">
        <w:t>family</w:t>
      </w:r>
      <w:r w:rsidR="00E629FB" w:rsidRPr="00157067">
        <w:rPr>
          <w:lang w:eastAsia="zh-CN"/>
        </w:rPr>
        <w:t xml:space="preserve"> and relatives</w:t>
      </w:r>
      <w:bookmarkEnd w:id="218"/>
    </w:p>
    <w:p w:rsidR="00E629FB" w:rsidRPr="00157067" w:rsidRDefault="00E629FB" w:rsidP="00E629FB">
      <w:pPr>
        <w:rPr>
          <w:lang w:eastAsia="zh-CN"/>
        </w:rPr>
      </w:pPr>
      <w:r w:rsidRPr="00157067">
        <w:rPr>
          <w:lang w:eastAsia="zh-CN"/>
        </w:rPr>
        <w:t>Husband’s age, household head’s gender, age and occupation and house type show</w:t>
      </w:r>
      <w:r w:rsidR="006A683A" w:rsidRPr="00157067">
        <w:rPr>
          <w:lang w:eastAsia="zh-CN"/>
        </w:rPr>
        <w:t>ed</w:t>
      </w:r>
      <w:r w:rsidRPr="00157067">
        <w:rPr>
          <w:lang w:eastAsia="zh-CN"/>
        </w:rPr>
        <w:t xml:space="preserve"> significant association with the women’s decisions for their visit</w:t>
      </w:r>
      <w:r w:rsidR="006A683A" w:rsidRPr="00157067">
        <w:rPr>
          <w:lang w:eastAsia="zh-CN"/>
        </w:rPr>
        <w:t>s</w:t>
      </w:r>
      <w:r w:rsidRPr="00157067">
        <w:rPr>
          <w:lang w:eastAsia="zh-CN"/>
        </w:rPr>
        <w:t xml:space="preserve"> to family or relatives. The analysis results are presented in Appendix 1</w:t>
      </w:r>
      <w:r w:rsidR="00667081">
        <w:rPr>
          <w:lang w:eastAsia="zh-CN"/>
        </w:rPr>
        <w:t>4</w:t>
      </w:r>
      <w:r w:rsidRPr="00157067">
        <w:rPr>
          <w:lang w:eastAsia="zh-CN"/>
        </w:rPr>
        <w:t>: Table 1</w:t>
      </w:r>
      <w:r w:rsidR="00667081">
        <w:rPr>
          <w:lang w:eastAsia="zh-CN"/>
        </w:rPr>
        <w:t>4</w:t>
      </w:r>
      <w:r w:rsidRPr="00157067">
        <w:rPr>
          <w:lang w:eastAsia="zh-CN"/>
        </w:rPr>
        <w:t>.16-18.</w:t>
      </w:r>
    </w:p>
    <w:p w:rsidR="00E629FB" w:rsidRPr="00157067" w:rsidRDefault="00E629FB" w:rsidP="00E629FB">
      <w:pPr>
        <w:pStyle w:val="Heading3"/>
      </w:pPr>
      <w:bookmarkStart w:id="219" w:name="_Toc438080362"/>
      <w:r w:rsidRPr="00157067">
        <w:t>Measurement of women’s autonomy</w:t>
      </w:r>
      <w:bookmarkEnd w:id="219"/>
    </w:p>
    <w:p w:rsidR="00E629FB" w:rsidRPr="002368C2" w:rsidRDefault="00E96311" w:rsidP="00E629FB">
      <w:pPr>
        <w:rPr>
          <w:rFonts w:cs="Times New Roman"/>
        </w:rPr>
      </w:pPr>
      <w:r w:rsidRPr="002368C2">
        <w:rPr>
          <w:rFonts w:cs="Times New Roman"/>
        </w:rPr>
        <w:t>Women’s autonomy i</w:t>
      </w:r>
      <w:r w:rsidR="003E709B" w:rsidRPr="002368C2">
        <w:rPr>
          <w:rFonts w:cs="Times New Roman"/>
        </w:rPr>
        <w:t>s complex and multi-dimension</w:t>
      </w:r>
      <w:r w:rsidR="00536988" w:rsidRPr="002368C2">
        <w:rPr>
          <w:rFonts w:cs="Times New Roman"/>
        </w:rPr>
        <w:t>al</w:t>
      </w:r>
      <w:r w:rsidR="003E709B" w:rsidRPr="002368C2">
        <w:rPr>
          <w:rFonts w:cs="Times New Roman"/>
        </w:rPr>
        <w:t>. There was no single classification or agreed method</w:t>
      </w:r>
      <w:r w:rsidR="000C22B0" w:rsidRPr="002368C2">
        <w:rPr>
          <w:rFonts w:cs="Times New Roman"/>
        </w:rPr>
        <w:t xml:space="preserve"> for measuring women’s autonomy</w:t>
      </w:r>
      <w:r w:rsidR="003E709B" w:rsidRPr="002368C2">
        <w:rPr>
          <w:rFonts w:cs="Times New Roman"/>
        </w:rPr>
        <w:t xml:space="preserve"> in the literature (Kishor, 1995; Jejeebhoy and Sathar, 2001). However, </w:t>
      </w:r>
      <w:r w:rsidR="00536988" w:rsidRPr="002368C2">
        <w:rPr>
          <w:rFonts w:cs="Times New Roman"/>
        </w:rPr>
        <w:t>the</w:t>
      </w:r>
      <w:r w:rsidR="003E709B" w:rsidRPr="002368C2">
        <w:rPr>
          <w:rFonts w:cs="Times New Roman"/>
        </w:rPr>
        <w:t xml:space="preserve"> commonly used classification of women’s autonomy is </w:t>
      </w:r>
      <w:r w:rsidR="00536988" w:rsidRPr="002368C2">
        <w:rPr>
          <w:rFonts w:cs="Times New Roman"/>
        </w:rPr>
        <w:t>“</w:t>
      </w:r>
      <w:r w:rsidR="003E709B" w:rsidRPr="002368C2">
        <w:rPr>
          <w:rFonts w:cs="Times New Roman"/>
        </w:rPr>
        <w:t>high</w:t>
      </w:r>
      <w:r w:rsidR="00536988" w:rsidRPr="002368C2">
        <w:rPr>
          <w:rFonts w:cs="Times New Roman"/>
        </w:rPr>
        <w:t>”</w:t>
      </w:r>
      <w:r w:rsidR="003E709B" w:rsidRPr="002368C2">
        <w:rPr>
          <w:rFonts w:cs="Times New Roman"/>
        </w:rPr>
        <w:t xml:space="preserve"> or </w:t>
      </w:r>
      <w:r w:rsidR="00536988" w:rsidRPr="002368C2">
        <w:rPr>
          <w:rFonts w:cs="Times New Roman"/>
        </w:rPr>
        <w:t>“</w:t>
      </w:r>
      <w:r w:rsidR="003E709B" w:rsidRPr="002368C2">
        <w:rPr>
          <w:rFonts w:cs="Times New Roman"/>
        </w:rPr>
        <w:t>low</w:t>
      </w:r>
      <w:r w:rsidR="00536988" w:rsidRPr="002368C2">
        <w:rPr>
          <w:rFonts w:cs="Times New Roman"/>
        </w:rPr>
        <w:t>”</w:t>
      </w:r>
      <w:r w:rsidR="003E709B" w:rsidRPr="002368C2">
        <w:rPr>
          <w:rFonts w:cs="Times New Roman"/>
        </w:rPr>
        <w:t xml:space="preserve"> autonomy (Jejeebhoy and Sathar, 2001) or </w:t>
      </w:r>
      <w:r w:rsidR="00536988" w:rsidRPr="002368C2">
        <w:rPr>
          <w:rFonts w:cs="Times New Roman"/>
        </w:rPr>
        <w:t>“</w:t>
      </w:r>
      <w:r w:rsidR="003E709B" w:rsidRPr="002368C2">
        <w:rPr>
          <w:rFonts w:cs="Times New Roman"/>
        </w:rPr>
        <w:t>low</w:t>
      </w:r>
      <w:r w:rsidR="00536988" w:rsidRPr="002368C2">
        <w:rPr>
          <w:rFonts w:cs="Times New Roman"/>
        </w:rPr>
        <w:t>”</w:t>
      </w:r>
      <w:r w:rsidR="003E709B" w:rsidRPr="002368C2">
        <w:rPr>
          <w:rFonts w:cs="Times New Roman"/>
        </w:rPr>
        <w:t xml:space="preserve">, </w:t>
      </w:r>
      <w:r w:rsidR="00536988" w:rsidRPr="002368C2">
        <w:rPr>
          <w:rFonts w:cs="Times New Roman"/>
        </w:rPr>
        <w:t>“</w:t>
      </w:r>
      <w:r w:rsidR="003E709B" w:rsidRPr="002368C2">
        <w:rPr>
          <w:rFonts w:cs="Times New Roman"/>
        </w:rPr>
        <w:t>medium</w:t>
      </w:r>
      <w:r w:rsidR="00536988" w:rsidRPr="002368C2">
        <w:rPr>
          <w:rFonts w:cs="Times New Roman"/>
        </w:rPr>
        <w:t>”</w:t>
      </w:r>
      <w:r w:rsidR="003E709B" w:rsidRPr="002368C2">
        <w:rPr>
          <w:rFonts w:cs="Times New Roman"/>
        </w:rPr>
        <w:t xml:space="preserve"> and </w:t>
      </w:r>
      <w:r w:rsidR="00536988" w:rsidRPr="002368C2">
        <w:rPr>
          <w:rFonts w:cs="Times New Roman"/>
        </w:rPr>
        <w:t>“</w:t>
      </w:r>
      <w:r w:rsidR="003E709B" w:rsidRPr="002368C2">
        <w:rPr>
          <w:rFonts w:cs="Times New Roman"/>
        </w:rPr>
        <w:t>high</w:t>
      </w:r>
      <w:r w:rsidR="00536988" w:rsidRPr="002368C2">
        <w:rPr>
          <w:rFonts w:cs="Times New Roman"/>
        </w:rPr>
        <w:t>”</w:t>
      </w:r>
      <w:r w:rsidR="003E709B" w:rsidRPr="002368C2">
        <w:rPr>
          <w:rFonts w:cs="Times New Roman"/>
        </w:rPr>
        <w:t xml:space="preserve"> autonomy (Kishor, 1995</w:t>
      </w:r>
      <w:r w:rsidR="000C22B0" w:rsidRPr="002368C2">
        <w:rPr>
          <w:rFonts w:cs="Times New Roman"/>
        </w:rPr>
        <w:t xml:space="preserve">; Yabiku </w:t>
      </w:r>
      <w:r w:rsidR="000C22B0" w:rsidRPr="002368C2">
        <w:rPr>
          <w:rFonts w:cs="Times New Roman"/>
          <w:i/>
        </w:rPr>
        <w:t>et al.</w:t>
      </w:r>
      <w:r w:rsidR="000C22B0" w:rsidRPr="002368C2">
        <w:rPr>
          <w:rFonts w:cs="Times New Roman"/>
        </w:rPr>
        <w:t>, 2010</w:t>
      </w:r>
      <w:r w:rsidR="003E709B" w:rsidRPr="002368C2">
        <w:rPr>
          <w:rFonts w:cs="Times New Roman"/>
        </w:rPr>
        <w:t>). I</w:t>
      </w:r>
      <w:r w:rsidR="00E629FB" w:rsidRPr="002368C2">
        <w:rPr>
          <w:rFonts w:cs="Times New Roman"/>
        </w:rPr>
        <w:t xml:space="preserve">n order to measure the overall autonomy of left-behind wives, the autonomy score was calculated </w:t>
      </w:r>
      <w:r w:rsidR="00536988" w:rsidRPr="002368C2">
        <w:rPr>
          <w:rFonts w:cs="Times New Roman"/>
        </w:rPr>
        <w:t>individually</w:t>
      </w:r>
      <w:r w:rsidR="00E629FB" w:rsidRPr="002368C2">
        <w:rPr>
          <w:rFonts w:cs="Times New Roman"/>
        </w:rPr>
        <w:t xml:space="preserve">. For this, </w:t>
      </w:r>
      <w:r w:rsidR="00536988" w:rsidRPr="002368C2">
        <w:rPr>
          <w:rFonts w:cs="Times New Roman"/>
        </w:rPr>
        <w:t>each respondent</w:t>
      </w:r>
      <w:r w:rsidR="00E629FB" w:rsidRPr="002368C2">
        <w:rPr>
          <w:rFonts w:cs="Times New Roman"/>
        </w:rPr>
        <w:t xml:space="preserve"> w</w:t>
      </w:r>
      <w:r w:rsidR="00536988" w:rsidRPr="002368C2">
        <w:rPr>
          <w:rFonts w:cs="Times New Roman"/>
        </w:rPr>
        <w:t>as</w:t>
      </w:r>
      <w:r w:rsidR="00E629FB" w:rsidRPr="002368C2">
        <w:rPr>
          <w:rFonts w:cs="Times New Roman"/>
        </w:rPr>
        <w:t xml:space="preserve"> asked questions related to access and control over financial resources such as </w:t>
      </w:r>
      <w:r w:rsidR="001622C2" w:rsidRPr="002368C2">
        <w:rPr>
          <w:rFonts w:cs="Times New Roman"/>
        </w:rPr>
        <w:t xml:space="preserve">their </w:t>
      </w:r>
      <w:r w:rsidR="00E629FB" w:rsidRPr="002368C2">
        <w:rPr>
          <w:rFonts w:cs="Times New Roman"/>
        </w:rPr>
        <w:t>own earning</w:t>
      </w:r>
      <w:r w:rsidR="001622C2" w:rsidRPr="002368C2">
        <w:rPr>
          <w:rFonts w:cs="Times New Roman"/>
        </w:rPr>
        <w:t>s</w:t>
      </w:r>
      <w:r w:rsidR="00E629FB" w:rsidRPr="002368C2">
        <w:rPr>
          <w:rFonts w:cs="Times New Roman"/>
        </w:rPr>
        <w:t>, husband’s earning</w:t>
      </w:r>
      <w:r w:rsidR="001622C2" w:rsidRPr="002368C2">
        <w:rPr>
          <w:rFonts w:cs="Times New Roman"/>
        </w:rPr>
        <w:t>s</w:t>
      </w:r>
      <w:r w:rsidR="00E629FB" w:rsidRPr="002368C2">
        <w:rPr>
          <w:rFonts w:cs="Times New Roman"/>
        </w:rPr>
        <w:t xml:space="preserve">, decisions for </w:t>
      </w:r>
      <w:r w:rsidR="00F95418" w:rsidRPr="002368C2">
        <w:rPr>
          <w:rFonts w:cs="Times New Roman"/>
        </w:rPr>
        <w:t xml:space="preserve">their </w:t>
      </w:r>
      <w:r w:rsidR="00E629FB" w:rsidRPr="002368C2">
        <w:rPr>
          <w:rFonts w:cs="Times New Roman"/>
        </w:rPr>
        <w:t>own health care, major and daily household purchases, decision</w:t>
      </w:r>
      <w:r w:rsidR="00ED3ABC" w:rsidRPr="002368C2">
        <w:rPr>
          <w:rFonts w:cs="Times New Roman"/>
        </w:rPr>
        <w:t>s</w:t>
      </w:r>
      <w:r w:rsidR="00E629FB" w:rsidRPr="002368C2">
        <w:rPr>
          <w:rFonts w:cs="Times New Roman"/>
        </w:rPr>
        <w:t xml:space="preserve"> </w:t>
      </w:r>
      <w:r w:rsidR="00F95418" w:rsidRPr="002368C2">
        <w:rPr>
          <w:rFonts w:cs="Times New Roman"/>
        </w:rPr>
        <w:t>about</w:t>
      </w:r>
      <w:r w:rsidR="00E629FB" w:rsidRPr="002368C2">
        <w:rPr>
          <w:rFonts w:cs="Times New Roman"/>
        </w:rPr>
        <w:t xml:space="preserve"> their visit</w:t>
      </w:r>
      <w:r w:rsidR="00040B1D" w:rsidRPr="002368C2">
        <w:rPr>
          <w:rFonts w:cs="Times New Roman"/>
        </w:rPr>
        <w:t>s</w:t>
      </w:r>
      <w:r w:rsidR="00E629FB" w:rsidRPr="002368C2">
        <w:rPr>
          <w:rFonts w:cs="Times New Roman"/>
        </w:rPr>
        <w:t xml:space="preserve"> to family or relatives, participation in politics and social groups. The respondents who said yes </w:t>
      </w:r>
      <w:r w:rsidR="00F95418" w:rsidRPr="002368C2">
        <w:rPr>
          <w:rFonts w:cs="Times New Roman"/>
        </w:rPr>
        <w:t>to</w:t>
      </w:r>
      <w:r w:rsidR="00E629FB" w:rsidRPr="002368C2">
        <w:rPr>
          <w:rFonts w:cs="Times New Roman"/>
        </w:rPr>
        <w:t xml:space="preserve"> each autonomy item were given </w:t>
      </w:r>
      <w:r w:rsidR="00ED3ABC" w:rsidRPr="002368C2">
        <w:rPr>
          <w:rFonts w:cs="Times New Roman"/>
        </w:rPr>
        <w:t xml:space="preserve">a </w:t>
      </w:r>
      <w:r w:rsidR="00E629FB" w:rsidRPr="002368C2">
        <w:rPr>
          <w:rFonts w:cs="Times New Roman"/>
        </w:rPr>
        <w:t>score</w:t>
      </w:r>
      <w:r w:rsidR="00ED3ABC" w:rsidRPr="002368C2">
        <w:rPr>
          <w:rFonts w:cs="Times New Roman"/>
        </w:rPr>
        <w:t xml:space="preserve"> of</w:t>
      </w:r>
      <w:r w:rsidR="00E629FB" w:rsidRPr="002368C2">
        <w:rPr>
          <w:rFonts w:cs="Times New Roman"/>
        </w:rPr>
        <w:t xml:space="preserve"> 1 and no for 0. The responses to each autonomy item were then added to </w:t>
      </w:r>
      <w:r w:rsidR="00F95418" w:rsidRPr="002368C2">
        <w:rPr>
          <w:rFonts w:cs="Times New Roman"/>
        </w:rPr>
        <w:t>give</w:t>
      </w:r>
      <w:r w:rsidR="00E629FB" w:rsidRPr="002368C2">
        <w:rPr>
          <w:rFonts w:cs="Times New Roman"/>
        </w:rPr>
        <w:t xml:space="preserve"> the final autonomy score. The overall score for autonomy ranges from 0 to 8. A higher value represents greater autonomy. </w:t>
      </w:r>
      <w:r w:rsidR="003E709B" w:rsidRPr="002368C2">
        <w:rPr>
          <w:rFonts w:cs="Times New Roman"/>
        </w:rPr>
        <w:t xml:space="preserve">For descriptive analysis, </w:t>
      </w:r>
      <w:r w:rsidR="00E629FB" w:rsidRPr="002368C2">
        <w:rPr>
          <w:rFonts w:cs="Times New Roman"/>
        </w:rPr>
        <w:t xml:space="preserve">women’s autonomy was categorised into </w:t>
      </w:r>
      <w:r w:rsidRPr="002368C2">
        <w:rPr>
          <w:rFonts w:cs="Times New Roman"/>
        </w:rPr>
        <w:t>three</w:t>
      </w:r>
      <w:r w:rsidR="00E629FB" w:rsidRPr="002368C2">
        <w:rPr>
          <w:rFonts w:cs="Times New Roman"/>
        </w:rPr>
        <w:t xml:space="preserve"> categories i.e. low, medium and high autonomy</w:t>
      </w:r>
      <w:r w:rsidR="003E709B" w:rsidRPr="002368C2">
        <w:rPr>
          <w:rFonts w:cs="Times New Roman"/>
        </w:rPr>
        <w:t xml:space="preserve"> based on the score</w:t>
      </w:r>
      <w:r w:rsidR="00E629FB" w:rsidRPr="002368C2">
        <w:rPr>
          <w:rFonts w:cs="Times New Roman"/>
        </w:rPr>
        <w:t xml:space="preserve"> (Table 4.30). </w:t>
      </w:r>
      <w:r w:rsidR="00F95418" w:rsidRPr="002368C2">
        <w:rPr>
          <w:rFonts w:cs="Times New Roman"/>
        </w:rPr>
        <w:t>A</w:t>
      </w:r>
      <w:r w:rsidR="003E709B" w:rsidRPr="002368C2">
        <w:rPr>
          <w:rFonts w:cs="Times New Roman"/>
        </w:rPr>
        <w:t xml:space="preserve"> score from 0-2 </w:t>
      </w:r>
      <w:r w:rsidR="00F95418" w:rsidRPr="002368C2">
        <w:rPr>
          <w:rFonts w:cs="Times New Roman"/>
        </w:rPr>
        <w:t xml:space="preserve">was </w:t>
      </w:r>
      <w:r w:rsidR="003E709B" w:rsidRPr="002368C2">
        <w:rPr>
          <w:rFonts w:cs="Times New Roman"/>
        </w:rPr>
        <w:t>included in low autonomy; 3-5 in medium and 6-8 in high autonomy</w:t>
      </w:r>
      <w:r w:rsidR="00F95418" w:rsidRPr="002368C2">
        <w:rPr>
          <w:rFonts w:cs="Times New Roman"/>
        </w:rPr>
        <w:t>,</w:t>
      </w:r>
      <w:r w:rsidR="004E7F54" w:rsidRPr="002368C2">
        <w:rPr>
          <w:rFonts w:cs="Times New Roman"/>
        </w:rPr>
        <w:t xml:space="preserve"> so that each category has three distributions</w:t>
      </w:r>
      <w:r w:rsidR="003E709B" w:rsidRPr="002368C2">
        <w:rPr>
          <w:rFonts w:cs="Times New Roman"/>
        </w:rPr>
        <w:t xml:space="preserve">. </w:t>
      </w:r>
      <w:r w:rsidR="00F45F9C" w:rsidRPr="002368C2">
        <w:rPr>
          <w:rFonts w:cs="Times New Roman"/>
        </w:rPr>
        <w:t>A s</w:t>
      </w:r>
      <w:r w:rsidR="003E709B" w:rsidRPr="002368C2">
        <w:rPr>
          <w:rFonts w:cs="Times New Roman"/>
        </w:rPr>
        <w:t>imilar practice was adapted by Kis</w:t>
      </w:r>
      <w:r w:rsidR="004E7F54" w:rsidRPr="002368C2">
        <w:rPr>
          <w:rFonts w:cs="Times New Roman"/>
        </w:rPr>
        <w:t>h</w:t>
      </w:r>
      <w:r w:rsidR="003E709B" w:rsidRPr="002368C2">
        <w:rPr>
          <w:rFonts w:cs="Times New Roman"/>
        </w:rPr>
        <w:t>or (1995) in Egypt</w:t>
      </w:r>
      <w:r w:rsidR="00E04285" w:rsidRPr="002368C2">
        <w:rPr>
          <w:rFonts w:cs="Times New Roman"/>
        </w:rPr>
        <w:t xml:space="preserve">; Yabiku </w:t>
      </w:r>
      <w:r w:rsidR="00A709D9" w:rsidRPr="002368C2">
        <w:rPr>
          <w:rFonts w:cs="Times New Roman"/>
          <w:i/>
        </w:rPr>
        <w:t>et al.</w:t>
      </w:r>
      <w:r w:rsidR="00E04285" w:rsidRPr="002368C2">
        <w:rPr>
          <w:rFonts w:cs="Times New Roman"/>
        </w:rPr>
        <w:t xml:space="preserve"> (2010) in Mozambique</w:t>
      </w:r>
      <w:r w:rsidR="004473A2" w:rsidRPr="002368C2">
        <w:rPr>
          <w:rFonts w:cs="Times New Roman"/>
        </w:rPr>
        <w:t xml:space="preserve"> and Sathar and Kazi (2000) in Pakistan</w:t>
      </w:r>
      <w:r w:rsidR="003E709B" w:rsidRPr="002368C2">
        <w:rPr>
          <w:rFonts w:cs="Times New Roman"/>
        </w:rPr>
        <w:t>.</w:t>
      </w:r>
    </w:p>
    <w:p w:rsidR="00490C3B" w:rsidRPr="002368C2" w:rsidRDefault="00490C3B" w:rsidP="00490C3B">
      <w:pPr>
        <w:pStyle w:val="Caption"/>
        <w:keepNext/>
      </w:pPr>
      <w:bookmarkStart w:id="220" w:name="_Toc438080650"/>
      <w:r w:rsidRPr="002368C2">
        <w:lastRenderedPageBreak/>
        <w:t xml:space="preserve">Table </w:t>
      </w:r>
      <w:r w:rsidR="00F17E9D">
        <w:fldChar w:fldCharType="begin"/>
      </w:r>
      <w:r w:rsidR="00F17E9D">
        <w:instrText xml:space="preserve"> STYLEREF 1 \s </w:instrText>
      </w:r>
      <w:r w:rsidR="00F17E9D">
        <w:fldChar w:fldCharType="separate"/>
      </w:r>
      <w:r w:rsidR="005F575C" w:rsidRPr="002368C2">
        <w:rPr>
          <w:noProof/>
        </w:rPr>
        <w:t>4</w:t>
      </w:r>
      <w:r w:rsidR="00F17E9D">
        <w:rPr>
          <w:noProof/>
        </w:rPr>
        <w:fldChar w:fldCharType="end"/>
      </w:r>
      <w:r w:rsidR="005F575C" w:rsidRPr="002368C2">
        <w:t>.</w:t>
      </w:r>
      <w:r w:rsidR="00F17E9D">
        <w:fldChar w:fldCharType="begin"/>
      </w:r>
      <w:r w:rsidR="00F17E9D">
        <w:instrText xml:space="preserve"> SEQ Table \* ARABIC \s 1 </w:instrText>
      </w:r>
      <w:r w:rsidR="00F17E9D">
        <w:fldChar w:fldCharType="separate"/>
      </w:r>
      <w:r w:rsidR="005F575C" w:rsidRPr="002368C2">
        <w:rPr>
          <w:noProof/>
        </w:rPr>
        <w:t>30</w:t>
      </w:r>
      <w:r w:rsidR="00F17E9D">
        <w:rPr>
          <w:noProof/>
        </w:rPr>
        <w:fldChar w:fldCharType="end"/>
      </w:r>
      <w:r w:rsidRPr="002368C2">
        <w:t xml:space="preserve"> Score of autonomy category</w:t>
      </w:r>
      <w:bookmarkEnd w:id="220"/>
    </w:p>
    <w:tbl>
      <w:tblPr>
        <w:tblW w:w="0" w:type="auto"/>
        <w:tblBorders>
          <w:top w:val="single" w:sz="8" w:space="0" w:color="000000"/>
          <w:bottom w:val="single" w:sz="8" w:space="0" w:color="000000"/>
        </w:tblBorders>
        <w:tblLook w:val="04A0" w:firstRow="1" w:lastRow="0" w:firstColumn="1" w:lastColumn="0" w:noHBand="0" w:noVBand="1"/>
      </w:tblPr>
      <w:tblGrid>
        <w:gridCol w:w="3756"/>
        <w:gridCol w:w="1597"/>
      </w:tblGrid>
      <w:tr w:rsidR="00157067" w:rsidRPr="002368C2" w:rsidTr="00E629FB">
        <w:tc>
          <w:tcPr>
            <w:tcW w:w="3756" w:type="dxa"/>
            <w:tcBorders>
              <w:top w:val="single" w:sz="8" w:space="0" w:color="000000"/>
              <w:left w:val="nil"/>
              <w:bottom w:val="single" w:sz="8" w:space="0" w:color="000000"/>
              <w:right w:val="nil"/>
            </w:tcBorders>
            <w:shd w:val="clear" w:color="auto" w:fill="auto"/>
          </w:tcPr>
          <w:p w:rsidR="00E629FB" w:rsidRPr="002368C2" w:rsidRDefault="00E629FB" w:rsidP="00692E11">
            <w:pPr>
              <w:spacing w:after="0" w:line="240" w:lineRule="auto"/>
              <w:rPr>
                <w:rFonts w:cs="Times New Roman"/>
                <w:b/>
                <w:bCs/>
              </w:rPr>
            </w:pPr>
            <w:r w:rsidRPr="002368C2">
              <w:rPr>
                <w:rFonts w:cs="Times New Roman"/>
                <w:b/>
                <w:bCs/>
              </w:rPr>
              <w:t>Autonomy category</w:t>
            </w:r>
          </w:p>
        </w:tc>
        <w:tc>
          <w:tcPr>
            <w:tcW w:w="1597" w:type="dxa"/>
            <w:tcBorders>
              <w:top w:val="single" w:sz="8" w:space="0" w:color="000000"/>
              <w:left w:val="nil"/>
              <w:bottom w:val="single" w:sz="8" w:space="0" w:color="000000"/>
              <w:right w:val="nil"/>
            </w:tcBorders>
            <w:shd w:val="clear" w:color="auto" w:fill="auto"/>
          </w:tcPr>
          <w:p w:rsidR="00E629FB" w:rsidRPr="002368C2" w:rsidRDefault="00E629FB" w:rsidP="00692E11">
            <w:pPr>
              <w:spacing w:after="0" w:line="240" w:lineRule="auto"/>
              <w:rPr>
                <w:rFonts w:cs="Times New Roman"/>
                <w:b/>
                <w:bCs/>
              </w:rPr>
            </w:pPr>
            <w:r w:rsidRPr="002368C2">
              <w:rPr>
                <w:rFonts w:cs="Times New Roman"/>
                <w:b/>
                <w:bCs/>
              </w:rPr>
              <w:t>Score</w:t>
            </w:r>
          </w:p>
        </w:tc>
      </w:tr>
      <w:tr w:rsidR="00157067" w:rsidRPr="002368C2" w:rsidTr="00E629FB">
        <w:tc>
          <w:tcPr>
            <w:tcW w:w="3756" w:type="dxa"/>
            <w:shd w:val="clear" w:color="auto" w:fill="auto"/>
          </w:tcPr>
          <w:p w:rsidR="00E629FB" w:rsidRPr="002368C2" w:rsidRDefault="00E629FB" w:rsidP="00692E11">
            <w:pPr>
              <w:spacing w:after="0" w:line="240" w:lineRule="auto"/>
              <w:rPr>
                <w:rFonts w:cs="Times New Roman"/>
                <w:bCs/>
              </w:rPr>
            </w:pPr>
            <w:r w:rsidRPr="002368C2">
              <w:rPr>
                <w:rFonts w:cs="Times New Roman"/>
                <w:bCs/>
              </w:rPr>
              <w:t>Low</w:t>
            </w:r>
          </w:p>
        </w:tc>
        <w:tc>
          <w:tcPr>
            <w:tcW w:w="1597" w:type="dxa"/>
            <w:shd w:val="clear" w:color="auto" w:fill="auto"/>
          </w:tcPr>
          <w:p w:rsidR="00E629FB" w:rsidRPr="002368C2" w:rsidRDefault="003E709B" w:rsidP="00692E11">
            <w:pPr>
              <w:spacing w:after="0" w:line="240" w:lineRule="auto"/>
              <w:rPr>
                <w:rFonts w:cs="Times New Roman"/>
              </w:rPr>
            </w:pPr>
            <w:r w:rsidRPr="002368C2">
              <w:rPr>
                <w:rFonts w:cs="Times New Roman"/>
              </w:rPr>
              <w:t>0</w:t>
            </w:r>
            <w:r w:rsidR="00E629FB" w:rsidRPr="002368C2">
              <w:rPr>
                <w:rFonts w:cs="Times New Roman"/>
              </w:rPr>
              <w:t xml:space="preserve"> to 2</w:t>
            </w:r>
          </w:p>
        </w:tc>
      </w:tr>
      <w:tr w:rsidR="00157067" w:rsidRPr="002368C2" w:rsidTr="00E629FB">
        <w:tc>
          <w:tcPr>
            <w:tcW w:w="3756" w:type="dxa"/>
            <w:tcBorders>
              <w:left w:val="nil"/>
              <w:right w:val="nil"/>
            </w:tcBorders>
            <w:shd w:val="clear" w:color="auto" w:fill="auto"/>
          </w:tcPr>
          <w:p w:rsidR="00E629FB" w:rsidRPr="002368C2" w:rsidRDefault="00E629FB" w:rsidP="00692E11">
            <w:pPr>
              <w:spacing w:after="0" w:line="240" w:lineRule="auto"/>
              <w:rPr>
                <w:rFonts w:cs="Times New Roman"/>
                <w:bCs/>
              </w:rPr>
            </w:pPr>
            <w:r w:rsidRPr="002368C2">
              <w:rPr>
                <w:rFonts w:cs="Times New Roman"/>
                <w:bCs/>
              </w:rPr>
              <w:t>Medium</w:t>
            </w:r>
          </w:p>
        </w:tc>
        <w:tc>
          <w:tcPr>
            <w:tcW w:w="1597" w:type="dxa"/>
            <w:tcBorders>
              <w:left w:val="nil"/>
              <w:right w:val="nil"/>
            </w:tcBorders>
            <w:shd w:val="clear" w:color="auto" w:fill="auto"/>
          </w:tcPr>
          <w:p w:rsidR="00E629FB" w:rsidRPr="002368C2" w:rsidRDefault="00E629FB" w:rsidP="00692E11">
            <w:pPr>
              <w:spacing w:after="0" w:line="240" w:lineRule="auto"/>
              <w:rPr>
                <w:rFonts w:cs="Times New Roman"/>
              </w:rPr>
            </w:pPr>
            <w:r w:rsidRPr="002368C2">
              <w:rPr>
                <w:rFonts w:cs="Times New Roman"/>
              </w:rPr>
              <w:t>3 to 5</w:t>
            </w:r>
          </w:p>
        </w:tc>
      </w:tr>
      <w:tr w:rsidR="00157067" w:rsidRPr="002368C2" w:rsidTr="00E629FB">
        <w:tc>
          <w:tcPr>
            <w:tcW w:w="3756" w:type="dxa"/>
            <w:shd w:val="clear" w:color="auto" w:fill="auto"/>
          </w:tcPr>
          <w:p w:rsidR="00E629FB" w:rsidRPr="002368C2" w:rsidRDefault="00E629FB" w:rsidP="00692E11">
            <w:pPr>
              <w:spacing w:after="0" w:line="240" w:lineRule="auto"/>
              <w:rPr>
                <w:rFonts w:cs="Times New Roman"/>
                <w:bCs/>
              </w:rPr>
            </w:pPr>
            <w:r w:rsidRPr="002368C2">
              <w:rPr>
                <w:rFonts w:cs="Times New Roman"/>
                <w:bCs/>
              </w:rPr>
              <w:t>High</w:t>
            </w:r>
          </w:p>
        </w:tc>
        <w:tc>
          <w:tcPr>
            <w:tcW w:w="1597" w:type="dxa"/>
            <w:shd w:val="clear" w:color="auto" w:fill="auto"/>
          </w:tcPr>
          <w:p w:rsidR="00E629FB" w:rsidRPr="002368C2" w:rsidRDefault="00E629FB" w:rsidP="00692E11">
            <w:pPr>
              <w:spacing w:after="0" w:line="240" w:lineRule="auto"/>
              <w:rPr>
                <w:rFonts w:cs="Times New Roman"/>
              </w:rPr>
            </w:pPr>
            <w:r w:rsidRPr="002368C2">
              <w:rPr>
                <w:rFonts w:cs="Times New Roman"/>
              </w:rPr>
              <w:t>6 to 8</w:t>
            </w:r>
          </w:p>
        </w:tc>
      </w:tr>
    </w:tbl>
    <w:p w:rsidR="00E629FB" w:rsidRPr="002368C2" w:rsidRDefault="00E629FB" w:rsidP="00E629FB">
      <w:pPr>
        <w:pStyle w:val="Heading4"/>
        <w:ind w:left="864" w:hanging="864"/>
      </w:pPr>
      <w:bookmarkStart w:id="221" w:name="_Toc438080363"/>
      <w:r w:rsidRPr="002368C2">
        <w:t>Women’s autonomy between left-behind wives and wives of non-migrants</w:t>
      </w:r>
      <w:bookmarkEnd w:id="221"/>
    </w:p>
    <w:p w:rsidR="00E629FB" w:rsidRPr="002368C2" w:rsidRDefault="00E629FB" w:rsidP="00E629FB">
      <w:pPr>
        <w:rPr>
          <w:rFonts w:cs="Times New Roman"/>
        </w:rPr>
      </w:pPr>
      <w:r w:rsidRPr="002368C2">
        <w:rPr>
          <w:rFonts w:cs="Times New Roman"/>
        </w:rPr>
        <w:t>This result</w:t>
      </w:r>
      <w:r w:rsidR="00744FCE" w:rsidRPr="002368C2">
        <w:rPr>
          <w:rFonts w:cs="Times New Roman"/>
        </w:rPr>
        <w:t xml:space="preserve"> (T</w:t>
      </w:r>
      <w:r w:rsidRPr="002368C2">
        <w:rPr>
          <w:rFonts w:cs="Times New Roman"/>
        </w:rPr>
        <w:t>able 4.31) showed that left-behind wives had greater autonomy than the wives of non-migrants. The majority of left-behind wives experienced medium (</w:t>
      </w:r>
      <w:r w:rsidR="00EF048E" w:rsidRPr="002368C2">
        <w:rPr>
          <w:rFonts w:cs="Times New Roman"/>
        </w:rPr>
        <w:t>37</w:t>
      </w:r>
      <w:r w:rsidRPr="002368C2">
        <w:rPr>
          <w:rFonts w:cs="Times New Roman"/>
        </w:rPr>
        <w:t>.</w:t>
      </w:r>
      <w:r w:rsidR="00EF048E" w:rsidRPr="002368C2">
        <w:rPr>
          <w:rFonts w:cs="Times New Roman"/>
        </w:rPr>
        <w:t>5</w:t>
      </w:r>
      <w:r w:rsidRPr="002368C2">
        <w:rPr>
          <w:rFonts w:cs="Times New Roman"/>
        </w:rPr>
        <w:t>%) and higher (</w:t>
      </w:r>
      <w:r w:rsidR="00EF048E" w:rsidRPr="002368C2">
        <w:rPr>
          <w:rFonts w:cs="Times New Roman"/>
        </w:rPr>
        <w:t>32</w:t>
      </w:r>
      <w:r w:rsidRPr="002368C2">
        <w:rPr>
          <w:rFonts w:cs="Times New Roman"/>
        </w:rPr>
        <w:t>.</w:t>
      </w:r>
      <w:r w:rsidR="00EF048E" w:rsidRPr="002368C2">
        <w:rPr>
          <w:rFonts w:cs="Times New Roman"/>
        </w:rPr>
        <w:t>0</w:t>
      </w:r>
      <w:r w:rsidRPr="002368C2">
        <w:rPr>
          <w:rFonts w:cs="Times New Roman"/>
        </w:rPr>
        <w:t xml:space="preserve">%) autonomy for access to and control over economic resources, decision-making, freedom of movement and social and political freedom compared to the wives of non-migrants which </w:t>
      </w:r>
      <w:r w:rsidR="00882C5A" w:rsidRPr="002368C2">
        <w:rPr>
          <w:rFonts w:cs="Times New Roman"/>
        </w:rPr>
        <w:t xml:space="preserve">were </w:t>
      </w:r>
      <w:r w:rsidRPr="002368C2">
        <w:rPr>
          <w:rFonts w:cs="Times New Roman"/>
        </w:rPr>
        <w:t xml:space="preserve">found to be only about </w:t>
      </w:r>
      <w:r w:rsidR="00EF048E" w:rsidRPr="002368C2">
        <w:rPr>
          <w:rFonts w:cs="Times New Roman"/>
        </w:rPr>
        <w:t>8.2</w:t>
      </w:r>
      <w:r w:rsidRPr="002368C2">
        <w:rPr>
          <w:rFonts w:cs="Times New Roman"/>
        </w:rPr>
        <w:t xml:space="preserve"> percent for medium and </w:t>
      </w:r>
      <w:r w:rsidR="00EF048E" w:rsidRPr="002368C2">
        <w:rPr>
          <w:rFonts w:cs="Times New Roman"/>
        </w:rPr>
        <w:t>4.2</w:t>
      </w:r>
      <w:r w:rsidRPr="002368C2">
        <w:rPr>
          <w:rFonts w:cs="Times New Roman"/>
        </w:rPr>
        <w:t xml:space="preserve"> percent for higher autonomy respectively. In contrast, the majority of the wives of non-migrants either had low autonomy (</w:t>
      </w:r>
      <w:r w:rsidR="00EF048E" w:rsidRPr="002368C2">
        <w:rPr>
          <w:rFonts w:cs="Times New Roman"/>
        </w:rPr>
        <w:t>87.8</w:t>
      </w:r>
      <w:r w:rsidRPr="002368C2">
        <w:rPr>
          <w:rFonts w:cs="Times New Roman"/>
        </w:rPr>
        <w:t xml:space="preserve">%) in their </w:t>
      </w:r>
      <w:r w:rsidR="00C2544E" w:rsidRPr="002368C2">
        <w:rPr>
          <w:rFonts w:cs="Times New Roman"/>
        </w:rPr>
        <w:t>finances</w:t>
      </w:r>
      <w:r w:rsidRPr="002368C2">
        <w:rPr>
          <w:rFonts w:cs="Times New Roman"/>
        </w:rPr>
        <w:t>, decision-making, movement, and social and political freedom</w:t>
      </w:r>
      <w:r w:rsidR="00EF048E" w:rsidRPr="002368C2">
        <w:rPr>
          <w:rFonts w:cs="Times New Roman"/>
        </w:rPr>
        <w:t xml:space="preserve"> compared to the wives left behind</w:t>
      </w:r>
      <w:r w:rsidRPr="002368C2">
        <w:rPr>
          <w:rFonts w:cs="Times New Roman"/>
        </w:rPr>
        <w:t xml:space="preserve"> (Table 4.31).</w:t>
      </w:r>
    </w:p>
    <w:p w:rsidR="00490C3B" w:rsidRPr="002368C2" w:rsidRDefault="00490C3B" w:rsidP="00490C3B">
      <w:pPr>
        <w:pStyle w:val="Caption"/>
        <w:keepNext/>
      </w:pPr>
      <w:bookmarkStart w:id="222" w:name="_Toc438080651"/>
      <w:r w:rsidRPr="002368C2">
        <w:t xml:space="preserve">Table </w:t>
      </w:r>
      <w:r w:rsidR="00F17E9D">
        <w:fldChar w:fldCharType="begin"/>
      </w:r>
      <w:r w:rsidR="00F17E9D">
        <w:instrText xml:space="preserve"> STYLEREF 1 \s </w:instrText>
      </w:r>
      <w:r w:rsidR="00F17E9D">
        <w:fldChar w:fldCharType="separate"/>
      </w:r>
      <w:r w:rsidR="005F575C" w:rsidRPr="002368C2">
        <w:rPr>
          <w:noProof/>
        </w:rPr>
        <w:t>4</w:t>
      </w:r>
      <w:r w:rsidR="00F17E9D">
        <w:rPr>
          <w:noProof/>
        </w:rPr>
        <w:fldChar w:fldCharType="end"/>
      </w:r>
      <w:r w:rsidR="005F575C" w:rsidRPr="002368C2">
        <w:t>.</w:t>
      </w:r>
      <w:r w:rsidR="00F17E9D">
        <w:fldChar w:fldCharType="begin"/>
      </w:r>
      <w:r w:rsidR="00F17E9D">
        <w:instrText xml:space="preserve"> SEQ Table \* ARABIC \s 1 </w:instrText>
      </w:r>
      <w:r w:rsidR="00F17E9D">
        <w:fldChar w:fldCharType="separate"/>
      </w:r>
      <w:r w:rsidR="005F575C" w:rsidRPr="002368C2">
        <w:rPr>
          <w:noProof/>
        </w:rPr>
        <w:t>31</w:t>
      </w:r>
      <w:r w:rsidR="00F17E9D">
        <w:rPr>
          <w:noProof/>
        </w:rPr>
        <w:fldChar w:fldCharType="end"/>
      </w:r>
      <w:r w:rsidRPr="002368C2">
        <w:t xml:space="preserve"> Frequency and percentage of women’s autonomy and </w:t>
      </w:r>
      <w:r w:rsidR="00676F25" w:rsidRPr="002368C2">
        <w:t xml:space="preserve">left-behind </w:t>
      </w:r>
      <w:r w:rsidRPr="002368C2">
        <w:t>wives and wives of non-migrants</w:t>
      </w:r>
      <w:bookmarkEnd w:id="222"/>
    </w:p>
    <w:tbl>
      <w:tblPr>
        <w:tblW w:w="0" w:type="auto"/>
        <w:tblInd w:w="108" w:type="dxa"/>
        <w:tblBorders>
          <w:top w:val="single" w:sz="8" w:space="0" w:color="000000"/>
          <w:bottom w:val="single" w:sz="8" w:space="0" w:color="000000"/>
        </w:tblBorders>
        <w:tblLook w:val="04A0" w:firstRow="1" w:lastRow="0" w:firstColumn="1" w:lastColumn="0" w:noHBand="0" w:noVBand="1"/>
      </w:tblPr>
      <w:tblGrid>
        <w:gridCol w:w="506"/>
        <w:gridCol w:w="3081"/>
        <w:gridCol w:w="949"/>
        <w:gridCol w:w="1157"/>
        <w:gridCol w:w="1345"/>
        <w:gridCol w:w="1233"/>
      </w:tblGrid>
      <w:tr w:rsidR="00157067" w:rsidRPr="002368C2" w:rsidTr="00E629FB">
        <w:tc>
          <w:tcPr>
            <w:tcW w:w="3587" w:type="dxa"/>
            <w:gridSpan w:val="2"/>
            <w:vMerge w:val="restart"/>
            <w:tcBorders>
              <w:top w:val="single" w:sz="8" w:space="0" w:color="000000"/>
              <w:left w:val="nil"/>
              <w:right w:val="nil"/>
            </w:tcBorders>
            <w:shd w:val="clear" w:color="auto" w:fill="auto"/>
            <w:vAlign w:val="center"/>
          </w:tcPr>
          <w:p w:rsidR="00E629FB" w:rsidRPr="002368C2" w:rsidRDefault="00E629FB" w:rsidP="00692E11">
            <w:pPr>
              <w:spacing w:after="0" w:line="240" w:lineRule="auto"/>
              <w:rPr>
                <w:rFonts w:cs="Times New Roman"/>
                <w:b/>
                <w:bCs/>
              </w:rPr>
            </w:pPr>
            <w:r w:rsidRPr="002368C2">
              <w:rPr>
                <w:rFonts w:cs="Times New Roman"/>
                <w:b/>
                <w:bCs/>
              </w:rPr>
              <w:t>Autonomy Category</w:t>
            </w:r>
          </w:p>
        </w:tc>
        <w:tc>
          <w:tcPr>
            <w:tcW w:w="2106" w:type="dxa"/>
            <w:gridSpan w:val="2"/>
            <w:tcBorders>
              <w:top w:val="single" w:sz="8" w:space="0" w:color="000000"/>
              <w:left w:val="nil"/>
              <w:bottom w:val="single" w:sz="8" w:space="0" w:color="000000"/>
              <w:right w:val="nil"/>
            </w:tcBorders>
            <w:shd w:val="clear" w:color="auto" w:fill="auto"/>
          </w:tcPr>
          <w:p w:rsidR="00E629FB" w:rsidRPr="002368C2" w:rsidRDefault="00E629FB" w:rsidP="00692E11">
            <w:pPr>
              <w:spacing w:after="0" w:line="240" w:lineRule="auto"/>
              <w:jc w:val="center"/>
              <w:rPr>
                <w:rFonts w:cs="Times New Roman"/>
                <w:b/>
                <w:bCs/>
              </w:rPr>
            </w:pPr>
            <w:r w:rsidRPr="002368C2">
              <w:rPr>
                <w:rFonts w:cs="Times New Roman"/>
                <w:b/>
                <w:bCs/>
              </w:rPr>
              <w:t>Left-behind wives</w:t>
            </w:r>
          </w:p>
        </w:tc>
        <w:tc>
          <w:tcPr>
            <w:tcW w:w="2578" w:type="dxa"/>
            <w:gridSpan w:val="2"/>
            <w:tcBorders>
              <w:top w:val="single" w:sz="8" w:space="0" w:color="000000"/>
              <w:left w:val="nil"/>
              <w:bottom w:val="single" w:sz="8" w:space="0" w:color="000000"/>
              <w:right w:val="nil"/>
            </w:tcBorders>
            <w:shd w:val="clear" w:color="auto" w:fill="auto"/>
          </w:tcPr>
          <w:p w:rsidR="00E629FB" w:rsidRPr="002368C2" w:rsidRDefault="00E629FB" w:rsidP="00692E11">
            <w:pPr>
              <w:spacing w:after="0" w:line="240" w:lineRule="auto"/>
              <w:jc w:val="center"/>
              <w:rPr>
                <w:rFonts w:cs="Times New Roman"/>
                <w:b/>
                <w:bCs/>
              </w:rPr>
            </w:pPr>
            <w:r w:rsidRPr="002368C2">
              <w:rPr>
                <w:rFonts w:cs="Times New Roman"/>
                <w:b/>
                <w:bCs/>
              </w:rPr>
              <w:t>Wives of non-migrants</w:t>
            </w:r>
          </w:p>
        </w:tc>
      </w:tr>
      <w:tr w:rsidR="00157067" w:rsidRPr="002368C2" w:rsidTr="00E629FB">
        <w:tc>
          <w:tcPr>
            <w:tcW w:w="3587" w:type="dxa"/>
            <w:gridSpan w:val="2"/>
            <w:vMerge/>
            <w:tcBorders>
              <w:left w:val="nil"/>
              <w:bottom w:val="single" w:sz="4" w:space="0" w:color="auto"/>
              <w:right w:val="nil"/>
            </w:tcBorders>
            <w:shd w:val="clear" w:color="auto" w:fill="auto"/>
          </w:tcPr>
          <w:p w:rsidR="00E629FB" w:rsidRPr="002368C2" w:rsidRDefault="00E629FB" w:rsidP="00692E11">
            <w:pPr>
              <w:spacing w:after="0" w:line="240" w:lineRule="auto"/>
              <w:rPr>
                <w:rFonts w:cs="Times New Roman"/>
              </w:rPr>
            </w:pPr>
          </w:p>
        </w:tc>
        <w:tc>
          <w:tcPr>
            <w:tcW w:w="949" w:type="dxa"/>
            <w:tcBorders>
              <w:left w:val="nil"/>
              <w:bottom w:val="single" w:sz="4" w:space="0" w:color="auto"/>
              <w:right w:val="nil"/>
            </w:tcBorders>
            <w:shd w:val="clear" w:color="auto" w:fill="auto"/>
          </w:tcPr>
          <w:p w:rsidR="00E629FB" w:rsidRPr="002368C2" w:rsidRDefault="00E629FB" w:rsidP="00692E11">
            <w:pPr>
              <w:spacing w:after="0" w:line="240" w:lineRule="auto"/>
              <w:jc w:val="right"/>
              <w:rPr>
                <w:rFonts w:cs="Times New Roman"/>
                <w:b/>
              </w:rPr>
            </w:pPr>
            <w:r w:rsidRPr="002368C2">
              <w:rPr>
                <w:rFonts w:cs="Times New Roman"/>
                <w:b/>
              </w:rPr>
              <w:t>N</w:t>
            </w:r>
          </w:p>
        </w:tc>
        <w:tc>
          <w:tcPr>
            <w:tcW w:w="1157" w:type="dxa"/>
            <w:tcBorders>
              <w:left w:val="nil"/>
              <w:bottom w:val="single" w:sz="4" w:space="0" w:color="auto"/>
              <w:right w:val="nil"/>
            </w:tcBorders>
            <w:shd w:val="clear" w:color="auto" w:fill="auto"/>
          </w:tcPr>
          <w:p w:rsidR="00E629FB" w:rsidRPr="002368C2" w:rsidRDefault="00E629FB" w:rsidP="00692E11">
            <w:pPr>
              <w:spacing w:after="0" w:line="240" w:lineRule="auto"/>
              <w:jc w:val="right"/>
              <w:rPr>
                <w:rFonts w:cs="Times New Roman"/>
                <w:b/>
              </w:rPr>
            </w:pPr>
            <w:r w:rsidRPr="002368C2">
              <w:rPr>
                <w:rFonts w:cs="Times New Roman"/>
                <w:b/>
              </w:rPr>
              <w:t>%</w:t>
            </w:r>
          </w:p>
        </w:tc>
        <w:tc>
          <w:tcPr>
            <w:tcW w:w="1345" w:type="dxa"/>
            <w:tcBorders>
              <w:left w:val="nil"/>
              <w:bottom w:val="single" w:sz="4" w:space="0" w:color="auto"/>
              <w:right w:val="nil"/>
            </w:tcBorders>
            <w:shd w:val="clear" w:color="auto" w:fill="auto"/>
          </w:tcPr>
          <w:p w:rsidR="00E629FB" w:rsidRPr="002368C2" w:rsidRDefault="00E629FB" w:rsidP="00692E11">
            <w:pPr>
              <w:spacing w:after="0" w:line="240" w:lineRule="auto"/>
              <w:jc w:val="right"/>
              <w:rPr>
                <w:rFonts w:cs="Times New Roman"/>
                <w:b/>
              </w:rPr>
            </w:pPr>
            <w:r w:rsidRPr="002368C2">
              <w:rPr>
                <w:rFonts w:cs="Times New Roman"/>
                <w:b/>
              </w:rPr>
              <w:t>N</w:t>
            </w:r>
          </w:p>
        </w:tc>
        <w:tc>
          <w:tcPr>
            <w:tcW w:w="1233" w:type="dxa"/>
            <w:tcBorders>
              <w:left w:val="nil"/>
              <w:bottom w:val="single" w:sz="4" w:space="0" w:color="auto"/>
              <w:right w:val="nil"/>
            </w:tcBorders>
            <w:shd w:val="clear" w:color="auto" w:fill="auto"/>
          </w:tcPr>
          <w:p w:rsidR="00E629FB" w:rsidRPr="002368C2" w:rsidRDefault="00E629FB" w:rsidP="00692E11">
            <w:pPr>
              <w:spacing w:after="0" w:line="240" w:lineRule="auto"/>
              <w:jc w:val="right"/>
              <w:rPr>
                <w:rFonts w:cs="Times New Roman"/>
                <w:b/>
              </w:rPr>
            </w:pPr>
            <w:r w:rsidRPr="002368C2">
              <w:rPr>
                <w:rFonts w:cs="Times New Roman"/>
                <w:b/>
              </w:rPr>
              <w:t>%</w:t>
            </w:r>
          </w:p>
        </w:tc>
      </w:tr>
      <w:tr w:rsidR="00157067" w:rsidRPr="002368C2" w:rsidTr="00E629FB">
        <w:tc>
          <w:tcPr>
            <w:tcW w:w="506" w:type="dxa"/>
            <w:tcBorders>
              <w:left w:val="nil"/>
              <w:right w:val="nil"/>
            </w:tcBorders>
            <w:shd w:val="clear" w:color="auto" w:fill="auto"/>
          </w:tcPr>
          <w:p w:rsidR="00E629FB" w:rsidRPr="002368C2" w:rsidRDefault="00E629FB" w:rsidP="00692E11">
            <w:pPr>
              <w:spacing w:after="0" w:line="240" w:lineRule="auto"/>
              <w:rPr>
                <w:rFonts w:cs="Times New Roman"/>
                <w:b/>
                <w:bCs/>
              </w:rPr>
            </w:pPr>
          </w:p>
        </w:tc>
        <w:tc>
          <w:tcPr>
            <w:tcW w:w="3081" w:type="dxa"/>
            <w:tcBorders>
              <w:left w:val="nil"/>
              <w:right w:val="nil"/>
            </w:tcBorders>
            <w:shd w:val="clear" w:color="auto" w:fill="auto"/>
          </w:tcPr>
          <w:p w:rsidR="00E629FB" w:rsidRPr="002368C2" w:rsidRDefault="00E629FB" w:rsidP="00692E11">
            <w:pPr>
              <w:spacing w:after="0" w:line="240" w:lineRule="auto"/>
              <w:rPr>
                <w:rFonts w:cs="Times New Roman"/>
              </w:rPr>
            </w:pPr>
            <w:r w:rsidRPr="002368C2">
              <w:rPr>
                <w:rFonts w:cs="Times New Roman"/>
              </w:rPr>
              <w:t>Low autonomy</w:t>
            </w:r>
          </w:p>
        </w:tc>
        <w:tc>
          <w:tcPr>
            <w:tcW w:w="949" w:type="dxa"/>
            <w:tcBorders>
              <w:left w:val="nil"/>
              <w:right w:val="nil"/>
            </w:tcBorders>
            <w:shd w:val="clear" w:color="auto" w:fill="auto"/>
          </w:tcPr>
          <w:p w:rsidR="00E629FB" w:rsidRPr="002368C2" w:rsidRDefault="00EF048E" w:rsidP="00EF048E">
            <w:pPr>
              <w:spacing w:after="0" w:line="240" w:lineRule="auto"/>
              <w:jc w:val="right"/>
              <w:rPr>
                <w:rFonts w:cs="Times New Roman"/>
              </w:rPr>
            </w:pPr>
            <w:r w:rsidRPr="002368C2">
              <w:rPr>
                <w:rFonts w:cs="Times New Roman"/>
              </w:rPr>
              <w:t>122</w:t>
            </w:r>
          </w:p>
        </w:tc>
        <w:tc>
          <w:tcPr>
            <w:tcW w:w="1157" w:type="dxa"/>
            <w:tcBorders>
              <w:left w:val="nil"/>
              <w:right w:val="nil"/>
            </w:tcBorders>
            <w:shd w:val="clear" w:color="auto" w:fill="auto"/>
          </w:tcPr>
          <w:p w:rsidR="00E629FB" w:rsidRPr="002368C2" w:rsidRDefault="00EF048E" w:rsidP="00EF048E">
            <w:pPr>
              <w:spacing w:after="0" w:line="240" w:lineRule="auto"/>
              <w:jc w:val="right"/>
              <w:rPr>
                <w:rFonts w:cs="Times New Roman"/>
              </w:rPr>
            </w:pPr>
            <w:r w:rsidRPr="002368C2">
              <w:rPr>
                <w:rFonts w:cs="Times New Roman"/>
              </w:rPr>
              <w:t>30</w:t>
            </w:r>
            <w:r w:rsidR="00E629FB" w:rsidRPr="002368C2">
              <w:rPr>
                <w:rFonts w:cs="Times New Roman"/>
              </w:rPr>
              <w:t>.</w:t>
            </w:r>
            <w:r w:rsidRPr="002368C2">
              <w:rPr>
                <w:rFonts w:cs="Times New Roman"/>
              </w:rPr>
              <w:t>5</w:t>
            </w:r>
          </w:p>
        </w:tc>
        <w:tc>
          <w:tcPr>
            <w:tcW w:w="1345" w:type="dxa"/>
            <w:tcBorders>
              <w:left w:val="nil"/>
              <w:right w:val="nil"/>
            </w:tcBorders>
            <w:shd w:val="clear" w:color="auto" w:fill="auto"/>
          </w:tcPr>
          <w:p w:rsidR="00E629FB" w:rsidRPr="002368C2" w:rsidRDefault="00EF048E" w:rsidP="00EF048E">
            <w:pPr>
              <w:spacing w:after="0" w:line="240" w:lineRule="auto"/>
              <w:jc w:val="right"/>
              <w:rPr>
                <w:rFonts w:cs="Times New Roman"/>
              </w:rPr>
            </w:pPr>
            <w:r w:rsidRPr="002368C2">
              <w:rPr>
                <w:rFonts w:cs="Times New Roman"/>
              </w:rPr>
              <w:t>350</w:t>
            </w:r>
          </w:p>
        </w:tc>
        <w:tc>
          <w:tcPr>
            <w:tcW w:w="1233" w:type="dxa"/>
            <w:tcBorders>
              <w:left w:val="nil"/>
              <w:right w:val="nil"/>
            </w:tcBorders>
            <w:shd w:val="clear" w:color="auto" w:fill="auto"/>
          </w:tcPr>
          <w:p w:rsidR="00E629FB" w:rsidRPr="002368C2" w:rsidRDefault="00EF048E" w:rsidP="00EF048E">
            <w:pPr>
              <w:spacing w:after="0" w:line="240" w:lineRule="auto"/>
              <w:jc w:val="right"/>
              <w:rPr>
                <w:rFonts w:cs="Times New Roman"/>
              </w:rPr>
            </w:pPr>
            <w:r w:rsidRPr="002368C2">
              <w:rPr>
                <w:rFonts w:cs="Times New Roman"/>
              </w:rPr>
              <w:t>87</w:t>
            </w:r>
            <w:r w:rsidR="00E629FB" w:rsidRPr="002368C2">
              <w:rPr>
                <w:rFonts w:cs="Times New Roman"/>
              </w:rPr>
              <w:t>.</w:t>
            </w:r>
            <w:r w:rsidRPr="002368C2">
              <w:rPr>
                <w:rFonts w:cs="Times New Roman"/>
              </w:rPr>
              <w:t>6</w:t>
            </w:r>
          </w:p>
        </w:tc>
      </w:tr>
      <w:tr w:rsidR="00157067" w:rsidRPr="002368C2" w:rsidTr="00E629FB">
        <w:tc>
          <w:tcPr>
            <w:tcW w:w="506" w:type="dxa"/>
            <w:shd w:val="clear" w:color="auto" w:fill="auto"/>
          </w:tcPr>
          <w:p w:rsidR="00E629FB" w:rsidRPr="002368C2" w:rsidRDefault="00E629FB" w:rsidP="00692E11">
            <w:pPr>
              <w:spacing w:after="0" w:line="240" w:lineRule="auto"/>
              <w:rPr>
                <w:rFonts w:cs="Times New Roman"/>
                <w:b/>
                <w:bCs/>
              </w:rPr>
            </w:pPr>
          </w:p>
        </w:tc>
        <w:tc>
          <w:tcPr>
            <w:tcW w:w="3081" w:type="dxa"/>
            <w:shd w:val="clear" w:color="auto" w:fill="auto"/>
          </w:tcPr>
          <w:p w:rsidR="00E629FB" w:rsidRPr="002368C2" w:rsidRDefault="00E629FB" w:rsidP="00692E11">
            <w:pPr>
              <w:spacing w:after="0" w:line="240" w:lineRule="auto"/>
              <w:rPr>
                <w:rFonts w:cs="Times New Roman"/>
              </w:rPr>
            </w:pPr>
            <w:r w:rsidRPr="002368C2">
              <w:rPr>
                <w:rFonts w:cs="Times New Roman"/>
              </w:rPr>
              <w:t>Medium autonomy</w:t>
            </w:r>
          </w:p>
        </w:tc>
        <w:tc>
          <w:tcPr>
            <w:tcW w:w="949" w:type="dxa"/>
            <w:shd w:val="clear" w:color="auto" w:fill="auto"/>
          </w:tcPr>
          <w:p w:rsidR="00E629FB" w:rsidRPr="002368C2" w:rsidRDefault="00E629FB" w:rsidP="00692E11">
            <w:pPr>
              <w:spacing w:after="0" w:line="240" w:lineRule="auto"/>
              <w:jc w:val="right"/>
              <w:rPr>
                <w:rFonts w:cs="Times New Roman"/>
              </w:rPr>
            </w:pPr>
            <w:r w:rsidRPr="002368C2">
              <w:rPr>
                <w:rFonts w:cs="Times New Roman"/>
              </w:rPr>
              <w:t>150</w:t>
            </w:r>
          </w:p>
        </w:tc>
        <w:tc>
          <w:tcPr>
            <w:tcW w:w="1157" w:type="dxa"/>
            <w:shd w:val="clear" w:color="auto" w:fill="auto"/>
          </w:tcPr>
          <w:p w:rsidR="00E629FB" w:rsidRPr="002368C2" w:rsidRDefault="00430815" w:rsidP="00430815">
            <w:pPr>
              <w:spacing w:after="0" w:line="240" w:lineRule="auto"/>
              <w:jc w:val="right"/>
              <w:rPr>
                <w:rFonts w:cs="Times New Roman"/>
              </w:rPr>
            </w:pPr>
            <w:r w:rsidRPr="002368C2">
              <w:rPr>
                <w:rFonts w:cs="Times New Roman"/>
              </w:rPr>
              <w:t>37</w:t>
            </w:r>
            <w:r w:rsidR="00E629FB" w:rsidRPr="002368C2">
              <w:rPr>
                <w:rFonts w:cs="Times New Roman"/>
              </w:rPr>
              <w:t>.</w:t>
            </w:r>
            <w:r w:rsidRPr="002368C2">
              <w:rPr>
                <w:rFonts w:cs="Times New Roman"/>
              </w:rPr>
              <w:t>5</w:t>
            </w:r>
          </w:p>
        </w:tc>
        <w:tc>
          <w:tcPr>
            <w:tcW w:w="1345" w:type="dxa"/>
            <w:shd w:val="clear" w:color="auto" w:fill="auto"/>
          </w:tcPr>
          <w:p w:rsidR="00E629FB" w:rsidRPr="002368C2" w:rsidRDefault="00E629FB" w:rsidP="00692E11">
            <w:pPr>
              <w:spacing w:after="0" w:line="240" w:lineRule="auto"/>
              <w:jc w:val="right"/>
              <w:rPr>
                <w:rFonts w:cs="Times New Roman"/>
              </w:rPr>
            </w:pPr>
            <w:r w:rsidRPr="002368C2">
              <w:rPr>
                <w:rFonts w:cs="Times New Roman"/>
              </w:rPr>
              <w:t>33</w:t>
            </w:r>
          </w:p>
        </w:tc>
        <w:tc>
          <w:tcPr>
            <w:tcW w:w="1233" w:type="dxa"/>
            <w:shd w:val="clear" w:color="auto" w:fill="auto"/>
          </w:tcPr>
          <w:p w:rsidR="00E629FB" w:rsidRPr="002368C2" w:rsidRDefault="00E629FB" w:rsidP="0024002B">
            <w:pPr>
              <w:spacing w:after="0" w:line="240" w:lineRule="auto"/>
              <w:jc w:val="right"/>
              <w:rPr>
                <w:rFonts w:cs="Times New Roman"/>
              </w:rPr>
            </w:pPr>
            <w:r w:rsidRPr="002368C2">
              <w:rPr>
                <w:rFonts w:cs="Times New Roman"/>
              </w:rPr>
              <w:t>8.</w:t>
            </w:r>
            <w:r w:rsidR="0024002B" w:rsidRPr="002368C2">
              <w:rPr>
                <w:rFonts w:cs="Times New Roman"/>
              </w:rPr>
              <w:t>2</w:t>
            </w:r>
          </w:p>
        </w:tc>
      </w:tr>
      <w:tr w:rsidR="00157067" w:rsidRPr="002368C2" w:rsidTr="00E629FB">
        <w:tc>
          <w:tcPr>
            <w:tcW w:w="506" w:type="dxa"/>
            <w:tcBorders>
              <w:left w:val="nil"/>
              <w:right w:val="nil"/>
            </w:tcBorders>
            <w:shd w:val="clear" w:color="auto" w:fill="auto"/>
          </w:tcPr>
          <w:p w:rsidR="00E629FB" w:rsidRPr="002368C2" w:rsidRDefault="00E629FB" w:rsidP="00692E11">
            <w:pPr>
              <w:spacing w:after="0" w:line="240" w:lineRule="auto"/>
              <w:rPr>
                <w:rFonts w:cs="Times New Roman"/>
                <w:b/>
                <w:bCs/>
              </w:rPr>
            </w:pPr>
          </w:p>
        </w:tc>
        <w:tc>
          <w:tcPr>
            <w:tcW w:w="3081" w:type="dxa"/>
            <w:tcBorders>
              <w:left w:val="nil"/>
              <w:right w:val="nil"/>
            </w:tcBorders>
            <w:shd w:val="clear" w:color="auto" w:fill="auto"/>
          </w:tcPr>
          <w:p w:rsidR="00E629FB" w:rsidRPr="002368C2" w:rsidRDefault="00E629FB" w:rsidP="00692E11">
            <w:pPr>
              <w:spacing w:after="0" w:line="240" w:lineRule="auto"/>
              <w:rPr>
                <w:rFonts w:cs="Times New Roman"/>
              </w:rPr>
            </w:pPr>
            <w:r w:rsidRPr="002368C2">
              <w:rPr>
                <w:rFonts w:cs="Times New Roman"/>
              </w:rPr>
              <w:t>High autonomy</w:t>
            </w:r>
          </w:p>
        </w:tc>
        <w:tc>
          <w:tcPr>
            <w:tcW w:w="949" w:type="dxa"/>
            <w:tcBorders>
              <w:left w:val="nil"/>
              <w:right w:val="nil"/>
            </w:tcBorders>
            <w:shd w:val="clear" w:color="auto" w:fill="auto"/>
          </w:tcPr>
          <w:p w:rsidR="00E629FB" w:rsidRPr="002368C2" w:rsidRDefault="00E629FB" w:rsidP="00692E11">
            <w:pPr>
              <w:spacing w:after="0" w:line="240" w:lineRule="auto"/>
              <w:jc w:val="right"/>
              <w:rPr>
                <w:rFonts w:cs="Times New Roman"/>
              </w:rPr>
            </w:pPr>
            <w:r w:rsidRPr="002368C2">
              <w:rPr>
                <w:rFonts w:cs="Times New Roman"/>
              </w:rPr>
              <w:t>128</w:t>
            </w:r>
          </w:p>
        </w:tc>
        <w:tc>
          <w:tcPr>
            <w:tcW w:w="1157" w:type="dxa"/>
            <w:tcBorders>
              <w:left w:val="nil"/>
              <w:right w:val="nil"/>
            </w:tcBorders>
            <w:shd w:val="clear" w:color="auto" w:fill="auto"/>
          </w:tcPr>
          <w:p w:rsidR="00E629FB" w:rsidRPr="002368C2" w:rsidRDefault="00430815" w:rsidP="00430815">
            <w:pPr>
              <w:spacing w:after="0" w:line="240" w:lineRule="auto"/>
              <w:jc w:val="right"/>
              <w:rPr>
                <w:rFonts w:cs="Times New Roman"/>
              </w:rPr>
            </w:pPr>
            <w:r w:rsidRPr="002368C2">
              <w:rPr>
                <w:rFonts w:cs="Times New Roman"/>
              </w:rPr>
              <w:t>32</w:t>
            </w:r>
            <w:r w:rsidR="00E629FB" w:rsidRPr="002368C2">
              <w:rPr>
                <w:rFonts w:cs="Times New Roman"/>
              </w:rPr>
              <w:t>.</w:t>
            </w:r>
            <w:r w:rsidRPr="002368C2">
              <w:rPr>
                <w:rFonts w:cs="Times New Roman"/>
              </w:rPr>
              <w:t>0</w:t>
            </w:r>
          </w:p>
        </w:tc>
        <w:tc>
          <w:tcPr>
            <w:tcW w:w="1345" w:type="dxa"/>
            <w:tcBorders>
              <w:left w:val="nil"/>
              <w:right w:val="nil"/>
            </w:tcBorders>
            <w:shd w:val="clear" w:color="auto" w:fill="auto"/>
          </w:tcPr>
          <w:p w:rsidR="00E629FB" w:rsidRPr="002368C2" w:rsidRDefault="00E629FB" w:rsidP="00692E11">
            <w:pPr>
              <w:spacing w:after="0" w:line="240" w:lineRule="auto"/>
              <w:jc w:val="right"/>
              <w:rPr>
                <w:rFonts w:cs="Times New Roman"/>
              </w:rPr>
            </w:pPr>
            <w:r w:rsidRPr="002368C2">
              <w:rPr>
                <w:rFonts w:cs="Times New Roman"/>
              </w:rPr>
              <w:t>17</w:t>
            </w:r>
          </w:p>
        </w:tc>
        <w:tc>
          <w:tcPr>
            <w:tcW w:w="1233" w:type="dxa"/>
            <w:tcBorders>
              <w:left w:val="nil"/>
              <w:right w:val="nil"/>
            </w:tcBorders>
            <w:shd w:val="clear" w:color="auto" w:fill="auto"/>
          </w:tcPr>
          <w:p w:rsidR="00E629FB" w:rsidRPr="002368C2" w:rsidRDefault="0024002B" w:rsidP="0024002B">
            <w:pPr>
              <w:spacing w:after="0" w:line="240" w:lineRule="auto"/>
              <w:jc w:val="right"/>
              <w:rPr>
                <w:rFonts w:cs="Times New Roman"/>
              </w:rPr>
            </w:pPr>
            <w:r w:rsidRPr="002368C2">
              <w:rPr>
                <w:rFonts w:cs="Times New Roman"/>
              </w:rPr>
              <w:t>4</w:t>
            </w:r>
            <w:r w:rsidR="00E629FB" w:rsidRPr="002368C2">
              <w:rPr>
                <w:rFonts w:cs="Times New Roman"/>
              </w:rPr>
              <w:t>.</w:t>
            </w:r>
            <w:r w:rsidRPr="002368C2">
              <w:rPr>
                <w:rFonts w:cs="Times New Roman"/>
              </w:rPr>
              <w:t>2</w:t>
            </w:r>
          </w:p>
        </w:tc>
      </w:tr>
    </w:tbl>
    <w:p w:rsidR="00E629FB" w:rsidRPr="00157067" w:rsidRDefault="00E629FB" w:rsidP="00E629FB">
      <w:pPr>
        <w:pStyle w:val="Heading3"/>
      </w:pPr>
      <w:bookmarkStart w:id="223" w:name="_Toc438080364"/>
      <w:r w:rsidRPr="00157067">
        <w:t>Measurements of overall autonomy of left-behind wives</w:t>
      </w:r>
      <w:bookmarkEnd w:id="223"/>
    </w:p>
    <w:p w:rsidR="00E629FB" w:rsidRPr="00157067" w:rsidRDefault="00E629FB" w:rsidP="00E629FB">
      <w:pPr>
        <w:rPr>
          <w:rFonts w:cs="Times New Roman"/>
        </w:rPr>
      </w:pPr>
      <w:r w:rsidRPr="00157067">
        <w:rPr>
          <w:rFonts w:cs="Times New Roman"/>
        </w:rPr>
        <w:t xml:space="preserve">To find the associated variables with women’s autonomy, a logistic regression was performed between each explanatory variable with women’s autonomy at </w:t>
      </w:r>
      <w:r w:rsidR="00040B1D" w:rsidRPr="00157067">
        <w:rPr>
          <w:rFonts w:cs="Times New Roman"/>
        </w:rPr>
        <w:t>one</w:t>
      </w:r>
      <w:r w:rsidRPr="00157067">
        <w:rPr>
          <w:rFonts w:cs="Times New Roman"/>
        </w:rPr>
        <w:t xml:space="preserve"> time. In order to examine the relationship between women’s autonomy and </w:t>
      </w:r>
      <w:r w:rsidR="00882C5A" w:rsidRPr="00157067">
        <w:rPr>
          <w:rFonts w:cs="Times New Roman"/>
        </w:rPr>
        <w:t xml:space="preserve">the </w:t>
      </w:r>
      <w:r w:rsidRPr="00157067">
        <w:rPr>
          <w:rFonts w:cs="Times New Roman"/>
        </w:rPr>
        <w:t>explanatory variables in the logistic</w:t>
      </w:r>
      <w:r w:rsidR="00014EFE">
        <w:rPr>
          <w:rFonts w:cs="Times New Roman"/>
        </w:rPr>
        <w:t xml:space="preserve"> regression</w:t>
      </w:r>
      <w:r w:rsidRPr="00157067">
        <w:rPr>
          <w:rFonts w:cs="Times New Roman"/>
        </w:rPr>
        <w:t xml:space="preserve">, the dependent variable: women’s autonomy was coded into binary, </w:t>
      </w:r>
      <w:r w:rsidR="00173C17">
        <w:rPr>
          <w:rFonts w:cs="Times New Roman"/>
        </w:rPr>
        <w:t>with</w:t>
      </w:r>
      <w:r w:rsidRPr="00157067">
        <w:rPr>
          <w:rFonts w:cs="Times New Roman"/>
        </w:rPr>
        <w:t xml:space="preserve"> low autonomy was coded into 0 and medium and high autonomy into 1. The results of the logistic regression analysis are presented below.</w:t>
      </w:r>
    </w:p>
    <w:p w:rsidR="00E629FB" w:rsidRPr="00157067" w:rsidRDefault="00E629FB" w:rsidP="00E629FB">
      <w:pPr>
        <w:pStyle w:val="Heading4"/>
        <w:ind w:left="864" w:hanging="864"/>
      </w:pPr>
      <w:bookmarkStart w:id="224" w:name="_Toc438080365"/>
      <w:r w:rsidRPr="00157067">
        <w:lastRenderedPageBreak/>
        <w:t>Left-behind women’s autonomy by their background characteristics</w:t>
      </w:r>
      <w:bookmarkEnd w:id="224"/>
    </w:p>
    <w:p w:rsidR="00E629FB" w:rsidRPr="00157067" w:rsidRDefault="00E629FB" w:rsidP="00E629FB">
      <w:pPr>
        <w:rPr>
          <w:rFonts w:cs="Times New Roman"/>
        </w:rPr>
      </w:pPr>
      <w:r w:rsidRPr="00157067">
        <w:rPr>
          <w:rFonts w:cs="Times New Roman"/>
        </w:rPr>
        <w:t>The univariate analysis of women’s overall autonomy and res</w:t>
      </w:r>
      <w:r w:rsidR="00C7028E" w:rsidRPr="00157067">
        <w:rPr>
          <w:rFonts w:cs="Times New Roman"/>
        </w:rPr>
        <w:t>pondent’s background variables a</w:t>
      </w:r>
      <w:r w:rsidRPr="00157067">
        <w:rPr>
          <w:rFonts w:cs="Times New Roman"/>
        </w:rPr>
        <w:t xml:space="preserve">re presented in table 4.32. The result of logistic regression showed that the autonomy of women was more likely to be associated significantly with factors such as women’s age, having property in their own name, and having children. The other variables such as women’s religion, caste, education and employment status were not </w:t>
      </w:r>
      <w:r w:rsidR="00C7028E" w:rsidRPr="00157067">
        <w:rPr>
          <w:rFonts w:cs="Times New Roman"/>
        </w:rPr>
        <w:t xml:space="preserve">significantly </w:t>
      </w:r>
      <w:r w:rsidRPr="00157067">
        <w:rPr>
          <w:rFonts w:cs="Times New Roman"/>
        </w:rPr>
        <w:t>associated</w:t>
      </w:r>
      <w:r w:rsidR="00C7028E" w:rsidRPr="00157067">
        <w:rPr>
          <w:rFonts w:cs="Times New Roman"/>
        </w:rPr>
        <w:t>.</w:t>
      </w:r>
      <w:r w:rsidRPr="00157067">
        <w:rPr>
          <w:rFonts w:cs="Times New Roman"/>
        </w:rPr>
        <w:t xml:space="preserve">  </w:t>
      </w:r>
    </w:p>
    <w:p w:rsidR="00E629FB" w:rsidRDefault="00E629FB" w:rsidP="00E629FB">
      <w:pPr>
        <w:rPr>
          <w:rFonts w:cs="Times New Roman"/>
        </w:rPr>
      </w:pPr>
      <w:r w:rsidRPr="00157067">
        <w:rPr>
          <w:rFonts w:cs="Times New Roman"/>
        </w:rPr>
        <w:t xml:space="preserve">About 88 percent of women aged above 32 years had greater autonomy which was only 58 percent in the case of women aged 32 years and below. The women whose age was </w:t>
      </w:r>
      <w:r w:rsidR="00D46F08" w:rsidRPr="00157067">
        <w:rPr>
          <w:rFonts w:cs="Times New Roman"/>
        </w:rPr>
        <w:t>over</w:t>
      </w:r>
      <w:r w:rsidRPr="00157067">
        <w:rPr>
          <w:rFonts w:cs="Times New Roman"/>
        </w:rPr>
        <w:t xml:space="preserve"> 32 years (OR = 5.19, 95% CI: 3.02 to 8.94, p &lt; 0.001) had 5.19 times higher odds </w:t>
      </w:r>
      <w:r w:rsidR="00D46F08" w:rsidRPr="00157067">
        <w:rPr>
          <w:rFonts w:cs="Times New Roman"/>
        </w:rPr>
        <w:t>of having</w:t>
      </w:r>
      <w:r w:rsidRPr="00157067">
        <w:rPr>
          <w:rFonts w:cs="Times New Roman"/>
        </w:rPr>
        <w:t xml:space="preserve"> overall autonomy than </w:t>
      </w:r>
      <w:r w:rsidR="00D46F08" w:rsidRPr="00157067">
        <w:rPr>
          <w:rFonts w:cs="Times New Roman"/>
        </w:rPr>
        <w:t>w</w:t>
      </w:r>
      <w:r w:rsidRPr="00157067">
        <w:rPr>
          <w:rFonts w:cs="Times New Roman"/>
        </w:rPr>
        <w:t xml:space="preserve">omen whose age was 32 years and below. Similarly, the women who had any property in their own name (OR = 4.76, 95% CI: 2.50 to 9.07, p &lt; 0.001) and children (OR = 7.43, 95% CI: 3.20 to 17.22, p &lt; 0.001) also had greater autonomy with odds 4.76 and 7.43 times higher for their autonomy than women who did not have any property </w:t>
      </w:r>
      <w:r w:rsidR="00D46F08" w:rsidRPr="00157067">
        <w:rPr>
          <w:rFonts w:cs="Times New Roman"/>
        </w:rPr>
        <w:t>or</w:t>
      </w:r>
      <w:r w:rsidRPr="00157067">
        <w:rPr>
          <w:rFonts w:cs="Times New Roman"/>
        </w:rPr>
        <w:t xml:space="preserve"> children respectively. The higher odds for the women, who were employed, followed the Hindu religion and belonged to </w:t>
      </w:r>
      <w:r w:rsidR="00D46F08" w:rsidRPr="00157067">
        <w:rPr>
          <w:rFonts w:cs="Times New Roman"/>
        </w:rPr>
        <w:t xml:space="preserve">an </w:t>
      </w:r>
      <w:r w:rsidRPr="00157067">
        <w:rPr>
          <w:rFonts w:cs="Times New Roman"/>
        </w:rPr>
        <w:t>upper caste indicat</w:t>
      </w:r>
      <w:r w:rsidR="00D46F08" w:rsidRPr="00157067">
        <w:rPr>
          <w:rFonts w:cs="Times New Roman"/>
        </w:rPr>
        <w:t>ed</w:t>
      </w:r>
      <w:r w:rsidRPr="00157067">
        <w:rPr>
          <w:rFonts w:cs="Times New Roman"/>
        </w:rPr>
        <w:t xml:space="preserve"> that they had higher autonomy than women who were unemployed, followed other religions and belonged to a lower caste. </w:t>
      </w:r>
    </w:p>
    <w:p w:rsidR="009007C3" w:rsidRDefault="009007C3" w:rsidP="00E629FB">
      <w:pPr>
        <w:rPr>
          <w:rFonts w:cs="Times New Roman"/>
        </w:rPr>
      </w:pPr>
    </w:p>
    <w:p w:rsidR="009007C3" w:rsidRDefault="009007C3" w:rsidP="00E629FB">
      <w:pPr>
        <w:rPr>
          <w:rFonts w:cs="Times New Roman"/>
        </w:rPr>
      </w:pPr>
    </w:p>
    <w:p w:rsidR="009007C3" w:rsidRDefault="009007C3" w:rsidP="00E629FB">
      <w:pPr>
        <w:rPr>
          <w:rFonts w:cs="Times New Roman"/>
        </w:rPr>
      </w:pPr>
    </w:p>
    <w:p w:rsidR="009007C3" w:rsidRDefault="009007C3" w:rsidP="00E629FB">
      <w:pPr>
        <w:rPr>
          <w:rFonts w:cs="Times New Roman"/>
        </w:rPr>
      </w:pPr>
    </w:p>
    <w:p w:rsidR="009007C3" w:rsidRPr="00157067" w:rsidRDefault="009007C3" w:rsidP="00E629FB">
      <w:pPr>
        <w:rPr>
          <w:rFonts w:cs="Times New Roman"/>
        </w:rPr>
      </w:pPr>
    </w:p>
    <w:p w:rsidR="00490C3B" w:rsidRPr="00157067" w:rsidRDefault="00490C3B" w:rsidP="00157067">
      <w:pPr>
        <w:pStyle w:val="Caption"/>
        <w:keepNext/>
        <w:jc w:val="left"/>
      </w:pPr>
      <w:bookmarkStart w:id="225" w:name="_Toc438080652"/>
      <w:r w:rsidRPr="00157067">
        <w:lastRenderedPageBreak/>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32</w:t>
      </w:r>
      <w:r w:rsidR="00F17E9D">
        <w:rPr>
          <w:noProof/>
        </w:rPr>
        <w:fldChar w:fldCharType="end"/>
      </w:r>
      <w:r w:rsidRPr="00157067">
        <w:t xml:space="preserve"> </w:t>
      </w:r>
      <w:r w:rsidR="00170C5B">
        <w:t>Univariate analysis for the a</w:t>
      </w:r>
      <w:r w:rsidRPr="00157067">
        <w:t>ssociation between the women’s autonomy and respondent’s background characteristics</w:t>
      </w:r>
      <w:bookmarkEnd w:id="225"/>
    </w:p>
    <w:tbl>
      <w:tblPr>
        <w:tblW w:w="8330" w:type="dxa"/>
        <w:tblBorders>
          <w:top w:val="single" w:sz="8" w:space="0" w:color="000000"/>
          <w:bottom w:val="single" w:sz="8" w:space="0" w:color="000000"/>
        </w:tblBorders>
        <w:tblLayout w:type="fixed"/>
        <w:tblLook w:val="06A0" w:firstRow="1" w:lastRow="0" w:firstColumn="1" w:lastColumn="0" w:noHBand="1" w:noVBand="1"/>
      </w:tblPr>
      <w:tblGrid>
        <w:gridCol w:w="249"/>
        <w:gridCol w:w="1560"/>
        <w:gridCol w:w="851"/>
        <w:gridCol w:w="850"/>
        <w:gridCol w:w="709"/>
        <w:gridCol w:w="852"/>
        <w:gridCol w:w="2125"/>
        <w:gridCol w:w="1134"/>
      </w:tblGrid>
      <w:tr w:rsidR="00157067" w:rsidRPr="00157067" w:rsidTr="00E629FB">
        <w:tc>
          <w:tcPr>
            <w:tcW w:w="1809" w:type="dxa"/>
            <w:gridSpan w:val="2"/>
            <w:vMerge w:val="restart"/>
            <w:tcBorders>
              <w:top w:val="single" w:sz="8" w:space="0" w:color="000000"/>
              <w:left w:val="nil"/>
              <w:bottom w:val="single" w:sz="8" w:space="0" w:color="000000"/>
              <w:right w:val="nil"/>
            </w:tcBorders>
            <w:shd w:val="clear" w:color="auto" w:fill="auto"/>
            <w:vAlign w:val="center"/>
          </w:tcPr>
          <w:p w:rsidR="00E629FB" w:rsidRPr="00157067" w:rsidRDefault="00E629FB" w:rsidP="00A60AA9">
            <w:pPr>
              <w:spacing w:after="0" w:line="240" w:lineRule="auto"/>
              <w:rPr>
                <w:rFonts w:cs="Times New Roman"/>
                <w:b/>
                <w:bCs/>
              </w:rPr>
            </w:pPr>
            <w:r w:rsidRPr="00157067">
              <w:rPr>
                <w:rFonts w:cs="Times New Roman"/>
                <w:b/>
                <w:bCs/>
              </w:rPr>
              <w:t>Variables</w:t>
            </w:r>
          </w:p>
        </w:tc>
        <w:tc>
          <w:tcPr>
            <w:tcW w:w="3262" w:type="dxa"/>
            <w:gridSpan w:val="4"/>
            <w:tcBorders>
              <w:top w:val="single" w:sz="8" w:space="0" w:color="000000"/>
              <w:left w:val="nil"/>
              <w:bottom w:val="single" w:sz="8" w:space="0" w:color="000000"/>
              <w:right w:val="nil"/>
            </w:tcBorders>
            <w:shd w:val="clear" w:color="auto" w:fill="auto"/>
          </w:tcPr>
          <w:p w:rsidR="00E629FB" w:rsidRPr="00157067" w:rsidRDefault="00E629FB" w:rsidP="00A60AA9">
            <w:pPr>
              <w:spacing w:after="0" w:line="240" w:lineRule="auto"/>
              <w:jc w:val="center"/>
              <w:rPr>
                <w:rFonts w:cs="Times New Roman"/>
                <w:b/>
                <w:bCs/>
              </w:rPr>
            </w:pPr>
            <w:r w:rsidRPr="00157067">
              <w:rPr>
                <w:rFonts w:cs="Times New Roman"/>
                <w:b/>
                <w:bCs/>
              </w:rPr>
              <w:t>Women’s autonomy</w:t>
            </w:r>
          </w:p>
        </w:tc>
        <w:tc>
          <w:tcPr>
            <w:tcW w:w="2125" w:type="dxa"/>
            <w:vMerge w:val="restart"/>
            <w:tcBorders>
              <w:top w:val="single" w:sz="8" w:space="0" w:color="000000"/>
              <w:left w:val="nil"/>
              <w:bottom w:val="single" w:sz="8" w:space="0" w:color="000000"/>
              <w:right w:val="nil"/>
            </w:tcBorders>
            <w:shd w:val="clear" w:color="auto" w:fill="auto"/>
          </w:tcPr>
          <w:p w:rsidR="00E629FB" w:rsidRPr="00157067" w:rsidRDefault="00E629FB" w:rsidP="00A60AA9">
            <w:pPr>
              <w:spacing w:after="0" w:line="240" w:lineRule="auto"/>
              <w:rPr>
                <w:rFonts w:cs="Times New Roman"/>
                <w:b/>
                <w:bCs/>
              </w:rPr>
            </w:pPr>
          </w:p>
        </w:tc>
        <w:tc>
          <w:tcPr>
            <w:tcW w:w="1134" w:type="dxa"/>
            <w:vMerge w:val="restart"/>
            <w:tcBorders>
              <w:top w:val="single" w:sz="8" w:space="0" w:color="000000"/>
              <w:left w:val="nil"/>
              <w:bottom w:val="single" w:sz="8" w:space="0" w:color="000000"/>
              <w:right w:val="nil"/>
            </w:tcBorders>
            <w:shd w:val="clear" w:color="auto" w:fill="auto"/>
          </w:tcPr>
          <w:p w:rsidR="00E629FB" w:rsidRPr="00157067" w:rsidRDefault="00E629FB" w:rsidP="00A60AA9">
            <w:pPr>
              <w:spacing w:after="0" w:line="240" w:lineRule="auto"/>
              <w:rPr>
                <w:rFonts w:cs="Times New Roman"/>
                <w:b/>
                <w:bCs/>
              </w:rPr>
            </w:pPr>
          </w:p>
        </w:tc>
      </w:tr>
      <w:tr w:rsidR="00157067" w:rsidRPr="00157067" w:rsidTr="00E629FB">
        <w:tc>
          <w:tcPr>
            <w:tcW w:w="1809" w:type="dxa"/>
            <w:gridSpan w:val="2"/>
            <w:vMerge/>
            <w:shd w:val="clear" w:color="auto" w:fill="auto"/>
          </w:tcPr>
          <w:p w:rsidR="00E629FB" w:rsidRPr="00157067" w:rsidRDefault="00E629FB" w:rsidP="00A60AA9">
            <w:pPr>
              <w:spacing w:after="0" w:line="240" w:lineRule="auto"/>
              <w:rPr>
                <w:rFonts w:cs="Times New Roman"/>
                <w:b/>
                <w:bCs/>
              </w:rPr>
            </w:pPr>
          </w:p>
        </w:tc>
        <w:tc>
          <w:tcPr>
            <w:tcW w:w="1701" w:type="dxa"/>
            <w:gridSpan w:val="2"/>
            <w:shd w:val="clear" w:color="auto" w:fill="auto"/>
          </w:tcPr>
          <w:p w:rsidR="00E629FB" w:rsidRPr="00157067" w:rsidRDefault="00E629FB" w:rsidP="00A60AA9">
            <w:pPr>
              <w:spacing w:after="0" w:line="240" w:lineRule="auto"/>
              <w:jc w:val="center"/>
              <w:rPr>
                <w:rFonts w:cs="Times New Roman"/>
                <w:b/>
              </w:rPr>
            </w:pPr>
            <w:r w:rsidRPr="00157067">
              <w:rPr>
                <w:rFonts w:cs="Times New Roman"/>
                <w:b/>
              </w:rPr>
              <w:t>Low autonomy</w:t>
            </w:r>
          </w:p>
        </w:tc>
        <w:tc>
          <w:tcPr>
            <w:tcW w:w="1561" w:type="dxa"/>
            <w:gridSpan w:val="2"/>
            <w:shd w:val="clear" w:color="auto" w:fill="auto"/>
          </w:tcPr>
          <w:p w:rsidR="00E629FB" w:rsidRPr="00157067" w:rsidRDefault="00E629FB" w:rsidP="00A60AA9">
            <w:pPr>
              <w:spacing w:after="0" w:line="240" w:lineRule="auto"/>
              <w:jc w:val="center"/>
              <w:rPr>
                <w:rFonts w:cs="Times New Roman"/>
                <w:b/>
              </w:rPr>
            </w:pPr>
            <w:r w:rsidRPr="00157067">
              <w:rPr>
                <w:rFonts w:cs="Times New Roman"/>
                <w:b/>
              </w:rPr>
              <w:t>High autonomy</w:t>
            </w:r>
          </w:p>
        </w:tc>
        <w:tc>
          <w:tcPr>
            <w:tcW w:w="2125" w:type="dxa"/>
            <w:vMerge/>
            <w:shd w:val="clear" w:color="auto" w:fill="auto"/>
          </w:tcPr>
          <w:p w:rsidR="00E629FB" w:rsidRPr="00157067" w:rsidRDefault="00E629FB" w:rsidP="00A60AA9">
            <w:pPr>
              <w:spacing w:after="0" w:line="240" w:lineRule="auto"/>
              <w:rPr>
                <w:rFonts w:cs="Times New Roman"/>
              </w:rPr>
            </w:pPr>
          </w:p>
        </w:tc>
        <w:tc>
          <w:tcPr>
            <w:tcW w:w="1134" w:type="dxa"/>
            <w:vMerge/>
            <w:shd w:val="clear" w:color="auto" w:fill="auto"/>
          </w:tcPr>
          <w:p w:rsidR="00E629FB" w:rsidRPr="00157067" w:rsidRDefault="00E629FB" w:rsidP="00A60AA9">
            <w:pPr>
              <w:spacing w:after="0" w:line="240" w:lineRule="auto"/>
              <w:rPr>
                <w:rFonts w:cs="Times New Roman"/>
              </w:rPr>
            </w:pPr>
          </w:p>
        </w:tc>
      </w:tr>
      <w:tr w:rsidR="00157067" w:rsidRPr="00157067" w:rsidTr="00E629FB">
        <w:tc>
          <w:tcPr>
            <w:tcW w:w="1809" w:type="dxa"/>
            <w:gridSpan w:val="2"/>
            <w:vMerge/>
            <w:tcBorders>
              <w:bottom w:val="single" w:sz="4" w:space="0" w:color="auto"/>
            </w:tcBorders>
            <w:shd w:val="clear" w:color="auto" w:fill="auto"/>
          </w:tcPr>
          <w:p w:rsidR="00E629FB" w:rsidRPr="00157067" w:rsidRDefault="00E629FB" w:rsidP="00A60AA9">
            <w:pPr>
              <w:spacing w:after="0" w:line="240" w:lineRule="auto"/>
              <w:rPr>
                <w:rFonts w:cs="Times New Roman"/>
                <w:b/>
                <w:bCs/>
              </w:rPr>
            </w:pPr>
          </w:p>
        </w:tc>
        <w:tc>
          <w:tcPr>
            <w:tcW w:w="851" w:type="dxa"/>
            <w:tcBorders>
              <w:top w:val="single" w:sz="4" w:space="0" w:color="auto"/>
              <w:bottom w:val="single" w:sz="4" w:space="0" w:color="auto"/>
            </w:tcBorders>
            <w:shd w:val="clear" w:color="auto" w:fill="auto"/>
          </w:tcPr>
          <w:p w:rsidR="00E629FB" w:rsidRPr="00157067" w:rsidRDefault="00E629FB" w:rsidP="00A60AA9">
            <w:pPr>
              <w:spacing w:after="0" w:line="240" w:lineRule="auto"/>
              <w:jc w:val="right"/>
              <w:rPr>
                <w:rFonts w:cs="Times New Roman"/>
                <w:b/>
              </w:rPr>
            </w:pPr>
            <w:r w:rsidRPr="00157067">
              <w:rPr>
                <w:rFonts w:cs="Times New Roman"/>
                <w:b/>
              </w:rPr>
              <w:t>N</w:t>
            </w:r>
          </w:p>
        </w:tc>
        <w:tc>
          <w:tcPr>
            <w:tcW w:w="850" w:type="dxa"/>
            <w:tcBorders>
              <w:top w:val="single" w:sz="4" w:space="0" w:color="auto"/>
              <w:bottom w:val="single" w:sz="4" w:space="0" w:color="auto"/>
            </w:tcBorders>
            <w:shd w:val="clear" w:color="auto" w:fill="auto"/>
          </w:tcPr>
          <w:p w:rsidR="00E629FB" w:rsidRPr="00157067" w:rsidRDefault="00E629FB" w:rsidP="00A60AA9">
            <w:pPr>
              <w:spacing w:after="0" w:line="240" w:lineRule="auto"/>
              <w:jc w:val="right"/>
              <w:rPr>
                <w:rFonts w:cs="Times New Roman"/>
                <w:b/>
              </w:rPr>
            </w:pPr>
            <w:r w:rsidRPr="00157067">
              <w:rPr>
                <w:rFonts w:cs="Times New Roman"/>
                <w:b/>
              </w:rPr>
              <w:t>%</w:t>
            </w:r>
          </w:p>
        </w:tc>
        <w:tc>
          <w:tcPr>
            <w:tcW w:w="709" w:type="dxa"/>
            <w:tcBorders>
              <w:top w:val="single" w:sz="4" w:space="0" w:color="auto"/>
              <w:bottom w:val="single" w:sz="4" w:space="0" w:color="auto"/>
            </w:tcBorders>
            <w:shd w:val="clear" w:color="auto" w:fill="auto"/>
          </w:tcPr>
          <w:p w:rsidR="00E629FB" w:rsidRPr="00157067" w:rsidRDefault="00E629FB" w:rsidP="00A60AA9">
            <w:pPr>
              <w:spacing w:after="0" w:line="240" w:lineRule="auto"/>
              <w:jc w:val="right"/>
              <w:rPr>
                <w:rFonts w:cs="Times New Roman"/>
                <w:b/>
              </w:rPr>
            </w:pPr>
            <w:r w:rsidRPr="00157067">
              <w:rPr>
                <w:rFonts w:cs="Times New Roman"/>
                <w:b/>
              </w:rPr>
              <w:t>N</w:t>
            </w:r>
          </w:p>
        </w:tc>
        <w:tc>
          <w:tcPr>
            <w:tcW w:w="852" w:type="dxa"/>
            <w:tcBorders>
              <w:top w:val="single" w:sz="4" w:space="0" w:color="auto"/>
              <w:bottom w:val="single" w:sz="4" w:space="0" w:color="auto"/>
            </w:tcBorders>
            <w:shd w:val="clear" w:color="auto" w:fill="auto"/>
          </w:tcPr>
          <w:p w:rsidR="00E629FB" w:rsidRPr="00157067" w:rsidRDefault="00E629FB" w:rsidP="00A60AA9">
            <w:pPr>
              <w:spacing w:after="0" w:line="240" w:lineRule="auto"/>
              <w:jc w:val="right"/>
              <w:rPr>
                <w:rFonts w:cs="Times New Roman"/>
                <w:b/>
              </w:rPr>
            </w:pPr>
            <w:r w:rsidRPr="00157067">
              <w:rPr>
                <w:rFonts w:cs="Times New Roman"/>
                <w:b/>
              </w:rPr>
              <w:t>%</w:t>
            </w:r>
          </w:p>
        </w:tc>
        <w:tc>
          <w:tcPr>
            <w:tcW w:w="2125" w:type="dxa"/>
            <w:tcBorders>
              <w:bottom w:val="single" w:sz="4" w:space="0" w:color="auto"/>
            </w:tcBorders>
            <w:shd w:val="clear" w:color="auto" w:fill="auto"/>
          </w:tcPr>
          <w:p w:rsidR="00E629FB" w:rsidRPr="00157067" w:rsidRDefault="00E629FB" w:rsidP="00A60AA9">
            <w:pPr>
              <w:spacing w:after="0" w:line="240" w:lineRule="auto"/>
              <w:jc w:val="right"/>
              <w:rPr>
                <w:rFonts w:cs="Times New Roman"/>
                <w:b/>
              </w:rPr>
            </w:pPr>
            <w:r w:rsidRPr="00157067">
              <w:rPr>
                <w:rFonts w:cs="Times New Roman"/>
                <w:b/>
              </w:rPr>
              <w:t>OR (95% CI)</w:t>
            </w:r>
          </w:p>
        </w:tc>
        <w:tc>
          <w:tcPr>
            <w:tcW w:w="1134" w:type="dxa"/>
            <w:tcBorders>
              <w:bottom w:val="single" w:sz="4" w:space="0" w:color="auto"/>
            </w:tcBorders>
            <w:shd w:val="clear" w:color="auto" w:fill="auto"/>
          </w:tcPr>
          <w:p w:rsidR="00E629FB" w:rsidRPr="00157067" w:rsidRDefault="00E629FB" w:rsidP="00A60AA9">
            <w:pPr>
              <w:spacing w:after="0" w:line="240" w:lineRule="auto"/>
              <w:jc w:val="right"/>
              <w:rPr>
                <w:rFonts w:cs="Times New Roman"/>
                <w:b/>
              </w:rPr>
            </w:pPr>
            <w:r w:rsidRPr="00157067">
              <w:rPr>
                <w:rFonts w:cs="Times New Roman"/>
                <w:b/>
              </w:rPr>
              <w:t>p</w:t>
            </w:r>
          </w:p>
        </w:tc>
      </w:tr>
      <w:tr w:rsidR="00157067" w:rsidRPr="00157067" w:rsidTr="00E629FB">
        <w:tc>
          <w:tcPr>
            <w:tcW w:w="1809" w:type="dxa"/>
            <w:gridSpan w:val="2"/>
            <w:tcBorders>
              <w:top w:val="single" w:sz="4" w:space="0" w:color="auto"/>
            </w:tcBorders>
            <w:shd w:val="clear" w:color="auto" w:fill="auto"/>
          </w:tcPr>
          <w:p w:rsidR="00E629FB" w:rsidRPr="00157067" w:rsidRDefault="00E629FB" w:rsidP="00A60AA9">
            <w:pPr>
              <w:spacing w:after="0" w:line="240" w:lineRule="auto"/>
              <w:rPr>
                <w:rFonts w:cs="Times New Roman"/>
                <w:b/>
                <w:bCs/>
              </w:rPr>
            </w:pPr>
            <w:r w:rsidRPr="00157067">
              <w:rPr>
                <w:rFonts w:cs="Times New Roman"/>
                <w:b/>
                <w:bCs/>
              </w:rPr>
              <w:t>Age</w:t>
            </w:r>
          </w:p>
        </w:tc>
        <w:tc>
          <w:tcPr>
            <w:tcW w:w="851" w:type="dxa"/>
            <w:tcBorders>
              <w:top w:val="single" w:sz="4" w:space="0" w:color="auto"/>
            </w:tcBorders>
            <w:shd w:val="clear" w:color="auto" w:fill="auto"/>
          </w:tcPr>
          <w:p w:rsidR="00E629FB" w:rsidRPr="00157067" w:rsidRDefault="00E629FB" w:rsidP="00A60AA9">
            <w:pPr>
              <w:spacing w:after="0" w:line="240" w:lineRule="auto"/>
              <w:jc w:val="right"/>
              <w:rPr>
                <w:rFonts w:cs="Times New Roman"/>
              </w:rPr>
            </w:pPr>
          </w:p>
        </w:tc>
        <w:tc>
          <w:tcPr>
            <w:tcW w:w="850" w:type="dxa"/>
            <w:tcBorders>
              <w:top w:val="single" w:sz="4" w:space="0" w:color="auto"/>
            </w:tcBorders>
            <w:shd w:val="clear" w:color="auto" w:fill="auto"/>
          </w:tcPr>
          <w:p w:rsidR="00E629FB" w:rsidRPr="00157067" w:rsidRDefault="00E629FB" w:rsidP="00A60AA9">
            <w:pPr>
              <w:spacing w:after="0" w:line="240" w:lineRule="auto"/>
              <w:jc w:val="right"/>
              <w:rPr>
                <w:rFonts w:cs="Times New Roman"/>
              </w:rPr>
            </w:pPr>
          </w:p>
        </w:tc>
        <w:tc>
          <w:tcPr>
            <w:tcW w:w="709" w:type="dxa"/>
            <w:tcBorders>
              <w:top w:val="single" w:sz="4" w:space="0" w:color="auto"/>
            </w:tcBorders>
            <w:shd w:val="clear" w:color="auto" w:fill="auto"/>
          </w:tcPr>
          <w:p w:rsidR="00E629FB" w:rsidRPr="00157067" w:rsidRDefault="00E629FB" w:rsidP="00A60AA9">
            <w:pPr>
              <w:spacing w:after="0" w:line="240" w:lineRule="auto"/>
              <w:jc w:val="right"/>
              <w:rPr>
                <w:rFonts w:cs="Times New Roman"/>
              </w:rPr>
            </w:pPr>
          </w:p>
        </w:tc>
        <w:tc>
          <w:tcPr>
            <w:tcW w:w="852" w:type="dxa"/>
            <w:tcBorders>
              <w:top w:val="single" w:sz="4" w:space="0" w:color="auto"/>
            </w:tcBorders>
            <w:shd w:val="clear" w:color="auto" w:fill="auto"/>
          </w:tcPr>
          <w:p w:rsidR="00E629FB" w:rsidRPr="00157067" w:rsidRDefault="00E629FB" w:rsidP="00A60AA9">
            <w:pPr>
              <w:spacing w:after="0" w:line="240" w:lineRule="auto"/>
              <w:jc w:val="right"/>
              <w:rPr>
                <w:rFonts w:cs="Times New Roman"/>
              </w:rPr>
            </w:pPr>
          </w:p>
        </w:tc>
        <w:tc>
          <w:tcPr>
            <w:tcW w:w="2125" w:type="dxa"/>
            <w:tcBorders>
              <w:top w:val="single" w:sz="4" w:space="0" w:color="auto"/>
            </w:tcBorders>
            <w:shd w:val="clear" w:color="auto" w:fill="auto"/>
          </w:tcPr>
          <w:p w:rsidR="00E629FB" w:rsidRPr="00157067" w:rsidRDefault="00E629FB" w:rsidP="00A60AA9">
            <w:pPr>
              <w:spacing w:after="0" w:line="240" w:lineRule="auto"/>
              <w:jc w:val="right"/>
              <w:rPr>
                <w:rFonts w:cs="Times New Roman"/>
              </w:rPr>
            </w:pPr>
          </w:p>
        </w:tc>
        <w:tc>
          <w:tcPr>
            <w:tcW w:w="1134" w:type="dxa"/>
            <w:tcBorders>
              <w:top w:val="single" w:sz="4" w:space="0" w:color="auto"/>
            </w:tcBorders>
            <w:shd w:val="clear" w:color="auto" w:fill="auto"/>
          </w:tcPr>
          <w:p w:rsidR="00E629FB" w:rsidRPr="00157067" w:rsidRDefault="00E629FB" w:rsidP="00A60AA9">
            <w:pPr>
              <w:spacing w:after="0" w:line="240" w:lineRule="auto"/>
              <w:jc w:val="right"/>
              <w:rPr>
                <w:rFonts w:cs="Times New Roman"/>
              </w:rPr>
            </w:pPr>
          </w:p>
        </w:tc>
      </w:tr>
      <w:tr w:rsidR="00157067" w:rsidRPr="00157067" w:rsidTr="00E629FB">
        <w:tc>
          <w:tcPr>
            <w:tcW w:w="249" w:type="dxa"/>
            <w:shd w:val="clear" w:color="auto" w:fill="auto"/>
          </w:tcPr>
          <w:p w:rsidR="00E629FB" w:rsidRPr="00157067" w:rsidRDefault="00E629FB" w:rsidP="00A60AA9">
            <w:pPr>
              <w:spacing w:after="0" w:line="240" w:lineRule="auto"/>
              <w:rPr>
                <w:rFonts w:cs="Times New Roman"/>
                <w:b/>
                <w:bCs/>
              </w:rPr>
            </w:pPr>
          </w:p>
        </w:tc>
        <w:tc>
          <w:tcPr>
            <w:tcW w:w="1560" w:type="dxa"/>
            <w:shd w:val="clear" w:color="auto" w:fill="auto"/>
          </w:tcPr>
          <w:p w:rsidR="00E629FB" w:rsidRPr="00157067" w:rsidRDefault="00E629FB" w:rsidP="00A60AA9">
            <w:pPr>
              <w:spacing w:after="0" w:line="240" w:lineRule="auto"/>
              <w:rPr>
                <w:rFonts w:cs="Times New Roman"/>
              </w:rPr>
            </w:pPr>
            <w:r w:rsidRPr="00157067">
              <w:rPr>
                <w:rFonts w:cs="Times New Roman"/>
              </w:rPr>
              <w:t>32 and below</w:t>
            </w:r>
          </w:p>
        </w:tc>
        <w:tc>
          <w:tcPr>
            <w:tcW w:w="851"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103</w:t>
            </w:r>
          </w:p>
        </w:tc>
        <w:tc>
          <w:tcPr>
            <w:tcW w:w="850"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42.0</w:t>
            </w:r>
          </w:p>
        </w:tc>
        <w:tc>
          <w:tcPr>
            <w:tcW w:w="709"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142</w:t>
            </w:r>
          </w:p>
        </w:tc>
        <w:tc>
          <w:tcPr>
            <w:tcW w:w="852"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58.0</w:t>
            </w:r>
          </w:p>
        </w:tc>
        <w:tc>
          <w:tcPr>
            <w:tcW w:w="2125"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w:t>
            </w:r>
          </w:p>
        </w:tc>
        <w:tc>
          <w:tcPr>
            <w:tcW w:w="1134" w:type="dxa"/>
            <w:shd w:val="clear" w:color="auto" w:fill="auto"/>
          </w:tcPr>
          <w:p w:rsidR="00E629FB" w:rsidRPr="00157067" w:rsidRDefault="00E629FB" w:rsidP="00A60AA9">
            <w:pPr>
              <w:spacing w:after="0" w:line="240" w:lineRule="auto"/>
              <w:jc w:val="right"/>
              <w:rPr>
                <w:rFonts w:cs="Times New Roman"/>
              </w:rPr>
            </w:pPr>
          </w:p>
        </w:tc>
      </w:tr>
      <w:tr w:rsidR="00157067" w:rsidRPr="00157067" w:rsidTr="00E629FB">
        <w:tc>
          <w:tcPr>
            <w:tcW w:w="249" w:type="dxa"/>
            <w:shd w:val="clear" w:color="auto" w:fill="auto"/>
          </w:tcPr>
          <w:p w:rsidR="00E629FB" w:rsidRPr="00157067" w:rsidRDefault="00E629FB" w:rsidP="00A60AA9">
            <w:pPr>
              <w:spacing w:after="0" w:line="240" w:lineRule="auto"/>
              <w:rPr>
                <w:rFonts w:cs="Times New Roman"/>
                <w:b/>
                <w:bCs/>
              </w:rPr>
            </w:pPr>
          </w:p>
        </w:tc>
        <w:tc>
          <w:tcPr>
            <w:tcW w:w="1560" w:type="dxa"/>
            <w:shd w:val="clear" w:color="auto" w:fill="auto"/>
          </w:tcPr>
          <w:p w:rsidR="00E629FB" w:rsidRPr="00157067" w:rsidRDefault="00E629FB" w:rsidP="00A60AA9">
            <w:pPr>
              <w:spacing w:after="0" w:line="240" w:lineRule="auto"/>
              <w:rPr>
                <w:rFonts w:cs="Times New Roman"/>
              </w:rPr>
            </w:pPr>
            <w:r w:rsidRPr="00157067">
              <w:rPr>
                <w:rFonts w:cs="Times New Roman"/>
              </w:rPr>
              <w:t>Above 32</w:t>
            </w:r>
          </w:p>
        </w:tc>
        <w:tc>
          <w:tcPr>
            <w:tcW w:w="851"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19</w:t>
            </w:r>
          </w:p>
        </w:tc>
        <w:tc>
          <w:tcPr>
            <w:tcW w:w="850"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12.3</w:t>
            </w:r>
          </w:p>
        </w:tc>
        <w:tc>
          <w:tcPr>
            <w:tcW w:w="709"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136</w:t>
            </w:r>
          </w:p>
        </w:tc>
        <w:tc>
          <w:tcPr>
            <w:tcW w:w="852"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87.7</w:t>
            </w:r>
          </w:p>
        </w:tc>
        <w:tc>
          <w:tcPr>
            <w:tcW w:w="2125"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5.19 (3.02 to 8.94)</w:t>
            </w:r>
          </w:p>
        </w:tc>
        <w:tc>
          <w:tcPr>
            <w:tcW w:w="1134"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&lt;0.001</w:t>
            </w:r>
          </w:p>
        </w:tc>
      </w:tr>
      <w:tr w:rsidR="00157067" w:rsidRPr="00157067" w:rsidTr="00E629FB">
        <w:tc>
          <w:tcPr>
            <w:tcW w:w="1809" w:type="dxa"/>
            <w:gridSpan w:val="2"/>
            <w:shd w:val="clear" w:color="auto" w:fill="auto"/>
          </w:tcPr>
          <w:p w:rsidR="00E629FB" w:rsidRPr="00157067" w:rsidRDefault="00E629FB" w:rsidP="00A60AA9">
            <w:pPr>
              <w:spacing w:after="0" w:line="240" w:lineRule="auto"/>
              <w:rPr>
                <w:rFonts w:cs="Times New Roman"/>
                <w:b/>
                <w:bCs/>
              </w:rPr>
            </w:pPr>
            <w:r w:rsidRPr="00157067">
              <w:rPr>
                <w:rFonts w:cs="Times New Roman"/>
                <w:b/>
                <w:bCs/>
              </w:rPr>
              <w:t>Religion</w:t>
            </w:r>
          </w:p>
        </w:tc>
        <w:tc>
          <w:tcPr>
            <w:tcW w:w="851" w:type="dxa"/>
            <w:shd w:val="clear" w:color="auto" w:fill="auto"/>
          </w:tcPr>
          <w:p w:rsidR="00E629FB" w:rsidRPr="00157067" w:rsidRDefault="00E629FB" w:rsidP="00A60AA9">
            <w:pPr>
              <w:spacing w:after="0" w:line="240" w:lineRule="auto"/>
              <w:jc w:val="right"/>
              <w:rPr>
                <w:rFonts w:cs="Times New Roman"/>
              </w:rPr>
            </w:pPr>
          </w:p>
        </w:tc>
        <w:tc>
          <w:tcPr>
            <w:tcW w:w="850" w:type="dxa"/>
            <w:shd w:val="clear" w:color="auto" w:fill="auto"/>
          </w:tcPr>
          <w:p w:rsidR="00E629FB" w:rsidRPr="00157067" w:rsidRDefault="00E629FB" w:rsidP="00A60AA9">
            <w:pPr>
              <w:spacing w:after="0" w:line="240" w:lineRule="auto"/>
              <w:jc w:val="right"/>
              <w:rPr>
                <w:rFonts w:cs="Times New Roman"/>
              </w:rPr>
            </w:pPr>
          </w:p>
        </w:tc>
        <w:tc>
          <w:tcPr>
            <w:tcW w:w="709" w:type="dxa"/>
            <w:shd w:val="clear" w:color="auto" w:fill="auto"/>
          </w:tcPr>
          <w:p w:rsidR="00E629FB" w:rsidRPr="00157067" w:rsidRDefault="00E629FB" w:rsidP="00A60AA9">
            <w:pPr>
              <w:spacing w:after="0" w:line="240" w:lineRule="auto"/>
              <w:jc w:val="right"/>
              <w:rPr>
                <w:rFonts w:cs="Times New Roman"/>
              </w:rPr>
            </w:pPr>
          </w:p>
        </w:tc>
        <w:tc>
          <w:tcPr>
            <w:tcW w:w="852" w:type="dxa"/>
            <w:shd w:val="clear" w:color="auto" w:fill="auto"/>
          </w:tcPr>
          <w:p w:rsidR="00E629FB" w:rsidRPr="00157067" w:rsidRDefault="00E629FB" w:rsidP="00A60AA9">
            <w:pPr>
              <w:spacing w:after="0" w:line="240" w:lineRule="auto"/>
              <w:jc w:val="right"/>
              <w:rPr>
                <w:rFonts w:cs="Times New Roman"/>
              </w:rPr>
            </w:pPr>
          </w:p>
        </w:tc>
        <w:tc>
          <w:tcPr>
            <w:tcW w:w="2125" w:type="dxa"/>
            <w:shd w:val="clear" w:color="auto" w:fill="auto"/>
          </w:tcPr>
          <w:p w:rsidR="00E629FB" w:rsidRPr="00157067" w:rsidRDefault="00E629FB" w:rsidP="00A60AA9">
            <w:pPr>
              <w:spacing w:after="0" w:line="240" w:lineRule="auto"/>
              <w:jc w:val="right"/>
              <w:rPr>
                <w:rFonts w:cs="Times New Roman"/>
              </w:rPr>
            </w:pPr>
          </w:p>
        </w:tc>
        <w:tc>
          <w:tcPr>
            <w:tcW w:w="1134" w:type="dxa"/>
            <w:shd w:val="clear" w:color="auto" w:fill="auto"/>
          </w:tcPr>
          <w:p w:rsidR="00E629FB" w:rsidRPr="00157067" w:rsidRDefault="00E629FB" w:rsidP="00A60AA9">
            <w:pPr>
              <w:spacing w:after="0" w:line="240" w:lineRule="auto"/>
              <w:jc w:val="right"/>
              <w:rPr>
                <w:rFonts w:cs="Times New Roman"/>
              </w:rPr>
            </w:pPr>
          </w:p>
        </w:tc>
      </w:tr>
      <w:tr w:rsidR="00157067" w:rsidRPr="00157067" w:rsidTr="00E629FB">
        <w:tc>
          <w:tcPr>
            <w:tcW w:w="249" w:type="dxa"/>
            <w:shd w:val="clear" w:color="auto" w:fill="auto"/>
          </w:tcPr>
          <w:p w:rsidR="00E629FB" w:rsidRPr="00157067" w:rsidRDefault="00E629FB" w:rsidP="00A60AA9">
            <w:pPr>
              <w:spacing w:after="0" w:line="240" w:lineRule="auto"/>
              <w:rPr>
                <w:rFonts w:cs="Times New Roman"/>
                <w:b/>
                <w:bCs/>
              </w:rPr>
            </w:pPr>
          </w:p>
        </w:tc>
        <w:tc>
          <w:tcPr>
            <w:tcW w:w="1560" w:type="dxa"/>
            <w:shd w:val="clear" w:color="auto" w:fill="auto"/>
          </w:tcPr>
          <w:p w:rsidR="00E629FB" w:rsidRPr="00157067" w:rsidRDefault="00E629FB" w:rsidP="00A60AA9">
            <w:pPr>
              <w:spacing w:after="0" w:line="240" w:lineRule="auto"/>
              <w:rPr>
                <w:rFonts w:cs="Times New Roman"/>
              </w:rPr>
            </w:pPr>
            <w:r w:rsidRPr="00157067">
              <w:rPr>
                <w:rFonts w:cs="Times New Roman"/>
              </w:rPr>
              <w:t>Hindu</w:t>
            </w:r>
          </w:p>
        </w:tc>
        <w:tc>
          <w:tcPr>
            <w:tcW w:w="851"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76</w:t>
            </w:r>
          </w:p>
        </w:tc>
        <w:tc>
          <w:tcPr>
            <w:tcW w:w="850"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28.3</w:t>
            </w:r>
          </w:p>
        </w:tc>
        <w:tc>
          <w:tcPr>
            <w:tcW w:w="709"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193</w:t>
            </w:r>
          </w:p>
        </w:tc>
        <w:tc>
          <w:tcPr>
            <w:tcW w:w="852"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71.7</w:t>
            </w:r>
          </w:p>
        </w:tc>
        <w:tc>
          <w:tcPr>
            <w:tcW w:w="2125"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1.37 (0.88 to 2.15)</w:t>
            </w:r>
          </w:p>
        </w:tc>
        <w:tc>
          <w:tcPr>
            <w:tcW w:w="1134"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0.163</w:t>
            </w:r>
          </w:p>
        </w:tc>
      </w:tr>
      <w:tr w:rsidR="00157067" w:rsidRPr="00157067" w:rsidTr="00E629FB">
        <w:tc>
          <w:tcPr>
            <w:tcW w:w="249" w:type="dxa"/>
            <w:shd w:val="clear" w:color="auto" w:fill="auto"/>
          </w:tcPr>
          <w:p w:rsidR="00E629FB" w:rsidRPr="00157067" w:rsidRDefault="00E629FB" w:rsidP="00A60AA9">
            <w:pPr>
              <w:spacing w:after="0" w:line="240" w:lineRule="auto"/>
              <w:rPr>
                <w:rFonts w:cs="Times New Roman"/>
                <w:b/>
                <w:bCs/>
              </w:rPr>
            </w:pPr>
          </w:p>
        </w:tc>
        <w:tc>
          <w:tcPr>
            <w:tcW w:w="1560" w:type="dxa"/>
            <w:shd w:val="clear" w:color="auto" w:fill="auto"/>
          </w:tcPr>
          <w:p w:rsidR="00E629FB" w:rsidRPr="00157067" w:rsidRDefault="00E629FB" w:rsidP="00A60AA9">
            <w:pPr>
              <w:spacing w:after="0" w:line="240" w:lineRule="auto"/>
              <w:rPr>
                <w:rFonts w:cs="Times New Roman"/>
              </w:rPr>
            </w:pPr>
            <w:r w:rsidRPr="00157067">
              <w:rPr>
                <w:rFonts w:cs="Times New Roman"/>
              </w:rPr>
              <w:t>Other</w:t>
            </w:r>
          </w:p>
        </w:tc>
        <w:tc>
          <w:tcPr>
            <w:tcW w:w="851"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46</w:t>
            </w:r>
          </w:p>
        </w:tc>
        <w:tc>
          <w:tcPr>
            <w:tcW w:w="850"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35.1</w:t>
            </w:r>
          </w:p>
        </w:tc>
        <w:tc>
          <w:tcPr>
            <w:tcW w:w="709"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85</w:t>
            </w:r>
          </w:p>
        </w:tc>
        <w:tc>
          <w:tcPr>
            <w:tcW w:w="852"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64.9</w:t>
            </w:r>
          </w:p>
        </w:tc>
        <w:tc>
          <w:tcPr>
            <w:tcW w:w="2125"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w:t>
            </w:r>
          </w:p>
        </w:tc>
        <w:tc>
          <w:tcPr>
            <w:tcW w:w="1134" w:type="dxa"/>
            <w:shd w:val="clear" w:color="auto" w:fill="auto"/>
          </w:tcPr>
          <w:p w:rsidR="00E629FB" w:rsidRPr="00157067" w:rsidRDefault="00E629FB" w:rsidP="00A60AA9">
            <w:pPr>
              <w:spacing w:after="0" w:line="240" w:lineRule="auto"/>
              <w:jc w:val="right"/>
              <w:rPr>
                <w:rFonts w:cs="Times New Roman"/>
              </w:rPr>
            </w:pPr>
          </w:p>
        </w:tc>
      </w:tr>
      <w:tr w:rsidR="00157067" w:rsidRPr="00157067" w:rsidTr="00E629FB">
        <w:tc>
          <w:tcPr>
            <w:tcW w:w="1809" w:type="dxa"/>
            <w:gridSpan w:val="2"/>
            <w:shd w:val="clear" w:color="auto" w:fill="auto"/>
          </w:tcPr>
          <w:p w:rsidR="00E629FB" w:rsidRPr="00157067" w:rsidRDefault="00E629FB" w:rsidP="00A60AA9">
            <w:pPr>
              <w:spacing w:after="0" w:line="240" w:lineRule="auto"/>
              <w:rPr>
                <w:rFonts w:cs="Times New Roman"/>
                <w:b/>
                <w:bCs/>
              </w:rPr>
            </w:pPr>
            <w:r w:rsidRPr="00157067">
              <w:rPr>
                <w:rFonts w:cs="Times New Roman"/>
                <w:b/>
                <w:bCs/>
              </w:rPr>
              <w:t>Caste</w:t>
            </w:r>
          </w:p>
        </w:tc>
        <w:tc>
          <w:tcPr>
            <w:tcW w:w="851" w:type="dxa"/>
            <w:shd w:val="clear" w:color="auto" w:fill="auto"/>
          </w:tcPr>
          <w:p w:rsidR="00E629FB" w:rsidRPr="00157067" w:rsidRDefault="00E629FB" w:rsidP="00A60AA9">
            <w:pPr>
              <w:spacing w:after="0" w:line="240" w:lineRule="auto"/>
              <w:jc w:val="right"/>
              <w:rPr>
                <w:rFonts w:cs="Times New Roman"/>
              </w:rPr>
            </w:pPr>
          </w:p>
        </w:tc>
        <w:tc>
          <w:tcPr>
            <w:tcW w:w="850" w:type="dxa"/>
            <w:shd w:val="clear" w:color="auto" w:fill="auto"/>
          </w:tcPr>
          <w:p w:rsidR="00E629FB" w:rsidRPr="00157067" w:rsidRDefault="00E629FB" w:rsidP="00A60AA9">
            <w:pPr>
              <w:spacing w:after="0" w:line="240" w:lineRule="auto"/>
              <w:jc w:val="right"/>
              <w:rPr>
                <w:rFonts w:cs="Times New Roman"/>
              </w:rPr>
            </w:pPr>
          </w:p>
        </w:tc>
        <w:tc>
          <w:tcPr>
            <w:tcW w:w="709" w:type="dxa"/>
            <w:shd w:val="clear" w:color="auto" w:fill="auto"/>
          </w:tcPr>
          <w:p w:rsidR="00E629FB" w:rsidRPr="00157067" w:rsidRDefault="00E629FB" w:rsidP="00A60AA9">
            <w:pPr>
              <w:spacing w:after="0" w:line="240" w:lineRule="auto"/>
              <w:jc w:val="right"/>
              <w:rPr>
                <w:rFonts w:cs="Times New Roman"/>
              </w:rPr>
            </w:pPr>
          </w:p>
        </w:tc>
        <w:tc>
          <w:tcPr>
            <w:tcW w:w="852" w:type="dxa"/>
            <w:shd w:val="clear" w:color="auto" w:fill="auto"/>
          </w:tcPr>
          <w:p w:rsidR="00E629FB" w:rsidRPr="00157067" w:rsidRDefault="00E629FB" w:rsidP="00A60AA9">
            <w:pPr>
              <w:spacing w:after="0" w:line="240" w:lineRule="auto"/>
              <w:jc w:val="right"/>
              <w:rPr>
                <w:rFonts w:cs="Times New Roman"/>
              </w:rPr>
            </w:pPr>
          </w:p>
        </w:tc>
        <w:tc>
          <w:tcPr>
            <w:tcW w:w="2125" w:type="dxa"/>
            <w:shd w:val="clear" w:color="auto" w:fill="auto"/>
          </w:tcPr>
          <w:p w:rsidR="00E629FB" w:rsidRPr="00157067" w:rsidRDefault="00E629FB" w:rsidP="00A60AA9">
            <w:pPr>
              <w:spacing w:after="0" w:line="240" w:lineRule="auto"/>
              <w:jc w:val="right"/>
              <w:rPr>
                <w:rFonts w:cs="Times New Roman"/>
              </w:rPr>
            </w:pPr>
          </w:p>
        </w:tc>
        <w:tc>
          <w:tcPr>
            <w:tcW w:w="1134" w:type="dxa"/>
            <w:shd w:val="clear" w:color="auto" w:fill="auto"/>
          </w:tcPr>
          <w:p w:rsidR="00E629FB" w:rsidRPr="00157067" w:rsidRDefault="00E629FB" w:rsidP="00A60AA9">
            <w:pPr>
              <w:spacing w:after="0" w:line="240" w:lineRule="auto"/>
              <w:jc w:val="right"/>
              <w:rPr>
                <w:rFonts w:cs="Times New Roman"/>
              </w:rPr>
            </w:pPr>
          </w:p>
        </w:tc>
      </w:tr>
      <w:tr w:rsidR="00157067" w:rsidRPr="00157067" w:rsidTr="00E629FB">
        <w:tc>
          <w:tcPr>
            <w:tcW w:w="249" w:type="dxa"/>
            <w:shd w:val="clear" w:color="auto" w:fill="auto"/>
          </w:tcPr>
          <w:p w:rsidR="00E629FB" w:rsidRPr="00157067" w:rsidRDefault="00E629FB" w:rsidP="00A60AA9">
            <w:pPr>
              <w:spacing w:after="0" w:line="240" w:lineRule="auto"/>
              <w:rPr>
                <w:rFonts w:cs="Times New Roman"/>
                <w:b/>
                <w:bCs/>
              </w:rPr>
            </w:pPr>
          </w:p>
        </w:tc>
        <w:tc>
          <w:tcPr>
            <w:tcW w:w="1560" w:type="dxa"/>
            <w:shd w:val="clear" w:color="auto" w:fill="auto"/>
          </w:tcPr>
          <w:p w:rsidR="00E629FB" w:rsidRPr="00157067" w:rsidRDefault="00E629FB" w:rsidP="00A60AA9">
            <w:pPr>
              <w:spacing w:after="0" w:line="240" w:lineRule="auto"/>
              <w:rPr>
                <w:rFonts w:cs="Times New Roman"/>
              </w:rPr>
            </w:pPr>
            <w:r w:rsidRPr="00157067">
              <w:rPr>
                <w:rFonts w:cs="Times New Roman"/>
              </w:rPr>
              <w:t>Upper</w:t>
            </w:r>
          </w:p>
        </w:tc>
        <w:tc>
          <w:tcPr>
            <w:tcW w:w="851"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50</w:t>
            </w:r>
          </w:p>
        </w:tc>
        <w:tc>
          <w:tcPr>
            <w:tcW w:w="850"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28.7</w:t>
            </w:r>
          </w:p>
        </w:tc>
        <w:tc>
          <w:tcPr>
            <w:tcW w:w="709"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124</w:t>
            </w:r>
          </w:p>
        </w:tc>
        <w:tc>
          <w:tcPr>
            <w:tcW w:w="852"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71.3</w:t>
            </w:r>
          </w:p>
        </w:tc>
        <w:tc>
          <w:tcPr>
            <w:tcW w:w="2125"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1.16 (0.75 to 1.79)</w:t>
            </w:r>
          </w:p>
        </w:tc>
        <w:tc>
          <w:tcPr>
            <w:tcW w:w="1134"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0.501</w:t>
            </w:r>
          </w:p>
        </w:tc>
      </w:tr>
      <w:tr w:rsidR="00157067" w:rsidRPr="00157067" w:rsidTr="00E629FB">
        <w:tc>
          <w:tcPr>
            <w:tcW w:w="249" w:type="dxa"/>
            <w:shd w:val="clear" w:color="auto" w:fill="auto"/>
          </w:tcPr>
          <w:p w:rsidR="00E629FB" w:rsidRPr="00157067" w:rsidRDefault="00E629FB" w:rsidP="00A60AA9">
            <w:pPr>
              <w:spacing w:after="0" w:line="240" w:lineRule="auto"/>
              <w:rPr>
                <w:rFonts w:cs="Times New Roman"/>
                <w:b/>
                <w:bCs/>
              </w:rPr>
            </w:pPr>
          </w:p>
        </w:tc>
        <w:tc>
          <w:tcPr>
            <w:tcW w:w="1560" w:type="dxa"/>
            <w:shd w:val="clear" w:color="auto" w:fill="auto"/>
          </w:tcPr>
          <w:p w:rsidR="00E629FB" w:rsidRPr="00157067" w:rsidRDefault="00E629FB" w:rsidP="00A60AA9">
            <w:pPr>
              <w:spacing w:after="0" w:line="240" w:lineRule="auto"/>
              <w:rPr>
                <w:rFonts w:cs="Times New Roman"/>
              </w:rPr>
            </w:pPr>
            <w:r w:rsidRPr="00157067">
              <w:rPr>
                <w:rFonts w:cs="Times New Roman"/>
              </w:rPr>
              <w:t>Lower</w:t>
            </w:r>
          </w:p>
        </w:tc>
        <w:tc>
          <w:tcPr>
            <w:tcW w:w="851"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72</w:t>
            </w:r>
          </w:p>
        </w:tc>
        <w:tc>
          <w:tcPr>
            <w:tcW w:w="850"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31.9</w:t>
            </w:r>
          </w:p>
        </w:tc>
        <w:tc>
          <w:tcPr>
            <w:tcW w:w="709"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154</w:t>
            </w:r>
          </w:p>
        </w:tc>
        <w:tc>
          <w:tcPr>
            <w:tcW w:w="852"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68.1</w:t>
            </w:r>
          </w:p>
        </w:tc>
        <w:tc>
          <w:tcPr>
            <w:tcW w:w="2125" w:type="dxa"/>
            <w:shd w:val="clear" w:color="auto" w:fill="auto"/>
          </w:tcPr>
          <w:p w:rsidR="00E629FB" w:rsidRPr="00157067" w:rsidRDefault="00E629FB" w:rsidP="00A60AA9">
            <w:pPr>
              <w:spacing w:after="0" w:line="240" w:lineRule="auto"/>
              <w:jc w:val="right"/>
              <w:rPr>
                <w:rFonts w:cs="Times New Roman"/>
              </w:rPr>
            </w:pPr>
          </w:p>
        </w:tc>
        <w:tc>
          <w:tcPr>
            <w:tcW w:w="1134" w:type="dxa"/>
            <w:shd w:val="clear" w:color="auto" w:fill="auto"/>
          </w:tcPr>
          <w:p w:rsidR="00E629FB" w:rsidRPr="00157067" w:rsidRDefault="00E629FB" w:rsidP="00A60AA9">
            <w:pPr>
              <w:spacing w:after="0" w:line="240" w:lineRule="auto"/>
              <w:jc w:val="right"/>
              <w:rPr>
                <w:rFonts w:cs="Times New Roman"/>
              </w:rPr>
            </w:pPr>
          </w:p>
        </w:tc>
      </w:tr>
      <w:tr w:rsidR="00157067" w:rsidRPr="00157067" w:rsidTr="00E629FB">
        <w:tc>
          <w:tcPr>
            <w:tcW w:w="1809" w:type="dxa"/>
            <w:gridSpan w:val="2"/>
            <w:shd w:val="clear" w:color="auto" w:fill="auto"/>
          </w:tcPr>
          <w:p w:rsidR="00E629FB" w:rsidRPr="00157067" w:rsidRDefault="00E629FB" w:rsidP="00A60AA9">
            <w:pPr>
              <w:spacing w:after="0" w:line="240" w:lineRule="auto"/>
              <w:rPr>
                <w:rFonts w:cs="Times New Roman"/>
                <w:b/>
                <w:bCs/>
              </w:rPr>
            </w:pPr>
            <w:r w:rsidRPr="00157067">
              <w:rPr>
                <w:rFonts w:cs="Times New Roman"/>
                <w:b/>
                <w:bCs/>
              </w:rPr>
              <w:t>Education</w:t>
            </w:r>
          </w:p>
        </w:tc>
        <w:tc>
          <w:tcPr>
            <w:tcW w:w="851" w:type="dxa"/>
            <w:shd w:val="clear" w:color="auto" w:fill="auto"/>
          </w:tcPr>
          <w:p w:rsidR="00E629FB" w:rsidRPr="00157067" w:rsidRDefault="00E629FB" w:rsidP="00A60AA9">
            <w:pPr>
              <w:spacing w:after="0" w:line="240" w:lineRule="auto"/>
              <w:jc w:val="right"/>
              <w:rPr>
                <w:rFonts w:cs="Times New Roman"/>
              </w:rPr>
            </w:pPr>
          </w:p>
        </w:tc>
        <w:tc>
          <w:tcPr>
            <w:tcW w:w="850" w:type="dxa"/>
            <w:shd w:val="clear" w:color="auto" w:fill="auto"/>
          </w:tcPr>
          <w:p w:rsidR="00E629FB" w:rsidRPr="00157067" w:rsidRDefault="00E629FB" w:rsidP="00A60AA9">
            <w:pPr>
              <w:spacing w:after="0" w:line="240" w:lineRule="auto"/>
              <w:jc w:val="right"/>
              <w:rPr>
                <w:rFonts w:cs="Times New Roman"/>
              </w:rPr>
            </w:pPr>
          </w:p>
        </w:tc>
        <w:tc>
          <w:tcPr>
            <w:tcW w:w="709" w:type="dxa"/>
            <w:shd w:val="clear" w:color="auto" w:fill="auto"/>
          </w:tcPr>
          <w:p w:rsidR="00E629FB" w:rsidRPr="00157067" w:rsidRDefault="00E629FB" w:rsidP="00A60AA9">
            <w:pPr>
              <w:spacing w:after="0" w:line="240" w:lineRule="auto"/>
              <w:jc w:val="right"/>
              <w:rPr>
                <w:rFonts w:cs="Times New Roman"/>
              </w:rPr>
            </w:pPr>
          </w:p>
        </w:tc>
        <w:tc>
          <w:tcPr>
            <w:tcW w:w="852" w:type="dxa"/>
            <w:shd w:val="clear" w:color="auto" w:fill="auto"/>
          </w:tcPr>
          <w:p w:rsidR="00E629FB" w:rsidRPr="00157067" w:rsidRDefault="00E629FB" w:rsidP="00A60AA9">
            <w:pPr>
              <w:spacing w:after="0" w:line="240" w:lineRule="auto"/>
              <w:jc w:val="right"/>
              <w:rPr>
                <w:rFonts w:cs="Times New Roman"/>
              </w:rPr>
            </w:pPr>
          </w:p>
        </w:tc>
        <w:tc>
          <w:tcPr>
            <w:tcW w:w="2125" w:type="dxa"/>
            <w:shd w:val="clear" w:color="auto" w:fill="auto"/>
          </w:tcPr>
          <w:p w:rsidR="00E629FB" w:rsidRPr="00157067" w:rsidRDefault="00E629FB" w:rsidP="00A60AA9">
            <w:pPr>
              <w:spacing w:after="0" w:line="240" w:lineRule="auto"/>
              <w:jc w:val="right"/>
              <w:rPr>
                <w:rFonts w:cs="Times New Roman"/>
              </w:rPr>
            </w:pPr>
          </w:p>
        </w:tc>
        <w:tc>
          <w:tcPr>
            <w:tcW w:w="1134" w:type="dxa"/>
            <w:shd w:val="clear" w:color="auto" w:fill="auto"/>
          </w:tcPr>
          <w:p w:rsidR="00E629FB" w:rsidRPr="00157067" w:rsidRDefault="00E629FB" w:rsidP="00A60AA9">
            <w:pPr>
              <w:spacing w:after="0" w:line="240" w:lineRule="auto"/>
              <w:jc w:val="right"/>
              <w:rPr>
                <w:rFonts w:cs="Times New Roman"/>
              </w:rPr>
            </w:pPr>
          </w:p>
        </w:tc>
      </w:tr>
      <w:tr w:rsidR="00157067" w:rsidRPr="00157067" w:rsidTr="00E629FB">
        <w:tc>
          <w:tcPr>
            <w:tcW w:w="249" w:type="dxa"/>
            <w:shd w:val="clear" w:color="auto" w:fill="auto"/>
          </w:tcPr>
          <w:p w:rsidR="00E629FB" w:rsidRPr="00157067" w:rsidRDefault="00E629FB" w:rsidP="00A60AA9">
            <w:pPr>
              <w:spacing w:after="0" w:line="240" w:lineRule="auto"/>
              <w:rPr>
                <w:rFonts w:cs="Times New Roman"/>
                <w:b/>
                <w:bCs/>
              </w:rPr>
            </w:pPr>
          </w:p>
        </w:tc>
        <w:tc>
          <w:tcPr>
            <w:tcW w:w="1560" w:type="dxa"/>
            <w:shd w:val="clear" w:color="auto" w:fill="auto"/>
          </w:tcPr>
          <w:p w:rsidR="00E629FB" w:rsidRPr="00157067" w:rsidRDefault="00E629FB" w:rsidP="00A60AA9">
            <w:pPr>
              <w:spacing w:after="0" w:line="240" w:lineRule="auto"/>
              <w:rPr>
                <w:rFonts w:cs="Times New Roman"/>
              </w:rPr>
            </w:pPr>
            <w:r w:rsidRPr="00157067">
              <w:rPr>
                <w:rFonts w:cs="Times New Roman"/>
              </w:rPr>
              <w:t>Illiterate</w:t>
            </w:r>
          </w:p>
        </w:tc>
        <w:tc>
          <w:tcPr>
            <w:tcW w:w="851"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7</w:t>
            </w:r>
          </w:p>
        </w:tc>
        <w:tc>
          <w:tcPr>
            <w:tcW w:w="850"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20.6</w:t>
            </w:r>
          </w:p>
        </w:tc>
        <w:tc>
          <w:tcPr>
            <w:tcW w:w="709"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27</w:t>
            </w:r>
          </w:p>
        </w:tc>
        <w:tc>
          <w:tcPr>
            <w:tcW w:w="852"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79.4</w:t>
            </w:r>
          </w:p>
        </w:tc>
        <w:tc>
          <w:tcPr>
            <w:tcW w:w="2125"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1.77 (0.75 to 4.18)</w:t>
            </w:r>
          </w:p>
        </w:tc>
        <w:tc>
          <w:tcPr>
            <w:tcW w:w="1134"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0.194</w:t>
            </w:r>
          </w:p>
        </w:tc>
      </w:tr>
      <w:tr w:rsidR="00157067" w:rsidRPr="00157067" w:rsidTr="00E629FB">
        <w:tc>
          <w:tcPr>
            <w:tcW w:w="249" w:type="dxa"/>
            <w:shd w:val="clear" w:color="auto" w:fill="auto"/>
          </w:tcPr>
          <w:p w:rsidR="00E629FB" w:rsidRPr="00157067" w:rsidRDefault="00E629FB" w:rsidP="00A60AA9">
            <w:pPr>
              <w:spacing w:after="0" w:line="240" w:lineRule="auto"/>
              <w:rPr>
                <w:rFonts w:cs="Times New Roman"/>
                <w:b/>
                <w:bCs/>
              </w:rPr>
            </w:pPr>
          </w:p>
        </w:tc>
        <w:tc>
          <w:tcPr>
            <w:tcW w:w="1560" w:type="dxa"/>
            <w:shd w:val="clear" w:color="auto" w:fill="auto"/>
          </w:tcPr>
          <w:p w:rsidR="00E629FB" w:rsidRPr="00157067" w:rsidRDefault="00E629FB" w:rsidP="00A60AA9">
            <w:pPr>
              <w:spacing w:after="0" w:line="240" w:lineRule="auto"/>
              <w:rPr>
                <w:rFonts w:cs="Times New Roman"/>
              </w:rPr>
            </w:pPr>
            <w:r w:rsidRPr="00157067">
              <w:rPr>
                <w:rFonts w:cs="Times New Roman"/>
              </w:rPr>
              <w:t>Literate</w:t>
            </w:r>
          </w:p>
        </w:tc>
        <w:tc>
          <w:tcPr>
            <w:tcW w:w="851"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115</w:t>
            </w:r>
          </w:p>
        </w:tc>
        <w:tc>
          <w:tcPr>
            <w:tcW w:w="850"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31.4</w:t>
            </w:r>
          </w:p>
        </w:tc>
        <w:tc>
          <w:tcPr>
            <w:tcW w:w="709"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251</w:t>
            </w:r>
          </w:p>
        </w:tc>
        <w:tc>
          <w:tcPr>
            <w:tcW w:w="852"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68.6</w:t>
            </w:r>
          </w:p>
        </w:tc>
        <w:tc>
          <w:tcPr>
            <w:tcW w:w="2125"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w:t>
            </w:r>
          </w:p>
        </w:tc>
        <w:tc>
          <w:tcPr>
            <w:tcW w:w="1134" w:type="dxa"/>
            <w:shd w:val="clear" w:color="auto" w:fill="auto"/>
          </w:tcPr>
          <w:p w:rsidR="00E629FB" w:rsidRPr="00157067" w:rsidRDefault="00E629FB" w:rsidP="00A60AA9">
            <w:pPr>
              <w:spacing w:after="0" w:line="240" w:lineRule="auto"/>
              <w:jc w:val="right"/>
              <w:rPr>
                <w:rFonts w:cs="Times New Roman"/>
              </w:rPr>
            </w:pPr>
          </w:p>
        </w:tc>
      </w:tr>
      <w:tr w:rsidR="00157067" w:rsidRPr="00157067" w:rsidTr="00E629FB">
        <w:tc>
          <w:tcPr>
            <w:tcW w:w="1809" w:type="dxa"/>
            <w:gridSpan w:val="2"/>
            <w:shd w:val="clear" w:color="auto" w:fill="auto"/>
          </w:tcPr>
          <w:p w:rsidR="00E629FB" w:rsidRPr="00157067" w:rsidRDefault="00E629FB" w:rsidP="00A60AA9">
            <w:pPr>
              <w:spacing w:after="0" w:line="240" w:lineRule="auto"/>
              <w:rPr>
                <w:rFonts w:cs="Times New Roman"/>
                <w:b/>
                <w:bCs/>
              </w:rPr>
            </w:pPr>
            <w:r w:rsidRPr="00157067">
              <w:rPr>
                <w:rFonts w:cs="Times New Roman"/>
                <w:b/>
                <w:bCs/>
              </w:rPr>
              <w:t>Employment</w:t>
            </w:r>
          </w:p>
        </w:tc>
        <w:tc>
          <w:tcPr>
            <w:tcW w:w="851" w:type="dxa"/>
            <w:shd w:val="clear" w:color="auto" w:fill="auto"/>
          </w:tcPr>
          <w:p w:rsidR="00E629FB" w:rsidRPr="00157067" w:rsidRDefault="00E629FB" w:rsidP="00A60AA9">
            <w:pPr>
              <w:spacing w:after="0" w:line="240" w:lineRule="auto"/>
              <w:jc w:val="right"/>
              <w:rPr>
                <w:rFonts w:cs="Times New Roman"/>
              </w:rPr>
            </w:pPr>
          </w:p>
        </w:tc>
        <w:tc>
          <w:tcPr>
            <w:tcW w:w="850" w:type="dxa"/>
            <w:shd w:val="clear" w:color="auto" w:fill="auto"/>
          </w:tcPr>
          <w:p w:rsidR="00E629FB" w:rsidRPr="00157067" w:rsidRDefault="00E629FB" w:rsidP="00A60AA9">
            <w:pPr>
              <w:spacing w:after="0" w:line="240" w:lineRule="auto"/>
              <w:jc w:val="right"/>
              <w:rPr>
                <w:rFonts w:cs="Times New Roman"/>
              </w:rPr>
            </w:pPr>
          </w:p>
        </w:tc>
        <w:tc>
          <w:tcPr>
            <w:tcW w:w="709" w:type="dxa"/>
            <w:shd w:val="clear" w:color="auto" w:fill="auto"/>
          </w:tcPr>
          <w:p w:rsidR="00E629FB" w:rsidRPr="00157067" w:rsidRDefault="00E629FB" w:rsidP="00A60AA9">
            <w:pPr>
              <w:spacing w:after="0" w:line="240" w:lineRule="auto"/>
              <w:jc w:val="right"/>
              <w:rPr>
                <w:rFonts w:cs="Times New Roman"/>
              </w:rPr>
            </w:pPr>
          </w:p>
        </w:tc>
        <w:tc>
          <w:tcPr>
            <w:tcW w:w="852" w:type="dxa"/>
            <w:shd w:val="clear" w:color="auto" w:fill="auto"/>
          </w:tcPr>
          <w:p w:rsidR="00E629FB" w:rsidRPr="00157067" w:rsidRDefault="00E629FB" w:rsidP="00A60AA9">
            <w:pPr>
              <w:spacing w:after="0" w:line="240" w:lineRule="auto"/>
              <w:jc w:val="right"/>
              <w:rPr>
                <w:rFonts w:cs="Times New Roman"/>
              </w:rPr>
            </w:pPr>
          </w:p>
        </w:tc>
        <w:tc>
          <w:tcPr>
            <w:tcW w:w="2125" w:type="dxa"/>
            <w:shd w:val="clear" w:color="auto" w:fill="auto"/>
          </w:tcPr>
          <w:p w:rsidR="00E629FB" w:rsidRPr="00157067" w:rsidRDefault="00E629FB" w:rsidP="00A60AA9">
            <w:pPr>
              <w:spacing w:after="0" w:line="240" w:lineRule="auto"/>
              <w:jc w:val="right"/>
              <w:rPr>
                <w:rFonts w:cs="Times New Roman"/>
              </w:rPr>
            </w:pPr>
          </w:p>
        </w:tc>
        <w:tc>
          <w:tcPr>
            <w:tcW w:w="1134" w:type="dxa"/>
            <w:shd w:val="clear" w:color="auto" w:fill="auto"/>
          </w:tcPr>
          <w:p w:rsidR="00E629FB" w:rsidRPr="00157067" w:rsidRDefault="00E629FB" w:rsidP="00A60AA9">
            <w:pPr>
              <w:spacing w:after="0" w:line="240" w:lineRule="auto"/>
              <w:jc w:val="right"/>
              <w:rPr>
                <w:rFonts w:cs="Times New Roman"/>
              </w:rPr>
            </w:pPr>
          </w:p>
        </w:tc>
      </w:tr>
      <w:tr w:rsidR="00157067" w:rsidRPr="00157067" w:rsidTr="00E629FB">
        <w:tc>
          <w:tcPr>
            <w:tcW w:w="249" w:type="dxa"/>
            <w:shd w:val="clear" w:color="auto" w:fill="auto"/>
          </w:tcPr>
          <w:p w:rsidR="00E629FB" w:rsidRPr="00157067" w:rsidRDefault="00E629FB" w:rsidP="00A60AA9">
            <w:pPr>
              <w:spacing w:after="0" w:line="240" w:lineRule="auto"/>
              <w:rPr>
                <w:rFonts w:cs="Times New Roman"/>
                <w:b/>
                <w:bCs/>
              </w:rPr>
            </w:pPr>
          </w:p>
        </w:tc>
        <w:tc>
          <w:tcPr>
            <w:tcW w:w="1560" w:type="dxa"/>
            <w:shd w:val="clear" w:color="auto" w:fill="auto"/>
          </w:tcPr>
          <w:p w:rsidR="00E629FB" w:rsidRPr="00157067" w:rsidRDefault="00E629FB" w:rsidP="00A60AA9">
            <w:pPr>
              <w:spacing w:after="0" w:line="240" w:lineRule="auto"/>
              <w:rPr>
                <w:rFonts w:cs="Times New Roman"/>
              </w:rPr>
            </w:pPr>
            <w:r w:rsidRPr="00157067">
              <w:rPr>
                <w:rFonts w:cs="Times New Roman"/>
              </w:rPr>
              <w:t>Unemployed</w:t>
            </w:r>
          </w:p>
        </w:tc>
        <w:tc>
          <w:tcPr>
            <w:tcW w:w="851"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82</w:t>
            </w:r>
          </w:p>
        </w:tc>
        <w:tc>
          <w:tcPr>
            <w:tcW w:w="850"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32.0</w:t>
            </w:r>
          </w:p>
        </w:tc>
        <w:tc>
          <w:tcPr>
            <w:tcW w:w="709"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174</w:t>
            </w:r>
          </w:p>
        </w:tc>
        <w:tc>
          <w:tcPr>
            <w:tcW w:w="852"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68.0</w:t>
            </w:r>
          </w:p>
        </w:tc>
        <w:tc>
          <w:tcPr>
            <w:tcW w:w="2125" w:type="dxa"/>
            <w:shd w:val="clear" w:color="auto" w:fill="auto"/>
          </w:tcPr>
          <w:p w:rsidR="00E629FB" w:rsidRPr="00157067" w:rsidRDefault="00E629FB" w:rsidP="00A60AA9">
            <w:pPr>
              <w:spacing w:after="0" w:line="240" w:lineRule="auto"/>
              <w:ind w:right="-108"/>
              <w:jc w:val="right"/>
              <w:rPr>
                <w:rFonts w:cs="Times New Roman"/>
              </w:rPr>
            </w:pPr>
            <w:r w:rsidRPr="00157067">
              <w:rPr>
                <w:rFonts w:cs="Times New Roman"/>
              </w:rPr>
              <w:t>1</w:t>
            </w:r>
          </w:p>
        </w:tc>
        <w:tc>
          <w:tcPr>
            <w:tcW w:w="1134" w:type="dxa"/>
            <w:shd w:val="clear" w:color="auto" w:fill="auto"/>
          </w:tcPr>
          <w:p w:rsidR="00E629FB" w:rsidRPr="00157067" w:rsidRDefault="00E629FB" w:rsidP="00A60AA9">
            <w:pPr>
              <w:spacing w:after="0" w:line="240" w:lineRule="auto"/>
              <w:jc w:val="right"/>
              <w:rPr>
                <w:rFonts w:cs="Times New Roman"/>
              </w:rPr>
            </w:pPr>
          </w:p>
        </w:tc>
      </w:tr>
      <w:tr w:rsidR="00157067" w:rsidRPr="00157067" w:rsidTr="00E629FB">
        <w:tc>
          <w:tcPr>
            <w:tcW w:w="249" w:type="dxa"/>
            <w:shd w:val="clear" w:color="auto" w:fill="auto"/>
          </w:tcPr>
          <w:p w:rsidR="00E629FB" w:rsidRPr="00157067" w:rsidRDefault="00E629FB" w:rsidP="00A60AA9">
            <w:pPr>
              <w:spacing w:after="0" w:line="240" w:lineRule="auto"/>
              <w:rPr>
                <w:rFonts w:cs="Times New Roman"/>
                <w:b/>
                <w:bCs/>
              </w:rPr>
            </w:pPr>
          </w:p>
        </w:tc>
        <w:tc>
          <w:tcPr>
            <w:tcW w:w="1560" w:type="dxa"/>
            <w:shd w:val="clear" w:color="auto" w:fill="auto"/>
          </w:tcPr>
          <w:p w:rsidR="00E629FB" w:rsidRPr="00157067" w:rsidRDefault="00E629FB" w:rsidP="00A60AA9">
            <w:pPr>
              <w:spacing w:after="0" w:line="240" w:lineRule="auto"/>
              <w:rPr>
                <w:rFonts w:cs="Times New Roman"/>
              </w:rPr>
            </w:pPr>
            <w:r w:rsidRPr="00157067">
              <w:rPr>
                <w:rFonts w:cs="Times New Roman"/>
              </w:rPr>
              <w:t>Employed</w:t>
            </w:r>
          </w:p>
        </w:tc>
        <w:tc>
          <w:tcPr>
            <w:tcW w:w="851"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40</w:t>
            </w:r>
          </w:p>
        </w:tc>
        <w:tc>
          <w:tcPr>
            <w:tcW w:w="850"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27.8</w:t>
            </w:r>
          </w:p>
        </w:tc>
        <w:tc>
          <w:tcPr>
            <w:tcW w:w="709"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104</w:t>
            </w:r>
          </w:p>
        </w:tc>
        <w:tc>
          <w:tcPr>
            <w:tcW w:w="852"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72.2</w:t>
            </w:r>
          </w:p>
        </w:tc>
        <w:tc>
          <w:tcPr>
            <w:tcW w:w="2125"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1.23 (0.78-1.92)</w:t>
            </w:r>
          </w:p>
        </w:tc>
        <w:tc>
          <w:tcPr>
            <w:tcW w:w="1134"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0.439</w:t>
            </w:r>
          </w:p>
        </w:tc>
      </w:tr>
      <w:tr w:rsidR="00157067" w:rsidRPr="00157067" w:rsidTr="00E629FB">
        <w:tc>
          <w:tcPr>
            <w:tcW w:w="2660" w:type="dxa"/>
            <w:gridSpan w:val="3"/>
            <w:shd w:val="clear" w:color="auto" w:fill="auto"/>
          </w:tcPr>
          <w:p w:rsidR="00E629FB" w:rsidRPr="00157067" w:rsidRDefault="00E629FB" w:rsidP="00A60AA9">
            <w:pPr>
              <w:spacing w:after="0" w:line="240" w:lineRule="auto"/>
              <w:rPr>
                <w:rFonts w:cs="Times New Roman"/>
                <w:b/>
                <w:bCs/>
              </w:rPr>
            </w:pPr>
            <w:r w:rsidRPr="00157067">
              <w:rPr>
                <w:rFonts w:cs="Times New Roman"/>
                <w:b/>
                <w:bCs/>
              </w:rPr>
              <w:t>Own named property</w:t>
            </w:r>
          </w:p>
        </w:tc>
        <w:tc>
          <w:tcPr>
            <w:tcW w:w="850" w:type="dxa"/>
            <w:shd w:val="clear" w:color="auto" w:fill="auto"/>
          </w:tcPr>
          <w:p w:rsidR="00E629FB" w:rsidRPr="00157067" w:rsidRDefault="00E629FB" w:rsidP="00A60AA9">
            <w:pPr>
              <w:spacing w:after="0" w:line="240" w:lineRule="auto"/>
              <w:jc w:val="right"/>
              <w:rPr>
                <w:rFonts w:cs="Times New Roman"/>
              </w:rPr>
            </w:pPr>
          </w:p>
        </w:tc>
        <w:tc>
          <w:tcPr>
            <w:tcW w:w="709" w:type="dxa"/>
            <w:shd w:val="clear" w:color="auto" w:fill="auto"/>
          </w:tcPr>
          <w:p w:rsidR="00E629FB" w:rsidRPr="00157067" w:rsidRDefault="00E629FB" w:rsidP="00A60AA9">
            <w:pPr>
              <w:spacing w:after="0" w:line="240" w:lineRule="auto"/>
              <w:jc w:val="right"/>
              <w:rPr>
                <w:rFonts w:cs="Times New Roman"/>
              </w:rPr>
            </w:pPr>
          </w:p>
        </w:tc>
        <w:tc>
          <w:tcPr>
            <w:tcW w:w="852" w:type="dxa"/>
            <w:shd w:val="clear" w:color="auto" w:fill="auto"/>
          </w:tcPr>
          <w:p w:rsidR="00E629FB" w:rsidRPr="00157067" w:rsidRDefault="00E629FB" w:rsidP="00A60AA9">
            <w:pPr>
              <w:spacing w:after="0" w:line="240" w:lineRule="auto"/>
              <w:jc w:val="right"/>
              <w:rPr>
                <w:rFonts w:cs="Times New Roman"/>
              </w:rPr>
            </w:pPr>
          </w:p>
        </w:tc>
        <w:tc>
          <w:tcPr>
            <w:tcW w:w="2125" w:type="dxa"/>
            <w:shd w:val="clear" w:color="auto" w:fill="auto"/>
          </w:tcPr>
          <w:p w:rsidR="00E629FB" w:rsidRPr="00157067" w:rsidRDefault="00E629FB" w:rsidP="00A60AA9">
            <w:pPr>
              <w:spacing w:after="0" w:line="240" w:lineRule="auto"/>
              <w:jc w:val="right"/>
              <w:rPr>
                <w:rFonts w:cs="Times New Roman"/>
              </w:rPr>
            </w:pPr>
          </w:p>
        </w:tc>
        <w:tc>
          <w:tcPr>
            <w:tcW w:w="1134" w:type="dxa"/>
            <w:shd w:val="clear" w:color="auto" w:fill="auto"/>
          </w:tcPr>
          <w:p w:rsidR="00E629FB" w:rsidRPr="00157067" w:rsidRDefault="00E629FB" w:rsidP="00A60AA9">
            <w:pPr>
              <w:spacing w:after="0" w:line="240" w:lineRule="auto"/>
              <w:jc w:val="right"/>
              <w:rPr>
                <w:rFonts w:cs="Times New Roman"/>
              </w:rPr>
            </w:pPr>
          </w:p>
        </w:tc>
      </w:tr>
      <w:tr w:rsidR="00157067" w:rsidRPr="00157067" w:rsidTr="00E629FB">
        <w:tc>
          <w:tcPr>
            <w:tcW w:w="249" w:type="dxa"/>
            <w:shd w:val="clear" w:color="auto" w:fill="auto"/>
          </w:tcPr>
          <w:p w:rsidR="00E629FB" w:rsidRPr="00157067" w:rsidRDefault="00E629FB" w:rsidP="00A60AA9">
            <w:pPr>
              <w:spacing w:after="0" w:line="240" w:lineRule="auto"/>
              <w:rPr>
                <w:rFonts w:cs="Times New Roman"/>
                <w:b/>
                <w:bCs/>
              </w:rPr>
            </w:pPr>
          </w:p>
        </w:tc>
        <w:tc>
          <w:tcPr>
            <w:tcW w:w="1560" w:type="dxa"/>
            <w:shd w:val="clear" w:color="auto" w:fill="auto"/>
          </w:tcPr>
          <w:p w:rsidR="00E629FB" w:rsidRPr="00157067" w:rsidRDefault="00E629FB" w:rsidP="00A60AA9">
            <w:pPr>
              <w:spacing w:after="0" w:line="240" w:lineRule="auto"/>
              <w:rPr>
                <w:rFonts w:cs="Times New Roman"/>
              </w:rPr>
            </w:pPr>
            <w:r w:rsidRPr="00157067">
              <w:rPr>
                <w:rFonts w:cs="Times New Roman"/>
              </w:rPr>
              <w:t>Yes</w:t>
            </w:r>
          </w:p>
        </w:tc>
        <w:tc>
          <w:tcPr>
            <w:tcW w:w="851"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12</w:t>
            </w:r>
          </w:p>
        </w:tc>
        <w:tc>
          <w:tcPr>
            <w:tcW w:w="850"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11.2</w:t>
            </w:r>
          </w:p>
        </w:tc>
        <w:tc>
          <w:tcPr>
            <w:tcW w:w="709"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95</w:t>
            </w:r>
          </w:p>
        </w:tc>
        <w:tc>
          <w:tcPr>
            <w:tcW w:w="852"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88.8</w:t>
            </w:r>
          </w:p>
        </w:tc>
        <w:tc>
          <w:tcPr>
            <w:tcW w:w="2125"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4.76 (2.50 to 9.07)</w:t>
            </w:r>
          </w:p>
        </w:tc>
        <w:tc>
          <w:tcPr>
            <w:tcW w:w="1134" w:type="dxa"/>
            <w:shd w:val="clear" w:color="auto" w:fill="auto"/>
          </w:tcPr>
          <w:p w:rsidR="00E629FB" w:rsidRPr="00157067" w:rsidRDefault="00E629FB" w:rsidP="00A60AA9">
            <w:pPr>
              <w:spacing w:after="0" w:line="240" w:lineRule="auto"/>
              <w:ind w:right="-251"/>
              <w:jc w:val="center"/>
              <w:rPr>
                <w:rFonts w:cs="Times New Roman"/>
              </w:rPr>
            </w:pPr>
            <w:r w:rsidRPr="00157067">
              <w:rPr>
                <w:rFonts w:cs="Times New Roman"/>
              </w:rPr>
              <w:t>&lt;0.001</w:t>
            </w:r>
          </w:p>
        </w:tc>
      </w:tr>
      <w:tr w:rsidR="00157067" w:rsidRPr="00157067" w:rsidTr="00E629FB">
        <w:tc>
          <w:tcPr>
            <w:tcW w:w="249" w:type="dxa"/>
            <w:shd w:val="clear" w:color="auto" w:fill="auto"/>
          </w:tcPr>
          <w:p w:rsidR="00E629FB" w:rsidRPr="00157067" w:rsidRDefault="00E629FB" w:rsidP="00A60AA9">
            <w:pPr>
              <w:spacing w:after="0" w:line="240" w:lineRule="auto"/>
              <w:rPr>
                <w:rFonts w:cs="Times New Roman"/>
                <w:b/>
                <w:bCs/>
              </w:rPr>
            </w:pPr>
          </w:p>
        </w:tc>
        <w:tc>
          <w:tcPr>
            <w:tcW w:w="1560" w:type="dxa"/>
            <w:shd w:val="clear" w:color="auto" w:fill="auto"/>
          </w:tcPr>
          <w:p w:rsidR="00E629FB" w:rsidRPr="00157067" w:rsidRDefault="00E629FB" w:rsidP="00A60AA9">
            <w:pPr>
              <w:spacing w:after="0" w:line="240" w:lineRule="auto"/>
              <w:rPr>
                <w:rFonts w:cs="Times New Roman"/>
              </w:rPr>
            </w:pPr>
            <w:r w:rsidRPr="00157067">
              <w:rPr>
                <w:rFonts w:cs="Times New Roman"/>
              </w:rPr>
              <w:t>No</w:t>
            </w:r>
          </w:p>
        </w:tc>
        <w:tc>
          <w:tcPr>
            <w:tcW w:w="851"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110</w:t>
            </w:r>
          </w:p>
        </w:tc>
        <w:tc>
          <w:tcPr>
            <w:tcW w:w="850"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37.5</w:t>
            </w:r>
          </w:p>
        </w:tc>
        <w:tc>
          <w:tcPr>
            <w:tcW w:w="709"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183</w:t>
            </w:r>
          </w:p>
        </w:tc>
        <w:tc>
          <w:tcPr>
            <w:tcW w:w="852"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62.5</w:t>
            </w:r>
          </w:p>
        </w:tc>
        <w:tc>
          <w:tcPr>
            <w:tcW w:w="2125"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w:t>
            </w:r>
          </w:p>
        </w:tc>
        <w:tc>
          <w:tcPr>
            <w:tcW w:w="1134" w:type="dxa"/>
            <w:shd w:val="clear" w:color="auto" w:fill="auto"/>
          </w:tcPr>
          <w:p w:rsidR="00E629FB" w:rsidRPr="00157067" w:rsidRDefault="00E629FB" w:rsidP="00A60AA9">
            <w:pPr>
              <w:spacing w:after="0" w:line="240" w:lineRule="auto"/>
              <w:jc w:val="right"/>
              <w:rPr>
                <w:rFonts w:cs="Times New Roman"/>
              </w:rPr>
            </w:pPr>
          </w:p>
        </w:tc>
      </w:tr>
      <w:tr w:rsidR="00157067" w:rsidRPr="00157067" w:rsidTr="00E629FB">
        <w:tc>
          <w:tcPr>
            <w:tcW w:w="2660" w:type="dxa"/>
            <w:gridSpan w:val="3"/>
            <w:shd w:val="clear" w:color="auto" w:fill="auto"/>
          </w:tcPr>
          <w:p w:rsidR="00E629FB" w:rsidRPr="00157067" w:rsidRDefault="00E629FB" w:rsidP="00A60AA9">
            <w:pPr>
              <w:spacing w:after="0" w:line="240" w:lineRule="auto"/>
              <w:rPr>
                <w:rFonts w:cs="Times New Roman"/>
              </w:rPr>
            </w:pPr>
            <w:r w:rsidRPr="00157067">
              <w:rPr>
                <w:rFonts w:cs="Times New Roman"/>
                <w:b/>
                <w:bCs/>
              </w:rPr>
              <w:t>Having children</w:t>
            </w:r>
          </w:p>
        </w:tc>
        <w:tc>
          <w:tcPr>
            <w:tcW w:w="850" w:type="dxa"/>
            <w:shd w:val="clear" w:color="auto" w:fill="auto"/>
          </w:tcPr>
          <w:p w:rsidR="00E629FB" w:rsidRPr="00157067" w:rsidRDefault="00E629FB" w:rsidP="00A60AA9">
            <w:pPr>
              <w:spacing w:after="0" w:line="240" w:lineRule="auto"/>
              <w:jc w:val="right"/>
              <w:rPr>
                <w:rFonts w:cs="Times New Roman"/>
              </w:rPr>
            </w:pPr>
          </w:p>
        </w:tc>
        <w:tc>
          <w:tcPr>
            <w:tcW w:w="709" w:type="dxa"/>
            <w:shd w:val="clear" w:color="auto" w:fill="auto"/>
          </w:tcPr>
          <w:p w:rsidR="00E629FB" w:rsidRPr="00157067" w:rsidRDefault="00E629FB" w:rsidP="00A60AA9">
            <w:pPr>
              <w:spacing w:after="0" w:line="240" w:lineRule="auto"/>
              <w:jc w:val="right"/>
              <w:rPr>
                <w:rFonts w:cs="Times New Roman"/>
              </w:rPr>
            </w:pPr>
          </w:p>
        </w:tc>
        <w:tc>
          <w:tcPr>
            <w:tcW w:w="852" w:type="dxa"/>
            <w:shd w:val="clear" w:color="auto" w:fill="auto"/>
          </w:tcPr>
          <w:p w:rsidR="00E629FB" w:rsidRPr="00157067" w:rsidRDefault="00E629FB" w:rsidP="00A60AA9">
            <w:pPr>
              <w:spacing w:after="0" w:line="240" w:lineRule="auto"/>
              <w:jc w:val="right"/>
              <w:rPr>
                <w:rFonts w:cs="Times New Roman"/>
              </w:rPr>
            </w:pPr>
          </w:p>
        </w:tc>
        <w:tc>
          <w:tcPr>
            <w:tcW w:w="2125" w:type="dxa"/>
            <w:shd w:val="clear" w:color="auto" w:fill="auto"/>
          </w:tcPr>
          <w:p w:rsidR="00E629FB" w:rsidRPr="00157067" w:rsidRDefault="00E629FB" w:rsidP="00A60AA9">
            <w:pPr>
              <w:spacing w:after="0" w:line="240" w:lineRule="auto"/>
              <w:jc w:val="right"/>
              <w:rPr>
                <w:rFonts w:cs="Times New Roman"/>
              </w:rPr>
            </w:pPr>
          </w:p>
        </w:tc>
        <w:tc>
          <w:tcPr>
            <w:tcW w:w="1134" w:type="dxa"/>
            <w:shd w:val="clear" w:color="auto" w:fill="auto"/>
          </w:tcPr>
          <w:p w:rsidR="00E629FB" w:rsidRPr="00157067" w:rsidRDefault="00E629FB" w:rsidP="00A60AA9">
            <w:pPr>
              <w:spacing w:after="0" w:line="240" w:lineRule="auto"/>
              <w:jc w:val="right"/>
              <w:rPr>
                <w:rFonts w:cs="Times New Roman"/>
              </w:rPr>
            </w:pPr>
          </w:p>
        </w:tc>
      </w:tr>
      <w:tr w:rsidR="00157067" w:rsidRPr="00157067" w:rsidTr="00E629FB">
        <w:tc>
          <w:tcPr>
            <w:tcW w:w="249" w:type="dxa"/>
            <w:shd w:val="clear" w:color="auto" w:fill="auto"/>
          </w:tcPr>
          <w:p w:rsidR="00E629FB" w:rsidRPr="00157067" w:rsidRDefault="00E629FB" w:rsidP="00A60AA9">
            <w:pPr>
              <w:spacing w:after="0" w:line="240" w:lineRule="auto"/>
              <w:rPr>
                <w:rFonts w:cs="Times New Roman"/>
                <w:b/>
                <w:bCs/>
              </w:rPr>
            </w:pPr>
          </w:p>
        </w:tc>
        <w:tc>
          <w:tcPr>
            <w:tcW w:w="1560" w:type="dxa"/>
            <w:shd w:val="clear" w:color="auto" w:fill="auto"/>
          </w:tcPr>
          <w:p w:rsidR="00E629FB" w:rsidRPr="00157067" w:rsidRDefault="00E629FB" w:rsidP="00A60AA9">
            <w:pPr>
              <w:spacing w:after="0" w:line="240" w:lineRule="auto"/>
              <w:rPr>
                <w:rFonts w:cs="Times New Roman"/>
              </w:rPr>
            </w:pPr>
            <w:r w:rsidRPr="00157067">
              <w:rPr>
                <w:rFonts w:cs="Times New Roman"/>
              </w:rPr>
              <w:t>Yes</w:t>
            </w:r>
          </w:p>
        </w:tc>
        <w:tc>
          <w:tcPr>
            <w:tcW w:w="851"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100</w:t>
            </w:r>
          </w:p>
        </w:tc>
        <w:tc>
          <w:tcPr>
            <w:tcW w:w="850"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27.0</w:t>
            </w:r>
          </w:p>
        </w:tc>
        <w:tc>
          <w:tcPr>
            <w:tcW w:w="709"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270</w:t>
            </w:r>
          </w:p>
        </w:tc>
        <w:tc>
          <w:tcPr>
            <w:tcW w:w="852"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73.0</w:t>
            </w:r>
          </w:p>
        </w:tc>
        <w:tc>
          <w:tcPr>
            <w:tcW w:w="2125"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7.43 (3.20 to 17.22)</w:t>
            </w:r>
          </w:p>
        </w:tc>
        <w:tc>
          <w:tcPr>
            <w:tcW w:w="1134"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&lt;0.001</w:t>
            </w:r>
          </w:p>
        </w:tc>
      </w:tr>
      <w:tr w:rsidR="00157067" w:rsidRPr="00157067" w:rsidTr="00E629FB">
        <w:tc>
          <w:tcPr>
            <w:tcW w:w="249" w:type="dxa"/>
            <w:shd w:val="clear" w:color="auto" w:fill="auto"/>
          </w:tcPr>
          <w:p w:rsidR="00E629FB" w:rsidRPr="00157067" w:rsidRDefault="00E629FB" w:rsidP="00A60AA9">
            <w:pPr>
              <w:spacing w:after="0" w:line="240" w:lineRule="auto"/>
              <w:rPr>
                <w:rFonts w:cs="Times New Roman"/>
                <w:b/>
                <w:bCs/>
              </w:rPr>
            </w:pPr>
          </w:p>
        </w:tc>
        <w:tc>
          <w:tcPr>
            <w:tcW w:w="1560" w:type="dxa"/>
            <w:shd w:val="clear" w:color="auto" w:fill="auto"/>
          </w:tcPr>
          <w:p w:rsidR="00E629FB" w:rsidRPr="00157067" w:rsidRDefault="00E629FB" w:rsidP="00A60AA9">
            <w:pPr>
              <w:spacing w:after="0" w:line="240" w:lineRule="auto"/>
              <w:rPr>
                <w:rFonts w:cs="Times New Roman"/>
              </w:rPr>
            </w:pPr>
            <w:r w:rsidRPr="00157067">
              <w:rPr>
                <w:rFonts w:cs="Times New Roman"/>
              </w:rPr>
              <w:t>No</w:t>
            </w:r>
          </w:p>
        </w:tc>
        <w:tc>
          <w:tcPr>
            <w:tcW w:w="851"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22</w:t>
            </w:r>
          </w:p>
        </w:tc>
        <w:tc>
          <w:tcPr>
            <w:tcW w:w="850"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73.3</w:t>
            </w:r>
          </w:p>
        </w:tc>
        <w:tc>
          <w:tcPr>
            <w:tcW w:w="709"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8</w:t>
            </w:r>
          </w:p>
        </w:tc>
        <w:tc>
          <w:tcPr>
            <w:tcW w:w="852"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26.7</w:t>
            </w:r>
          </w:p>
        </w:tc>
        <w:tc>
          <w:tcPr>
            <w:tcW w:w="2125"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w:t>
            </w:r>
          </w:p>
        </w:tc>
        <w:tc>
          <w:tcPr>
            <w:tcW w:w="1134" w:type="dxa"/>
            <w:shd w:val="clear" w:color="auto" w:fill="auto"/>
          </w:tcPr>
          <w:p w:rsidR="00E629FB" w:rsidRPr="00157067" w:rsidRDefault="00E629FB" w:rsidP="00A60AA9">
            <w:pPr>
              <w:spacing w:after="0" w:line="240" w:lineRule="auto"/>
              <w:jc w:val="right"/>
              <w:rPr>
                <w:rFonts w:cs="Times New Roman"/>
              </w:rPr>
            </w:pPr>
          </w:p>
        </w:tc>
      </w:tr>
      <w:tr w:rsidR="00157067" w:rsidRPr="00157067" w:rsidTr="00E629FB">
        <w:tc>
          <w:tcPr>
            <w:tcW w:w="2660" w:type="dxa"/>
            <w:gridSpan w:val="3"/>
            <w:shd w:val="clear" w:color="auto" w:fill="auto"/>
          </w:tcPr>
          <w:p w:rsidR="00E629FB" w:rsidRPr="00157067" w:rsidRDefault="00E629FB" w:rsidP="00A60AA9">
            <w:pPr>
              <w:spacing w:after="0" w:line="240" w:lineRule="auto"/>
              <w:rPr>
                <w:rFonts w:cs="Times New Roman"/>
              </w:rPr>
            </w:pPr>
            <w:r w:rsidRPr="00157067">
              <w:rPr>
                <w:rFonts w:cs="Times New Roman"/>
                <w:b/>
                <w:bCs/>
              </w:rPr>
              <w:t>Own mobile phone</w:t>
            </w:r>
          </w:p>
        </w:tc>
        <w:tc>
          <w:tcPr>
            <w:tcW w:w="850" w:type="dxa"/>
            <w:shd w:val="clear" w:color="auto" w:fill="auto"/>
          </w:tcPr>
          <w:p w:rsidR="00E629FB" w:rsidRPr="00157067" w:rsidRDefault="00E629FB" w:rsidP="00A60AA9">
            <w:pPr>
              <w:spacing w:after="0" w:line="240" w:lineRule="auto"/>
              <w:jc w:val="right"/>
              <w:rPr>
                <w:rFonts w:cs="Times New Roman"/>
              </w:rPr>
            </w:pPr>
          </w:p>
        </w:tc>
        <w:tc>
          <w:tcPr>
            <w:tcW w:w="709" w:type="dxa"/>
            <w:shd w:val="clear" w:color="auto" w:fill="auto"/>
          </w:tcPr>
          <w:p w:rsidR="00E629FB" w:rsidRPr="00157067" w:rsidRDefault="00E629FB" w:rsidP="00A60AA9">
            <w:pPr>
              <w:spacing w:after="0" w:line="240" w:lineRule="auto"/>
              <w:jc w:val="right"/>
              <w:rPr>
                <w:rFonts w:cs="Times New Roman"/>
              </w:rPr>
            </w:pPr>
          </w:p>
        </w:tc>
        <w:tc>
          <w:tcPr>
            <w:tcW w:w="852" w:type="dxa"/>
            <w:shd w:val="clear" w:color="auto" w:fill="auto"/>
          </w:tcPr>
          <w:p w:rsidR="00E629FB" w:rsidRPr="00157067" w:rsidRDefault="00E629FB" w:rsidP="00A60AA9">
            <w:pPr>
              <w:spacing w:after="0" w:line="240" w:lineRule="auto"/>
              <w:jc w:val="right"/>
              <w:rPr>
                <w:rFonts w:cs="Times New Roman"/>
              </w:rPr>
            </w:pPr>
          </w:p>
        </w:tc>
        <w:tc>
          <w:tcPr>
            <w:tcW w:w="2125" w:type="dxa"/>
            <w:shd w:val="clear" w:color="auto" w:fill="auto"/>
          </w:tcPr>
          <w:p w:rsidR="00E629FB" w:rsidRPr="00157067" w:rsidRDefault="00E629FB" w:rsidP="00A60AA9">
            <w:pPr>
              <w:spacing w:after="0" w:line="240" w:lineRule="auto"/>
              <w:jc w:val="right"/>
              <w:rPr>
                <w:rFonts w:cs="Times New Roman"/>
              </w:rPr>
            </w:pPr>
          </w:p>
        </w:tc>
        <w:tc>
          <w:tcPr>
            <w:tcW w:w="1134" w:type="dxa"/>
            <w:shd w:val="clear" w:color="auto" w:fill="auto"/>
          </w:tcPr>
          <w:p w:rsidR="00E629FB" w:rsidRPr="00157067" w:rsidRDefault="00E629FB" w:rsidP="00A60AA9">
            <w:pPr>
              <w:spacing w:after="0" w:line="240" w:lineRule="auto"/>
              <w:jc w:val="right"/>
              <w:rPr>
                <w:rFonts w:cs="Times New Roman"/>
              </w:rPr>
            </w:pPr>
          </w:p>
        </w:tc>
      </w:tr>
      <w:tr w:rsidR="00157067" w:rsidRPr="00157067" w:rsidTr="00E629FB">
        <w:tc>
          <w:tcPr>
            <w:tcW w:w="249" w:type="dxa"/>
            <w:shd w:val="clear" w:color="auto" w:fill="auto"/>
          </w:tcPr>
          <w:p w:rsidR="00E629FB" w:rsidRPr="00157067" w:rsidRDefault="00E629FB" w:rsidP="00A60AA9">
            <w:pPr>
              <w:spacing w:after="0" w:line="240" w:lineRule="auto"/>
              <w:rPr>
                <w:rFonts w:cs="Times New Roman"/>
                <w:b/>
                <w:bCs/>
              </w:rPr>
            </w:pPr>
          </w:p>
        </w:tc>
        <w:tc>
          <w:tcPr>
            <w:tcW w:w="1560" w:type="dxa"/>
            <w:shd w:val="clear" w:color="auto" w:fill="auto"/>
          </w:tcPr>
          <w:p w:rsidR="00E629FB" w:rsidRPr="00157067" w:rsidRDefault="00E629FB" w:rsidP="00A60AA9">
            <w:pPr>
              <w:spacing w:after="0" w:line="240" w:lineRule="auto"/>
              <w:rPr>
                <w:rFonts w:cs="Times New Roman"/>
              </w:rPr>
            </w:pPr>
            <w:r w:rsidRPr="00157067">
              <w:rPr>
                <w:rFonts w:cs="Times New Roman"/>
              </w:rPr>
              <w:t>Yes</w:t>
            </w:r>
          </w:p>
        </w:tc>
        <w:tc>
          <w:tcPr>
            <w:tcW w:w="851"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118</w:t>
            </w:r>
          </w:p>
        </w:tc>
        <w:tc>
          <w:tcPr>
            <w:tcW w:w="850"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30.7</w:t>
            </w:r>
          </w:p>
        </w:tc>
        <w:tc>
          <w:tcPr>
            <w:tcW w:w="709"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266</w:t>
            </w:r>
          </w:p>
        </w:tc>
        <w:tc>
          <w:tcPr>
            <w:tcW w:w="852"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69.3</w:t>
            </w:r>
          </w:p>
        </w:tc>
        <w:tc>
          <w:tcPr>
            <w:tcW w:w="2125" w:type="dxa"/>
            <w:shd w:val="clear" w:color="auto" w:fill="auto"/>
          </w:tcPr>
          <w:p w:rsidR="00E629FB" w:rsidRPr="00157067" w:rsidRDefault="00E629FB" w:rsidP="00A60AA9">
            <w:pPr>
              <w:spacing w:after="0" w:line="240" w:lineRule="auto"/>
              <w:jc w:val="right"/>
              <w:rPr>
                <w:rFonts w:cs="Times New Roman"/>
              </w:rPr>
            </w:pPr>
          </w:p>
        </w:tc>
        <w:tc>
          <w:tcPr>
            <w:tcW w:w="1134" w:type="dxa"/>
            <w:shd w:val="clear" w:color="auto" w:fill="auto"/>
          </w:tcPr>
          <w:p w:rsidR="00E629FB" w:rsidRPr="00157067" w:rsidRDefault="00E629FB" w:rsidP="00A60AA9">
            <w:pPr>
              <w:spacing w:after="0" w:line="240" w:lineRule="auto"/>
              <w:jc w:val="right"/>
              <w:rPr>
                <w:rFonts w:cs="Times New Roman"/>
              </w:rPr>
            </w:pPr>
          </w:p>
        </w:tc>
      </w:tr>
      <w:tr w:rsidR="00E629FB" w:rsidRPr="00157067" w:rsidTr="00E629FB">
        <w:tc>
          <w:tcPr>
            <w:tcW w:w="249" w:type="dxa"/>
            <w:shd w:val="clear" w:color="auto" w:fill="auto"/>
          </w:tcPr>
          <w:p w:rsidR="00E629FB" w:rsidRPr="00157067" w:rsidRDefault="00E629FB" w:rsidP="00A60AA9">
            <w:pPr>
              <w:spacing w:after="0" w:line="240" w:lineRule="auto"/>
              <w:rPr>
                <w:rFonts w:cs="Times New Roman"/>
                <w:b/>
                <w:bCs/>
              </w:rPr>
            </w:pPr>
          </w:p>
        </w:tc>
        <w:tc>
          <w:tcPr>
            <w:tcW w:w="1560" w:type="dxa"/>
            <w:shd w:val="clear" w:color="auto" w:fill="auto"/>
          </w:tcPr>
          <w:p w:rsidR="00E629FB" w:rsidRPr="00157067" w:rsidRDefault="00E629FB" w:rsidP="00A60AA9">
            <w:pPr>
              <w:spacing w:after="0" w:line="240" w:lineRule="auto"/>
              <w:rPr>
                <w:rFonts w:cs="Times New Roman"/>
              </w:rPr>
            </w:pPr>
            <w:r w:rsidRPr="00157067">
              <w:rPr>
                <w:rFonts w:cs="Times New Roman"/>
              </w:rPr>
              <w:t>No</w:t>
            </w:r>
          </w:p>
        </w:tc>
        <w:tc>
          <w:tcPr>
            <w:tcW w:w="851"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4</w:t>
            </w:r>
          </w:p>
        </w:tc>
        <w:tc>
          <w:tcPr>
            <w:tcW w:w="850"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25.0</w:t>
            </w:r>
          </w:p>
        </w:tc>
        <w:tc>
          <w:tcPr>
            <w:tcW w:w="709"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12</w:t>
            </w:r>
          </w:p>
        </w:tc>
        <w:tc>
          <w:tcPr>
            <w:tcW w:w="852"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75.0</w:t>
            </w:r>
          </w:p>
        </w:tc>
        <w:tc>
          <w:tcPr>
            <w:tcW w:w="2125" w:type="dxa"/>
            <w:shd w:val="clear" w:color="auto" w:fill="auto"/>
          </w:tcPr>
          <w:p w:rsidR="00E629FB" w:rsidRPr="00157067" w:rsidRDefault="00E629FB" w:rsidP="00A60AA9">
            <w:pPr>
              <w:spacing w:after="0" w:line="240" w:lineRule="auto"/>
              <w:jc w:val="right"/>
              <w:rPr>
                <w:rFonts w:cs="Times New Roman"/>
              </w:rPr>
            </w:pPr>
          </w:p>
        </w:tc>
        <w:tc>
          <w:tcPr>
            <w:tcW w:w="1134" w:type="dxa"/>
            <w:shd w:val="clear" w:color="auto" w:fill="auto"/>
          </w:tcPr>
          <w:p w:rsidR="00E629FB" w:rsidRPr="00157067" w:rsidRDefault="00E629FB" w:rsidP="00A60AA9">
            <w:pPr>
              <w:spacing w:after="0" w:line="240" w:lineRule="auto"/>
              <w:jc w:val="right"/>
              <w:rPr>
                <w:rFonts w:cs="Times New Roman"/>
              </w:rPr>
            </w:pPr>
          </w:p>
        </w:tc>
      </w:tr>
    </w:tbl>
    <w:p w:rsidR="00E629FB" w:rsidRPr="00157067" w:rsidRDefault="00E629FB" w:rsidP="00E629FB">
      <w:pPr>
        <w:spacing w:line="240" w:lineRule="auto"/>
        <w:rPr>
          <w:rFonts w:cs="Times New Roman"/>
        </w:rPr>
      </w:pPr>
    </w:p>
    <w:p w:rsidR="00E629FB" w:rsidRPr="00157067" w:rsidRDefault="00E629FB" w:rsidP="00E629FB">
      <w:pPr>
        <w:pStyle w:val="Heading4"/>
        <w:ind w:left="864" w:hanging="864"/>
      </w:pPr>
      <w:bookmarkStart w:id="226" w:name="_Toc438080366"/>
      <w:r w:rsidRPr="00157067">
        <w:t>Husband’s characteristics and overall autonomy of left-behind wives</w:t>
      </w:r>
      <w:bookmarkEnd w:id="226"/>
    </w:p>
    <w:p w:rsidR="00E629FB" w:rsidRDefault="00E629FB" w:rsidP="00E629FB">
      <w:pPr>
        <w:rPr>
          <w:rFonts w:cs="Times New Roman"/>
        </w:rPr>
      </w:pPr>
      <w:r w:rsidRPr="00157067">
        <w:rPr>
          <w:rFonts w:cs="Times New Roman"/>
        </w:rPr>
        <w:t xml:space="preserve">Significant associations were observed between women’s autonomy and the husband’s age and employment status. The women whose husbands were </w:t>
      </w:r>
      <w:r w:rsidR="00D46F08" w:rsidRPr="00157067">
        <w:rPr>
          <w:rFonts w:cs="Times New Roman"/>
        </w:rPr>
        <w:t>over</w:t>
      </w:r>
      <w:r w:rsidRPr="00157067">
        <w:rPr>
          <w:rFonts w:cs="Times New Roman"/>
        </w:rPr>
        <w:t xml:space="preserve"> 36 years and employed experienced more autonomy than the women whose husbands were aged 36 years and below and unemployed.  </w:t>
      </w:r>
    </w:p>
    <w:p w:rsidR="009007C3" w:rsidRDefault="009007C3" w:rsidP="00E629FB">
      <w:pPr>
        <w:rPr>
          <w:rFonts w:cs="Times New Roman"/>
        </w:rPr>
      </w:pPr>
    </w:p>
    <w:p w:rsidR="009007C3" w:rsidRDefault="009007C3" w:rsidP="00E629FB">
      <w:pPr>
        <w:rPr>
          <w:rFonts w:cs="Times New Roman"/>
        </w:rPr>
      </w:pPr>
    </w:p>
    <w:p w:rsidR="009007C3" w:rsidRPr="00157067" w:rsidRDefault="009007C3" w:rsidP="00E629FB">
      <w:pPr>
        <w:rPr>
          <w:rFonts w:cs="Times New Roman"/>
        </w:rPr>
      </w:pPr>
    </w:p>
    <w:p w:rsidR="00490C3B" w:rsidRPr="00157067" w:rsidRDefault="00490C3B" w:rsidP="00490C3B">
      <w:pPr>
        <w:pStyle w:val="Caption"/>
        <w:keepNext/>
      </w:pPr>
      <w:bookmarkStart w:id="227" w:name="_Toc438080653"/>
      <w:r w:rsidRPr="00157067">
        <w:lastRenderedPageBreak/>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33</w:t>
      </w:r>
      <w:r w:rsidR="00F17E9D">
        <w:rPr>
          <w:noProof/>
        </w:rPr>
        <w:fldChar w:fldCharType="end"/>
      </w:r>
      <w:r w:rsidRPr="00157067">
        <w:t xml:space="preserve"> Association between women’s autonomy and husband’s characteristics</w:t>
      </w:r>
      <w:bookmarkEnd w:id="227"/>
    </w:p>
    <w:tbl>
      <w:tblPr>
        <w:tblW w:w="8471" w:type="dxa"/>
        <w:tblBorders>
          <w:top w:val="single" w:sz="8" w:space="0" w:color="000000"/>
          <w:bottom w:val="single" w:sz="8" w:space="0" w:color="000000"/>
        </w:tblBorders>
        <w:tblLayout w:type="fixed"/>
        <w:tblLook w:val="06A0" w:firstRow="1" w:lastRow="0" w:firstColumn="1" w:lastColumn="0" w:noHBand="1" w:noVBand="1"/>
      </w:tblPr>
      <w:tblGrid>
        <w:gridCol w:w="250"/>
        <w:gridCol w:w="1559"/>
        <w:gridCol w:w="992"/>
        <w:gridCol w:w="850"/>
        <w:gridCol w:w="851"/>
        <w:gridCol w:w="850"/>
        <w:gridCol w:w="2126"/>
        <w:gridCol w:w="993"/>
      </w:tblGrid>
      <w:tr w:rsidR="00157067" w:rsidRPr="00157067" w:rsidTr="00E629FB">
        <w:tc>
          <w:tcPr>
            <w:tcW w:w="1809" w:type="dxa"/>
            <w:gridSpan w:val="2"/>
            <w:vMerge w:val="restart"/>
            <w:tcBorders>
              <w:top w:val="single" w:sz="8" w:space="0" w:color="000000"/>
              <w:left w:val="nil"/>
              <w:bottom w:val="single" w:sz="8" w:space="0" w:color="000000"/>
              <w:right w:val="nil"/>
            </w:tcBorders>
            <w:shd w:val="clear" w:color="auto" w:fill="auto"/>
            <w:vAlign w:val="center"/>
            <w:hideMark/>
          </w:tcPr>
          <w:p w:rsidR="00E629FB" w:rsidRPr="00157067" w:rsidRDefault="00E629FB" w:rsidP="00A60AA9">
            <w:pPr>
              <w:spacing w:after="0" w:line="240" w:lineRule="auto"/>
              <w:rPr>
                <w:rFonts w:cs="Times New Roman"/>
                <w:b/>
                <w:bCs/>
                <w:szCs w:val="24"/>
              </w:rPr>
            </w:pPr>
            <w:r w:rsidRPr="00157067">
              <w:rPr>
                <w:rFonts w:cs="Times New Roman"/>
                <w:b/>
                <w:bCs/>
                <w:szCs w:val="24"/>
              </w:rPr>
              <w:t>Variables</w:t>
            </w:r>
          </w:p>
        </w:tc>
        <w:tc>
          <w:tcPr>
            <w:tcW w:w="3543" w:type="dxa"/>
            <w:gridSpan w:val="4"/>
            <w:tcBorders>
              <w:top w:val="single" w:sz="8" w:space="0" w:color="000000"/>
              <w:left w:val="nil"/>
              <w:bottom w:val="single" w:sz="8" w:space="0" w:color="000000"/>
              <w:right w:val="nil"/>
            </w:tcBorders>
            <w:shd w:val="clear" w:color="auto" w:fill="auto"/>
          </w:tcPr>
          <w:p w:rsidR="00E629FB" w:rsidRPr="00157067" w:rsidRDefault="00E629FB" w:rsidP="00A60AA9">
            <w:pPr>
              <w:spacing w:after="0" w:line="240" w:lineRule="auto"/>
              <w:jc w:val="center"/>
              <w:rPr>
                <w:rFonts w:cs="Times New Roman"/>
                <w:b/>
                <w:bCs/>
                <w:szCs w:val="24"/>
              </w:rPr>
            </w:pPr>
            <w:r w:rsidRPr="00157067">
              <w:rPr>
                <w:rFonts w:cs="Times New Roman"/>
                <w:b/>
                <w:bCs/>
                <w:szCs w:val="24"/>
              </w:rPr>
              <w:t>Women’s autonomy</w:t>
            </w:r>
          </w:p>
        </w:tc>
        <w:tc>
          <w:tcPr>
            <w:tcW w:w="2126" w:type="dxa"/>
            <w:vMerge w:val="restart"/>
            <w:tcBorders>
              <w:top w:val="single" w:sz="8" w:space="0" w:color="000000"/>
              <w:left w:val="nil"/>
              <w:bottom w:val="single" w:sz="8" w:space="0" w:color="000000"/>
              <w:right w:val="nil"/>
            </w:tcBorders>
            <w:shd w:val="clear" w:color="auto" w:fill="auto"/>
          </w:tcPr>
          <w:p w:rsidR="00E629FB" w:rsidRPr="00157067" w:rsidRDefault="00E629FB" w:rsidP="00A60AA9">
            <w:pPr>
              <w:spacing w:after="0" w:line="240" w:lineRule="auto"/>
              <w:rPr>
                <w:rFonts w:cs="Times New Roman"/>
                <w:b/>
                <w:bCs/>
                <w:szCs w:val="24"/>
              </w:rPr>
            </w:pPr>
          </w:p>
        </w:tc>
        <w:tc>
          <w:tcPr>
            <w:tcW w:w="993" w:type="dxa"/>
            <w:vMerge w:val="restart"/>
            <w:tcBorders>
              <w:top w:val="single" w:sz="8" w:space="0" w:color="000000"/>
              <w:left w:val="nil"/>
              <w:bottom w:val="single" w:sz="8" w:space="0" w:color="000000"/>
              <w:right w:val="nil"/>
            </w:tcBorders>
            <w:shd w:val="clear" w:color="auto" w:fill="auto"/>
          </w:tcPr>
          <w:p w:rsidR="00E629FB" w:rsidRPr="00157067" w:rsidRDefault="00E629FB" w:rsidP="00A60AA9">
            <w:pPr>
              <w:spacing w:after="0" w:line="240" w:lineRule="auto"/>
              <w:rPr>
                <w:rFonts w:cs="Times New Roman"/>
                <w:b/>
                <w:bCs/>
                <w:szCs w:val="24"/>
              </w:rPr>
            </w:pPr>
          </w:p>
        </w:tc>
      </w:tr>
      <w:tr w:rsidR="00157067" w:rsidRPr="00157067" w:rsidTr="00E629FB">
        <w:tc>
          <w:tcPr>
            <w:tcW w:w="1809" w:type="dxa"/>
            <w:gridSpan w:val="2"/>
            <w:vMerge/>
            <w:shd w:val="clear" w:color="auto" w:fill="auto"/>
            <w:hideMark/>
          </w:tcPr>
          <w:p w:rsidR="00E629FB" w:rsidRPr="00157067" w:rsidRDefault="00E629FB" w:rsidP="00A60AA9">
            <w:pPr>
              <w:spacing w:after="0" w:line="240" w:lineRule="auto"/>
              <w:rPr>
                <w:rFonts w:cs="Times New Roman"/>
                <w:b/>
                <w:bCs/>
                <w:szCs w:val="24"/>
              </w:rPr>
            </w:pPr>
          </w:p>
        </w:tc>
        <w:tc>
          <w:tcPr>
            <w:tcW w:w="1842" w:type="dxa"/>
            <w:gridSpan w:val="2"/>
            <w:shd w:val="clear" w:color="auto" w:fill="auto"/>
          </w:tcPr>
          <w:p w:rsidR="00E629FB" w:rsidRPr="00157067" w:rsidRDefault="00E629FB" w:rsidP="00A60AA9">
            <w:pPr>
              <w:spacing w:after="0" w:line="240" w:lineRule="auto"/>
              <w:jc w:val="center"/>
              <w:rPr>
                <w:rFonts w:cs="Times New Roman"/>
                <w:b/>
                <w:szCs w:val="24"/>
              </w:rPr>
            </w:pPr>
            <w:r w:rsidRPr="00157067">
              <w:rPr>
                <w:rFonts w:cs="Times New Roman"/>
                <w:b/>
                <w:szCs w:val="24"/>
              </w:rPr>
              <w:t>Low autonomy</w:t>
            </w:r>
          </w:p>
        </w:tc>
        <w:tc>
          <w:tcPr>
            <w:tcW w:w="1701" w:type="dxa"/>
            <w:gridSpan w:val="2"/>
            <w:shd w:val="clear" w:color="auto" w:fill="auto"/>
          </w:tcPr>
          <w:p w:rsidR="00E629FB" w:rsidRPr="00157067" w:rsidRDefault="00E629FB" w:rsidP="00A60AA9">
            <w:pPr>
              <w:spacing w:after="0" w:line="240" w:lineRule="auto"/>
              <w:jc w:val="center"/>
              <w:rPr>
                <w:rFonts w:cs="Times New Roman"/>
                <w:b/>
                <w:szCs w:val="24"/>
              </w:rPr>
            </w:pPr>
            <w:r w:rsidRPr="00157067">
              <w:rPr>
                <w:rFonts w:cs="Times New Roman"/>
                <w:b/>
                <w:szCs w:val="24"/>
              </w:rPr>
              <w:t>High autonomy</w:t>
            </w:r>
          </w:p>
        </w:tc>
        <w:tc>
          <w:tcPr>
            <w:tcW w:w="2126" w:type="dxa"/>
            <w:vMerge/>
            <w:shd w:val="clear" w:color="auto" w:fill="auto"/>
          </w:tcPr>
          <w:p w:rsidR="00E629FB" w:rsidRPr="00157067" w:rsidRDefault="00E629FB" w:rsidP="00A60AA9">
            <w:pPr>
              <w:spacing w:after="0" w:line="240" w:lineRule="auto"/>
              <w:jc w:val="right"/>
              <w:rPr>
                <w:rFonts w:cs="Times New Roman"/>
                <w:szCs w:val="24"/>
              </w:rPr>
            </w:pPr>
          </w:p>
        </w:tc>
        <w:tc>
          <w:tcPr>
            <w:tcW w:w="993" w:type="dxa"/>
            <w:vMerge/>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1809" w:type="dxa"/>
            <w:gridSpan w:val="2"/>
            <w:vMerge/>
            <w:tcBorders>
              <w:bottom w:val="single" w:sz="4" w:space="0" w:color="auto"/>
            </w:tcBorders>
            <w:shd w:val="clear" w:color="auto" w:fill="auto"/>
          </w:tcPr>
          <w:p w:rsidR="00E629FB" w:rsidRPr="00157067" w:rsidRDefault="00E629FB" w:rsidP="00A60AA9">
            <w:pPr>
              <w:spacing w:after="0" w:line="240" w:lineRule="auto"/>
              <w:rPr>
                <w:rFonts w:cs="Times New Roman"/>
                <w:b/>
                <w:bCs/>
                <w:szCs w:val="24"/>
              </w:rPr>
            </w:pPr>
          </w:p>
        </w:tc>
        <w:tc>
          <w:tcPr>
            <w:tcW w:w="992" w:type="dxa"/>
            <w:tcBorders>
              <w:top w:val="single" w:sz="4" w:space="0" w:color="auto"/>
              <w:bottom w:val="single" w:sz="4" w:space="0" w:color="auto"/>
            </w:tcBorders>
            <w:shd w:val="clear" w:color="auto" w:fill="auto"/>
          </w:tcPr>
          <w:p w:rsidR="00E629FB" w:rsidRPr="00157067" w:rsidRDefault="00E629FB" w:rsidP="00A60AA9">
            <w:pPr>
              <w:spacing w:after="0" w:line="240" w:lineRule="auto"/>
              <w:jc w:val="right"/>
              <w:rPr>
                <w:rFonts w:cs="Times New Roman"/>
                <w:b/>
                <w:szCs w:val="24"/>
              </w:rPr>
            </w:pPr>
            <w:r w:rsidRPr="00157067">
              <w:rPr>
                <w:rFonts w:cs="Times New Roman"/>
                <w:b/>
                <w:szCs w:val="24"/>
              </w:rPr>
              <w:t>N</w:t>
            </w:r>
          </w:p>
        </w:tc>
        <w:tc>
          <w:tcPr>
            <w:tcW w:w="850" w:type="dxa"/>
            <w:tcBorders>
              <w:top w:val="single" w:sz="4" w:space="0" w:color="auto"/>
              <w:bottom w:val="single" w:sz="4" w:space="0" w:color="auto"/>
            </w:tcBorders>
            <w:shd w:val="clear" w:color="auto" w:fill="auto"/>
          </w:tcPr>
          <w:p w:rsidR="00E629FB" w:rsidRPr="00157067" w:rsidRDefault="00E629FB" w:rsidP="00A60AA9">
            <w:pPr>
              <w:spacing w:after="0" w:line="240" w:lineRule="auto"/>
              <w:jc w:val="right"/>
              <w:rPr>
                <w:rFonts w:cs="Times New Roman"/>
                <w:b/>
                <w:szCs w:val="24"/>
              </w:rPr>
            </w:pPr>
            <w:r w:rsidRPr="00157067">
              <w:rPr>
                <w:rFonts w:cs="Times New Roman"/>
                <w:b/>
                <w:szCs w:val="24"/>
              </w:rPr>
              <w:t>%</w:t>
            </w:r>
          </w:p>
        </w:tc>
        <w:tc>
          <w:tcPr>
            <w:tcW w:w="851" w:type="dxa"/>
            <w:tcBorders>
              <w:top w:val="single" w:sz="4" w:space="0" w:color="auto"/>
              <w:bottom w:val="single" w:sz="4" w:space="0" w:color="auto"/>
            </w:tcBorders>
            <w:shd w:val="clear" w:color="auto" w:fill="auto"/>
          </w:tcPr>
          <w:p w:rsidR="00E629FB" w:rsidRPr="00157067" w:rsidRDefault="00E629FB" w:rsidP="00A60AA9">
            <w:pPr>
              <w:spacing w:after="0" w:line="240" w:lineRule="auto"/>
              <w:jc w:val="right"/>
              <w:rPr>
                <w:rFonts w:cs="Times New Roman"/>
                <w:b/>
                <w:szCs w:val="24"/>
              </w:rPr>
            </w:pPr>
            <w:r w:rsidRPr="00157067">
              <w:rPr>
                <w:rFonts w:cs="Times New Roman"/>
                <w:b/>
                <w:szCs w:val="24"/>
              </w:rPr>
              <w:t>N</w:t>
            </w:r>
          </w:p>
        </w:tc>
        <w:tc>
          <w:tcPr>
            <w:tcW w:w="850" w:type="dxa"/>
            <w:tcBorders>
              <w:top w:val="single" w:sz="4" w:space="0" w:color="auto"/>
              <w:bottom w:val="single" w:sz="4" w:space="0" w:color="auto"/>
            </w:tcBorders>
            <w:shd w:val="clear" w:color="auto" w:fill="auto"/>
          </w:tcPr>
          <w:p w:rsidR="00E629FB" w:rsidRPr="00157067" w:rsidRDefault="00E629FB" w:rsidP="00A60AA9">
            <w:pPr>
              <w:spacing w:after="0" w:line="240" w:lineRule="auto"/>
              <w:jc w:val="right"/>
              <w:rPr>
                <w:rFonts w:cs="Times New Roman"/>
                <w:b/>
                <w:szCs w:val="24"/>
              </w:rPr>
            </w:pPr>
            <w:r w:rsidRPr="00157067">
              <w:rPr>
                <w:rFonts w:cs="Times New Roman"/>
                <w:b/>
                <w:szCs w:val="24"/>
              </w:rPr>
              <w:t>%</w:t>
            </w:r>
          </w:p>
        </w:tc>
        <w:tc>
          <w:tcPr>
            <w:tcW w:w="2126" w:type="dxa"/>
            <w:tcBorders>
              <w:bottom w:val="single" w:sz="4" w:space="0" w:color="auto"/>
            </w:tcBorders>
            <w:shd w:val="clear" w:color="auto" w:fill="auto"/>
          </w:tcPr>
          <w:p w:rsidR="00E629FB" w:rsidRPr="00157067" w:rsidRDefault="00E629FB" w:rsidP="00A60AA9">
            <w:pPr>
              <w:spacing w:after="0" w:line="240" w:lineRule="auto"/>
              <w:jc w:val="right"/>
              <w:rPr>
                <w:rFonts w:cs="Times New Roman"/>
                <w:b/>
                <w:szCs w:val="24"/>
              </w:rPr>
            </w:pPr>
            <w:r w:rsidRPr="00157067">
              <w:rPr>
                <w:rFonts w:cs="Times New Roman"/>
                <w:b/>
                <w:szCs w:val="24"/>
              </w:rPr>
              <w:t>OR (95% CI)</w:t>
            </w:r>
          </w:p>
        </w:tc>
        <w:tc>
          <w:tcPr>
            <w:tcW w:w="993" w:type="dxa"/>
            <w:tcBorders>
              <w:bottom w:val="single" w:sz="4" w:space="0" w:color="auto"/>
            </w:tcBorders>
            <w:shd w:val="clear" w:color="auto" w:fill="auto"/>
          </w:tcPr>
          <w:p w:rsidR="00E629FB" w:rsidRPr="00157067" w:rsidRDefault="00E629FB" w:rsidP="00A60AA9">
            <w:pPr>
              <w:spacing w:after="0" w:line="240" w:lineRule="auto"/>
              <w:jc w:val="right"/>
              <w:rPr>
                <w:rFonts w:cs="Times New Roman"/>
                <w:b/>
                <w:szCs w:val="24"/>
              </w:rPr>
            </w:pPr>
            <w:r w:rsidRPr="00157067">
              <w:rPr>
                <w:rFonts w:cs="Times New Roman"/>
                <w:b/>
                <w:szCs w:val="24"/>
              </w:rPr>
              <w:t>p</w:t>
            </w:r>
          </w:p>
        </w:tc>
      </w:tr>
      <w:tr w:rsidR="00157067" w:rsidRPr="00157067" w:rsidTr="00E629FB">
        <w:tc>
          <w:tcPr>
            <w:tcW w:w="1809" w:type="dxa"/>
            <w:gridSpan w:val="2"/>
            <w:tcBorders>
              <w:top w:val="single" w:sz="4" w:space="0" w:color="auto"/>
            </w:tcBorders>
            <w:shd w:val="clear" w:color="auto" w:fill="auto"/>
            <w:hideMark/>
          </w:tcPr>
          <w:p w:rsidR="00E629FB" w:rsidRPr="00157067" w:rsidRDefault="00E629FB" w:rsidP="00A60AA9">
            <w:pPr>
              <w:spacing w:after="0" w:line="240" w:lineRule="auto"/>
              <w:rPr>
                <w:rFonts w:cs="Times New Roman"/>
                <w:b/>
                <w:bCs/>
                <w:szCs w:val="24"/>
              </w:rPr>
            </w:pPr>
            <w:r w:rsidRPr="00157067">
              <w:rPr>
                <w:rFonts w:cs="Times New Roman"/>
                <w:b/>
                <w:bCs/>
                <w:szCs w:val="24"/>
              </w:rPr>
              <w:t>Husband’s age</w:t>
            </w:r>
          </w:p>
        </w:tc>
        <w:tc>
          <w:tcPr>
            <w:tcW w:w="992" w:type="dxa"/>
            <w:tcBorders>
              <w:top w:val="single" w:sz="4" w:space="0" w:color="auto"/>
            </w:tcBorders>
            <w:shd w:val="clear" w:color="auto" w:fill="auto"/>
          </w:tcPr>
          <w:p w:rsidR="00E629FB" w:rsidRPr="00157067" w:rsidRDefault="00E629FB" w:rsidP="00A60AA9">
            <w:pPr>
              <w:spacing w:after="0" w:line="240" w:lineRule="auto"/>
              <w:jc w:val="right"/>
              <w:rPr>
                <w:rFonts w:cs="Times New Roman"/>
                <w:szCs w:val="24"/>
              </w:rPr>
            </w:pPr>
          </w:p>
        </w:tc>
        <w:tc>
          <w:tcPr>
            <w:tcW w:w="850" w:type="dxa"/>
            <w:tcBorders>
              <w:top w:val="single" w:sz="4" w:space="0" w:color="auto"/>
            </w:tcBorders>
            <w:shd w:val="clear" w:color="auto" w:fill="auto"/>
          </w:tcPr>
          <w:p w:rsidR="00E629FB" w:rsidRPr="00157067" w:rsidRDefault="00E629FB" w:rsidP="00A60AA9">
            <w:pPr>
              <w:spacing w:after="0" w:line="240" w:lineRule="auto"/>
              <w:jc w:val="right"/>
              <w:rPr>
                <w:rFonts w:cs="Times New Roman"/>
                <w:szCs w:val="24"/>
              </w:rPr>
            </w:pPr>
          </w:p>
        </w:tc>
        <w:tc>
          <w:tcPr>
            <w:tcW w:w="851" w:type="dxa"/>
            <w:tcBorders>
              <w:top w:val="single" w:sz="4" w:space="0" w:color="auto"/>
            </w:tcBorders>
            <w:shd w:val="clear" w:color="auto" w:fill="auto"/>
          </w:tcPr>
          <w:p w:rsidR="00E629FB" w:rsidRPr="00157067" w:rsidRDefault="00E629FB" w:rsidP="00A60AA9">
            <w:pPr>
              <w:spacing w:after="0" w:line="240" w:lineRule="auto"/>
              <w:jc w:val="right"/>
              <w:rPr>
                <w:rFonts w:cs="Times New Roman"/>
                <w:szCs w:val="24"/>
              </w:rPr>
            </w:pPr>
          </w:p>
        </w:tc>
        <w:tc>
          <w:tcPr>
            <w:tcW w:w="850" w:type="dxa"/>
            <w:tcBorders>
              <w:top w:val="single" w:sz="4" w:space="0" w:color="auto"/>
            </w:tcBorders>
            <w:shd w:val="clear" w:color="auto" w:fill="auto"/>
          </w:tcPr>
          <w:p w:rsidR="00E629FB" w:rsidRPr="00157067" w:rsidRDefault="00E629FB" w:rsidP="00A60AA9">
            <w:pPr>
              <w:spacing w:after="0" w:line="240" w:lineRule="auto"/>
              <w:jc w:val="right"/>
              <w:rPr>
                <w:rFonts w:cs="Times New Roman"/>
                <w:szCs w:val="24"/>
              </w:rPr>
            </w:pPr>
          </w:p>
        </w:tc>
        <w:tc>
          <w:tcPr>
            <w:tcW w:w="2126" w:type="dxa"/>
            <w:tcBorders>
              <w:top w:val="single" w:sz="4" w:space="0" w:color="auto"/>
            </w:tcBorders>
            <w:shd w:val="clear" w:color="auto" w:fill="auto"/>
          </w:tcPr>
          <w:p w:rsidR="00E629FB" w:rsidRPr="00157067" w:rsidRDefault="00E629FB" w:rsidP="00A60AA9">
            <w:pPr>
              <w:spacing w:after="0" w:line="240" w:lineRule="auto"/>
              <w:jc w:val="right"/>
              <w:rPr>
                <w:rFonts w:cs="Times New Roman"/>
                <w:szCs w:val="24"/>
              </w:rPr>
            </w:pPr>
          </w:p>
        </w:tc>
        <w:tc>
          <w:tcPr>
            <w:tcW w:w="993" w:type="dxa"/>
            <w:tcBorders>
              <w:top w:val="single" w:sz="4" w:space="0" w:color="auto"/>
            </w:tcBorders>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1559"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36 and below</w:t>
            </w:r>
          </w:p>
        </w:tc>
        <w:tc>
          <w:tcPr>
            <w:tcW w:w="992"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102</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41.1</w:t>
            </w:r>
          </w:p>
        </w:tc>
        <w:tc>
          <w:tcPr>
            <w:tcW w:w="851"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146</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58.9</w:t>
            </w:r>
          </w:p>
        </w:tc>
        <w:tc>
          <w:tcPr>
            <w:tcW w:w="2126"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1559"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Above 36</w:t>
            </w:r>
          </w:p>
        </w:tc>
        <w:tc>
          <w:tcPr>
            <w:tcW w:w="992"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20</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13.2</w:t>
            </w:r>
          </w:p>
        </w:tc>
        <w:tc>
          <w:tcPr>
            <w:tcW w:w="851"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132</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86.8</w:t>
            </w:r>
          </w:p>
        </w:tc>
        <w:tc>
          <w:tcPr>
            <w:tcW w:w="2126"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4.61 (2.70 to 7.87)</w:t>
            </w:r>
          </w:p>
        </w:tc>
        <w:tc>
          <w:tcPr>
            <w:tcW w:w="9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3651" w:type="dxa"/>
            <w:gridSpan w:val="4"/>
            <w:shd w:val="clear" w:color="auto" w:fill="auto"/>
            <w:hideMark/>
          </w:tcPr>
          <w:p w:rsidR="00E629FB" w:rsidRPr="00157067" w:rsidRDefault="00E629FB" w:rsidP="00A60AA9">
            <w:pPr>
              <w:spacing w:after="0" w:line="240" w:lineRule="auto"/>
              <w:rPr>
                <w:rFonts w:cs="Times New Roman"/>
                <w:szCs w:val="24"/>
              </w:rPr>
            </w:pPr>
            <w:r w:rsidRPr="00157067">
              <w:rPr>
                <w:rFonts w:cs="Times New Roman"/>
                <w:b/>
                <w:bCs/>
                <w:szCs w:val="24"/>
              </w:rPr>
              <w:t>Husband’s education</w:t>
            </w:r>
          </w:p>
        </w:tc>
        <w:tc>
          <w:tcPr>
            <w:tcW w:w="851" w:type="dxa"/>
            <w:shd w:val="clear" w:color="auto" w:fill="auto"/>
          </w:tcPr>
          <w:p w:rsidR="00E629FB" w:rsidRPr="00157067" w:rsidRDefault="00E629FB" w:rsidP="00A60AA9">
            <w:pPr>
              <w:spacing w:after="0" w:line="240" w:lineRule="auto"/>
              <w:jc w:val="right"/>
              <w:rPr>
                <w:rFonts w:cs="Times New Roman"/>
                <w:szCs w:val="24"/>
              </w:rPr>
            </w:pPr>
          </w:p>
        </w:tc>
        <w:tc>
          <w:tcPr>
            <w:tcW w:w="850" w:type="dxa"/>
            <w:shd w:val="clear" w:color="auto" w:fill="auto"/>
          </w:tcPr>
          <w:p w:rsidR="00E629FB" w:rsidRPr="00157067" w:rsidRDefault="00E629FB" w:rsidP="00A60AA9">
            <w:pPr>
              <w:spacing w:after="0" w:line="240" w:lineRule="auto"/>
              <w:jc w:val="right"/>
              <w:rPr>
                <w:rFonts w:cs="Times New Roman"/>
                <w:szCs w:val="24"/>
              </w:rPr>
            </w:pPr>
          </w:p>
        </w:tc>
        <w:tc>
          <w:tcPr>
            <w:tcW w:w="2126" w:type="dxa"/>
            <w:shd w:val="clear" w:color="auto" w:fill="auto"/>
          </w:tcPr>
          <w:p w:rsidR="00E629FB" w:rsidRPr="00157067" w:rsidRDefault="00E629FB" w:rsidP="00A60AA9">
            <w:pPr>
              <w:spacing w:after="0" w:line="240" w:lineRule="auto"/>
              <w:jc w:val="right"/>
              <w:rPr>
                <w:rFonts w:cs="Times New Roman"/>
                <w:szCs w:val="24"/>
              </w:rPr>
            </w:pPr>
          </w:p>
        </w:tc>
        <w:tc>
          <w:tcPr>
            <w:tcW w:w="993"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1559"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Illiterate</w:t>
            </w:r>
          </w:p>
        </w:tc>
        <w:tc>
          <w:tcPr>
            <w:tcW w:w="992"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25.0</w:t>
            </w:r>
          </w:p>
        </w:tc>
        <w:tc>
          <w:tcPr>
            <w:tcW w:w="851"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3</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75.0</w:t>
            </w:r>
          </w:p>
        </w:tc>
        <w:tc>
          <w:tcPr>
            <w:tcW w:w="2126" w:type="dxa"/>
            <w:shd w:val="clear" w:color="auto" w:fill="auto"/>
          </w:tcPr>
          <w:p w:rsidR="00E629FB" w:rsidRPr="00157067" w:rsidRDefault="00E629FB" w:rsidP="00A60AA9">
            <w:pPr>
              <w:spacing w:after="0" w:line="240" w:lineRule="auto"/>
              <w:jc w:val="right"/>
              <w:rPr>
                <w:rFonts w:cs="Times New Roman"/>
                <w:szCs w:val="24"/>
              </w:rPr>
            </w:pPr>
          </w:p>
        </w:tc>
        <w:tc>
          <w:tcPr>
            <w:tcW w:w="993"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1559"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Literate</w:t>
            </w:r>
          </w:p>
        </w:tc>
        <w:tc>
          <w:tcPr>
            <w:tcW w:w="992"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121</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30.6</w:t>
            </w:r>
          </w:p>
        </w:tc>
        <w:tc>
          <w:tcPr>
            <w:tcW w:w="851"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275</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69.4</w:t>
            </w:r>
          </w:p>
        </w:tc>
        <w:tc>
          <w:tcPr>
            <w:tcW w:w="2126" w:type="dxa"/>
            <w:shd w:val="clear" w:color="auto" w:fill="auto"/>
          </w:tcPr>
          <w:p w:rsidR="00E629FB" w:rsidRPr="00157067" w:rsidRDefault="00E629FB" w:rsidP="00A60AA9">
            <w:pPr>
              <w:spacing w:after="0" w:line="240" w:lineRule="auto"/>
              <w:jc w:val="right"/>
              <w:rPr>
                <w:rFonts w:cs="Times New Roman"/>
                <w:szCs w:val="24"/>
              </w:rPr>
            </w:pPr>
          </w:p>
        </w:tc>
        <w:tc>
          <w:tcPr>
            <w:tcW w:w="993"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3651" w:type="dxa"/>
            <w:gridSpan w:val="4"/>
            <w:shd w:val="clear" w:color="auto" w:fill="auto"/>
            <w:hideMark/>
          </w:tcPr>
          <w:p w:rsidR="00E629FB" w:rsidRPr="00157067" w:rsidRDefault="00E629FB" w:rsidP="00A60AA9">
            <w:pPr>
              <w:spacing w:after="0" w:line="240" w:lineRule="auto"/>
              <w:rPr>
                <w:rFonts w:cs="Times New Roman"/>
                <w:szCs w:val="24"/>
              </w:rPr>
            </w:pPr>
            <w:r w:rsidRPr="00157067">
              <w:rPr>
                <w:rFonts w:cs="Times New Roman"/>
                <w:b/>
                <w:bCs/>
                <w:szCs w:val="24"/>
              </w:rPr>
              <w:t>Husband’s occupation</w:t>
            </w:r>
          </w:p>
        </w:tc>
        <w:tc>
          <w:tcPr>
            <w:tcW w:w="851" w:type="dxa"/>
            <w:shd w:val="clear" w:color="auto" w:fill="auto"/>
          </w:tcPr>
          <w:p w:rsidR="00E629FB" w:rsidRPr="00157067" w:rsidRDefault="00E629FB" w:rsidP="00A60AA9">
            <w:pPr>
              <w:spacing w:after="0" w:line="240" w:lineRule="auto"/>
              <w:jc w:val="right"/>
              <w:rPr>
                <w:rFonts w:cs="Times New Roman"/>
                <w:szCs w:val="24"/>
              </w:rPr>
            </w:pPr>
          </w:p>
        </w:tc>
        <w:tc>
          <w:tcPr>
            <w:tcW w:w="850" w:type="dxa"/>
            <w:shd w:val="clear" w:color="auto" w:fill="auto"/>
          </w:tcPr>
          <w:p w:rsidR="00E629FB" w:rsidRPr="00157067" w:rsidRDefault="00E629FB" w:rsidP="00A60AA9">
            <w:pPr>
              <w:spacing w:after="0" w:line="240" w:lineRule="auto"/>
              <w:jc w:val="right"/>
              <w:rPr>
                <w:rFonts w:cs="Times New Roman"/>
                <w:szCs w:val="24"/>
              </w:rPr>
            </w:pPr>
          </w:p>
        </w:tc>
        <w:tc>
          <w:tcPr>
            <w:tcW w:w="2126" w:type="dxa"/>
            <w:shd w:val="clear" w:color="auto" w:fill="auto"/>
          </w:tcPr>
          <w:p w:rsidR="00E629FB" w:rsidRPr="00157067" w:rsidRDefault="00E629FB" w:rsidP="00A60AA9">
            <w:pPr>
              <w:spacing w:after="0" w:line="240" w:lineRule="auto"/>
              <w:jc w:val="right"/>
              <w:rPr>
                <w:rFonts w:cs="Times New Roman"/>
                <w:szCs w:val="24"/>
              </w:rPr>
            </w:pPr>
          </w:p>
        </w:tc>
        <w:tc>
          <w:tcPr>
            <w:tcW w:w="993"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1559"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Unemployed</w:t>
            </w:r>
          </w:p>
        </w:tc>
        <w:tc>
          <w:tcPr>
            <w:tcW w:w="992"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44</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39.6</w:t>
            </w:r>
          </w:p>
        </w:tc>
        <w:tc>
          <w:tcPr>
            <w:tcW w:w="851"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67</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60.4</w:t>
            </w:r>
          </w:p>
        </w:tc>
        <w:tc>
          <w:tcPr>
            <w:tcW w:w="2126"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E629FB" w:rsidRPr="00157067" w:rsidRDefault="00E629FB" w:rsidP="00A60AA9">
            <w:pPr>
              <w:spacing w:after="0" w:line="240" w:lineRule="auto"/>
              <w:jc w:val="right"/>
              <w:rPr>
                <w:rFonts w:cs="Times New Roman"/>
                <w:szCs w:val="24"/>
              </w:rPr>
            </w:pPr>
          </w:p>
        </w:tc>
      </w:tr>
      <w:tr w:rsidR="00E629FB"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1559"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Employed</w:t>
            </w:r>
          </w:p>
        </w:tc>
        <w:tc>
          <w:tcPr>
            <w:tcW w:w="992"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78</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27.0</w:t>
            </w:r>
          </w:p>
        </w:tc>
        <w:tc>
          <w:tcPr>
            <w:tcW w:w="851"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211</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73.0</w:t>
            </w:r>
          </w:p>
        </w:tc>
        <w:tc>
          <w:tcPr>
            <w:tcW w:w="2126"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1.78 (1.12 to 2.82)</w:t>
            </w:r>
          </w:p>
        </w:tc>
        <w:tc>
          <w:tcPr>
            <w:tcW w:w="9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0.014</w:t>
            </w:r>
          </w:p>
        </w:tc>
      </w:tr>
    </w:tbl>
    <w:p w:rsidR="00E629FB" w:rsidRPr="00157067" w:rsidRDefault="00E629FB" w:rsidP="00E629FB">
      <w:pPr>
        <w:spacing w:line="240" w:lineRule="auto"/>
        <w:rPr>
          <w:rFonts w:cs="Times New Roman"/>
        </w:rPr>
      </w:pPr>
    </w:p>
    <w:p w:rsidR="00E629FB" w:rsidRPr="00157067" w:rsidRDefault="00E629FB" w:rsidP="00E629FB">
      <w:pPr>
        <w:pStyle w:val="Heading4"/>
        <w:ind w:left="864" w:hanging="864"/>
      </w:pPr>
      <w:bookmarkStart w:id="228" w:name="_Toc438080367"/>
      <w:r w:rsidRPr="00157067">
        <w:t>Overall autonomy and household characteristics of left-behind wives</w:t>
      </w:r>
      <w:bookmarkEnd w:id="228"/>
    </w:p>
    <w:p w:rsidR="00E629FB" w:rsidRPr="00157067" w:rsidRDefault="00E629FB" w:rsidP="00E629FB">
      <w:pPr>
        <w:rPr>
          <w:rFonts w:cs="Times New Roman"/>
        </w:rPr>
      </w:pPr>
      <w:r w:rsidRPr="00157067">
        <w:rPr>
          <w:rFonts w:cs="Times New Roman"/>
        </w:rPr>
        <w:t xml:space="preserve">The results of </w:t>
      </w:r>
      <w:r w:rsidR="00040B1D" w:rsidRPr="00157067">
        <w:rPr>
          <w:rFonts w:cs="Times New Roman"/>
        </w:rPr>
        <w:t xml:space="preserve">the </w:t>
      </w:r>
      <w:r w:rsidRPr="00157067">
        <w:rPr>
          <w:rFonts w:cs="Times New Roman"/>
        </w:rPr>
        <w:t>univariate analysis of logistic regression between women’s autonomy and household characteristics are presented in table 4.34.</w:t>
      </w:r>
    </w:p>
    <w:p w:rsidR="00E629FB" w:rsidRDefault="00E629FB" w:rsidP="00E629FB">
      <w:pPr>
        <w:rPr>
          <w:rFonts w:cs="Times New Roman"/>
        </w:rPr>
      </w:pPr>
      <w:r w:rsidRPr="00157067">
        <w:rPr>
          <w:rFonts w:cs="Times New Roman"/>
        </w:rPr>
        <w:t xml:space="preserve">Significant associations were found between the women’s overall autonomy and households’ </w:t>
      </w:r>
      <w:r w:rsidR="00D46F08" w:rsidRPr="00157067">
        <w:rPr>
          <w:rFonts w:cs="Times New Roman"/>
        </w:rPr>
        <w:t xml:space="preserve">heads </w:t>
      </w:r>
      <w:r w:rsidRPr="00157067">
        <w:rPr>
          <w:rFonts w:cs="Times New Roman"/>
        </w:rPr>
        <w:t xml:space="preserve">gender, age, education and occupation. The women whose household heads were female, aged 40 and below, literate and unemployed had greater odds </w:t>
      </w:r>
      <w:r w:rsidR="00040B1D" w:rsidRPr="00157067">
        <w:rPr>
          <w:rFonts w:cs="Times New Roman"/>
        </w:rPr>
        <w:t>of</w:t>
      </w:r>
      <w:r w:rsidRPr="00157067">
        <w:rPr>
          <w:rFonts w:cs="Times New Roman"/>
        </w:rPr>
        <w:t xml:space="preserve"> overall autonomy than women whose household heads were male, aged above 40 years, illiterate and employed respectively. Similarly, the women who were living in a nuclear family and </w:t>
      </w:r>
      <w:r w:rsidR="00040B1D" w:rsidRPr="00157067">
        <w:rPr>
          <w:rFonts w:cs="Times New Roman"/>
        </w:rPr>
        <w:t xml:space="preserve">had </w:t>
      </w:r>
      <w:r w:rsidRPr="00157067">
        <w:rPr>
          <w:rFonts w:cs="Times New Roman"/>
        </w:rPr>
        <w:t xml:space="preserve">5 or less family members were observed to have higher odds </w:t>
      </w:r>
      <w:r w:rsidR="00040B1D" w:rsidRPr="00157067">
        <w:rPr>
          <w:rFonts w:cs="Times New Roman"/>
        </w:rPr>
        <w:t>of</w:t>
      </w:r>
      <w:r w:rsidRPr="00157067">
        <w:rPr>
          <w:rFonts w:cs="Times New Roman"/>
        </w:rPr>
        <w:t xml:space="preserve"> overall autonomy than women who lived in an extended family and </w:t>
      </w:r>
      <w:r w:rsidR="00040B1D" w:rsidRPr="00157067">
        <w:rPr>
          <w:rFonts w:cs="Times New Roman"/>
        </w:rPr>
        <w:t xml:space="preserve">had </w:t>
      </w:r>
      <w:r w:rsidRPr="00157067">
        <w:rPr>
          <w:rFonts w:cs="Times New Roman"/>
        </w:rPr>
        <w:t xml:space="preserve">more than 5 family members. Likewise, the women who lived in </w:t>
      </w:r>
      <w:r w:rsidR="00D46F08" w:rsidRPr="00157067">
        <w:rPr>
          <w:rFonts w:cs="Times New Roman"/>
        </w:rPr>
        <w:t xml:space="preserve">a </w:t>
      </w:r>
      <w:r w:rsidRPr="00157067">
        <w:rPr>
          <w:rFonts w:cs="Times New Roman"/>
        </w:rPr>
        <w:t xml:space="preserve">semi or temporary home and received remittances and had </w:t>
      </w:r>
      <w:r w:rsidR="00D46F08" w:rsidRPr="00157067">
        <w:rPr>
          <w:rFonts w:cs="Times New Roman"/>
        </w:rPr>
        <w:t xml:space="preserve">a </w:t>
      </w:r>
      <w:r w:rsidRPr="00157067">
        <w:rPr>
          <w:rFonts w:cs="Times New Roman"/>
        </w:rPr>
        <w:t xml:space="preserve">household’s total annual income below the national average also had greater odds </w:t>
      </w:r>
      <w:r w:rsidR="00040B1D" w:rsidRPr="00157067">
        <w:rPr>
          <w:rFonts w:cs="Times New Roman"/>
        </w:rPr>
        <w:t>of</w:t>
      </w:r>
      <w:r w:rsidRPr="00157067">
        <w:rPr>
          <w:rFonts w:cs="Times New Roman"/>
        </w:rPr>
        <w:t xml:space="preserve"> autonomy than women who lived in</w:t>
      </w:r>
      <w:r w:rsidR="00D46F08" w:rsidRPr="00157067">
        <w:rPr>
          <w:rFonts w:cs="Times New Roman"/>
        </w:rPr>
        <w:t xml:space="preserve"> a</w:t>
      </w:r>
      <w:r w:rsidRPr="00157067">
        <w:rPr>
          <w:rFonts w:cs="Times New Roman"/>
        </w:rPr>
        <w:t xml:space="preserve"> permanent ho</w:t>
      </w:r>
      <w:r w:rsidR="00D46F08" w:rsidRPr="00157067">
        <w:rPr>
          <w:rFonts w:cs="Times New Roman"/>
        </w:rPr>
        <w:t>me, did not receive</w:t>
      </w:r>
      <w:r w:rsidRPr="00157067">
        <w:rPr>
          <w:rFonts w:cs="Times New Roman"/>
        </w:rPr>
        <w:t xml:space="preserve"> remittances and </w:t>
      </w:r>
      <w:r w:rsidR="00D46F08" w:rsidRPr="00157067">
        <w:rPr>
          <w:rFonts w:cs="Times New Roman"/>
        </w:rPr>
        <w:t xml:space="preserve">had a </w:t>
      </w:r>
      <w:r w:rsidRPr="00157067">
        <w:rPr>
          <w:rFonts w:cs="Times New Roman"/>
        </w:rPr>
        <w:t xml:space="preserve">household’s annual income above the national average respectively. </w:t>
      </w:r>
    </w:p>
    <w:p w:rsidR="009007C3" w:rsidRPr="00157067" w:rsidRDefault="009007C3" w:rsidP="00E629FB">
      <w:pPr>
        <w:rPr>
          <w:rFonts w:cs="Times New Roman"/>
        </w:rPr>
      </w:pPr>
    </w:p>
    <w:p w:rsidR="00490C3B" w:rsidRPr="00157067" w:rsidRDefault="00490C3B" w:rsidP="00490C3B">
      <w:pPr>
        <w:pStyle w:val="Caption"/>
        <w:keepNext/>
      </w:pPr>
      <w:bookmarkStart w:id="229" w:name="_Toc438080654"/>
      <w:r w:rsidRPr="00157067">
        <w:lastRenderedPageBreak/>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34</w:t>
      </w:r>
      <w:r w:rsidR="00F17E9D">
        <w:rPr>
          <w:noProof/>
        </w:rPr>
        <w:fldChar w:fldCharType="end"/>
      </w:r>
      <w:r w:rsidRPr="00157067">
        <w:t xml:space="preserve"> Association between women’s autonomy and household characteristics</w:t>
      </w:r>
      <w:bookmarkEnd w:id="229"/>
    </w:p>
    <w:tbl>
      <w:tblPr>
        <w:tblW w:w="8614" w:type="dxa"/>
        <w:tblBorders>
          <w:top w:val="single" w:sz="8" w:space="0" w:color="000000"/>
          <w:bottom w:val="single" w:sz="8" w:space="0" w:color="000000"/>
        </w:tblBorders>
        <w:tblLayout w:type="fixed"/>
        <w:tblLook w:val="06A0" w:firstRow="1" w:lastRow="0" w:firstColumn="1" w:lastColumn="0" w:noHBand="1" w:noVBand="1"/>
      </w:tblPr>
      <w:tblGrid>
        <w:gridCol w:w="250"/>
        <w:gridCol w:w="1843"/>
        <w:gridCol w:w="708"/>
        <w:gridCol w:w="709"/>
        <w:gridCol w:w="709"/>
        <w:gridCol w:w="709"/>
        <w:gridCol w:w="2693"/>
        <w:gridCol w:w="993"/>
      </w:tblGrid>
      <w:tr w:rsidR="00157067" w:rsidRPr="00157067" w:rsidTr="00E629FB">
        <w:tc>
          <w:tcPr>
            <w:tcW w:w="2093" w:type="dxa"/>
            <w:gridSpan w:val="2"/>
            <w:vMerge w:val="restart"/>
            <w:tcBorders>
              <w:top w:val="single" w:sz="8" w:space="0" w:color="000000"/>
              <w:left w:val="nil"/>
              <w:bottom w:val="single" w:sz="8" w:space="0" w:color="000000"/>
              <w:right w:val="nil"/>
            </w:tcBorders>
            <w:shd w:val="clear" w:color="auto" w:fill="auto"/>
            <w:vAlign w:val="center"/>
            <w:hideMark/>
          </w:tcPr>
          <w:p w:rsidR="00E629FB" w:rsidRPr="00157067" w:rsidRDefault="00E629FB" w:rsidP="00A60AA9">
            <w:pPr>
              <w:spacing w:after="0" w:line="240" w:lineRule="auto"/>
              <w:rPr>
                <w:rFonts w:cs="Times New Roman"/>
                <w:b/>
                <w:bCs/>
                <w:szCs w:val="24"/>
              </w:rPr>
            </w:pPr>
            <w:r w:rsidRPr="00157067">
              <w:rPr>
                <w:rFonts w:cs="Times New Roman"/>
                <w:b/>
                <w:bCs/>
                <w:szCs w:val="24"/>
              </w:rPr>
              <w:t>Variables</w:t>
            </w:r>
          </w:p>
        </w:tc>
        <w:tc>
          <w:tcPr>
            <w:tcW w:w="2835" w:type="dxa"/>
            <w:gridSpan w:val="4"/>
            <w:tcBorders>
              <w:top w:val="single" w:sz="8" w:space="0" w:color="000000"/>
              <w:left w:val="nil"/>
              <w:bottom w:val="single" w:sz="8" w:space="0" w:color="000000"/>
              <w:right w:val="nil"/>
            </w:tcBorders>
            <w:shd w:val="clear" w:color="auto" w:fill="auto"/>
            <w:hideMark/>
          </w:tcPr>
          <w:p w:rsidR="00E629FB" w:rsidRPr="00157067" w:rsidRDefault="00E629FB" w:rsidP="00A60AA9">
            <w:pPr>
              <w:spacing w:after="0" w:line="240" w:lineRule="auto"/>
              <w:rPr>
                <w:rFonts w:cs="Times New Roman"/>
                <w:b/>
                <w:bCs/>
                <w:szCs w:val="24"/>
              </w:rPr>
            </w:pPr>
            <w:r w:rsidRPr="00157067">
              <w:rPr>
                <w:rFonts w:cs="Times New Roman"/>
                <w:b/>
                <w:bCs/>
                <w:szCs w:val="24"/>
              </w:rPr>
              <w:t>Women’s autonomy</w:t>
            </w:r>
          </w:p>
        </w:tc>
        <w:tc>
          <w:tcPr>
            <w:tcW w:w="2693" w:type="dxa"/>
            <w:vMerge w:val="restart"/>
            <w:tcBorders>
              <w:top w:val="single" w:sz="8" w:space="0" w:color="000000"/>
              <w:left w:val="nil"/>
              <w:bottom w:val="single" w:sz="8" w:space="0" w:color="000000"/>
              <w:right w:val="nil"/>
            </w:tcBorders>
            <w:shd w:val="clear" w:color="auto" w:fill="auto"/>
          </w:tcPr>
          <w:p w:rsidR="00E629FB" w:rsidRPr="00157067" w:rsidRDefault="00E629FB" w:rsidP="00A60AA9">
            <w:pPr>
              <w:spacing w:after="0" w:line="240" w:lineRule="auto"/>
              <w:rPr>
                <w:rFonts w:cs="Times New Roman"/>
                <w:b/>
                <w:bCs/>
                <w:szCs w:val="24"/>
              </w:rPr>
            </w:pPr>
          </w:p>
        </w:tc>
        <w:tc>
          <w:tcPr>
            <w:tcW w:w="993" w:type="dxa"/>
            <w:vMerge w:val="restart"/>
            <w:tcBorders>
              <w:top w:val="single" w:sz="8" w:space="0" w:color="000000"/>
              <w:left w:val="nil"/>
              <w:bottom w:val="single" w:sz="8" w:space="0" w:color="000000"/>
              <w:right w:val="nil"/>
            </w:tcBorders>
            <w:shd w:val="clear" w:color="auto" w:fill="auto"/>
          </w:tcPr>
          <w:p w:rsidR="00E629FB" w:rsidRPr="00157067" w:rsidRDefault="00E629FB" w:rsidP="00A60AA9">
            <w:pPr>
              <w:spacing w:after="0" w:line="240" w:lineRule="auto"/>
              <w:rPr>
                <w:rFonts w:cs="Times New Roman"/>
                <w:b/>
                <w:bCs/>
                <w:szCs w:val="24"/>
              </w:rPr>
            </w:pPr>
          </w:p>
        </w:tc>
      </w:tr>
      <w:tr w:rsidR="00157067" w:rsidRPr="00157067" w:rsidTr="00E629FB">
        <w:tc>
          <w:tcPr>
            <w:tcW w:w="2093" w:type="dxa"/>
            <w:gridSpan w:val="2"/>
            <w:vMerge/>
            <w:shd w:val="clear" w:color="auto" w:fill="auto"/>
            <w:hideMark/>
          </w:tcPr>
          <w:p w:rsidR="00E629FB" w:rsidRPr="00157067" w:rsidRDefault="00E629FB" w:rsidP="00A60AA9">
            <w:pPr>
              <w:spacing w:after="0" w:line="240" w:lineRule="auto"/>
              <w:rPr>
                <w:rFonts w:cs="Times New Roman"/>
                <w:b/>
                <w:bCs/>
                <w:szCs w:val="24"/>
              </w:rPr>
            </w:pPr>
          </w:p>
        </w:tc>
        <w:tc>
          <w:tcPr>
            <w:tcW w:w="1417" w:type="dxa"/>
            <w:gridSpan w:val="2"/>
            <w:shd w:val="clear" w:color="auto" w:fill="auto"/>
          </w:tcPr>
          <w:p w:rsidR="00E629FB" w:rsidRPr="00157067" w:rsidRDefault="00E629FB" w:rsidP="00A60AA9">
            <w:pPr>
              <w:spacing w:after="0" w:line="240" w:lineRule="auto"/>
              <w:jc w:val="center"/>
              <w:rPr>
                <w:rFonts w:cs="Times New Roman"/>
                <w:b/>
                <w:szCs w:val="24"/>
              </w:rPr>
            </w:pPr>
            <w:r w:rsidRPr="00157067">
              <w:rPr>
                <w:rFonts w:cs="Times New Roman"/>
                <w:b/>
                <w:szCs w:val="24"/>
              </w:rPr>
              <w:t>Low autonomy</w:t>
            </w:r>
          </w:p>
        </w:tc>
        <w:tc>
          <w:tcPr>
            <w:tcW w:w="1418" w:type="dxa"/>
            <w:gridSpan w:val="2"/>
            <w:shd w:val="clear" w:color="auto" w:fill="auto"/>
          </w:tcPr>
          <w:p w:rsidR="00E629FB" w:rsidRPr="00157067" w:rsidRDefault="00E629FB" w:rsidP="00A60AA9">
            <w:pPr>
              <w:spacing w:after="0" w:line="240" w:lineRule="auto"/>
              <w:jc w:val="center"/>
              <w:rPr>
                <w:rFonts w:cs="Times New Roman"/>
                <w:b/>
                <w:szCs w:val="24"/>
              </w:rPr>
            </w:pPr>
            <w:r w:rsidRPr="00157067">
              <w:rPr>
                <w:rFonts w:cs="Times New Roman"/>
                <w:b/>
                <w:szCs w:val="24"/>
              </w:rPr>
              <w:t>High autonomy</w:t>
            </w:r>
          </w:p>
        </w:tc>
        <w:tc>
          <w:tcPr>
            <w:tcW w:w="2693" w:type="dxa"/>
            <w:vMerge/>
            <w:shd w:val="clear" w:color="auto" w:fill="auto"/>
          </w:tcPr>
          <w:p w:rsidR="00E629FB" w:rsidRPr="00157067" w:rsidRDefault="00E629FB" w:rsidP="00A60AA9">
            <w:pPr>
              <w:spacing w:after="0" w:line="240" w:lineRule="auto"/>
              <w:jc w:val="right"/>
              <w:rPr>
                <w:rFonts w:cs="Times New Roman"/>
                <w:szCs w:val="24"/>
              </w:rPr>
            </w:pPr>
          </w:p>
        </w:tc>
        <w:tc>
          <w:tcPr>
            <w:tcW w:w="993" w:type="dxa"/>
            <w:vMerge/>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093" w:type="dxa"/>
            <w:gridSpan w:val="2"/>
            <w:vMerge/>
            <w:tcBorders>
              <w:bottom w:val="single" w:sz="4" w:space="0" w:color="auto"/>
            </w:tcBorders>
            <w:shd w:val="clear" w:color="auto" w:fill="auto"/>
          </w:tcPr>
          <w:p w:rsidR="00E629FB" w:rsidRPr="00157067" w:rsidRDefault="00E629FB" w:rsidP="00A60AA9">
            <w:pPr>
              <w:spacing w:after="0" w:line="240" w:lineRule="auto"/>
              <w:rPr>
                <w:rFonts w:cs="Times New Roman"/>
                <w:b/>
                <w:bCs/>
                <w:szCs w:val="24"/>
              </w:rPr>
            </w:pPr>
          </w:p>
        </w:tc>
        <w:tc>
          <w:tcPr>
            <w:tcW w:w="708" w:type="dxa"/>
            <w:tcBorders>
              <w:top w:val="single" w:sz="4" w:space="0" w:color="auto"/>
              <w:bottom w:val="single" w:sz="4" w:space="0" w:color="auto"/>
            </w:tcBorders>
            <w:shd w:val="clear" w:color="auto" w:fill="auto"/>
          </w:tcPr>
          <w:p w:rsidR="00E629FB" w:rsidRPr="00157067" w:rsidRDefault="00E629FB" w:rsidP="00A60AA9">
            <w:pPr>
              <w:spacing w:after="0" w:line="240" w:lineRule="auto"/>
              <w:jc w:val="right"/>
              <w:rPr>
                <w:rFonts w:cs="Times New Roman"/>
                <w:b/>
                <w:szCs w:val="24"/>
              </w:rPr>
            </w:pPr>
            <w:r w:rsidRPr="00157067">
              <w:rPr>
                <w:rFonts w:cs="Times New Roman"/>
                <w:b/>
                <w:szCs w:val="24"/>
              </w:rPr>
              <w:t>N</w:t>
            </w:r>
          </w:p>
        </w:tc>
        <w:tc>
          <w:tcPr>
            <w:tcW w:w="709" w:type="dxa"/>
            <w:tcBorders>
              <w:top w:val="single" w:sz="4" w:space="0" w:color="auto"/>
              <w:bottom w:val="single" w:sz="4" w:space="0" w:color="auto"/>
            </w:tcBorders>
            <w:shd w:val="clear" w:color="auto" w:fill="auto"/>
          </w:tcPr>
          <w:p w:rsidR="00E629FB" w:rsidRPr="00157067" w:rsidRDefault="00E629FB" w:rsidP="00A60AA9">
            <w:pPr>
              <w:spacing w:after="0" w:line="240" w:lineRule="auto"/>
              <w:jc w:val="right"/>
              <w:rPr>
                <w:rFonts w:cs="Times New Roman"/>
                <w:b/>
                <w:szCs w:val="24"/>
              </w:rPr>
            </w:pPr>
            <w:r w:rsidRPr="00157067">
              <w:rPr>
                <w:rFonts w:cs="Times New Roman"/>
                <w:b/>
                <w:szCs w:val="24"/>
              </w:rPr>
              <w:t>%</w:t>
            </w:r>
          </w:p>
        </w:tc>
        <w:tc>
          <w:tcPr>
            <w:tcW w:w="709" w:type="dxa"/>
            <w:tcBorders>
              <w:top w:val="single" w:sz="4" w:space="0" w:color="auto"/>
              <w:bottom w:val="single" w:sz="4" w:space="0" w:color="auto"/>
            </w:tcBorders>
            <w:shd w:val="clear" w:color="auto" w:fill="auto"/>
          </w:tcPr>
          <w:p w:rsidR="00E629FB" w:rsidRPr="00157067" w:rsidRDefault="00E629FB" w:rsidP="00A60AA9">
            <w:pPr>
              <w:spacing w:after="0" w:line="240" w:lineRule="auto"/>
              <w:jc w:val="right"/>
              <w:rPr>
                <w:rFonts w:cs="Times New Roman"/>
                <w:b/>
                <w:szCs w:val="24"/>
              </w:rPr>
            </w:pPr>
            <w:r w:rsidRPr="00157067">
              <w:rPr>
                <w:rFonts w:cs="Times New Roman"/>
                <w:b/>
                <w:szCs w:val="24"/>
              </w:rPr>
              <w:t>N</w:t>
            </w:r>
          </w:p>
        </w:tc>
        <w:tc>
          <w:tcPr>
            <w:tcW w:w="709" w:type="dxa"/>
            <w:tcBorders>
              <w:top w:val="single" w:sz="4" w:space="0" w:color="auto"/>
              <w:bottom w:val="single" w:sz="4" w:space="0" w:color="auto"/>
            </w:tcBorders>
            <w:shd w:val="clear" w:color="auto" w:fill="auto"/>
          </w:tcPr>
          <w:p w:rsidR="00E629FB" w:rsidRPr="00157067" w:rsidRDefault="00E629FB" w:rsidP="00A60AA9">
            <w:pPr>
              <w:spacing w:after="0" w:line="240" w:lineRule="auto"/>
              <w:jc w:val="right"/>
              <w:rPr>
                <w:rFonts w:cs="Times New Roman"/>
                <w:b/>
                <w:szCs w:val="24"/>
              </w:rPr>
            </w:pPr>
            <w:r w:rsidRPr="00157067">
              <w:rPr>
                <w:rFonts w:cs="Times New Roman"/>
                <w:b/>
                <w:szCs w:val="24"/>
              </w:rPr>
              <w:t>%</w:t>
            </w:r>
          </w:p>
        </w:tc>
        <w:tc>
          <w:tcPr>
            <w:tcW w:w="2693" w:type="dxa"/>
            <w:tcBorders>
              <w:bottom w:val="single" w:sz="4" w:space="0" w:color="auto"/>
            </w:tcBorders>
            <w:shd w:val="clear" w:color="auto" w:fill="auto"/>
          </w:tcPr>
          <w:p w:rsidR="00E629FB" w:rsidRPr="00157067" w:rsidRDefault="00E629FB" w:rsidP="00A60AA9">
            <w:pPr>
              <w:spacing w:after="0" w:line="240" w:lineRule="auto"/>
              <w:jc w:val="right"/>
              <w:rPr>
                <w:rFonts w:cs="Times New Roman"/>
                <w:b/>
                <w:szCs w:val="24"/>
              </w:rPr>
            </w:pPr>
            <w:r w:rsidRPr="00157067">
              <w:rPr>
                <w:rFonts w:cs="Times New Roman"/>
                <w:b/>
                <w:szCs w:val="24"/>
              </w:rPr>
              <w:t>OR (95% CI)</w:t>
            </w:r>
          </w:p>
        </w:tc>
        <w:tc>
          <w:tcPr>
            <w:tcW w:w="993" w:type="dxa"/>
            <w:tcBorders>
              <w:bottom w:val="single" w:sz="4" w:space="0" w:color="auto"/>
            </w:tcBorders>
            <w:shd w:val="clear" w:color="auto" w:fill="auto"/>
          </w:tcPr>
          <w:p w:rsidR="00E629FB" w:rsidRPr="00157067" w:rsidRDefault="00E629FB" w:rsidP="00A60AA9">
            <w:pPr>
              <w:spacing w:after="0" w:line="240" w:lineRule="auto"/>
              <w:jc w:val="right"/>
              <w:rPr>
                <w:rFonts w:cs="Times New Roman"/>
                <w:b/>
                <w:szCs w:val="24"/>
              </w:rPr>
            </w:pPr>
            <w:r w:rsidRPr="00157067">
              <w:rPr>
                <w:rFonts w:cs="Times New Roman"/>
                <w:b/>
                <w:szCs w:val="24"/>
              </w:rPr>
              <w:t>p</w:t>
            </w:r>
          </w:p>
        </w:tc>
      </w:tr>
      <w:tr w:rsidR="00157067" w:rsidRPr="00157067" w:rsidTr="00E629FB">
        <w:tc>
          <w:tcPr>
            <w:tcW w:w="2093" w:type="dxa"/>
            <w:gridSpan w:val="2"/>
            <w:tcBorders>
              <w:top w:val="single" w:sz="4" w:space="0" w:color="auto"/>
            </w:tcBorders>
            <w:shd w:val="clear" w:color="auto" w:fill="auto"/>
            <w:hideMark/>
          </w:tcPr>
          <w:p w:rsidR="00E629FB" w:rsidRPr="00157067" w:rsidRDefault="00E629FB" w:rsidP="00A60AA9">
            <w:pPr>
              <w:spacing w:after="0" w:line="240" w:lineRule="auto"/>
              <w:rPr>
                <w:rFonts w:cs="Times New Roman"/>
                <w:b/>
                <w:bCs/>
                <w:szCs w:val="24"/>
              </w:rPr>
            </w:pPr>
            <w:r w:rsidRPr="00157067">
              <w:rPr>
                <w:rFonts w:cs="Times New Roman"/>
                <w:b/>
                <w:bCs/>
                <w:szCs w:val="24"/>
              </w:rPr>
              <w:t>Household head</w:t>
            </w:r>
          </w:p>
        </w:tc>
        <w:tc>
          <w:tcPr>
            <w:tcW w:w="708" w:type="dxa"/>
            <w:tcBorders>
              <w:top w:val="single" w:sz="4" w:space="0" w:color="auto"/>
            </w:tcBorders>
            <w:shd w:val="clear" w:color="auto" w:fill="auto"/>
          </w:tcPr>
          <w:p w:rsidR="00E629FB" w:rsidRPr="00157067" w:rsidRDefault="00E629FB" w:rsidP="00A60AA9">
            <w:pPr>
              <w:spacing w:after="0" w:line="240" w:lineRule="auto"/>
              <w:jc w:val="right"/>
              <w:rPr>
                <w:rFonts w:cs="Times New Roman"/>
                <w:szCs w:val="24"/>
              </w:rPr>
            </w:pPr>
          </w:p>
        </w:tc>
        <w:tc>
          <w:tcPr>
            <w:tcW w:w="709" w:type="dxa"/>
            <w:tcBorders>
              <w:top w:val="single" w:sz="4" w:space="0" w:color="auto"/>
            </w:tcBorders>
            <w:shd w:val="clear" w:color="auto" w:fill="auto"/>
          </w:tcPr>
          <w:p w:rsidR="00E629FB" w:rsidRPr="00157067" w:rsidRDefault="00E629FB" w:rsidP="00A60AA9">
            <w:pPr>
              <w:spacing w:after="0" w:line="240" w:lineRule="auto"/>
              <w:jc w:val="right"/>
              <w:rPr>
                <w:rFonts w:cs="Times New Roman"/>
                <w:szCs w:val="24"/>
              </w:rPr>
            </w:pPr>
          </w:p>
        </w:tc>
        <w:tc>
          <w:tcPr>
            <w:tcW w:w="709" w:type="dxa"/>
            <w:tcBorders>
              <w:top w:val="single" w:sz="4" w:space="0" w:color="auto"/>
            </w:tcBorders>
            <w:shd w:val="clear" w:color="auto" w:fill="auto"/>
          </w:tcPr>
          <w:p w:rsidR="00E629FB" w:rsidRPr="00157067" w:rsidRDefault="00E629FB" w:rsidP="00A60AA9">
            <w:pPr>
              <w:spacing w:after="0" w:line="240" w:lineRule="auto"/>
              <w:jc w:val="right"/>
              <w:rPr>
                <w:rFonts w:cs="Times New Roman"/>
                <w:szCs w:val="24"/>
              </w:rPr>
            </w:pPr>
          </w:p>
        </w:tc>
        <w:tc>
          <w:tcPr>
            <w:tcW w:w="709" w:type="dxa"/>
            <w:tcBorders>
              <w:top w:val="single" w:sz="4" w:space="0" w:color="auto"/>
            </w:tcBorders>
            <w:shd w:val="clear" w:color="auto" w:fill="auto"/>
          </w:tcPr>
          <w:p w:rsidR="00E629FB" w:rsidRPr="00157067" w:rsidRDefault="00E629FB" w:rsidP="00A60AA9">
            <w:pPr>
              <w:spacing w:after="0" w:line="240" w:lineRule="auto"/>
              <w:jc w:val="right"/>
              <w:rPr>
                <w:rFonts w:cs="Times New Roman"/>
                <w:szCs w:val="24"/>
              </w:rPr>
            </w:pPr>
          </w:p>
        </w:tc>
        <w:tc>
          <w:tcPr>
            <w:tcW w:w="2693" w:type="dxa"/>
            <w:tcBorders>
              <w:top w:val="single" w:sz="4" w:space="0" w:color="auto"/>
            </w:tcBorders>
            <w:shd w:val="clear" w:color="auto" w:fill="auto"/>
          </w:tcPr>
          <w:p w:rsidR="00E629FB" w:rsidRPr="00157067" w:rsidRDefault="00E629FB" w:rsidP="00A60AA9">
            <w:pPr>
              <w:spacing w:after="0" w:line="240" w:lineRule="auto"/>
              <w:jc w:val="right"/>
              <w:rPr>
                <w:rFonts w:cs="Times New Roman"/>
                <w:szCs w:val="24"/>
              </w:rPr>
            </w:pPr>
          </w:p>
        </w:tc>
        <w:tc>
          <w:tcPr>
            <w:tcW w:w="993" w:type="dxa"/>
            <w:tcBorders>
              <w:top w:val="single" w:sz="4" w:space="0" w:color="auto"/>
            </w:tcBorders>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1843"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Male</w:t>
            </w:r>
          </w:p>
        </w:tc>
        <w:tc>
          <w:tcPr>
            <w:tcW w:w="708"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95</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88.8</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12</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11.2</w:t>
            </w:r>
          </w:p>
        </w:tc>
        <w:tc>
          <w:tcPr>
            <w:tcW w:w="26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1843"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Female</w:t>
            </w:r>
          </w:p>
        </w:tc>
        <w:tc>
          <w:tcPr>
            <w:tcW w:w="708"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27</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9.2</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266</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90.8</w:t>
            </w:r>
          </w:p>
        </w:tc>
        <w:tc>
          <w:tcPr>
            <w:tcW w:w="26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77.99 (37.99 to 160.11)</w:t>
            </w:r>
          </w:p>
        </w:tc>
        <w:tc>
          <w:tcPr>
            <w:tcW w:w="9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3510" w:type="dxa"/>
            <w:gridSpan w:val="4"/>
            <w:shd w:val="clear" w:color="auto" w:fill="auto"/>
            <w:hideMark/>
          </w:tcPr>
          <w:p w:rsidR="00E629FB" w:rsidRPr="00157067" w:rsidRDefault="00E629FB" w:rsidP="00A60AA9">
            <w:pPr>
              <w:spacing w:after="0" w:line="240" w:lineRule="auto"/>
              <w:rPr>
                <w:rFonts w:cs="Times New Roman"/>
                <w:szCs w:val="24"/>
              </w:rPr>
            </w:pPr>
            <w:r w:rsidRPr="00157067">
              <w:rPr>
                <w:rFonts w:cs="Times New Roman"/>
                <w:b/>
                <w:bCs/>
                <w:szCs w:val="24"/>
              </w:rPr>
              <w:t>Age of household head</w:t>
            </w: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2693" w:type="dxa"/>
            <w:shd w:val="clear" w:color="auto" w:fill="auto"/>
          </w:tcPr>
          <w:p w:rsidR="00E629FB" w:rsidRPr="00157067" w:rsidRDefault="00E629FB" w:rsidP="00A60AA9">
            <w:pPr>
              <w:spacing w:after="0" w:line="240" w:lineRule="auto"/>
              <w:jc w:val="right"/>
              <w:rPr>
                <w:rFonts w:cs="Times New Roman"/>
                <w:szCs w:val="24"/>
              </w:rPr>
            </w:pPr>
          </w:p>
        </w:tc>
        <w:tc>
          <w:tcPr>
            <w:tcW w:w="993"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1843"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40 and below</w:t>
            </w:r>
          </w:p>
        </w:tc>
        <w:tc>
          <w:tcPr>
            <w:tcW w:w="708"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6</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2.5</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230</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97.5</w:t>
            </w:r>
          </w:p>
        </w:tc>
        <w:tc>
          <w:tcPr>
            <w:tcW w:w="26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92.64 (38.52 to 222.80)</w:t>
            </w:r>
          </w:p>
        </w:tc>
        <w:tc>
          <w:tcPr>
            <w:tcW w:w="9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1843"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Above 40</w:t>
            </w:r>
          </w:p>
        </w:tc>
        <w:tc>
          <w:tcPr>
            <w:tcW w:w="708"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116</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70.7</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48</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29.3</w:t>
            </w:r>
          </w:p>
        </w:tc>
        <w:tc>
          <w:tcPr>
            <w:tcW w:w="26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3510" w:type="dxa"/>
            <w:gridSpan w:val="4"/>
            <w:shd w:val="clear" w:color="auto" w:fill="auto"/>
            <w:hideMark/>
          </w:tcPr>
          <w:p w:rsidR="00E629FB" w:rsidRPr="00157067" w:rsidRDefault="00E629FB" w:rsidP="00A60AA9">
            <w:pPr>
              <w:spacing w:after="0" w:line="240" w:lineRule="auto"/>
              <w:rPr>
                <w:rFonts w:cs="Times New Roman"/>
                <w:szCs w:val="24"/>
              </w:rPr>
            </w:pPr>
            <w:r w:rsidRPr="00157067">
              <w:rPr>
                <w:rFonts w:cs="Times New Roman"/>
                <w:b/>
                <w:bCs/>
                <w:szCs w:val="24"/>
              </w:rPr>
              <w:t>Household head’s education</w:t>
            </w: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2693" w:type="dxa"/>
            <w:shd w:val="clear" w:color="auto" w:fill="auto"/>
          </w:tcPr>
          <w:p w:rsidR="00E629FB" w:rsidRPr="00157067" w:rsidRDefault="00E629FB" w:rsidP="00A60AA9">
            <w:pPr>
              <w:spacing w:after="0" w:line="240" w:lineRule="auto"/>
              <w:jc w:val="right"/>
              <w:rPr>
                <w:rFonts w:cs="Times New Roman"/>
                <w:szCs w:val="24"/>
              </w:rPr>
            </w:pPr>
          </w:p>
        </w:tc>
        <w:tc>
          <w:tcPr>
            <w:tcW w:w="993"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1843"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Illiterate</w:t>
            </w:r>
          </w:p>
        </w:tc>
        <w:tc>
          <w:tcPr>
            <w:tcW w:w="708"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37</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51.4</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35</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48.6</w:t>
            </w:r>
          </w:p>
        </w:tc>
        <w:tc>
          <w:tcPr>
            <w:tcW w:w="26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1843"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Literate</w:t>
            </w:r>
          </w:p>
        </w:tc>
        <w:tc>
          <w:tcPr>
            <w:tcW w:w="708"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85</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25.9</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243</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74.1</w:t>
            </w:r>
          </w:p>
        </w:tc>
        <w:tc>
          <w:tcPr>
            <w:tcW w:w="26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3.02 (1.79 to 5.10)</w:t>
            </w:r>
          </w:p>
        </w:tc>
        <w:tc>
          <w:tcPr>
            <w:tcW w:w="9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3510" w:type="dxa"/>
            <w:gridSpan w:val="4"/>
            <w:shd w:val="clear" w:color="auto" w:fill="auto"/>
            <w:hideMark/>
          </w:tcPr>
          <w:p w:rsidR="00E629FB" w:rsidRPr="00157067" w:rsidRDefault="00E629FB" w:rsidP="00A60AA9">
            <w:pPr>
              <w:spacing w:after="0" w:line="240" w:lineRule="auto"/>
              <w:rPr>
                <w:rFonts w:cs="Times New Roman"/>
                <w:szCs w:val="24"/>
              </w:rPr>
            </w:pPr>
            <w:r w:rsidRPr="00157067">
              <w:rPr>
                <w:rFonts w:cs="Times New Roman"/>
                <w:b/>
                <w:bCs/>
                <w:szCs w:val="24"/>
              </w:rPr>
              <w:t>Household head’s occupation</w:t>
            </w: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2693" w:type="dxa"/>
            <w:shd w:val="clear" w:color="auto" w:fill="auto"/>
          </w:tcPr>
          <w:p w:rsidR="00E629FB" w:rsidRPr="00157067" w:rsidRDefault="00E629FB" w:rsidP="00A60AA9">
            <w:pPr>
              <w:spacing w:after="0" w:line="240" w:lineRule="auto"/>
              <w:jc w:val="right"/>
              <w:rPr>
                <w:rFonts w:cs="Times New Roman"/>
                <w:szCs w:val="24"/>
              </w:rPr>
            </w:pPr>
          </w:p>
        </w:tc>
        <w:tc>
          <w:tcPr>
            <w:tcW w:w="993"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1843"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Unemployed</w:t>
            </w:r>
          </w:p>
        </w:tc>
        <w:tc>
          <w:tcPr>
            <w:tcW w:w="708"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19</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9.9</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173</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90.1</w:t>
            </w:r>
          </w:p>
        </w:tc>
        <w:tc>
          <w:tcPr>
            <w:tcW w:w="26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8.93 (5.17 to 15.42)</w:t>
            </w:r>
          </w:p>
        </w:tc>
        <w:tc>
          <w:tcPr>
            <w:tcW w:w="9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1843"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Employed</w:t>
            </w:r>
          </w:p>
        </w:tc>
        <w:tc>
          <w:tcPr>
            <w:tcW w:w="708"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103</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49.5</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105</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50.5</w:t>
            </w:r>
          </w:p>
        </w:tc>
        <w:tc>
          <w:tcPr>
            <w:tcW w:w="26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093" w:type="dxa"/>
            <w:gridSpan w:val="2"/>
            <w:shd w:val="clear" w:color="auto" w:fill="auto"/>
            <w:hideMark/>
          </w:tcPr>
          <w:p w:rsidR="00E629FB" w:rsidRPr="00157067" w:rsidRDefault="00E629FB" w:rsidP="00A60AA9">
            <w:pPr>
              <w:spacing w:after="0" w:line="240" w:lineRule="auto"/>
              <w:rPr>
                <w:rFonts w:cs="Times New Roman"/>
                <w:b/>
                <w:bCs/>
                <w:szCs w:val="24"/>
              </w:rPr>
            </w:pPr>
            <w:r w:rsidRPr="00157067">
              <w:rPr>
                <w:rFonts w:cs="Times New Roman"/>
                <w:b/>
                <w:bCs/>
                <w:szCs w:val="24"/>
              </w:rPr>
              <w:t>Family type</w:t>
            </w:r>
          </w:p>
        </w:tc>
        <w:tc>
          <w:tcPr>
            <w:tcW w:w="708" w:type="dxa"/>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2693" w:type="dxa"/>
            <w:shd w:val="clear" w:color="auto" w:fill="auto"/>
          </w:tcPr>
          <w:p w:rsidR="00E629FB" w:rsidRPr="00157067" w:rsidRDefault="00E629FB" w:rsidP="00A60AA9">
            <w:pPr>
              <w:spacing w:after="0" w:line="240" w:lineRule="auto"/>
              <w:jc w:val="right"/>
              <w:rPr>
                <w:rFonts w:cs="Times New Roman"/>
                <w:szCs w:val="24"/>
              </w:rPr>
            </w:pPr>
          </w:p>
        </w:tc>
        <w:tc>
          <w:tcPr>
            <w:tcW w:w="993"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1843"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Extended</w:t>
            </w:r>
          </w:p>
        </w:tc>
        <w:tc>
          <w:tcPr>
            <w:tcW w:w="708"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120</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62.2</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73</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37.8</w:t>
            </w:r>
          </w:p>
        </w:tc>
        <w:tc>
          <w:tcPr>
            <w:tcW w:w="26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1843"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Nuclear</w:t>
            </w:r>
          </w:p>
        </w:tc>
        <w:tc>
          <w:tcPr>
            <w:tcW w:w="708"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1.0</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205</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99.0</w:t>
            </w:r>
          </w:p>
        </w:tc>
        <w:tc>
          <w:tcPr>
            <w:tcW w:w="26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168.49 (40.62 to 698.97)</w:t>
            </w:r>
          </w:p>
        </w:tc>
        <w:tc>
          <w:tcPr>
            <w:tcW w:w="9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093" w:type="dxa"/>
            <w:gridSpan w:val="2"/>
            <w:shd w:val="clear" w:color="auto" w:fill="auto"/>
            <w:hideMark/>
          </w:tcPr>
          <w:p w:rsidR="00E629FB" w:rsidRPr="00157067" w:rsidRDefault="00E629FB" w:rsidP="00A60AA9">
            <w:pPr>
              <w:spacing w:after="0" w:line="240" w:lineRule="auto"/>
              <w:rPr>
                <w:rFonts w:cs="Times New Roman"/>
                <w:b/>
                <w:bCs/>
                <w:szCs w:val="24"/>
              </w:rPr>
            </w:pPr>
            <w:r w:rsidRPr="00157067">
              <w:rPr>
                <w:rFonts w:cs="Times New Roman"/>
                <w:b/>
                <w:bCs/>
                <w:szCs w:val="24"/>
              </w:rPr>
              <w:t>House type</w:t>
            </w:r>
          </w:p>
        </w:tc>
        <w:tc>
          <w:tcPr>
            <w:tcW w:w="708" w:type="dxa"/>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2693" w:type="dxa"/>
            <w:shd w:val="clear" w:color="auto" w:fill="auto"/>
          </w:tcPr>
          <w:p w:rsidR="00E629FB" w:rsidRPr="00157067" w:rsidRDefault="00E629FB" w:rsidP="00A60AA9">
            <w:pPr>
              <w:spacing w:after="0" w:line="240" w:lineRule="auto"/>
              <w:jc w:val="right"/>
              <w:rPr>
                <w:rFonts w:cs="Times New Roman"/>
                <w:szCs w:val="24"/>
              </w:rPr>
            </w:pPr>
          </w:p>
        </w:tc>
        <w:tc>
          <w:tcPr>
            <w:tcW w:w="993"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1843"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Permanent</w:t>
            </w:r>
          </w:p>
        </w:tc>
        <w:tc>
          <w:tcPr>
            <w:tcW w:w="708"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87</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33.5</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173</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66.5</w:t>
            </w:r>
          </w:p>
        </w:tc>
        <w:tc>
          <w:tcPr>
            <w:tcW w:w="26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1843"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Semi and Temporary</w:t>
            </w:r>
          </w:p>
        </w:tc>
        <w:tc>
          <w:tcPr>
            <w:tcW w:w="708"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35</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25.0</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105</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75.0</w:t>
            </w:r>
          </w:p>
        </w:tc>
        <w:tc>
          <w:tcPr>
            <w:tcW w:w="26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1.51 (0.95 to 2.39)</w:t>
            </w:r>
          </w:p>
        </w:tc>
        <w:tc>
          <w:tcPr>
            <w:tcW w:w="9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0.080</w:t>
            </w:r>
          </w:p>
        </w:tc>
      </w:tr>
      <w:tr w:rsidR="00157067" w:rsidRPr="00157067" w:rsidTr="00E629FB">
        <w:tc>
          <w:tcPr>
            <w:tcW w:w="2093" w:type="dxa"/>
            <w:gridSpan w:val="2"/>
            <w:shd w:val="clear" w:color="auto" w:fill="auto"/>
            <w:hideMark/>
          </w:tcPr>
          <w:p w:rsidR="00E629FB" w:rsidRPr="00157067" w:rsidRDefault="00E629FB" w:rsidP="00A60AA9">
            <w:pPr>
              <w:spacing w:after="0" w:line="240" w:lineRule="auto"/>
              <w:rPr>
                <w:rFonts w:cs="Times New Roman"/>
                <w:b/>
                <w:bCs/>
                <w:szCs w:val="24"/>
              </w:rPr>
            </w:pPr>
            <w:r w:rsidRPr="00157067">
              <w:rPr>
                <w:rFonts w:cs="Times New Roman"/>
                <w:b/>
                <w:bCs/>
                <w:szCs w:val="24"/>
              </w:rPr>
              <w:t>Family members</w:t>
            </w:r>
          </w:p>
        </w:tc>
        <w:tc>
          <w:tcPr>
            <w:tcW w:w="708" w:type="dxa"/>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2693" w:type="dxa"/>
            <w:shd w:val="clear" w:color="auto" w:fill="auto"/>
          </w:tcPr>
          <w:p w:rsidR="00E629FB" w:rsidRPr="00157067" w:rsidRDefault="00E629FB" w:rsidP="00A60AA9">
            <w:pPr>
              <w:spacing w:after="0" w:line="240" w:lineRule="auto"/>
              <w:jc w:val="right"/>
              <w:rPr>
                <w:rFonts w:cs="Times New Roman"/>
                <w:szCs w:val="24"/>
              </w:rPr>
            </w:pPr>
          </w:p>
        </w:tc>
        <w:tc>
          <w:tcPr>
            <w:tcW w:w="993"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1843"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5 or less</w:t>
            </w:r>
          </w:p>
        </w:tc>
        <w:tc>
          <w:tcPr>
            <w:tcW w:w="708"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38</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14.0</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233</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86.0</w:t>
            </w:r>
          </w:p>
        </w:tc>
        <w:tc>
          <w:tcPr>
            <w:tcW w:w="26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11.45 (6.95 to 18.85)</w:t>
            </w:r>
          </w:p>
        </w:tc>
        <w:tc>
          <w:tcPr>
            <w:tcW w:w="9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1843"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More than 5</w:t>
            </w:r>
          </w:p>
        </w:tc>
        <w:tc>
          <w:tcPr>
            <w:tcW w:w="708"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84</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65.1</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45</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34.9</w:t>
            </w:r>
          </w:p>
        </w:tc>
        <w:tc>
          <w:tcPr>
            <w:tcW w:w="26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3510" w:type="dxa"/>
            <w:gridSpan w:val="4"/>
            <w:shd w:val="clear" w:color="auto" w:fill="auto"/>
            <w:hideMark/>
          </w:tcPr>
          <w:p w:rsidR="00E629FB" w:rsidRPr="00157067" w:rsidRDefault="00E629FB" w:rsidP="00A60AA9">
            <w:pPr>
              <w:spacing w:after="0" w:line="240" w:lineRule="auto"/>
              <w:rPr>
                <w:rFonts w:cs="Times New Roman"/>
                <w:szCs w:val="24"/>
              </w:rPr>
            </w:pPr>
            <w:r w:rsidRPr="00157067">
              <w:rPr>
                <w:rFonts w:cs="Times New Roman"/>
                <w:b/>
                <w:bCs/>
                <w:szCs w:val="24"/>
              </w:rPr>
              <w:t>Main source of HH income</w:t>
            </w: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2693" w:type="dxa"/>
            <w:shd w:val="clear" w:color="auto" w:fill="auto"/>
          </w:tcPr>
          <w:p w:rsidR="00E629FB" w:rsidRPr="00157067" w:rsidRDefault="00E629FB" w:rsidP="00A60AA9">
            <w:pPr>
              <w:spacing w:after="0" w:line="240" w:lineRule="auto"/>
              <w:jc w:val="right"/>
              <w:rPr>
                <w:rFonts w:cs="Times New Roman"/>
                <w:szCs w:val="24"/>
              </w:rPr>
            </w:pPr>
          </w:p>
        </w:tc>
        <w:tc>
          <w:tcPr>
            <w:tcW w:w="993"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1843"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Remittances</w:t>
            </w:r>
          </w:p>
        </w:tc>
        <w:tc>
          <w:tcPr>
            <w:tcW w:w="708"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113</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29.4</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272</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70.6</w:t>
            </w:r>
          </w:p>
        </w:tc>
        <w:tc>
          <w:tcPr>
            <w:tcW w:w="26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3.61 (1.26 to 10.38)</w:t>
            </w:r>
          </w:p>
        </w:tc>
        <w:tc>
          <w:tcPr>
            <w:tcW w:w="9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0.017</w:t>
            </w: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1843"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Other sources</w:t>
            </w:r>
          </w:p>
        </w:tc>
        <w:tc>
          <w:tcPr>
            <w:tcW w:w="708"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9</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60.0</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6</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40.0</w:t>
            </w:r>
          </w:p>
        </w:tc>
        <w:tc>
          <w:tcPr>
            <w:tcW w:w="26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801" w:type="dxa"/>
            <w:gridSpan w:val="3"/>
            <w:shd w:val="clear" w:color="auto" w:fill="auto"/>
            <w:hideMark/>
          </w:tcPr>
          <w:p w:rsidR="00E629FB" w:rsidRPr="00157067" w:rsidRDefault="00E629FB" w:rsidP="00A60AA9">
            <w:pPr>
              <w:spacing w:after="0" w:line="240" w:lineRule="auto"/>
              <w:rPr>
                <w:rFonts w:cs="Times New Roman"/>
                <w:szCs w:val="24"/>
              </w:rPr>
            </w:pPr>
            <w:r w:rsidRPr="00157067">
              <w:rPr>
                <w:rFonts w:cs="Times New Roman"/>
                <w:b/>
                <w:bCs/>
                <w:szCs w:val="24"/>
              </w:rPr>
              <w:t>Total annual income</w:t>
            </w: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2693" w:type="dxa"/>
            <w:shd w:val="clear" w:color="auto" w:fill="auto"/>
          </w:tcPr>
          <w:p w:rsidR="00E629FB" w:rsidRPr="00157067" w:rsidRDefault="00E629FB" w:rsidP="00A60AA9">
            <w:pPr>
              <w:spacing w:after="0" w:line="240" w:lineRule="auto"/>
              <w:jc w:val="right"/>
              <w:rPr>
                <w:rFonts w:cs="Times New Roman"/>
                <w:szCs w:val="24"/>
              </w:rPr>
            </w:pPr>
          </w:p>
        </w:tc>
        <w:tc>
          <w:tcPr>
            <w:tcW w:w="993"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1843"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Above national average</w:t>
            </w:r>
          </w:p>
        </w:tc>
        <w:tc>
          <w:tcPr>
            <w:tcW w:w="708"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98</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35.0</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182</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65.0</w:t>
            </w:r>
          </w:p>
        </w:tc>
        <w:tc>
          <w:tcPr>
            <w:tcW w:w="26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E629FB" w:rsidRPr="00157067" w:rsidRDefault="00E629FB" w:rsidP="00A60AA9">
            <w:pPr>
              <w:spacing w:after="0" w:line="240" w:lineRule="auto"/>
              <w:jc w:val="right"/>
              <w:rPr>
                <w:rFonts w:cs="Times New Roman"/>
                <w:szCs w:val="24"/>
              </w:rPr>
            </w:pPr>
          </w:p>
        </w:tc>
      </w:tr>
      <w:tr w:rsidR="00E629FB"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1843"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Below national average</w:t>
            </w:r>
          </w:p>
        </w:tc>
        <w:tc>
          <w:tcPr>
            <w:tcW w:w="708"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24</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20.0</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96</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80.0</w:t>
            </w:r>
          </w:p>
        </w:tc>
        <w:tc>
          <w:tcPr>
            <w:tcW w:w="26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2.15 (1.29 to 3.59)</w:t>
            </w:r>
          </w:p>
        </w:tc>
        <w:tc>
          <w:tcPr>
            <w:tcW w:w="993"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0.003</w:t>
            </w:r>
          </w:p>
        </w:tc>
      </w:tr>
    </w:tbl>
    <w:p w:rsidR="00E629FB" w:rsidRPr="00157067" w:rsidRDefault="00E629FB" w:rsidP="00E629FB">
      <w:pPr>
        <w:spacing w:line="240" w:lineRule="auto"/>
        <w:rPr>
          <w:rFonts w:cs="Times New Roman"/>
          <w:b/>
          <w:bCs/>
          <w:szCs w:val="24"/>
        </w:rPr>
      </w:pPr>
    </w:p>
    <w:p w:rsidR="00E629FB" w:rsidRPr="00157067" w:rsidRDefault="00E629FB" w:rsidP="00E629FB">
      <w:pPr>
        <w:pStyle w:val="Heading3"/>
      </w:pPr>
      <w:bookmarkStart w:id="230" w:name="_Toc438080368"/>
      <w:r w:rsidRPr="00157067">
        <w:t>Multivariate analysis of women’s autonomy</w:t>
      </w:r>
      <w:bookmarkEnd w:id="230"/>
    </w:p>
    <w:p w:rsidR="00E629FB" w:rsidRPr="00157067" w:rsidRDefault="00E629FB" w:rsidP="00E629FB">
      <w:pPr>
        <w:rPr>
          <w:lang w:eastAsia="zh-CN"/>
        </w:rPr>
      </w:pPr>
      <w:r w:rsidRPr="00157067">
        <w:rPr>
          <w:lang w:eastAsia="zh-CN"/>
        </w:rPr>
        <w:t xml:space="preserve">This section presents the results of </w:t>
      </w:r>
      <w:r w:rsidR="00040B1D" w:rsidRPr="00157067">
        <w:rPr>
          <w:lang w:eastAsia="zh-CN"/>
        </w:rPr>
        <w:t xml:space="preserve">the </w:t>
      </w:r>
      <w:r w:rsidRPr="00157067">
        <w:rPr>
          <w:lang w:eastAsia="zh-CN"/>
        </w:rPr>
        <w:t xml:space="preserve">multivariate analysis of explanatory variables with the autonomy variable. </w:t>
      </w:r>
    </w:p>
    <w:p w:rsidR="00E629FB" w:rsidRPr="00157067" w:rsidRDefault="00E629FB" w:rsidP="00E629FB">
      <w:pPr>
        <w:pStyle w:val="Heading4"/>
        <w:ind w:left="864" w:hanging="864"/>
      </w:pPr>
      <w:bookmarkStart w:id="231" w:name="_Toc438080369"/>
      <w:r w:rsidRPr="00157067">
        <w:t>Background characteristics of respondents and women’s autonomy</w:t>
      </w:r>
      <w:bookmarkEnd w:id="231"/>
    </w:p>
    <w:p w:rsidR="00E629FB" w:rsidRPr="00157067" w:rsidRDefault="00DC15A4" w:rsidP="00E629FB">
      <w:pPr>
        <w:rPr>
          <w:rFonts w:cs="Times New Roman"/>
          <w:szCs w:val="24"/>
        </w:rPr>
      </w:pPr>
      <w:r w:rsidRPr="00157067">
        <w:rPr>
          <w:rFonts w:cs="Times New Roman"/>
          <w:szCs w:val="24"/>
        </w:rPr>
        <w:t>This sub-section presents t</w:t>
      </w:r>
      <w:r w:rsidR="00E629FB" w:rsidRPr="00157067">
        <w:rPr>
          <w:rFonts w:cs="Times New Roman"/>
          <w:szCs w:val="24"/>
        </w:rPr>
        <w:t xml:space="preserve">he results of the initial and final models of multivariate analysis between respondent’s socio-demographic variables and </w:t>
      </w:r>
      <w:r w:rsidR="00D46F08" w:rsidRPr="00157067">
        <w:rPr>
          <w:rFonts w:cs="Times New Roman"/>
          <w:szCs w:val="24"/>
        </w:rPr>
        <w:t xml:space="preserve">the </w:t>
      </w:r>
      <w:r w:rsidR="00E629FB" w:rsidRPr="00157067">
        <w:rPr>
          <w:rFonts w:cs="Times New Roman"/>
          <w:szCs w:val="24"/>
        </w:rPr>
        <w:t>autonomy of wives left</w:t>
      </w:r>
      <w:r w:rsidR="000E43F6">
        <w:rPr>
          <w:rFonts w:cs="Times New Roman"/>
          <w:szCs w:val="24"/>
        </w:rPr>
        <w:t xml:space="preserve"> </w:t>
      </w:r>
      <w:r w:rsidR="00E629FB" w:rsidRPr="00157067">
        <w:rPr>
          <w:rFonts w:cs="Times New Roman"/>
          <w:szCs w:val="24"/>
        </w:rPr>
        <w:t xml:space="preserve">behind </w:t>
      </w:r>
      <w:r w:rsidR="00040B1D" w:rsidRPr="00157067">
        <w:rPr>
          <w:rFonts w:cs="Times New Roman"/>
          <w:szCs w:val="24"/>
        </w:rPr>
        <w:t xml:space="preserve">which </w:t>
      </w:r>
      <w:r w:rsidR="00E629FB" w:rsidRPr="00157067">
        <w:rPr>
          <w:rFonts w:cs="Times New Roman"/>
          <w:szCs w:val="24"/>
        </w:rPr>
        <w:t>are presented in table 4.35.</w:t>
      </w:r>
      <w:r w:rsidR="000F7FB5">
        <w:rPr>
          <w:rFonts w:cs="Times New Roman"/>
          <w:szCs w:val="24"/>
        </w:rPr>
        <w:t xml:space="preserve"> </w:t>
      </w:r>
      <w:r w:rsidR="00E629FB" w:rsidRPr="00157067">
        <w:rPr>
          <w:rFonts w:cs="Times New Roman"/>
          <w:szCs w:val="24"/>
        </w:rPr>
        <w:t>The results of intermediate models are presented in Appendix 1</w:t>
      </w:r>
      <w:r w:rsidR="00667081">
        <w:rPr>
          <w:rFonts w:cs="Times New Roman"/>
          <w:szCs w:val="24"/>
        </w:rPr>
        <w:t>3</w:t>
      </w:r>
      <w:r w:rsidR="00E629FB" w:rsidRPr="00157067">
        <w:rPr>
          <w:rFonts w:cs="Times New Roman"/>
          <w:szCs w:val="24"/>
        </w:rPr>
        <w:t xml:space="preserve">. The variables age, religion, own named property and the </w:t>
      </w:r>
      <w:r w:rsidR="00E629FB" w:rsidRPr="00157067">
        <w:rPr>
          <w:rFonts w:cs="Times New Roman"/>
          <w:szCs w:val="24"/>
        </w:rPr>
        <w:lastRenderedPageBreak/>
        <w:t>numbers of children were found</w:t>
      </w:r>
      <w:r w:rsidR="00D46F08" w:rsidRPr="00157067">
        <w:rPr>
          <w:rFonts w:cs="Times New Roman"/>
          <w:szCs w:val="24"/>
        </w:rPr>
        <w:t xml:space="preserve"> to have</w:t>
      </w:r>
      <w:r w:rsidR="00E629FB" w:rsidRPr="00157067">
        <w:rPr>
          <w:rFonts w:cs="Times New Roman"/>
          <w:szCs w:val="24"/>
        </w:rPr>
        <w:t xml:space="preserve"> significant association with women’s autonomy in the initial model and all these variables also retained in the final model showed significant association. The other variables caste, education, occupation were not found </w:t>
      </w:r>
      <w:r w:rsidR="00040B1D" w:rsidRPr="00157067">
        <w:rPr>
          <w:rFonts w:cs="Times New Roman"/>
          <w:szCs w:val="24"/>
        </w:rPr>
        <w:t xml:space="preserve">to be </w:t>
      </w:r>
      <w:r w:rsidR="00E629FB" w:rsidRPr="00157067">
        <w:rPr>
          <w:rFonts w:cs="Times New Roman"/>
          <w:szCs w:val="24"/>
        </w:rPr>
        <w:t xml:space="preserve">significant in either model. </w:t>
      </w:r>
    </w:p>
    <w:p w:rsidR="00490C3B" w:rsidRPr="00157067" w:rsidRDefault="00490C3B" w:rsidP="00490C3B">
      <w:pPr>
        <w:pStyle w:val="Caption"/>
        <w:keepNext/>
      </w:pPr>
      <w:bookmarkStart w:id="232" w:name="_Toc438080655"/>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35</w:t>
      </w:r>
      <w:r w:rsidR="00F17E9D">
        <w:rPr>
          <w:noProof/>
        </w:rPr>
        <w:fldChar w:fldCharType="end"/>
      </w:r>
      <w:r w:rsidRPr="00157067">
        <w:t xml:space="preserve"> Multivariate logistic regression model of outcome variable ‘women’s autonomy’ with women’s background variables</w:t>
      </w:r>
      <w:bookmarkEnd w:id="232"/>
    </w:p>
    <w:tbl>
      <w:tblPr>
        <w:tblW w:w="4859" w:type="pct"/>
        <w:tblBorders>
          <w:top w:val="single" w:sz="8" w:space="0" w:color="000000"/>
          <w:bottom w:val="single" w:sz="8" w:space="0" w:color="000000"/>
        </w:tblBorders>
        <w:tblLayout w:type="fixed"/>
        <w:tblLook w:val="0620" w:firstRow="1" w:lastRow="0" w:firstColumn="0" w:lastColumn="0" w:noHBand="1" w:noVBand="1"/>
      </w:tblPr>
      <w:tblGrid>
        <w:gridCol w:w="3656"/>
        <w:gridCol w:w="991"/>
        <w:gridCol w:w="1279"/>
        <w:gridCol w:w="1130"/>
        <w:gridCol w:w="1417"/>
      </w:tblGrid>
      <w:tr w:rsidR="00157067" w:rsidRPr="00157067" w:rsidTr="00490C3B">
        <w:tc>
          <w:tcPr>
            <w:tcW w:w="2157" w:type="pct"/>
            <w:vMerge w:val="restart"/>
            <w:vAlign w:val="center"/>
          </w:tcPr>
          <w:p w:rsidR="00E629FB" w:rsidRPr="00157067" w:rsidRDefault="00E629FB" w:rsidP="00A60AA9">
            <w:pPr>
              <w:spacing w:after="0" w:line="240" w:lineRule="auto"/>
              <w:contextualSpacing/>
              <w:rPr>
                <w:rFonts w:eastAsia="Calibri" w:cs="Times New Roman"/>
                <w:b/>
                <w:szCs w:val="24"/>
              </w:rPr>
            </w:pPr>
            <w:r w:rsidRPr="00157067">
              <w:rPr>
                <w:rFonts w:eastAsia="Calibri" w:cs="Times New Roman"/>
                <w:b/>
                <w:szCs w:val="24"/>
              </w:rPr>
              <w:t>Variables retained in the model</w:t>
            </w:r>
          </w:p>
        </w:tc>
        <w:tc>
          <w:tcPr>
            <w:tcW w:w="585" w:type="pct"/>
            <w:vMerge w:val="restart"/>
            <w:vAlign w:val="bottom"/>
          </w:tcPr>
          <w:p w:rsidR="00E629FB" w:rsidRPr="00157067" w:rsidRDefault="00E629FB" w:rsidP="00A60AA9">
            <w:pPr>
              <w:spacing w:after="0" w:line="240" w:lineRule="auto"/>
              <w:ind w:left="34"/>
              <w:contextualSpacing/>
              <w:jc w:val="right"/>
              <w:rPr>
                <w:rFonts w:eastAsia="Calibri" w:cs="Times New Roman"/>
                <w:b/>
                <w:szCs w:val="24"/>
              </w:rPr>
            </w:pPr>
            <w:r w:rsidRPr="00157067">
              <w:rPr>
                <w:rFonts w:eastAsia="Calibri" w:cs="Times New Roman"/>
                <w:b/>
                <w:szCs w:val="24"/>
              </w:rPr>
              <w:t>OR</w:t>
            </w:r>
          </w:p>
        </w:tc>
        <w:tc>
          <w:tcPr>
            <w:tcW w:w="1422" w:type="pct"/>
            <w:gridSpan w:val="2"/>
          </w:tcPr>
          <w:p w:rsidR="00E629FB" w:rsidRPr="00157067" w:rsidRDefault="00E629FB" w:rsidP="00A60AA9">
            <w:pPr>
              <w:spacing w:after="0" w:line="240" w:lineRule="auto"/>
              <w:ind w:left="720"/>
              <w:contextualSpacing/>
              <w:jc w:val="center"/>
              <w:rPr>
                <w:rFonts w:eastAsia="Calibri" w:cs="Times New Roman"/>
                <w:b/>
                <w:szCs w:val="24"/>
              </w:rPr>
            </w:pPr>
            <w:r w:rsidRPr="00157067">
              <w:rPr>
                <w:rFonts w:eastAsia="Calibri" w:cs="Times New Roman"/>
                <w:b/>
                <w:szCs w:val="24"/>
              </w:rPr>
              <w:t>95% CI</w:t>
            </w:r>
          </w:p>
        </w:tc>
        <w:tc>
          <w:tcPr>
            <w:tcW w:w="837" w:type="pct"/>
            <w:vMerge w:val="restart"/>
            <w:vAlign w:val="bottom"/>
          </w:tcPr>
          <w:p w:rsidR="00E629FB" w:rsidRPr="00157067" w:rsidRDefault="00E629FB" w:rsidP="00A60AA9">
            <w:pPr>
              <w:spacing w:after="0" w:line="240" w:lineRule="auto"/>
              <w:ind w:left="173"/>
              <w:contextualSpacing/>
              <w:jc w:val="right"/>
              <w:rPr>
                <w:rFonts w:eastAsia="Calibri" w:cs="Times New Roman"/>
                <w:b/>
                <w:szCs w:val="24"/>
              </w:rPr>
            </w:pPr>
            <w:r w:rsidRPr="00157067">
              <w:rPr>
                <w:rFonts w:eastAsia="Calibri" w:cs="Times New Roman"/>
                <w:b/>
                <w:szCs w:val="24"/>
              </w:rPr>
              <w:t>p</w:t>
            </w:r>
          </w:p>
        </w:tc>
      </w:tr>
      <w:tr w:rsidR="00157067" w:rsidRPr="00157067" w:rsidTr="00490C3B">
        <w:tc>
          <w:tcPr>
            <w:tcW w:w="2157" w:type="pct"/>
            <w:vMerge/>
            <w:tcBorders>
              <w:bottom w:val="single" w:sz="8" w:space="0" w:color="auto"/>
            </w:tcBorders>
          </w:tcPr>
          <w:p w:rsidR="00E629FB" w:rsidRPr="00157067" w:rsidRDefault="00E629FB" w:rsidP="00A60AA9">
            <w:pPr>
              <w:spacing w:after="0" w:line="240" w:lineRule="auto"/>
              <w:ind w:left="720"/>
              <w:contextualSpacing/>
              <w:rPr>
                <w:rFonts w:eastAsia="Calibri" w:cs="Times New Roman"/>
                <w:szCs w:val="24"/>
              </w:rPr>
            </w:pPr>
          </w:p>
        </w:tc>
        <w:tc>
          <w:tcPr>
            <w:tcW w:w="585" w:type="pct"/>
            <w:vMerge/>
            <w:tcBorders>
              <w:bottom w:val="single" w:sz="8" w:space="0" w:color="auto"/>
            </w:tcBorders>
          </w:tcPr>
          <w:p w:rsidR="00E629FB" w:rsidRPr="00157067" w:rsidRDefault="00E629FB" w:rsidP="00A60AA9">
            <w:pPr>
              <w:spacing w:after="0" w:line="240" w:lineRule="auto"/>
              <w:ind w:left="720"/>
              <w:contextualSpacing/>
              <w:rPr>
                <w:rFonts w:cs="Times New Roman"/>
                <w:szCs w:val="24"/>
              </w:rPr>
            </w:pPr>
          </w:p>
        </w:tc>
        <w:tc>
          <w:tcPr>
            <w:tcW w:w="755" w:type="pct"/>
            <w:tcBorders>
              <w:top w:val="single" w:sz="4" w:space="0" w:color="auto"/>
              <w:bottom w:val="single" w:sz="8" w:space="0" w:color="auto"/>
            </w:tcBorders>
          </w:tcPr>
          <w:p w:rsidR="00E629FB" w:rsidRPr="00157067" w:rsidRDefault="00E629FB" w:rsidP="00A60AA9">
            <w:pPr>
              <w:spacing w:after="0" w:line="240" w:lineRule="auto"/>
              <w:ind w:left="34"/>
              <w:contextualSpacing/>
              <w:jc w:val="right"/>
              <w:rPr>
                <w:rFonts w:cs="Times New Roman"/>
                <w:b/>
                <w:szCs w:val="24"/>
              </w:rPr>
            </w:pPr>
            <w:r w:rsidRPr="00157067">
              <w:rPr>
                <w:rFonts w:cs="Times New Roman"/>
                <w:b/>
                <w:szCs w:val="24"/>
              </w:rPr>
              <w:t>Lower</w:t>
            </w:r>
          </w:p>
        </w:tc>
        <w:tc>
          <w:tcPr>
            <w:tcW w:w="667" w:type="pct"/>
            <w:tcBorders>
              <w:top w:val="single" w:sz="4" w:space="0" w:color="auto"/>
              <w:bottom w:val="single" w:sz="8" w:space="0" w:color="auto"/>
            </w:tcBorders>
          </w:tcPr>
          <w:p w:rsidR="00E629FB" w:rsidRPr="00157067" w:rsidRDefault="00E629FB" w:rsidP="00A60AA9">
            <w:pPr>
              <w:spacing w:after="0" w:line="240" w:lineRule="auto"/>
              <w:ind w:left="174"/>
              <w:contextualSpacing/>
              <w:jc w:val="right"/>
              <w:rPr>
                <w:rFonts w:eastAsia="Calibri" w:cs="Times New Roman"/>
                <w:b/>
                <w:szCs w:val="24"/>
              </w:rPr>
            </w:pPr>
            <w:r w:rsidRPr="00157067">
              <w:rPr>
                <w:rFonts w:eastAsia="Calibri" w:cs="Times New Roman"/>
                <w:b/>
                <w:szCs w:val="24"/>
              </w:rPr>
              <w:t>Upper</w:t>
            </w:r>
          </w:p>
        </w:tc>
        <w:tc>
          <w:tcPr>
            <w:tcW w:w="837" w:type="pct"/>
            <w:vMerge/>
            <w:tcBorders>
              <w:bottom w:val="single" w:sz="8" w:space="0" w:color="auto"/>
            </w:tcBorders>
          </w:tcPr>
          <w:p w:rsidR="00E629FB" w:rsidRPr="00157067" w:rsidRDefault="00E629FB" w:rsidP="00A60AA9">
            <w:pPr>
              <w:spacing w:after="0" w:line="240" w:lineRule="auto"/>
              <w:ind w:left="720"/>
              <w:contextualSpacing/>
              <w:rPr>
                <w:rFonts w:cs="Times New Roman"/>
                <w:szCs w:val="24"/>
              </w:rPr>
            </w:pPr>
          </w:p>
        </w:tc>
      </w:tr>
      <w:tr w:rsidR="00157067" w:rsidRPr="00157067" w:rsidTr="00490C3B">
        <w:tc>
          <w:tcPr>
            <w:tcW w:w="2157" w:type="pct"/>
            <w:tcBorders>
              <w:top w:val="single" w:sz="8" w:space="0" w:color="auto"/>
            </w:tcBorders>
          </w:tcPr>
          <w:p w:rsidR="00E629FB" w:rsidRPr="00157067" w:rsidRDefault="00E629FB" w:rsidP="00A60AA9">
            <w:pPr>
              <w:spacing w:after="0" w:line="240" w:lineRule="auto"/>
              <w:contextualSpacing/>
              <w:rPr>
                <w:rFonts w:eastAsia="Calibri" w:cs="Times New Roman"/>
                <w:b/>
                <w:bCs/>
                <w:szCs w:val="24"/>
              </w:rPr>
            </w:pPr>
            <w:r w:rsidRPr="00157067">
              <w:rPr>
                <w:rFonts w:eastAsia="Calibri" w:cs="Times New Roman"/>
                <w:b/>
                <w:bCs/>
                <w:szCs w:val="24"/>
              </w:rPr>
              <w:t>Initial model</w:t>
            </w:r>
          </w:p>
        </w:tc>
        <w:tc>
          <w:tcPr>
            <w:tcW w:w="585" w:type="pct"/>
            <w:tcBorders>
              <w:top w:val="single" w:sz="8" w:space="0" w:color="auto"/>
            </w:tcBorders>
          </w:tcPr>
          <w:p w:rsidR="00E629FB" w:rsidRPr="00157067" w:rsidRDefault="00E629FB" w:rsidP="00A60AA9">
            <w:pPr>
              <w:spacing w:after="0" w:line="240" w:lineRule="auto"/>
              <w:ind w:left="720"/>
              <w:contextualSpacing/>
              <w:jc w:val="right"/>
              <w:rPr>
                <w:rFonts w:eastAsia="Calibri" w:cs="Times New Roman"/>
                <w:b/>
                <w:bCs/>
                <w:szCs w:val="24"/>
              </w:rPr>
            </w:pPr>
          </w:p>
        </w:tc>
        <w:tc>
          <w:tcPr>
            <w:tcW w:w="755" w:type="pct"/>
            <w:tcBorders>
              <w:top w:val="single" w:sz="8" w:space="0" w:color="auto"/>
            </w:tcBorders>
          </w:tcPr>
          <w:p w:rsidR="00E629FB" w:rsidRPr="00157067" w:rsidRDefault="00E629FB" w:rsidP="00A60AA9">
            <w:pPr>
              <w:spacing w:after="0" w:line="240" w:lineRule="auto"/>
              <w:ind w:left="34"/>
              <w:contextualSpacing/>
              <w:jc w:val="right"/>
              <w:rPr>
                <w:rFonts w:eastAsia="Calibri" w:cs="Times New Roman"/>
                <w:b/>
                <w:bCs/>
                <w:iCs/>
                <w:szCs w:val="24"/>
              </w:rPr>
            </w:pPr>
          </w:p>
        </w:tc>
        <w:tc>
          <w:tcPr>
            <w:tcW w:w="667" w:type="pct"/>
            <w:tcBorders>
              <w:top w:val="single" w:sz="8" w:space="0" w:color="auto"/>
            </w:tcBorders>
          </w:tcPr>
          <w:p w:rsidR="00E629FB" w:rsidRPr="00157067" w:rsidRDefault="00E629FB" w:rsidP="00A60AA9">
            <w:pPr>
              <w:spacing w:after="0" w:line="240" w:lineRule="auto"/>
              <w:ind w:left="720"/>
              <w:contextualSpacing/>
              <w:jc w:val="right"/>
              <w:rPr>
                <w:rFonts w:eastAsia="Calibri" w:cs="Times New Roman"/>
                <w:b/>
                <w:bCs/>
                <w:szCs w:val="24"/>
              </w:rPr>
            </w:pPr>
          </w:p>
        </w:tc>
        <w:tc>
          <w:tcPr>
            <w:tcW w:w="837" w:type="pct"/>
            <w:tcBorders>
              <w:top w:val="single" w:sz="8" w:space="0" w:color="auto"/>
            </w:tcBorders>
          </w:tcPr>
          <w:p w:rsidR="00E629FB" w:rsidRPr="00157067" w:rsidRDefault="00E629FB" w:rsidP="00A60AA9">
            <w:pPr>
              <w:spacing w:after="0" w:line="240" w:lineRule="auto"/>
              <w:ind w:left="720"/>
              <w:contextualSpacing/>
              <w:jc w:val="right"/>
              <w:rPr>
                <w:rFonts w:eastAsia="Calibri" w:cs="Times New Roman"/>
                <w:b/>
                <w:bCs/>
                <w:szCs w:val="24"/>
              </w:rPr>
            </w:pPr>
          </w:p>
        </w:tc>
      </w:tr>
      <w:tr w:rsidR="00157067" w:rsidRPr="00157067" w:rsidTr="00490C3B">
        <w:tc>
          <w:tcPr>
            <w:tcW w:w="2157" w:type="pct"/>
          </w:tcPr>
          <w:p w:rsidR="00E629FB" w:rsidRPr="00157067" w:rsidRDefault="00E629FB" w:rsidP="00A60AA9">
            <w:pPr>
              <w:spacing w:after="0" w:line="240" w:lineRule="auto"/>
              <w:ind w:left="720" w:hanging="720"/>
              <w:contextualSpacing/>
              <w:rPr>
                <w:rFonts w:eastAsia="Calibri" w:cs="Times New Roman"/>
                <w:szCs w:val="24"/>
              </w:rPr>
            </w:pPr>
            <w:r w:rsidRPr="00157067">
              <w:rPr>
                <w:rFonts w:eastAsia="Calibri" w:cs="Times New Roman"/>
                <w:szCs w:val="24"/>
              </w:rPr>
              <w:t>Age</w:t>
            </w:r>
          </w:p>
        </w:tc>
        <w:tc>
          <w:tcPr>
            <w:tcW w:w="58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3.76</w:t>
            </w:r>
          </w:p>
        </w:tc>
        <w:tc>
          <w:tcPr>
            <w:tcW w:w="75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2.09</w:t>
            </w:r>
          </w:p>
        </w:tc>
        <w:tc>
          <w:tcPr>
            <w:tcW w:w="66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6.77</w:t>
            </w:r>
          </w:p>
        </w:tc>
        <w:tc>
          <w:tcPr>
            <w:tcW w:w="83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&lt;0.001</w:t>
            </w:r>
          </w:p>
        </w:tc>
      </w:tr>
      <w:tr w:rsidR="00157067" w:rsidRPr="00157067" w:rsidTr="00490C3B">
        <w:tc>
          <w:tcPr>
            <w:tcW w:w="2157" w:type="pct"/>
          </w:tcPr>
          <w:p w:rsidR="00E629FB" w:rsidRPr="00157067" w:rsidRDefault="00E629FB" w:rsidP="00A60AA9">
            <w:pPr>
              <w:spacing w:after="0" w:line="240" w:lineRule="auto"/>
              <w:ind w:left="720" w:hanging="720"/>
              <w:contextualSpacing/>
              <w:rPr>
                <w:rFonts w:eastAsia="Calibri" w:cs="Times New Roman"/>
                <w:szCs w:val="24"/>
              </w:rPr>
            </w:pPr>
            <w:r w:rsidRPr="00157067">
              <w:rPr>
                <w:rFonts w:eastAsia="Calibri" w:cs="Times New Roman"/>
                <w:szCs w:val="24"/>
              </w:rPr>
              <w:t>Religion</w:t>
            </w:r>
          </w:p>
        </w:tc>
        <w:tc>
          <w:tcPr>
            <w:tcW w:w="58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1.87</w:t>
            </w:r>
          </w:p>
        </w:tc>
        <w:tc>
          <w:tcPr>
            <w:tcW w:w="75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1.00</w:t>
            </w:r>
          </w:p>
        </w:tc>
        <w:tc>
          <w:tcPr>
            <w:tcW w:w="66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3.47</w:t>
            </w:r>
          </w:p>
        </w:tc>
        <w:tc>
          <w:tcPr>
            <w:tcW w:w="83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0.049</w:t>
            </w:r>
          </w:p>
        </w:tc>
      </w:tr>
      <w:tr w:rsidR="00157067" w:rsidRPr="00157067" w:rsidTr="00490C3B">
        <w:tc>
          <w:tcPr>
            <w:tcW w:w="2157" w:type="pct"/>
          </w:tcPr>
          <w:p w:rsidR="00E629FB" w:rsidRPr="00157067" w:rsidRDefault="00E629FB" w:rsidP="00A60AA9">
            <w:pPr>
              <w:spacing w:after="0" w:line="240" w:lineRule="auto"/>
              <w:ind w:left="720" w:hanging="720"/>
              <w:contextualSpacing/>
              <w:rPr>
                <w:rFonts w:eastAsia="Calibri" w:cs="Times New Roman"/>
                <w:szCs w:val="24"/>
              </w:rPr>
            </w:pPr>
            <w:r w:rsidRPr="00157067">
              <w:rPr>
                <w:rFonts w:eastAsia="Calibri" w:cs="Times New Roman"/>
                <w:szCs w:val="24"/>
              </w:rPr>
              <w:t>Caste</w:t>
            </w:r>
          </w:p>
        </w:tc>
        <w:tc>
          <w:tcPr>
            <w:tcW w:w="58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1.04</w:t>
            </w:r>
          </w:p>
        </w:tc>
        <w:tc>
          <w:tcPr>
            <w:tcW w:w="75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0.57</w:t>
            </w:r>
          </w:p>
        </w:tc>
        <w:tc>
          <w:tcPr>
            <w:tcW w:w="66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1.90</w:t>
            </w:r>
          </w:p>
        </w:tc>
        <w:tc>
          <w:tcPr>
            <w:tcW w:w="83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0.903</w:t>
            </w:r>
          </w:p>
        </w:tc>
      </w:tr>
      <w:tr w:rsidR="00157067" w:rsidRPr="00157067" w:rsidTr="00490C3B">
        <w:tc>
          <w:tcPr>
            <w:tcW w:w="2157" w:type="pct"/>
          </w:tcPr>
          <w:p w:rsidR="00E629FB" w:rsidRPr="00157067" w:rsidRDefault="00E629FB" w:rsidP="00A60AA9">
            <w:pPr>
              <w:spacing w:after="0" w:line="240" w:lineRule="auto"/>
              <w:ind w:left="720" w:hanging="720"/>
              <w:contextualSpacing/>
              <w:rPr>
                <w:rFonts w:eastAsia="Calibri" w:cs="Times New Roman"/>
                <w:szCs w:val="24"/>
              </w:rPr>
            </w:pPr>
            <w:r w:rsidRPr="00157067">
              <w:rPr>
                <w:rFonts w:eastAsia="Calibri" w:cs="Times New Roman"/>
                <w:szCs w:val="24"/>
              </w:rPr>
              <w:t>Education</w:t>
            </w:r>
          </w:p>
        </w:tc>
        <w:tc>
          <w:tcPr>
            <w:tcW w:w="58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1.27</w:t>
            </w:r>
          </w:p>
        </w:tc>
        <w:tc>
          <w:tcPr>
            <w:tcW w:w="75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0.50</w:t>
            </w:r>
          </w:p>
        </w:tc>
        <w:tc>
          <w:tcPr>
            <w:tcW w:w="66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3.26</w:t>
            </w:r>
          </w:p>
        </w:tc>
        <w:tc>
          <w:tcPr>
            <w:tcW w:w="83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0.618</w:t>
            </w:r>
          </w:p>
        </w:tc>
      </w:tr>
      <w:tr w:rsidR="00157067" w:rsidRPr="00157067" w:rsidTr="00490C3B">
        <w:tc>
          <w:tcPr>
            <w:tcW w:w="2157" w:type="pct"/>
          </w:tcPr>
          <w:p w:rsidR="00E629FB" w:rsidRPr="00157067" w:rsidRDefault="00E629FB" w:rsidP="00A60AA9">
            <w:pPr>
              <w:spacing w:after="0" w:line="240" w:lineRule="auto"/>
              <w:ind w:left="720" w:hanging="720"/>
              <w:contextualSpacing/>
              <w:rPr>
                <w:rFonts w:eastAsia="Calibri" w:cs="Times New Roman"/>
                <w:szCs w:val="24"/>
              </w:rPr>
            </w:pPr>
            <w:r w:rsidRPr="00157067">
              <w:rPr>
                <w:rFonts w:eastAsia="Calibri" w:cs="Times New Roman"/>
                <w:szCs w:val="24"/>
              </w:rPr>
              <w:t>Occupation</w:t>
            </w:r>
          </w:p>
        </w:tc>
        <w:tc>
          <w:tcPr>
            <w:tcW w:w="58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1.17</w:t>
            </w:r>
          </w:p>
        </w:tc>
        <w:tc>
          <w:tcPr>
            <w:tcW w:w="75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0.70</w:t>
            </w:r>
          </w:p>
        </w:tc>
        <w:tc>
          <w:tcPr>
            <w:tcW w:w="66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1.94</w:t>
            </w:r>
          </w:p>
        </w:tc>
        <w:tc>
          <w:tcPr>
            <w:tcW w:w="83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0.545</w:t>
            </w:r>
          </w:p>
        </w:tc>
      </w:tr>
      <w:tr w:rsidR="00157067" w:rsidRPr="00157067" w:rsidTr="00490C3B">
        <w:tc>
          <w:tcPr>
            <w:tcW w:w="2157" w:type="pct"/>
          </w:tcPr>
          <w:p w:rsidR="00E629FB" w:rsidRPr="00157067" w:rsidRDefault="00E629FB" w:rsidP="00A60AA9">
            <w:pPr>
              <w:spacing w:after="0" w:line="240" w:lineRule="auto"/>
              <w:ind w:left="720" w:hanging="720"/>
              <w:contextualSpacing/>
              <w:rPr>
                <w:rFonts w:eastAsia="Calibri" w:cs="Times New Roman"/>
                <w:szCs w:val="24"/>
              </w:rPr>
            </w:pPr>
            <w:r w:rsidRPr="00157067">
              <w:rPr>
                <w:rFonts w:eastAsia="Calibri" w:cs="Times New Roman"/>
                <w:szCs w:val="24"/>
              </w:rPr>
              <w:t>Own named property</w:t>
            </w:r>
          </w:p>
        </w:tc>
        <w:tc>
          <w:tcPr>
            <w:tcW w:w="58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3.72</w:t>
            </w:r>
          </w:p>
        </w:tc>
        <w:tc>
          <w:tcPr>
            <w:tcW w:w="75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1.87</w:t>
            </w:r>
          </w:p>
        </w:tc>
        <w:tc>
          <w:tcPr>
            <w:tcW w:w="66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7.42</w:t>
            </w:r>
          </w:p>
        </w:tc>
        <w:tc>
          <w:tcPr>
            <w:tcW w:w="83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&lt;0.001</w:t>
            </w:r>
          </w:p>
        </w:tc>
      </w:tr>
      <w:tr w:rsidR="00157067" w:rsidRPr="00157067" w:rsidTr="00490C3B">
        <w:tc>
          <w:tcPr>
            <w:tcW w:w="2157" w:type="pct"/>
          </w:tcPr>
          <w:p w:rsidR="00E629FB" w:rsidRPr="00157067" w:rsidRDefault="00E629FB" w:rsidP="00A60AA9">
            <w:pPr>
              <w:spacing w:after="0" w:line="240" w:lineRule="auto"/>
              <w:ind w:left="720" w:hanging="720"/>
              <w:contextualSpacing/>
              <w:rPr>
                <w:rFonts w:eastAsia="Calibri" w:cs="Times New Roman"/>
                <w:szCs w:val="24"/>
              </w:rPr>
            </w:pPr>
            <w:r w:rsidRPr="00157067">
              <w:rPr>
                <w:rFonts w:eastAsia="Calibri" w:cs="Times New Roman"/>
                <w:szCs w:val="24"/>
              </w:rPr>
              <w:t>Having children</w:t>
            </w:r>
          </w:p>
        </w:tc>
        <w:tc>
          <w:tcPr>
            <w:tcW w:w="58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5.44</w:t>
            </w:r>
          </w:p>
        </w:tc>
        <w:tc>
          <w:tcPr>
            <w:tcW w:w="75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2.23</w:t>
            </w:r>
          </w:p>
        </w:tc>
        <w:tc>
          <w:tcPr>
            <w:tcW w:w="66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13.27</w:t>
            </w:r>
          </w:p>
        </w:tc>
        <w:tc>
          <w:tcPr>
            <w:tcW w:w="83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&lt;0.001</w:t>
            </w:r>
          </w:p>
        </w:tc>
      </w:tr>
      <w:tr w:rsidR="00157067" w:rsidRPr="00157067" w:rsidTr="00490C3B">
        <w:tc>
          <w:tcPr>
            <w:tcW w:w="2157" w:type="pct"/>
          </w:tcPr>
          <w:p w:rsidR="00E629FB" w:rsidRPr="00157067" w:rsidRDefault="00E629FB" w:rsidP="00A60AA9">
            <w:pPr>
              <w:spacing w:after="0" w:line="240" w:lineRule="auto"/>
              <w:ind w:left="720"/>
              <w:contextualSpacing/>
              <w:rPr>
                <w:rFonts w:eastAsia="Calibri" w:cs="Times New Roman"/>
                <w:b/>
                <w:bCs/>
                <w:szCs w:val="24"/>
              </w:rPr>
            </w:pPr>
          </w:p>
        </w:tc>
        <w:tc>
          <w:tcPr>
            <w:tcW w:w="585" w:type="pct"/>
          </w:tcPr>
          <w:p w:rsidR="00E629FB" w:rsidRPr="00157067" w:rsidRDefault="00E629FB" w:rsidP="00A60AA9">
            <w:pPr>
              <w:spacing w:after="0" w:line="240" w:lineRule="auto"/>
              <w:ind w:left="720"/>
              <w:contextualSpacing/>
              <w:jc w:val="right"/>
              <w:rPr>
                <w:rFonts w:eastAsia="Calibri" w:cs="Times New Roman"/>
                <w:szCs w:val="24"/>
              </w:rPr>
            </w:pPr>
          </w:p>
        </w:tc>
        <w:tc>
          <w:tcPr>
            <w:tcW w:w="755" w:type="pct"/>
          </w:tcPr>
          <w:p w:rsidR="00E629FB" w:rsidRPr="00157067" w:rsidRDefault="00E629FB" w:rsidP="00A60AA9">
            <w:pPr>
              <w:spacing w:after="0" w:line="240" w:lineRule="auto"/>
              <w:ind w:left="720"/>
              <w:contextualSpacing/>
              <w:jc w:val="right"/>
              <w:rPr>
                <w:rFonts w:eastAsia="Calibri" w:cs="Times New Roman"/>
                <w:iCs/>
                <w:szCs w:val="24"/>
              </w:rPr>
            </w:pPr>
          </w:p>
        </w:tc>
        <w:tc>
          <w:tcPr>
            <w:tcW w:w="667" w:type="pct"/>
          </w:tcPr>
          <w:p w:rsidR="00E629FB" w:rsidRPr="00157067" w:rsidRDefault="00E629FB" w:rsidP="00A60AA9">
            <w:pPr>
              <w:spacing w:after="0" w:line="240" w:lineRule="auto"/>
              <w:ind w:left="720"/>
              <w:contextualSpacing/>
              <w:jc w:val="right"/>
              <w:rPr>
                <w:rFonts w:eastAsia="Calibri" w:cs="Times New Roman"/>
                <w:szCs w:val="24"/>
              </w:rPr>
            </w:pPr>
          </w:p>
        </w:tc>
        <w:tc>
          <w:tcPr>
            <w:tcW w:w="837" w:type="pct"/>
          </w:tcPr>
          <w:p w:rsidR="00E629FB" w:rsidRPr="00157067" w:rsidRDefault="00E629FB" w:rsidP="00A60AA9">
            <w:pPr>
              <w:spacing w:after="0" w:line="240" w:lineRule="auto"/>
              <w:ind w:left="720"/>
              <w:contextualSpacing/>
              <w:jc w:val="right"/>
              <w:rPr>
                <w:rFonts w:eastAsia="Calibri" w:cs="Times New Roman"/>
                <w:szCs w:val="24"/>
              </w:rPr>
            </w:pPr>
          </w:p>
        </w:tc>
      </w:tr>
      <w:tr w:rsidR="00157067" w:rsidRPr="00157067" w:rsidTr="00490C3B">
        <w:tc>
          <w:tcPr>
            <w:tcW w:w="2157" w:type="pct"/>
          </w:tcPr>
          <w:p w:rsidR="00E629FB" w:rsidRPr="00157067" w:rsidRDefault="00E629FB" w:rsidP="00A60AA9">
            <w:pPr>
              <w:spacing w:after="0" w:line="240" w:lineRule="auto"/>
              <w:contextualSpacing/>
              <w:rPr>
                <w:rFonts w:eastAsia="Calibri" w:cs="Times New Roman"/>
                <w:b/>
                <w:bCs/>
                <w:szCs w:val="24"/>
              </w:rPr>
            </w:pPr>
            <w:r w:rsidRPr="00157067">
              <w:rPr>
                <w:rFonts w:eastAsia="Calibri" w:cs="Times New Roman"/>
                <w:b/>
                <w:bCs/>
                <w:szCs w:val="24"/>
              </w:rPr>
              <w:t>Final model</w:t>
            </w:r>
          </w:p>
        </w:tc>
        <w:tc>
          <w:tcPr>
            <w:tcW w:w="585" w:type="pct"/>
          </w:tcPr>
          <w:p w:rsidR="00E629FB" w:rsidRPr="00157067" w:rsidRDefault="00E629FB" w:rsidP="00A60AA9">
            <w:pPr>
              <w:spacing w:after="0" w:line="240" w:lineRule="auto"/>
              <w:ind w:left="720"/>
              <w:contextualSpacing/>
              <w:jc w:val="right"/>
              <w:rPr>
                <w:rFonts w:eastAsia="Calibri" w:cs="Times New Roman"/>
                <w:szCs w:val="24"/>
              </w:rPr>
            </w:pPr>
          </w:p>
        </w:tc>
        <w:tc>
          <w:tcPr>
            <w:tcW w:w="755" w:type="pct"/>
          </w:tcPr>
          <w:p w:rsidR="00E629FB" w:rsidRPr="00157067" w:rsidRDefault="00E629FB" w:rsidP="00A60AA9">
            <w:pPr>
              <w:spacing w:after="0" w:line="240" w:lineRule="auto"/>
              <w:ind w:left="720"/>
              <w:contextualSpacing/>
              <w:jc w:val="right"/>
              <w:rPr>
                <w:rFonts w:eastAsia="Calibri" w:cs="Times New Roman"/>
                <w:iCs/>
                <w:szCs w:val="24"/>
              </w:rPr>
            </w:pPr>
          </w:p>
        </w:tc>
        <w:tc>
          <w:tcPr>
            <w:tcW w:w="667" w:type="pct"/>
          </w:tcPr>
          <w:p w:rsidR="00E629FB" w:rsidRPr="00157067" w:rsidRDefault="00E629FB" w:rsidP="00A60AA9">
            <w:pPr>
              <w:spacing w:after="0" w:line="240" w:lineRule="auto"/>
              <w:ind w:left="720"/>
              <w:contextualSpacing/>
              <w:jc w:val="right"/>
              <w:rPr>
                <w:rFonts w:eastAsia="Calibri" w:cs="Times New Roman"/>
                <w:szCs w:val="24"/>
              </w:rPr>
            </w:pPr>
          </w:p>
        </w:tc>
        <w:tc>
          <w:tcPr>
            <w:tcW w:w="837" w:type="pct"/>
          </w:tcPr>
          <w:p w:rsidR="00E629FB" w:rsidRPr="00157067" w:rsidRDefault="00E629FB" w:rsidP="00A60AA9">
            <w:pPr>
              <w:spacing w:after="0" w:line="240" w:lineRule="auto"/>
              <w:ind w:left="720"/>
              <w:contextualSpacing/>
              <w:jc w:val="right"/>
              <w:rPr>
                <w:rFonts w:eastAsia="Calibri" w:cs="Times New Roman"/>
                <w:szCs w:val="24"/>
              </w:rPr>
            </w:pPr>
          </w:p>
        </w:tc>
      </w:tr>
      <w:tr w:rsidR="00157067" w:rsidRPr="00157067" w:rsidTr="00490C3B">
        <w:tc>
          <w:tcPr>
            <w:tcW w:w="2157" w:type="pct"/>
          </w:tcPr>
          <w:p w:rsidR="00E629FB" w:rsidRPr="00157067" w:rsidRDefault="00E629FB" w:rsidP="00A60AA9">
            <w:pPr>
              <w:spacing w:after="0" w:line="240" w:lineRule="auto"/>
              <w:contextualSpacing/>
              <w:rPr>
                <w:rFonts w:eastAsia="Calibri" w:cs="Times New Roman"/>
                <w:szCs w:val="24"/>
              </w:rPr>
            </w:pPr>
            <w:r w:rsidRPr="00157067">
              <w:rPr>
                <w:rFonts w:eastAsia="Calibri" w:cs="Times New Roman"/>
                <w:szCs w:val="24"/>
              </w:rPr>
              <w:t>Age</w:t>
            </w:r>
          </w:p>
        </w:tc>
        <w:tc>
          <w:tcPr>
            <w:tcW w:w="58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3.81</w:t>
            </w:r>
          </w:p>
        </w:tc>
        <w:tc>
          <w:tcPr>
            <w:tcW w:w="75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2.16</w:t>
            </w:r>
          </w:p>
        </w:tc>
        <w:tc>
          <w:tcPr>
            <w:tcW w:w="66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6.74</w:t>
            </w:r>
          </w:p>
        </w:tc>
        <w:tc>
          <w:tcPr>
            <w:tcW w:w="83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&lt;0.001</w:t>
            </w:r>
          </w:p>
        </w:tc>
      </w:tr>
      <w:tr w:rsidR="00157067" w:rsidRPr="00157067" w:rsidTr="00490C3B">
        <w:tc>
          <w:tcPr>
            <w:tcW w:w="2157" w:type="pct"/>
          </w:tcPr>
          <w:p w:rsidR="00E629FB" w:rsidRPr="00157067" w:rsidRDefault="00E629FB" w:rsidP="00A60AA9">
            <w:pPr>
              <w:spacing w:after="0" w:line="240" w:lineRule="auto"/>
              <w:contextualSpacing/>
              <w:rPr>
                <w:rFonts w:eastAsia="Calibri" w:cs="Times New Roman"/>
                <w:szCs w:val="24"/>
              </w:rPr>
            </w:pPr>
            <w:r w:rsidRPr="00157067">
              <w:rPr>
                <w:rFonts w:eastAsia="Calibri" w:cs="Times New Roman"/>
                <w:szCs w:val="24"/>
              </w:rPr>
              <w:t>Religion</w:t>
            </w:r>
          </w:p>
        </w:tc>
        <w:tc>
          <w:tcPr>
            <w:tcW w:w="58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1.90</w:t>
            </w:r>
          </w:p>
        </w:tc>
        <w:tc>
          <w:tcPr>
            <w:tcW w:w="75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1.15</w:t>
            </w:r>
          </w:p>
        </w:tc>
        <w:tc>
          <w:tcPr>
            <w:tcW w:w="66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3.14</w:t>
            </w:r>
          </w:p>
        </w:tc>
        <w:tc>
          <w:tcPr>
            <w:tcW w:w="83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0.012</w:t>
            </w:r>
          </w:p>
        </w:tc>
      </w:tr>
      <w:tr w:rsidR="00157067" w:rsidRPr="00157067" w:rsidTr="00490C3B">
        <w:tc>
          <w:tcPr>
            <w:tcW w:w="2157" w:type="pct"/>
          </w:tcPr>
          <w:p w:rsidR="00E629FB" w:rsidRPr="00157067" w:rsidRDefault="00E629FB" w:rsidP="00A60AA9">
            <w:pPr>
              <w:spacing w:after="0" w:line="240" w:lineRule="auto"/>
              <w:contextualSpacing/>
              <w:rPr>
                <w:rFonts w:eastAsia="Calibri" w:cs="Times New Roman"/>
                <w:szCs w:val="24"/>
              </w:rPr>
            </w:pPr>
            <w:r w:rsidRPr="00157067">
              <w:rPr>
                <w:rFonts w:eastAsia="Calibri" w:cs="Times New Roman"/>
                <w:szCs w:val="24"/>
              </w:rPr>
              <w:t>Own name property</w:t>
            </w:r>
          </w:p>
        </w:tc>
        <w:tc>
          <w:tcPr>
            <w:tcW w:w="58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3.59</w:t>
            </w:r>
          </w:p>
        </w:tc>
        <w:tc>
          <w:tcPr>
            <w:tcW w:w="75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1.82</w:t>
            </w:r>
          </w:p>
        </w:tc>
        <w:tc>
          <w:tcPr>
            <w:tcW w:w="66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7.09</w:t>
            </w:r>
          </w:p>
        </w:tc>
        <w:tc>
          <w:tcPr>
            <w:tcW w:w="83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&lt;0.001</w:t>
            </w:r>
          </w:p>
        </w:tc>
      </w:tr>
      <w:tr w:rsidR="00E629FB" w:rsidRPr="00157067" w:rsidTr="00490C3B">
        <w:tc>
          <w:tcPr>
            <w:tcW w:w="2157" w:type="pct"/>
          </w:tcPr>
          <w:p w:rsidR="00E629FB" w:rsidRPr="00157067" w:rsidRDefault="00E629FB" w:rsidP="00A60AA9">
            <w:pPr>
              <w:spacing w:after="0" w:line="240" w:lineRule="auto"/>
              <w:contextualSpacing/>
              <w:rPr>
                <w:rFonts w:eastAsia="Calibri" w:cs="Times New Roman"/>
                <w:szCs w:val="24"/>
              </w:rPr>
            </w:pPr>
            <w:r w:rsidRPr="00157067">
              <w:rPr>
                <w:rFonts w:eastAsia="Calibri" w:cs="Times New Roman"/>
                <w:szCs w:val="24"/>
              </w:rPr>
              <w:t>Having children</w:t>
            </w:r>
          </w:p>
        </w:tc>
        <w:tc>
          <w:tcPr>
            <w:tcW w:w="58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5.44</w:t>
            </w:r>
          </w:p>
        </w:tc>
        <w:tc>
          <w:tcPr>
            <w:tcW w:w="75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2.23</w:t>
            </w:r>
          </w:p>
        </w:tc>
        <w:tc>
          <w:tcPr>
            <w:tcW w:w="66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13.26</w:t>
            </w:r>
          </w:p>
        </w:tc>
        <w:tc>
          <w:tcPr>
            <w:tcW w:w="83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&lt;0.001</w:t>
            </w:r>
          </w:p>
        </w:tc>
      </w:tr>
    </w:tbl>
    <w:p w:rsidR="00E629FB" w:rsidRPr="00157067" w:rsidRDefault="00E629FB" w:rsidP="00E629FB">
      <w:pPr>
        <w:autoSpaceDE w:val="0"/>
        <w:autoSpaceDN w:val="0"/>
        <w:adjustRightInd w:val="0"/>
        <w:spacing w:line="240" w:lineRule="auto"/>
        <w:rPr>
          <w:rFonts w:cs="Times New Roman"/>
          <w:szCs w:val="24"/>
        </w:rPr>
      </w:pPr>
    </w:p>
    <w:p w:rsidR="00E629FB" w:rsidRPr="00157067" w:rsidRDefault="00E629FB" w:rsidP="00E629FB">
      <w:pPr>
        <w:pStyle w:val="Heading4"/>
        <w:ind w:left="864" w:hanging="864"/>
      </w:pPr>
      <w:bookmarkStart w:id="233" w:name="_Toc438080370"/>
      <w:r w:rsidRPr="00157067">
        <w:t>Husband’s characteristics and women’s autonomy</w:t>
      </w:r>
      <w:bookmarkEnd w:id="233"/>
    </w:p>
    <w:p w:rsidR="00E629FB" w:rsidRPr="00157067" w:rsidRDefault="00E629FB" w:rsidP="00E629FB">
      <w:pPr>
        <w:autoSpaceDE w:val="0"/>
        <w:autoSpaceDN w:val="0"/>
        <w:adjustRightInd w:val="0"/>
        <w:rPr>
          <w:rFonts w:cs="Times New Roman"/>
          <w:szCs w:val="24"/>
        </w:rPr>
      </w:pPr>
      <w:r w:rsidRPr="00157067">
        <w:rPr>
          <w:rFonts w:cs="Times New Roman"/>
          <w:szCs w:val="24"/>
        </w:rPr>
        <w:t>Husband’s age was found significant in both the initial and final model. Husband’s age was associated with women’s autonomy.</w:t>
      </w:r>
    </w:p>
    <w:p w:rsidR="00490C3B" w:rsidRPr="00157067" w:rsidRDefault="00490C3B" w:rsidP="00490C3B">
      <w:pPr>
        <w:pStyle w:val="Caption"/>
        <w:keepNext/>
      </w:pPr>
      <w:bookmarkStart w:id="234" w:name="_Toc438080656"/>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36</w:t>
      </w:r>
      <w:r w:rsidR="00F17E9D">
        <w:rPr>
          <w:noProof/>
        </w:rPr>
        <w:fldChar w:fldCharType="end"/>
      </w:r>
      <w:r w:rsidRPr="00157067">
        <w:t xml:space="preserve"> Multivariate logistic regression model of outcome variable ‘women’s autonomy’ with husband’s characteristics</w:t>
      </w:r>
      <w:bookmarkEnd w:id="234"/>
    </w:p>
    <w:tbl>
      <w:tblPr>
        <w:tblW w:w="8472" w:type="dxa"/>
        <w:tblBorders>
          <w:top w:val="single" w:sz="8" w:space="0" w:color="000000"/>
          <w:bottom w:val="single" w:sz="8" w:space="0" w:color="000000"/>
        </w:tblBorders>
        <w:tblLayout w:type="fixed"/>
        <w:tblLook w:val="06A0" w:firstRow="1" w:lastRow="0" w:firstColumn="1" w:lastColumn="0" w:noHBand="1" w:noVBand="1"/>
      </w:tblPr>
      <w:tblGrid>
        <w:gridCol w:w="1668"/>
        <w:gridCol w:w="2693"/>
        <w:gridCol w:w="850"/>
        <w:gridCol w:w="1134"/>
        <w:gridCol w:w="993"/>
        <w:gridCol w:w="1134"/>
      </w:tblGrid>
      <w:tr w:rsidR="00157067" w:rsidRPr="00157067" w:rsidTr="00E629FB">
        <w:tc>
          <w:tcPr>
            <w:tcW w:w="1668" w:type="dxa"/>
            <w:vMerge w:val="restart"/>
            <w:vAlign w:val="center"/>
          </w:tcPr>
          <w:p w:rsidR="00E629FB" w:rsidRPr="00157067" w:rsidRDefault="00E629FB" w:rsidP="00A60AA9">
            <w:pPr>
              <w:autoSpaceDE w:val="0"/>
              <w:autoSpaceDN w:val="0"/>
              <w:adjustRightInd w:val="0"/>
              <w:spacing w:after="0" w:line="240" w:lineRule="auto"/>
              <w:contextualSpacing/>
              <w:rPr>
                <w:rFonts w:eastAsia="Calibri" w:cs="Times New Roman"/>
                <w:b/>
                <w:szCs w:val="24"/>
              </w:rPr>
            </w:pPr>
            <w:r w:rsidRPr="00157067">
              <w:rPr>
                <w:rFonts w:eastAsia="Calibri" w:cs="Times New Roman"/>
                <w:b/>
                <w:szCs w:val="24"/>
              </w:rPr>
              <w:t>Model</w:t>
            </w:r>
          </w:p>
        </w:tc>
        <w:tc>
          <w:tcPr>
            <w:tcW w:w="2693" w:type="dxa"/>
            <w:vMerge w:val="restart"/>
            <w:vAlign w:val="center"/>
          </w:tcPr>
          <w:p w:rsidR="00E629FB" w:rsidRPr="00157067" w:rsidRDefault="00E629FB" w:rsidP="00A60AA9">
            <w:pPr>
              <w:autoSpaceDE w:val="0"/>
              <w:autoSpaceDN w:val="0"/>
              <w:adjustRightInd w:val="0"/>
              <w:spacing w:after="0" w:line="240" w:lineRule="auto"/>
              <w:ind w:left="60" w:right="60"/>
              <w:contextualSpacing/>
              <w:rPr>
                <w:rFonts w:eastAsia="Calibri" w:cs="Times New Roman"/>
                <w:b/>
                <w:szCs w:val="24"/>
              </w:rPr>
            </w:pPr>
            <w:r w:rsidRPr="00157067">
              <w:rPr>
                <w:rFonts w:eastAsia="Calibri" w:cs="Times New Roman"/>
                <w:b/>
                <w:szCs w:val="24"/>
              </w:rPr>
              <w:t>Variables in the model</w:t>
            </w:r>
          </w:p>
        </w:tc>
        <w:tc>
          <w:tcPr>
            <w:tcW w:w="850" w:type="dxa"/>
            <w:vMerge w:val="restart"/>
            <w:vAlign w:val="bottom"/>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b/>
                <w:szCs w:val="24"/>
              </w:rPr>
            </w:pPr>
            <w:r w:rsidRPr="00157067">
              <w:rPr>
                <w:rFonts w:eastAsia="Calibri" w:cs="Times New Roman"/>
                <w:b/>
                <w:szCs w:val="24"/>
              </w:rPr>
              <w:t>OR</w:t>
            </w:r>
          </w:p>
        </w:tc>
        <w:tc>
          <w:tcPr>
            <w:tcW w:w="2127" w:type="dxa"/>
            <w:gridSpan w:val="2"/>
          </w:tcPr>
          <w:p w:rsidR="00E629FB" w:rsidRPr="00157067" w:rsidRDefault="00E629FB" w:rsidP="00A60AA9">
            <w:pPr>
              <w:autoSpaceDE w:val="0"/>
              <w:autoSpaceDN w:val="0"/>
              <w:adjustRightInd w:val="0"/>
              <w:spacing w:after="0" w:line="240" w:lineRule="auto"/>
              <w:ind w:left="60" w:right="60"/>
              <w:contextualSpacing/>
              <w:jc w:val="center"/>
              <w:rPr>
                <w:rFonts w:eastAsia="Calibri" w:cs="Times New Roman"/>
                <w:b/>
                <w:szCs w:val="24"/>
              </w:rPr>
            </w:pPr>
            <w:r w:rsidRPr="00157067">
              <w:rPr>
                <w:rFonts w:eastAsia="Calibri" w:cs="Times New Roman"/>
                <w:b/>
                <w:szCs w:val="24"/>
              </w:rPr>
              <w:t>95% CI</w:t>
            </w:r>
          </w:p>
        </w:tc>
        <w:tc>
          <w:tcPr>
            <w:tcW w:w="1134" w:type="dxa"/>
            <w:vMerge w:val="restart"/>
            <w:vAlign w:val="bottom"/>
          </w:tcPr>
          <w:p w:rsidR="00E629FB" w:rsidRPr="00157067" w:rsidRDefault="00E629FB" w:rsidP="00A60AA9">
            <w:pPr>
              <w:autoSpaceDE w:val="0"/>
              <w:autoSpaceDN w:val="0"/>
              <w:adjustRightInd w:val="0"/>
              <w:spacing w:after="0" w:line="240" w:lineRule="auto"/>
              <w:ind w:left="60" w:right="60"/>
              <w:contextualSpacing/>
              <w:jc w:val="center"/>
              <w:rPr>
                <w:rFonts w:eastAsia="Calibri" w:cs="Times New Roman"/>
                <w:b/>
                <w:szCs w:val="24"/>
              </w:rPr>
            </w:pPr>
            <w:r w:rsidRPr="00157067">
              <w:rPr>
                <w:rFonts w:eastAsia="Calibri" w:cs="Times New Roman"/>
                <w:b/>
                <w:szCs w:val="24"/>
              </w:rPr>
              <w:t>p</w:t>
            </w:r>
          </w:p>
        </w:tc>
      </w:tr>
      <w:tr w:rsidR="00157067" w:rsidRPr="00157067" w:rsidTr="00E629FB">
        <w:tc>
          <w:tcPr>
            <w:tcW w:w="1668" w:type="dxa"/>
            <w:vMerge/>
            <w:tcBorders>
              <w:bottom w:val="single" w:sz="4" w:space="0" w:color="auto"/>
            </w:tcBorders>
          </w:tcPr>
          <w:p w:rsidR="00E629FB" w:rsidRPr="00157067" w:rsidRDefault="00E629FB" w:rsidP="00A60AA9">
            <w:pPr>
              <w:autoSpaceDE w:val="0"/>
              <w:autoSpaceDN w:val="0"/>
              <w:adjustRightInd w:val="0"/>
              <w:spacing w:after="0" w:line="240" w:lineRule="auto"/>
              <w:ind w:left="720"/>
              <w:contextualSpacing/>
              <w:rPr>
                <w:rFonts w:eastAsia="Calibri" w:cs="Times New Roman"/>
                <w:szCs w:val="24"/>
              </w:rPr>
            </w:pPr>
          </w:p>
        </w:tc>
        <w:tc>
          <w:tcPr>
            <w:tcW w:w="2693" w:type="dxa"/>
            <w:vMerge/>
            <w:tcBorders>
              <w:bottom w:val="single" w:sz="4" w:space="0" w:color="auto"/>
            </w:tcBorders>
          </w:tcPr>
          <w:p w:rsidR="00E629FB" w:rsidRPr="00157067" w:rsidRDefault="00E629FB" w:rsidP="00A60AA9">
            <w:pPr>
              <w:autoSpaceDE w:val="0"/>
              <w:autoSpaceDN w:val="0"/>
              <w:adjustRightInd w:val="0"/>
              <w:spacing w:after="0" w:line="240" w:lineRule="auto"/>
              <w:ind w:left="720"/>
              <w:contextualSpacing/>
              <w:rPr>
                <w:rFonts w:eastAsia="Calibri" w:cs="Times New Roman"/>
                <w:szCs w:val="24"/>
              </w:rPr>
            </w:pPr>
          </w:p>
        </w:tc>
        <w:tc>
          <w:tcPr>
            <w:tcW w:w="850" w:type="dxa"/>
            <w:vMerge/>
            <w:tcBorders>
              <w:bottom w:val="single" w:sz="4" w:space="0" w:color="auto"/>
            </w:tcBorders>
          </w:tcPr>
          <w:p w:rsidR="00E629FB" w:rsidRPr="00157067" w:rsidRDefault="00E629FB" w:rsidP="00A60AA9">
            <w:pPr>
              <w:autoSpaceDE w:val="0"/>
              <w:autoSpaceDN w:val="0"/>
              <w:adjustRightInd w:val="0"/>
              <w:spacing w:after="0" w:line="240" w:lineRule="auto"/>
              <w:ind w:left="720"/>
              <w:contextualSpacing/>
              <w:rPr>
                <w:rFonts w:eastAsia="Calibri" w:cs="Times New Roman"/>
                <w:szCs w:val="24"/>
              </w:rPr>
            </w:pPr>
          </w:p>
        </w:tc>
        <w:tc>
          <w:tcPr>
            <w:tcW w:w="1134" w:type="dxa"/>
            <w:tcBorders>
              <w:top w:val="single" w:sz="4" w:space="0" w:color="auto"/>
              <w:bottom w:val="single" w:sz="4" w:space="0" w:color="auto"/>
            </w:tcBorders>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b/>
                <w:szCs w:val="24"/>
              </w:rPr>
            </w:pPr>
            <w:r w:rsidRPr="00157067">
              <w:rPr>
                <w:rFonts w:eastAsia="Calibri" w:cs="Times New Roman"/>
                <w:b/>
                <w:szCs w:val="24"/>
              </w:rPr>
              <w:t>Lower</w:t>
            </w:r>
          </w:p>
        </w:tc>
        <w:tc>
          <w:tcPr>
            <w:tcW w:w="993" w:type="dxa"/>
            <w:tcBorders>
              <w:top w:val="single" w:sz="4" w:space="0" w:color="auto"/>
              <w:bottom w:val="single" w:sz="4" w:space="0" w:color="auto"/>
            </w:tcBorders>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b/>
                <w:szCs w:val="24"/>
              </w:rPr>
            </w:pPr>
            <w:r w:rsidRPr="00157067">
              <w:rPr>
                <w:rFonts w:eastAsia="Calibri" w:cs="Times New Roman"/>
                <w:b/>
                <w:szCs w:val="24"/>
              </w:rPr>
              <w:t>Upper</w:t>
            </w:r>
          </w:p>
        </w:tc>
        <w:tc>
          <w:tcPr>
            <w:tcW w:w="1134" w:type="dxa"/>
            <w:vMerge/>
            <w:tcBorders>
              <w:bottom w:val="single" w:sz="4" w:space="0" w:color="auto"/>
            </w:tcBorders>
          </w:tcPr>
          <w:p w:rsidR="00E629FB" w:rsidRPr="00157067" w:rsidRDefault="00E629FB" w:rsidP="00A60AA9">
            <w:pPr>
              <w:autoSpaceDE w:val="0"/>
              <w:autoSpaceDN w:val="0"/>
              <w:adjustRightInd w:val="0"/>
              <w:spacing w:after="0" w:line="240" w:lineRule="auto"/>
              <w:ind w:left="60" w:right="60"/>
              <w:contextualSpacing/>
              <w:jc w:val="center"/>
              <w:rPr>
                <w:rFonts w:eastAsia="Calibri" w:cs="Times New Roman"/>
                <w:szCs w:val="24"/>
              </w:rPr>
            </w:pPr>
          </w:p>
        </w:tc>
      </w:tr>
      <w:tr w:rsidR="00157067" w:rsidRPr="00157067" w:rsidTr="00E629FB">
        <w:tc>
          <w:tcPr>
            <w:tcW w:w="1668" w:type="dxa"/>
            <w:tcBorders>
              <w:top w:val="single" w:sz="4" w:space="0" w:color="auto"/>
            </w:tcBorders>
          </w:tcPr>
          <w:p w:rsidR="00E629FB" w:rsidRPr="00157067" w:rsidRDefault="00E629FB" w:rsidP="00A60AA9">
            <w:pPr>
              <w:autoSpaceDE w:val="0"/>
              <w:autoSpaceDN w:val="0"/>
              <w:adjustRightInd w:val="0"/>
              <w:spacing w:after="0" w:line="240" w:lineRule="auto"/>
              <w:ind w:left="60" w:right="60"/>
              <w:contextualSpacing/>
              <w:rPr>
                <w:rFonts w:eastAsia="Calibri" w:cs="Times New Roman"/>
                <w:szCs w:val="24"/>
              </w:rPr>
            </w:pPr>
            <w:r w:rsidRPr="00157067">
              <w:rPr>
                <w:rFonts w:eastAsia="Calibri" w:cs="Times New Roman"/>
                <w:szCs w:val="24"/>
              </w:rPr>
              <w:t>Initial model</w:t>
            </w:r>
          </w:p>
        </w:tc>
        <w:tc>
          <w:tcPr>
            <w:tcW w:w="2693" w:type="dxa"/>
            <w:tcBorders>
              <w:top w:val="single" w:sz="4" w:space="0" w:color="auto"/>
            </w:tcBorders>
          </w:tcPr>
          <w:p w:rsidR="00E629FB" w:rsidRPr="00157067" w:rsidRDefault="00E629FB" w:rsidP="00A60AA9">
            <w:pPr>
              <w:autoSpaceDE w:val="0"/>
              <w:autoSpaceDN w:val="0"/>
              <w:adjustRightInd w:val="0"/>
              <w:spacing w:after="0" w:line="240" w:lineRule="auto"/>
              <w:ind w:left="60" w:right="60"/>
              <w:contextualSpacing/>
              <w:rPr>
                <w:rFonts w:eastAsia="Calibri" w:cs="Times New Roman"/>
                <w:szCs w:val="24"/>
              </w:rPr>
            </w:pPr>
            <w:r w:rsidRPr="00157067">
              <w:rPr>
                <w:rFonts w:eastAsia="Calibri" w:cs="Times New Roman"/>
                <w:szCs w:val="24"/>
              </w:rPr>
              <w:t>Husband’s age</w:t>
            </w:r>
          </w:p>
        </w:tc>
        <w:tc>
          <w:tcPr>
            <w:tcW w:w="850" w:type="dxa"/>
            <w:tcBorders>
              <w:top w:val="single" w:sz="4" w:space="0" w:color="auto"/>
            </w:tcBorders>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4.36</w:t>
            </w:r>
          </w:p>
        </w:tc>
        <w:tc>
          <w:tcPr>
            <w:tcW w:w="1134" w:type="dxa"/>
            <w:tcBorders>
              <w:top w:val="single" w:sz="4" w:space="0" w:color="auto"/>
            </w:tcBorders>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2.54</w:t>
            </w:r>
          </w:p>
        </w:tc>
        <w:tc>
          <w:tcPr>
            <w:tcW w:w="993" w:type="dxa"/>
            <w:tcBorders>
              <w:top w:val="single" w:sz="4" w:space="0" w:color="auto"/>
            </w:tcBorders>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7.48</w:t>
            </w:r>
          </w:p>
        </w:tc>
        <w:tc>
          <w:tcPr>
            <w:tcW w:w="1134" w:type="dxa"/>
            <w:tcBorders>
              <w:top w:val="single" w:sz="4" w:space="0" w:color="auto"/>
            </w:tcBorders>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&lt;0.001</w:t>
            </w:r>
          </w:p>
        </w:tc>
      </w:tr>
      <w:tr w:rsidR="00157067" w:rsidRPr="00157067" w:rsidTr="00E629FB">
        <w:tc>
          <w:tcPr>
            <w:tcW w:w="1668" w:type="dxa"/>
          </w:tcPr>
          <w:p w:rsidR="00E629FB" w:rsidRPr="00157067" w:rsidRDefault="00E629FB" w:rsidP="00A60AA9">
            <w:pPr>
              <w:autoSpaceDE w:val="0"/>
              <w:autoSpaceDN w:val="0"/>
              <w:adjustRightInd w:val="0"/>
              <w:spacing w:after="0" w:line="240" w:lineRule="auto"/>
              <w:ind w:left="720"/>
              <w:contextualSpacing/>
              <w:rPr>
                <w:rFonts w:eastAsia="Calibri" w:cs="Times New Roman"/>
                <w:szCs w:val="24"/>
              </w:rPr>
            </w:pPr>
          </w:p>
        </w:tc>
        <w:tc>
          <w:tcPr>
            <w:tcW w:w="2693" w:type="dxa"/>
          </w:tcPr>
          <w:p w:rsidR="00E629FB" w:rsidRPr="00157067" w:rsidRDefault="00E629FB" w:rsidP="00A60AA9">
            <w:pPr>
              <w:autoSpaceDE w:val="0"/>
              <w:autoSpaceDN w:val="0"/>
              <w:adjustRightInd w:val="0"/>
              <w:spacing w:after="0" w:line="240" w:lineRule="auto"/>
              <w:ind w:left="60" w:right="60"/>
              <w:contextualSpacing/>
              <w:rPr>
                <w:rFonts w:eastAsia="Calibri" w:cs="Times New Roman"/>
                <w:szCs w:val="24"/>
              </w:rPr>
            </w:pPr>
            <w:r w:rsidRPr="00157067">
              <w:rPr>
                <w:rFonts w:eastAsia="Calibri" w:cs="Times New Roman"/>
                <w:szCs w:val="24"/>
              </w:rPr>
              <w:t>Husband’s occupation</w:t>
            </w:r>
          </w:p>
        </w:tc>
        <w:tc>
          <w:tcPr>
            <w:tcW w:w="850" w:type="dxa"/>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1.37</w:t>
            </w:r>
          </w:p>
        </w:tc>
        <w:tc>
          <w:tcPr>
            <w:tcW w:w="1134" w:type="dxa"/>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0.84</w:t>
            </w:r>
          </w:p>
        </w:tc>
        <w:tc>
          <w:tcPr>
            <w:tcW w:w="993" w:type="dxa"/>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2.21</w:t>
            </w:r>
          </w:p>
        </w:tc>
        <w:tc>
          <w:tcPr>
            <w:tcW w:w="1134" w:type="dxa"/>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0.206</w:t>
            </w:r>
          </w:p>
        </w:tc>
      </w:tr>
      <w:tr w:rsidR="00157067" w:rsidRPr="00157067" w:rsidTr="00E629FB">
        <w:tc>
          <w:tcPr>
            <w:tcW w:w="1668" w:type="dxa"/>
          </w:tcPr>
          <w:p w:rsidR="00E629FB" w:rsidRPr="00157067" w:rsidRDefault="00E629FB" w:rsidP="00A60AA9">
            <w:pPr>
              <w:autoSpaceDE w:val="0"/>
              <w:autoSpaceDN w:val="0"/>
              <w:adjustRightInd w:val="0"/>
              <w:spacing w:after="0" w:line="240" w:lineRule="auto"/>
              <w:ind w:left="720"/>
              <w:contextualSpacing/>
              <w:rPr>
                <w:rFonts w:eastAsia="Calibri" w:cs="Times New Roman"/>
                <w:szCs w:val="24"/>
              </w:rPr>
            </w:pPr>
          </w:p>
        </w:tc>
        <w:tc>
          <w:tcPr>
            <w:tcW w:w="2693" w:type="dxa"/>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p>
        </w:tc>
        <w:tc>
          <w:tcPr>
            <w:tcW w:w="850" w:type="dxa"/>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p>
        </w:tc>
        <w:tc>
          <w:tcPr>
            <w:tcW w:w="1134" w:type="dxa"/>
          </w:tcPr>
          <w:p w:rsidR="00E629FB" w:rsidRPr="00157067" w:rsidRDefault="00E629FB" w:rsidP="00A60AA9">
            <w:pPr>
              <w:autoSpaceDE w:val="0"/>
              <w:autoSpaceDN w:val="0"/>
              <w:adjustRightInd w:val="0"/>
              <w:spacing w:after="0" w:line="240" w:lineRule="auto"/>
              <w:ind w:left="720"/>
              <w:contextualSpacing/>
              <w:jc w:val="right"/>
              <w:rPr>
                <w:rFonts w:eastAsia="Calibri" w:cs="Times New Roman"/>
                <w:szCs w:val="24"/>
              </w:rPr>
            </w:pPr>
          </w:p>
        </w:tc>
        <w:tc>
          <w:tcPr>
            <w:tcW w:w="993" w:type="dxa"/>
          </w:tcPr>
          <w:p w:rsidR="00E629FB" w:rsidRPr="00157067" w:rsidRDefault="00E629FB" w:rsidP="00A60AA9">
            <w:pPr>
              <w:autoSpaceDE w:val="0"/>
              <w:autoSpaceDN w:val="0"/>
              <w:adjustRightInd w:val="0"/>
              <w:spacing w:after="0" w:line="240" w:lineRule="auto"/>
              <w:ind w:left="720"/>
              <w:contextualSpacing/>
              <w:jc w:val="right"/>
              <w:rPr>
                <w:rFonts w:eastAsia="Calibri" w:cs="Times New Roman"/>
                <w:szCs w:val="24"/>
              </w:rPr>
            </w:pPr>
          </w:p>
        </w:tc>
        <w:tc>
          <w:tcPr>
            <w:tcW w:w="1134" w:type="dxa"/>
          </w:tcPr>
          <w:p w:rsidR="00E629FB" w:rsidRPr="00157067" w:rsidRDefault="00E629FB" w:rsidP="00A60AA9">
            <w:pPr>
              <w:autoSpaceDE w:val="0"/>
              <w:autoSpaceDN w:val="0"/>
              <w:adjustRightInd w:val="0"/>
              <w:spacing w:after="0" w:line="240" w:lineRule="auto"/>
              <w:ind w:left="720"/>
              <w:contextualSpacing/>
              <w:jc w:val="right"/>
              <w:rPr>
                <w:rFonts w:eastAsia="Calibri" w:cs="Times New Roman"/>
                <w:szCs w:val="24"/>
              </w:rPr>
            </w:pPr>
          </w:p>
        </w:tc>
      </w:tr>
      <w:tr w:rsidR="00E629FB" w:rsidRPr="00157067" w:rsidTr="00E629FB">
        <w:tc>
          <w:tcPr>
            <w:tcW w:w="1668" w:type="dxa"/>
          </w:tcPr>
          <w:p w:rsidR="00E629FB" w:rsidRPr="00157067" w:rsidRDefault="00E629FB" w:rsidP="00A60AA9">
            <w:pPr>
              <w:autoSpaceDE w:val="0"/>
              <w:autoSpaceDN w:val="0"/>
              <w:adjustRightInd w:val="0"/>
              <w:spacing w:after="0" w:line="240" w:lineRule="auto"/>
              <w:ind w:left="60" w:right="60"/>
              <w:contextualSpacing/>
              <w:rPr>
                <w:rFonts w:eastAsia="Calibri" w:cs="Times New Roman"/>
                <w:szCs w:val="24"/>
              </w:rPr>
            </w:pPr>
            <w:r w:rsidRPr="00157067">
              <w:rPr>
                <w:rFonts w:eastAsia="Calibri" w:cs="Times New Roman"/>
                <w:szCs w:val="24"/>
              </w:rPr>
              <w:t>Final model</w:t>
            </w:r>
          </w:p>
        </w:tc>
        <w:tc>
          <w:tcPr>
            <w:tcW w:w="2693" w:type="dxa"/>
          </w:tcPr>
          <w:p w:rsidR="00E629FB" w:rsidRPr="00157067" w:rsidRDefault="00E629FB" w:rsidP="00A60AA9">
            <w:pPr>
              <w:autoSpaceDE w:val="0"/>
              <w:autoSpaceDN w:val="0"/>
              <w:adjustRightInd w:val="0"/>
              <w:spacing w:after="0" w:line="240" w:lineRule="auto"/>
              <w:ind w:left="60" w:right="60"/>
              <w:contextualSpacing/>
              <w:rPr>
                <w:rFonts w:eastAsia="Calibri" w:cs="Times New Roman"/>
                <w:szCs w:val="24"/>
              </w:rPr>
            </w:pPr>
            <w:r w:rsidRPr="00157067">
              <w:rPr>
                <w:rFonts w:eastAsia="Calibri" w:cs="Times New Roman"/>
                <w:szCs w:val="24"/>
              </w:rPr>
              <w:t>Husband’s age</w:t>
            </w:r>
          </w:p>
        </w:tc>
        <w:tc>
          <w:tcPr>
            <w:tcW w:w="850" w:type="dxa"/>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4.61</w:t>
            </w:r>
          </w:p>
        </w:tc>
        <w:tc>
          <w:tcPr>
            <w:tcW w:w="1134" w:type="dxa"/>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2.70</w:t>
            </w:r>
          </w:p>
        </w:tc>
        <w:tc>
          <w:tcPr>
            <w:tcW w:w="993" w:type="dxa"/>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7.87</w:t>
            </w:r>
          </w:p>
        </w:tc>
        <w:tc>
          <w:tcPr>
            <w:tcW w:w="1134" w:type="dxa"/>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&lt;0.001</w:t>
            </w:r>
          </w:p>
        </w:tc>
      </w:tr>
    </w:tbl>
    <w:p w:rsidR="00E629FB" w:rsidRPr="00157067" w:rsidRDefault="00E629FB" w:rsidP="00E629FB">
      <w:pPr>
        <w:autoSpaceDE w:val="0"/>
        <w:autoSpaceDN w:val="0"/>
        <w:adjustRightInd w:val="0"/>
        <w:spacing w:line="240" w:lineRule="auto"/>
        <w:rPr>
          <w:rFonts w:cs="Times New Roman"/>
          <w:szCs w:val="24"/>
        </w:rPr>
      </w:pPr>
    </w:p>
    <w:p w:rsidR="00E629FB" w:rsidRPr="00157067" w:rsidRDefault="00E629FB" w:rsidP="00E629FB">
      <w:pPr>
        <w:pStyle w:val="Heading4"/>
        <w:ind w:left="864" w:hanging="864"/>
      </w:pPr>
      <w:bookmarkStart w:id="235" w:name="_Toc438080371"/>
      <w:r w:rsidRPr="00157067">
        <w:t>Household characteristics and women’s autonomy</w:t>
      </w:r>
      <w:bookmarkEnd w:id="235"/>
    </w:p>
    <w:p w:rsidR="00E629FB" w:rsidRPr="00157067" w:rsidRDefault="00E629FB" w:rsidP="00E629FB">
      <w:pPr>
        <w:rPr>
          <w:rFonts w:cs="Times New Roman"/>
          <w:szCs w:val="24"/>
        </w:rPr>
      </w:pPr>
      <w:r w:rsidRPr="00157067">
        <w:rPr>
          <w:rFonts w:cs="Times New Roman"/>
          <w:szCs w:val="24"/>
        </w:rPr>
        <w:t xml:space="preserve">Table 4.37 explains the results of the multivariate analysis of household characteristics and the autonomy of the left-behind wives. Household head’s gender, age, family type </w:t>
      </w:r>
      <w:r w:rsidRPr="00157067">
        <w:rPr>
          <w:rFonts w:cs="Times New Roman"/>
          <w:szCs w:val="24"/>
        </w:rPr>
        <w:lastRenderedPageBreak/>
        <w:t xml:space="preserve">were found </w:t>
      </w:r>
      <w:r w:rsidR="00040B1D" w:rsidRPr="00157067">
        <w:rPr>
          <w:rFonts w:cs="Times New Roman"/>
          <w:szCs w:val="24"/>
        </w:rPr>
        <w:t xml:space="preserve">to be </w:t>
      </w:r>
      <w:r w:rsidRPr="00157067">
        <w:rPr>
          <w:rFonts w:cs="Times New Roman"/>
          <w:szCs w:val="24"/>
        </w:rPr>
        <w:t xml:space="preserve">significant in the initial model. However, only four variables: household head’s age, gender, occupation and family types (p &lt; 0.005) showed significant association with the autonomy of the left-behind wives. </w:t>
      </w:r>
    </w:p>
    <w:p w:rsidR="00490C3B" w:rsidRPr="00157067" w:rsidRDefault="00490C3B" w:rsidP="00490C3B">
      <w:pPr>
        <w:pStyle w:val="Caption"/>
        <w:keepNext/>
      </w:pPr>
      <w:bookmarkStart w:id="236" w:name="_Toc438080657"/>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37</w:t>
      </w:r>
      <w:r w:rsidR="00F17E9D">
        <w:rPr>
          <w:noProof/>
        </w:rPr>
        <w:fldChar w:fldCharType="end"/>
      </w:r>
      <w:r w:rsidRPr="00157067">
        <w:t xml:space="preserve"> Multivariate logistic regression model of outcome variable ‘women’s autonomy’ with household variables</w:t>
      </w:r>
      <w:bookmarkEnd w:id="236"/>
    </w:p>
    <w:tbl>
      <w:tblPr>
        <w:tblW w:w="4835" w:type="pct"/>
        <w:tblBorders>
          <w:top w:val="single" w:sz="8" w:space="0" w:color="000000"/>
          <w:bottom w:val="single" w:sz="8" w:space="0" w:color="000000"/>
        </w:tblBorders>
        <w:tblLayout w:type="fixed"/>
        <w:tblLook w:val="0620" w:firstRow="1" w:lastRow="0" w:firstColumn="0" w:lastColumn="0" w:noHBand="1" w:noVBand="1"/>
      </w:tblPr>
      <w:tblGrid>
        <w:gridCol w:w="3707"/>
        <w:gridCol w:w="889"/>
        <w:gridCol w:w="1307"/>
        <w:gridCol w:w="1101"/>
        <w:gridCol w:w="1427"/>
      </w:tblGrid>
      <w:tr w:rsidR="00157067" w:rsidRPr="00157067" w:rsidTr="009A75A4">
        <w:tc>
          <w:tcPr>
            <w:tcW w:w="2199" w:type="pct"/>
            <w:vMerge w:val="restart"/>
            <w:vAlign w:val="center"/>
          </w:tcPr>
          <w:p w:rsidR="00E629FB" w:rsidRPr="00157067" w:rsidRDefault="00E629FB" w:rsidP="00A60AA9">
            <w:pPr>
              <w:spacing w:after="0" w:line="240" w:lineRule="auto"/>
              <w:contextualSpacing/>
              <w:rPr>
                <w:rFonts w:eastAsia="Calibri" w:cs="Times New Roman"/>
                <w:b/>
                <w:szCs w:val="24"/>
              </w:rPr>
            </w:pPr>
            <w:r w:rsidRPr="00157067">
              <w:rPr>
                <w:rFonts w:eastAsia="Calibri" w:cs="Times New Roman"/>
                <w:b/>
                <w:szCs w:val="24"/>
              </w:rPr>
              <w:t>Variables retained in the model</w:t>
            </w:r>
          </w:p>
        </w:tc>
        <w:tc>
          <w:tcPr>
            <w:tcW w:w="527" w:type="pct"/>
            <w:vMerge w:val="restart"/>
            <w:vAlign w:val="bottom"/>
          </w:tcPr>
          <w:p w:rsidR="00E629FB" w:rsidRPr="00157067" w:rsidRDefault="00E629FB" w:rsidP="00A60AA9">
            <w:pPr>
              <w:spacing w:after="0" w:line="240" w:lineRule="auto"/>
              <w:ind w:left="61" w:hanging="141"/>
              <w:contextualSpacing/>
              <w:jc w:val="right"/>
              <w:rPr>
                <w:rFonts w:eastAsia="Calibri" w:cs="Times New Roman"/>
                <w:b/>
                <w:szCs w:val="24"/>
              </w:rPr>
            </w:pPr>
            <w:r w:rsidRPr="00157067">
              <w:rPr>
                <w:rFonts w:eastAsia="Calibri" w:cs="Times New Roman"/>
                <w:b/>
                <w:szCs w:val="24"/>
              </w:rPr>
              <w:t>OR</w:t>
            </w:r>
          </w:p>
        </w:tc>
        <w:tc>
          <w:tcPr>
            <w:tcW w:w="1427" w:type="pct"/>
            <w:gridSpan w:val="2"/>
          </w:tcPr>
          <w:p w:rsidR="00E629FB" w:rsidRPr="00157067" w:rsidRDefault="00E629FB" w:rsidP="00A60AA9">
            <w:pPr>
              <w:spacing w:after="0" w:line="240" w:lineRule="auto"/>
              <w:ind w:left="720"/>
              <w:contextualSpacing/>
              <w:jc w:val="center"/>
              <w:rPr>
                <w:rFonts w:eastAsia="Calibri" w:cs="Times New Roman"/>
                <w:b/>
                <w:szCs w:val="24"/>
              </w:rPr>
            </w:pPr>
            <w:r w:rsidRPr="00157067">
              <w:rPr>
                <w:rFonts w:eastAsia="Calibri" w:cs="Times New Roman"/>
                <w:b/>
                <w:szCs w:val="24"/>
              </w:rPr>
              <w:t>95% CI</w:t>
            </w:r>
          </w:p>
        </w:tc>
        <w:tc>
          <w:tcPr>
            <w:tcW w:w="847" w:type="pct"/>
            <w:vMerge w:val="restart"/>
            <w:vAlign w:val="bottom"/>
          </w:tcPr>
          <w:p w:rsidR="00E629FB" w:rsidRPr="00157067" w:rsidRDefault="00E629FB" w:rsidP="00A60AA9">
            <w:pPr>
              <w:spacing w:after="0" w:line="240" w:lineRule="auto"/>
              <w:contextualSpacing/>
              <w:jc w:val="right"/>
              <w:rPr>
                <w:rFonts w:eastAsia="Calibri" w:cs="Times New Roman"/>
                <w:b/>
                <w:szCs w:val="24"/>
              </w:rPr>
            </w:pPr>
            <w:r w:rsidRPr="00157067">
              <w:rPr>
                <w:rFonts w:eastAsia="Calibri" w:cs="Times New Roman"/>
                <w:b/>
                <w:szCs w:val="24"/>
              </w:rPr>
              <w:t>p</w:t>
            </w:r>
          </w:p>
        </w:tc>
      </w:tr>
      <w:tr w:rsidR="00157067" w:rsidRPr="00157067" w:rsidTr="009A75A4">
        <w:tc>
          <w:tcPr>
            <w:tcW w:w="2199" w:type="pct"/>
            <w:vMerge/>
            <w:tcBorders>
              <w:bottom w:val="single" w:sz="8" w:space="0" w:color="auto"/>
            </w:tcBorders>
          </w:tcPr>
          <w:p w:rsidR="00E629FB" w:rsidRPr="00157067" w:rsidRDefault="00E629FB" w:rsidP="00A60AA9">
            <w:pPr>
              <w:spacing w:after="0" w:line="240" w:lineRule="auto"/>
              <w:ind w:left="720"/>
              <w:contextualSpacing/>
              <w:rPr>
                <w:rFonts w:eastAsia="Calibri" w:cs="Times New Roman"/>
                <w:szCs w:val="24"/>
              </w:rPr>
            </w:pPr>
          </w:p>
        </w:tc>
        <w:tc>
          <w:tcPr>
            <w:tcW w:w="527" w:type="pct"/>
            <w:vMerge/>
            <w:tcBorders>
              <w:bottom w:val="single" w:sz="8" w:space="0" w:color="auto"/>
            </w:tcBorders>
          </w:tcPr>
          <w:p w:rsidR="00E629FB" w:rsidRPr="00157067" w:rsidRDefault="00E629FB" w:rsidP="00A60AA9">
            <w:pPr>
              <w:spacing w:after="0" w:line="240" w:lineRule="auto"/>
              <w:ind w:left="720"/>
              <w:contextualSpacing/>
              <w:rPr>
                <w:rFonts w:cs="Times New Roman"/>
                <w:szCs w:val="24"/>
              </w:rPr>
            </w:pPr>
          </w:p>
        </w:tc>
        <w:tc>
          <w:tcPr>
            <w:tcW w:w="775" w:type="pct"/>
            <w:tcBorders>
              <w:top w:val="single" w:sz="4" w:space="0" w:color="auto"/>
              <w:bottom w:val="single" w:sz="8" w:space="0" w:color="auto"/>
            </w:tcBorders>
          </w:tcPr>
          <w:p w:rsidR="00E629FB" w:rsidRPr="00157067" w:rsidRDefault="00E629FB" w:rsidP="00A60AA9">
            <w:pPr>
              <w:spacing w:after="0" w:line="240" w:lineRule="auto"/>
              <w:ind w:left="72" w:hanging="2"/>
              <w:contextualSpacing/>
              <w:jc w:val="right"/>
              <w:rPr>
                <w:rFonts w:cs="Times New Roman"/>
                <w:b/>
                <w:szCs w:val="24"/>
              </w:rPr>
            </w:pPr>
            <w:r w:rsidRPr="00157067">
              <w:rPr>
                <w:rFonts w:cs="Times New Roman"/>
                <w:b/>
                <w:szCs w:val="24"/>
              </w:rPr>
              <w:t>Lower</w:t>
            </w:r>
          </w:p>
        </w:tc>
        <w:tc>
          <w:tcPr>
            <w:tcW w:w="653" w:type="pct"/>
            <w:tcBorders>
              <w:top w:val="single" w:sz="4" w:space="0" w:color="auto"/>
              <w:bottom w:val="single" w:sz="8" w:space="0" w:color="auto"/>
            </w:tcBorders>
          </w:tcPr>
          <w:p w:rsidR="00E629FB" w:rsidRPr="00157067" w:rsidRDefault="00E629FB" w:rsidP="00A60AA9">
            <w:pPr>
              <w:spacing w:after="0" w:line="240" w:lineRule="auto"/>
              <w:contextualSpacing/>
              <w:jc w:val="right"/>
              <w:rPr>
                <w:rFonts w:eastAsia="Calibri" w:cs="Times New Roman"/>
                <w:b/>
                <w:szCs w:val="24"/>
              </w:rPr>
            </w:pPr>
            <w:r w:rsidRPr="00157067">
              <w:rPr>
                <w:rFonts w:eastAsia="Calibri" w:cs="Times New Roman"/>
                <w:b/>
                <w:szCs w:val="24"/>
              </w:rPr>
              <w:t>Upper</w:t>
            </w:r>
          </w:p>
        </w:tc>
        <w:tc>
          <w:tcPr>
            <w:tcW w:w="847" w:type="pct"/>
            <w:vMerge/>
            <w:tcBorders>
              <w:bottom w:val="single" w:sz="8" w:space="0" w:color="auto"/>
            </w:tcBorders>
          </w:tcPr>
          <w:p w:rsidR="00E629FB" w:rsidRPr="00157067" w:rsidRDefault="00E629FB" w:rsidP="00A60AA9">
            <w:pPr>
              <w:spacing w:after="0" w:line="240" w:lineRule="auto"/>
              <w:ind w:left="720"/>
              <w:contextualSpacing/>
              <w:rPr>
                <w:rFonts w:cs="Times New Roman"/>
                <w:szCs w:val="24"/>
              </w:rPr>
            </w:pPr>
          </w:p>
        </w:tc>
      </w:tr>
      <w:tr w:rsidR="00157067" w:rsidRPr="00157067" w:rsidTr="009A75A4">
        <w:tc>
          <w:tcPr>
            <w:tcW w:w="2199" w:type="pct"/>
            <w:tcBorders>
              <w:top w:val="single" w:sz="8" w:space="0" w:color="auto"/>
            </w:tcBorders>
          </w:tcPr>
          <w:p w:rsidR="00E629FB" w:rsidRPr="00157067" w:rsidRDefault="00E629FB" w:rsidP="00A60AA9">
            <w:pPr>
              <w:spacing w:after="0" w:line="240" w:lineRule="auto"/>
              <w:contextualSpacing/>
              <w:rPr>
                <w:rFonts w:eastAsia="Calibri" w:cs="Times New Roman"/>
                <w:b/>
                <w:bCs/>
                <w:szCs w:val="24"/>
              </w:rPr>
            </w:pPr>
            <w:r w:rsidRPr="00157067">
              <w:rPr>
                <w:rFonts w:eastAsia="Calibri" w:cs="Times New Roman"/>
                <w:b/>
                <w:bCs/>
                <w:szCs w:val="24"/>
              </w:rPr>
              <w:t>Initial model</w:t>
            </w:r>
          </w:p>
        </w:tc>
        <w:tc>
          <w:tcPr>
            <w:tcW w:w="527" w:type="pct"/>
            <w:tcBorders>
              <w:top w:val="single" w:sz="8" w:space="0" w:color="auto"/>
            </w:tcBorders>
          </w:tcPr>
          <w:p w:rsidR="00E629FB" w:rsidRPr="00157067" w:rsidRDefault="00E629FB" w:rsidP="00A60AA9">
            <w:pPr>
              <w:spacing w:after="0" w:line="240" w:lineRule="auto"/>
              <w:ind w:left="720"/>
              <w:contextualSpacing/>
              <w:jc w:val="right"/>
              <w:rPr>
                <w:rFonts w:eastAsia="Calibri" w:cs="Times New Roman"/>
                <w:b/>
                <w:bCs/>
                <w:szCs w:val="24"/>
              </w:rPr>
            </w:pPr>
          </w:p>
        </w:tc>
        <w:tc>
          <w:tcPr>
            <w:tcW w:w="775" w:type="pct"/>
            <w:tcBorders>
              <w:top w:val="single" w:sz="8" w:space="0" w:color="auto"/>
            </w:tcBorders>
          </w:tcPr>
          <w:p w:rsidR="00E629FB" w:rsidRPr="00157067" w:rsidRDefault="00E629FB" w:rsidP="00A60AA9">
            <w:pPr>
              <w:spacing w:after="0" w:line="240" w:lineRule="auto"/>
              <w:ind w:left="720"/>
              <w:contextualSpacing/>
              <w:jc w:val="right"/>
              <w:rPr>
                <w:rFonts w:eastAsia="Calibri" w:cs="Times New Roman"/>
                <w:b/>
                <w:bCs/>
                <w:iCs/>
                <w:szCs w:val="24"/>
              </w:rPr>
            </w:pPr>
          </w:p>
        </w:tc>
        <w:tc>
          <w:tcPr>
            <w:tcW w:w="653" w:type="pct"/>
            <w:tcBorders>
              <w:top w:val="single" w:sz="8" w:space="0" w:color="auto"/>
            </w:tcBorders>
          </w:tcPr>
          <w:p w:rsidR="00E629FB" w:rsidRPr="00157067" w:rsidRDefault="00E629FB" w:rsidP="00A60AA9">
            <w:pPr>
              <w:spacing w:after="0" w:line="240" w:lineRule="auto"/>
              <w:ind w:left="720"/>
              <w:contextualSpacing/>
              <w:jc w:val="right"/>
              <w:rPr>
                <w:rFonts w:eastAsia="Calibri" w:cs="Times New Roman"/>
                <w:b/>
                <w:bCs/>
                <w:szCs w:val="24"/>
              </w:rPr>
            </w:pPr>
          </w:p>
        </w:tc>
        <w:tc>
          <w:tcPr>
            <w:tcW w:w="847" w:type="pct"/>
            <w:tcBorders>
              <w:top w:val="single" w:sz="8" w:space="0" w:color="auto"/>
            </w:tcBorders>
          </w:tcPr>
          <w:p w:rsidR="00E629FB" w:rsidRPr="00157067" w:rsidRDefault="00E629FB" w:rsidP="00A60AA9">
            <w:pPr>
              <w:spacing w:after="0" w:line="240" w:lineRule="auto"/>
              <w:ind w:left="720"/>
              <w:contextualSpacing/>
              <w:jc w:val="right"/>
              <w:rPr>
                <w:rFonts w:eastAsia="Calibri" w:cs="Times New Roman"/>
                <w:b/>
                <w:bCs/>
                <w:szCs w:val="24"/>
              </w:rPr>
            </w:pPr>
          </w:p>
        </w:tc>
      </w:tr>
      <w:tr w:rsidR="00157067" w:rsidRPr="00157067" w:rsidTr="009A75A4">
        <w:tc>
          <w:tcPr>
            <w:tcW w:w="2199" w:type="pct"/>
          </w:tcPr>
          <w:p w:rsidR="00E629FB" w:rsidRPr="00157067" w:rsidRDefault="00E629FB" w:rsidP="00A60AA9">
            <w:pPr>
              <w:autoSpaceDE w:val="0"/>
              <w:autoSpaceDN w:val="0"/>
              <w:adjustRightInd w:val="0"/>
              <w:spacing w:after="0" w:line="240" w:lineRule="auto"/>
              <w:ind w:left="60" w:right="60" w:firstLine="224"/>
              <w:contextualSpacing/>
              <w:rPr>
                <w:rFonts w:eastAsia="Calibri" w:cs="Times New Roman"/>
                <w:szCs w:val="24"/>
              </w:rPr>
            </w:pPr>
            <w:r w:rsidRPr="00157067">
              <w:rPr>
                <w:rFonts w:eastAsia="Calibri" w:cs="Times New Roman"/>
                <w:szCs w:val="24"/>
              </w:rPr>
              <w:t>HH* gender</w:t>
            </w:r>
          </w:p>
        </w:tc>
        <w:tc>
          <w:tcPr>
            <w:tcW w:w="52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5.72</w:t>
            </w:r>
          </w:p>
        </w:tc>
        <w:tc>
          <w:tcPr>
            <w:tcW w:w="77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2.16</w:t>
            </w:r>
          </w:p>
        </w:tc>
        <w:tc>
          <w:tcPr>
            <w:tcW w:w="653"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15.15</w:t>
            </w:r>
          </w:p>
        </w:tc>
        <w:tc>
          <w:tcPr>
            <w:tcW w:w="84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&lt;0.001</w:t>
            </w:r>
          </w:p>
        </w:tc>
      </w:tr>
      <w:tr w:rsidR="00157067" w:rsidRPr="00157067" w:rsidTr="009A75A4">
        <w:tc>
          <w:tcPr>
            <w:tcW w:w="2199" w:type="pct"/>
          </w:tcPr>
          <w:p w:rsidR="00E629FB" w:rsidRPr="00157067" w:rsidRDefault="00E629FB" w:rsidP="00A60AA9">
            <w:pPr>
              <w:autoSpaceDE w:val="0"/>
              <w:autoSpaceDN w:val="0"/>
              <w:adjustRightInd w:val="0"/>
              <w:spacing w:after="0" w:line="240" w:lineRule="auto"/>
              <w:ind w:left="60" w:right="60" w:firstLine="224"/>
              <w:contextualSpacing/>
              <w:rPr>
                <w:rFonts w:eastAsia="Calibri" w:cs="Times New Roman"/>
                <w:szCs w:val="24"/>
              </w:rPr>
            </w:pPr>
            <w:r w:rsidRPr="00157067">
              <w:rPr>
                <w:rFonts w:eastAsia="Calibri" w:cs="Times New Roman"/>
                <w:szCs w:val="24"/>
              </w:rPr>
              <w:t xml:space="preserve">HH age </w:t>
            </w:r>
          </w:p>
        </w:tc>
        <w:tc>
          <w:tcPr>
            <w:tcW w:w="52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8.74</w:t>
            </w:r>
          </w:p>
        </w:tc>
        <w:tc>
          <w:tcPr>
            <w:tcW w:w="77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2.93</w:t>
            </w:r>
          </w:p>
        </w:tc>
        <w:tc>
          <w:tcPr>
            <w:tcW w:w="653"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26.11</w:t>
            </w:r>
          </w:p>
        </w:tc>
        <w:tc>
          <w:tcPr>
            <w:tcW w:w="84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&lt;0.001</w:t>
            </w:r>
          </w:p>
        </w:tc>
      </w:tr>
      <w:tr w:rsidR="00157067" w:rsidRPr="00157067" w:rsidTr="009A75A4">
        <w:tc>
          <w:tcPr>
            <w:tcW w:w="2199" w:type="pct"/>
          </w:tcPr>
          <w:p w:rsidR="00E629FB" w:rsidRPr="00157067" w:rsidRDefault="00E629FB" w:rsidP="00A60AA9">
            <w:pPr>
              <w:autoSpaceDE w:val="0"/>
              <w:autoSpaceDN w:val="0"/>
              <w:adjustRightInd w:val="0"/>
              <w:spacing w:after="0" w:line="240" w:lineRule="auto"/>
              <w:ind w:left="60" w:right="60" w:firstLine="224"/>
              <w:contextualSpacing/>
              <w:rPr>
                <w:rFonts w:eastAsia="Calibri" w:cs="Times New Roman"/>
                <w:szCs w:val="24"/>
              </w:rPr>
            </w:pPr>
            <w:r w:rsidRPr="00157067">
              <w:rPr>
                <w:rFonts w:eastAsia="Calibri" w:cs="Times New Roman"/>
                <w:szCs w:val="24"/>
              </w:rPr>
              <w:t>HH education</w:t>
            </w:r>
          </w:p>
        </w:tc>
        <w:tc>
          <w:tcPr>
            <w:tcW w:w="52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1.69</w:t>
            </w:r>
          </w:p>
        </w:tc>
        <w:tc>
          <w:tcPr>
            <w:tcW w:w="77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0.67</w:t>
            </w:r>
          </w:p>
        </w:tc>
        <w:tc>
          <w:tcPr>
            <w:tcW w:w="653"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4.29</w:t>
            </w:r>
          </w:p>
        </w:tc>
        <w:tc>
          <w:tcPr>
            <w:tcW w:w="84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0.271</w:t>
            </w:r>
          </w:p>
        </w:tc>
      </w:tr>
      <w:tr w:rsidR="00157067" w:rsidRPr="00157067" w:rsidTr="009A75A4">
        <w:tc>
          <w:tcPr>
            <w:tcW w:w="2199" w:type="pct"/>
          </w:tcPr>
          <w:p w:rsidR="00E629FB" w:rsidRPr="00157067" w:rsidRDefault="00E629FB" w:rsidP="00A60AA9">
            <w:pPr>
              <w:autoSpaceDE w:val="0"/>
              <w:autoSpaceDN w:val="0"/>
              <w:adjustRightInd w:val="0"/>
              <w:spacing w:after="0" w:line="240" w:lineRule="auto"/>
              <w:ind w:left="60" w:right="60" w:firstLine="224"/>
              <w:contextualSpacing/>
              <w:rPr>
                <w:rFonts w:eastAsia="Calibri" w:cs="Times New Roman"/>
                <w:szCs w:val="24"/>
              </w:rPr>
            </w:pPr>
            <w:r w:rsidRPr="00157067">
              <w:rPr>
                <w:rFonts w:eastAsia="Calibri" w:cs="Times New Roman"/>
                <w:szCs w:val="24"/>
              </w:rPr>
              <w:t>HH occupation</w:t>
            </w:r>
          </w:p>
        </w:tc>
        <w:tc>
          <w:tcPr>
            <w:tcW w:w="52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2.65</w:t>
            </w:r>
          </w:p>
        </w:tc>
        <w:tc>
          <w:tcPr>
            <w:tcW w:w="77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1.11</w:t>
            </w:r>
          </w:p>
        </w:tc>
        <w:tc>
          <w:tcPr>
            <w:tcW w:w="653"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6.31</w:t>
            </w:r>
          </w:p>
        </w:tc>
        <w:tc>
          <w:tcPr>
            <w:tcW w:w="84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0.028</w:t>
            </w:r>
          </w:p>
        </w:tc>
      </w:tr>
      <w:tr w:rsidR="00157067" w:rsidRPr="00157067" w:rsidTr="009A75A4">
        <w:tc>
          <w:tcPr>
            <w:tcW w:w="2199" w:type="pct"/>
          </w:tcPr>
          <w:p w:rsidR="00E629FB" w:rsidRPr="00157067" w:rsidRDefault="00E629FB" w:rsidP="00A60AA9">
            <w:pPr>
              <w:autoSpaceDE w:val="0"/>
              <w:autoSpaceDN w:val="0"/>
              <w:adjustRightInd w:val="0"/>
              <w:spacing w:after="0" w:line="240" w:lineRule="auto"/>
              <w:ind w:left="60" w:right="60" w:firstLine="224"/>
              <w:contextualSpacing/>
              <w:rPr>
                <w:rFonts w:eastAsia="Calibri" w:cs="Times New Roman"/>
                <w:szCs w:val="24"/>
              </w:rPr>
            </w:pPr>
            <w:r w:rsidRPr="00157067">
              <w:rPr>
                <w:rFonts w:eastAsia="Calibri" w:cs="Times New Roman"/>
                <w:szCs w:val="24"/>
              </w:rPr>
              <w:t>Family type</w:t>
            </w:r>
          </w:p>
        </w:tc>
        <w:tc>
          <w:tcPr>
            <w:tcW w:w="52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19.40</w:t>
            </w:r>
          </w:p>
        </w:tc>
        <w:tc>
          <w:tcPr>
            <w:tcW w:w="77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4.13</w:t>
            </w:r>
          </w:p>
        </w:tc>
        <w:tc>
          <w:tcPr>
            <w:tcW w:w="653"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91.13</w:t>
            </w:r>
          </w:p>
        </w:tc>
        <w:tc>
          <w:tcPr>
            <w:tcW w:w="84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&lt;0.001</w:t>
            </w:r>
          </w:p>
        </w:tc>
      </w:tr>
      <w:tr w:rsidR="00157067" w:rsidRPr="00157067" w:rsidTr="009A75A4">
        <w:tc>
          <w:tcPr>
            <w:tcW w:w="2199" w:type="pct"/>
          </w:tcPr>
          <w:p w:rsidR="00E629FB" w:rsidRPr="00157067" w:rsidRDefault="00E629FB" w:rsidP="00A60AA9">
            <w:pPr>
              <w:autoSpaceDE w:val="0"/>
              <w:autoSpaceDN w:val="0"/>
              <w:adjustRightInd w:val="0"/>
              <w:spacing w:after="0" w:line="240" w:lineRule="auto"/>
              <w:ind w:left="60" w:right="60" w:firstLine="224"/>
              <w:contextualSpacing/>
              <w:rPr>
                <w:rFonts w:eastAsia="Calibri" w:cs="Times New Roman"/>
                <w:szCs w:val="24"/>
              </w:rPr>
            </w:pPr>
            <w:r w:rsidRPr="00157067">
              <w:rPr>
                <w:rFonts w:eastAsia="Calibri" w:cs="Times New Roman"/>
                <w:szCs w:val="24"/>
              </w:rPr>
              <w:t>House type</w:t>
            </w:r>
          </w:p>
        </w:tc>
        <w:tc>
          <w:tcPr>
            <w:tcW w:w="52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1.28</w:t>
            </w:r>
          </w:p>
        </w:tc>
        <w:tc>
          <w:tcPr>
            <w:tcW w:w="77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0.53</w:t>
            </w:r>
          </w:p>
        </w:tc>
        <w:tc>
          <w:tcPr>
            <w:tcW w:w="653"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3.08</w:t>
            </w:r>
          </w:p>
        </w:tc>
        <w:tc>
          <w:tcPr>
            <w:tcW w:w="84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0.580</w:t>
            </w:r>
          </w:p>
        </w:tc>
      </w:tr>
      <w:tr w:rsidR="00157067" w:rsidRPr="00157067" w:rsidTr="009A75A4">
        <w:tc>
          <w:tcPr>
            <w:tcW w:w="2199" w:type="pct"/>
          </w:tcPr>
          <w:p w:rsidR="00E629FB" w:rsidRPr="00157067" w:rsidRDefault="00E629FB" w:rsidP="00A60AA9">
            <w:pPr>
              <w:autoSpaceDE w:val="0"/>
              <w:autoSpaceDN w:val="0"/>
              <w:adjustRightInd w:val="0"/>
              <w:spacing w:after="0" w:line="240" w:lineRule="auto"/>
              <w:ind w:left="60" w:right="60" w:firstLine="224"/>
              <w:contextualSpacing/>
              <w:rPr>
                <w:rFonts w:eastAsia="Calibri" w:cs="Times New Roman"/>
                <w:szCs w:val="24"/>
              </w:rPr>
            </w:pPr>
            <w:r w:rsidRPr="00157067">
              <w:rPr>
                <w:rFonts w:eastAsia="Calibri" w:cs="Times New Roman"/>
                <w:szCs w:val="24"/>
              </w:rPr>
              <w:t>Total family members</w:t>
            </w:r>
          </w:p>
        </w:tc>
        <w:tc>
          <w:tcPr>
            <w:tcW w:w="52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1.55</w:t>
            </w:r>
          </w:p>
        </w:tc>
        <w:tc>
          <w:tcPr>
            <w:tcW w:w="77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0.67</w:t>
            </w:r>
          </w:p>
        </w:tc>
        <w:tc>
          <w:tcPr>
            <w:tcW w:w="653"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3.55</w:t>
            </w:r>
          </w:p>
        </w:tc>
        <w:tc>
          <w:tcPr>
            <w:tcW w:w="84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0.304</w:t>
            </w:r>
          </w:p>
        </w:tc>
      </w:tr>
      <w:tr w:rsidR="00157067" w:rsidRPr="00157067" w:rsidTr="009A75A4">
        <w:tc>
          <w:tcPr>
            <w:tcW w:w="2199" w:type="pct"/>
          </w:tcPr>
          <w:p w:rsidR="00E629FB" w:rsidRPr="00157067" w:rsidRDefault="00E629FB" w:rsidP="009A75A4">
            <w:pPr>
              <w:autoSpaceDE w:val="0"/>
              <w:autoSpaceDN w:val="0"/>
              <w:adjustRightInd w:val="0"/>
              <w:spacing w:after="0" w:line="240" w:lineRule="auto"/>
              <w:ind w:left="284" w:right="60"/>
              <w:contextualSpacing/>
              <w:jc w:val="left"/>
              <w:rPr>
                <w:rFonts w:eastAsia="Calibri" w:cs="Times New Roman"/>
                <w:szCs w:val="24"/>
              </w:rPr>
            </w:pPr>
            <w:r w:rsidRPr="00157067">
              <w:rPr>
                <w:rFonts w:eastAsia="Calibri" w:cs="Times New Roman"/>
                <w:szCs w:val="24"/>
              </w:rPr>
              <w:t>Total annual household  income</w:t>
            </w:r>
          </w:p>
        </w:tc>
        <w:tc>
          <w:tcPr>
            <w:tcW w:w="52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1.02</w:t>
            </w:r>
          </w:p>
        </w:tc>
        <w:tc>
          <w:tcPr>
            <w:tcW w:w="77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0.39</w:t>
            </w:r>
          </w:p>
        </w:tc>
        <w:tc>
          <w:tcPr>
            <w:tcW w:w="653"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2.68</w:t>
            </w:r>
          </w:p>
        </w:tc>
        <w:tc>
          <w:tcPr>
            <w:tcW w:w="84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0.971</w:t>
            </w:r>
          </w:p>
        </w:tc>
      </w:tr>
      <w:tr w:rsidR="00157067" w:rsidRPr="00157067" w:rsidTr="009A75A4">
        <w:tc>
          <w:tcPr>
            <w:tcW w:w="2199" w:type="pct"/>
          </w:tcPr>
          <w:p w:rsidR="00E629FB" w:rsidRPr="00157067" w:rsidRDefault="00E629FB" w:rsidP="00A60AA9">
            <w:pPr>
              <w:spacing w:after="0" w:line="240" w:lineRule="auto"/>
              <w:ind w:left="720"/>
              <w:contextualSpacing/>
              <w:rPr>
                <w:rFonts w:eastAsia="Calibri" w:cs="Times New Roman"/>
                <w:szCs w:val="24"/>
              </w:rPr>
            </w:pPr>
          </w:p>
        </w:tc>
        <w:tc>
          <w:tcPr>
            <w:tcW w:w="52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p>
        </w:tc>
        <w:tc>
          <w:tcPr>
            <w:tcW w:w="77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p>
        </w:tc>
        <w:tc>
          <w:tcPr>
            <w:tcW w:w="653"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p>
        </w:tc>
        <w:tc>
          <w:tcPr>
            <w:tcW w:w="847" w:type="pct"/>
          </w:tcPr>
          <w:p w:rsidR="00E629FB" w:rsidRPr="00157067" w:rsidRDefault="00E629FB" w:rsidP="00A60AA9">
            <w:pPr>
              <w:spacing w:after="0" w:line="240" w:lineRule="auto"/>
              <w:ind w:left="720"/>
              <w:contextualSpacing/>
              <w:jc w:val="right"/>
              <w:rPr>
                <w:rFonts w:eastAsia="Calibri" w:cs="Times New Roman"/>
                <w:szCs w:val="24"/>
              </w:rPr>
            </w:pPr>
          </w:p>
        </w:tc>
      </w:tr>
      <w:tr w:rsidR="00157067" w:rsidRPr="00157067" w:rsidTr="009A75A4">
        <w:tc>
          <w:tcPr>
            <w:tcW w:w="2199" w:type="pct"/>
          </w:tcPr>
          <w:p w:rsidR="00E629FB" w:rsidRPr="00157067" w:rsidRDefault="00E629FB" w:rsidP="00A60AA9">
            <w:pPr>
              <w:spacing w:after="0" w:line="240" w:lineRule="auto"/>
              <w:contextualSpacing/>
              <w:rPr>
                <w:rFonts w:eastAsia="Calibri" w:cs="Times New Roman"/>
                <w:b/>
                <w:bCs/>
                <w:szCs w:val="24"/>
              </w:rPr>
            </w:pPr>
            <w:r w:rsidRPr="00157067">
              <w:rPr>
                <w:rFonts w:eastAsia="Calibri" w:cs="Times New Roman"/>
                <w:b/>
                <w:bCs/>
                <w:szCs w:val="24"/>
              </w:rPr>
              <w:t>Final model</w:t>
            </w:r>
          </w:p>
        </w:tc>
        <w:tc>
          <w:tcPr>
            <w:tcW w:w="527" w:type="pct"/>
          </w:tcPr>
          <w:p w:rsidR="00E629FB" w:rsidRPr="00157067" w:rsidRDefault="00E629FB" w:rsidP="00A60AA9">
            <w:pPr>
              <w:spacing w:after="0" w:line="240" w:lineRule="auto"/>
              <w:ind w:left="720"/>
              <w:contextualSpacing/>
              <w:jc w:val="right"/>
              <w:rPr>
                <w:rFonts w:eastAsia="Calibri" w:cs="Times New Roman"/>
                <w:szCs w:val="24"/>
              </w:rPr>
            </w:pPr>
          </w:p>
        </w:tc>
        <w:tc>
          <w:tcPr>
            <w:tcW w:w="775" w:type="pct"/>
          </w:tcPr>
          <w:p w:rsidR="00E629FB" w:rsidRPr="00157067" w:rsidRDefault="00E629FB" w:rsidP="00A60AA9">
            <w:pPr>
              <w:spacing w:after="0" w:line="240" w:lineRule="auto"/>
              <w:ind w:left="720"/>
              <w:contextualSpacing/>
              <w:jc w:val="right"/>
              <w:rPr>
                <w:rFonts w:eastAsia="Calibri" w:cs="Times New Roman"/>
                <w:iCs/>
                <w:szCs w:val="24"/>
              </w:rPr>
            </w:pPr>
          </w:p>
        </w:tc>
        <w:tc>
          <w:tcPr>
            <w:tcW w:w="653" w:type="pct"/>
          </w:tcPr>
          <w:p w:rsidR="00E629FB" w:rsidRPr="00157067" w:rsidRDefault="00E629FB" w:rsidP="00A60AA9">
            <w:pPr>
              <w:spacing w:after="0" w:line="240" w:lineRule="auto"/>
              <w:ind w:left="720"/>
              <w:contextualSpacing/>
              <w:jc w:val="right"/>
              <w:rPr>
                <w:rFonts w:eastAsia="Calibri" w:cs="Times New Roman"/>
                <w:szCs w:val="24"/>
              </w:rPr>
            </w:pPr>
          </w:p>
        </w:tc>
        <w:tc>
          <w:tcPr>
            <w:tcW w:w="847" w:type="pct"/>
          </w:tcPr>
          <w:p w:rsidR="00E629FB" w:rsidRPr="00157067" w:rsidRDefault="00E629FB" w:rsidP="00A60AA9">
            <w:pPr>
              <w:spacing w:after="0" w:line="240" w:lineRule="auto"/>
              <w:ind w:left="720"/>
              <w:contextualSpacing/>
              <w:jc w:val="right"/>
              <w:rPr>
                <w:rFonts w:eastAsia="Calibri" w:cs="Times New Roman"/>
                <w:szCs w:val="24"/>
              </w:rPr>
            </w:pPr>
          </w:p>
        </w:tc>
      </w:tr>
      <w:tr w:rsidR="00157067" w:rsidRPr="00157067" w:rsidTr="009A75A4">
        <w:tc>
          <w:tcPr>
            <w:tcW w:w="2199" w:type="pct"/>
          </w:tcPr>
          <w:p w:rsidR="00E629FB" w:rsidRPr="00157067" w:rsidRDefault="00E629FB" w:rsidP="00A60AA9">
            <w:pPr>
              <w:autoSpaceDE w:val="0"/>
              <w:autoSpaceDN w:val="0"/>
              <w:adjustRightInd w:val="0"/>
              <w:spacing w:after="0" w:line="240" w:lineRule="auto"/>
              <w:ind w:left="60" w:right="60" w:firstLine="224"/>
              <w:contextualSpacing/>
              <w:rPr>
                <w:rFonts w:eastAsia="Calibri" w:cs="Times New Roman"/>
                <w:szCs w:val="24"/>
              </w:rPr>
            </w:pPr>
            <w:r w:rsidRPr="00157067">
              <w:rPr>
                <w:rFonts w:eastAsia="Calibri" w:cs="Times New Roman"/>
                <w:szCs w:val="24"/>
              </w:rPr>
              <w:t>HH gender</w:t>
            </w:r>
          </w:p>
        </w:tc>
        <w:tc>
          <w:tcPr>
            <w:tcW w:w="52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5.63</w:t>
            </w:r>
          </w:p>
        </w:tc>
        <w:tc>
          <w:tcPr>
            <w:tcW w:w="77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2.28</w:t>
            </w:r>
          </w:p>
        </w:tc>
        <w:tc>
          <w:tcPr>
            <w:tcW w:w="653"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13.90</w:t>
            </w:r>
          </w:p>
        </w:tc>
        <w:tc>
          <w:tcPr>
            <w:tcW w:w="84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&lt;.001</w:t>
            </w:r>
          </w:p>
        </w:tc>
      </w:tr>
      <w:tr w:rsidR="00157067" w:rsidRPr="00157067" w:rsidTr="009A75A4">
        <w:tc>
          <w:tcPr>
            <w:tcW w:w="2199" w:type="pct"/>
          </w:tcPr>
          <w:p w:rsidR="00E629FB" w:rsidRPr="00157067" w:rsidRDefault="00E629FB" w:rsidP="00A60AA9">
            <w:pPr>
              <w:autoSpaceDE w:val="0"/>
              <w:autoSpaceDN w:val="0"/>
              <w:adjustRightInd w:val="0"/>
              <w:spacing w:after="0" w:line="240" w:lineRule="auto"/>
              <w:ind w:left="60" w:right="60" w:firstLine="224"/>
              <w:contextualSpacing/>
              <w:rPr>
                <w:rFonts w:eastAsia="Calibri" w:cs="Times New Roman"/>
                <w:szCs w:val="24"/>
              </w:rPr>
            </w:pPr>
            <w:r w:rsidRPr="00157067">
              <w:rPr>
                <w:rFonts w:eastAsia="Calibri" w:cs="Times New Roman"/>
                <w:szCs w:val="24"/>
              </w:rPr>
              <w:t>HH age</w:t>
            </w:r>
          </w:p>
        </w:tc>
        <w:tc>
          <w:tcPr>
            <w:tcW w:w="52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10.52</w:t>
            </w:r>
          </w:p>
        </w:tc>
        <w:tc>
          <w:tcPr>
            <w:tcW w:w="77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3.69</w:t>
            </w:r>
          </w:p>
        </w:tc>
        <w:tc>
          <w:tcPr>
            <w:tcW w:w="653"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29.99</w:t>
            </w:r>
          </w:p>
        </w:tc>
        <w:tc>
          <w:tcPr>
            <w:tcW w:w="84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&lt;.001</w:t>
            </w:r>
          </w:p>
        </w:tc>
      </w:tr>
      <w:tr w:rsidR="00157067" w:rsidRPr="00157067" w:rsidTr="009A75A4">
        <w:tc>
          <w:tcPr>
            <w:tcW w:w="2199" w:type="pct"/>
          </w:tcPr>
          <w:p w:rsidR="00E629FB" w:rsidRPr="00157067" w:rsidRDefault="00E629FB" w:rsidP="00A60AA9">
            <w:pPr>
              <w:autoSpaceDE w:val="0"/>
              <w:autoSpaceDN w:val="0"/>
              <w:adjustRightInd w:val="0"/>
              <w:spacing w:after="0" w:line="240" w:lineRule="auto"/>
              <w:ind w:left="60" w:right="60" w:firstLine="224"/>
              <w:contextualSpacing/>
              <w:rPr>
                <w:rFonts w:eastAsia="Calibri" w:cs="Times New Roman"/>
                <w:szCs w:val="24"/>
              </w:rPr>
            </w:pPr>
            <w:r w:rsidRPr="00157067">
              <w:rPr>
                <w:rFonts w:eastAsia="Calibri" w:cs="Times New Roman"/>
                <w:szCs w:val="24"/>
              </w:rPr>
              <w:t>HH occupation</w:t>
            </w:r>
          </w:p>
        </w:tc>
        <w:tc>
          <w:tcPr>
            <w:tcW w:w="52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2.73</w:t>
            </w:r>
          </w:p>
        </w:tc>
        <w:tc>
          <w:tcPr>
            <w:tcW w:w="77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1.16</w:t>
            </w:r>
          </w:p>
        </w:tc>
        <w:tc>
          <w:tcPr>
            <w:tcW w:w="653"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6.40</w:t>
            </w:r>
          </w:p>
        </w:tc>
        <w:tc>
          <w:tcPr>
            <w:tcW w:w="84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0.021</w:t>
            </w:r>
          </w:p>
        </w:tc>
      </w:tr>
      <w:tr w:rsidR="00157067" w:rsidRPr="00157067" w:rsidTr="009A75A4">
        <w:tc>
          <w:tcPr>
            <w:tcW w:w="2199" w:type="pct"/>
          </w:tcPr>
          <w:p w:rsidR="00E629FB" w:rsidRPr="00157067" w:rsidRDefault="00E629FB" w:rsidP="00A60AA9">
            <w:pPr>
              <w:autoSpaceDE w:val="0"/>
              <w:autoSpaceDN w:val="0"/>
              <w:adjustRightInd w:val="0"/>
              <w:spacing w:after="0" w:line="240" w:lineRule="auto"/>
              <w:ind w:left="60" w:right="60" w:firstLine="224"/>
              <w:contextualSpacing/>
              <w:rPr>
                <w:rFonts w:eastAsia="Calibri" w:cs="Times New Roman"/>
                <w:szCs w:val="24"/>
              </w:rPr>
            </w:pPr>
            <w:r w:rsidRPr="00157067">
              <w:rPr>
                <w:rFonts w:eastAsia="Calibri" w:cs="Times New Roman"/>
                <w:szCs w:val="24"/>
              </w:rPr>
              <w:t>Family type</w:t>
            </w:r>
          </w:p>
        </w:tc>
        <w:tc>
          <w:tcPr>
            <w:tcW w:w="52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22.48</w:t>
            </w:r>
          </w:p>
        </w:tc>
        <w:tc>
          <w:tcPr>
            <w:tcW w:w="775"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4.95</w:t>
            </w:r>
          </w:p>
        </w:tc>
        <w:tc>
          <w:tcPr>
            <w:tcW w:w="653"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102.06</w:t>
            </w:r>
          </w:p>
        </w:tc>
        <w:tc>
          <w:tcPr>
            <w:tcW w:w="847" w:type="pct"/>
          </w:tcPr>
          <w:p w:rsidR="00E629FB" w:rsidRPr="00157067" w:rsidRDefault="00E629FB" w:rsidP="00A60AA9">
            <w:pPr>
              <w:autoSpaceDE w:val="0"/>
              <w:autoSpaceDN w:val="0"/>
              <w:adjustRightInd w:val="0"/>
              <w:spacing w:after="0" w:line="240" w:lineRule="auto"/>
              <w:ind w:left="60" w:right="60"/>
              <w:contextualSpacing/>
              <w:jc w:val="right"/>
              <w:rPr>
                <w:rFonts w:eastAsia="Calibri" w:cs="Times New Roman"/>
                <w:szCs w:val="24"/>
              </w:rPr>
            </w:pPr>
            <w:r w:rsidRPr="00157067">
              <w:rPr>
                <w:rFonts w:eastAsia="Calibri" w:cs="Times New Roman"/>
                <w:szCs w:val="24"/>
              </w:rPr>
              <w:t>&lt;.001</w:t>
            </w:r>
          </w:p>
        </w:tc>
      </w:tr>
    </w:tbl>
    <w:p w:rsidR="00E629FB" w:rsidRPr="00157067" w:rsidRDefault="00E629FB" w:rsidP="00E629FB">
      <w:r w:rsidRPr="00157067">
        <w:t>*: HH = Household head</w:t>
      </w:r>
    </w:p>
    <w:p w:rsidR="00E629FB" w:rsidRPr="00157067" w:rsidRDefault="00E629FB" w:rsidP="00E629FB">
      <w:pPr>
        <w:pStyle w:val="Heading3"/>
      </w:pPr>
      <w:bookmarkStart w:id="237" w:name="_Toc438080372"/>
      <w:r w:rsidRPr="00157067">
        <w:t>All variables and women’s autonomy</w:t>
      </w:r>
      <w:bookmarkEnd w:id="237"/>
    </w:p>
    <w:p w:rsidR="00E629FB" w:rsidRDefault="00AC20E1" w:rsidP="00E629FB">
      <w:pPr>
        <w:rPr>
          <w:b/>
          <w:bCs/>
          <w:szCs w:val="18"/>
        </w:rPr>
      </w:pPr>
      <w:r w:rsidRPr="00157067">
        <w:rPr>
          <w:rFonts w:cs="Times New Roman"/>
          <w:szCs w:val="24"/>
        </w:rPr>
        <w:t xml:space="preserve">This section describes the </w:t>
      </w:r>
      <w:r w:rsidR="00E629FB" w:rsidRPr="00157067">
        <w:rPr>
          <w:rFonts w:cs="Times New Roman"/>
          <w:szCs w:val="24"/>
        </w:rPr>
        <w:t>results of the multivariate analysis of all explanatory variables</w:t>
      </w:r>
      <w:r w:rsidR="00D46F08" w:rsidRPr="00157067">
        <w:rPr>
          <w:rFonts w:cs="Times New Roman"/>
          <w:szCs w:val="24"/>
        </w:rPr>
        <w:t xml:space="preserve"> relating</w:t>
      </w:r>
      <w:r w:rsidR="00E629FB" w:rsidRPr="00157067">
        <w:rPr>
          <w:rFonts w:cs="Times New Roman"/>
          <w:szCs w:val="24"/>
        </w:rPr>
        <w:t xml:space="preserve"> to women’s autonomy </w:t>
      </w:r>
      <w:r w:rsidR="002F5A21" w:rsidRPr="00157067">
        <w:rPr>
          <w:rFonts w:cs="Times New Roman"/>
          <w:szCs w:val="24"/>
        </w:rPr>
        <w:t xml:space="preserve">which </w:t>
      </w:r>
      <w:r w:rsidR="00E629FB" w:rsidRPr="00157067">
        <w:rPr>
          <w:rFonts w:cs="Times New Roman"/>
          <w:szCs w:val="24"/>
        </w:rPr>
        <w:t>are presented in table 4.38. All variables were entered into the logistic model. Household head’s gende</w:t>
      </w:r>
      <w:r w:rsidR="00680D1D" w:rsidRPr="00157067">
        <w:rPr>
          <w:rFonts w:cs="Times New Roman"/>
          <w:szCs w:val="24"/>
        </w:rPr>
        <w:t>r, age, occupation, family type and</w:t>
      </w:r>
      <w:r w:rsidR="00E629FB" w:rsidRPr="00157067">
        <w:rPr>
          <w:rFonts w:cs="Times New Roman"/>
          <w:szCs w:val="24"/>
        </w:rPr>
        <w:t xml:space="preserve"> number of family members were found </w:t>
      </w:r>
      <w:r w:rsidR="00D46F08" w:rsidRPr="00157067">
        <w:rPr>
          <w:rFonts w:cs="Times New Roman"/>
          <w:szCs w:val="24"/>
        </w:rPr>
        <w:t xml:space="preserve">to be </w:t>
      </w:r>
      <w:r w:rsidR="00E629FB" w:rsidRPr="00157067">
        <w:rPr>
          <w:rFonts w:cs="Times New Roman"/>
          <w:szCs w:val="24"/>
        </w:rPr>
        <w:t xml:space="preserve">significantly associated with women’s autonomy in the initial model. However, women’s age, number of children, household head’s gender and age, family type and number of family members showed </w:t>
      </w:r>
      <w:r w:rsidR="002F5A21" w:rsidRPr="00157067">
        <w:rPr>
          <w:rFonts w:cs="Times New Roman"/>
          <w:szCs w:val="24"/>
        </w:rPr>
        <w:t xml:space="preserve">a </w:t>
      </w:r>
      <w:r w:rsidR="00E629FB" w:rsidRPr="00157067">
        <w:rPr>
          <w:rFonts w:cs="Times New Roman"/>
          <w:szCs w:val="24"/>
        </w:rPr>
        <w:t>significant association with women’s autonomy in the final model. Initially, women’s age and the number of children were not significant but were observed</w:t>
      </w:r>
      <w:r w:rsidR="00D46F08" w:rsidRPr="00157067">
        <w:rPr>
          <w:rFonts w:cs="Times New Roman"/>
          <w:szCs w:val="24"/>
        </w:rPr>
        <w:t xml:space="preserve"> to be</w:t>
      </w:r>
      <w:r w:rsidR="00E629FB" w:rsidRPr="00157067">
        <w:rPr>
          <w:rFonts w:cs="Times New Roman"/>
          <w:szCs w:val="24"/>
        </w:rPr>
        <w:t xml:space="preserve"> significant in the final model.</w:t>
      </w:r>
      <w:r w:rsidR="0083148F">
        <w:rPr>
          <w:rFonts w:cs="Times New Roman"/>
          <w:szCs w:val="24"/>
        </w:rPr>
        <w:t xml:space="preserve"> </w:t>
      </w:r>
      <w:r w:rsidR="00F45F9C">
        <w:rPr>
          <w:rFonts w:cs="Times New Roman"/>
          <w:szCs w:val="24"/>
        </w:rPr>
        <w:t>A</w:t>
      </w:r>
      <w:r w:rsidR="0083148F" w:rsidRPr="00A77596">
        <w:rPr>
          <w:rFonts w:cs="Times New Roman"/>
          <w:color w:val="00B050"/>
          <w:szCs w:val="24"/>
        </w:rPr>
        <w:t xml:space="preserve"> </w:t>
      </w:r>
      <w:r w:rsidR="00A77596" w:rsidRPr="002368C2">
        <w:rPr>
          <w:rFonts w:cs="Times New Roman"/>
          <w:szCs w:val="24"/>
        </w:rPr>
        <w:t>wider</w:t>
      </w:r>
      <w:r w:rsidR="0083148F" w:rsidRPr="002368C2">
        <w:rPr>
          <w:rFonts w:cs="Times New Roman"/>
          <w:szCs w:val="24"/>
        </w:rPr>
        <w:t xml:space="preserve"> confiden</w:t>
      </w:r>
      <w:r w:rsidR="00F45F9C" w:rsidRPr="002368C2">
        <w:rPr>
          <w:rFonts w:cs="Times New Roman"/>
          <w:szCs w:val="24"/>
        </w:rPr>
        <w:t>ce interval for odds ratios was</w:t>
      </w:r>
      <w:r w:rsidR="0083148F" w:rsidRPr="002368C2">
        <w:rPr>
          <w:rFonts w:cs="Times New Roman"/>
          <w:szCs w:val="24"/>
        </w:rPr>
        <w:t xml:space="preserve"> observed in some of the explanatory variables. </w:t>
      </w:r>
      <w:r w:rsidR="00F45F9C" w:rsidRPr="002368C2">
        <w:rPr>
          <w:rFonts w:cs="Times New Roman"/>
          <w:szCs w:val="24"/>
        </w:rPr>
        <w:t>The l</w:t>
      </w:r>
      <w:r w:rsidR="00A77596" w:rsidRPr="002368C2">
        <w:rPr>
          <w:rFonts w:cs="Times New Roman"/>
          <w:szCs w:val="24"/>
        </w:rPr>
        <w:t xml:space="preserve">iterature suggests that wider confidence interval results can be by multicollinearity of the variables or categories of predictors having a small </w:t>
      </w:r>
      <w:r w:rsidR="00A77596" w:rsidRPr="002368C2">
        <w:rPr>
          <w:rFonts w:cs="Times New Roman"/>
          <w:szCs w:val="24"/>
        </w:rPr>
        <w:lastRenderedPageBreak/>
        <w:t>number</w:t>
      </w:r>
      <w:r w:rsidR="00903EAA" w:rsidRPr="002368C2">
        <w:rPr>
          <w:rFonts w:cs="Times New Roman"/>
          <w:szCs w:val="24"/>
        </w:rPr>
        <w:t xml:space="preserve"> (Petrie and Sabin, 2000)</w:t>
      </w:r>
      <w:r w:rsidR="00A77596" w:rsidRPr="002368C2">
        <w:rPr>
          <w:rFonts w:cs="Times New Roman"/>
          <w:szCs w:val="24"/>
        </w:rPr>
        <w:t>. For multicollinearity, b</w:t>
      </w:r>
      <w:r w:rsidR="0083148F" w:rsidRPr="002368C2">
        <w:rPr>
          <w:rFonts w:cs="Times New Roman"/>
          <w:szCs w:val="24"/>
        </w:rPr>
        <w:t>ivariate correlation</w:t>
      </w:r>
      <w:r w:rsidR="00277217" w:rsidRPr="002368C2">
        <w:rPr>
          <w:rFonts w:cs="Times New Roman"/>
          <w:szCs w:val="24"/>
        </w:rPr>
        <w:t>s</w:t>
      </w:r>
      <w:r w:rsidR="00A77596" w:rsidRPr="002368C2">
        <w:rPr>
          <w:rFonts w:cs="Times New Roman"/>
          <w:szCs w:val="24"/>
        </w:rPr>
        <w:t xml:space="preserve"> </w:t>
      </w:r>
      <w:r w:rsidR="0083148F" w:rsidRPr="002368C2">
        <w:rPr>
          <w:rFonts w:cs="Times New Roman"/>
          <w:szCs w:val="24"/>
        </w:rPr>
        <w:t>between the variables were checked</w:t>
      </w:r>
      <w:r w:rsidR="00277217" w:rsidRPr="002368C2">
        <w:rPr>
          <w:rFonts w:cs="Times New Roman"/>
          <w:szCs w:val="24"/>
        </w:rPr>
        <w:t xml:space="preserve"> through </w:t>
      </w:r>
      <w:r w:rsidR="00F45F9C" w:rsidRPr="002368C2">
        <w:rPr>
          <w:rFonts w:cs="Times New Roman"/>
          <w:szCs w:val="24"/>
        </w:rPr>
        <w:t xml:space="preserve">a </w:t>
      </w:r>
      <w:r w:rsidR="00277217" w:rsidRPr="002368C2">
        <w:rPr>
          <w:rFonts w:cs="Times New Roman"/>
          <w:szCs w:val="24"/>
        </w:rPr>
        <w:t>correlation matrix</w:t>
      </w:r>
      <w:r w:rsidR="007C6A31">
        <w:rPr>
          <w:rFonts w:cs="Times New Roman"/>
          <w:szCs w:val="24"/>
        </w:rPr>
        <w:t xml:space="preserve"> (Appendix 8)</w:t>
      </w:r>
      <w:r w:rsidR="0083148F" w:rsidRPr="002368C2">
        <w:rPr>
          <w:rFonts w:cs="Times New Roman"/>
          <w:szCs w:val="24"/>
        </w:rPr>
        <w:t xml:space="preserve">. None of the variables were </w:t>
      </w:r>
      <w:r w:rsidR="005A7632" w:rsidRPr="002368C2">
        <w:rPr>
          <w:rFonts w:cs="Times New Roman"/>
          <w:szCs w:val="24"/>
        </w:rPr>
        <w:t xml:space="preserve">found to be </w:t>
      </w:r>
      <w:r w:rsidR="0083148F" w:rsidRPr="002368C2">
        <w:rPr>
          <w:rFonts w:cs="Times New Roman"/>
          <w:szCs w:val="24"/>
        </w:rPr>
        <w:t>highly correlated (</w:t>
      </w:r>
      <w:r w:rsidR="008C2950" w:rsidRPr="002368C2">
        <w:rPr>
          <w:rFonts w:cs="Times New Roman"/>
          <w:szCs w:val="24"/>
        </w:rPr>
        <w:t>Spearman</w:t>
      </w:r>
      <w:r w:rsidR="0083148F" w:rsidRPr="002368C2">
        <w:rPr>
          <w:rFonts w:cs="Times New Roman"/>
          <w:szCs w:val="24"/>
        </w:rPr>
        <w:t>’s correlation coefficient</w:t>
      </w:r>
      <w:r w:rsidR="005A7632" w:rsidRPr="002368C2">
        <w:rPr>
          <w:rFonts w:cs="Times New Roman"/>
          <w:szCs w:val="24"/>
        </w:rPr>
        <w:t>, r</w:t>
      </w:r>
      <w:r w:rsidR="0083148F" w:rsidRPr="002368C2">
        <w:rPr>
          <w:rFonts w:cs="Times New Roman"/>
          <w:szCs w:val="24"/>
        </w:rPr>
        <w:t xml:space="preserve"> =</w:t>
      </w:r>
      <w:r w:rsidR="008C2950" w:rsidRPr="002368C2">
        <w:rPr>
          <w:rFonts w:cs="Times New Roman"/>
          <w:szCs w:val="24"/>
        </w:rPr>
        <w:t xml:space="preserve"> 0.8 to 1</w:t>
      </w:r>
      <w:r w:rsidR="0083148F" w:rsidRPr="002368C2">
        <w:rPr>
          <w:rFonts w:cs="Times New Roman"/>
          <w:szCs w:val="24"/>
        </w:rPr>
        <w:t>)</w:t>
      </w:r>
      <w:r w:rsidR="008C4674" w:rsidRPr="002368C2">
        <w:rPr>
          <w:rFonts w:cs="Times New Roman"/>
          <w:szCs w:val="24"/>
        </w:rPr>
        <w:t xml:space="preserve"> (Garson, 20</w:t>
      </w:r>
      <w:r w:rsidR="00A86368" w:rsidRPr="002368C2">
        <w:rPr>
          <w:rFonts w:cs="Times New Roman"/>
          <w:szCs w:val="24"/>
        </w:rPr>
        <w:t>12</w:t>
      </w:r>
      <w:r w:rsidR="008C4674" w:rsidRPr="002368C2">
        <w:rPr>
          <w:rFonts w:cs="Times New Roman"/>
          <w:szCs w:val="24"/>
        </w:rPr>
        <w:t>)</w:t>
      </w:r>
      <w:r w:rsidR="0083148F" w:rsidRPr="002368C2">
        <w:rPr>
          <w:rFonts w:cs="Times New Roman"/>
          <w:szCs w:val="24"/>
        </w:rPr>
        <w:t xml:space="preserve">. </w:t>
      </w:r>
      <w:r w:rsidR="00034B47" w:rsidRPr="002368C2">
        <w:rPr>
          <w:rFonts w:cs="Times New Roman"/>
          <w:szCs w:val="24"/>
        </w:rPr>
        <w:t xml:space="preserve">Generally, a correlation coefficient between the variables above 0.8 is said to be highly correlated (Kline, </w:t>
      </w:r>
      <w:r w:rsidR="007A0856" w:rsidRPr="002368C2">
        <w:rPr>
          <w:rFonts w:cs="Times New Roman"/>
          <w:szCs w:val="24"/>
        </w:rPr>
        <w:t>2011</w:t>
      </w:r>
      <w:r w:rsidR="00034B47" w:rsidRPr="002368C2">
        <w:rPr>
          <w:rFonts w:cs="Times New Roman"/>
          <w:szCs w:val="24"/>
        </w:rPr>
        <w:t>; Garson, 20</w:t>
      </w:r>
      <w:r w:rsidR="00A86368" w:rsidRPr="002368C2">
        <w:rPr>
          <w:rFonts w:cs="Times New Roman"/>
          <w:szCs w:val="24"/>
        </w:rPr>
        <w:t>12</w:t>
      </w:r>
      <w:r w:rsidR="00034B47" w:rsidRPr="002368C2">
        <w:rPr>
          <w:rFonts w:cs="Times New Roman"/>
          <w:szCs w:val="24"/>
        </w:rPr>
        <w:t>). .</w:t>
      </w:r>
      <w:r w:rsidR="0083148F" w:rsidRPr="002368C2">
        <w:rPr>
          <w:rFonts w:cs="Times New Roman"/>
          <w:szCs w:val="24"/>
        </w:rPr>
        <w:t xml:space="preserve">However, some of the variables </w:t>
      </w:r>
      <w:r w:rsidR="00F61E69" w:rsidRPr="002368C2">
        <w:rPr>
          <w:rFonts w:cs="Times New Roman"/>
          <w:szCs w:val="24"/>
        </w:rPr>
        <w:t>w</w:t>
      </w:r>
      <w:r w:rsidR="00F45F9C" w:rsidRPr="002368C2">
        <w:rPr>
          <w:rFonts w:cs="Times New Roman"/>
          <w:szCs w:val="24"/>
        </w:rPr>
        <w:t>ere</w:t>
      </w:r>
      <w:r w:rsidR="0083148F" w:rsidRPr="002368C2">
        <w:rPr>
          <w:rFonts w:cs="Times New Roman"/>
          <w:szCs w:val="24"/>
        </w:rPr>
        <w:t xml:space="preserve"> moderately correlated to each other.</w:t>
      </w:r>
      <w:r w:rsidR="008C2950" w:rsidRPr="002368C2">
        <w:rPr>
          <w:rFonts w:cs="Times New Roman"/>
          <w:szCs w:val="24"/>
        </w:rPr>
        <w:t xml:space="preserve"> Petrie and Sabin (2000)</w:t>
      </w:r>
      <w:r w:rsidR="00034B47" w:rsidRPr="002368C2">
        <w:rPr>
          <w:rFonts w:cs="Times New Roman"/>
          <w:szCs w:val="24"/>
        </w:rPr>
        <w:t xml:space="preserve"> and Kline (20</w:t>
      </w:r>
      <w:r w:rsidR="007A0856" w:rsidRPr="002368C2">
        <w:rPr>
          <w:rFonts w:cs="Times New Roman"/>
          <w:szCs w:val="24"/>
        </w:rPr>
        <w:t>11</w:t>
      </w:r>
      <w:r w:rsidR="00034B47" w:rsidRPr="002368C2">
        <w:rPr>
          <w:rFonts w:cs="Times New Roman"/>
          <w:szCs w:val="24"/>
        </w:rPr>
        <w:t>)</w:t>
      </w:r>
      <w:r w:rsidR="008C2950" w:rsidRPr="002368C2">
        <w:rPr>
          <w:rFonts w:cs="Times New Roman"/>
          <w:szCs w:val="24"/>
        </w:rPr>
        <w:t xml:space="preserve"> argued that the correlated variables do not necessarily have interaction effects on the outcome variable. </w:t>
      </w:r>
      <w:r w:rsidR="006E2012" w:rsidRPr="002368C2">
        <w:rPr>
          <w:rFonts w:cs="Times New Roman"/>
          <w:szCs w:val="24"/>
        </w:rPr>
        <w:t>Similarly</w:t>
      </w:r>
      <w:r w:rsidR="008C2950" w:rsidRPr="002368C2">
        <w:rPr>
          <w:rFonts w:cs="Times New Roman"/>
          <w:szCs w:val="24"/>
        </w:rPr>
        <w:t xml:space="preserve">, </w:t>
      </w:r>
      <w:r w:rsidR="006E2012" w:rsidRPr="002368C2">
        <w:rPr>
          <w:rFonts w:cs="Times New Roman"/>
          <w:szCs w:val="24"/>
        </w:rPr>
        <w:t xml:space="preserve">multivariate </w:t>
      </w:r>
      <w:r w:rsidR="008C2950" w:rsidRPr="002368C2">
        <w:rPr>
          <w:rFonts w:cs="Times New Roman"/>
          <w:szCs w:val="24"/>
        </w:rPr>
        <w:t>multicollinearity of the variables w</w:t>
      </w:r>
      <w:r w:rsidR="00277217" w:rsidRPr="002368C2">
        <w:rPr>
          <w:rFonts w:cs="Times New Roman"/>
          <w:szCs w:val="24"/>
        </w:rPr>
        <w:t>as</w:t>
      </w:r>
      <w:r w:rsidR="008C2950" w:rsidRPr="002368C2">
        <w:rPr>
          <w:rFonts w:cs="Times New Roman"/>
          <w:szCs w:val="24"/>
        </w:rPr>
        <w:t xml:space="preserve"> also checked by</w:t>
      </w:r>
      <w:r w:rsidR="00F61E69" w:rsidRPr="002368C2">
        <w:rPr>
          <w:rFonts w:cs="Times New Roman"/>
          <w:szCs w:val="24"/>
        </w:rPr>
        <w:t xml:space="preserve"> </w:t>
      </w:r>
      <w:r w:rsidR="006E2012" w:rsidRPr="002368C2">
        <w:rPr>
          <w:rFonts w:cs="Times New Roman"/>
          <w:szCs w:val="24"/>
        </w:rPr>
        <w:t xml:space="preserve">calculating </w:t>
      </w:r>
      <w:r w:rsidR="00F45F9C" w:rsidRPr="002368C2">
        <w:rPr>
          <w:rFonts w:cs="Times New Roman"/>
          <w:szCs w:val="24"/>
        </w:rPr>
        <w:t xml:space="preserve">the </w:t>
      </w:r>
      <w:r w:rsidR="006E2012" w:rsidRPr="002368C2">
        <w:rPr>
          <w:rFonts w:cs="Times New Roman"/>
          <w:szCs w:val="24"/>
        </w:rPr>
        <w:t xml:space="preserve">tolerance </w:t>
      </w:r>
      <w:r w:rsidR="00DF5D73" w:rsidRPr="002368C2">
        <w:rPr>
          <w:rFonts w:cs="Times New Roman"/>
          <w:szCs w:val="24"/>
        </w:rPr>
        <w:t xml:space="preserve">value </w:t>
      </w:r>
      <w:r w:rsidR="006E2012" w:rsidRPr="002368C2">
        <w:rPr>
          <w:rFonts w:cs="Times New Roman"/>
          <w:szCs w:val="24"/>
        </w:rPr>
        <w:t xml:space="preserve">or </w:t>
      </w:r>
      <w:r w:rsidR="00F61E69" w:rsidRPr="002368C2">
        <w:rPr>
          <w:rFonts w:cs="Times New Roman"/>
          <w:szCs w:val="24"/>
        </w:rPr>
        <w:t>v</w:t>
      </w:r>
      <w:r w:rsidR="00277217" w:rsidRPr="002368C2">
        <w:rPr>
          <w:rFonts w:cs="Times New Roman"/>
          <w:szCs w:val="24"/>
        </w:rPr>
        <w:t>ariance inflation factor</w:t>
      </w:r>
      <w:r w:rsidR="008C2950" w:rsidRPr="002368C2">
        <w:rPr>
          <w:rFonts w:cs="Times New Roman"/>
          <w:szCs w:val="24"/>
        </w:rPr>
        <w:t xml:space="preserve"> </w:t>
      </w:r>
      <w:r w:rsidR="006E2012" w:rsidRPr="002368C2">
        <w:rPr>
          <w:rFonts w:cs="Times New Roman"/>
          <w:szCs w:val="24"/>
        </w:rPr>
        <w:t>(VIF)</w:t>
      </w:r>
      <w:r w:rsidR="00277217" w:rsidRPr="002368C2">
        <w:rPr>
          <w:rFonts w:cs="Times New Roman"/>
          <w:szCs w:val="24"/>
        </w:rPr>
        <w:t xml:space="preserve">. </w:t>
      </w:r>
      <w:r w:rsidR="00DF5D73" w:rsidRPr="002368C2">
        <w:rPr>
          <w:rFonts w:cs="Times New Roman"/>
          <w:szCs w:val="24"/>
        </w:rPr>
        <w:t xml:space="preserve">Tolerance is </w:t>
      </w:r>
      <w:r w:rsidR="00EC74E5" w:rsidRPr="002368C2">
        <w:rPr>
          <w:rFonts w:cs="Times New Roman"/>
          <w:szCs w:val="24"/>
        </w:rPr>
        <w:t xml:space="preserve">the proportion of variance of the variable and calculated by </w:t>
      </w:r>
      <w:r w:rsidR="00DF5D73" w:rsidRPr="002368C2">
        <w:rPr>
          <w:rFonts w:cs="Times New Roman"/>
          <w:szCs w:val="24"/>
        </w:rPr>
        <w:t xml:space="preserve">1-R-squared (squared multiple correlations) </w:t>
      </w:r>
      <w:r w:rsidR="00EC74E5" w:rsidRPr="002368C2">
        <w:rPr>
          <w:rFonts w:cs="Times New Roman"/>
          <w:szCs w:val="24"/>
        </w:rPr>
        <w:t>while</w:t>
      </w:r>
      <w:r w:rsidR="00DF5D73" w:rsidRPr="002368C2">
        <w:rPr>
          <w:rFonts w:cs="Times New Roman"/>
          <w:szCs w:val="24"/>
        </w:rPr>
        <w:t xml:space="preserve"> </w:t>
      </w:r>
      <w:r w:rsidR="00F45F9C" w:rsidRPr="002368C2">
        <w:rPr>
          <w:rFonts w:cs="Times New Roman"/>
          <w:szCs w:val="24"/>
        </w:rPr>
        <w:t xml:space="preserve">the </w:t>
      </w:r>
      <w:r w:rsidR="00DF5D73" w:rsidRPr="002368C2">
        <w:rPr>
          <w:rFonts w:cs="Times New Roman"/>
          <w:szCs w:val="24"/>
        </w:rPr>
        <w:t xml:space="preserve">variance inflation factor is </w:t>
      </w:r>
      <w:r w:rsidR="000C3B27" w:rsidRPr="002368C2">
        <w:rPr>
          <w:rFonts w:cs="Times New Roman"/>
          <w:szCs w:val="24"/>
        </w:rPr>
        <w:t>the reciprocal of tolerance (</w:t>
      </w:r>
      <w:r w:rsidR="00A86368" w:rsidRPr="002368C2">
        <w:rPr>
          <w:rFonts w:cs="Times New Roman"/>
          <w:szCs w:val="24"/>
        </w:rPr>
        <w:t xml:space="preserve">Kline, 2011; </w:t>
      </w:r>
      <w:r w:rsidR="000C3B27" w:rsidRPr="002368C2">
        <w:rPr>
          <w:rFonts w:cs="Times New Roman"/>
          <w:szCs w:val="24"/>
        </w:rPr>
        <w:t>Garson, 20</w:t>
      </w:r>
      <w:r w:rsidR="00A86368" w:rsidRPr="002368C2">
        <w:rPr>
          <w:rFonts w:cs="Times New Roman"/>
          <w:szCs w:val="24"/>
        </w:rPr>
        <w:t>12</w:t>
      </w:r>
      <w:r w:rsidR="000C3B27" w:rsidRPr="002368C2">
        <w:rPr>
          <w:rFonts w:cs="Times New Roman"/>
          <w:szCs w:val="24"/>
        </w:rPr>
        <w:t xml:space="preserve">). </w:t>
      </w:r>
      <w:r w:rsidR="00EC74E5" w:rsidRPr="002368C2">
        <w:rPr>
          <w:rFonts w:cs="Times New Roman"/>
          <w:szCs w:val="24"/>
        </w:rPr>
        <w:t>Tolerances</w:t>
      </w:r>
      <w:r w:rsidR="006E2012" w:rsidRPr="002368C2">
        <w:rPr>
          <w:rFonts w:cs="Times New Roman"/>
          <w:szCs w:val="24"/>
        </w:rPr>
        <w:t xml:space="preserve"> less than 0.</w:t>
      </w:r>
      <w:r w:rsidR="008C4674" w:rsidRPr="002368C2">
        <w:rPr>
          <w:rFonts w:cs="Times New Roman"/>
          <w:szCs w:val="24"/>
        </w:rPr>
        <w:t>2</w:t>
      </w:r>
      <w:r w:rsidR="006E2012" w:rsidRPr="002368C2">
        <w:rPr>
          <w:rFonts w:cs="Times New Roman"/>
          <w:szCs w:val="24"/>
        </w:rPr>
        <w:t>0 or VIF</w:t>
      </w:r>
      <w:r w:rsidR="00EC74E5" w:rsidRPr="002368C2">
        <w:rPr>
          <w:rFonts w:cs="Times New Roman"/>
          <w:szCs w:val="24"/>
        </w:rPr>
        <w:t>s</w:t>
      </w:r>
      <w:r w:rsidR="006E2012" w:rsidRPr="002368C2">
        <w:rPr>
          <w:rFonts w:cs="Times New Roman"/>
          <w:szCs w:val="24"/>
        </w:rPr>
        <w:t xml:space="preserve"> greater than </w:t>
      </w:r>
      <w:r w:rsidR="008C4674" w:rsidRPr="002368C2">
        <w:rPr>
          <w:rFonts w:cs="Times New Roman"/>
          <w:szCs w:val="24"/>
        </w:rPr>
        <w:t>5</w:t>
      </w:r>
      <w:r w:rsidR="006E2012" w:rsidRPr="002368C2">
        <w:rPr>
          <w:rFonts w:cs="Times New Roman"/>
          <w:szCs w:val="24"/>
        </w:rPr>
        <w:t xml:space="preserve"> indicates multicollinearity (</w:t>
      </w:r>
      <w:r w:rsidR="008C4674" w:rsidRPr="002368C2">
        <w:rPr>
          <w:rFonts w:cs="Times New Roman"/>
          <w:szCs w:val="24"/>
        </w:rPr>
        <w:t>Garson</w:t>
      </w:r>
      <w:r w:rsidR="006E2012" w:rsidRPr="002368C2">
        <w:rPr>
          <w:rFonts w:cs="Times New Roman"/>
          <w:szCs w:val="24"/>
        </w:rPr>
        <w:t>, 20</w:t>
      </w:r>
      <w:r w:rsidR="00A86368" w:rsidRPr="002368C2">
        <w:rPr>
          <w:rFonts w:cs="Times New Roman"/>
          <w:szCs w:val="24"/>
        </w:rPr>
        <w:t>12</w:t>
      </w:r>
      <w:r w:rsidR="006E2012" w:rsidRPr="002368C2">
        <w:rPr>
          <w:rFonts w:cs="Times New Roman"/>
          <w:szCs w:val="24"/>
        </w:rPr>
        <w:t xml:space="preserve">). </w:t>
      </w:r>
      <w:r w:rsidR="00EC74E5" w:rsidRPr="002368C2">
        <w:rPr>
          <w:rFonts w:cs="Times New Roman"/>
          <w:szCs w:val="24"/>
        </w:rPr>
        <w:t>Landau and Everitt</w:t>
      </w:r>
      <w:r w:rsidR="001E43B2" w:rsidRPr="002368C2">
        <w:rPr>
          <w:rFonts w:cs="Times New Roman"/>
          <w:szCs w:val="24"/>
        </w:rPr>
        <w:t xml:space="preserve"> (2003) and</w:t>
      </w:r>
      <w:r w:rsidR="00EC74E5" w:rsidRPr="002368C2">
        <w:rPr>
          <w:rFonts w:cs="Times New Roman"/>
          <w:szCs w:val="24"/>
        </w:rPr>
        <w:t xml:space="preserve"> (</w:t>
      </w:r>
      <w:r w:rsidR="001A179B" w:rsidRPr="002368C2">
        <w:rPr>
          <w:rFonts w:cs="Times New Roman"/>
          <w:szCs w:val="24"/>
        </w:rPr>
        <w:t xml:space="preserve">Kline (2011) suggested the </w:t>
      </w:r>
      <w:r w:rsidR="00A6230D" w:rsidRPr="002368C2">
        <w:rPr>
          <w:rFonts w:cs="Times New Roman"/>
          <w:szCs w:val="24"/>
        </w:rPr>
        <w:t xml:space="preserve">variables with </w:t>
      </w:r>
      <w:r w:rsidR="00F45F9C" w:rsidRPr="002368C2">
        <w:rPr>
          <w:rFonts w:cs="Times New Roman"/>
          <w:szCs w:val="24"/>
        </w:rPr>
        <w:t xml:space="preserve">a </w:t>
      </w:r>
      <w:r w:rsidR="001A179B" w:rsidRPr="002368C2">
        <w:rPr>
          <w:rFonts w:cs="Times New Roman"/>
          <w:szCs w:val="24"/>
        </w:rPr>
        <w:t>tolerance value less than 0.10 and VIF greater than 10</w:t>
      </w:r>
      <w:r w:rsidR="00A6230D" w:rsidRPr="002368C2">
        <w:rPr>
          <w:rFonts w:cs="Times New Roman"/>
          <w:szCs w:val="24"/>
        </w:rPr>
        <w:t xml:space="preserve"> indicate multicollinearity</w:t>
      </w:r>
      <w:r w:rsidR="001A179B" w:rsidRPr="002368C2">
        <w:rPr>
          <w:rFonts w:cs="Times New Roman"/>
          <w:szCs w:val="24"/>
        </w:rPr>
        <w:t xml:space="preserve">. </w:t>
      </w:r>
      <w:r w:rsidR="00830472" w:rsidRPr="002368C2">
        <w:rPr>
          <w:rFonts w:cs="Times New Roman"/>
          <w:szCs w:val="24"/>
        </w:rPr>
        <w:t>The VIF value</w:t>
      </w:r>
      <w:r w:rsidR="00F61E69" w:rsidRPr="002368C2">
        <w:rPr>
          <w:rFonts w:cs="Times New Roman"/>
          <w:szCs w:val="24"/>
        </w:rPr>
        <w:t xml:space="preserve"> for each variable</w:t>
      </w:r>
      <w:r w:rsidR="006D71C3" w:rsidRPr="002368C2">
        <w:rPr>
          <w:rFonts w:cs="Times New Roman"/>
          <w:szCs w:val="24"/>
        </w:rPr>
        <w:t xml:space="preserve"> </w:t>
      </w:r>
      <w:r w:rsidR="00830472" w:rsidRPr="002368C2">
        <w:rPr>
          <w:rFonts w:cs="Times New Roman"/>
          <w:szCs w:val="24"/>
        </w:rPr>
        <w:t xml:space="preserve">was found below 4 </w:t>
      </w:r>
      <w:r w:rsidR="006D71C3" w:rsidRPr="002368C2">
        <w:rPr>
          <w:rFonts w:cs="Times New Roman"/>
          <w:szCs w:val="24"/>
        </w:rPr>
        <w:t xml:space="preserve">and </w:t>
      </w:r>
      <w:r w:rsidR="00F45F9C" w:rsidRPr="002368C2">
        <w:rPr>
          <w:rFonts w:cs="Times New Roman"/>
          <w:szCs w:val="24"/>
        </w:rPr>
        <w:t xml:space="preserve">the </w:t>
      </w:r>
      <w:r w:rsidR="006D71C3" w:rsidRPr="002368C2">
        <w:rPr>
          <w:rFonts w:cs="Times New Roman"/>
          <w:szCs w:val="24"/>
        </w:rPr>
        <w:t xml:space="preserve">tolerance value </w:t>
      </w:r>
      <w:r w:rsidR="00F45F9C" w:rsidRPr="002368C2">
        <w:rPr>
          <w:rFonts w:cs="Times New Roman"/>
          <w:szCs w:val="24"/>
        </w:rPr>
        <w:t xml:space="preserve">was </w:t>
      </w:r>
      <w:r w:rsidR="006D71C3" w:rsidRPr="002368C2">
        <w:rPr>
          <w:rFonts w:cs="Times New Roman"/>
          <w:szCs w:val="24"/>
        </w:rPr>
        <w:t xml:space="preserve">also found </w:t>
      </w:r>
      <w:r w:rsidR="00F45F9C" w:rsidRPr="002368C2">
        <w:rPr>
          <w:rFonts w:cs="Times New Roman"/>
          <w:szCs w:val="24"/>
        </w:rPr>
        <w:t xml:space="preserve">to be </w:t>
      </w:r>
      <w:r w:rsidR="006D71C3" w:rsidRPr="002368C2">
        <w:rPr>
          <w:rFonts w:cs="Times New Roman"/>
          <w:szCs w:val="24"/>
        </w:rPr>
        <w:t>less than 0.</w:t>
      </w:r>
      <w:r w:rsidR="008C4674" w:rsidRPr="002368C2">
        <w:rPr>
          <w:rFonts w:cs="Times New Roman"/>
          <w:szCs w:val="24"/>
        </w:rPr>
        <w:t>2</w:t>
      </w:r>
      <w:r w:rsidR="006D71C3" w:rsidRPr="002368C2">
        <w:rPr>
          <w:rFonts w:cs="Times New Roman"/>
          <w:szCs w:val="24"/>
        </w:rPr>
        <w:t xml:space="preserve">0 </w:t>
      </w:r>
      <w:r w:rsidR="00830472" w:rsidRPr="002368C2">
        <w:rPr>
          <w:rFonts w:cs="Times New Roman"/>
          <w:szCs w:val="24"/>
        </w:rPr>
        <w:t>when tested against all other variables</w:t>
      </w:r>
      <w:r w:rsidR="006D71C3" w:rsidRPr="002368C2">
        <w:rPr>
          <w:rFonts w:cs="Times New Roman"/>
          <w:szCs w:val="24"/>
        </w:rPr>
        <w:t xml:space="preserve"> in the analysis</w:t>
      </w:r>
      <w:r w:rsidR="007C6A31">
        <w:rPr>
          <w:rFonts w:cs="Times New Roman"/>
          <w:szCs w:val="24"/>
        </w:rPr>
        <w:t xml:space="preserve"> (Appendix 9)</w:t>
      </w:r>
      <w:r w:rsidR="00830472" w:rsidRPr="002368C2">
        <w:rPr>
          <w:rFonts w:cs="Times New Roman"/>
          <w:szCs w:val="24"/>
        </w:rPr>
        <w:t>.</w:t>
      </w:r>
      <w:r w:rsidR="000749B5" w:rsidRPr="002368C2">
        <w:rPr>
          <w:rFonts w:cs="Times New Roman"/>
          <w:szCs w:val="24"/>
        </w:rPr>
        <w:t xml:space="preserve"> </w:t>
      </w:r>
      <w:r w:rsidR="007C6A31">
        <w:rPr>
          <w:rFonts w:cs="Times New Roman"/>
          <w:szCs w:val="24"/>
        </w:rPr>
        <w:t xml:space="preserve">The results of bivariate correlation and multivariate collinearity check between the predicted variables did not conform multicollinearity (Appendix 8 &amp; 9).  </w:t>
      </w:r>
      <w:r w:rsidR="000749B5" w:rsidRPr="002368C2">
        <w:rPr>
          <w:rFonts w:cs="Times New Roman"/>
          <w:szCs w:val="24"/>
        </w:rPr>
        <w:t>Indeed, in this study, some of the categories of the variables had a small number of responses</w:t>
      </w:r>
      <w:r w:rsidR="00EA4FFE" w:rsidRPr="002368C2">
        <w:rPr>
          <w:rFonts w:cs="Times New Roman"/>
          <w:szCs w:val="24"/>
        </w:rPr>
        <w:t xml:space="preserve"> </w:t>
      </w:r>
      <w:r w:rsidR="000749B5" w:rsidRPr="002368C2">
        <w:rPr>
          <w:rFonts w:cs="Times New Roman"/>
          <w:szCs w:val="24"/>
        </w:rPr>
        <w:t xml:space="preserve">and that may be the cause of a wider confidence interval. Hence, the results </w:t>
      </w:r>
      <w:r w:rsidR="00CB0455" w:rsidRPr="002368C2">
        <w:rPr>
          <w:rFonts w:cs="Times New Roman"/>
          <w:szCs w:val="24"/>
        </w:rPr>
        <w:t>should</w:t>
      </w:r>
      <w:r w:rsidR="000749B5" w:rsidRPr="002368C2">
        <w:rPr>
          <w:rFonts w:cs="Times New Roman"/>
          <w:szCs w:val="24"/>
        </w:rPr>
        <w:t xml:space="preserve"> </w:t>
      </w:r>
      <w:r w:rsidR="00F45F9C" w:rsidRPr="002368C2">
        <w:rPr>
          <w:rFonts w:cs="Times New Roman"/>
          <w:szCs w:val="24"/>
        </w:rPr>
        <w:t xml:space="preserve">be </w:t>
      </w:r>
      <w:r w:rsidR="000749B5" w:rsidRPr="002368C2">
        <w:rPr>
          <w:rFonts w:cs="Times New Roman"/>
          <w:szCs w:val="24"/>
        </w:rPr>
        <w:t>interpret</w:t>
      </w:r>
      <w:r w:rsidR="00F45F9C" w:rsidRPr="002368C2">
        <w:rPr>
          <w:rFonts w:cs="Times New Roman"/>
          <w:szCs w:val="24"/>
        </w:rPr>
        <w:t>ed</w:t>
      </w:r>
      <w:r w:rsidR="000749B5" w:rsidRPr="002368C2">
        <w:rPr>
          <w:rFonts w:cs="Times New Roman"/>
          <w:szCs w:val="24"/>
        </w:rPr>
        <w:t xml:space="preserve"> with caution.</w:t>
      </w:r>
      <w:r w:rsidR="00830472" w:rsidRPr="002368C2">
        <w:rPr>
          <w:rFonts w:cs="Times New Roman"/>
          <w:szCs w:val="24"/>
        </w:rPr>
        <w:t xml:space="preserve"> </w:t>
      </w:r>
      <w:r w:rsidR="00277217" w:rsidRPr="002368C2">
        <w:rPr>
          <w:b/>
          <w:bCs/>
          <w:szCs w:val="18"/>
        </w:rPr>
        <w:t xml:space="preserve"> </w:t>
      </w:r>
    </w:p>
    <w:p w:rsidR="009007C3" w:rsidRDefault="009007C3" w:rsidP="00E629FB">
      <w:pPr>
        <w:rPr>
          <w:b/>
          <w:bCs/>
          <w:szCs w:val="18"/>
        </w:rPr>
      </w:pPr>
    </w:p>
    <w:p w:rsidR="009007C3" w:rsidRDefault="009007C3" w:rsidP="00E629FB">
      <w:pPr>
        <w:rPr>
          <w:b/>
          <w:bCs/>
          <w:szCs w:val="18"/>
        </w:rPr>
      </w:pPr>
    </w:p>
    <w:p w:rsidR="009007C3" w:rsidRDefault="009007C3" w:rsidP="00E629FB">
      <w:pPr>
        <w:rPr>
          <w:b/>
          <w:bCs/>
          <w:szCs w:val="18"/>
        </w:rPr>
      </w:pPr>
    </w:p>
    <w:p w:rsidR="009A75A4" w:rsidRPr="00520DF2" w:rsidRDefault="009A75A4" w:rsidP="00E629FB">
      <w:pPr>
        <w:rPr>
          <w:b/>
          <w:bCs/>
          <w:szCs w:val="18"/>
        </w:rPr>
      </w:pPr>
    </w:p>
    <w:p w:rsidR="00490C3B" w:rsidRPr="00157067" w:rsidRDefault="00490C3B" w:rsidP="00490C3B">
      <w:pPr>
        <w:pStyle w:val="Caption"/>
        <w:keepNext/>
      </w:pPr>
      <w:bookmarkStart w:id="238" w:name="_Toc438080658"/>
      <w:r w:rsidRPr="00157067">
        <w:lastRenderedPageBreak/>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38</w:t>
      </w:r>
      <w:r w:rsidR="00F17E9D">
        <w:rPr>
          <w:noProof/>
        </w:rPr>
        <w:fldChar w:fldCharType="end"/>
      </w:r>
      <w:r w:rsidRPr="00157067">
        <w:t xml:space="preserve"> Multivariate logistic regression model of outcome variable ‘women’s autonomy’ with all variables</w:t>
      </w:r>
      <w:bookmarkEnd w:id="238"/>
    </w:p>
    <w:tbl>
      <w:tblPr>
        <w:tblW w:w="4777" w:type="pct"/>
        <w:tblLook w:val="0620" w:firstRow="1" w:lastRow="0" w:firstColumn="0" w:lastColumn="0" w:noHBand="1" w:noVBand="1"/>
      </w:tblPr>
      <w:tblGrid>
        <w:gridCol w:w="4050"/>
        <w:gridCol w:w="920"/>
        <w:gridCol w:w="1093"/>
        <w:gridCol w:w="996"/>
        <w:gridCol w:w="1271"/>
      </w:tblGrid>
      <w:tr w:rsidR="00157067" w:rsidRPr="00157067" w:rsidTr="00490C3B">
        <w:tc>
          <w:tcPr>
            <w:tcW w:w="2431" w:type="pct"/>
            <w:vMerge w:val="restart"/>
            <w:tcBorders>
              <w:top w:val="single" w:sz="4" w:space="0" w:color="auto"/>
            </w:tcBorders>
            <w:vAlign w:val="center"/>
          </w:tcPr>
          <w:p w:rsidR="00E629FB" w:rsidRPr="00157067" w:rsidRDefault="00E629FB" w:rsidP="002368C2">
            <w:pPr>
              <w:spacing w:after="0" w:line="240" w:lineRule="auto"/>
              <w:rPr>
                <w:rFonts w:cs="Times New Roman"/>
                <w:b/>
                <w:szCs w:val="24"/>
              </w:rPr>
            </w:pPr>
            <w:r w:rsidRPr="00157067">
              <w:rPr>
                <w:rFonts w:cs="Times New Roman"/>
                <w:b/>
                <w:szCs w:val="24"/>
              </w:rPr>
              <w:t>Variables retained in the model</w:t>
            </w:r>
          </w:p>
        </w:tc>
        <w:tc>
          <w:tcPr>
            <w:tcW w:w="552" w:type="pct"/>
            <w:vMerge w:val="restart"/>
            <w:tcBorders>
              <w:top w:val="single" w:sz="4" w:space="0" w:color="auto"/>
            </w:tcBorders>
            <w:vAlign w:val="bottom"/>
          </w:tcPr>
          <w:p w:rsidR="00E629FB" w:rsidRPr="00157067" w:rsidRDefault="00E629FB" w:rsidP="00A60AA9">
            <w:pPr>
              <w:spacing w:after="0" w:line="240" w:lineRule="auto"/>
              <w:jc w:val="right"/>
              <w:rPr>
                <w:rFonts w:cs="Times New Roman"/>
                <w:b/>
                <w:szCs w:val="24"/>
              </w:rPr>
            </w:pPr>
            <w:r w:rsidRPr="00157067">
              <w:rPr>
                <w:rFonts w:cs="Times New Roman"/>
                <w:b/>
                <w:szCs w:val="24"/>
              </w:rPr>
              <w:t>OR</w:t>
            </w:r>
          </w:p>
        </w:tc>
        <w:tc>
          <w:tcPr>
            <w:tcW w:w="1254" w:type="pct"/>
            <w:gridSpan w:val="2"/>
            <w:tcBorders>
              <w:top w:val="single" w:sz="4" w:space="0" w:color="auto"/>
            </w:tcBorders>
          </w:tcPr>
          <w:p w:rsidR="00E629FB" w:rsidRPr="00157067" w:rsidRDefault="00E629FB" w:rsidP="00A60AA9">
            <w:pPr>
              <w:spacing w:after="0" w:line="240" w:lineRule="auto"/>
              <w:jc w:val="center"/>
              <w:rPr>
                <w:rFonts w:cs="Times New Roman"/>
                <w:b/>
                <w:szCs w:val="24"/>
              </w:rPr>
            </w:pPr>
            <w:r w:rsidRPr="00157067">
              <w:rPr>
                <w:rFonts w:cs="Times New Roman"/>
                <w:b/>
                <w:szCs w:val="24"/>
              </w:rPr>
              <w:t>95% CI</w:t>
            </w:r>
          </w:p>
        </w:tc>
        <w:tc>
          <w:tcPr>
            <w:tcW w:w="763" w:type="pct"/>
            <w:vMerge w:val="restart"/>
            <w:tcBorders>
              <w:top w:val="single" w:sz="4" w:space="0" w:color="auto"/>
            </w:tcBorders>
            <w:vAlign w:val="bottom"/>
          </w:tcPr>
          <w:p w:rsidR="00E629FB" w:rsidRPr="00157067" w:rsidRDefault="00E629FB" w:rsidP="00A60AA9">
            <w:pPr>
              <w:spacing w:after="0" w:line="240" w:lineRule="auto"/>
              <w:jc w:val="right"/>
              <w:rPr>
                <w:rFonts w:cs="Times New Roman"/>
                <w:b/>
                <w:szCs w:val="24"/>
              </w:rPr>
            </w:pPr>
            <w:r w:rsidRPr="00157067">
              <w:rPr>
                <w:rFonts w:cs="Times New Roman"/>
                <w:b/>
                <w:szCs w:val="24"/>
              </w:rPr>
              <w:t xml:space="preserve">p </w:t>
            </w:r>
          </w:p>
        </w:tc>
      </w:tr>
      <w:tr w:rsidR="00157067" w:rsidRPr="00157067" w:rsidTr="00490C3B">
        <w:tc>
          <w:tcPr>
            <w:tcW w:w="2431" w:type="pct"/>
            <w:vMerge/>
            <w:tcBorders>
              <w:bottom w:val="single" w:sz="8" w:space="0" w:color="auto"/>
            </w:tcBorders>
          </w:tcPr>
          <w:p w:rsidR="00E629FB" w:rsidRPr="00157067" w:rsidRDefault="00E629FB" w:rsidP="00A60AA9">
            <w:pPr>
              <w:spacing w:after="0" w:line="240" w:lineRule="auto"/>
              <w:rPr>
                <w:rFonts w:cs="Times New Roman"/>
                <w:szCs w:val="24"/>
              </w:rPr>
            </w:pPr>
          </w:p>
        </w:tc>
        <w:tc>
          <w:tcPr>
            <w:tcW w:w="552" w:type="pct"/>
            <w:vMerge/>
            <w:tcBorders>
              <w:bottom w:val="single" w:sz="8" w:space="0" w:color="auto"/>
            </w:tcBorders>
          </w:tcPr>
          <w:p w:rsidR="00E629FB" w:rsidRPr="00157067" w:rsidRDefault="00E629FB" w:rsidP="00A60AA9">
            <w:pPr>
              <w:spacing w:after="0" w:line="240" w:lineRule="auto"/>
              <w:rPr>
                <w:rFonts w:cs="Times New Roman"/>
                <w:szCs w:val="24"/>
              </w:rPr>
            </w:pPr>
          </w:p>
        </w:tc>
        <w:tc>
          <w:tcPr>
            <w:tcW w:w="656" w:type="pct"/>
            <w:tcBorders>
              <w:top w:val="single" w:sz="4" w:space="0" w:color="auto"/>
              <w:bottom w:val="single" w:sz="8"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Lower</w:t>
            </w:r>
          </w:p>
        </w:tc>
        <w:tc>
          <w:tcPr>
            <w:tcW w:w="598" w:type="pct"/>
            <w:tcBorders>
              <w:top w:val="single" w:sz="4" w:space="0" w:color="auto"/>
              <w:bottom w:val="single" w:sz="8"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Upper</w:t>
            </w:r>
          </w:p>
        </w:tc>
        <w:tc>
          <w:tcPr>
            <w:tcW w:w="763" w:type="pct"/>
            <w:vMerge/>
            <w:tcBorders>
              <w:bottom w:val="single" w:sz="8" w:space="0" w:color="auto"/>
            </w:tcBorders>
          </w:tcPr>
          <w:p w:rsidR="00E629FB" w:rsidRPr="00157067" w:rsidRDefault="00E629FB" w:rsidP="00A60AA9">
            <w:pPr>
              <w:spacing w:after="0" w:line="240" w:lineRule="auto"/>
              <w:rPr>
                <w:rFonts w:cs="Times New Roman"/>
                <w:szCs w:val="24"/>
              </w:rPr>
            </w:pPr>
          </w:p>
        </w:tc>
      </w:tr>
      <w:tr w:rsidR="00157067" w:rsidRPr="00157067" w:rsidTr="00490C3B">
        <w:tc>
          <w:tcPr>
            <w:tcW w:w="2431" w:type="pct"/>
          </w:tcPr>
          <w:p w:rsidR="00E629FB" w:rsidRPr="00157067" w:rsidRDefault="00E629FB" w:rsidP="00A60AA9">
            <w:pPr>
              <w:spacing w:after="0" w:line="240" w:lineRule="auto"/>
              <w:rPr>
                <w:rFonts w:cs="Times New Roman"/>
                <w:b/>
                <w:bCs/>
                <w:szCs w:val="24"/>
              </w:rPr>
            </w:pPr>
            <w:r w:rsidRPr="00157067">
              <w:rPr>
                <w:rFonts w:cs="Times New Roman"/>
                <w:b/>
                <w:bCs/>
                <w:szCs w:val="24"/>
              </w:rPr>
              <w:t>Initial model</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p>
        </w:tc>
      </w:tr>
      <w:tr w:rsidR="00157067" w:rsidRPr="00157067" w:rsidTr="00490C3B">
        <w:tc>
          <w:tcPr>
            <w:tcW w:w="2431" w:type="pct"/>
          </w:tcPr>
          <w:p w:rsidR="00E629FB" w:rsidRPr="00157067" w:rsidRDefault="00E629FB" w:rsidP="00A60AA9">
            <w:pPr>
              <w:spacing w:after="0" w:line="240" w:lineRule="auto"/>
              <w:ind w:firstLine="284"/>
              <w:rPr>
                <w:rFonts w:cs="Times New Roman"/>
                <w:szCs w:val="24"/>
              </w:rPr>
            </w:pPr>
            <w:r w:rsidRPr="00157067">
              <w:rPr>
                <w:rFonts w:cs="Times New Roman"/>
                <w:szCs w:val="24"/>
              </w:rPr>
              <w:t>Women’s age</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5.22</w:t>
            </w: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0.72</w:t>
            </w: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37.99</w:t>
            </w: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0.103</w:t>
            </w:r>
          </w:p>
        </w:tc>
      </w:tr>
      <w:tr w:rsidR="00157067" w:rsidRPr="00157067" w:rsidTr="00490C3B">
        <w:tc>
          <w:tcPr>
            <w:tcW w:w="2431" w:type="pct"/>
          </w:tcPr>
          <w:p w:rsidR="00E629FB" w:rsidRPr="00157067" w:rsidRDefault="00E629FB" w:rsidP="00A60AA9">
            <w:pPr>
              <w:spacing w:after="0" w:line="240" w:lineRule="auto"/>
              <w:ind w:firstLine="284"/>
              <w:rPr>
                <w:rFonts w:cs="Times New Roman"/>
                <w:szCs w:val="24"/>
              </w:rPr>
            </w:pPr>
            <w:r w:rsidRPr="00157067">
              <w:rPr>
                <w:rFonts w:cs="Times New Roman"/>
                <w:szCs w:val="24"/>
              </w:rPr>
              <w:t>Women’s religion</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2.92</w:t>
            </w: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0.87</w:t>
            </w: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9.77</w:t>
            </w: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0.082</w:t>
            </w:r>
          </w:p>
        </w:tc>
      </w:tr>
      <w:tr w:rsidR="00157067" w:rsidRPr="00157067" w:rsidTr="00490C3B">
        <w:tc>
          <w:tcPr>
            <w:tcW w:w="2431" w:type="pct"/>
          </w:tcPr>
          <w:p w:rsidR="00E629FB" w:rsidRPr="00157067" w:rsidRDefault="00E629FB" w:rsidP="00A60AA9">
            <w:pPr>
              <w:spacing w:after="0" w:line="240" w:lineRule="auto"/>
              <w:ind w:firstLine="284"/>
              <w:rPr>
                <w:rFonts w:cs="Times New Roman"/>
                <w:szCs w:val="24"/>
              </w:rPr>
            </w:pPr>
            <w:r w:rsidRPr="00157067">
              <w:rPr>
                <w:rFonts w:cs="Times New Roman"/>
                <w:szCs w:val="24"/>
              </w:rPr>
              <w:t>Women’s caste</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2.28</w:t>
            </w: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0.66</w:t>
            </w: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7.86</w:t>
            </w: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0.190</w:t>
            </w:r>
          </w:p>
        </w:tc>
      </w:tr>
      <w:tr w:rsidR="00157067" w:rsidRPr="00157067" w:rsidTr="00490C3B">
        <w:tc>
          <w:tcPr>
            <w:tcW w:w="2431" w:type="pct"/>
          </w:tcPr>
          <w:p w:rsidR="00E629FB" w:rsidRPr="00157067" w:rsidRDefault="00E629FB" w:rsidP="00A60AA9">
            <w:pPr>
              <w:spacing w:after="0" w:line="240" w:lineRule="auto"/>
              <w:ind w:firstLine="284"/>
              <w:rPr>
                <w:rFonts w:cs="Times New Roman"/>
                <w:szCs w:val="24"/>
              </w:rPr>
            </w:pPr>
            <w:r w:rsidRPr="00157067">
              <w:rPr>
                <w:rFonts w:cs="Times New Roman"/>
                <w:szCs w:val="24"/>
              </w:rPr>
              <w:t>Women’s education</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1.13</w:t>
            </w: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0.18</w:t>
            </w: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7.18</w:t>
            </w: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0.900</w:t>
            </w:r>
          </w:p>
        </w:tc>
      </w:tr>
      <w:tr w:rsidR="00157067" w:rsidRPr="00157067" w:rsidTr="00490C3B">
        <w:tc>
          <w:tcPr>
            <w:tcW w:w="2431" w:type="pct"/>
          </w:tcPr>
          <w:p w:rsidR="00E629FB" w:rsidRPr="00157067" w:rsidRDefault="00E629FB" w:rsidP="00A60AA9">
            <w:pPr>
              <w:spacing w:after="0" w:line="240" w:lineRule="auto"/>
              <w:ind w:firstLine="284"/>
              <w:rPr>
                <w:rFonts w:cs="Times New Roman"/>
                <w:szCs w:val="24"/>
              </w:rPr>
            </w:pPr>
            <w:r w:rsidRPr="00157067">
              <w:rPr>
                <w:rFonts w:cs="Times New Roman"/>
                <w:szCs w:val="24"/>
              </w:rPr>
              <w:t>Women’s employment</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1.52</w:t>
            </w: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0.56</w:t>
            </w: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4.08</w:t>
            </w: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0.409</w:t>
            </w:r>
          </w:p>
        </w:tc>
      </w:tr>
      <w:tr w:rsidR="00157067" w:rsidRPr="00157067" w:rsidTr="00490C3B">
        <w:tc>
          <w:tcPr>
            <w:tcW w:w="2431" w:type="pct"/>
          </w:tcPr>
          <w:p w:rsidR="00E629FB" w:rsidRPr="00157067" w:rsidRDefault="00E629FB" w:rsidP="00A60AA9">
            <w:pPr>
              <w:spacing w:after="0" w:line="240" w:lineRule="auto"/>
              <w:ind w:firstLine="284"/>
              <w:rPr>
                <w:rFonts w:cs="Times New Roman"/>
                <w:szCs w:val="24"/>
              </w:rPr>
            </w:pPr>
            <w:r w:rsidRPr="00157067">
              <w:rPr>
                <w:rFonts w:cs="Times New Roman"/>
                <w:szCs w:val="24"/>
              </w:rPr>
              <w:t>Own name property</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2.54</w:t>
            </w: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0.74</w:t>
            </w: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8.74</w:t>
            </w: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0.140</w:t>
            </w:r>
          </w:p>
        </w:tc>
      </w:tr>
      <w:tr w:rsidR="00157067" w:rsidRPr="00157067" w:rsidTr="00490C3B">
        <w:tc>
          <w:tcPr>
            <w:tcW w:w="2431" w:type="pct"/>
          </w:tcPr>
          <w:p w:rsidR="00E629FB" w:rsidRPr="00157067" w:rsidRDefault="00E629FB" w:rsidP="00A60AA9">
            <w:pPr>
              <w:spacing w:after="0" w:line="240" w:lineRule="auto"/>
              <w:ind w:firstLine="284"/>
              <w:rPr>
                <w:rFonts w:cs="Times New Roman"/>
                <w:szCs w:val="24"/>
              </w:rPr>
            </w:pPr>
            <w:r w:rsidRPr="00157067">
              <w:rPr>
                <w:rFonts w:cs="Times New Roman"/>
                <w:szCs w:val="24"/>
              </w:rPr>
              <w:t>Having children</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2.91</w:t>
            </w: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0.48</w:t>
            </w: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17.75</w:t>
            </w: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0.247</w:t>
            </w:r>
          </w:p>
        </w:tc>
      </w:tr>
      <w:tr w:rsidR="00157067" w:rsidRPr="00157067" w:rsidTr="00490C3B">
        <w:tc>
          <w:tcPr>
            <w:tcW w:w="2431" w:type="pct"/>
          </w:tcPr>
          <w:p w:rsidR="00E629FB" w:rsidRPr="00157067" w:rsidRDefault="00E629FB" w:rsidP="00A60AA9">
            <w:pPr>
              <w:spacing w:after="0" w:line="240" w:lineRule="auto"/>
              <w:ind w:firstLine="284"/>
              <w:rPr>
                <w:rFonts w:cs="Times New Roman"/>
                <w:szCs w:val="24"/>
              </w:rPr>
            </w:pPr>
            <w:r w:rsidRPr="00157067">
              <w:rPr>
                <w:rFonts w:cs="Times New Roman"/>
                <w:szCs w:val="24"/>
              </w:rPr>
              <w:t>Husband’s age</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1.34</w:t>
            </w: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0.19</w:t>
            </w: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9.27</w:t>
            </w: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0.768</w:t>
            </w:r>
          </w:p>
        </w:tc>
      </w:tr>
      <w:tr w:rsidR="00157067" w:rsidRPr="00157067" w:rsidTr="00490C3B">
        <w:tc>
          <w:tcPr>
            <w:tcW w:w="2431" w:type="pct"/>
          </w:tcPr>
          <w:p w:rsidR="00E629FB" w:rsidRPr="00157067" w:rsidRDefault="00E629FB" w:rsidP="00A60AA9">
            <w:pPr>
              <w:spacing w:after="0" w:line="240" w:lineRule="auto"/>
              <w:ind w:firstLine="284"/>
              <w:rPr>
                <w:rFonts w:cs="Times New Roman"/>
                <w:szCs w:val="24"/>
              </w:rPr>
            </w:pPr>
            <w:r w:rsidRPr="00157067">
              <w:rPr>
                <w:rFonts w:cs="Times New Roman"/>
                <w:szCs w:val="24"/>
              </w:rPr>
              <w:t>Husband’s occupation</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1.77</w:t>
            </w: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0.57</w:t>
            </w: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5.53</w:t>
            </w: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0.324</w:t>
            </w:r>
          </w:p>
        </w:tc>
      </w:tr>
      <w:tr w:rsidR="00157067" w:rsidRPr="00157067" w:rsidTr="00490C3B">
        <w:tc>
          <w:tcPr>
            <w:tcW w:w="2431" w:type="pct"/>
          </w:tcPr>
          <w:p w:rsidR="00E629FB" w:rsidRPr="00157067" w:rsidRDefault="00E629FB" w:rsidP="00A60AA9">
            <w:pPr>
              <w:spacing w:after="0" w:line="240" w:lineRule="auto"/>
              <w:ind w:firstLine="284"/>
              <w:rPr>
                <w:rFonts w:cs="Times New Roman"/>
                <w:szCs w:val="24"/>
              </w:rPr>
            </w:pPr>
            <w:r w:rsidRPr="00157067">
              <w:rPr>
                <w:rFonts w:cs="Times New Roman"/>
                <w:szCs w:val="24"/>
              </w:rPr>
              <w:t>Household head’s gender</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4.76</w:t>
            </w: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1.60</w:t>
            </w: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14.16</w:t>
            </w: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0.005</w:t>
            </w:r>
          </w:p>
        </w:tc>
      </w:tr>
      <w:tr w:rsidR="00157067" w:rsidRPr="00157067" w:rsidTr="00490C3B">
        <w:tc>
          <w:tcPr>
            <w:tcW w:w="2431" w:type="pct"/>
          </w:tcPr>
          <w:p w:rsidR="00E629FB" w:rsidRPr="00157067" w:rsidRDefault="00E629FB" w:rsidP="00A60AA9">
            <w:pPr>
              <w:spacing w:after="0" w:line="240" w:lineRule="auto"/>
              <w:ind w:firstLine="284"/>
              <w:rPr>
                <w:rFonts w:cs="Times New Roman"/>
                <w:szCs w:val="24"/>
              </w:rPr>
            </w:pPr>
            <w:r w:rsidRPr="00157067">
              <w:rPr>
                <w:rFonts w:cs="Times New Roman"/>
                <w:szCs w:val="24"/>
              </w:rPr>
              <w:t>Age of household head</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10.97</w:t>
            </w: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2.98</w:t>
            </w: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40.34</w:t>
            </w: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&lt;0.000</w:t>
            </w:r>
          </w:p>
        </w:tc>
      </w:tr>
      <w:tr w:rsidR="00157067" w:rsidRPr="00157067" w:rsidTr="00490C3B">
        <w:tc>
          <w:tcPr>
            <w:tcW w:w="2431" w:type="pct"/>
          </w:tcPr>
          <w:p w:rsidR="00E629FB" w:rsidRPr="00157067" w:rsidRDefault="00E629FB" w:rsidP="00A60AA9">
            <w:pPr>
              <w:spacing w:after="0" w:line="240" w:lineRule="auto"/>
              <w:ind w:firstLine="284"/>
              <w:rPr>
                <w:rFonts w:cs="Times New Roman"/>
                <w:szCs w:val="24"/>
              </w:rPr>
            </w:pPr>
            <w:r w:rsidRPr="00157067">
              <w:rPr>
                <w:rFonts w:cs="Times New Roman"/>
                <w:szCs w:val="24"/>
              </w:rPr>
              <w:t>Household head’s education</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1.13</w:t>
            </w: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0.36</w:t>
            </w: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3.59</w:t>
            </w: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0.837</w:t>
            </w:r>
          </w:p>
        </w:tc>
      </w:tr>
      <w:tr w:rsidR="00157067" w:rsidRPr="00157067" w:rsidTr="00490C3B">
        <w:tc>
          <w:tcPr>
            <w:tcW w:w="2431" w:type="pct"/>
          </w:tcPr>
          <w:p w:rsidR="00E629FB" w:rsidRPr="00157067" w:rsidRDefault="00E629FB" w:rsidP="00A60AA9">
            <w:pPr>
              <w:spacing w:after="0" w:line="240" w:lineRule="auto"/>
              <w:ind w:firstLine="284"/>
              <w:rPr>
                <w:rFonts w:cs="Times New Roman"/>
                <w:szCs w:val="24"/>
              </w:rPr>
            </w:pPr>
            <w:r w:rsidRPr="00157067">
              <w:rPr>
                <w:rFonts w:cs="Times New Roman"/>
                <w:szCs w:val="24"/>
              </w:rPr>
              <w:t>Household head’s occupation</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2.69</w:t>
            </w: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0.94</w:t>
            </w: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7.69</w:t>
            </w: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0.065</w:t>
            </w:r>
          </w:p>
        </w:tc>
      </w:tr>
      <w:tr w:rsidR="00157067" w:rsidRPr="00157067" w:rsidTr="00490C3B">
        <w:tc>
          <w:tcPr>
            <w:tcW w:w="2431" w:type="pct"/>
          </w:tcPr>
          <w:p w:rsidR="00E629FB" w:rsidRPr="00157067" w:rsidRDefault="00E629FB" w:rsidP="00A60AA9">
            <w:pPr>
              <w:spacing w:after="0" w:line="240" w:lineRule="auto"/>
              <w:ind w:firstLine="284"/>
              <w:rPr>
                <w:rFonts w:cs="Times New Roman"/>
                <w:szCs w:val="24"/>
              </w:rPr>
            </w:pPr>
            <w:r w:rsidRPr="00157067">
              <w:rPr>
                <w:rFonts w:cs="Times New Roman"/>
                <w:szCs w:val="24"/>
              </w:rPr>
              <w:t>Family type</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7.64</w:t>
            </w: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1.44</w:t>
            </w: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40.55</w:t>
            </w: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0.017</w:t>
            </w:r>
          </w:p>
        </w:tc>
      </w:tr>
      <w:tr w:rsidR="00157067" w:rsidRPr="00157067" w:rsidTr="00490C3B">
        <w:tc>
          <w:tcPr>
            <w:tcW w:w="2431" w:type="pct"/>
          </w:tcPr>
          <w:p w:rsidR="00E629FB" w:rsidRPr="00157067" w:rsidRDefault="00E629FB" w:rsidP="00A60AA9">
            <w:pPr>
              <w:spacing w:after="0" w:line="240" w:lineRule="auto"/>
              <w:ind w:firstLine="284"/>
              <w:rPr>
                <w:rFonts w:cs="Times New Roman"/>
                <w:szCs w:val="24"/>
              </w:rPr>
            </w:pPr>
            <w:r w:rsidRPr="00157067">
              <w:rPr>
                <w:rFonts w:cs="Times New Roman"/>
                <w:szCs w:val="24"/>
              </w:rPr>
              <w:t>House type</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1.35</w:t>
            </w: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0.50</w:t>
            </w: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3.61</w:t>
            </w: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0.554</w:t>
            </w:r>
          </w:p>
        </w:tc>
      </w:tr>
      <w:tr w:rsidR="00157067" w:rsidRPr="00157067" w:rsidTr="00490C3B">
        <w:tc>
          <w:tcPr>
            <w:tcW w:w="2431" w:type="pct"/>
          </w:tcPr>
          <w:p w:rsidR="00E629FB" w:rsidRPr="00157067" w:rsidRDefault="00E629FB" w:rsidP="00A60AA9">
            <w:pPr>
              <w:spacing w:after="0" w:line="240" w:lineRule="auto"/>
              <w:ind w:firstLine="284"/>
              <w:rPr>
                <w:rFonts w:cs="Times New Roman"/>
                <w:szCs w:val="24"/>
              </w:rPr>
            </w:pPr>
            <w:r w:rsidRPr="00157067">
              <w:rPr>
                <w:rFonts w:cs="Times New Roman"/>
                <w:szCs w:val="24"/>
              </w:rPr>
              <w:t>Number of family members</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3.10</w:t>
            </w: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1.13</w:t>
            </w: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8.50</w:t>
            </w: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0.028</w:t>
            </w:r>
          </w:p>
        </w:tc>
      </w:tr>
      <w:tr w:rsidR="00157067" w:rsidRPr="00157067" w:rsidTr="00490C3B">
        <w:tc>
          <w:tcPr>
            <w:tcW w:w="2431" w:type="pct"/>
          </w:tcPr>
          <w:p w:rsidR="00E629FB" w:rsidRPr="00157067" w:rsidRDefault="00E629FB" w:rsidP="00A60AA9">
            <w:pPr>
              <w:spacing w:after="0" w:line="240" w:lineRule="auto"/>
              <w:ind w:firstLine="284"/>
              <w:rPr>
                <w:rFonts w:cs="Times New Roman"/>
                <w:szCs w:val="24"/>
              </w:rPr>
            </w:pPr>
            <w:r w:rsidRPr="00157067">
              <w:rPr>
                <w:rFonts w:cs="Times New Roman"/>
                <w:szCs w:val="24"/>
              </w:rPr>
              <w:t>Average annual household income</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1.50</w:t>
            </w: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0.49</w:t>
            </w: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4.61</w:t>
            </w: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0.484</w:t>
            </w:r>
          </w:p>
        </w:tc>
      </w:tr>
      <w:tr w:rsidR="00157067" w:rsidRPr="00157067" w:rsidTr="00490C3B">
        <w:tc>
          <w:tcPr>
            <w:tcW w:w="2431" w:type="pct"/>
          </w:tcPr>
          <w:p w:rsidR="00E629FB" w:rsidRPr="00157067" w:rsidRDefault="00E629FB" w:rsidP="00A60AA9">
            <w:pPr>
              <w:spacing w:after="0" w:line="240" w:lineRule="auto"/>
              <w:ind w:firstLine="284"/>
              <w:rPr>
                <w:rFonts w:cs="Times New Roman"/>
                <w:szCs w:val="24"/>
              </w:rPr>
            </w:pPr>
            <w:r w:rsidRPr="00157067">
              <w:rPr>
                <w:rFonts w:cs="Times New Roman"/>
                <w:szCs w:val="24"/>
              </w:rPr>
              <w:t>Year of husband’s migration</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1.18</w:t>
            </w: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0.37</w:t>
            </w: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3.79</w:t>
            </w: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0.784</w:t>
            </w:r>
          </w:p>
        </w:tc>
      </w:tr>
      <w:tr w:rsidR="00157067" w:rsidRPr="00157067" w:rsidTr="00490C3B">
        <w:tc>
          <w:tcPr>
            <w:tcW w:w="2431" w:type="pct"/>
          </w:tcPr>
          <w:p w:rsidR="00E629FB" w:rsidRPr="00157067" w:rsidRDefault="00E629FB" w:rsidP="00A60AA9">
            <w:pPr>
              <w:spacing w:after="0" w:line="240" w:lineRule="auto"/>
              <w:rPr>
                <w:rFonts w:cs="Times New Roman"/>
                <w:szCs w:val="24"/>
              </w:rPr>
            </w:pPr>
          </w:p>
        </w:tc>
        <w:tc>
          <w:tcPr>
            <w:tcW w:w="552" w:type="pct"/>
          </w:tcPr>
          <w:p w:rsidR="00E629FB" w:rsidRPr="00157067" w:rsidRDefault="00E629FB" w:rsidP="00A60AA9">
            <w:pPr>
              <w:spacing w:after="0" w:line="240" w:lineRule="auto"/>
              <w:jc w:val="right"/>
              <w:rPr>
                <w:rFonts w:cs="Times New Roman"/>
                <w:iCs/>
                <w:szCs w:val="24"/>
              </w:rPr>
            </w:pPr>
          </w:p>
        </w:tc>
        <w:tc>
          <w:tcPr>
            <w:tcW w:w="656" w:type="pct"/>
          </w:tcPr>
          <w:p w:rsidR="00E629FB" w:rsidRPr="00157067" w:rsidRDefault="00E629FB" w:rsidP="00A60AA9">
            <w:pPr>
              <w:spacing w:after="0" w:line="240" w:lineRule="auto"/>
              <w:jc w:val="right"/>
              <w:rPr>
                <w:rFonts w:cs="Times New Roman"/>
                <w:szCs w:val="24"/>
              </w:rPr>
            </w:pPr>
          </w:p>
        </w:tc>
        <w:tc>
          <w:tcPr>
            <w:tcW w:w="598" w:type="pct"/>
          </w:tcPr>
          <w:p w:rsidR="00E629FB" w:rsidRPr="00157067" w:rsidRDefault="00E629FB" w:rsidP="00A60AA9">
            <w:pPr>
              <w:spacing w:after="0" w:line="240" w:lineRule="auto"/>
              <w:jc w:val="right"/>
              <w:rPr>
                <w:rFonts w:cs="Times New Roman"/>
                <w:szCs w:val="24"/>
              </w:rPr>
            </w:pPr>
          </w:p>
        </w:tc>
        <w:tc>
          <w:tcPr>
            <w:tcW w:w="763" w:type="pct"/>
          </w:tcPr>
          <w:p w:rsidR="00E629FB" w:rsidRPr="00157067" w:rsidRDefault="00E629FB" w:rsidP="00A60AA9">
            <w:pPr>
              <w:spacing w:after="0" w:line="240" w:lineRule="auto"/>
              <w:jc w:val="right"/>
              <w:rPr>
                <w:rFonts w:cs="Times New Roman"/>
                <w:szCs w:val="24"/>
              </w:rPr>
            </w:pPr>
          </w:p>
        </w:tc>
      </w:tr>
      <w:tr w:rsidR="00157067" w:rsidRPr="00157067" w:rsidTr="00490C3B">
        <w:tc>
          <w:tcPr>
            <w:tcW w:w="2431" w:type="pct"/>
          </w:tcPr>
          <w:p w:rsidR="00E629FB" w:rsidRPr="00157067" w:rsidRDefault="00E629FB" w:rsidP="00A60AA9">
            <w:pPr>
              <w:spacing w:after="0" w:line="240" w:lineRule="auto"/>
              <w:rPr>
                <w:rFonts w:cs="Times New Roman"/>
                <w:b/>
                <w:bCs/>
                <w:szCs w:val="24"/>
              </w:rPr>
            </w:pPr>
            <w:r w:rsidRPr="00157067">
              <w:rPr>
                <w:rFonts w:cs="Times New Roman"/>
                <w:b/>
                <w:bCs/>
                <w:szCs w:val="24"/>
              </w:rPr>
              <w:t>Final model</w:t>
            </w:r>
          </w:p>
        </w:tc>
        <w:tc>
          <w:tcPr>
            <w:tcW w:w="552" w:type="pct"/>
          </w:tcPr>
          <w:p w:rsidR="00E629FB" w:rsidRPr="00157067" w:rsidRDefault="00E629FB" w:rsidP="00A60AA9">
            <w:pPr>
              <w:spacing w:after="0" w:line="240" w:lineRule="auto"/>
              <w:jc w:val="right"/>
              <w:rPr>
                <w:rFonts w:cs="Times New Roman"/>
                <w:iCs/>
                <w:szCs w:val="24"/>
              </w:rPr>
            </w:pPr>
          </w:p>
        </w:tc>
        <w:tc>
          <w:tcPr>
            <w:tcW w:w="656" w:type="pct"/>
          </w:tcPr>
          <w:p w:rsidR="00E629FB" w:rsidRPr="00157067" w:rsidRDefault="00E629FB" w:rsidP="00A60AA9">
            <w:pPr>
              <w:spacing w:after="0" w:line="240" w:lineRule="auto"/>
              <w:jc w:val="right"/>
              <w:rPr>
                <w:rFonts w:cs="Times New Roman"/>
                <w:szCs w:val="24"/>
              </w:rPr>
            </w:pPr>
          </w:p>
        </w:tc>
        <w:tc>
          <w:tcPr>
            <w:tcW w:w="598" w:type="pct"/>
          </w:tcPr>
          <w:p w:rsidR="00E629FB" w:rsidRPr="00157067" w:rsidRDefault="00E629FB" w:rsidP="00A60AA9">
            <w:pPr>
              <w:spacing w:after="0" w:line="240" w:lineRule="auto"/>
              <w:jc w:val="right"/>
              <w:rPr>
                <w:rFonts w:cs="Times New Roman"/>
                <w:szCs w:val="24"/>
              </w:rPr>
            </w:pPr>
          </w:p>
        </w:tc>
        <w:tc>
          <w:tcPr>
            <w:tcW w:w="763" w:type="pct"/>
          </w:tcPr>
          <w:p w:rsidR="00E629FB" w:rsidRPr="00157067" w:rsidRDefault="00E629FB" w:rsidP="00A60AA9">
            <w:pPr>
              <w:spacing w:after="0" w:line="240" w:lineRule="auto"/>
              <w:jc w:val="right"/>
              <w:rPr>
                <w:rFonts w:cs="Times New Roman"/>
                <w:szCs w:val="24"/>
              </w:rPr>
            </w:pPr>
          </w:p>
        </w:tc>
      </w:tr>
      <w:tr w:rsidR="00157067" w:rsidRPr="00157067" w:rsidTr="00490C3B">
        <w:tc>
          <w:tcPr>
            <w:tcW w:w="2431" w:type="pct"/>
          </w:tcPr>
          <w:p w:rsidR="00E629FB" w:rsidRPr="00157067" w:rsidRDefault="00E629FB" w:rsidP="00A60AA9">
            <w:pPr>
              <w:spacing w:after="0" w:line="240" w:lineRule="auto"/>
              <w:ind w:firstLine="284"/>
              <w:rPr>
                <w:rFonts w:cs="Times New Roman"/>
                <w:szCs w:val="24"/>
              </w:rPr>
            </w:pPr>
            <w:r w:rsidRPr="00157067">
              <w:rPr>
                <w:rFonts w:cs="Times New Roman"/>
                <w:szCs w:val="24"/>
              </w:rPr>
              <w:t>Women’s age</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4.04</w:t>
            </w: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1.56</w:t>
            </w: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10.421</w:t>
            </w: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0.004</w:t>
            </w:r>
          </w:p>
        </w:tc>
      </w:tr>
      <w:tr w:rsidR="00157067" w:rsidRPr="00157067" w:rsidTr="00490C3B">
        <w:tc>
          <w:tcPr>
            <w:tcW w:w="2431" w:type="pct"/>
          </w:tcPr>
          <w:p w:rsidR="00E629FB" w:rsidRPr="00157067" w:rsidRDefault="00E629FB" w:rsidP="00A60AA9">
            <w:pPr>
              <w:spacing w:after="0" w:line="240" w:lineRule="auto"/>
              <w:ind w:firstLine="284"/>
              <w:rPr>
                <w:rFonts w:cs="Times New Roman"/>
                <w:szCs w:val="24"/>
              </w:rPr>
            </w:pPr>
            <w:r w:rsidRPr="00157067">
              <w:rPr>
                <w:rFonts w:cs="Times New Roman"/>
                <w:szCs w:val="24"/>
              </w:rPr>
              <w:t>Having children</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5.61</w:t>
            </w: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1.19</w:t>
            </w: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26.482</w:t>
            </w: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0.029</w:t>
            </w:r>
          </w:p>
        </w:tc>
      </w:tr>
      <w:tr w:rsidR="00157067" w:rsidRPr="00157067" w:rsidTr="00490C3B">
        <w:tc>
          <w:tcPr>
            <w:tcW w:w="2431" w:type="pct"/>
          </w:tcPr>
          <w:p w:rsidR="00E629FB" w:rsidRPr="00157067" w:rsidRDefault="00E629FB" w:rsidP="00A60AA9">
            <w:pPr>
              <w:spacing w:after="0" w:line="240" w:lineRule="auto"/>
              <w:ind w:firstLine="284"/>
              <w:rPr>
                <w:rFonts w:cs="Times New Roman"/>
                <w:szCs w:val="24"/>
              </w:rPr>
            </w:pPr>
            <w:r w:rsidRPr="00157067">
              <w:rPr>
                <w:rFonts w:cs="Times New Roman"/>
                <w:szCs w:val="24"/>
              </w:rPr>
              <w:t>HH gender</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5.88</w:t>
            </w: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2.32</w:t>
            </w: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14.876</w:t>
            </w: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&lt;0.000</w:t>
            </w:r>
          </w:p>
        </w:tc>
      </w:tr>
      <w:tr w:rsidR="00157067" w:rsidRPr="00157067" w:rsidTr="00490C3B">
        <w:tc>
          <w:tcPr>
            <w:tcW w:w="2431" w:type="pct"/>
          </w:tcPr>
          <w:p w:rsidR="00E629FB" w:rsidRPr="00157067" w:rsidRDefault="00E629FB" w:rsidP="00A60AA9">
            <w:pPr>
              <w:spacing w:after="0" w:line="240" w:lineRule="auto"/>
              <w:ind w:firstLine="284"/>
              <w:rPr>
                <w:rFonts w:cs="Times New Roman"/>
                <w:szCs w:val="24"/>
              </w:rPr>
            </w:pPr>
            <w:r w:rsidRPr="00157067">
              <w:rPr>
                <w:rFonts w:cs="Times New Roman"/>
                <w:szCs w:val="24"/>
              </w:rPr>
              <w:t>HH age</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13.43</w:t>
            </w: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4.15</w:t>
            </w: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43.485</w:t>
            </w: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&lt;0.000</w:t>
            </w:r>
          </w:p>
        </w:tc>
      </w:tr>
      <w:tr w:rsidR="00157067" w:rsidRPr="00157067" w:rsidTr="00490C3B">
        <w:tc>
          <w:tcPr>
            <w:tcW w:w="2431" w:type="pct"/>
          </w:tcPr>
          <w:p w:rsidR="00E629FB" w:rsidRPr="00157067" w:rsidRDefault="00E629FB" w:rsidP="00A60AA9">
            <w:pPr>
              <w:spacing w:after="0" w:line="240" w:lineRule="auto"/>
              <w:ind w:firstLine="284"/>
              <w:rPr>
                <w:rFonts w:cs="Times New Roman"/>
                <w:szCs w:val="24"/>
              </w:rPr>
            </w:pPr>
            <w:r w:rsidRPr="00157067">
              <w:rPr>
                <w:rFonts w:cs="Times New Roman"/>
                <w:szCs w:val="24"/>
              </w:rPr>
              <w:t>Family type</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10.61</w:t>
            </w: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2.13</w:t>
            </w: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52.852</w:t>
            </w: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0.004</w:t>
            </w:r>
          </w:p>
        </w:tc>
      </w:tr>
      <w:tr w:rsidR="00157067" w:rsidRPr="00157067" w:rsidTr="00490C3B">
        <w:tc>
          <w:tcPr>
            <w:tcW w:w="2431" w:type="pct"/>
          </w:tcPr>
          <w:p w:rsidR="00E629FB" w:rsidRPr="00157067" w:rsidRDefault="00E629FB" w:rsidP="00A60AA9">
            <w:pPr>
              <w:spacing w:after="0" w:line="240" w:lineRule="auto"/>
              <w:ind w:firstLine="284"/>
              <w:rPr>
                <w:rFonts w:cs="Times New Roman"/>
                <w:szCs w:val="24"/>
              </w:rPr>
            </w:pPr>
            <w:r w:rsidRPr="00157067">
              <w:rPr>
                <w:rFonts w:cs="Times New Roman"/>
                <w:szCs w:val="24"/>
              </w:rPr>
              <w:t>Number of family member</w:t>
            </w:r>
          </w:p>
        </w:tc>
        <w:tc>
          <w:tcPr>
            <w:tcW w:w="552"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2.57</w:t>
            </w:r>
          </w:p>
        </w:tc>
        <w:tc>
          <w:tcPr>
            <w:tcW w:w="656"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1.06</w:t>
            </w:r>
          </w:p>
        </w:tc>
        <w:tc>
          <w:tcPr>
            <w:tcW w:w="598"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6.262</w:t>
            </w:r>
          </w:p>
        </w:tc>
        <w:tc>
          <w:tcPr>
            <w:tcW w:w="763" w:type="pct"/>
          </w:tcPr>
          <w:p w:rsidR="00E629FB" w:rsidRPr="00157067" w:rsidRDefault="00E629FB" w:rsidP="00A60AA9">
            <w:pPr>
              <w:autoSpaceDE w:val="0"/>
              <w:autoSpaceDN w:val="0"/>
              <w:adjustRightInd w:val="0"/>
              <w:spacing w:after="0" w:line="240" w:lineRule="auto"/>
              <w:ind w:left="60" w:right="60"/>
              <w:jc w:val="right"/>
              <w:rPr>
                <w:rFonts w:cs="Times New Roman"/>
                <w:szCs w:val="24"/>
              </w:rPr>
            </w:pPr>
            <w:r w:rsidRPr="00157067">
              <w:rPr>
                <w:rFonts w:cs="Times New Roman"/>
                <w:szCs w:val="24"/>
              </w:rPr>
              <w:t>0.038</w:t>
            </w:r>
          </w:p>
        </w:tc>
      </w:tr>
      <w:tr w:rsidR="00157067" w:rsidRPr="00157067" w:rsidTr="00490C3B">
        <w:tc>
          <w:tcPr>
            <w:tcW w:w="2431" w:type="pct"/>
            <w:tcBorders>
              <w:bottom w:val="single" w:sz="4" w:space="0" w:color="auto"/>
            </w:tcBorders>
          </w:tcPr>
          <w:p w:rsidR="00E629FB" w:rsidRPr="00157067" w:rsidRDefault="00E629FB" w:rsidP="00A60AA9">
            <w:pPr>
              <w:spacing w:after="0" w:line="240" w:lineRule="auto"/>
              <w:ind w:firstLine="284"/>
              <w:rPr>
                <w:rFonts w:cs="Times New Roman"/>
                <w:szCs w:val="24"/>
              </w:rPr>
            </w:pPr>
          </w:p>
        </w:tc>
        <w:tc>
          <w:tcPr>
            <w:tcW w:w="552" w:type="pct"/>
            <w:tcBorders>
              <w:bottom w:val="single" w:sz="4" w:space="0" w:color="auto"/>
            </w:tcBorders>
          </w:tcPr>
          <w:p w:rsidR="00E629FB" w:rsidRPr="00157067" w:rsidRDefault="00E629FB" w:rsidP="00A60AA9">
            <w:pPr>
              <w:autoSpaceDE w:val="0"/>
              <w:autoSpaceDN w:val="0"/>
              <w:adjustRightInd w:val="0"/>
              <w:spacing w:after="0" w:line="240" w:lineRule="auto"/>
              <w:ind w:left="60" w:right="60"/>
              <w:jc w:val="right"/>
              <w:rPr>
                <w:rFonts w:cs="Times New Roman"/>
                <w:szCs w:val="24"/>
              </w:rPr>
            </w:pPr>
          </w:p>
        </w:tc>
        <w:tc>
          <w:tcPr>
            <w:tcW w:w="656" w:type="pct"/>
            <w:tcBorders>
              <w:bottom w:val="single" w:sz="4" w:space="0" w:color="auto"/>
            </w:tcBorders>
          </w:tcPr>
          <w:p w:rsidR="00E629FB" w:rsidRPr="00157067" w:rsidRDefault="00E629FB" w:rsidP="00A60AA9">
            <w:pPr>
              <w:autoSpaceDE w:val="0"/>
              <w:autoSpaceDN w:val="0"/>
              <w:adjustRightInd w:val="0"/>
              <w:spacing w:after="0" w:line="240" w:lineRule="auto"/>
              <w:ind w:left="60" w:right="60"/>
              <w:jc w:val="right"/>
              <w:rPr>
                <w:rFonts w:cs="Times New Roman"/>
                <w:szCs w:val="24"/>
              </w:rPr>
            </w:pPr>
          </w:p>
        </w:tc>
        <w:tc>
          <w:tcPr>
            <w:tcW w:w="598" w:type="pct"/>
            <w:tcBorders>
              <w:bottom w:val="single" w:sz="4" w:space="0" w:color="auto"/>
            </w:tcBorders>
          </w:tcPr>
          <w:p w:rsidR="00E629FB" w:rsidRPr="00157067" w:rsidRDefault="00E629FB" w:rsidP="00A60AA9">
            <w:pPr>
              <w:autoSpaceDE w:val="0"/>
              <w:autoSpaceDN w:val="0"/>
              <w:adjustRightInd w:val="0"/>
              <w:spacing w:after="0" w:line="240" w:lineRule="auto"/>
              <w:ind w:left="60" w:right="60"/>
              <w:jc w:val="right"/>
              <w:rPr>
                <w:rFonts w:cs="Times New Roman"/>
                <w:szCs w:val="24"/>
              </w:rPr>
            </w:pPr>
          </w:p>
        </w:tc>
        <w:tc>
          <w:tcPr>
            <w:tcW w:w="763" w:type="pct"/>
            <w:tcBorders>
              <w:bottom w:val="single" w:sz="4" w:space="0" w:color="auto"/>
            </w:tcBorders>
          </w:tcPr>
          <w:p w:rsidR="00E629FB" w:rsidRPr="00157067" w:rsidRDefault="00E629FB" w:rsidP="00A60AA9">
            <w:pPr>
              <w:autoSpaceDE w:val="0"/>
              <w:autoSpaceDN w:val="0"/>
              <w:adjustRightInd w:val="0"/>
              <w:spacing w:after="0" w:line="240" w:lineRule="auto"/>
              <w:ind w:left="60" w:right="60"/>
              <w:jc w:val="right"/>
              <w:rPr>
                <w:rFonts w:cs="Times New Roman"/>
                <w:szCs w:val="24"/>
              </w:rPr>
            </w:pPr>
          </w:p>
        </w:tc>
      </w:tr>
    </w:tbl>
    <w:p w:rsidR="00E629FB" w:rsidRPr="00157067" w:rsidRDefault="00E629FB" w:rsidP="00E629FB">
      <w:pPr>
        <w:pStyle w:val="Heading3"/>
      </w:pPr>
      <w:bookmarkStart w:id="239" w:name="_Toc438080373"/>
      <w:r w:rsidRPr="00157067">
        <w:t>Comparison of women’s autonomy between the left-behind wives and wives of non-migrants</w:t>
      </w:r>
      <w:bookmarkEnd w:id="239"/>
    </w:p>
    <w:p w:rsidR="00D95749" w:rsidRPr="00157067" w:rsidRDefault="009B4C15" w:rsidP="00D74551">
      <w:pPr>
        <w:rPr>
          <w:rFonts w:cs="Times New Roman"/>
          <w:szCs w:val="24"/>
        </w:rPr>
      </w:pPr>
      <w:r w:rsidRPr="00157067">
        <w:rPr>
          <w:rFonts w:cs="Times New Roman"/>
          <w:szCs w:val="24"/>
        </w:rPr>
        <w:t xml:space="preserve">This section </w:t>
      </w:r>
      <w:r w:rsidR="00D95749" w:rsidRPr="00157067">
        <w:rPr>
          <w:rFonts w:cs="Times New Roman"/>
          <w:szCs w:val="24"/>
        </w:rPr>
        <w:t>presents</w:t>
      </w:r>
      <w:r w:rsidRPr="00157067">
        <w:rPr>
          <w:rFonts w:cs="Times New Roman"/>
          <w:szCs w:val="24"/>
        </w:rPr>
        <w:t xml:space="preserve"> the results of </w:t>
      </w:r>
      <w:r w:rsidR="00BE2A63" w:rsidRPr="00157067">
        <w:rPr>
          <w:rFonts w:cs="Times New Roman"/>
          <w:szCs w:val="24"/>
        </w:rPr>
        <w:t xml:space="preserve">the </w:t>
      </w:r>
      <w:r w:rsidR="009C5109" w:rsidRPr="00157067">
        <w:rPr>
          <w:rFonts w:cs="Times New Roman"/>
          <w:szCs w:val="24"/>
        </w:rPr>
        <w:t>univariate logistic regression.</w:t>
      </w:r>
      <w:r w:rsidR="009068B3" w:rsidRPr="00157067">
        <w:rPr>
          <w:rFonts w:cs="Times New Roman"/>
          <w:szCs w:val="24"/>
        </w:rPr>
        <w:t xml:space="preserve"> For each outcome variable of autonomy, a</w:t>
      </w:r>
      <w:r w:rsidR="00732504" w:rsidRPr="00157067">
        <w:rPr>
          <w:rFonts w:cs="Times New Roman"/>
          <w:szCs w:val="24"/>
        </w:rPr>
        <w:t>n odds ratio</w:t>
      </w:r>
      <w:r w:rsidR="007666A8" w:rsidRPr="00157067">
        <w:rPr>
          <w:rFonts w:cs="Times New Roman"/>
          <w:szCs w:val="24"/>
        </w:rPr>
        <w:t xml:space="preserve"> (OR)</w:t>
      </w:r>
      <w:r w:rsidR="00732504" w:rsidRPr="00157067">
        <w:rPr>
          <w:rFonts w:cs="Times New Roman"/>
          <w:szCs w:val="24"/>
        </w:rPr>
        <w:t xml:space="preserve"> is calculated to </w:t>
      </w:r>
      <w:r w:rsidR="009C5109" w:rsidRPr="00157067">
        <w:rPr>
          <w:rFonts w:cs="Times New Roman"/>
          <w:szCs w:val="24"/>
        </w:rPr>
        <w:t xml:space="preserve">determine </w:t>
      </w:r>
      <w:r w:rsidR="009C5109" w:rsidRPr="002368C2">
        <w:rPr>
          <w:rFonts w:cs="Times New Roman"/>
          <w:szCs w:val="24"/>
        </w:rPr>
        <w:t xml:space="preserve">whether </w:t>
      </w:r>
      <w:r w:rsidR="00507E9D" w:rsidRPr="002368C2">
        <w:rPr>
          <w:rFonts w:cs="Times New Roman"/>
          <w:szCs w:val="24"/>
        </w:rPr>
        <w:t>the wives of migrants experience</w:t>
      </w:r>
      <w:r w:rsidR="00C070A6" w:rsidRPr="002368C2">
        <w:rPr>
          <w:rFonts w:cs="Times New Roman"/>
          <w:szCs w:val="24"/>
        </w:rPr>
        <w:t>d</w:t>
      </w:r>
      <w:r w:rsidR="0047083B" w:rsidRPr="002368C2">
        <w:rPr>
          <w:rFonts w:cs="Times New Roman"/>
          <w:szCs w:val="24"/>
        </w:rPr>
        <w:t xml:space="preserve"> more autonomy or not</w:t>
      </w:r>
      <w:r w:rsidR="00D822D4" w:rsidRPr="002368C2">
        <w:rPr>
          <w:rFonts w:cs="Times New Roman"/>
          <w:szCs w:val="24"/>
        </w:rPr>
        <w:t xml:space="preserve"> when their husbands were abroad</w:t>
      </w:r>
      <w:r w:rsidR="0047083B" w:rsidRPr="002368C2">
        <w:rPr>
          <w:rFonts w:cs="Times New Roman"/>
          <w:szCs w:val="24"/>
        </w:rPr>
        <w:t xml:space="preserve"> compared to the wives of non-migrants</w:t>
      </w:r>
      <w:r w:rsidR="00E707D6" w:rsidRPr="002368C2">
        <w:rPr>
          <w:rFonts w:cs="Times New Roman"/>
          <w:szCs w:val="24"/>
        </w:rPr>
        <w:t xml:space="preserve"> </w:t>
      </w:r>
      <w:r w:rsidR="00E707D6" w:rsidRPr="00157067">
        <w:rPr>
          <w:rFonts w:cs="Times New Roman"/>
          <w:szCs w:val="24"/>
        </w:rPr>
        <w:t>and their strength</w:t>
      </w:r>
      <w:r w:rsidR="002368C2">
        <w:rPr>
          <w:rFonts w:cs="Times New Roman"/>
          <w:szCs w:val="24"/>
        </w:rPr>
        <w:t xml:space="preserve"> of association</w:t>
      </w:r>
      <w:r w:rsidR="00732504" w:rsidRPr="00157067">
        <w:rPr>
          <w:rFonts w:cs="Times New Roman"/>
          <w:szCs w:val="24"/>
        </w:rPr>
        <w:t xml:space="preserve">. </w:t>
      </w:r>
      <w:r w:rsidR="009068B3" w:rsidRPr="00157067">
        <w:rPr>
          <w:rFonts w:cs="Times New Roman"/>
          <w:szCs w:val="24"/>
        </w:rPr>
        <w:t>The odds of each outcome variable</w:t>
      </w:r>
      <w:r w:rsidR="000E43F6">
        <w:rPr>
          <w:rFonts w:cs="Times New Roman"/>
          <w:szCs w:val="24"/>
        </w:rPr>
        <w:t xml:space="preserve"> of autonomy for the wives left </w:t>
      </w:r>
      <w:r w:rsidR="009068B3" w:rsidRPr="00157067">
        <w:rPr>
          <w:rFonts w:cs="Times New Roman"/>
          <w:szCs w:val="24"/>
        </w:rPr>
        <w:t xml:space="preserve">behind was compared with the odds of </w:t>
      </w:r>
      <w:r w:rsidR="00BE2A63" w:rsidRPr="00157067">
        <w:rPr>
          <w:rFonts w:cs="Times New Roman"/>
          <w:szCs w:val="24"/>
        </w:rPr>
        <w:t xml:space="preserve">the </w:t>
      </w:r>
      <w:r w:rsidR="009068B3" w:rsidRPr="00157067">
        <w:rPr>
          <w:rFonts w:cs="Times New Roman"/>
          <w:szCs w:val="24"/>
        </w:rPr>
        <w:t xml:space="preserve">same variable of autonomy for the wives of non-migrants (reference category, OR = 1). There were two </w:t>
      </w:r>
      <w:r w:rsidR="000E43F6">
        <w:rPr>
          <w:rFonts w:cs="Times New Roman"/>
          <w:szCs w:val="24"/>
        </w:rPr>
        <w:t xml:space="preserve">groups of women i.e. wives left </w:t>
      </w:r>
      <w:r w:rsidR="009068B3" w:rsidRPr="00157067">
        <w:rPr>
          <w:rFonts w:cs="Times New Roman"/>
          <w:szCs w:val="24"/>
        </w:rPr>
        <w:t xml:space="preserve">behind (exposure to husbands’ international migration) and wives of non-migrants (reference category or no </w:t>
      </w:r>
      <w:r w:rsidR="009068B3" w:rsidRPr="00157067">
        <w:rPr>
          <w:rFonts w:cs="Times New Roman"/>
          <w:szCs w:val="24"/>
        </w:rPr>
        <w:lastRenderedPageBreak/>
        <w:t xml:space="preserve">exposure to husbands’ migration). </w:t>
      </w:r>
      <w:r w:rsidR="00732504" w:rsidRPr="00157067">
        <w:rPr>
          <w:rFonts w:cs="Times New Roman"/>
          <w:szCs w:val="24"/>
        </w:rPr>
        <w:t>The OR represents the odds that</w:t>
      </w:r>
      <w:r w:rsidR="008066FD" w:rsidRPr="00157067">
        <w:rPr>
          <w:rFonts w:cs="Times New Roman"/>
          <w:szCs w:val="24"/>
        </w:rPr>
        <w:t xml:space="preserve"> </w:t>
      </w:r>
      <w:r w:rsidR="007666A8" w:rsidRPr="00157067">
        <w:rPr>
          <w:rFonts w:cs="Times New Roman"/>
          <w:szCs w:val="24"/>
        </w:rPr>
        <w:t xml:space="preserve">autonomy </w:t>
      </w:r>
      <w:r w:rsidR="008066FD" w:rsidRPr="00157067">
        <w:rPr>
          <w:rFonts w:cs="Times New Roman"/>
          <w:szCs w:val="24"/>
        </w:rPr>
        <w:t>outcome</w:t>
      </w:r>
      <w:r w:rsidR="007666A8" w:rsidRPr="00157067">
        <w:rPr>
          <w:rFonts w:cs="Times New Roman"/>
          <w:szCs w:val="24"/>
        </w:rPr>
        <w:t>s</w:t>
      </w:r>
      <w:r w:rsidR="008066FD" w:rsidRPr="00157067">
        <w:rPr>
          <w:rFonts w:cs="Times New Roman"/>
          <w:szCs w:val="24"/>
        </w:rPr>
        <w:t xml:space="preserve"> occurred when a group</w:t>
      </w:r>
      <w:r w:rsidR="00BE2A63" w:rsidRPr="00157067">
        <w:rPr>
          <w:rFonts w:cs="Times New Roman"/>
          <w:szCs w:val="24"/>
        </w:rPr>
        <w:t xml:space="preserve"> were</w:t>
      </w:r>
      <w:r w:rsidR="008066FD" w:rsidRPr="00157067">
        <w:rPr>
          <w:rFonts w:cs="Times New Roman"/>
          <w:szCs w:val="24"/>
        </w:rPr>
        <w:t xml:space="preserve"> exposed to husbands’ international migration, compared to the odds of the autonomy outcomes in the group which were not exposed to international migration.</w:t>
      </w:r>
      <w:r w:rsidR="00732504" w:rsidRPr="00157067">
        <w:rPr>
          <w:rFonts w:cs="Times New Roman"/>
          <w:szCs w:val="24"/>
        </w:rPr>
        <w:t xml:space="preserve"> </w:t>
      </w:r>
    </w:p>
    <w:p w:rsidR="00D95749" w:rsidRPr="002368C2" w:rsidRDefault="00D95749" w:rsidP="00D95749">
      <w:pPr>
        <w:rPr>
          <w:rFonts w:cs="Times New Roman"/>
          <w:szCs w:val="24"/>
        </w:rPr>
      </w:pPr>
      <w:r w:rsidRPr="00157067">
        <w:rPr>
          <w:rFonts w:cs="Times New Roman"/>
          <w:szCs w:val="24"/>
        </w:rPr>
        <w:t>This section describes the comparison of autonomy v</w:t>
      </w:r>
      <w:r w:rsidR="000E43F6">
        <w:rPr>
          <w:rFonts w:cs="Times New Roman"/>
          <w:szCs w:val="24"/>
        </w:rPr>
        <w:t xml:space="preserve">ariables between the wives left </w:t>
      </w:r>
      <w:r w:rsidRPr="00157067">
        <w:rPr>
          <w:rFonts w:cs="Times New Roman"/>
          <w:szCs w:val="24"/>
        </w:rPr>
        <w:t xml:space="preserve">behind and </w:t>
      </w:r>
      <w:r w:rsidR="00BE2A63" w:rsidRPr="00157067">
        <w:rPr>
          <w:rFonts w:cs="Times New Roman"/>
          <w:szCs w:val="24"/>
        </w:rPr>
        <w:t xml:space="preserve">the </w:t>
      </w:r>
      <w:r w:rsidRPr="00157067">
        <w:rPr>
          <w:rFonts w:cs="Times New Roman"/>
          <w:szCs w:val="24"/>
        </w:rPr>
        <w:t>wives of non-migrants. The comparison between the two groups w</w:t>
      </w:r>
      <w:r w:rsidR="00BE2A63" w:rsidRPr="00157067">
        <w:rPr>
          <w:rFonts w:cs="Times New Roman"/>
          <w:szCs w:val="24"/>
        </w:rPr>
        <w:t>as</w:t>
      </w:r>
      <w:r w:rsidRPr="00157067">
        <w:rPr>
          <w:rFonts w:cs="Times New Roman"/>
          <w:szCs w:val="24"/>
        </w:rPr>
        <w:t xml:space="preserve"> made in terms of OR. For this, all the </w:t>
      </w:r>
      <w:r w:rsidRPr="002368C2">
        <w:rPr>
          <w:rFonts w:cs="Times New Roman"/>
          <w:szCs w:val="24"/>
        </w:rPr>
        <w:t>respondents of the migrant households</w:t>
      </w:r>
      <w:r w:rsidR="0047083B" w:rsidRPr="002368C2">
        <w:rPr>
          <w:rFonts w:cs="Times New Roman"/>
          <w:szCs w:val="24"/>
        </w:rPr>
        <w:t xml:space="preserve"> and non-migrant households</w:t>
      </w:r>
      <w:r w:rsidRPr="002368C2">
        <w:rPr>
          <w:rFonts w:cs="Times New Roman"/>
          <w:szCs w:val="24"/>
        </w:rPr>
        <w:t xml:space="preserve"> who took the decisions for the autonomy </w:t>
      </w:r>
      <w:r w:rsidR="00F6608B" w:rsidRPr="002368C2">
        <w:rPr>
          <w:rFonts w:cs="Times New Roman"/>
          <w:szCs w:val="24"/>
        </w:rPr>
        <w:t xml:space="preserve">indicators </w:t>
      </w:r>
      <w:r w:rsidR="0047083B" w:rsidRPr="002368C2">
        <w:rPr>
          <w:rFonts w:cs="Times New Roman"/>
          <w:szCs w:val="24"/>
        </w:rPr>
        <w:t xml:space="preserve">were grouped </w:t>
      </w:r>
      <w:r w:rsidR="00AB5169" w:rsidRPr="002368C2">
        <w:rPr>
          <w:rFonts w:cs="Times New Roman"/>
          <w:szCs w:val="24"/>
        </w:rPr>
        <w:t xml:space="preserve">separately </w:t>
      </w:r>
      <w:r w:rsidR="0047083B" w:rsidRPr="002368C2">
        <w:rPr>
          <w:rFonts w:cs="Times New Roman"/>
          <w:szCs w:val="24"/>
        </w:rPr>
        <w:t>in their respective category</w:t>
      </w:r>
      <w:r w:rsidR="00125981" w:rsidRPr="002368C2">
        <w:rPr>
          <w:rFonts w:cs="Times New Roman"/>
          <w:szCs w:val="24"/>
        </w:rPr>
        <w:t xml:space="preserve">. </w:t>
      </w:r>
      <w:r w:rsidR="00C070A6" w:rsidRPr="002368C2">
        <w:rPr>
          <w:rFonts w:cs="Times New Roman"/>
          <w:szCs w:val="24"/>
        </w:rPr>
        <w:t>The o</w:t>
      </w:r>
      <w:r w:rsidR="00AB5169" w:rsidRPr="002368C2">
        <w:rPr>
          <w:rFonts w:cs="Times New Roman"/>
          <w:szCs w:val="24"/>
        </w:rPr>
        <w:t xml:space="preserve">dds for each category of the wives left behind were calculated by taking the baseline or reference data separately extracted from </w:t>
      </w:r>
      <w:r w:rsidR="00C070A6" w:rsidRPr="002368C2">
        <w:rPr>
          <w:rFonts w:cs="Times New Roman"/>
          <w:szCs w:val="24"/>
        </w:rPr>
        <w:t xml:space="preserve">the </w:t>
      </w:r>
      <w:r w:rsidR="00AB5169" w:rsidRPr="002368C2">
        <w:rPr>
          <w:rFonts w:cs="Times New Roman"/>
          <w:szCs w:val="24"/>
        </w:rPr>
        <w:t>reference group i.e. the wives of non-migrants. A</w:t>
      </w:r>
      <w:r w:rsidRPr="002368C2">
        <w:rPr>
          <w:rFonts w:cs="Times New Roman"/>
          <w:szCs w:val="24"/>
        </w:rPr>
        <w:t xml:space="preserve"> univariate logistic regression was performed to find the odds of mak</w:t>
      </w:r>
      <w:r w:rsidR="000E43F6" w:rsidRPr="002368C2">
        <w:rPr>
          <w:rFonts w:cs="Times New Roman"/>
          <w:szCs w:val="24"/>
        </w:rPr>
        <w:t xml:space="preserve">ing decisions by the wives left </w:t>
      </w:r>
      <w:r w:rsidRPr="002368C2">
        <w:rPr>
          <w:rFonts w:cs="Times New Roman"/>
          <w:szCs w:val="24"/>
        </w:rPr>
        <w:t>behind with respect to the wives of non-migrants. For this comparison, o</w:t>
      </w:r>
      <w:r w:rsidR="000E43F6" w:rsidRPr="002368C2">
        <w:rPr>
          <w:rFonts w:cs="Times New Roman"/>
          <w:szCs w:val="24"/>
        </w:rPr>
        <w:t xml:space="preserve">ne group (wives left </w:t>
      </w:r>
      <w:r w:rsidR="00BE2A63" w:rsidRPr="002368C2">
        <w:rPr>
          <w:rFonts w:cs="Times New Roman"/>
          <w:szCs w:val="24"/>
        </w:rPr>
        <w:t xml:space="preserve">behind) </w:t>
      </w:r>
      <w:r w:rsidRPr="002368C2">
        <w:rPr>
          <w:rFonts w:cs="Times New Roman"/>
          <w:szCs w:val="24"/>
        </w:rPr>
        <w:t xml:space="preserve">experienced husbands’ migration and </w:t>
      </w:r>
      <w:r w:rsidR="00BE2A63" w:rsidRPr="002368C2">
        <w:rPr>
          <w:rFonts w:cs="Times New Roman"/>
          <w:szCs w:val="24"/>
        </w:rPr>
        <w:t xml:space="preserve">the </w:t>
      </w:r>
      <w:r w:rsidRPr="002368C2">
        <w:rPr>
          <w:rFonts w:cs="Times New Roman"/>
          <w:szCs w:val="24"/>
        </w:rPr>
        <w:t xml:space="preserve">other </w:t>
      </w:r>
      <w:r w:rsidR="00BE2A63" w:rsidRPr="002368C2">
        <w:rPr>
          <w:rFonts w:cs="Times New Roman"/>
          <w:szCs w:val="24"/>
        </w:rPr>
        <w:t>did</w:t>
      </w:r>
      <w:r w:rsidRPr="002368C2">
        <w:rPr>
          <w:rFonts w:cs="Times New Roman"/>
          <w:szCs w:val="24"/>
        </w:rPr>
        <w:t xml:space="preserve"> not (reference group).    </w:t>
      </w:r>
    </w:p>
    <w:p w:rsidR="00D95749" w:rsidRPr="002368C2" w:rsidRDefault="00CE1ED0" w:rsidP="00D95749">
      <w:pPr>
        <w:rPr>
          <w:rFonts w:cs="Times New Roman"/>
          <w:szCs w:val="24"/>
        </w:rPr>
      </w:pPr>
      <w:r w:rsidRPr="002368C2">
        <w:rPr>
          <w:rFonts w:cs="Times New Roman"/>
          <w:szCs w:val="24"/>
        </w:rPr>
        <w:t xml:space="preserve">The comparative results were presented in table 4.39 </w:t>
      </w:r>
      <w:r w:rsidR="00D95749" w:rsidRPr="002368C2">
        <w:rPr>
          <w:rFonts w:cs="Times New Roman"/>
          <w:szCs w:val="24"/>
        </w:rPr>
        <w:t xml:space="preserve">to find ‘whether there is any difference between the two groups in their autonomy and associated variables. </w:t>
      </w:r>
    </w:p>
    <w:p w:rsidR="00E629FB" w:rsidRPr="00157067" w:rsidRDefault="0035176B" w:rsidP="00E629FB">
      <w:pPr>
        <w:rPr>
          <w:rFonts w:cs="Times New Roman"/>
          <w:szCs w:val="24"/>
        </w:rPr>
      </w:pPr>
      <w:r w:rsidRPr="00157067">
        <w:rPr>
          <w:rFonts w:cs="Times New Roman"/>
          <w:szCs w:val="24"/>
        </w:rPr>
        <w:t>The number of women employed in migrant and non-migrant households was</w:t>
      </w:r>
      <w:r w:rsidR="00E629FB" w:rsidRPr="00157067">
        <w:rPr>
          <w:rFonts w:cs="Times New Roman"/>
          <w:szCs w:val="24"/>
        </w:rPr>
        <w:t xml:space="preserve"> 144 and 171 respectively. Among them, about 92 percent of left-behind wives said that they had freedom and control over their own earnings whereas only 53 percent of the wives of non-migrants had control over their own e</w:t>
      </w:r>
      <w:r w:rsidR="000E43F6">
        <w:rPr>
          <w:rFonts w:cs="Times New Roman"/>
          <w:szCs w:val="24"/>
        </w:rPr>
        <w:t xml:space="preserve">arnings. The wives left </w:t>
      </w:r>
      <w:r w:rsidR="00E629FB" w:rsidRPr="00157067">
        <w:rPr>
          <w:rFonts w:cs="Times New Roman"/>
          <w:szCs w:val="24"/>
        </w:rPr>
        <w:t>behind (OR = 8.35, 95% CI: 4.46 to 15.64, p &lt; 0.001) were 8.35 times more likely to control their own earnings compared to the wives of non-migrants who were employed. A significant association (p &lt; 0.001) was observed between the w</w:t>
      </w:r>
      <w:r w:rsidR="000E43F6">
        <w:rPr>
          <w:rFonts w:cs="Times New Roman"/>
          <w:szCs w:val="24"/>
        </w:rPr>
        <w:t xml:space="preserve">ives left </w:t>
      </w:r>
      <w:r w:rsidR="00E629FB" w:rsidRPr="00157067">
        <w:rPr>
          <w:rFonts w:cs="Times New Roman"/>
          <w:szCs w:val="24"/>
        </w:rPr>
        <w:t xml:space="preserve">behind and the wives of non-migrants over the control of their own earnings. Similarly, left-behind wives (OR = 18.63, 95% CI: 12.53 to 27.68, p &lt; 0.001) were also found to have more control over </w:t>
      </w:r>
      <w:r w:rsidR="00E629FB" w:rsidRPr="00157067">
        <w:rPr>
          <w:rFonts w:cs="Times New Roman"/>
          <w:szCs w:val="24"/>
        </w:rPr>
        <w:lastRenderedPageBreak/>
        <w:t>their husband’s earning</w:t>
      </w:r>
      <w:r w:rsidR="00BE66D6" w:rsidRPr="00157067">
        <w:rPr>
          <w:rFonts w:cs="Times New Roman"/>
          <w:szCs w:val="24"/>
        </w:rPr>
        <w:t>s</w:t>
      </w:r>
      <w:r w:rsidR="00E629FB" w:rsidRPr="00157067">
        <w:rPr>
          <w:rFonts w:cs="Times New Roman"/>
          <w:szCs w:val="24"/>
        </w:rPr>
        <w:t xml:space="preserve"> compared to the wives of non-migrants. </w:t>
      </w:r>
      <w:r w:rsidRPr="00157067">
        <w:rPr>
          <w:rFonts w:cs="Times New Roman"/>
          <w:szCs w:val="24"/>
        </w:rPr>
        <w:t>C</w:t>
      </w:r>
      <w:r w:rsidR="00E629FB" w:rsidRPr="00157067">
        <w:rPr>
          <w:rFonts w:cs="Times New Roman"/>
          <w:szCs w:val="24"/>
        </w:rPr>
        <w:t>ontrol over husband’s earnings was significantly associated between the left-behind wives and the wives of non-migrants.</w:t>
      </w:r>
    </w:p>
    <w:p w:rsidR="00E629FB" w:rsidRPr="00157067" w:rsidRDefault="00E629FB" w:rsidP="00E629FB">
      <w:pPr>
        <w:rPr>
          <w:rFonts w:cs="Times New Roman"/>
          <w:szCs w:val="24"/>
        </w:rPr>
      </w:pPr>
      <w:r w:rsidRPr="00157067">
        <w:rPr>
          <w:rFonts w:cs="Times New Roman"/>
          <w:szCs w:val="24"/>
        </w:rPr>
        <w:t>Results obtained from the univariate analy</w:t>
      </w:r>
      <w:r w:rsidR="0035176B" w:rsidRPr="00157067">
        <w:rPr>
          <w:rFonts w:cs="Times New Roman"/>
          <w:szCs w:val="24"/>
        </w:rPr>
        <w:t>sis showed that</w:t>
      </w:r>
      <w:r w:rsidRPr="00157067">
        <w:rPr>
          <w:rFonts w:cs="Times New Roman"/>
          <w:szCs w:val="24"/>
        </w:rPr>
        <w:t xml:space="preserve"> there was a higher level of autonomy in the left-behind wives of migrant households for making decisions </w:t>
      </w:r>
      <w:r w:rsidR="0035176B" w:rsidRPr="00157067">
        <w:rPr>
          <w:rFonts w:cs="Times New Roman"/>
          <w:szCs w:val="24"/>
        </w:rPr>
        <w:t>about</w:t>
      </w:r>
      <w:r w:rsidRPr="00157067">
        <w:rPr>
          <w:rFonts w:cs="Times New Roman"/>
          <w:szCs w:val="24"/>
        </w:rPr>
        <w:t xml:space="preserve"> their own health care (OR = 14.99, 95% CI: 10.05 to 22.37, p &lt; 0.001) which significantly increased with odds of 14.99 </w:t>
      </w:r>
      <w:r w:rsidR="00BE66D6" w:rsidRPr="00157067">
        <w:rPr>
          <w:rFonts w:cs="Times New Roman"/>
          <w:szCs w:val="24"/>
        </w:rPr>
        <w:t xml:space="preserve">greater </w:t>
      </w:r>
      <w:r w:rsidRPr="00157067">
        <w:rPr>
          <w:rFonts w:cs="Times New Roman"/>
          <w:szCs w:val="24"/>
        </w:rPr>
        <w:t>than the wives of non-migrant households. Similarly, compared to wives who took the decision</w:t>
      </w:r>
      <w:r w:rsidR="0035176B" w:rsidRPr="00157067">
        <w:rPr>
          <w:rFonts w:cs="Times New Roman"/>
          <w:szCs w:val="24"/>
        </w:rPr>
        <w:t>s</w:t>
      </w:r>
      <w:r w:rsidRPr="00157067">
        <w:rPr>
          <w:rFonts w:cs="Times New Roman"/>
          <w:szCs w:val="24"/>
        </w:rPr>
        <w:t xml:space="preserve"> of major household purchases, the left-behind wives were found to have higher odds (OR = 13.28, 95% CI: 8.52 to 20.68, p &lt; 0.001) of 13.28 for making decision</w:t>
      </w:r>
      <w:r w:rsidR="00E83EA8" w:rsidRPr="00157067">
        <w:rPr>
          <w:rFonts w:cs="Times New Roman"/>
          <w:szCs w:val="24"/>
        </w:rPr>
        <w:t>s</w:t>
      </w:r>
      <w:r w:rsidRPr="00157067">
        <w:rPr>
          <w:rFonts w:cs="Times New Roman"/>
          <w:szCs w:val="24"/>
        </w:rPr>
        <w:t xml:space="preserve"> for major purchases in the household than the wives of non-migrants. A s</w:t>
      </w:r>
      <w:r w:rsidR="00E83EA8" w:rsidRPr="00157067">
        <w:rPr>
          <w:rFonts w:cs="Times New Roman"/>
          <w:szCs w:val="24"/>
        </w:rPr>
        <w:t>trong association was observed in</w:t>
      </w:r>
      <w:r w:rsidRPr="00157067">
        <w:rPr>
          <w:rFonts w:cs="Times New Roman"/>
          <w:szCs w:val="24"/>
        </w:rPr>
        <w:t xml:space="preserve"> the autonomy of the left-behind wives (OR = 9.12, 95% CI = 6.58 to 12.64, p &lt; 0.001) who took decision</w:t>
      </w:r>
      <w:r w:rsidR="0035176B" w:rsidRPr="00157067">
        <w:rPr>
          <w:rFonts w:cs="Times New Roman"/>
          <w:szCs w:val="24"/>
        </w:rPr>
        <w:t>s</w:t>
      </w:r>
      <w:r w:rsidRPr="00157067">
        <w:rPr>
          <w:rFonts w:cs="Times New Roman"/>
          <w:szCs w:val="24"/>
        </w:rPr>
        <w:t xml:space="preserve"> for the purchase of daily household needs compared to the wives of non-migrants. </w:t>
      </w:r>
    </w:p>
    <w:p w:rsidR="00E629FB" w:rsidRDefault="00E629FB" w:rsidP="00E629FB">
      <w:pPr>
        <w:rPr>
          <w:rFonts w:cs="Times New Roman"/>
          <w:szCs w:val="24"/>
        </w:rPr>
      </w:pPr>
      <w:r w:rsidRPr="00157067">
        <w:rPr>
          <w:rFonts w:cs="Times New Roman"/>
          <w:szCs w:val="24"/>
        </w:rPr>
        <w:t xml:space="preserve">In relation to their freedom of movement, the left-behind wives had </w:t>
      </w:r>
      <w:r w:rsidR="0035176B" w:rsidRPr="00157067">
        <w:rPr>
          <w:rFonts w:cs="Times New Roman"/>
          <w:szCs w:val="24"/>
        </w:rPr>
        <w:t>g</w:t>
      </w:r>
      <w:r w:rsidRPr="00157067">
        <w:rPr>
          <w:rFonts w:cs="Times New Roman"/>
          <w:szCs w:val="24"/>
        </w:rPr>
        <w:t>reater odds of taking self-decision</w:t>
      </w:r>
      <w:r w:rsidR="0035176B" w:rsidRPr="00157067">
        <w:rPr>
          <w:rFonts w:cs="Times New Roman"/>
          <w:szCs w:val="24"/>
        </w:rPr>
        <w:t>s</w:t>
      </w:r>
      <w:r w:rsidRPr="00157067">
        <w:rPr>
          <w:rFonts w:cs="Times New Roman"/>
          <w:szCs w:val="24"/>
        </w:rPr>
        <w:t xml:space="preserve"> for their visit</w:t>
      </w:r>
      <w:r w:rsidR="00E83EA8" w:rsidRPr="00157067">
        <w:rPr>
          <w:rFonts w:cs="Times New Roman"/>
          <w:szCs w:val="24"/>
        </w:rPr>
        <w:t>s</w:t>
      </w:r>
      <w:r w:rsidRPr="00157067">
        <w:rPr>
          <w:rFonts w:cs="Times New Roman"/>
          <w:szCs w:val="24"/>
        </w:rPr>
        <w:t xml:space="preserve"> to family or relatives (OR = 19.22, 95% CI: 12.65 to 29.20, p &lt; 0.001) compared to the wives of non-migrants. </w:t>
      </w:r>
    </w:p>
    <w:p w:rsidR="009007C3" w:rsidRDefault="009007C3" w:rsidP="00E629FB">
      <w:pPr>
        <w:rPr>
          <w:rFonts w:cs="Times New Roman"/>
          <w:szCs w:val="24"/>
        </w:rPr>
      </w:pPr>
    </w:p>
    <w:p w:rsidR="009007C3" w:rsidRDefault="009007C3" w:rsidP="00E629FB">
      <w:pPr>
        <w:rPr>
          <w:rFonts w:cs="Times New Roman"/>
          <w:szCs w:val="24"/>
        </w:rPr>
      </w:pPr>
    </w:p>
    <w:p w:rsidR="009007C3" w:rsidRDefault="009007C3" w:rsidP="00E629FB">
      <w:pPr>
        <w:rPr>
          <w:rFonts w:cs="Times New Roman"/>
          <w:szCs w:val="24"/>
        </w:rPr>
      </w:pPr>
    </w:p>
    <w:p w:rsidR="009007C3" w:rsidRDefault="009007C3" w:rsidP="00E629FB">
      <w:pPr>
        <w:rPr>
          <w:rFonts w:cs="Times New Roman"/>
          <w:szCs w:val="24"/>
        </w:rPr>
      </w:pPr>
    </w:p>
    <w:p w:rsidR="009007C3" w:rsidRDefault="009007C3" w:rsidP="00E629FB">
      <w:pPr>
        <w:rPr>
          <w:rFonts w:cs="Times New Roman"/>
          <w:szCs w:val="24"/>
        </w:rPr>
      </w:pPr>
    </w:p>
    <w:p w:rsidR="009007C3" w:rsidRPr="00157067" w:rsidRDefault="009007C3" w:rsidP="00E629FB">
      <w:pPr>
        <w:rPr>
          <w:rFonts w:cs="Times New Roman"/>
          <w:szCs w:val="24"/>
        </w:rPr>
      </w:pPr>
    </w:p>
    <w:p w:rsidR="00490C3B" w:rsidRPr="00157067" w:rsidRDefault="00490C3B" w:rsidP="00490C3B">
      <w:pPr>
        <w:pStyle w:val="Caption"/>
        <w:keepNext/>
      </w:pPr>
      <w:bookmarkStart w:id="240" w:name="_Toc438080659"/>
      <w:r w:rsidRPr="00157067">
        <w:lastRenderedPageBreak/>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39</w:t>
      </w:r>
      <w:r w:rsidR="00F17E9D">
        <w:rPr>
          <w:noProof/>
        </w:rPr>
        <w:fldChar w:fldCharType="end"/>
      </w:r>
      <w:r w:rsidRPr="00157067">
        <w:t xml:space="preserve"> The comparison and association of decisions and the person who decides in the migrant and non-migrant households</w:t>
      </w:r>
      <w:bookmarkEnd w:id="240"/>
    </w:p>
    <w:tbl>
      <w:tblPr>
        <w:tblW w:w="8613" w:type="dxa"/>
        <w:tblBorders>
          <w:top w:val="single" w:sz="8" w:space="0" w:color="000000"/>
          <w:bottom w:val="single" w:sz="8" w:space="0" w:color="000000"/>
        </w:tblBorders>
        <w:tblLayout w:type="fixed"/>
        <w:tblLook w:val="04A0" w:firstRow="1" w:lastRow="0" w:firstColumn="1" w:lastColumn="0" w:noHBand="0" w:noVBand="1"/>
      </w:tblPr>
      <w:tblGrid>
        <w:gridCol w:w="3369"/>
        <w:gridCol w:w="548"/>
        <w:gridCol w:w="586"/>
        <w:gridCol w:w="540"/>
        <w:gridCol w:w="567"/>
        <w:gridCol w:w="2153"/>
        <w:gridCol w:w="850"/>
      </w:tblGrid>
      <w:tr w:rsidR="00157067" w:rsidRPr="00157067" w:rsidTr="00E629FB">
        <w:tc>
          <w:tcPr>
            <w:tcW w:w="3369" w:type="dxa"/>
            <w:vMerge w:val="restart"/>
            <w:shd w:val="clear" w:color="auto" w:fill="auto"/>
            <w:vAlign w:val="center"/>
          </w:tcPr>
          <w:p w:rsidR="00E629FB" w:rsidRPr="00157067" w:rsidRDefault="00E629FB" w:rsidP="00A60AA9">
            <w:pPr>
              <w:tabs>
                <w:tab w:val="center" w:pos="4513"/>
                <w:tab w:val="right" w:pos="9026"/>
              </w:tabs>
              <w:spacing w:after="0" w:line="240" w:lineRule="auto"/>
              <w:rPr>
                <w:rFonts w:cs="Times New Roman"/>
                <w:b/>
                <w:sz w:val="20"/>
              </w:rPr>
            </w:pPr>
            <w:r w:rsidRPr="00157067">
              <w:rPr>
                <w:rFonts w:cs="Times New Roman"/>
                <w:b/>
                <w:sz w:val="20"/>
              </w:rPr>
              <w:t xml:space="preserve">Variables </w:t>
            </w:r>
          </w:p>
        </w:tc>
        <w:tc>
          <w:tcPr>
            <w:tcW w:w="2241" w:type="dxa"/>
            <w:gridSpan w:val="4"/>
            <w:shd w:val="clear" w:color="auto" w:fill="auto"/>
          </w:tcPr>
          <w:p w:rsidR="00E629FB" w:rsidRPr="00157067" w:rsidRDefault="00E629FB" w:rsidP="00A60AA9">
            <w:pPr>
              <w:tabs>
                <w:tab w:val="center" w:pos="4513"/>
                <w:tab w:val="right" w:pos="9026"/>
              </w:tabs>
              <w:spacing w:after="0" w:line="240" w:lineRule="auto"/>
              <w:jc w:val="center"/>
              <w:rPr>
                <w:rFonts w:cs="Times New Roman"/>
                <w:b/>
                <w:sz w:val="20"/>
              </w:rPr>
            </w:pPr>
            <w:r w:rsidRPr="00157067">
              <w:rPr>
                <w:rFonts w:cs="Times New Roman"/>
                <w:b/>
                <w:sz w:val="20"/>
              </w:rPr>
              <w:t>Who decides…..</w:t>
            </w:r>
          </w:p>
        </w:tc>
        <w:tc>
          <w:tcPr>
            <w:tcW w:w="2153" w:type="dxa"/>
            <w:vMerge w:val="restart"/>
            <w:shd w:val="clear" w:color="auto" w:fill="auto"/>
            <w:vAlign w:val="bottom"/>
          </w:tcPr>
          <w:p w:rsidR="00E629FB" w:rsidRPr="00157067" w:rsidRDefault="00E629FB" w:rsidP="00A60AA9">
            <w:pPr>
              <w:tabs>
                <w:tab w:val="center" w:pos="4513"/>
                <w:tab w:val="right" w:pos="9026"/>
              </w:tabs>
              <w:spacing w:after="0" w:line="240" w:lineRule="auto"/>
              <w:jc w:val="right"/>
              <w:rPr>
                <w:rFonts w:cs="Times New Roman"/>
                <w:b/>
                <w:sz w:val="20"/>
              </w:rPr>
            </w:pPr>
            <w:r w:rsidRPr="00157067">
              <w:rPr>
                <w:rFonts w:cs="Times New Roman"/>
                <w:b/>
                <w:sz w:val="20"/>
              </w:rPr>
              <w:t>OR (95% CI)</w:t>
            </w:r>
          </w:p>
        </w:tc>
        <w:tc>
          <w:tcPr>
            <w:tcW w:w="850" w:type="dxa"/>
            <w:vMerge w:val="restart"/>
            <w:shd w:val="clear" w:color="auto" w:fill="auto"/>
            <w:vAlign w:val="bottom"/>
          </w:tcPr>
          <w:p w:rsidR="00E629FB" w:rsidRPr="00157067" w:rsidRDefault="00E629FB" w:rsidP="00A60AA9">
            <w:pPr>
              <w:tabs>
                <w:tab w:val="center" w:pos="4513"/>
                <w:tab w:val="right" w:pos="9026"/>
              </w:tabs>
              <w:spacing w:after="0" w:line="240" w:lineRule="auto"/>
              <w:jc w:val="right"/>
              <w:rPr>
                <w:rFonts w:cs="Times New Roman"/>
                <w:b/>
                <w:sz w:val="20"/>
              </w:rPr>
            </w:pPr>
            <w:r w:rsidRPr="00157067">
              <w:rPr>
                <w:rFonts w:cs="Times New Roman"/>
                <w:b/>
                <w:sz w:val="20"/>
              </w:rPr>
              <w:t>p</w:t>
            </w:r>
          </w:p>
        </w:tc>
      </w:tr>
      <w:tr w:rsidR="00157067" w:rsidRPr="00157067" w:rsidTr="00E629FB">
        <w:tc>
          <w:tcPr>
            <w:tcW w:w="3369" w:type="dxa"/>
            <w:vMerge/>
            <w:shd w:val="clear" w:color="auto" w:fill="auto"/>
          </w:tcPr>
          <w:p w:rsidR="00E629FB" w:rsidRPr="00157067" w:rsidRDefault="00E629FB" w:rsidP="00A60AA9">
            <w:pPr>
              <w:tabs>
                <w:tab w:val="center" w:pos="4513"/>
                <w:tab w:val="right" w:pos="9026"/>
              </w:tabs>
              <w:spacing w:after="0" w:line="240" w:lineRule="auto"/>
              <w:rPr>
                <w:rFonts w:cs="Times New Roman"/>
                <w:sz w:val="20"/>
              </w:rPr>
            </w:pPr>
          </w:p>
        </w:tc>
        <w:tc>
          <w:tcPr>
            <w:tcW w:w="1134" w:type="dxa"/>
            <w:gridSpan w:val="2"/>
            <w:tcBorders>
              <w:top w:val="single" w:sz="4" w:space="0" w:color="auto"/>
            </w:tcBorders>
            <w:shd w:val="clear" w:color="auto" w:fill="auto"/>
          </w:tcPr>
          <w:p w:rsidR="00E629FB" w:rsidRPr="00157067" w:rsidRDefault="00E629FB" w:rsidP="00A60AA9">
            <w:pPr>
              <w:tabs>
                <w:tab w:val="center" w:pos="4513"/>
                <w:tab w:val="right" w:pos="9026"/>
              </w:tabs>
              <w:spacing w:after="0" w:line="240" w:lineRule="auto"/>
              <w:jc w:val="center"/>
              <w:rPr>
                <w:rFonts w:cs="Times New Roman"/>
                <w:b/>
                <w:sz w:val="20"/>
              </w:rPr>
            </w:pPr>
            <w:r w:rsidRPr="00157067">
              <w:rPr>
                <w:rFonts w:cs="Times New Roman"/>
                <w:b/>
                <w:sz w:val="20"/>
              </w:rPr>
              <w:t>Women*</w:t>
            </w:r>
          </w:p>
        </w:tc>
        <w:tc>
          <w:tcPr>
            <w:tcW w:w="1107" w:type="dxa"/>
            <w:gridSpan w:val="2"/>
            <w:tcBorders>
              <w:top w:val="single" w:sz="4" w:space="0" w:color="auto"/>
            </w:tcBorders>
            <w:shd w:val="clear" w:color="auto" w:fill="auto"/>
          </w:tcPr>
          <w:p w:rsidR="00E629FB" w:rsidRPr="00157067" w:rsidRDefault="00E629FB" w:rsidP="00A60AA9">
            <w:pPr>
              <w:tabs>
                <w:tab w:val="center" w:pos="4513"/>
                <w:tab w:val="right" w:pos="9026"/>
              </w:tabs>
              <w:spacing w:after="0" w:line="240" w:lineRule="auto"/>
              <w:jc w:val="center"/>
              <w:rPr>
                <w:rFonts w:cs="Times New Roman"/>
                <w:b/>
                <w:sz w:val="20"/>
              </w:rPr>
            </w:pPr>
            <w:r w:rsidRPr="00157067">
              <w:rPr>
                <w:rFonts w:cs="Times New Roman"/>
                <w:b/>
                <w:sz w:val="20"/>
              </w:rPr>
              <w:t>Someone else</w:t>
            </w:r>
          </w:p>
        </w:tc>
        <w:tc>
          <w:tcPr>
            <w:tcW w:w="2153" w:type="dxa"/>
            <w:vMerge/>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850" w:type="dxa"/>
            <w:vMerge/>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r>
      <w:tr w:rsidR="00157067" w:rsidRPr="00157067" w:rsidTr="00E629FB">
        <w:tc>
          <w:tcPr>
            <w:tcW w:w="3369" w:type="dxa"/>
            <w:vMerge/>
            <w:tcBorders>
              <w:bottom w:val="single" w:sz="4" w:space="0" w:color="auto"/>
            </w:tcBorders>
            <w:shd w:val="clear" w:color="auto" w:fill="auto"/>
          </w:tcPr>
          <w:p w:rsidR="00E629FB" w:rsidRPr="00157067" w:rsidRDefault="00E629FB" w:rsidP="00A60AA9">
            <w:pPr>
              <w:tabs>
                <w:tab w:val="center" w:pos="4513"/>
                <w:tab w:val="right" w:pos="9026"/>
              </w:tabs>
              <w:spacing w:after="0" w:line="240" w:lineRule="auto"/>
              <w:rPr>
                <w:rFonts w:cs="Times New Roman"/>
                <w:sz w:val="20"/>
              </w:rPr>
            </w:pPr>
          </w:p>
        </w:tc>
        <w:tc>
          <w:tcPr>
            <w:tcW w:w="548" w:type="dxa"/>
            <w:tcBorders>
              <w:top w:val="single" w:sz="4" w:space="0" w:color="auto"/>
              <w:bottom w:val="single" w:sz="4" w:space="0" w:color="auto"/>
            </w:tcBorders>
            <w:shd w:val="clear" w:color="auto" w:fill="auto"/>
          </w:tcPr>
          <w:p w:rsidR="00E629FB" w:rsidRPr="00157067" w:rsidRDefault="00E629FB" w:rsidP="00A60AA9">
            <w:pPr>
              <w:tabs>
                <w:tab w:val="center" w:pos="4513"/>
                <w:tab w:val="right" w:pos="9026"/>
              </w:tabs>
              <w:spacing w:after="0" w:line="240" w:lineRule="auto"/>
              <w:jc w:val="right"/>
              <w:rPr>
                <w:rFonts w:cs="Times New Roman"/>
                <w:b/>
                <w:sz w:val="20"/>
              </w:rPr>
            </w:pPr>
            <w:r w:rsidRPr="00157067">
              <w:rPr>
                <w:rFonts w:cs="Times New Roman"/>
                <w:b/>
                <w:sz w:val="20"/>
              </w:rPr>
              <w:t>N</w:t>
            </w:r>
          </w:p>
        </w:tc>
        <w:tc>
          <w:tcPr>
            <w:tcW w:w="586" w:type="dxa"/>
            <w:tcBorders>
              <w:top w:val="single" w:sz="4" w:space="0" w:color="auto"/>
              <w:bottom w:val="single" w:sz="4" w:space="0" w:color="auto"/>
            </w:tcBorders>
            <w:shd w:val="clear" w:color="auto" w:fill="auto"/>
          </w:tcPr>
          <w:p w:rsidR="00E629FB" w:rsidRPr="00157067" w:rsidRDefault="00E629FB" w:rsidP="00A60AA9">
            <w:pPr>
              <w:tabs>
                <w:tab w:val="center" w:pos="4513"/>
                <w:tab w:val="right" w:pos="9026"/>
              </w:tabs>
              <w:spacing w:after="0" w:line="240" w:lineRule="auto"/>
              <w:jc w:val="right"/>
              <w:rPr>
                <w:rFonts w:cs="Times New Roman"/>
                <w:b/>
                <w:sz w:val="20"/>
              </w:rPr>
            </w:pPr>
            <w:r w:rsidRPr="00157067">
              <w:rPr>
                <w:rFonts w:cs="Times New Roman"/>
                <w:b/>
                <w:sz w:val="20"/>
              </w:rPr>
              <w:t>%</w:t>
            </w:r>
          </w:p>
        </w:tc>
        <w:tc>
          <w:tcPr>
            <w:tcW w:w="540" w:type="dxa"/>
            <w:tcBorders>
              <w:top w:val="single" w:sz="4" w:space="0" w:color="auto"/>
              <w:bottom w:val="single" w:sz="4" w:space="0" w:color="auto"/>
            </w:tcBorders>
            <w:shd w:val="clear" w:color="auto" w:fill="auto"/>
          </w:tcPr>
          <w:p w:rsidR="00E629FB" w:rsidRPr="00157067" w:rsidRDefault="00E629FB" w:rsidP="00A60AA9">
            <w:pPr>
              <w:tabs>
                <w:tab w:val="center" w:pos="4513"/>
                <w:tab w:val="right" w:pos="9026"/>
              </w:tabs>
              <w:spacing w:after="0" w:line="240" w:lineRule="auto"/>
              <w:jc w:val="right"/>
              <w:rPr>
                <w:rFonts w:cs="Times New Roman"/>
                <w:b/>
                <w:sz w:val="20"/>
              </w:rPr>
            </w:pPr>
            <w:r w:rsidRPr="00157067">
              <w:rPr>
                <w:rFonts w:cs="Times New Roman"/>
                <w:b/>
                <w:sz w:val="20"/>
              </w:rPr>
              <w:t>N</w:t>
            </w:r>
          </w:p>
        </w:tc>
        <w:tc>
          <w:tcPr>
            <w:tcW w:w="567" w:type="dxa"/>
            <w:tcBorders>
              <w:top w:val="single" w:sz="4" w:space="0" w:color="auto"/>
              <w:bottom w:val="single" w:sz="4" w:space="0" w:color="auto"/>
            </w:tcBorders>
            <w:shd w:val="clear" w:color="auto" w:fill="auto"/>
          </w:tcPr>
          <w:p w:rsidR="00E629FB" w:rsidRPr="00157067" w:rsidRDefault="00E629FB" w:rsidP="00A60AA9">
            <w:pPr>
              <w:tabs>
                <w:tab w:val="center" w:pos="4513"/>
                <w:tab w:val="right" w:pos="9026"/>
              </w:tabs>
              <w:spacing w:after="0" w:line="240" w:lineRule="auto"/>
              <w:jc w:val="right"/>
              <w:rPr>
                <w:rFonts w:cs="Times New Roman"/>
                <w:b/>
                <w:sz w:val="20"/>
              </w:rPr>
            </w:pPr>
            <w:r w:rsidRPr="00157067">
              <w:rPr>
                <w:rFonts w:cs="Times New Roman"/>
                <w:b/>
                <w:sz w:val="20"/>
              </w:rPr>
              <w:t>%</w:t>
            </w:r>
          </w:p>
        </w:tc>
        <w:tc>
          <w:tcPr>
            <w:tcW w:w="2153" w:type="dxa"/>
            <w:vMerge/>
            <w:tcBorders>
              <w:bottom w:val="single" w:sz="4" w:space="0" w:color="auto"/>
            </w:tcBorders>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850" w:type="dxa"/>
            <w:vMerge/>
            <w:tcBorders>
              <w:bottom w:val="single" w:sz="4" w:space="0" w:color="auto"/>
            </w:tcBorders>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r>
      <w:tr w:rsidR="00157067" w:rsidRPr="00157067" w:rsidTr="00E629FB">
        <w:tc>
          <w:tcPr>
            <w:tcW w:w="3369" w:type="dxa"/>
            <w:tcBorders>
              <w:top w:val="single" w:sz="4" w:space="0" w:color="auto"/>
            </w:tcBorders>
            <w:shd w:val="clear" w:color="auto" w:fill="auto"/>
          </w:tcPr>
          <w:p w:rsidR="00E629FB" w:rsidRPr="00157067" w:rsidRDefault="00E629FB" w:rsidP="00A60AA9">
            <w:pPr>
              <w:tabs>
                <w:tab w:val="center" w:pos="4513"/>
                <w:tab w:val="right" w:pos="9026"/>
              </w:tabs>
              <w:spacing w:after="0" w:line="240" w:lineRule="auto"/>
              <w:rPr>
                <w:rFonts w:cs="Times New Roman"/>
                <w:b/>
                <w:bCs/>
                <w:sz w:val="20"/>
              </w:rPr>
            </w:pPr>
            <w:r w:rsidRPr="00157067">
              <w:rPr>
                <w:rFonts w:cs="Times New Roman"/>
                <w:b/>
                <w:bCs/>
                <w:sz w:val="20"/>
              </w:rPr>
              <w:t>Control over women’s earnings</w:t>
            </w:r>
          </w:p>
        </w:tc>
        <w:tc>
          <w:tcPr>
            <w:tcW w:w="548" w:type="dxa"/>
            <w:tcBorders>
              <w:top w:val="single" w:sz="4" w:space="0" w:color="auto"/>
            </w:tcBorders>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86" w:type="dxa"/>
            <w:tcBorders>
              <w:top w:val="single" w:sz="4" w:space="0" w:color="auto"/>
            </w:tcBorders>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40" w:type="dxa"/>
            <w:tcBorders>
              <w:top w:val="single" w:sz="4" w:space="0" w:color="auto"/>
            </w:tcBorders>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67" w:type="dxa"/>
            <w:tcBorders>
              <w:top w:val="single" w:sz="4" w:space="0" w:color="auto"/>
            </w:tcBorders>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2153" w:type="dxa"/>
            <w:tcBorders>
              <w:top w:val="single" w:sz="4" w:space="0" w:color="auto"/>
            </w:tcBorders>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850" w:type="dxa"/>
            <w:tcBorders>
              <w:top w:val="single" w:sz="4" w:space="0" w:color="auto"/>
            </w:tcBorders>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r>
      <w:tr w:rsidR="00157067" w:rsidRPr="00157067" w:rsidTr="00E629FB">
        <w:tc>
          <w:tcPr>
            <w:tcW w:w="3369" w:type="dxa"/>
            <w:shd w:val="clear" w:color="auto" w:fill="auto"/>
          </w:tcPr>
          <w:p w:rsidR="00E629FB" w:rsidRPr="00157067" w:rsidRDefault="00E629FB" w:rsidP="00A60AA9">
            <w:pPr>
              <w:tabs>
                <w:tab w:val="center" w:pos="4513"/>
                <w:tab w:val="right" w:pos="9026"/>
              </w:tabs>
              <w:spacing w:after="0" w:line="240" w:lineRule="auto"/>
              <w:ind w:left="284"/>
              <w:rPr>
                <w:rFonts w:cs="Times New Roman"/>
                <w:b/>
                <w:bCs/>
                <w:sz w:val="20"/>
              </w:rPr>
            </w:pPr>
            <w:r w:rsidRPr="00157067">
              <w:rPr>
                <w:rFonts w:cs="Times New Roman"/>
                <w:sz w:val="20"/>
              </w:rPr>
              <w:t>Non-migrant households (N= 171)</w:t>
            </w:r>
          </w:p>
        </w:tc>
        <w:tc>
          <w:tcPr>
            <w:tcW w:w="548"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91</w:t>
            </w:r>
          </w:p>
        </w:tc>
        <w:tc>
          <w:tcPr>
            <w:tcW w:w="586"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53.2</w:t>
            </w:r>
          </w:p>
        </w:tc>
        <w:tc>
          <w:tcPr>
            <w:tcW w:w="54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80</w:t>
            </w:r>
          </w:p>
        </w:tc>
        <w:tc>
          <w:tcPr>
            <w:tcW w:w="567"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46.8</w:t>
            </w:r>
          </w:p>
        </w:tc>
        <w:tc>
          <w:tcPr>
            <w:tcW w:w="2153"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1</w:t>
            </w:r>
          </w:p>
        </w:tc>
        <w:tc>
          <w:tcPr>
            <w:tcW w:w="85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r>
      <w:tr w:rsidR="00157067" w:rsidRPr="00157067" w:rsidTr="00E629FB">
        <w:tc>
          <w:tcPr>
            <w:tcW w:w="3369" w:type="dxa"/>
            <w:shd w:val="clear" w:color="auto" w:fill="auto"/>
          </w:tcPr>
          <w:p w:rsidR="00E629FB" w:rsidRPr="00157067" w:rsidRDefault="00E629FB" w:rsidP="00A60AA9">
            <w:pPr>
              <w:tabs>
                <w:tab w:val="center" w:pos="4513"/>
                <w:tab w:val="right" w:pos="9026"/>
              </w:tabs>
              <w:spacing w:after="0" w:line="240" w:lineRule="auto"/>
              <w:ind w:left="284"/>
              <w:rPr>
                <w:rFonts w:cs="Times New Roman"/>
                <w:b/>
                <w:bCs/>
                <w:sz w:val="20"/>
              </w:rPr>
            </w:pPr>
            <w:r w:rsidRPr="00157067">
              <w:rPr>
                <w:rFonts w:cs="Times New Roman"/>
                <w:sz w:val="20"/>
              </w:rPr>
              <w:t>Migrant households (N= 144)</w:t>
            </w:r>
          </w:p>
        </w:tc>
        <w:tc>
          <w:tcPr>
            <w:tcW w:w="548"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133</w:t>
            </w:r>
          </w:p>
        </w:tc>
        <w:tc>
          <w:tcPr>
            <w:tcW w:w="586"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92.3</w:t>
            </w:r>
          </w:p>
        </w:tc>
        <w:tc>
          <w:tcPr>
            <w:tcW w:w="54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14</w:t>
            </w:r>
          </w:p>
        </w:tc>
        <w:tc>
          <w:tcPr>
            <w:tcW w:w="567"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9.7</w:t>
            </w:r>
          </w:p>
        </w:tc>
        <w:tc>
          <w:tcPr>
            <w:tcW w:w="2153"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8.35 (4.46 to 15.64)</w:t>
            </w:r>
          </w:p>
        </w:tc>
        <w:tc>
          <w:tcPr>
            <w:tcW w:w="85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&lt;0.001</w:t>
            </w:r>
          </w:p>
        </w:tc>
      </w:tr>
      <w:tr w:rsidR="00157067" w:rsidRPr="00157067" w:rsidTr="00E629FB">
        <w:tc>
          <w:tcPr>
            <w:tcW w:w="3369" w:type="dxa"/>
            <w:shd w:val="clear" w:color="auto" w:fill="auto"/>
          </w:tcPr>
          <w:p w:rsidR="00E629FB" w:rsidRPr="00157067" w:rsidRDefault="00E629FB" w:rsidP="00A60AA9">
            <w:pPr>
              <w:tabs>
                <w:tab w:val="center" w:pos="4513"/>
                <w:tab w:val="right" w:pos="9026"/>
              </w:tabs>
              <w:spacing w:after="0" w:line="240" w:lineRule="auto"/>
              <w:rPr>
                <w:rFonts w:cs="Times New Roman"/>
                <w:sz w:val="20"/>
              </w:rPr>
            </w:pPr>
          </w:p>
        </w:tc>
        <w:tc>
          <w:tcPr>
            <w:tcW w:w="548"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86"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4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67"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2153"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85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r>
      <w:tr w:rsidR="00157067" w:rsidRPr="00157067" w:rsidTr="00E629FB">
        <w:tc>
          <w:tcPr>
            <w:tcW w:w="3369" w:type="dxa"/>
            <w:shd w:val="clear" w:color="auto" w:fill="auto"/>
          </w:tcPr>
          <w:p w:rsidR="00E629FB" w:rsidRPr="00157067" w:rsidRDefault="00E629FB" w:rsidP="00A60AA9">
            <w:pPr>
              <w:tabs>
                <w:tab w:val="center" w:pos="4513"/>
                <w:tab w:val="right" w:pos="9026"/>
              </w:tabs>
              <w:spacing w:after="0" w:line="240" w:lineRule="auto"/>
              <w:rPr>
                <w:rFonts w:cs="Times New Roman"/>
                <w:b/>
                <w:bCs/>
                <w:sz w:val="20"/>
              </w:rPr>
            </w:pPr>
            <w:r w:rsidRPr="00157067">
              <w:rPr>
                <w:rFonts w:cs="Times New Roman"/>
                <w:b/>
                <w:bCs/>
                <w:sz w:val="20"/>
              </w:rPr>
              <w:t>Control over husband’s earnings</w:t>
            </w:r>
          </w:p>
        </w:tc>
        <w:tc>
          <w:tcPr>
            <w:tcW w:w="548"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86"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4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67"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2153"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85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r>
      <w:tr w:rsidR="00157067" w:rsidRPr="00157067" w:rsidTr="00E629FB">
        <w:tc>
          <w:tcPr>
            <w:tcW w:w="3369" w:type="dxa"/>
            <w:shd w:val="clear" w:color="auto" w:fill="auto"/>
          </w:tcPr>
          <w:p w:rsidR="00E629FB" w:rsidRPr="00157067" w:rsidRDefault="00E629FB" w:rsidP="00A60AA9">
            <w:pPr>
              <w:tabs>
                <w:tab w:val="center" w:pos="4513"/>
                <w:tab w:val="right" w:pos="9026"/>
              </w:tabs>
              <w:spacing w:after="0" w:line="240" w:lineRule="auto"/>
              <w:ind w:left="284"/>
              <w:rPr>
                <w:rFonts w:cs="Times New Roman"/>
                <w:b/>
                <w:bCs/>
                <w:sz w:val="20"/>
              </w:rPr>
            </w:pPr>
            <w:r w:rsidRPr="00157067">
              <w:rPr>
                <w:rFonts w:cs="Times New Roman"/>
                <w:sz w:val="20"/>
              </w:rPr>
              <w:t>Non-migrant households (N= 400)</w:t>
            </w:r>
          </w:p>
        </w:tc>
        <w:tc>
          <w:tcPr>
            <w:tcW w:w="548"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37</w:t>
            </w:r>
          </w:p>
        </w:tc>
        <w:tc>
          <w:tcPr>
            <w:tcW w:w="586"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9.3</w:t>
            </w:r>
          </w:p>
        </w:tc>
        <w:tc>
          <w:tcPr>
            <w:tcW w:w="54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363</w:t>
            </w:r>
          </w:p>
        </w:tc>
        <w:tc>
          <w:tcPr>
            <w:tcW w:w="567"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90.7</w:t>
            </w:r>
          </w:p>
        </w:tc>
        <w:tc>
          <w:tcPr>
            <w:tcW w:w="2153"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1</w:t>
            </w:r>
          </w:p>
        </w:tc>
        <w:tc>
          <w:tcPr>
            <w:tcW w:w="85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r>
      <w:tr w:rsidR="00157067" w:rsidRPr="00157067" w:rsidTr="00E629FB">
        <w:tc>
          <w:tcPr>
            <w:tcW w:w="3369" w:type="dxa"/>
            <w:shd w:val="clear" w:color="auto" w:fill="auto"/>
          </w:tcPr>
          <w:p w:rsidR="00E629FB" w:rsidRPr="00157067" w:rsidRDefault="00E629FB" w:rsidP="00A60AA9">
            <w:pPr>
              <w:tabs>
                <w:tab w:val="center" w:pos="4513"/>
                <w:tab w:val="right" w:pos="9026"/>
              </w:tabs>
              <w:spacing w:after="0" w:line="240" w:lineRule="auto"/>
              <w:ind w:left="284"/>
              <w:rPr>
                <w:rFonts w:cs="Times New Roman"/>
                <w:b/>
                <w:bCs/>
                <w:sz w:val="20"/>
              </w:rPr>
            </w:pPr>
            <w:r w:rsidRPr="00157067">
              <w:rPr>
                <w:rFonts w:cs="Times New Roman"/>
                <w:sz w:val="20"/>
              </w:rPr>
              <w:t>Migrant households (N= 400)</w:t>
            </w:r>
          </w:p>
        </w:tc>
        <w:tc>
          <w:tcPr>
            <w:tcW w:w="548"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262</w:t>
            </w:r>
          </w:p>
        </w:tc>
        <w:tc>
          <w:tcPr>
            <w:tcW w:w="586"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65.5</w:t>
            </w:r>
          </w:p>
        </w:tc>
        <w:tc>
          <w:tcPr>
            <w:tcW w:w="54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138</w:t>
            </w:r>
          </w:p>
        </w:tc>
        <w:tc>
          <w:tcPr>
            <w:tcW w:w="567"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34.5</w:t>
            </w:r>
          </w:p>
        </w:tc>
        <w:tc>
          <w:tcPr>
            <w:tcW w:w="2153"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18.63 (12.53 to 27.68)</w:t>
            </w:r>
          </w:p>
        </w:tc>
        <w:tc>
          <w:tcPr>
            <w:tcW w:w="85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&lt;0.001</w:t>
            </w:r>
          </w:p>
        </w:tc>
      </w:tr>
      <w:tr w:rsidR="00157067" w:rsidRPr="00157067" w:rsidTr="00E629FB">
        <w:tc>
          <w:tcPr>
            <w:tcW w:w="3369" w:type="dxa"/>
            <w:shd w:val="clear" w:color="auto" w:fill="auto"/>
          </w:tcPr>
          <w:p w:rsidR="00E629FB" w:rsidRPr="00157067" w:rsidRDefault="00E629FB" w:rsidP="00A60AA9">
            <w:pPr>
              <w:tabs>
                <w:tab w:val="center" w:pos="4513"/>
                <w:tab w:val="right" w:pos="9026"/>
              </w:tabs>
              <w:spacing w:after="0" w:line="240" w:lineRule="auto"/>
              <w:rPr>
                <w:rFonts w:cs="Times New Roman"/>
                <w:sz w:val="20"/>
              </w:rPr>
            </w:pPr>
          </w:p>
        </w:tc>
        <w:tc>
          <w:tcPr>
            <w:tcW w:w="548"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86"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4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67"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2153"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85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r>
      <w:tr w:rsidR="00157067" w:rsidRPr="00157067" w:rsidTr="00E629FB">
        <w:tc>
          <w:tcPr>
            <w:tcW w:w="3369" w:type="dxa"/>
            <w:shd w:val="clear" w:color="auto" w:fill="auto"/>
          </w:tcPr>
          <w:p w:rsidR="00E629FB" w:rsidRPr="00157067" w:rsidRDefault="00E629FB" w:rsidP="00A60AA9">
            <w:pPr>
              <w:tabs>
                <w:tab w:val="center" w:pos="4513"/>
                <w:tab w:val="right" w:pos="9026"/>
              </w:tabs>
              <w:spacing w:after="0" w:line="240" w:lineRule="auto"/>
              <w:rPr>
                <w:rFonts w:cs="Times New Roman"/>
                <w:b/>
                <w:bCs/>
                <w:sz w:val="20"/>
              </w:rPr>
            </w:pPr>
            <w:r w:rsidRPr="00157067">
              <w:rPr>
                <w:rFonts w:cs="Times New Roman"/>
                <w:b/>
                <w:bCs/>
                <w:sz w:val="20"/>
              </w:rPr>
              <w:t>Decision of your health care</w:t>
            </w:r>
          </w:p>
        </w:tc>
        <w:tc>
          <w:tcPr>
            <w:tcW w:w="548"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86"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4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67"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2153"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85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r>
      <w:tr w:rsidR="00157067" w:rsidRPr="00157067" w:rsidTr="00E629FB">
        <w:tc>
          <w:tcPr>
            <w:tcW w:w="3369" w:type="dxa"/>
            <w:shd w:val="clear" w:color="auto" w:fill="auto"/>
          </w:tcPr>
          <w:p w:rsidR="00E629FB" w:rsidRPr="00157067" w:rsidRDefault="00E629FB" w:rsidP="00A60AA9">
            <w:pPr>
              <w:tabs>
                <w:tab w:val="center" w:pos="4513"/>
                <w:tab w:val="right" w:pos="9026"/>
              </w:tabs>
              <w:spacing w:after="0" w:line="240" w:lineRule="auto"/>
              <w:ind w:left="284"/>
              <w:rPr>
                <w:rFonts w:cs="Times New Roman"/>
                <w:b/>
                <w:bCs/>
                <w:sz w:val="20"/>
              </w:rPr>
            </w:pPr>
            <w:r w:rsidRPr="00157067">
              <w:rPr>
                <w:rFonts w:cs="Times New Roman"/>
                <w:sz w:val="20"/>
              </w:rPr>
              <w:t>Non-migrant households (N= 400)</w:t>
            </w:r>
          </w:p>
        </w:tc>
        <w:tc>
          <w:tcPr>
            <w:tcW w:w="548"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38</w:t>
            </w:r>
          </w:p>
        </w:tc>
        <w:tc>
          <w:tcPr>
            <w:tcW w:w="586"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9.5</w:t>
            </w:r>
          </w:p>
        </w:tc>
        <w:tc>
          <w:tcPr>
            <w:tcW w:w="54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362</w:t>
            </w:r>
          </w:p>
        </w:tc>
        <w:tc>
          <w:tcPr>
            <w:tcW w:w="567"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90.5</w:t>
            </w:r>
          </w:p>
        </w:tc>
        <w:tc>
          <w:tcPr>
            <w:tcW w:w="2153"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1</w:t>
            </w:r>
          </w:p>
        </w:tc>
        <w:tc>
          <w:tcPr>
            <w:tcW w:w="85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r>
      <w:tr w:rsidR="00157067" w:rsidRPr="00157067" w:rsidTr="00E629FB">
        <w:tc>
          <w:tcPr>
            <w:tcW w:w="3369" w:type="dxa"/>
            <w:shd w:val="clear" w:color="auto" w:fill="auto"/>
          </w:tcPr>
          <w:p w:rsidR="00E629FB" w:rsidRPr="00157067" w:rsidRDefault="00E629FB" w:rsidP="00A60AA9">
            <w:pPr>
              <w:tabs>
                <w:tab w:val="center" w:pos="4513"/>
                <w:tab w:val="right" w:pos="9026"/>
              </w:tabs>
              <w:spacing w:after="0" w:line="240" w:lineRule="auto"/>
              <w:ind w:left="284"/>
              <w:rPr>
                <w:rFonts w:cs="Times New Roman"/>
                <w:b/>
                <w:bCs/>
                <w:sz w:val="20"/>
              </w:rPr>
            </w:pPr>
            <w:r w:rsidRPr="00157067">
              <w:rPr>
                <w:rFonts w:cs="Times New Roman"/>
                <w:sz w:val="20"/>
              </w:rPr>
              <w:t>Migrant households (N= 400)</w:t>
            </w:r>
          </w:p>
        </w:tc>
        <w:tc>
          <w:tcPr>
            <w:tcW w:w="548"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274</w:t>
            </w:r>
          </w:p>
        </w:tc>
        <w:tc>
          <w:tcPr>
            <w:tcW w:w="586"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68.5</w:t>
            </w:r>
          </w:p>
        </w:tc>
        <w:tc>
          <w:tcPr>
            <w:tcW w:w="54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126</w:t>
            </w:r>
          </w:p>
        </w:tc>
        <w:tc>
          <w:tcPr>
            <w:tcW w:w="567"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31.5</w:t>
            </w:r>
          </w:p>
        </w:tc>
        <w:tc>
          <w:tcPr>
            <w:tcW w:w="2153"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14.99 (10.05 to 22.37)</w:t>
            </w:r>
          </w:p>
        </w:tc>
        <w:tc>
          <w:tcPr>
            <w:tcW w:w="85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&lt;0.001</w:t>
            </w:r>
          </w:p>
        </w:tc>
      </w:tr>
      <w:tr w:rsidR="00157067" w:rsidRPr="00157067" w:rsidTr="00E629FB">
        <w:tc>
          <w:tcPr>
            <w:tcW w:w="3369" w:type="dxa"/>
            <w:shd w:val="clear" w:color="auto" w:fill="auto"/>
          </w:tcPr>
          <w:p w:rsidR="00E629FB" w:rsidRPr="00157067" w:rsidRDefault="00E629FB" w:rsidP="00A60AA9">
            <w:pPr>
              <w:tabs>
                <w:tab w:val="center" w:pos="4513"/>
                <w:tab w:val="right" w:pos="9026"/>
              </w:tabs>
              <w:spacing w:after="0" w:line="240" w:lineRule="auto"/>
              <w:rPr>
                <w:rFonts w:cs="Times New Roman"/>
                <w:sz w:val="20"/>
              </w:rPr>
            </w:pPr>
          </w:p>
        </w:tc>
        <w:tc>
          <w:tcPr>
            <w:tcW w:w="548"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86"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4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67"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2153"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85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r>
      <w:tr w:rsidR="00157067" w:rsidRPr="00157067" w:rsidTr="00E629FB">
        <w:tc>
          <w:tcPr>
            <w:tcW w:w="3917" w:type="dxa"/>
            <w:gridSpan w:val="2"/>
            <w:shd w:val="clear" w:color="auto" w:fill="auto"/>
          </w:tcPr>
          <w:p w:rsidR="00E629FB" w:rsidRPr="00157067" w:rsidRDefault="00E629FB" w:rsidP="00A60AA9">
            <w:pPr>
              <w:tabs>
                <w:tab w:val="center" w:pos="4513"/>
                <w:tab w:val="right" w:pos="9026"/>
              </w:tabs>
              <w:spacing w:after="0" w:line="240" w:lineRule="auto"/>
              <w:rPr>
                <w:rFonts w:cs="Times New Roman"/>
                <w:sz w:val="20"/>
              </w:rPr>
            </w:pPr>
            <w:r w:rsidRPr="00157067">
              <w:rPr>
                <w:rFonts w:cs="Times New Roman"/>
                <w:b/>
                <w:bCs/>
                <w:sz w:val="20"/>
              </w:rPr>
              <w:t>Decision for major household purchases</w:t>
            </w:r>
          </w:p>
        </w:tc>
        <w:tc>
          <w:tcPr>
            <w:tcW w:w="586"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4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67"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2153"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85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r>
      <w:tr w:rsidR="00157067" w:rsidRPr="00157067" w:rsidTr="00E629FB">
        <w:tc>
          <w:tcPr>
            <w:tcW w:w="3369" w:type="dxa"/>
            <w:shd w:val="clear" w:color="auto" w:fill="auto"/>
          </w:tcPr>
          <w:p w:rsidR="00E629FB" w:rsidRPr="00157067" w:rsidRDefault="00E629FB" w:rsidP="00A60AA9">
            <w:pPr>
              <w:tabs>
                <w:tab w:val="center" w:pos="4513"/>
                <w:tab w:val="right" w:pos="9026"/>
              </w:tabs>
              <w:spacing w:after="0" w:line="240" w:lineRule="auto"/>
              <w:ind w:left="284"/>
              <w:rPr>
                <w:rFonts w:cs="Times New Roman"/>
                <w:b/>
                <w:bCs/>
                <w:sz w:val="20"/>
              </w:rPr>
            </w:pPr>
            <w:r w:rsidRPr="00157067">
              <w:rPr>
                <w:rFonts w:cs="Times New Roman"/>
                <w:sz w:val="20"/>
              </w:rPr>
              <w:t>Non-migrant households (N= 400)</w:t>
            </w:r>
          </w:p>
        </w:tc>
        <w:tc>
          <w:tcPr>
            <w:tcW w:w="548"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26</w:t>
            </w:r>
          </w:p>
        </w:tc>
        <w:tc>
          <w:tcPr>
            <w:tcW w:w="586"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6.5</w:t>
            </w:r>
          </w:p>
        </w:tc>
        <w:tc>
          <w:tcPr>
            <w:tcW w:w="54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374</w:t>
            </w:r>
          </w:p>
        </w:tc>
        <w:tc>
          <w:tcPr>
            <w:tcW w:w="567"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93.5</w:t>
            </w:r>
          </w:p>
        </w:tc>
        <w:tc>
          <w:tcPr>
            <w:tcW w:w="2153"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1</w:t>
            </w:r>
          </w:p>
        </w:tc>
        <w:tc>
          <w:tcPr>
            <w:tcW w:w="85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r>
      <w:tr w:rsidR="00157067" w:rsidRPr="00157067" w:rsidTr="00E629FB">
        <w:tc>
          <w:tcPr>
            <w:tcW w:w="3369" w:type="dxa"/>
            <w:shd w:val="clear" w:color="auto" w:fill="auto"/>
          </w:tcPr>
          <w:p w:rsidR="00E629FB" w:rsidRPr="00157067" w:rsidRDefault="00E629FB" w:rsidP="00A60AA9">
            <w:pPr>
              <w:tabs>
                <w:tab w:val="center" w:pos="4513"/>
                <w:tab w:val="right" w:pos="9026"/>
              </w:tabs>
              <w:spacing w:after="0" w:line="240" w:lineRule="auto"/>
              <w:ind w:left="284"/>
              <w:rPr>
                <w:rFonts w:cs="Times New Roman"/>
                <w:b/>
                <w:bCs/>
                <w:sz w:val="20"/>
              </w:rPr>
            </w:pPr>
            <w:r w:rsidRPr="00157067">
              <w:rPr>
                <w:rFonts w:cs="Times New Roman"/>
                <w:sz w:val="20"/>
              </w:rPr>
              <w:t>Migrant households (N= 400)</w:t>
            </w:r>
          </w:p>
        </w:tc>
        <w:tc>
          <w:tcPr>
            <w:tcW w:w="548"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192</w:t>
            </w:r>
          </w:p>
        </w:tc>
        <w:tc>
          <w:tcPr>
            <w:tcW w:w="586"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48.0</w:t>
            </w:r>
          </w:p>
        </w:tc>
        <w:tc>
          <w:tcPr>
            <w:tcW w:w="54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208</w:t>
            </w:r>
          </w:p>
        </w:tc>
        <w:tc>
          <w:tcPr>
            <w:tcW w:w="567"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52.0</w:t>
            </w:r>
          </w:p>
        </w:tc>
        <w:tc>
          <w:tcPr>
            <w:tcW w:w="2153"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13.28 (8.52 to 20.68)</w:t>
            </w:r>
          </w:p>
        </w:tc>
        <w:tc>
          <w:tcPr>
            <w:tcW w:w="85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&lt;0.001</w:t>
            </w:r>
          </w:p>
        </w:tc>
      </w:tr>
      <w:tr w:rsidR="00157067" w:rsidRPr="00157067" w:rsidTr="00E629FB">
        <w:tc>
          <w:tcPr>
            <w:tcW w:w="3369" w:type="dxa"/>
            <w:shd w:val="clear" w:color="auto" w:fill="auto"/>
          </w:tcPr>
          <w:p w:rsidR="00E629FB" w:rsidRPr="00157067" w:rsidRDefault="00E629FB" w:rsidP="00A60AA9">
            <w:pPr>
              <w:tabs>
                <w:tab w:val="center" w:pos="4513"/>
                <w:tab w:val="right" w:pos="9026"/>
              </w:tabs>
              <w:spacing w:after="0" w:line="240" w:lineRule="auto"/>
              <w:rPr>
                <w:rFonts w:cs="Times New Roman"/>
                <w:sz w:val="20"/>
              </w:rPr>
            </w:pPr>
          </w:p>
        </w:tc>
        <w:tc>
          <w:tcPr>
            <w:tcW w:w="548"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86"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4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67"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2153"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85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r>
      <w:tr w:rsidR="00157067" w:rsidRPr="00157067" w:rsidTr="00E629FB">
        <w:tc>
          <w:tcPr>
            <w:tcW w:w="4503" w:type="dxa"/>
            <w:gridSpan w:val="3"/>
            <w:shd w:val="clear" w:color="auto" w:fill="auto"/>
          </w:tcPr>
          <w:p w:rsidR="00E629FB" w:rsidRPr="00157067" w:rsidRDefault="00E629FB" w:rsidP="00A60AA9">
            <w:pPr>
              <w:tabs>
                <w:tab w:val="center" w:pos="4513"/>
                <w:tab w:val="right" w:pos="9026"/>
              </w:tabs>
              <w:spacing w:after="0" w:line="240" w:lineRule="auto"/>
              <w:rPr>
                <w:rFonts w:cs="Times New Roman"/>
                <w:sz w:val="20"/>
              </w:rPr>
            </w:pPr>
            <w:r w:rsidRPr="00157067">
              <w:rPr>
                <w:rFonts w:cs="Times New Roman"/>
                <w:b/>
                <w:sz w:val="20"/>
              </w:rPr>
              <w:t xml:space="preserve">Decision for purchase of daily household needs </w:t>
            </w:r>
          </w:p>
        </w:tc>
        <w:tc>
          <w:tcPr>
            <w:tcW w:w="54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67"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2153"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85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r>
      <w:tr w:rsidR="00157067" w:rsidRPr="00157067" w:rsidTr="00E629FB">
        <w:tc>
          <w:tcPr>
            <w:tcW w:w="3369" w:type="dxa"/>
            <w:shd w:val="clear" w:color="auto" w:fill="auto"/>
          </w:tcPr>
          <w:p w:rsidR="00E629FB" w:rsidRPr="00157067" w:rsidRDefault="00E629FB" w:rsidP="00A60AA9">
            <w:pPr>
              <w:tabs>
                <w:tab w:val="center" w:pos="4513"/>
                <w:tab w:val="right" w:pos="9026"/>
              </w:tabs>
              <w:spacing w:after="0" w:line="240" w:lineRule="auto"/>
              <w:ind w:left="284"/>
              <w:rPr>
                <w:rFonts w:cs="Times New Roman"/>
                <w:b/>
                <w:bCs/>
                <w:sz w:val="20"/>
              </w:rPr>
            </w:pPr>
            <w:r w:rsidRPr="00157067">
              <w:rPr>
                <w:rFonts w:cs="Times New Roman"/>
                <w:sz w:val="20"/>
              </w:rPr>
              <w:t>Non-migrant households (N= 400)</w:t>
            </w:r>
          </w:p>
        </w:tc>
        <w:tc>
          <w:tcPr>
            <w:tcW w:w="548"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77</w:t>
            </w:r>
          </w:p>
        </w:tc>
        <w:tc>
          <w:tcPr>
            <w:tcW w:w="586"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19.3</w:t>
            </w:r>
          </w:p>
        </w:tc>
        <w:tc>
          <w:tcPr>
            <w:tcW w:w="54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323</w:t>
            </w:r>
          </w:p>
        </w:tc>
        <w:tc>
          <w:tcPr>
            <w:tcW w:w="567"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80.7</w:t>
            </w:r>
          </w:p>
        </w:tc>
        <w:tc>
          <w:tcPr>
            <w:tcW w:w="2153"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1</w:t>
            </w:r>
          </w:p>
        </w:tc>
        <w:tc>
          <w:tcPr>
            <w:tcW w:w="85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r>
      <w:tr w:rsidR="00157067" w:rsidRPr="00157067" w:rsidTr="00E629FB">
        <w:tc>
          <w:tcPr>
            <w:tcW w:w="3369" w:type="dxa"/>
            <w:shd w:val="clear" w:color="auto" w:fill="auto"/>
          </w:tcPr>
          <w:p w:rsidR="00E629FB" w:rsidRPr="00157067" w:rsidRDefault="00E629FB" w:rsidP="00A60AA9">
            <w:pPr>
              <w:tabs>
                <w:tab w:val="center" w:pos="4513"/>
                <w:tab w:val="right" w:pos="9026"/>
              </w:tabs>
              <w:spacing w:after="0" w:line="240" w:lineRule="auto"/>
              <w:ind w:left="284"/>
              <w:rPr>
                <w:rFonts w:cs="Times New Roman"/>
                <w:b/>
                <w:bCs/>
                <w:sz w:val="20"/>
              </w:rPr>
            </w:pPr>
            <w:r w:rsidRPr="00157067">
              <w:rPr>
                <w:rFonts w:cs="Times New Roman"/>
                <w:sz w:val="20"/>
              </w:rPr>
              <w:t>Migrant households (N= 400)</w:t>
            </w:r>
          </w:p>
        </w:tc>
        <w:tc>
          <w:tcPr>
            <w:tcW w:w="548"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274</w:t>
            </w:r>
          </w:p>
        </w:tc>
        <w:tc>
          <w:tcPr>
            <w:tcW w:w="586"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68.5</w:t>
            </w:r>
          </w:p>
        </w:tc>
        <w:tc>
          <w:tcPr>
            <w:tcW w:w="54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126</w:t>
            </w:r>
          </w:p>
        </w:tc>
        <w:tc>
          <w:tcPr>
            <w:tcW w:w="567"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31.5</w:t>
            </w:r>
          </w:p>
        </w:tc>
        <w:tc>
          <w:tcPr>
            <w:tcW w:w="2153"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9.12 (6.58 to 12.64)</w:t>
            </w:r>
          </w:p>
        </w:tc>
        <w:tc>
          <w:tcPr>
            <w:tcW w:w="85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&lt;0.001</w:t>
            </w:r>
          </w:p>
        </w:tc>
      </w:tr>
      <w:tr w:rsidR="00157067" w:rsidRPr="00157067" w:rsidTr="00E629FB">
        <w:tc>
          <w:tcPr>
            <w:tcW w:w="3369" w:type="dxa"/>
            <w:shd w:val="clear" w:color="auto" w:fill="auto"/>
          </w:tcPr>
          <w:p w:rsidR="00E629FB" w:rsidRPr="00157067" w:rsidRDefault="00E629FB" w:rsidP="00A60AA9">
            <w:pPr>
              <w:tabs>
                <w:tab w:val="center" w:pos="4513"/>
                <w:tab w:val="right" w:pos="9026"/>
              </w:tabs>
              <w:spacing w:after="0" w:line="240" w:lineRule="auto"/>
              <w:rPr>
                <w:rFonts w:cs="Times New Roman"/>
                <w:sz w:val="20"/>
              </w:rPr>
            </w:pPr>
          </w:p>
        </w:tc>
        <w:tc>
          <w:tcPr>
            <w:tcW w:w="548"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86"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4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67"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2153"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85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r>
      <w:tr w:rsidR="00157067" w:rsidRPr="00157067" w:rsidTr="00E629FB">
        <w:tc>
          <w:tcPr>
            <w:tcW w:w="4503" w:type="dxa"/>
            <w:gridSpan w:val="3"/>
            <w:shd w:val="clear" w:color="auto" w:fill="auto"/>
          </w:tcPr>
          <w:p w:rsidR="00E629FB" w:rsidRPr="00157067" w:rsidRDefault="00E629FB" w:rsidP="00A60AA9">
            <w:pPr>
              <w:tabs>
                <w:tab w:val="center" w:pos="4513"/>
                <w:tab w:val="right" w:pos="9026"/>
              </w:tabs>
              <w:spacing w:after="0" w:line="240" w:lineRule="auto"/>
              <w:rPr>
                <w:rFonts w:cs="Times New Roman"/>
                <w:sz w:val="20"/>
              </w:rPr>
            </w:pPr>
            <w:r w:rsidRPr="00157067">
              <w:rPr>
                <w:rFonts w:cs="Times New Roman"/>
                <w:b/>
                <w:bCs/>
                <w:sz w:val="20"/>
              </w:rPr>
              <w:t>Decision for your visit to relatives and friends</w:t>
            </w:r>
          </w:p>
        </w:tc>
        <w:tc>
          <w:tcPr>
            <w:tcW w:w="54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567"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2153"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c>
          <w:tcPr>
            <w:tcW w:w="85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r>
      <w:tr w:rsidR="00157067" w:rsidRPr="00157067" w:rsidTr="00E629FB">
        <w:tc>
          <w:tcPr>
            <w:tcW w:w="3369" w:type="dxa"/>
            <w:shd w:val="clear" w:color="auto" w:fill="auto"/>
          </w:tcPr>
          <w:p w:rsidR="00E629FB" w:rsidRPr="00157067" w:rsidRDefault="00E629FB" w:rsidP="00A60AA9">
            <w:pPr>
              <w:tabs>
                <w:tab w:val="center" w:pos="567"/>
                <w:tab w:val="right" w:pos="9026"/>
              </w:tabs>
              <w:spacing w:after="0" w:line="240" w:lineRule="auto"/>
              <w:ind w:left="284"/>
              <w:rPr>
                <w:rFonts w:cs="Times New Roman"/>
                <w:b/>
                <w:bCs/>
                <w:sz w:val="20"/>
              </w:rPr>
            </w:pPr>
            <w:r w:rsidRPr="00157067">
              <w:rPr>
                <w:rFonts w:cs="Times New Roman"/>
                <w:sz w:val="20"/>
              </w:rPr>
              <w:tab/>
              <w:t>Non-migrant households (N= 400)</w:t>
            </w:r>
          </w:p>
        </w:tc>
        <w:tc>
          <w:tcPr>
            <w:tcW w:w="548"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31</w:t>
            </w:r>
          </w:p>
        </w:tc>
        <w:tc>
          <w:tcPr>
            <w:tcW w:w="586"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7.8</w:t>
            </w:r>
          </w:p>
        </w:tc>
        <w:tc>
          <w:tcPr>
            <w:tcW w:w="54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369</w:t>
            </w:r>
          </w:p>
        </w:tc>
        <w:tc>
          <w:tcPr>
            <w:tcW w:w="567"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92.2</w:t>
            </w:r>
          </w:p>
        </w:tc>
        <w:tc>
          <w:tcPr>
            <w:tcW w:w="2153"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1</w:t>
            </w:r>
          </w:p>
        </w:tc>
        <w:tc>
          <w:tcPr>
            <w:tcW w:w="85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p>
        </w:tc>
      </w:tr>
      <w:tr w:rsidR="00157067" w:rsidRPr="00157067" w:rsidTr="00E629FB">
        <w:tc>
          <w:tcPr>
            <w:tcW w:w="3369" w:type="dxa"/>
            <w:shd w:val="clear" w:color="auto" w:fill="auto"/>
          </w:tcPr>
          <w:p w:rsidR="00E629FB" w:rsidRPr="00157067" w:rsidRDefault="00E629FB" w:rsidP="00A60AA9">
            <w:pPr>
              <w:tabs>
                <w:tab w:val="center" w:pos="567"/>
                <w:tab w:val="right" w:pos="9026"/>
              </w:tabs>
              <w:spacing w:after="0" w:line="240" w:lineRule="auto"/>
              <w:ind w:left="284"/>
              <w:rPr>
                <w:rFonts w:cs="Times New Roman"/>
                <w:b/>
                <w:bCs/>
                <w:sz w:val="20"/>
              </w:rPr>
            </w:pPr>
            <w:r w:rsidRPr="00157067">
              <w:rPr>
                <w:rFonts w:cs="Times New Roman"/>
                <w:sz w:val="20"/>
              </w:rPr>
              <w:t>Migrant households (N= 400)</w:t>
            </w:r>
          </w:p>
        </w:tc>
        <w:tc>
          <w:tcPr>
            <w:tcW w:w="548"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247</w:t>
            </w:r>
          </w:p>
        </w:tc>
        <w:tc>
          <w:tcPr>
            <w:tcW w:w="586"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61.7</w:t>
            </w:r>
          </w:p>
        </w:tc>
        <w:tc>
          <w:tcPr>
            <w:tcW w:w="54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153</w:t>
            </w:r>
          </w:p>
        </w:tc>
        <w:tc>
          <w:tcPr>
            <w:tcW w:w="567"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38.3</w:t>
            </w:r>
          </w:p>
        </w:tc>
        <w:tc>
          <w:tcPr>
            <w:tcW w:w="2153"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19.22 (12.65 to 29.20)</w:t>
            </w:r>
          </w:p>
        </w:tc>
        <w:tc>
          <w:tcPr>
            <w:tcW w:w="850" w:type="dxa"/>
            <w:shd w:val="clear" w:color="auto" w:fill="auto"/>
          </w:tcPr>
          <w:p w:rsidR="00E629FB" w:rsidRPr="00157067" w:rsidRDefault="00E629FB" w:rsidP="00A60AA9">
            <w:pPr>
              <w:tabs>
                <w:tab w:val="center" w:pos="4513"/>
                <w:tab w:val="right" w:pos="9026"/>
              </w:tabs>
              <w:spacing w:after="0" w:line="240" w:lineRule="auto"/>
              <w:jc w:val="right"/>
              <w:rPr>
                <w:rFonts w:cs="Times New Roman"/>
                <w:sz w:val="20"/>
              </w:rPr>
            </w:pPr>
            <w:r w:rsidRPr="00157067">
              <w:rPr>
                <w:rFonts w:cs="Times New Roman"/>
                <w:sz w:val="20"/>
              </w:rPr>
              <w:t>&lt;0.001</w:t>
            </w:r>
          </w:p>
        </w:tc>
      </w:tr>
    </w:tbl>
    <w:p w:rsidR="00E629FB" w:rsidRPr="00157067" w:rsidRDefault="00E629FB" w:rsidP="00E629FB">
      <w:pPr>
        <w:rPr>
          <w:rFonts w:cs="Times New Roman"/>
          <w:szCs w:val="24"/>
        </w:rPr>
      </w:pPr>
      <w:r w:rsidRPr="00157067">
        <w:rPr>
          <w:rFonts w:cs="Times New Roman"/>
          <w:szCs w:val="24"/>
        </w:rPr>
        <w:t>Note: * Women denote the left-behind wives and wives of non-migrants</w:t>
      </w:r>
    </w:p>
    <w:p w:rsidR="00E629FB" w:rsidRPr="00157067" w:rsidRDefault="00E629FB" w:rsidP="00E629FB">
      <w:pPr>
        <w:pStyle w:val="Heading3"/>
      </w:pPr>
      <w:bookmarkStart w:id="241" w:name="_Toc438080374"/>
      <w:r w:rsidRPr="00157067">
        <w:t>Comparison of over</w:t>
      </w:r>
      <w:r w:rsidR="000E43F6">
        <w:t xml:space="preserve">all autonomy between wives left </w:t>
      </w:r>
      <w:r w:rsidRPr="00157067">
        <w:t>behind and wives of non-migrants</w:t>
      </w:r>
      <w:bookmarkEnd w:id="241"/>
    </w:p>
    <w:p w:rsidR="0099647B" w:rsidRPr="00157067" w:rsidRDefault="0099647B" w:rsidP="0099647B">
      <w:pPr>
        <w:rPr>
          <w:lang w:eastAsia="zh-CN"/>
        </w:rPr>
      </w:pPr>
      <w:r w:rsidRPr="00157067">
        <w:rPr>
          <w:lang w:eastAsia="zh-CN"/>
        </w:rPr>
        <w:t>In this section, the comparison</w:t>
      </w:r>
      <w:r w:rsidR="00E83EA8" w:rsidRPr="00157067">
        <w:rPr>
          <w:lang w:eastAsia="zh-CN"/>
        </w:rPr>
        <w:t xml:space="preserve"> is made</w:t>
      </w:r>
      <w:r w:rsidRPr="00157067">
        <w:rPr>
          <w:lang w:eastAsia="zh-CN"/>
        </w:rPr>
        <w:t xml:space="preserve"> of overall autonomy between the left-behind wives and the wives of non-migrants with respect to their individual, husband’s and household characteristics. In order to compare the two groups,</w:t>
      </w:r>
      <w:r w:rsidR="00E83EA8" w:rsidRPr="00157067">
        <w:rPr>
          <w:lang w:eastAsia="zh-CN"/>
        </w:rPr>
        <w:t xml:space="preserve"> a</w:t>
      </w:r>
      <w:r w:rsidR="00474BF4">
        <w:rPr>
          <w:lang w:eastAsia="zh-CN"/>
        </w:rPr>
        <w:t xml:space="preserve"> c</w:t>
      </w:r>
      <w:r w:rsidRPr="00157067">
        <w:rPr>
          <w:lang w:eastAsia="zh-CN"/>
        </w:rPr>
        <w:t>hi-squared test was carried out to find a significant association between the left-behind wives and the wi</w:t>
      </w:r>
      <w:r w:rsidR="00E83EA8" w:rsidRPr="00157067">
        <w:rPr>
          <w:lang w:eastAsia="zh-CN"/>
        </w:rPr>
        <w:t>ves of non-migrants with regard</w:t>
      </w:r>
      <w:r w:rsidRPr="00157067">
        <w:rPr>
          <w:lang w:eastAsia="zh-CN"/>
        </w:rPr>
        <w:t xml:space="preserve"> to </w:t>
      </w:r>
      <w:r w:rsidR="00E83EA8" w:rsidRPr="00157067">
        <w:rPr>
          <w:lang w:eastAsia="zh-CN"/>
        </w:rPr>
        <w:t xml:space="preserve">an </w:t>
      </w:r>
      <w:r w:rsidRPr="00157067">
        <w:rPr>
          <w:lang w:eastAsia="zh-CN"/>
        </w:rPr>
        <w:t>explanatory variable.</w:t>
      </w:r>
    </w:p>
    <w:p w:rsidR="00E629FB" w:rsidRPr="00157067" w:rsidRDefault="00E629FB" w:rsidP="00E629FB">
      <w:pPr>
        <w:pStyle w:val="Heading4"/>
        <w:ind w:left="864" w:hanging="864"/>
      </w:pPr>
      <w:bookmarkStart w:id="242" w:name="_Toc438080375"/>
      <w:r w:rsidRPr="00157067">
        <w:t>Overall autonomy between the left-behind wives and wives of non-migrants by their background characteristics</w:t>
      </w:r>
      <w:bookmarkEnd w:id="242"/>
    </w:p>
    <w:p w:rsidR="00E629FB" w:rsidRPr="00157067" w:rsidRDefault="00E629FB" w:rsidP="00E629FB">
      <w:pPr>
        <w:rPr>
          <w:rFonts w:cs="Times New Roman"/>
        </w:rPr>
      </w:pPr>
      <w:r w:rsidRPr="00157067">
        <w:rPr>
          <w:rFonts w:cs="Times New Roman"/>
        </w:rPr>
        <w:t xml:space="preserve">The results indicate that higher autonomy was observed with the increasing age of the women in both migrants’ and non-migrants’ households. Higher overall autonomy was found in both age groups. Similarly, about 72 percent of left-behind wives and 14 percent of the wives of non-migrants who belonged to the Hindu religion reported </w:t>
      </w:r>
      <w:r w:rsidRPr="00157067">
        <w:rPr>
          <w:rFonts w:cs="Times New Roman"/>
        </w:rPr>
        <w:lastRenderedPageBreak/>
        <w:t xml:space="preserve">higher autonomy. The higher numbers of upper and lower caste left-behind wives reported that they had higher autonomy compared to the wives of non-migrants of </w:t>
      </w:r>
      <w:r w:rsidR="0035176B" w:rsidRPr="00157067">
        <w:rPr>
          <w:rFonts w:cs="Times New Roman"/>
        </w:rPr>
        <w:t xml:space="preserve">the </w:t>
      </w:r>
      <w:r w:rsidRPr="00157067">
        <w:rPr>
          <w:rFonts w:cs="Times New Roman"/>
        </w:rPr>
        <w:t>same castes.</w:t>
      </w:r>
    </w:p>
    <w:p w:rsidR="00E629FB" w:rsidRPr="00157067" w:rsidRDefault="00E629FB" w:rsidP="00E629FB">
      <w:pPr>
        <w:rPr>
          <w:rFonts w:cs="Times New Roman"/>
        </w:rPr>
      </w:pPr>
      <w:r w:rsidRPr="00157067">
        <w:rPr>
          <w:rFonts w:cs="Times New Roman"/>
        </w:rPr>
        <w:t>The left-behind wives who were either illiterate or literate experienced more than 5 times higher overall autonomy than the wives of non-migrants in similar categories. Similar results were also found in the case of women’s occupations. Higher percentages of left-behind wives who either had any property in their own name (88.5%) or not (62.5%) said they had higher autonomy as compared to the wives of non-migrants with any property in their own name (15.5%) or not (11.9%). The women having children in both households had greater autonomy. But, more than five times higher left-behind wives either having children or not, had higher autonomy compared to the wives of non-migrants in the same categories respectively.</w:t>
      </w:r>
    </w:p>
    <w:p w:rsidR="00E629FB" w:rsidRDefault="00E629FB" w:rsidP="00E629FB">
      <w:pPr>
        <w:rPr>
          <w:rFonts w:cs="Times New Roman"/>
          <w:color w:val="00B050"/>
        </w:rPr>
      </w:pPr>
      <w:r w:rsidRPr="00157067">
        <w:rPr>
          <w:rFonts w:cs="Times New Roman"/>
        </w:rPr>
        <w:t xml:space="preserve">There were significant differences in the overall autonomy between the left-behind wives and </w:t>
      </w:r>
      <w:r w:rsidR="00E83EA8" w:rsidRPr="00157067">
        <w:rPr>
          <w:rFonts w:cs="Times New Roman"/>
        </w:rPr>
        <w:t xml:space="preserve">the </w:t>
      </w:r>
      <w:r w:rsidRPr="00157067">
        <w:rPr>
          <w:rFonts w:cs="Times New Roman"/>
        </w:rPr>
        <w:t>wives of non-migrants across all sub-groups (Table 4.40).</w:t>
      </w:r>
      <w:r w:rsidR="00FA1AC4" w:rsidRPr="00157067">
        <w:rPr>
          <w:rFonts w:cs="Times New Roman"/>
        </w:rPr>
        <w:t xml:space="preserve"> The left-behind wives were more likely to have greater autonomy than the wives of non-migrants</w:t>
      </w:r>
      <w:r w:rsidR="00340861">
        <w:rPr>
          <w:rFonts w:cs="Times New Roman"/>
        </w:rPr>
        <w:t xml:space="preserve"> regardless of their individual characteristics</w:t>
      </w:r>
      <w:r w:rsidR="00FA1AC4" w:rsidRPr="00157067">
        <w:rPr>
          <w:rFonts w:cs="Times New Roman"/>
        </w:rPr>
        <w:t xml:space="preserve">. </w:t>
      </w:r>
    </w:p>
    <w:p w:rsidR="009007C3" w:rsidRDefault="009007C3" w:rsidP="00E629FB">
      <w:pPr>
        <w:rPr>
          <w:rFonts w:cs="Times New Roman"/>
          <w:color w:val="00B050"/>
        </w:rPr>
      </w:pPr>
    </w:p>
    <w:p w:rsidR="009007C3" w:rsidRDefault="009007C3" w:rsidP="00E629FB">
      <w:pPr>
        <w:rPr>
          <w:rFonts w:cs="Times New Roman"/>
          <w:color w:val="00B050"/>
        </w:rPr>
      </w:pPr>
    </w:p>
    <w:p w:rsidR="009007C3" w:rsidRDefault="009007C3" w:rsidP="00E629FB">
      <w:pPr>
        <w:rPr>
          <w:rFonts w:cs="Times New Roman"/>
          <w:color w:val="00B050"/>
        </w:rPr>
      </w:pPr>
    </w:p>
    <w:p w:rsidR="009007C3" w:rsidRDefault="009007C3" w:rsidP="00E629FB">
      <w:pPr>
        <w:rPr>
          <w:rFonts w:cs="Times New Roman"/>
          <w:color w:val="00B050"/>
        </w:rPr>
      </w:pPr>
    </w:p>
    <w:p w:rsidR="009007C3" w:rsidRPr="00157067" w:rsidRDefault="009007C3" w:rsidP="00E629FB">
      <w:pPr>
        <w:rPr>
          <w:rFonts w:cs="Times New Roman"/>
        </w:rPr>
      </w:pPr>
    </w:p>
    <w:p w:rsidR="00490C3B" w:rsidRPr="00157067" w:rsidRDefault="00490C3B" w:rsidP="00490C3B">
      <w:pPr>
        <w:pStyle w:val="Caption"/>
        <w:keepNext/>
      </w:pPr>
      <w:bookmarkStart w:id="243" w:name="_Toc438080660"/>
      <w:r w:rsidRPr="00157067">
        <w:lastRenderedPageBreak/>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40</w:t>
      </w:r>
      <w:r w:rsidR="00F17E9D">
        <w:rPr>
          <w:noProof/>
        </w:rPr>
        <w:fldChar w:fldCharType="end"/>
      </w:r>
      <w:r w:rsidRPr="00157067">
        <w:t xml:space="preserve"> Comparison of women’s autonomy between the left-behind wives and </w:t>
      </w:r>
      <w:r w:rsidR="00163837">
        <w:t xml:space="preserve">wives of </w:t>
      </w:r>
      <w:r w:rsidRPr="00157067">
        <w:t>non-migrants by their socio-demographic characteristics</w:t>
      </w:r>
      <w:r w:rsidR="002B480E">
        <w:t xml:space="preserve"> </w:t>
      </w:r>
      <w:r w:rsidR="002B480E" w:rsidRPr="002368C2">
        <w:t>(Chi-squared test)</w:t>
      </w:r>
      <w:bookmarkEnd w:id="243"/>
    </w:p>
    <w:tbl>
      <w:tblPr>
        <w:tblW w:w="8471" w:type="dxa"/>
        <w:tblBorders>
          <w:top w:val="single" w:sz="8" w:space="0" w:color="000000"/>
          <w:bottom w:val="single" w:sz="8" w:space="0" w:color="000000"/>
        </w:tblBorders>
        <w:tblLayout w:type="fixed"/>
        <w:tblLook w:val="06A0" w:firstRow="1" w:lastRow="0" w:firstColumn="1" w:lastColumn="0" w:noHBand="1" w:noVBand="1"/>
      </w:tblPr>
      <w:tblGrid>
        <w:gridCol w:w="248"/>
        <w:gridCol w:w="1561"/>
        <w:gridCol w:w="709"/>
        <w:gridCol w:w="726"/>
        <w:gridCol w:w="616"/>
        <w:gridCol w:w="851"/>
        <w:gridCol w:w="619"/>
        <w:gridCol w:w="741"/>
        <w:gridCol w:w="700"/>
        <w:gridCol w:w="708"/>
        <w:gridCol w:w="992"/>
      </w:tblGrid>
      <w:tr w:rsidR="00157067" w:rsidRPr="00157067" w:rsidTr="00E629FB">
        <w:tc>
          <w:tcPr>
            <w:tcW w:w="1809" w:type="dxa"/>
            <w:gridSpan w:val="2"/>
            <w:vMerge w:val="restart"/>
            <w:vAlign w:val="center"/>
          </w:tcPr>
          <w:p w:rsidR="00E629FB" w:rsidRPr="00157067" w:rsidRDefault="00E629FB" w:rsidP="00A60AA9">
            <w:pPr>
              <w:spacing w:after="0" w:line="240" w:lineRule="auto"/>
              <w:rPr>
                <w:rFonts w:cs="Times New Roman"/>
                <w:b/>
                <w:bCs/>
                <w:szCs w:val="24"/>
              </w:rPr>
            </w:pPr>
            <w:r w:rsidRPr="00157067">
              <w:rPr>
                <w:rFonts w:cs="Times New Roman"/>
                <w:b/>
                <w:bCs/>
                <w:szCs w:val="24"/>
              </w:rPr>
              <w:t>Variables</w:t>
            </w:r>
          </w:p>
        </w:tc>
        <w:tc>
          <w:tcPr>
            <w:tcW w:w="2902" w:type="dxa"/>
            <w:gridSpan w:val="4"/>
          </w:tcPr>
          <w:p w:rsidR="00E629FB" w:rsidRPr="00157067" w:rsidRDefault="00E629FB" w:rsidP="00A60AA9">
            <w:pPr>
              <w:spacing w:after="0" w:line="240" w:lineRule="auto"/>
              <w:jc w:val="center"/>
              <w:rPr>
                <w:rFonts w:cs="Times New Roman"/>
                <w:b/>
                <w:bCs/>
                <w:szCs w:val="24"/>
              </w:rPr>
            </w:pPr>
            <w:r w:rsidRPr="00157067">
              <w:rPr>
                <w:rFonts w:cs="Times New Roman"/>
                <w:b/>
                <w:bCs/>
                <w:szCs w:val="24"/>
              </w:rPr>
              <w:t>Left-behind wives</w:t>
            </w:r>
          </w:p>
        </w:tc>
        <w:tc>
          <w:tcPr>
            <w:tcW w:w="2768" w:type="dxa"/>
            <w:gridSpan w:val="4"/>
          </w:tcPr>
          <w:p w:rsidR="00E629FB" w:rsidRPr="00157067" w:rsidRDefault="00E629FB" w:rsidP="00A60AA9">
            <w:pPr>
              <w:spacing w:after="0" w:line="240" w:lineRule="auto"/>
              <w:jc w:val="center"/>
              <w:rPr>
                <w:rFonts w:cs="Times New Roman"/>
                <w:b/>
                <w:bCs/>
                <w:szCs w:val="24"/>
              </w:rPr>
            </w:pPr>
            <w:r w:rsidRPr="00157067">
              <w:rPr>
                <w:rFonts w:cs="Times New Roman"/>
                <w:b/>
                <w:bCs/>
                <w:szCs w:val="24"/>
              </w:rPr>
              <w:t>Wives of non-migrants</w:t>
            </w:r>
          </w:p>
        </w:tc>
        <w:tc>
          <w:tcPr>
            <w:tcW w:w="992" w:type="dxa"/>
            <w:vMerge w:val="restart"/>
          </w:tcPr>
          <w:p w:rsidR="00E629FB" w:rsidRPr="00157067" w:rsidRDefault="00E629FB" w:rsidP="00A60AA9">
            <w:pPr>
              <w:spacing w:after="0" w:line="240" w:lineRule="auto"/>
              <w:jc w:val="center"/>
              <w:rPr>
                <w:rFonts w:cs="Times New Roman"/>
                <w:b/>
                <w:bCs/>
                <w:szCs w:val="24"/>
              </w:rPr>
            </w:pPr>
          </w:p>
        </w:tc>
      </w:tr>
      <w:tr w:rsidR="00157067" w:rsidRPr="00157067" w:rsidTr="00E629FB">
        <w:tc>
          <w:tcPr>
            <w:tcW w:w="1809" w:type="dxa"/>
            <w:gridSpan w:val="2"/>
            <w:vMerge/>
            <w:tcBorders>
              <w:bottom w:val="single" w:sz="4" w:space="0" w:color="auto"/>
            </w:tcBorders>
          </w:tcPr>
          <w:p w:rsidR="00E629FB" w:rsidRPr="00157067" w:rsidRDefault="00E629FB" w:rsidP="00A60AA9">
            <w:pPr>
              <w:spacing w:after="0" w:line="240" w:lineRule="auto"/>
              <w:rPr>
                <w:rFonts w:cs="Times New Roman"/>
                <w:b/>
                <w:bCs/>
                <w:szCs w:val="24"/>
              </w:rPr>
            </w:pPr>
          </w:p>
        </w:tc>
        <w:tc>
          <w:tcPr>
            <w:tcW w:w="1435" w:type="dxa"/>
            <w:gridSpan w:val="2"/>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High autonomy</w:t>
            </w:r>
          </w:p>
        </w:tc>
        <w:tc>
          <w:tcPr>
            <w:tcW w:w="1467" w:type="dxa"/>
            <w:gridSpan w:val="2"/>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Low autonomy</w:t>
            </w:r>
          </w:p>
        </w:tc>
        <w:tc>
          <w:tcPr>
            <w:tcW w:w="1360" w:type="dxa"/>
            <w:gridSpan w:val="2"/>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High autonomy</w:t>
            </w:r>
          </w:p>
        </w:tc>
        <w:tc>
          <w:tcPr>
            <w:tcW w:w="1408" w:type="dxa"/>
            <w:gridSpan w:val="2"/>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Low autonomy</w:t>
            </w:r>
          </w:p>
        </w:tc>
        <w:tc>
          <w:tcPr>
            <w:tcW w:w="992" w:type="dxa"/>
            <w:vMerge/>
            <w:tcBorders>
              <w:bottom w:val="single" w:sz="4" w:space="0" w:color="auto"/>
            </w:tcBorders>
          </w:tcPr>
          <w:p w:rsidR="00E629FB" w:rsidRPr="00157067" w:rsidRDefault="00E629FB" w:rsidP="00A60AA9">
            <w:pPr>
              <w:spacing w:after="0" w:line="240" w:lineRule="auto"/>
              <w:jc w:val="right"/>
              <w:rPr>
                <w:rFonts w:cs="Times New Roman"/>
                <w:b/>
                <w:szCs w:val="24"/>
              </w:rPr>
            </w:pPr>
          </w:p>
        </w:tc>
      </w:tr>
      <w:tr w:rsidR="00157067" w:rsidRPr="00157067" w:rsidTr="00E629FB">
        <w:tc>
          <w:tcPr>
            <w:tcW w:w="1809" w:type="dxa"/>
            <w:gridSpan w:val="2"/>
            <w:vMerge/>
            <w:tcBorders>
              <w:bottom w:val="single" w:sz="4" w:space="0" w:color="auto"/>
            </w:tcBorders>
          </w:tcPr>
          <w:p w:rsidR="00E629FB" w:rsidRPr="00157067" w:rsidRDefault="00E629FB" w:rsidP="00A60AA9">
            <w:pPr>
              <w:spacing w:after="0" w:line="240" w:lineRule="auto"/>
              <w:rPr>
                <w:rFonts w:cs="Times New Roman"/>
                <w:b/>
                <w:bCs/>
                <w:szCs w:val="24"/>
              </w:rPr>
            </w:pPr>
          </w:p>
        </w:tc>
        <w:tc>
          <w:tcPr>
            <w:tcW w:w="709"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N</w:t>
            </w:r>
          </w:p>
        </w:tc>
        <w:tc>
          <w:tcPr>
            <w:tcW w:w="726"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w:t>
            </w:r>
          </w:p>
        </w:tc>
        <w:tc>
          <w:tcPr>
            <w:tcW w:w="616"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N</w:t>
            </w:r>
          </w:p>
        </w:tc>
        <w:tc>
          <w:tcPr>
            <w:tcW w:w="851"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w:t>
            </w:r>
          </w:p>
        </w:tc>
        <w:tc>
          <w:tcPr>
            <w:tcW w:w="619"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N</w:t>
            </w:r>
          </w:p>
        </w:tc>
        <w:tc>
          <w:tcPr>
            <w:tcW w:w="741"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w:t>
            </w:r>
          </w:p>
        </w:tc>
        <w:tc>
          <w:tcPr>
            <w:tcW w:w="700"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N</w:t>
            </w:r>
          </w:p>
        </w:tc>
        <w:tc>
          <w:tcPr>
            <w:tcW w:w="708"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w:t>
            </w:r>
          </w:p>
        </w:tc>
        <w:tc>
          <w:tcPr>
            <w:tcW w:w="992"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p</w:t>
            </w:r>
          </w:p>
        </w:tc>
      </w:tr>
      <w:tr w:rsidR="00157067" w:rsidRPr="00157067" w:rsidTr="00E629FB">
        <w:tc>
          <w:tcPr>
            <w:tcW w:w="1809" w:type="dxa"/>
            <w:gridSpan w:val="2"/>
            <w:tcBorders>
              <w:top w:val="single" w:sz="4" w:space="0" w:color="auto"/>
            </w:tcBorders>
          </w:tcPr>
          <w:p w:rsidR="00E629FB" w:rsidRPr="00157067" w:rsidRDefault="00E629FB" w:rsidP="00A60AA9">
            <w:pPr>
              <w:spacing w:after="0" w:line="240" w:lineRule="auto"/>
              <w:rPr>
                <w:rFonts w:cs="Times New Roman"/>
                <w:b/>
                <w:bCs/>
                <w:szCs w:val="24"/>
              </w:rPr>
            </w:pPr>
            <w:r w:rsidRPr="00157067">
              <w:rPr>
                <w:rFonts w:cs="Times New Roman"/>
                <w:b/>
                <w:bCs/>
                <w:szCs w:val="24"/>
              </w:rPr>
              <w:t>Age</w:t>
            </w:r>
          </w:p>
        </w:tc>
        <w:tc>
          <w:tcPr>
            <w:tcW w:w="709"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726"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616"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851"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619"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741"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700"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708"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992" w:type="dxa"/>
            <w:tcBorders>
              <w:top w:val="single" w:sz="4" w:space="0" w:color="auto"/>
            </w:tcBorders>
          </w:tcPr>
          <w:p w:rsidR="00E629FB" w:rsidRPr="00157067" w:rsidRDefault="00E629FB" w:rsidP="00A60AA9">
            <w:pPr>
              <w:spacing w:after="0" w:line="240" w:lineRule="auto"/>
              <w:jc w:val="right"/>
              <w:rPr>
                <w:rFonts w:cs="Times New Roman"/>
                <w:szCs w:val="24"/>
              </w:rPr>
            </w:pP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1561" w:type="dxa"/>
          </w:tcPr>
          <w:p w:rsidR="00E629FB" w:rsidRPr="00157067" w:rsidRDefault="00E629FB" w:rsidP="00A60AA9">
            <w:pPr>
              <w:spacing w:after="0" w:line="240" w:lineRule="auto"/>
              <w:rPr>
                <w:rFonts w:cs="Times New Roman"/>
                <w:szCs w:val="24"/>
              </w:rPr>
            </w:pPr>
            <w:r w:rsidRPr="00157067">
              <w:rPr>
                <w:rFonts w:cs="Times New Roman"/>
                <w:szCs w:val="24"/>
              </w:rPr>
              <w:t>32 and below</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142</w:t>
            </w:r>
          </w:p>
        </w:tc>
        <w:tc>
          <w:tcPr>
            <w:tcW w:w="726" w:type="dxa"/>
          </w:tcPr>
          <w:p w:rsidR="00E629FB" w:rsidRPr="00157067" w:rsidRDefault="00E629FB" w:rsidP="00A60AA9">
            <w:pPr>
              <w:spacing w:after="0" w:line="240" w:lineRule="auto"/>
              <w:jc w:val="right"/>
              <w:rPr>
                <w:rFonts w:cs="Times New Roman"/>
                <w:szCs w:val="24"/>
              </w:rPr>
            </w:pPr>
            <w:r w:rsidRPr="00157067">
              <w:rPr>
                <w:rFonts w:cs="Times New Roman"/>
                <w:szCs w:val="24"/>
              </w:rPr>
              <w:t>58.0</w:t>
            </w:r>
          </w:p>
        </w:tc>
        <w:tc>
          <w:tcPr>
            <w:tcW w:w="616" w:type="dxa"/>
          </w:tcPr>
          <w:p w:rsidR="00E629FB" w:rsidRPr="00157067" w:rsidRDefault="00E629FB" w:rsidP="00A60AA9">
            <w:pPr>
              <w:spacing w:after="0" w:line="240" w:lineRule="auto"/>
              <w:jc w:val="right"/>
              <w:rPr>
                <w:rFonts w:cs="Times New Roman"/>
                <w:szCs w:val="24"/>
              </w:rPr>
            </w:pPr>
            <w:r w:rsidRPr="00157067">
              <w:rPr>
                <w:rFonts w:cs="Times New Roman"/>
                <w:szCs w:val="24"/>
              </w:rPr>
              <w:t>103</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42.0</w:t>
            </w:r>
          </w:p>
        </w:tc>
        <w:tc>
          <w:tcPr>
            <w:tcW w:w="619" w:type="dxa"/>
          </w:tcPr>
          <w:p w:rsidR="00E629FB" w:rsidRPr="00157067" w:rsidRDefault="00E629FB" w:rsidP="00A60AA9">
            <w:pPr>
              <w:spacing w:after="0" w:line="240" w:lineRule="auto"/>
              <w:jc w:val="right"/>
              <w:rPr>
                <w:rFonts w:cs="Times New Roman"/>
                <w:szCs w:val="24"/>
              </w:rPr>
            </w:pPr>
            <w:r w:rsidRPr="00157067">
              <w:rPr>
                <w:rFonts w:cs="Times New Roman"/>
                <w:szCs w:val="24"/>
              </w:rPr>
              <w:t>14</w:t>
            </w:r>
          </w:p>
        </w:tc>
        <w:tc>
          <w:tcPr>
            <w:tcW w:w="741" w:type="dxa"/>
          </w:tcPr>
          <w:p w:rsidR="00E629FB" w:rsidRPr="00157067" w:rsidRDefault="00E629FB" w:rsidP="00A60AA9">
            <w:pPr>
              <w:spacing w:after="0" w:line="240" w:lineRule="auto"/>
              <w:jc w:val="right"/>
              <w:rPr>
                <w:rFonts w:cs="Times New Roman"/>
                <w:szCs w:val="24"/>
              </w:rPr>
            </w:pPr>
            <w:r w:rsidRPr="00157067">
              <w:rPr>
                <w:rFonts w:cs="Times New Roman"/>
                <w:szCs w:val="24"/>
              </w:rPr>
              <w:t>8.4</w:t>
            </w:r>
          </w:p>
        </w:tc>
        <w:tc>
          <w:tcPr>
            <w:tcW w:w="700" w:type="dxa"/>
          </w:tcPr>
          <w:p w:rsidR="00E629FB" w:rsidRPr="00157067" w:rsidRDefault="00E629FB" w:rsidP="00A60AA9">
            <w:pPr>
              <w:spacing w:after="0" w:line="240" w:lineRule="auto"/>
              <w:jc w:val="right"/>
              <w:rPr>
                <w:rFonts w:cs="Times New Roman"/>
                <w:szCs w:val="24"/>
              </w:rPr>
            </w:pPr>
            <w:r w:rsidRPr="00157067">
              <w:rPr>
                <w:rFonts w:cs="Times New Roman"/>
                <w:szCs w:val="24"/>
              </w:rPr>
              <w:t>153</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91.6</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1561" w:type="dxa"/>
          </w:tcPr>
          <w:p w:rsidR="00E629FB" w:rsidRPr="00157067" w:rsidRDefault="00E629FB" w:rsidP="00A60AA9">
            <w:pPr>
              <w:spacing w:after="0" w:line="240" w:lineRule="auto"/>
              <w:rPr>
                <w:rFonts w:cs="Times New Roman"/>
                <w:szCs w:val="24"/>
              </w:rPr>
            </w:pPr>
            <w:r w:rsidRPr="00157067">
              <w:rPr>
                <w:rFonts w:cs="Times New Roman"/>
                <w:szCs w:val="24"/>
              </w:rPr>
              <w:t>Above 32</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136</w:t>
            </w:r>
          </w:p>
        </w:tc>
        <w:tc>
          <w:tcPr>
            <w:tcW w:w="726" w:type="dxa"/>
          </w:tcPr>
          <w:p w:rsidR="00E629FB" w:rsidRPr="00157067" w:rsidRDefault="00E629FB" w:rsidP="00A60AA9">
            <w:pPr>
              <w:spacing w:after="0" w:line="240" w:lineRule="auto"/>
              <w:jc w:val="right"/>
              <w:rPr>
                <w:rFonts w:cs="Times New Roman"/>
                <w:szCs w:val="24"/>
              </w:rPr>
            </w:pPr>
            <w:r w:rsidRPr="00157067">
              <w:rPr>
                <w:rFonts w:cs="Times New Roman"/>
                <w:szCs w:val="24"/>
              </w:rPr>
              <w:t>87.7</w:t>
            </w:r>
          </w:p>
        </w:tc>
        <w:tc>
          <w:tcPr>
            <w:tcW w:w="616" w:type="dxa"/>
          </w:tcPr>
          <w:p w:rsidR="00E629FB" w:rsidRPr="00157067" w:rsidRDefault="00E629FB" w:rsidP="00A60AA9">
            <w:pPr>
              <w:spacing w:after="0" w:line="240" w:lineRule="auto"/>
              <w:jc w:val="right"/>
              <w:rPr>
                <w:rFonts w:cs="Times New Roman"/>
                <w:szCs w:val="24"/>
              </w:rPr>
            </w:pPr>
            <w:r w:rsidRPr="00157067">
              <w:rPr>
                <w:rFonts w:cs="Times New Roman"/>
                <w:szCs w:val="24"/>
              </w:rPr>
              <w:t>19</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12.3</w:t>
            </w:r>
          </w:p>
        </w:tc>
        <w:tc>
          <w:tcPr>
            <w:tcW w:w="619" w:type="dxa"/>
          </w:tcPr>
          <w:p w:rsidR="00E629FB" w:rsidRPr="00157067" w:rsidRDefault="00E629FB" w:rsidP="00A60AA9">
            <w:pPr>
              <w:spacing w:after="0" w:line="240" w:lineRule="auto"/>
              <w:jc w:val="right"/>
              <w:rPr>
                <w:rFonts w:cs="Times New Roman"/>
                <w:szCs w:val="24"/>
              </w:rPr>
            </w:pPr>
            <w:r w:rsidRPr="00157067">
              <w:rPr>
                <w:rFonts w:cs="Times New Roman"/>
                <w:szCs w:val="24"/>
              </w:rPr>
              <w:t>36</w:t>
            </w:r>
          </w:p>
        </w:tc>
        <w:tc>
          <w:tcPr>
            <w:tcW w:w="741" w:type="dxa"/>
          </w:tcPr>
          <w:p w:rsidR="00E629FB" w:rsidRPr="00157067" w:rsidRDefault="00E629FB" w:rsidP="00A60AA9">
            <w:pPr>
              <w:spacing w:after="0" w:line="240" w:lineRule="auto"/>
              <w:jc w:val="right"/>
              <w:rPr>
                <w:rFonts w:cs="Times New Roman"/>
                <w:szCs w:val="24"/>
              </w:rPr>
            </w:pPr>
            <w:r w:rsidRPr="00157067">
              <w:rPr>
                <w:rFonts w:cs="Times New Roman"/>
                <w:szCs w:val="24"/>
              </w:rPr>
              <w:t>15.5</w:t>
            </w:r>
          </w:p>
        </w:tc>
        <w:tc>
          <w:tcPr>
            <w:tcW w:w="700" w:type="dxa"/>
          </w:tcPr>
          <w:p w:rsidR="00E629FB" w:rsidRPr="00157067" w:rsidRDefault="00E629FB" w:rsidP="00A60AA9">
            <w:pPr>
              <w:spacing w:after="0" w:line="240" w:lineRule="auto"/>
              <w:jc w:val="right"/>
              <w:rPr>
                <w:rFonts w:cs="Times New Roman"/>
                <w:szCs w:val="24"/>
              </w:rPr>
            </w:pPr>
            <w:r w:rsidRPr="00157067">
              <w:rPr>
                <w:rFonts w:cs="Times New Roman"/>
                <w:szCs w:val="24"/>
              </w:rPr>
              <w:t>197</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84.5</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1809" w:type="dxa"/>
            <w:gridSpan w:val="2"/>
          </w:tcPr>
          <w:p w:rsidR="00E629FB" w:rsidRPr="00157067" w:rsidRDefault="00E629FB" w:rsidP="00A60AA9">
            <w:pPr>
              <w:spacing w:after="0" w:line="240" w:lineRule="auto"/>
              <w:rPr>
                <w:rFonts w:cs="Times New Roman"/>
                <w:b/>
                <w:bCs/>
                <w:szCs w:val="24"/>
              </w:rPr>
            </w:pPr>
            <w:r w:rsidRPr="00157067">
              <w:rPr>
                <w:rFonts w:cs="Times New Roman"/>
                <w:b/>
                <w:bCs/>
                <w:szCs w:val="24"/>
              </w:rPr>
              <w:t>Religion</w:t>
            </w:r>
          </w:p>
        </w:tc>
        <w:tc>
          <w:tcPr>
            <w:tcW w:w="709" w:type="dxa"/>
          </w:tcPr>
          <w:p w:rsidR="00E629FB" w:rsidRPr="00157067" w:rsidRDefault="00E629FB" w:rsidP="00A60AA9">
            <w:pPr>
              <w:spacing w:after="0" w:line="240" w:lineRule="auto"/>
              <w:jc w:val="right"/>
              <w:rPr>
                <w:rFonts w:cs="Times New Roman"/>
                <w:szCs w:val="24"/>
              </w:rPr>
            </w:pPr>
          </w:p>
        </w:tc>
        <w:tc>
          <w:tcPr>
            <w:tcW w:w="726" w:type="dxa"/>
          </w:tcPr>
          <w:p w:rsidR="00E629FB" w:rsidRPr="00157067" w:rsidRDefault="00E629FB" w:rsidP="00A60AA9">
            <w:pPr>
              <w:spacing w:after="0" w:line="240" w:lineRule="auto"/>
              <w:jc w:val="right"/>
              <w:rPr>
                <w:rFonts w:cs="Times New Roman"/>
                <w:szCs w:val="24"/>
              </w:rPr>
            </w:pPr>
          </w:p>
        </w:tc>
        <w:tc>
          <w:tcPr>
            <w:tcW w:w="616" w:type="dxa"/>
          </w:tcPr>
          <w:p w:rsidR="00E629FB" w:rsidRPr="00157067" w:rsidRDefault="00E629FB" w:rsidP="00A60AA9">
            <w:pPr>
              <w:spacing w:after="0" w:line="240" w:lineRule="auto"/>
              <w:jc w:val="right"/>
              <w:rPr>
                <w:rFonts w:cs="Times New Roman"/>
                <w:szCs w:val="24"/>
              </w:rPr>
            </w:pPr>
          </w:p>
        </w:tc>
        <w:tc>
          <w:tcPr>
            <w:tcW w:w="851" w:type="dxa"/>
          </w:tcPr>
          <w:p w:rsidR="00E629FB" w:rsidRPr="00157067" w:rsidRDefault="00E629FB" w:rsidP="00A60AA9">
            <w:pPr>
              <w:spacing w:after="0" w:line="240" w:lineRule="auto"/>
              <w:jc w:val="right"/>
              <w:rPr>
                <w:rFonts w:cs="Times New Roman"/>
                <w:szCs w:val="24"/>
              </w:rPr>
            </w:pPr>
          </w:p>
        </w:tc>
        <w:tc>
          <w:tcPr>
            <w:tcW w:w="619" w:type="dxa"/>
          </w:tcPr>
          <w:p w:rsidR="00E629FB" w:rsidRPr="00157067" w:rsidRDefault="00E629FB" w:rsidP="00A60AA9">
            <w:pPr>
              <w:spacing w:after="0" w:line="240" w:lineRule="auto"/>
              <w:jc w:val="right"/>
              <w:rPr>
                <w:rFonts w:cs="Times New Roman"/>
                <w:szCs w:val="24"/>
              </w:rPr>
            </w:pPr>
          </w:p>
        </w:tc>
        <w:tc>
          <w:tcPr>
            <w:tcW w:w="741" w:type="dxa"/>
          </w:tcPr>
          <w:p w:rsidR="00E629FB" w:rsidRPr="00157067" w:rsidRDefault="00E629FB" w:rsidP="00A60AA9">
            <w:pPr>
              <w:spacing w:after="0" w:line="240" w:lineRule="auto"/>
              <w:jc w:val="right"/>
              <w:rPr>
                <w:rFonts w:cs="Times New Roman"/>
                <w:szCs w:val="24"/>
              </w:rPr>
            </w:pPr>
          </w:p>
        </w:tc>
        <w:tc>
          <w:tcPr>
            <w:tcW w:w="700" w:type="dxa"/>
          </w:tcPr>
          <w:p w:rsidR="00E629FB" w:rsidRPr="00157067" w:rsidRDefault="00E629FB" w:rsidP="00A60AA9">
            <w:pPr>
              <w:spacing w:after="0" w:line="240" w:lineRule="auto"/>
              <w:jc w:val="right"/>
              <w:rPr>
                <w:rFonts w:cs="Times New Roman"/>
                <w:szCs w:val="24"/>
              </w:rPr>
            </w:pPr>
          </w:p>
        </w:tc>
        <w:tc>
          <w:tcPr>
            <w:tcW w:w="708" w:type="dxa"/>
          </w:tcPr>
          <w:p w:rsidR="00E629FB" w:rsidRPr="00157067" w:rsidRDefault="00E629FB" w:rsidP="00A60AA9">
            <w:pPr>
              <w:spacing w:after="0" w:line="240" w:lineRule="auto"/>
              <w:jc w:val="right"/>
              <w:rPr>
                <w:rFonts w:cs="Times New Roman"/>
                <w:szCs w:val="24"/>
              </w:rPr>
            </w:pPr>
          </w:p>
        </w:tc>
        <w:tc>
          <w:tcPr>
            <w:tcW w:w="992" w:type="dxa"/>
          </w:tcPr>
          <w:p w:rsidR="00E629FB" w:rsidRPr="00157067" w:rsidRDefault="00E629FB" w:rsidP="00A60AA9">
            <w:pPr>
              <w:spacing w:after="0" w:line="240" w:lineRule="auto"/>
              <w:jc w:val="right"/>
              <w:rPr>
                <w:rFonts w:cs="Times New Roman"/>
                <w:szCs w:val="24"/>
              </w:rPr>
            </w:pP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1561" w:type="dxa"/>
          </w:tcPr>
          <w:p w:rsidR="00E629FB" w:rsidRPr="00157067" w:rsidRDefault="00E629FB" w:rsidP="00A60AA9">
            <w:pPr>
              <w:spacing w:after="0" w:line="240" w:lineRule="auto"/>
              <w:rPr>
                <w:rFonts w:cs="Times New Roman"/>
                <w:szCs w:val="24"/>
              </w:rPr>
            </w:pPr>
            <w:r w:rsidRPr="00157067">
              <w:rPr>
                <w:rFonts w:cs="Times New Roman"/>
                <w:szCs w:val="24"/>
              </w:rPr>
              <w:t>Hindu</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193</w:t>
            </w:r>
          </w:p>
        </w:tc>
        <w:tc>
          <w:tcPr>
            <w:tcW w:w="726" w:type="dxa"/>
          </w:tcPr>
          <w:p w:rsidR="00E629FB" w:rsidRPr="00157067" w:rsidRDefault="00E629FB" w:rsidP="00A60AA9">
            <w:pPr>
              <w:spacing w:after="0" w:line="240" w:lineRule="auto"/>
              <w:jc w:val="right"/>
              <w:rPr>
                <w:rFonts w:cs="Times New Roman"/>
                <w:szCs w:val="24"/>
              </w:rPr>
            </w:pPr>
            <w:r w:rsidRPr="00157067">
              <w:rPr>
                <w:rFonts w:cs="Times New Roman"/>
                <w:szCs w:val="24"/>
              </w:rPr>
              <w:t>71.7</w:t>
            </w:r>
          </w:p>
        </w:tc>
        <w:tc>
          <w:tcPr>
            <w:tcW w:w="616" w:type="dxa"/>
          </w:tcPr>
          <w:p w:rsidR="00E629FB" w:rsidRPr="00157067" w:rsidRDefault="00E629FB" w:rsidP="00A60AA9">
            <w:pPr>
              <w:spacing w:after="0" w:line="240" w:lineRule="auto"/>
              <w:jc w:val="right"/>
              <w:rPr>
                <w:rFonts w:cs="Times New Roman"/>
                <w:szCs w:val="24"/>
              </w:rPr>
            </w:pPr>
            <w:r w:rsidRPr="00157067">
              <w:rPr>
                <w:rFonts w:cs="Times New Roman"/>
                <w:szCs w:val="24"/>
              </w:rPr>
              <w:t>76</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28.3</w:t>
            </w:r>
          </w:p>
        </w:tc>
        <w:tc>
          <w:tcPr>
            <w:tcW w:w="619" w:type="dxa"/>
          </w:tcPr>
          <w:p w:rsidR="00E629FB" w:rsidRPr="00157067" w:rsidRDefault="00E629FB" w:rsidP="00A60AA9">
            <w:pPr>
              <w:spacing w:after="0" w:line="240" w:lineRule="auto"/>
              <w:jc w:val="right"/>
              <w:rPr>
                <w:rFonts w:cs="Times New Roman"/>
                <w:szCs w:val="24"/>
              </w:rPr>
            </w:pPr>
            <w:r w:rsidRPr="00157067">
              <w:rPr>
                <w:rFonts w:cs="Times New Roman"/>
                <w:szCs w:val="24"/>
              </w:rPr>
              <w:t>40</w:t>
            </w:r>
          </w:p>
        </w:tc>
        <w:tc>
          <w:tcPr>
            <w:tcW w:w="741" w:type="dxa"/>
          </w:tcPr>
          <w:p w:rsidR="00E629FB" w:rsidRPr="00157067" w:rsidRDefault="00E629FB" w:rsidP="00A60AA9">
            <w:pPr>
              <w:spacing w:after="0" w:line="240" w:lineRule="auto"/>
              <w:jc w:val="right"/>
              <w:rPr>
                <w:rFonts w:cs="Times New Roman"/>
                <w:szCs w:val="24"/>
              </w:rPr>
            </w:pPr>
            <w:r w:rsidRPr="00157067">
              <w:rPr>
                <w:rFonts w:cs="Times New Roman"/>
                <w:szCs w:val="24"/>
              </w:rPr>
              <w:t>13.9</w:t>
            </w:r>
          </w:p>
        </w:tc>
        <w:tc>
          <w:tcPr>
            <w:tcW w:w="700" w:type="dxa"/>
          </w:tcPr>
          <w:p w:rsidR="00E629FB" w:rsidRPr="00157067" w:rsidRDefault="00E629FB" w:rsidP="00A60AA9">
            <w:pPr>
              <w:spacing w:after="0" w:line="240" w:lineRule="auto"/>
              <w:jc w:val="right"/>
              <w:rPr>
                <w:rFonts w:cs="Times New Roman"/>
                <w:szCs w:val="24"/>
              </w:rPr>
            </w:pPr>
            <w:r w:rsidRPr="00157067">
              <w:rPr>
                <w:rFonts w:cs="Times New Roman"/>
                <w:szCs w:val="24"/>
              </w:rPr>
              <w:t>248</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86.1</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1561" w:type="dxa"/>
          </w:tcPr>
          <w:p w:rsidR="00E629FB" w:rsidRPr="00157067" w:rsidRDefault="00E629FB" w:rsidP="00A60AA9">
            <w:pPr>
              <w:spacing w:after="0" w:line="240" w:lineRule="auto"/>
              <w:rPr>
                <w:rFonts w:cs="Times New Roman"/>
                <w:szCs w:val="24"/>
              </w:rPr>
            </w:pPr>
            <w:r w:rsidRPr="00157067">
              <w:rPr>
                <w:rFonts w:cs="Times New Roman"/>
                <w:szCs w:val="24"/>
              </w:rPr>
              <w:t>Other</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85</w:t>
            </w:r>
          </w:p>
        </w:tc>
        <w:tc>
          <w:tcPr>
            <w:tcW w:w="726" w:type="dxa"/>
          </w:tcPr>
          <w:p w:rsidR="00E629FB" w:rsidRPr="00157067" w:rsidRDefault="00E629FB" w:rsidP="00A60AA9">
            <w:pPr>
              <w:spacing w:after="0" w:line="240" w:lineRule="auto"/>
              <w:jc w:val="right"/>
              <w:rPr>
                <w:rFonts w:cs="Times New Roman"/>
                <w:szCs w:val="24"/>
              </w:rPr>
            </w:pPr>
            <w:r w:rsidRPr="00157067">
              <w:rPr>
                <w:rFonts w:cs="Times New Roman"/>
                <w:szCs w:val="24"/>
              </w:rPr>
              <w:t>64.9</w:t>
            </w:r>
          </w:p>
        </w:tc>
        <w:tc>
          <w:tcPr>
            <w:tcW w:w="616" w:type="dxa"/>
          </w:tcPr>
          <w:p w:rsidR="00E629FB" w:rsidRPr="00157067" w:rsidRDefault="00E629FB" w:rsidP="00A60AA9">
            <w:pPr>
              <w:spacing w:after="0" w:line="240" w:lineRule="auto"/>
              <w:jc w:val="right"/>
              <w:rPr>
                <w:rFonts w:cs="Times New Roman"/>
                <w:szCs w:val="24"/>
              </w:rPr>
            </w:pPr>
            <w:r w:rsidRPr="00157067">
              <w:rPr>
                <w:rFonts w:cs="Times New Roman"/>
                <w:szCs w:val="24"/>
              </w:rPr>
              <w:t>46</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35.1</w:t>
            </w:r>
          </w:p>
        </w:tc>
        <w:tc>
          <w:tcPr>
            <w:tcW w:w="619" w:type="dxa"/>
          </w:tcPr>
          <w:p w:rsidR="00E629FB" w:rsidRPr="00157067" w:rsidRDefault="00E629FB" w:rsidP="00A60AA9">
            <w:pPr>
              <w:spacing w:after="0" w:line="240" w:lineRule="auto"/>
              <w:jc w:val="right"/>
              <w:rPr>
                <w:rFonts w:cs="Times New Roman"/>
                <w:szCs w:val="24"/>
              </w:rPr>
            </w:pPr>
            <w:r w:rsidRPr="00157067">
              <w:rPr>
                <w:rFonts w:cs="Times New Roman"/>
                <w:szCs w:val="24"/>
              </w:rPr>
              <w:t>10</w:t>
            </w:r>
          </w:p>
        </w:tc>
        <w:tc>
          <w:tcPr>
            <w:tcW w:w="741" w:type="dxa"/>
          </w:tcPr>
          <w:p w:rsidR="00E629FB" w:rsidRPr="00157067" w:rsidRDefault="00E629FB" w:rsidP="00A60AA9">
            <w:pPr>
              <w:spacing w:after="0" w:line="240" w:lineRule="auto"/>
              <w:jc w:val="right"/>
              <w:rPr>
                <w:rFonts w:cs="Times New Roman"/>
                <w:szCs w:val="24"/>
              </w:rPr>
            </w:pPr>
            <w:r w:rsidRPr="00157067">
              <w:rPr>
                <w:rFonts w:cs="Times New Roman"/>
                <w:szCs w:val="24"/>
              </w:rPr>
              <w:t>8.9</w:t>
            </w:r>
          </w:p>
        </w:tc>
        <w:tc>
          <w:tcPr>
            <w:tcW w:w="700" w:type="dxa"/>
          </w:tcPr>
          <w:p w:rsidR="00E629FB" w:rsidRPr="00157067" w:rsidRDefault="00E629FB" w:rsidP="00A60AA9">
            <w:pPr>
              <w:spacing w:after="0" w:line="240" w:lineRule="auto"/>
              <w:jc w:val="right"/>
              <w:rPr>
                <w:rFonts w:cs="Times New Roman"/>
                <w:szCs w:val="24"/>
              </w:rPr>
            </w:pPr>
            <w:r w:rsidRPr="00157067">
              <w:rPr>
                <w:rFonts w:cs="Times New Roman"/>
                <w:szCs w:val="24"/>
              </w:rPr>
              <w:t>102</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91.1</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1809" w:type="dxa"/>
            <w:gridSpan w:val="2"/>
          </w:tcPr>
          <w:p w:rsidR="00E629FB" w:rsidRPr="00157067" w:rsidRDefault="00E629FB" w:rsidP="00A60AA9">
            <w:pPr>
              <w:spacing w:after="0" w:line="240" w:lineRule="auto"/>
              <w:rPr>
                <w:rFonts w:cs="Times New Roman"/>
                <w:b/>
                <w:bCs/>
                <w:szCs w:val="24"/>
              </w:rPr>
            </w:pPr>
            <w:r w:rsidRPr="00157067">
              <w:rPr>
                <w:rFonts w:cs="Times New Roman"/>
                <w:b/>
                <w:bCs/>
                <w:szCs w:val="24"/>
              </w:rPr>
              <w:t>Caste</w:t>
            </w:r>
          </w:p>
        </w:tc>
        <w:tc>
          <w:tcPr>
            <w:tcW w:w="709" w:type="dxa"/>
          </w:tcPr>
          <w:p w:rsidR="00E629FB" w:rsidRPr="00157067" w:rsidRDefault="00E629FB" w:rsidP="00A60AA9">
            <w:pPr>
              <w:spacing w:after="0" w:line="240" w:lineRule="auto"/>
              <w:jc w:val="right"/>
              <w:rPr>
                <w:rFonts w:cs="Times New Roman"/>
                <w:szCs w:val="24"/>
              </w:rPr>
            </w:pPr>
          </w:p>
        </w:tc>
        <w:tc>
          <w:tcPr>
            <w:tcW w:w="726" w:type="dxa"/>
          </w:tcPr>
          <w:p w:rsidR="00E629FB" w:rsidRPr="00157067" w:rsidRDefault="00E629FB" w:rsidP="00A60AA9">
            <w:pPr>
              <w:spacing w:after="0" w:line="240" w:lineRule="auto"/>
              <w:jc w:val="right"/>
              <w:rPr>
                <w:rFonts w:cs="Times New Roman"/>
                <w:szCs w:val="24"/>
              </w:rPr>
            </w:pPr>
          </w:p>
        </w:tc>
        <w:tc>
          <w:tcPr>
            <w:tcW w:w="616" w:type="dxa"/>
          </w:tcPr>
          <w:p w:rsidR="00E629FB" w:rsidRPr="00157067" w:rsidRDefault="00E629FB" w:rsidP="00A60AA9">
            <w:pPr>
              <w:spacing w:after="0" w:line="240" w:lineRule="auto"/>
              <w:jc w:val="right"/>
              <w:rPr>
                <w:rFonts w:cs="Times New Roman"/>
                <w:szCs w:val="24"/>
              </w:rPr>
            </w:pPr>
          </w:p>
        </w:tc>
        <w:tc>
          <w:tcPr>
            <w:tcW w:w="851" w:type="dxa"/>
          </w:tcPr>
          <w:p w:rsidR="00E629FB" w:rsidRPr="00157067" w:rsidRDefault="00E629FB" w:rsidP="00A60AA9">
            <w:pPr>
              <w:spacing w:after="0" w:line="240" w:lineRule="auto"/>
              <w:jc w:val="right"/>
              <w:rPr>
                <w:rFonts w:cs="Times New Roman"/>
                <w:szCs w:val="24"/>
              </w:rPr>
            </w:pPr>
          </w:p>
        </w:tc>
        <w:tc>
          <w:tcPr>
            <w:tcW w:w="619" w:type="dxa"/>
          </w:tcPr>
          <w:p w:rsidR="00E629FB" w:rsidRPr="00157067" w:rsidRDefault="00E629FB" w:rsidP="00A60AA9">
            <w:pPr>
              <w:spacing w:after="0" w:line="240" w:lineRule="auto"/>
              <w:jc w:val="right"/>
              <w:rPr>
                <w:rFonts w:cs="Times New Roman"/>
                <w:szCs w:val="24"/>
              </w:rPr>
            </w:pPr>
          </w:p>
        </w:tc>
        <w:tc>
          <w:tcPr>
            <w:tcW w:w="741" w:type="dxa"/>
          </w:tcPr>
          <w:p w:rsidR="00E629FB" w:rsidRPr="00157067" w:rsidRDefault="00E629FB" w:rsidP="00A60AA9">
            <w:pPr>
              <w:spacing w:after="0" w:line="240" w:lineRule="auto"/>
              <w:jc w:val="right"/>
              <w:rPr>
                <w:rFonts w:cs="Times New Roman"/>
                <w:szCs w:val="24"/>
              </w:rPr>
            </w:pPr>
          </w:p>
        </w:tc>
        <w:tc>
          <w:tcPr>
            <w:tcW w:w="700" w:type="dxa"/>
          </w:tcPr>
          <w:p w:rsidR="00E629FB" w:rsidRPr="00157067" w:rsidRDefault="00E629FB" w:rsidP="00A60AA9">
            <w:pPr>
              <w:spacing w:after="0" w:line="240" w:lineRule="auto"/>
              <w:jc w:val="right"/>
              <w:rPr>
                <w:rFonts w:cs="Times New Roman"/>
                <w:szCs w:val="24"/>
              </w:rPr>
            </w:pPr>
          </w:p>
        </w:tc>
        <w:tc>
          <w:tcPr>
            <w:tcW w:w="708" w:type="dxa"/>
          </w:tcPr>
          <w:p w:rsidR="00E629FB" w:rsidRPr="00157067" w:rsidRDefault="00E629FB" w:rsidP="00A60AA9">
            <w:pPr>
              <w:spacing w:after="0" w:line="240" w:lineRule="auto"/>
              <w:jc w:val="right"/>
              <w:rPr>
                <w:rFonts w:cs="Times New Roman"/>
                <w:szCs w:val="24"/>
              </w:rPr>
            </w:pPr>
          </w:p>
        </w:tc>
        <w:tc>
          <w:tcPr>
            <w:tcW w:w="992" w:type="dxa"/>
          </w:tcPr>
          <w:p w:rsidR="00E629FB" w:rsidRPr="00157067" w:rsidRDefault="00E629FB" w:rsidP="00A60AA9">
            <w:pPr>
              <w:spacing w:after="0" w:line="240" w:lineRule="auto"/>
              <w:jc w:val="right"/>
              <w:rPr>
                <w:rFonts w:cs="Times New Roman"/>
                <w:szCs w:val="24"/>
              </w:rPr>
            </w:pP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1561" w:type="dxa"/>
          </w:tcPr>
          <w:p w:rsidR="00E629FB" w:rsidRPr="00157067" w:rsidRDefault="00E629FB" w:rsidP="00A60AA9">
            <w:pPr>
              <w:spacing w:after="0" w:line="240" w:lineRule="auto"/>
              <w:rPr>
                <w:rFonts w:cs="Times New Roman"/>
                <w:szCs w:val="24"/>
              </w:rPr>
            </w:pPr>
            <w:r w:rsidRPr="00157067">
              <w:rPr>
                <w:rFonts w:cs="Times New Roman"/>
                <w:szCs w:val="24"/>
              </w:rPr>
              <w:t>Upper</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124</w:t>
            </w:r>
          </w:p>
        </w:tc>
        <w:tc>
          <w:tcPr>
            <w:tcW w:w="726" w:type="dxa"/>
          </w:tcPr>
          <w:p w:rsidR="00E629FB" w:rsidRPr="00157067" w:rsidRDefault="00E629FB" w:rsidP="00A60AA9">
            <w:pPr>
              <w:spacing w:after="0" w:line="240" w:lineRule="auto"/>
              <w:jc w:val="right"/>
              <w:rPr>
                <w:rFonts w:cs="Times New Roman"/>
                <w:szCs w:val="24"/>
              </w:rPr>
            </w:pPr>
            <w:r w:rsidRPr="00157067">
              <w:rPr>
                <w:rFonts w:cs="Times New Roman"/>
                <w:szCs w:val="24"/>
              </w:rPr>
              <w:t>71.3</w:t>
            </w:r>
          </w:p>
        </w:tc>
        <w:tc>
          <w:tcPr>
            <w:tcW w:w="616" w:type="dxa"/>
          </w:tcPr>
          <w:p w:rsidR="00E629FB" w:rsidRPr="00157067" w:rsidRDefault="00E629FB" w:rsidP="00A60AA9">
            <w:pPr>
              <w:spacing w:after="0" w:line="240" w:lineRule="auto"/>
              <w:jc w:val="right"/>
              <w:rPr>
                <w:rFonts w:cs="Times New Roman"/>
                <w:szCs w:val="24"/>
              </w:rPr>
            </w:pPr>
            <w:r w:rsidRPr="00157067">
              <w:rPr>
                <w:rFonts w:cs="Times New Roman"/>
                <w:szCs w:val="24"/>
              </w:rPr>
              <w:t>50</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28.7</w:t>
            </w:r>
          </w:p>
        </w:tc>
        <w:tc>
          <w:tcPr>
            <w:tcW w:w="619" w:type="dxa"/>
          </w:tcPr>
          <w:p w:rsidR="00E629FB" w:rsidRPr="00157067" w:rsidRDefault="00E629FB" w:rsidP="00A60AA9">
            <w:pPr>
              <w:spacing w:after="0" w:line="240" w:lineRule="auto"/>
              <w:jc w:val="right"/>
              <w:rPr>
                <w:rFonts w:cs="Times New Roman"/>
                <w:szCs w:val="24"/>
              </w:rPr>
            </w:pPr>
            <w:r w:rsidRPr="00157067">
              <w:rPr>
                <w:rFonts w:cs="Times New Roman"/>
                <w:szCs w:val="24"/>
              </w:rPr>
              <w:t>28</w:t>
            </w:r>
          </w:p>
        </w:tc>
        <w:tc>
          <w:tcPr>
            <w:tcW w:w="741" w:type="dxa"/>
          </w:tcPr>
          <w:p w:rsidR="00E629FB" w:rsidRPr="00157067" w:rsidRDefault="00E629FB" w:rsidP="00A60AA9">
            <w:pPr>
              <w:spacing w:after="0" w:line="240" w:lineRule="auto"/>
              <w:jc w:val="right"/>
              <w:rPr>
                <w:rFonts w:cs="Times New Roman"/>
                <w:szCs w:val="24"/>
              </w:rPr>
            </w:pPr>
            <w:r w:rsidRPr="00157067">
              <w:rPr>
                <w:rFonts w:cs="Times New Roman"/>
                <w:szCs w:val="24"/>
              </w:rPr>
              <w:t>13.4</w:t>
            </w:r>
          </w:p>
        </w:tc>
        <w:tc>
          <w:tcPr>
            <w:tcW w:w="700" w:type="dxa"/>
          </w:tcPr>
          <w:p w:rsidR="00E629FB" w:rsidRPr="00157067" w:rsidRDefault="00E629FB" w:rsidP="00A60AA9">
            <w:pPr>
              <w:spacing w:after="0" w:line="240" w:lineRule="auto"/>
              <w:jc w:val="right"/>
              <w:rPr>
                <w:rFonts w:cs="Times New Roman"/>
                <w:szCs w:val="24"/>
              </w:rPr>
            </w:pPr>
            <w:r w:rsidRPr="00157067">
              <w:rPr>
                <w:rFonts w:cs="Times New Roman"/>
                <w:szCs w:val="24"/>
              </w:rPr>
              <w:t>181</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86.6</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1561" w:type="dxa"/>
          </w:tcPr>
          <w:p w:rsidR="00E629FB" w:rsidRPr="00157067" w:rsidRDefault="00E629FB" w:rsidP="00A60AA9">
            <w:pPr>
              <w:spacing w:after="0" w:line="240" w:lineRule="auto"/>
              <w:rPr>
                <w:rFonts w:cs="Times New Roman"/>
                <w:szCs w:val="24"/>
              </w:rPr>
            </w:pPr>
            <w:r w:rsidRPr="00157067">
              <w:rPr>
                <w:rFonts w:cs="Times New Roman"/>
                <w:szCs w:val="24"/>
              </w:rPr>
              <w:t>Lower</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154</w:t>
            </w:r>
          </w:p>
        </w:tc>
        <w:tc>
          <w:tcPr>
            <w:tcW w:w="726" w:type="dxa"/>
          </w:tcPr>
          <w:p w:rsidR="00E629FB" w:rsidRPr="00157067" w:rsidRDefault="00E629FB" w:rsidP="00A60AA9">
            <w:pPr>
              <w:spacing w:after="0" w:line="240" w:lineRule="auto"/>
              <w:jc w:val="right"/>
              <w:rPr>
                <w:rFonts w:cs="Times New Roman"/>
                <w:szCs w:val="24"/>
              </w:rPr>
            </w:pPr>
            <w:r w:rsidRPr="00157067">
              <w:rPr>
                <w:rFonts w:cs="Times New Roman"/>
                <w:szCs w:val="24"/>
              </w:rPr>
              <w:t>68.1</w:t>
            </w:r>
          </w:p>
        </w:tc>
        <w:tc>
          <w:tcPr>
            <w:tcW w:w="616" w:type="dxa"/>
          </w:tcPr>
          <w:p w:rsidR="00E629FB" w:rsidRPr="00157067" w:rsidRDefault="00E629FB" w:rsidP="00A60AA9">
            <w:pPr>
              <w:spacing w:after="0" w:line="240" w:lineRule="auto"/>
              <w:jc w:val="right"/>
              <w:rPr>
                <w:rFonts w:cs="Times New Roman"/>
                <w:szCs w:val="24"/>
              </w:rPr>
            </w:pPr>
            <w:r w:rsidRPr="00157067">
              <w:rPr>
                <w:rFonts w:cs="Times New Roman"/>
                <w:szCs w:val="24"/>
              </w:rPr>
              <w:t>72</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31.9</w:t>
            </w:r>
          </w:p>
        </w:tc>
        <w:tc>
          <w:tcPr>
            <w:tcW w:w="619" w:type="dxa"/>
          </w:tcPr>
          <w:p w:rsidR="00E629FB" w:rsidRPr="00157067" w:rsidRDefault="00E629FB" w:rsidP="00A60AA9">
            <w:pPr>
              <w:spacing w:after="0" w:line="240" w:lineRule="auto"/>
              <w:jc w:val="right"/>
              <w:rPr>
                <w:rFonts w:cs="Times New Roman"/>
                <w:szCs w:val="24"/>
              </w:rPr>
            </w:pPr>
            <w:r w:rsidRPr="00157067">
              <w:rPr>
                <w:rFonts w:cs="Times New Roman"/>
                <w:szCs w:val="24"/>
              </w:rPr>
              <w:t>22</w:t>
            </w:r>
          </w:p>
        </w:tc>
        <w:tc>
          <w:tcPr>
            <w:tcW w:w="741" w:type="dxa"/>
          </w:tcPr>
          <w:p w:rsidR="00E629FB" w:rsidRPr="00157067" w:rsidRDefault="00E629FB" w:rsidP="00A60AA9">
            <w:pPr>
              <w:spacing w:after="0" w:line="240" w:lineRule="auto"/>
              <w:jc w:val="right"/>
              <w:rPr>
                <w:rFonts w:cs="Times New Roman"/>
                <w:szCs w:val="24"/>
              </w:rPr>
            </w:pPr>
            <w:r w:rsidRPr="00157067">
              <w:rPr>
                <w:rFonts w:cs="Times New Roman"/>
                <w:szCs w:val="24"/>
              </w:rPr>
              <w:t>11.5</w:t>
            </w:r>
          </w:p>
        </w:tc>
        <w:tc>
          <w:tcPr>
            <w:tcW w:w="700" w:type="dxa"/>
          </w:tcPr>
          <w:p w:rsidR="00E629FB" w:rsidRPr="00157067" w:rsidRDefault="00E629FB" w:rsidP="00A60AA9">
            <w:pPr>
              <w:spacing w:after="0" w:line="240" w:lineRule="auto"/>
              <w:jc w:val="right"/>
              <w:rPr>
                <w:rFonts w:cs="Times New Roman"/>
                <w:szCs w:val="24"/>
              </w:rPr>
            </w:pPr>
            <w:r w:rsidRPr="00157067">
              <w:rPr>
                <w:rFonts w:cs="Times New Roman"/>
                <w:szCs w:val="24"/>
              </w:rPr>
              <w:t>169</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88.5</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1809" w:type="dxa"/>
            <w:gridSpan w:val="2"/>
          </w:tcPr>
          <w:p w:rsidR="00E629FB" w:rsidRPr="00157067" w:rsidRDefault="00E629FB" w:rsidP="00A60AA9">
            <w:pPr>
              <w:spacing w:after="0" w:line="240" w:lineRule="auto"/>
              <w:rPr>
                <w:rFonts w:cs="Times New Roman"/>
                <w:b/>
                <w:bCs/>
                <w:szCs w:val="24"/>
              </w:rPr>
            </w:pPr>
            <w:r w:rsidRPr="00157067">
              <w:rPr>
                <w:rFonts w:cs="Times New Roman"/>
                <w:b/>
                <w:bCs/>
                <w:szCs w:val="24"/>
              </w:rPr>
              <w:t>Education</w:t>
            </w:r>
          </w:p>
        </w:tc>
        <w:tc>
          <w:tcPr>
            <w:tcW w:w="709" w:type="dxa"/>
          </w:tcPr>
          <w:p w:rsidR="00E629FB" w:rsidRPr="00157067" w:rsidRDefault="00E629FB" w:rsidP="00A60AA9">
            <w:pPr>
              <w:spacing w:after="0" w:line="240" w:lineRule="auto"/>
              <w:jc w:val="right"/>
              <w:rPr>
                <w:rFonts w:cs="Times New Roman"/>
                <w:szCs w:val="24"/>
              </w:rPr>
            </w:pPr>
          </w:p>
        </w:tc>
        <w:tc>
          <w:tcPr>
            <w:tcW w:w="726" w:type="dxa"/>
          </w:tcPr>
          <w:p w:rsidR="00E629FB" w:rsidRPr="00157067" w:rsidRDefault="00E629FB" w:rsidP="00A60AA9">
            <w:pPr>
              <w:spacing w:after="0" w:line="240" w:lineRule="auto"/>
              <w:jc w:val="right"/>
              <w:rPr>
                <w:rFonts w:cs="Times New Roman"/>
                <w:szCs w:val="24"/>
              </w:rPr>
            </w:pPr>
          </w:p>
        </w:tc>
        <w:tc>
          <w:tcPr>
            <w:tcW w:w="616" w:type="dxa"/>
          </w:tcPr>
          <w:p w:rsidR="00E629FB" w:rsidRPr="00157067" w:rsidRDefault="00E629FB" w:rsidP="00A60AA9">
            <w:pPr>
              <w:spacing w:after="0" w:line="240" w:lineRule="auto"/>
              <w:jc w:val="right"/>
              <w:rPr>
                <w:rFonts w:cs="Times New Roman"/>
                <w:szCs w:val="24"/>
              </w:rPr>
            </w:pPr>
          </w:p>
        </w:tc>
        <w:tc>
          <w:tcPr>
            <w:tcW w:w="851" w:type="dxa"/>
          </w:tcPr>
          <w:p w:rsidR="00E629FB" w:rsidRPr="00157067" w:rsidRDefault="00E629FB" w:rsidP="00A60AA9">
            <w:pPr>
              <w:spacing w:after="0" w:line="240" w:lineRule="auto"/>
              <w:jc w:val="right"/>
              <w:rPr>
                <w:rFonts w:cs="Times New Roman"/>
                <w:szCs w:val="24"/>
              </w:rPr>
            </w:pPr>
          </w:p>
        </w:tc>
        <w:tc>
          <w:tcPr>
            <w:tcW w:w="619" w:type="dxa"/>
          </w:tcPr>
          <w:p w:rsidR="00E629FB" w:rsidRPr="00157067" w:rsidRDefault="00E629FB" w:rsidP="00A60AA9">
            <w:pPr>
              <w:spacing w:after="0" w:line="240" w:lineRule="auto"/>
              <w:jc w:val="right"/>
              <w:rPr>
                <w:rFonts w:cs="Times New Roman"/>
                <w:szCs w:val="24"/>
              </w:rPr>
            </w:pPr>
          </w:p>
        </w:tc>
        <w:tc>
          <w:tcPr>
            <w:tcW w:w="741" w:type="dxa"/>
          </w:tcPr>
          <w:p w:rsidR="00E629FB" w:rsidRPr="00157067" w:rsidRDefault="00E629FB" w:rsidP="00A60AA9">
            <w:pPr>
              <w:spacing w:after="0" w:line="240" w:lineRule="auto"/>
              <w:jc w:val="right"/>
              <w:rPr>
                <w:rFonts w:cs="Times New Roman"/>
                <w:szCs w:val="24"/>
              </w:rPr>
            </w:pPr>
          </w:p>
        </w:tc>
        <w:tc>
          <w:tcPr>
            <w:tcW w:w="700" w:type="dxa"/>
          </w:tcPr>
          <w:p w:rsidR="00E629FB" w:rsidRPr="00157067" w:rsidRDefault="00E629FB" w:rsidP="00A60AA9">
            <w:pPr>
              <w:spacing w:after="0" w:line="240" w:lineRule="auto"/>
              <w:jc w:val="right"/>
              <w:rPr>
                <w:rFonts w:cs="Times New Roman"/>
                <w:szCs w:val="24"/>
              </w:rPr>
            </w:pPr>
          </w:p>
        </w:tc>
        <w:tc>
          <w:tcPr>
            <w:tcW w:w="708" w:type="dxa"/>
          </w:tcPr>
          <w:p w:rsidR="00E629FB" w:rsidRPr="00157067" w:rsidRDefault="00E629FB" w:rsidP="00A60AA9">
            <w:pPr>
              <w:spacing w:after="0" w:line="240" w:lineRule="auto"/>
              <w:jc w:val="right"/>
              <w:rPr>
                <w:rFonts w:cs="Times New Roman"/>
                <w:szCs w:val="24"/>
              </w:rPr>
            </w:pPr>
          </w:p>
        </w:tc>
        <w:tc>
          <w:tcPr>
            <w:tcW w:w="992" w:type="dxa"/>
          </w:tcPr>
          <w:p w:rsidR="00E629FB" w:rsidRPr="00157067" w:rsidRDefault="00E629FB" w:rsidP="00A60AA9">
            <w:pPr>
              <w:spacing w:after="0" w:line="240" w:lineRule="auto"/>
              <w:jc w:val="right"/>
              <w:rPr>
                <w:rFonts w:cs="Times New Roman"/>
                <w:szCs w:val="24"/>
              </w:rPr>
            </w:pP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1561" w:type="dxa"/>
          </w:tcPr>
          <w:p w:rsidR="00E629FB" w:rsidRPr="00157067" w:rsidRDefault="00E629FB" w:rsidP="00A60AA9">
            <w:pPr>
              <w:spacing w:after="0" w:line="240" w:lineRule="auto"/>
              <w:rPr>
                <w:rFonts w:cs="Times New Roman"/>
                <w:szCs w:val="24"/>
              </w:rPr>
            </w:pPr>
            <w:r w:rsidRPr="00157067">
              <w:rPr>
                <w:rFonts w:cs="Times New Roman"/>
                <w:szCs w:val="24"/>
              </w:rPr>
              <w:t>Illiterate</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27</w:t>
            </w:r>
          </w:p>
        </w:tc>
        <w:tc>
          <w:tcPr>
            <w:tcW w:w="726" w:type="dxa"/>
          </w:tcPr>
          <w:p w:rsidR="00E629FB" w:rsidRPr="00157067" w:rsidRDefault="00E629FB" w:rsidP="00A60AA9">
            <w:pPr>
              <w:spacing w:after="0" w:line="240" w:lineRule="auto"/>
              <w:jc w:val="right"/>
              <w:rPr>
                <w:rFonts w:cs="Times New Roman"/>
                <w:szCs w:val="24"/>
              </w:rPr>
            </w:pPr>
            <w:r w:rsidRPr="00157067">
              <w:rPr>
                <w:rFonts w:cs="Times New Roman"/>
                <w:szCs w:val="24"/>
              </w:rPr>
              <w:t>79.4</w:t>
            </w:r>
          </w:p>
        </w:tc>
        <w:tc>
          <w:tcPr>
            <w:tcW w:w="616" w:type="dxa"/>
          </w:tcPr>
          <w:p w:rsidR="00E629FB" w:rsidRPr="00157067" w:rsidRDefault="00E629FB" w:rsidP="00A60AA9">
            <w:pPr>
              <w:spacing w:after="0" w:line="240" w:lineRule="auto"/>
              <w:jc w:val="right"/>
              <w:rPr>
                <w:rFonts w:cs="Times New Roman"/>
                <w:szCs w:val="24"/>
              </w:rPr>
            </w:pPr>
            <w:r w:rsidRPr="00157067">
              <w:rPr>
                <w:rFonts w:cs="Times New Roman"/>
                <w:szCs w:val="24"/>
              </w:rPr>
              <w:t>7</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20.6</w:t>
            </w:r>
          </w:p>
        </w:tc>
        <w:tc>
          <w:tcPr>
            <w:tcW w:w="619" w:type="dxa"/>
          </w:tcPr>
          <w:p w:rsidR="00E629FB" w:rsidRPr="00157067" w:rsidRDefault="00E629FB" w:rsidP="00A60AA9">
            <w:pPr>
              <w:spacing w:after="0" w:line="240" w:lineRule="auto"/>
              <w:jc w:val="right"/>
              <w:rPr>
                <w:rFonts w:cs="Times New Roman"/>
                <w:szCs w:val="24"/>
              </w:rPr>
            </w:pPr>
            <w:r w:rsidRPr="00157067">
              <w:rPr>
                <w:rFonts w:cs="Times New Roman"/>
                <w:szCs w:val="24"/>
              </w:rPr>
              <w:t>7</w:t>
            </w:r>
          </w:p>
        </w:tc>
        <w:tc>
          <w:tcPr>
            <w:tcW w:w="741" w:type="dxa"/>
          </w:tcPr>
          <w:p w:rsidR="00E629FB" w:rsidRPr="00157067" w:rsidRDefault="00E629FB" w:rsidP="00A60AA9">
            <w:pPr>
              <w:spacing w:after="0" w:line="240" w:lineRule="auto"/>
              <w:jc w:val="right"/>
              <w:rPr>
                <w:rFonts w:cs="Times New Roman"/>
                <w:szCs w:val="24"/>
              </w:rPr>
            </w:pPr>
            <w:r w:rsidRPr="00157067">
              <w:rPr>
                <w:rFonts w:cs="Times New Roman"/>
                <w:szCs w:val="24"/>
              </w:rPr>
              <w:t>15.2</w:t>
            </w:r>
          </w:p>
        </w:tc>
        <w:tc>
          <w:tcPr>
            <w:tcW w:w="700" w:type="dxa"/>
          </w:tcPr>
          <w:p w:rsidR="00E629FB" w:rsidRPr="00157067" w:rsidRDefault="00E629FB" w:rsidP="00A60AA9">
            <w:pPr>
              <w:spacing w:after="0" w:line="240" w:lineRule="auto"/>
              <w:jc w:val="right"/>
              <w:rPr>
                <w:rFonts w:cs="Times New Roman"/>
                <w:szCs w:val="24"/>
              </w:rPr>
            </w:pPr>
            <w:r w:rsidRPr="00157067">
              <w:rPr>
                <w:rFonts w:cs="Times New Roman"/>
                <w:szCs w:val="24"/>
              </w:rPr>
              <w:t>39</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84.8</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1561" w:type="dxa"/>
          </w:tcPr>
          <w:p w:rsidR="00E629FB" w:rsidRPr="00157067" w:rsidRDefault="00E629FB" w:rsidP="00A60AA9">
            <w:pPr>
              <w:spacing w:after="0" w:line="240" w:lineRule="auto"/>
              <w:rPr>
                <w:rFonts w:cs="Times New Roman"/>
                <w:szCs w:val="24"/>
              </w:rPr>
            </w:pPr>
            <w:r w:rsidRPr="00157067">
              <w:rPr>
                <w:rFonts w:cs="Times New Roman"/>
                <w:szCs w:val="24"/>
              </w:rPr>
              <w:t>Literate</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251</w:t>
            </w:r>
          </w:p>
        </w:tc>
        <w:tc>
          <w:tcPr>
            <w:tcW w:w="726" w:type="dxa"/>
          </w:tcPr>
          <w:p w:rsidR="00E629FB" w:rsidRPr="00157067" w:rsidRDefault="00E629FB" w:rsidP="00A60AA9">
            <w:pPr>
              <w:spacing w:after="0" w:line="240" w:lineRule="auto"/>
              <w:jc w:val="right"/>
              <w:rPr>
                <w:rFonts w:cs="Times New Roman"/>
                <w:szCs w:val="24"/>
              </w:rPr>
            </w:pPr>
            <w:r w:rsidRPr="00157067">
              <w:rPr>
                <w:rFonts w:cs="Times New Roman"/>
                <w:szCs w:val="24"/>
              </w:rPr>
              <w:t>68.6</w:t>
            </w:r>
          </w:p>
        </w:tc>
        <w:tc>
          <w:tcPr>
            <w:tcW w:w="616" w:type="dxa"/>
          </w:tcPr>
          <w:p w:rsidR="00E629FB" w:rsidRPr="00157067" w:rsidRDefault="00E629FB" w:rsidP="00A60AA9">
            <w:pPr>
              <w:spacing w:after="0" w:line="240" w:lineRule="auto"/>
              <w:jc w:val="right"/>
              <w:rPr>
                <w:rFonts w:cs="Times New Roman"/>
                <w:szCs w:val="24"/>
              </w:rPr>
            </w:pPr>
            <w:r w:rsidRPr="00157067">
              <w:rPr>
                <w:rFonts w:cs="Times New Roman"/>
                <w:szCs w:val="24"/>
              </w:rPr>
              <w:t>115</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31.4</w:t>
            </w:r>
          </w:p>
        </w:tc>
        <w:tc>
          <w:tcPr>
            <w:tcW w:w="619" w:type="dxa"/>
          </w:tcPr>
          <w:p w:rsidR="00E629FB" w:rsidRPr="00157067" w:rsidRDefault="00E629FB" w:rsidP="00A60AA9">
            <w:pPr>
              <w:spacing w:after="0" w:line="240" w:lineRule="auto"/>
              <w:jc w:val="right"/>
              <w:rPr>
                <w:rFonts w:cs="Times New Roman"/>
                <w:szCs w:val="24"/>
              </w:rPr>
            </w:pPr>
            <w:r w:rsidRPr="00157067">
              <w:rPr>
                <w:rFonts w:cs="Times New Roman"/>
                <w:szCs w:val="24"/>
              </w:rPr>
              <w:t>43</w:t>
            </w:r>
          </w:p>
        </w:tc>
        <w:tc>
          <w:tcPr>
            <w:tcW w:w="741" w:type="dxa"/>
          </w:tcPr>
          <w:p w:rsidR="00E629FB" w:rsidRPr="00157067" w:rsidRDefault="00E629FB" w:rsidP="00A60AA9">
            <w:pPr>
              <w:spacing w:after="0" w:line="240" w:lineRule="auto"/>
              <w:jc w:val="right"/>
              <w:rPr>
                <w:rFonts w:cs="Times New Roman"/>
                <w:szCs w:val="24"/>
              </w:rPr>
            </w:pPr>
            <w:r w:rsidRPr="00157067">
              <w:rPr>
                <w:rFonts w:cs="Times New Roman"/>
                <w:szCs w:val="24"/>
              </w:rPr>
              <w:t>12.1</w:t>
            </w:r>
          </w:p>
        </w:tc>
        <w:tc>
          <w:tcPr>
            <w:tcW w:w="700" w:type="dxa"/>
          </w:tcPr>
          <w:p w:rsidR="00E629FB" w:rsidRPr="00157067" w:rsidRDefault="00E629FB" w:rsidP="00A60AA9">
            <w:pPr>
              <w:spacing w:after="0" w:line="240" w:lineRule="auto"/>
              <w:jc w:val="right"/>
              <w:rPr>
                <w:rFonts w:cs="Times New Roman"/>
                <w:szCs w:val="24"/>
              </w:rPr>
            </w:pPr>
            <w:r w:rsidRPr="00157067">
              <w:rPr>
                <w:rFonts w:cs="Times New Roman"/>
                <w:szCs w:val="24"/>
              </w:rPr>
              <w:t>311</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87.9</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1809" w:type="dxa"/>
            <w:gridSpan w:val="2"/>
          </w:tcPr>
          <w:p w:rsidR="00E629FB" w:rsidRPr="00157067" w:rsidRDefault="00E629FB" w:rsidP="00A60AA9">
            <w:pPr>
              <w:spacing w:after="0" w:line="240" w:lineRule="auto"/>
              <w:rPr>
                <w:rFonts w:cs="Times New Roman"/>
                <w:b/>
                <w:bCs/>
                <w:szCs w:val="24"/>
              </w:rPr>
            </w:pPr>
            <w:r w:rsidRPr="00157067">
              <w:rPr>
                <w:rFonts w:cs="Times New Roman"/>
                <w:b/>
                <w:bCs/>
                <w:szCs w:val="24"/>
              </w:rPr>
              <w:t>Employment</w:t>
            </w:r>
          </w:p>
        </w:tc>
        <w:tc>
          <w:tcPr>
            <w:tcW w:w="709" w:type="dxa"/>
          </w:tcPr>
          <w:p w:rsidR="00E629FB" w:rsidRPr="00157067" w:rsidRDefault="00E629FB" w:rsidP="00A60AA9">
            <w:pPr>
              <w:spacing w:after="0" w:line="240" w:lineRule="auto"/>
              <w:jc w:val="right"/>
              <w:rPr>
                <w:rFonts w:cs="Times New Roman"/>
                <w:szCs w:val="24"/>
              </w:rPr>
            </w:pPr>
          </w:p>
        </w:tc>
        <w:tc>
          <w:tcPr>
            <w:tcW w:w="726" w:type="dxa"/>
          </w:tcPr>
          <w:p w:rsidR="00E629FB" w:rsidRPr="00157067" w:rsidRDefault="00E629FB" w:rsidP="00A60AA9">
            <w:pPr>
              <w:spacing w:after="0" w:line="240" w:lineRule="auto"/>
              <w:jc w:val="right"/>
              <w:rPr>
                <w:rFonts w:cs="Times New Roman"/>
                <w:szCs w:val="24"/>
              </w:rPr>
            </w:pPr>
          </w:p>
        </w:tc>
        <w:tc>
          <w:tcPr>
            <w:tcW w:w="616" w:type="dxa"/>
          </w:tcPr>
          <w:p w:rsidR="00E629FB" w:rsidRPr="00157067" w:rsidRDefault="00E629FB" w:rsidP="00A60AA9">
            <w:pPr>
              <w:spacing w:after="0" w:line="240" w:lineRule="auto"/>
              <w:jc w:val="right"/>
              <w:rPr>
                <w:rFonts w:cs="Times New Roman"/>
                <w:szCs w:val="24"/>
              </w:rPr>
            </w:pPr>
          </w:p>
        </w:tc>
        <w:tc>
          <w:tcPr>
            <w:tcW w:w="851" w:type="dxa"/>
          </w:tcPr>
          <w:p w:rsidR="00E629FB" w:rsidRPr="00157067" w:rsidRDefault="00E629FB" w:rsidP="00A60AA9">
            <w:pPr>
              <w:spacing w:after="0" w:line="240" w:lineRule="auto"/>
              <w:jc w:val="right"/>
              <w:rPr>
                <w:rFonts w:cs="Times New Roman"/>
                <w:szCs w:val="24"/>
              </w:rPr>
            </w:pPr>
          </w:p>
        </w:tc>
        <w:tc>
          <w:tcPr>
            <w:tcW w:w="619" w:type="dxa"/>
          </w:tcPr>
          <w:p w:rsidR="00E629FB" w:rsidRPr="00157067" w:rsidRDefault="00E629FB" w:rsidP="00A60AA9">
            <w:pPr>
              <w:spacing w:after="0" w:line="240" w:lineRule="auto"/>
              <w:jc w:val="right"/>
              <w:rPr>
                <w:rFonts w:cs="Times New Roman"/>
                <w:szCs w:val="24"/>
              </w:rPr>
            </w:pPr>
          </w:p>
        </w:tc>
        <w:tc>
          <w:tcPr>
            <w:tcW w:w="741" w:type="dxa"/>
          </w:tcPr>
          <w:p w:rsidR="00E629FB" w:rsidRPr="00157067" w:rsidRDefault="00E629FB" w:rsidP="00A60AA9">
            <w:pPr>
              <w:spacing w:after="0" w:line="240" w:lineRule="auto"/>
              <w:jc w:val="right"/>
              <w:rPr>
                <w:rFonts w:cs="Times New Roman"/>
                <w:szCs w:val="24"/>
              </w:rPr>
            </w:pPr>
          </w:p>
        </w:tc>
        <w:tc>
          <w:tcPr>
            <w:tcW w:w="700" w:type="dxa"/>
          </w:tcPr>
          <w:p w:rsidR="00E629FB" w:rsidRPr="00157067" w:rsidRDefault="00E629FB" w:rsidP="00A60AA9">
            <w:pPr>
              <w:spacing w:after="0" w:line="240" w:lineRule="auto"/>
              <w:jc w:val="right"/>
              <w:rPr>
                <w:rFonts w:cs="Times New Roman"/>
                <w:szCs w:val="24"/>
              </w:rPr>
            </w:pPr>
          </w:p>
        </w:tc>
        <w:tc>
          <w:tcPr>
            <w:tcW w:w="708" w:type="dxa"/>
          </w:tcPr>
          <w:p w:rsidR="00E629FB" w:rsidRPr="00157067" w:rsidRDefault="00E629FB" w:rsidP="00A60AA9">
            <w:pPr>
              <w:spacing w:after="0" w:line="240" w:lineRule="auto"/>
              <w:jc w:val="right"/>
              <w:rPr>
                <w:rFonts w:cs="Times New Roman"/>
                <w:szCs w:val="24"/>
              </w:rPr>
            </w:pPr>
          </w:p>
        </w:tc>
        <w:tc>
          <w:tcPr>
            <w:tcW w:w="992" w:type="dxa"/>
          </w:tcPr>
          <w:p w:rsidR="00E629FB" w:rsidRPr="00157067" w:rsidRDefault="00E629FB" w:rsidP="00A60AA9">
            <w:pPr>
              <w:spacing w:after="0" w:line="240" w:lineRule="auto"/>
              <w:jc w:val="right"/>
              <w:rPr>
                <w:rFonts w:cs="Times New Roman"/>
                <w:szCs w:val="24"/>
              </w:rPr>
            </w:pP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1561" w:type="dxa"/>
          </w:tcPr>
          <w:p w:rsidR="00E629FB" w:rsidRPr="00157067" w:rsidRDefault="00E629FB" w:rsidP="00A60AA9">
            <w:pPr>
              <w:spacing w:after="0" w:line="240" w:lineRule="auto"/>
              <w:rPr>
                <w:rFonts w:cs="Times New Roman"/>
                <w:szCs w:val="24"/>
              </w:rPr>
            </w:pPr>
            <w:r w:rsidRPr="00157067">
              <w:rPr>
                <w:rFonts w:cs="Times New Roman"/>
                <w:szCs w:val="24"/>
              </w:rPr>
              <w:t>Unemployed</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174</w:t>
            </w:r>
          </w:p>
        </w:tc>
        <w:tc>
          <w:tcPr>
            <w:tcW w:w="726" w:type="dxa"/>
          </w:tcPr>
          <w:p w:rsidR="00E629FB" w:rsidRPr="00157067" w:rsidRDefault="00E629FB" w:rsidP="00A60AA9">
            <w:pPr>
              <w:spacing w:after="0" w:line="240" w:lineRule="auto"/>
              <w:jc w:val="right"/>
              <w:rPr>
                <w:rFonts w:cs="Times New Roman"/>
                <w:szCs w:val="24"/>
              </w:rPr>
            </w:pPr>
            <w:r w:rsidRPr="00157067">
              <w:rPr>
                <w:rFonts w:cs="Times New Roman"/>
                <w:szCs w:val="24"/>
              </w:rPr>
              <w:t>68.0</w:t>
            </w:r>
          </w:p>
        </w:tc>
        <w:tc>
          <w:tcPr>
            <w:tcW w:w="616" w:type="dxa"/>
          </w:tcPr>
          <w:p w:rsidR="00E629FB" w:rsidRPr="00157067" w:rsidRDefault="00E629FB" w:rsidP="00A60AA9">
            <w:pPr>
              <w:spacing w:after="0" w:line="240" w:lineRule="auto"/>
              <w:jc w:val="right"/>
              <w:rPr>
                <w:rFonts w:cs="Times New Roman"/>
                <w:szCs w:val="24"/>
              </w:rPr>
            </w:pPr>
            <w:r w:rsidRPr="00157067">
              <w:rPr>
                <w:rFonts w:cs="Times New Roman"/>
                <w:szCs w:val="24"/>
              </w:rPr>
              <w:t>82</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32.0</w:t>
            </w:r>
          </w:p>
        </w:tc>
        <w:tc>
          <w:tcPr>
            <w:tcW w:w="619" w:type="dxa"/>
          </w:tcPr>
          <w:p w:rsidR="00E629FB" w:rsidRPr="00157067" w:rsidRDefault="00E629FB" w:rsidP="00A60AA9">
            <w:pPr>
              <w:spacing w:after="0" w:line="240" w:lineRule="auto"/>
              <w:jc w:val="right"/>
              <w:rPr>
                <w:rFonts w:cs="Times New Roman"/>
                <w:szCs w:val="24"/>
              </w:rPr>
            </w:pPr>
            <w:r w:rsidRPr="00157067">
              <w:rPr>
                <w:rFonts w:cs="Times New Roman"/>
                <w:szCs w:val="24"/>
              </w:rPr>
              <w:t>18</w:t>
            </w:r>
          </w:p>
        </w:tc>
        <w:tc>
          <w:tcPr>
            <w:tcW w:w="741" w:type="dxa"/>
          </w:tcPr>
          <w:p w:rsidR="00E629FB" w:rsidRPr="00157067" w:rsidRDefault="00E629FB" w:rsidP="00A60AA9">
            <w:pPr>
              <w:spacing w:after="0" w:line="240" w:lineRule="auto"/>
              <w:jc w:val="right"/>
              <w:rPr>
                <w:rFonts w:cs="Times New Roman"/>
                <w:szCs w:val="24"/>
              </w:rPr>
            </w:pPr>
            <w:r w:rsidRPr="00157067">
              <w:rPr>
                <w:rFonts w:cs="Times New Roman"/>
                <w:szCs w:val="24"/>
              </w:rPr>
              <w:t>7.9</w:t>
            </w:r>
          </w:p>
        </w:tc>
        <w:tc>
          <w:tcPr>
            <w:tcW w:w="700" w:type="dxa"/>
          </w:tcPr>
          <w:p w:rsidR="00E629FB" w:rsidRPr="00157067" w:rsidRDefault="00E629FB" w:rsidP="00A60AA9">
            <w:pPr>
              <w:spacing w:after="0" w:line="240" w:lineRule="auto"/>
              <w:jc w:val="right"/>
              <w:rPr>
                <w:rFonts w:cs="Times New Roman"/>
                <w:szCs w:val="24"/>
              </w:rPr>
            </w:pPr>
            <w:r w:rsidRPr="00157067">
              <w:rPr>
                <w:rFonts w:cs="Times New Roman"/>
                <w:szCs w:val="24"/>
              </w:rPr>
              <w:t>211</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92.1</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1561" w:type="dxa"/>
          </w:tcPr>
          <w:p w:rsidR="00E629FB" w:rsidRPr="00157067" w:rsidRDefault="00E629FB" w:rsidP="00A60AA9">
            <w:pPr>
              <w:spacing w:after="0" w:line="240" w:lineRule="auto"/>
              <w:rPr>
                <w:rFonts w:cs="Times New Roman"/>
                <w:szCs w:val="24"/>
              </w:rPr>
            </w:pPr>
            <w:r w:rsidRPr="00157067">
              <w:rPr>
                <w:rFonts w:cs="Times New Roman"/>
                <w:szCs w:val="24"/>
              </w:rPr>
              <w:t>Employed</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104</w:t>
            </w:r>
          </w:p>
        </w:tc>
        <w:tc>
          <w:tcPr>
            <w:tcW w:w="726" w:type="dxa"/>
          </w:tcPr>
          <w:p w:rsidR="00E629FB" w:rsidRPr="00157067" w:rsidRDefault="00E629FB" w:rsidP="00A60AA9">
            <w:pPr>
              <w:spacing w:after="0" w:line="240" w:lineRule="auto"/>
              <w:jc w:val="right"/>
              <w:rPr>
                <w:rFonts w:cs="Times New Roman"/>
                <w:szCs w:val="24"/>
              </w:rPr>
            </w:pPr>
            <w:r w:rsidRPr="00157067">
              <w:rPr>
                <w:rFonts w:cs="Times New Roman"/>
                <w:szCs w:val="24"/>
              </w:rPr>
              <w:t>72.2</w:t>
            </w:r>
          </w:p>
        </w:tc>
        <w:tc>
          <w:tcPr>
            <w:tcW w:w="616" w:type="dxa"/>
          </w:tcPr>
          <w:p w:rsidR="00E629FB" w:rsidRPr="00157067" w:rsidRDefault="00E629FB" w:rsidP="00A60AA9">
            <w:pPr>
              <w:spacing w:after="0" w:line="240" w:lineRule="auto"/>
              <w:jc w:val="right"/>
              <w:rPr>
                <w:rFonts w:cs="Times New Roman"/>
                <w:szCs w:val="24"/>
              </w:rPr>
            </w:pPr>
            <w:r w:rsidRPr="00157067">
              <w:rPr>
                <w:rFonts w:cs="Times New Roman"/>
                <w:szCs w:val="24"/>
              </w:rPr>
              <w:t>40</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27.8</w:t>
            </w:r>
          </w:p>
        </w:tc>
        <w:tc>
          <w:tcPr>
            <w:tcW w:w="619" w:type="dxa"/>
          </w:tcPr>
          <w:p w:rsidR="00E629FB" w:rsidRPr="00157067" w:rsidRDefault="00E629FB" w:rsidP="00A60AA9">
            <w:pPr>
              <w:spacing w:after="0" w:line="240" w:lineRule="auto"/>
              <w:jc w:val="right"/>
              <w:rPr>
                <w:rFonts w:cs="Times New Roman"/>
                <w:szCs w:val="24"/>
              </w:rPr>
            </w:pPr>
            <w:r w:rsidRPr="00157067">
              <w:rPr>
                <w:rFonts w:cs="Times New Roman"/>
                <w:szCs w:val="24"/>
              </w:rPr>
              <w:t>32</w:t>
            </w:r>
          </w:p>
        </w:tc>
        <w:tc>
          <w:tcPr>
            <w:tcW w:w="741" w:type="dxa"/>
          </w:tcPr>
          <w:p w:rsidR="00E629FB" w:rsidRPr="00157067" w:rsidRDefault="00E629FB" w:rsidP="00A60AA9">
            <w:pPr>
              <w:spacing w:after="0" w:line="240" w:lineRule="auto"/>
              <w:jc w:val="right"/>
              <w:rPr>
                <w:rFonts w:cs="Times New Roman"/>
                <w:szCs w:val="24"/>
              </w:rPr>
            </w:pPr>
            <w:r w:rsidRPr="00157067">
              <w:rPr>
                <w:rFonts w:cs="Times New Roman"/>
                <w:szCs w:val="24"/>
              </w:rPr>
              <w:t>18.7</w:t>
            </w:r>
          </w:p>
        </w:tc>
        <w:tc>
          <w:tcPr>
            <w:tcW w:w="700" w:type="dxa"/>
          </w:tcPr>
          <w:p w:rsidR="00E629FB" w:rsidRPr="00157067" w:rsidRDefault="00E629FB" w:rsidP="00A60AA9">
            <w:pPr>
              <w:spacing w:after="0" w:line="240" w:lineRule="auto"/>
              <w:jc w:val="right"/>
              <w:rPr>
                <w:rFonts w:cs="Times New Roman"/>
                <w:szCs w:val="24"/>
              </w:rPr>
            </w:pPr>
            <w:r w:rsidRPr="00157067">
              <w:rPr>
                <w:rFonts w:cs="Times New Roman"/>
                <w:szCs w:val="24"/>
              </w:rPr>
              <w:t>139</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81.3</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3244" w:type="dxa"/>
            <w:gridSpan w:val="4"/>
          </w:tcPr>
          <w:p w:rsidR="00E629FB" w:rsidRPr="00157067" w:rsidRDefault="00E629FB" w:rsidP="00A60AA9">
            <w:pPr>
              <w:spacing w:after="0" w:line="240" w:lineRule="auto"/>
              <w:rPr>
                <w:rFonts w:cs="Times New Roman"/>
                <w:szCs w:val="24"/>
              </w:rPr>
            </w:pPr>
            <w:r w:rsidRPr="00157067">
              <w:rPr>
                <w:rFonts w:cs="Times New Roman"/>
                <w:b/>
                <w:bCs/>
                <w:szCs w:val="24"/>
              </w:rPr>
              <w:t>Own named property</w:t>
            </w:r>
          </w:p>
        </w:tc>
        <w:tc>
          <w:tcPr>
            <w:tcW w:w="616" w:type="dxa"/>
          </w:tcPr>
          <w:p w:rsidR="00E629FB" w:rsidRPr="00157067" w:rsidRDefault="00E629FB" w:rsidP="00A60AA9">
            <w:pPr>
              <w:spacing w:after="0" w:line="240" w:lineRule="auto"/>
              <w:jc w:val="right"/>
              <w:rPr>
                <w:rFonts w:cs="Times New Roman"/>
                <w:szCs w:val="24"/>
              </w:rPr>
            </w:pPr>
          </w:p>
        </w:tc>
        <w:tc>
          <w:tcPr>
            <w:tcW w:w="851" w:type="dxa"/>
          </w:tcPr>
          <w:p w:rsidR="00E629FB" w:rsidRPr="00157067" w:rsidRDefault="00E629FB" w:rsidP="00A60AA9">
            <w:pPr>
              <w:spacing w:after="0" w:line="240" w:lineRule="auto"/>
              <w:jc w:val="right"/>
              <w:rPr>
                <w:rFonts w:cs="Times New Roman"/>
                <w:szCs w:val="24"/>
              </w:rPr>
            </w:pPr>
          </w:p>
        </w:tc>
        <w:tc>
          <w:tcPr>
            <w:tcW w:w="619" w:type="dxa"/>
          </w:tcPr>
          <w:p w:rsidR="00E629FB" w:rsidRPr="00157067" w:rsidRDefault="00E629FB" w:rsidP="00A60AA9">
            <w:pPr>
              <w:spacing w:after="0" w:line="240" w:lineRule="auto"/>
              <w:jc w:val="right"/>
              <w:rPr>
                <w:rFonts w:cs="Times New Roman"/>
                <w:szCs w:val="24"/>
              </w:rPr>
            </w:pPr>
          </w:p>
        </w:tc>
        <w:tc>
          <w:tcPr>
            <w:tcW w:w="741" w:type="dxa"/>
          </w:tcPr>
          <w:p w:rsidR="00E629FB" w:rsidRPr="00157067" w:rsidRDefault="00E629FB" w:rsidP="00A60AA9">
            <w:pPr>
              <w:spacing w:after="0" w:line="240" w:lineRule="auto"/>
              <w:jc w:val="right"/>
              <w:rPr>
                <w:rFonts w:cs="Times New Roman"/>
                <w:szCs w:val="24"/>
              </w:rPr>
            </w:pPr>
          </w:p>
        </w:tc>
        <w:tc>
          <w:tcPr>
            <w:tcW w:w="700" w:type="dxa"/>
          </w:tcPr>
          <w:p w:rsidR="00E629FB" w:rsidRPr="00157067" w:rsidRDefault="00E629FB" w:rsidP="00A60AA9">
            <w:pPr>
              <w:spacing w:after="0" w:line="240" w:lineRule="auto"/>
              <w:jc w:val="right"/>
              <w:rPr>
                <w:rFonts w:cs="Times New Roman"/>
                <w:szCs w:val="24"/>
              </w:rPr>
            </w:pPr>
          </w:p>
        </w:tc>
        <w:tc>
          <w:tcPr>
            <w:tcW w:w="708" w:type="dxa"/>
          </w:tcPr>
          <w:p w:rsidR="00E629FB" w:rsidRPr="00157067" w:rsidRDefault="00E629FB" w:rsidP="00A60AA9">
            <w:pPr>
              <w:spacing w:after="0" w:line="240" w:lineRule="auto"/>
              <w:jc w:val="right"/>
              <w:rPr>
                <w:rFonts w:cs="Times New Roman"/>
                <w:szCs w:val="24"/>
              </w:rPr>
            </w:pPr>
          </w:p>
        </w:tc>
        <w:tc>
          <w:tcPr>
            <w:tcW w:w="992" w:type="dxa"/>
          </w:tcPr>
          <w:p w:rsidR="00E629FB" w:rsidRPr="00157067" w:rsidRDefault="00E629FB" w:rsidP="00A60AA9">
            <w:pPr>
              <w:spacing w:after="0" w:line="240" w:lineRule="auto"/>
              <w:jc w:val="right"/>
              <w:rPr>
                <w:rFonts w:cs="Times New Roman"/>
                <w:szCs w:val="24"/>
              </w:rPr>
            </w:pP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1561" w:type="dxa"/>
          </w:tcPr>
          <w:p w:rsidR="00E629FB" w:rsidRPr="00157067" w:rsidRDefault="00E629FB" w:rsidP="00A60AA9">
            <w:pPr>
              <w:spacing w:after="0" w:line="240" w:lineRule="auto"/>
              <w:rPr>
                <w:rFonts w:cs="Times New Roman"/>
                <w:szCs w:val="24"/>
              </w:rPr>
            </w:pPr>
            <w:r w:rsidRPr="00157067">
              <w:rPr>
                <w:rFonts w:cs="Times New Roman"/>
                <w:szCs w:val="24"/>
              </w:rPr>
              <w:t>Yes</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95</w:t>
            </w:r>
          </w:p>
        </w:tc>
        <w:tc>
          <w:tcPr>
            <w:tcW w:w="726" w:type="dxa"/>
          </w:tcPr>
          <w:p w:rsidR="00E629FB" w:rsidRPr="00157067" w:rsidRDefault="00E629FB" w:rsidP="00A60AA9">
            <w:pPr>
              <w:spacing w:after="0" w:line="240" w:lineRule="auto"/>
              <w:jc w:val="right"/>
              <w:rPr>
                <w:rFonts w:cs="Times New Roman"/>
                <w:szCs w:val="24"/>
              </w:rPr>
            </w:pPr>
            <w:r w:rsidRPr="00157067">
              <w:rPr>
                <w:rFonts w:cs="Times New Roman"/>
                <w:szCs w:val="24"/>
              </w:rPr>
              <w:t>88.8</w:t>
            </w:r>
          </w:p>
        </w:tc>
        <w:tc>
          <w:tcPr>
            <w:tcW w:w="616" w:type="dxa"/>
          </w:tcPr>
          <w:p w:rsidR="00E629FB" w:rsidRPr="00157067" w:rsidRDefault="00E629FB" w:rsidP="00A60AA9">
            <w:pPr>
              <w:spacing w:after="0" w:line="240" w:lineRule="auto"/>
              <w:jc w:val="right"/>
              <w:rPr>
                <w:rFonts w:cs="Times New Roman"/>
                <w:szCs w:val="24"/>
              </w:rPr>
            </w:pPr>
            <w:r w:rsidRPr="00157067">
              <w:rPr>
                <w:rFonts w:cs="Times New Roman"/>
                <w:szCs w:val="24"/>
              </w:rPr>
              <w:t>12</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11.2</w:t>
            </w:r>
          </w:p>
        </w:tc>
        <w:tc>
          <w:tcPr>
            <w:tcW w:w="619" w:type="dxa"/>
          </w:tcPr>
          <w:p w:rsidR="00E629FB" w:rsidRPr="00157067" w:rsidRDefault="00E629FB" w:rsidP="00A60AA9">
            <w:pPr>
              <w:spacing w:after="0" w:line="240" w:lineRule="auto"/>
              <w:jc w:val="right"/>
              <w:rPr>
                <w:rFonts w:cs="Times New Roman"/>
                <w:szCs w:val="24"/>
              </w:rPr>
            </w:pPr>
            <w:r w:rsidRPr="00157067">
              <w:rPr>
                <w:rFonts w:cs="Times New Roman"/>
                <w:szCs w:val="24"/>
              </w:rPr>
              <w:t>11</w:t>
            </w:r>
          </w:p>
        </w:tc>
        <w:tc>
          <w:tcPr>
            <w:tcW w:w="741" w:type="dxa"/>
          </w:tcPr>
          <w:p w:rsidR="00E629FB" w:rsidRPr="00157067" w:rsidRDefault="00E629FB" w:rsidP="00A60AA9">
            <w:pPr>
              <w:spacing w:after="0" w:line="240" w:lineRule="auto"/>
              <w:jc w:val="right"/>
              <w:rPr>
                <w:rFonts w:cs="Times New Roman"/>
                <w:szCs w:val="24"/>
              </w:rPr>
            </w:pPr>
            <w:r w:rsidRPr="00157067">
              <w:rPr>
                <w:rFonts w:cs="Times New Roman"/>
                <w:szCs w:val="24"/>
              </w:rPr>
              <w:t>15.5</w:t>
            </w:r>
          </w:p>
        </w:tc>
        <w:tc>
          <w:tcPr>
            <w:tcW w:w="700" w:type="dxa"/>
          </w:tcPr>
          <w:p w:rsidR="00E629FB" w:rsidRPr="00157067" w:rsidRDefault="00E629FB" w:rsidP="00A60AA9">
            <w:pPr>
              <w:spacing w:after="0" w:line="240" w:lineRule="auto"/>
              <w:jc w:val="right"/>
              <w:rPr>
                <w:rFonts w:cs="Times New Roman"/>
                <w:szCs w:val="24"/>
              </w:rPr>
            </w:pPr>
            <w:r w:rsidRPr="00157067">
              <w:rPr>
                <w:rFonts w:cs="Times New Roman"/>
                <w:szCs w:val="24"/>
              </w:rPr>
              <w:t>60</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84.5</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1561" w:type="dxa"/>
          </w:tcPr>
          <w:p w:rsidR="00E629FB" w:rsidRPr="00157067" w:rsidRDefault="00E629FB" w:rsidP="00A60AA9">
            <w:pPr>
              <w:spacing w:after="0" w:line="240" w:lineRule="auto"/>
              <w:rPr>
                <w:rFonts w:cs="Times New Roman"/>
                <w:szCs w:val="24"/>
              </w:rPr>
            </w:pPr>
            <w:r w:rsidRPr="00157067">
              <w:rPr>
                <w:rFonts w:cs="Times New Roman"/>
                <w:szCs w:val="24"/>
              </w:rPr>
              <w:t>No</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183</w:t>
            </w:r>
          </w:p>
        </w:tc>
        <w:tc>
          <w:tcPr>
            <w:tcW w:w="726" w:type="dxa"/>
          </w:tcPr>
          <w:p w:rsidR="00E629FB" w:rsidRPr="00157067" w:rsidRDefault="00E629FB" w:rsidP="00A60AA9">
            <w:pPr>
              <w:spacing w:after="0" w:line="240" w:lineRule="auto"/>
              <w:jc w:val="right"/>
              <w:rPr>
                <w:rFonts w:cs="Times New Roman"/>
                <w:szCs w:val="24"/>
              </w:rPr>
            </w:pPr>
            <w:r w:rsidRPr="00157067">
              <w:rPr>
                <w:rFonts w:cs="Times New Roman"/>
                <w:szCs w:val="24"/>
              </w:rPr>
              <w:t>62.5</w:t>
            </w:r>
          </w:p>
        </w:tc>
        <w:tc>
          <w:tcPr>
            <w:tcW w:w="616" w:type="dxa"/>
          </w:tcPr>
          <w:p w:rsidR="00E629FB" w:rsidRPr="00157067" w:rsidRDefault="00E629FB" w:rsidP="00A60AA9">
            <w:pPr>
              <w:spacing w:after="0" w:line="240" w:lineRule="auto"/>
              <w:jc w:val="right"/>
              <w:rPr>
                <w:rFonts w:cs="Times New Roman"/>
                <w:szCs w:val="24"/>
              </w:rPr>
            </w:pPr>
            <w:r w:rsidRPr="00157067">
              <w:rPr>
                <w:rFonts w:cs="Times New Roman"/>
                <w:szCs w:val="24"/>
              </w:rPr>
              <w:t>110</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37.5</w:t>
            </w:r>
          </w:p>
        </w:tc>
        <w:tc>
          <w:tcPr>
            <w:tcW w:w="619" w:type="dxa"/>
          </w:tcPr>
          <w:p w:rsidR="00E629FB" w:rsidRPr="00157067" w:rsidRDefault="00E629FB" w:rsidP="00A60AA9">
            <w:pPr>
              <w:spacing w:after="0" w:line="240" w:lineRule="auto"/>
              <w:jc w:val="right"/>
              <w:rPr>
                <w:rFonts w:cs="Times New Roman"/>
                <w:szCs w:val="24"/>
              </w:rPr>
            </w:pPr>
            <w:r w:rsidRPr="00157067">
              <w:rPr>
                <w:rFonts w:cs="Times New Roman"/>
                <w:szCs w:val="24"/>
              </w:rPr>
              <w:t>39</w:t>
            </w:r>
          </w:p>
        </w:tc>
        <w:tc>
          <w:tcPr>
            <w:tcW w:w="741" w:type="dxa"/>
          </w:tcPr>
          <w:p w:rsidR="00E629FB" w:rsidRPr="00157067" w:rsidRDefault="00E629FB" w:rsidP="00A60AA9">
            <w:pPr>
              <w:spacing w:after="0" w:line="240" w:lineRule="auto"/>
              <w:jc w:val="right"/>
              <w:rPr>
                <w:rFonts w:cs="Times New Roman"/>
                <w:szCs w:val="24"/>
              </w:rPr>
            </w:pPr>
            <w:r w:rsidRPr="00157067">
              <w:rPr>
                <w:rFonts w:cs="Times New Roman"/>
                <w:szCs w:val="24"/>
              </w:rPr>
              <w:t>11.9</w:t>
            </w:r>
          </w:p>
        </w:tc>
        <w:tc>
          <w:tcPr>
            <w:tcW w:w="700" w:type="dxa"/>
          </w:tcPr>
          <w:p w:rsidR="00E629FB" w:rsidRPr="00157067" w:rsidRDefault="00E629FB" w:rsidP="00A60AA9">
            <w:pPr>
              <w:spacing w:after="0" w:line="240" w:lineRule="auto"/>
              <w:jc w:val="right"/>
              <w:rPr>
                <w:rFonts w:cs="Times New Roman"/>
                <w:szCs w:val="24"/>
              </w:rPr>
            </w:pPr>
            <w:r w:rsidRPr="00157067">
              <w:rPr>
                <w:rFonts w:cs="Times New Roman"/>
                <w:szCs w:val="24"/>
              </w:rPr>
              <w:t>290</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88.1</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518" w:type="dxa"/>
            <w:gridSpan w:val="3"/>
          </w:tcPr>
          <w:p w:rsidR="00E629FB" w:rsidRPr="00157067" w:rsidRDefault="00E629FB" w:rsidP="00A60AA9">
            <w:pPr>
              <w:spacing w:after="0" w:line="240" w:lineRule="auto"/>
              <w:rPr>
                <w:rFonts w:cs="Times New Roman"/>
                <w:szCs w:val="24"/>
              </w:rPr>
            </w:pPr>
            <w:r w:rsidRPr="00157067">
              <w:rPr>
                <w:rFonts w:cs="Times New Roman"/>
                <w:b/>
                <w:bCs/>
                <w:szCs w:val="24"/>
              </w:rPr>
              <w:t>Having children</w:t>
            </w:r>
          </w:p>
        </w:tc>
        <w:tc>
          <w:tcPr>
            <w:tcW w:w="726" w:type="dxa"/>
          </w:tcPr>
          <w:p w:rsidR="00E629FB" w:rsidRPr="00157067" w:rsidRDefault="00E629FB" w:rsidP="00A60AA9">
            <w:pPr>
              <w:spacing w:after="0" w:line="240" w:lineRule="auto"/>
              <w:jc w:val="right"/>
              <w:rPr>
                <w:rFonts w:cs="Times New Roman"/>
                <w:szCs w:val="24"/>
              </w:rPr>
            </w:pPr>
          </w:p>
        </w:tc>
        <w:tc>
          <w:tcPr>
            <w:tcW w:w="616" w:type="dxa"/>
          </w:tcPr>
          <w:p w:rsidR="00E629FB" w:rsidRPr="00157067" w:rsidRDefault="00E629FB" w:rsidP="00A60AA9">
            <w:pPr>
              <w:spacing w:after="0" w:line="240" w:lineRule="auto"/>
              <w:jc w:val="right"/>
              <w:rPr>
                <w:rFonts w:cs="Times New Roman"/>
                <w:szCs w:val="24"/>
              </w:rPr>
            </w:pPr>
          </w:p>
        </w:tc>
        <w:tc>
          <w:tcPr>
            <w:tcW w:w="851" w:type="dxa"/>
          </w:tcPr>
          <w:p w:rsidR="00E629FB" w:rsidRPr="00157067" w:rsidRDefault="00E629FB" w:rsidP="00A60AA9">
            <w:pPr>
              <w:spacing w:after="0" w:line="240" w:lineRule="auto"/>
              <w:jc w:val="right"/>
              <w:rPr>
                <w:rFonts w:cs="Times New Roman"/>
                <w:szCs w:val="24"/>
              </w:rPr>
            </w:pPr>
          </w:p>
        </w:tc>
        <w:tc>
          <w:tcPr>
            <w:tcW w:w="619" w:type="dxa"/>
          </w:tcPr>
          <w:p w:rsidR="00E629FB" w:rsidRPr="00157067" w:rsidRDefault="00E629FB" w:rsidP="00A60AA9">
            <w:pPr>
              <w:spacing w:after="0" w:line="240" w:lineRule="auto"/>
              <w:jc w:val="right"/>
              <w:rPr>
                <w:rFonts w:cs="Times New Roman"/>
                <w:szCs w:val="24"/>
              </w:rPr>
            </w:pPr>
          </w:p>
        </w:tc>
        <w:tc>
          <w:tcPr>
            <w:tcW w:w="741" w:type="dxa"/>
          </w:tcPr>
          <w:p w:rsidR="00E629FB" w:rsidRPr="00157067" w:rsidRDefault="00E629FB" w:rsidP="00A60AA9">
            <w:pPr>
              <w:spacing w:after="0" w:line="240" w:lineRule="auto"/>
              <w:jc w:val="right"/>
              <w:rPr>
                <w:rFonts w:cs="Times New Roman"/>
                <w:szCs w:val="24"/>
              </w:rPr>
            </w:pPr>
          </w:p>
        </w:tc>
        <w:tc>
          <w:tcPr>
            <w:tcW w:w="700" w:type="dxa"/>
          </w:tcPr>
          <w:p w:rsidR="00E629FB" w:rsidRPr="00157067" w:rsidRDefault="00E629FB" w:rsidP="00A60AA9">
            <w:pPr>
              <w:spacing w:after="0" w:line="240" w:lineRule="auto"/>
              <w:jc w:val="right"/>
              <w:rPr>
                <w:rFonts w:cs="Times New Roman"/>
                <w:szCs w:val="24"/>
              </w:rPr>
            </w:pPr>
          </w:p>
        </w:tc>
        <w:tc>
          <w:tcPr>
            <w:tcW w:w="708" w:type="dxa"/>
          </w:tcPr>
          <w:p w:rsidR="00E629FB" w:rsidRPr="00157067" w:rsidRDefault="00E629FB" w:rsidP="00A60AA9">
            <w:pPr>
              <w:spacing w:after="0" w:line="240" w:lineRule="auto"/>
              <w:jc w:val="right"/>
              <w:rPr>
                <w:rFonts w:cs="Times New Roman"/>
                <w:szCs w:val="24"/>
              </w:rPr>
            </w:pPr>
          </w:p>
        </w:tc>
        <w:tc>
          <w:tcPr>
            <w:tcW w:w="992" w:type="dxa"/>
          </w:tcPr>
          <w:p w:rsidR="00E629FB" w:rsidRPr="00157067" w:rsidRDefault="00E629FB" w:rsidP="00A60AA9">
            <w:pPr>
              <w:spacing w:after="0" w:line="240" w:lineRule="auto"/>
              <w:jc w:val="right"/>
              <w:rPr>
                <w:rFonts w:cs="Times New Roman"/>
                <w:szCs w:val="24"/>
              </w:rPr>
            </w:pP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1561" w:type="dxa"/>
          </w:tcPr>
          <w:p w:rsidR="00E629FB" w:rsidRPr="00157067" w:rsidRDefault="00E629FB" w:rsidP="00A60AA9">
            <w:pPr>
              <w:spacing w:after="0" w:line="240" w:lineRule="auto"/>
              <w:rPr>
                <w:rFonts w:cs="Times New Roman"/>
                <w:szCs w:val="24"/>
              </w:rPr>
            </w:pPr>
            <w:r w:rsidRPr="00157067">
              <w:rPr>
                <w:rFonts w:cs="Times New Roman"/>
                <w:szCs w:val="24"/>
              </w:rPr>
              <w:t>Yes</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270</w:t>
            </w:r>
          </w:p>
        </w:tc>
        <w:tc>
          <w:tcPr>
            <w:tcW w:w="726" w:type="dxa"/>
          </w:tcPr>
          <w:p w:rsidR="00E629FB" w:rsidRPr="00157067" w:rsidRDefault="00E629FB" w:rsidP="00A60AA9">
            <w:pPr>
              <w:spacing w:after="0" w:line="240" w:lineRule="auto"/>
              <w:jc w:val="right"/>
              <w:rPr>
                <w:rFonts w:cs="Times New Roman"/>
                <w:szCs w:val="24"/>
              </w:rPr>
            </w:pPr>
            <w:r w:rsidRPr="00157067">
              <w:rPr>
                <w:rFonts w:cs="Times New Roman"/>
                <w:szCs w:val="24"/>
              </w:rPr>
              <w:t>73.0</w:t>
            </w:r>
          </w:p>
        </w:tc>
        <w:tc>
          <w:tcPr>
            <w:tcW w:w="616" w:type="dxa"/>
          </w:tcPr>
          <w:p w:rsidR="00E629FB" w:rsidRPr="00157067" w:rsidRDefault="00E629FB" w:rsidP="00A60AA9">
            <w:pPr>
              <w:spacing w:after="0" w:line="240" w:lineRule="auto"/>
              <w:jc w:val="right"/>
              <w:rPr>
                <w:rFonts w:cs="Times New Roman"/>
                <w:szCs w:val="24"/>
              </w:rPr>
            </w:pPr>
            <w:r w:rsidRPr="00157067">
              <w:rPr>
                <w:rFonts w:cs="Times New Roman"/>
                <w:szCs w:val="24"/>
              </w:rPr>
              <w:t>100</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27.0</w:t>
            </w:r>
          </w:p>
        </w:tc>
        <w:tc>
          <w:tcPr>
            <w:tcW w:w="619" w:type="dxa"/>
          </w:tcPr>
          <w:p w:rsidR="00E629FB" w:rsidRPr="00157067" w:rsidRDefault="00E629FB" w:rsidP="00A60AA9">
            <w:pPr>
              <w:spacing w:after="0" w:line="240" w:lineRule="auto"/>
              <w:jc w:val="right"/>
              <w:rPr>
                <w:rFonts w:cs="Times New Roman"/>
                <w:szCs w:val="24"/>
              </w:rPr>
            </w:pPr>
            <w:r w:rsidRPr="00157067">
              <w:rPr>
                <w:rFonts w:cs="Times New Roman"/>
                <w:szCs w:val="24"/>
              </w:rPr>
              <w:t>48</w:t>
            </w:r>
          </w:p>
        </w:tc>
        <w:tc>
          <w:tcPr>
            <w:tcW w:w="741" w:type="dxa"/>
          </w:tcPr>
          <w:p w:rsidR="00E629FB" w:rsidRPr="00157067" w:rsidRDefault="00E629FB" w:rsidP="00A60AA9">
            <w:pPr>
              <w:spacing w:after="0" w:line="240" w:lineRule="auto"/>
              <w:jc w:val="right"/>
              <w:rPr>
                <w:rFonts w:cs="Times New Roman"/>
                <w:szCs w:val="24"/>
              </w:rPr>
            </w:pPr>
            <w:r w:rsidRPr="00157067">
              <w:rPr>
                <w:rFonts w:cs="Times New Roman"/>
                <w:szCs w:val="24"/>
              </w:rPr>
              <w:t>13.0</w:t>
            </w:r>
          </w:p>
        </w:tc>
        <w:tc>
          <w:tcPr>
            <w:tcW w:w="700" w:type="dxa"/>
          </w:tcPr>
          <w:p w:rsidR="00E629FB" w:rsidRPr="00157067" w:rsidRDefault="00E629FB" w:rsidP="00A60AA9">
            <w:pPr>
              <w:spacing w:after="0" w:line="240" w:lineRule="auto"/>
              <w:jc w:val="right"/>
              <w:rPr>
                <w:rFonts w:cs="Times New Roman"/>
                <w:szCs w:val="24"/>
              </w:rPr>
            </w:pPr>
            <w:r w:rsidRPr="00157067">
              <w:rPr>
                <w:rFonts w:cs="Times New Roman"/>
                <w:szCs w:val="24"/>
              </w:rPr>
              <w:t>322</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87.0</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1561" w:type="dxa"/>
          </w:tcPr>
          <w:p w:rsidR="00E629FB" w:rsidRPr="00157067" w:rsidRDefault="00E629FB" w:rsidP="00A60AA9">
            <w:pPr>
              <w:spacing w:after="0" w:line="240" w:lineRule="auto"/>
              <w:rPr>
                <w:rFonts w:cs="Times New Roman"/>
                <w:szCs w:val="24"/>
              </w:rPr>
            </w:pPr>
            <w:r w:rsidRPr="00157067">
              <w:rPr>
                <w:rFonts w:cs="Times New Roman"/>
                <w:szCs w:val="24"/>
              </w:rPr>
              <w:t>No</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8</w:t>
            </w:r>
          </w:p>
        </w:tc>
        <w:tc>
          <w:tcPr>
            <w:tcW w:w="726" w:type="dxa"/>
          </w:tcPr>
          <w:p w:rsidR="00E629FB" w:rsidRPr="00157067" w:rsidRDefault="00E629FB" w:rsidP="00A60AA9">
            <w:pPr>
              <w:spacing w:after="0" w:line="240" w:lineRule="auto"/>
              <w:jc w:val="right"/>
              <w:rPr>
                <w:rFonts w:cs="Times New Roman"/>
                <w:szCs w:val="24"/>
              </w:rPr>
            </w:pPr>
            <w:r w:rsidRPr="00157067">
              <w:rPr>
                <w:rFonts w:cs="Times New Roman"/>
                <w:szCs w:val="24"/>
              </w:rPr>
              <w:t>26.7</w:t>
            </w:r>
          </w:p>
        </w:tc>
        <w:tc>
          <w:tcPr>
            <w:tcW w:w="616" w:type="dxa"/>
          </w:tcPr>
          <w:p w:rsidR="00E629FB" w:rsidRPr="00157067" w:rsidRDefault="00E629FB" w:rsidP="00A60AA9">
            <w:pPr>
              <w:spacing w:after="0" w:line="240" w:lineRule="auto"/>
              <w:jc w:val="right"/>
              <w:rPr>
                <w:rFonts w:cs="Times New Roman"/>
                <w:szCs w:val="24"/>
              </w:rPr>
            </w:pPr>
            <w:r w:rsidRPr="00157067">
              <w:rPr>
                <w:rFonts w:cs="Times New Roman"/>
                <w:szCs w:val="24"/>
              </w:rPr>
              <w:t>22</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73.3</w:t>
            </w:r>
          </w:p>
        </w:tc>
        <w:tc>
          <w:tcPr>
            <w:tcW w:w="619" w:type="dxa"/>
          </w:tcPr>
          <w:p w:rsidR="00E629FB" w:rsidRPr="00157067" w:rsidRDefault="00E629FB" w:rsidP="00A60AA9">
            <w:pPr>
              <w:spacing w:after="0" w:line="240" w:lineRule="auto"/>
              <w:jc w:val="right"/>
              <w:rPr>
                <w:rFonts w:cs="Times New Roman"/>
                <w:szCs w:val="24"/>
              </w:rPr>
            </w:pPr>
            <w:r w:rsidRPr="00157067">
              <w:rPr>
                <w:rFonts w:cs="Times New Roman"/>
                <w:szCs w:val="24"/>
              </w:rPr>
              <w:t>2</w:t>
            </w:r>
          </w:p>
        </w:tc>
        <w:tc>
          <w:tcPr>
            <w:tcW w:w="741" w:type="dxa"/>
          </w:tcPr>
          <w:p w:rsidR="00E629FB" w:rsidRPr="00157067" w:rsidRDefault="00E629FB" w:rsidP="00A60AA9">
            <w:pPr>
              <w:spacing w:after="0" w:line="240" w:lineRule="auto"/>
              <w:jc w:val="right"/>
              <w:rPr>
                <w:rFonts w:cs="Times New Roman"/>
                <w:szCs w:val="24"/>
              </w:rPr>
            </w:pPr>
            <w:r w:rsidRPr="00157067">
              <w:rPr>
                <w:rFonts w:cs="Times New Roman"/>
                <w:szCs w:val="24"/>
              </w:rPr>
              <w:t>6.7</w:t>
            </w:r>
          </w:p>
        </w:tc>
        <w:tc>
          <w:tcPr>
            <w:tcW w:w="700" w:type="dxa"/>
          </w:tcPr>
          <w:p w:rsidR="00E629FB" w:rsidRPr="00157067" w:rsidRDefault="00E629FB" w:rsidP="00A60AA9">
            <w:pPr>
              <w:spacing w:after="0" w:line="240" w:lineRule="auto"/>
              <w:jc w:val="right"/>
              <w:rPr>
                <w:rFonts w:cs="Times New Roman"/>
                <w:szCs w:val="24"/>
              </w:rPr>
            </w:pPr>
            <w:r w:rsidRPr="00157067">
              <w:rPr>
                <w:rFonts w:cs="Times New Roman"/>
                <w:szCs w:val="24"/>
              </w:rPr>
              <w:t>28</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93.3</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0.083</w:t>
            </w:r>
          </w:p>
        </w:tc>
      </w:tr>
      <w:tr w:rsidR="00157067" w:rsidRPr="00157067" w:rsidTr="00E629FB">
        <w:tc>
          <w:tcPr>
            <w:tcW w:w="3244" w:type="dxa"/>
            <w:gridSpan w:val="4"/>
          </w:tcPr>
          <w:p w:rsidR="00E629FB" w:rsidRPr="00157067" w:rsidRDefault="00E629FB" w:rsidP="00A60AA9">
            <w:pPr>
              <w:spacing w:after="0" w:line="240" w:lineRule="auto"/>
              <w:rPr>
                <w:rFonts w:cs="Times New Roman"/>
                <w:szCs w:val="24"/>
              </w:rPr>
            </w:pPr>
            <w:r w:rsidRPr="00157067">
              <w:rPr>
                <w:rFonts w:cs="Times New Roman"/>
                <w:b/>
                <w:bCs/>
                <w:szCs w:val="24"/>
              </w:rPr>
              <w:t>Own mobile phone</w:t>
            </w:r>
          </w:p>
        </w:tc>
        <w:tc>
          <w:tcPr>
            <w:tcW w:w="616" w:type="dxa"/>
          </w:tcPr>
          <w:p w:rsidR="00E629FB" w:rsidRPr="00157067" w:rsidRDefault="00E629FB" w:rsidP="00A60AA9">
            <w:pPr>
              <w:spacing w:after="0" w:line="240" w:lineRule="auto"/>
              <w:jc w:val="right"/>
              <w:rPr>
                <w:rFonts w:cs="Times New Roman"/>
                <w:szCs w:val="24"/>
              </w:rPr>
            </w:pPr>
          </w:p>
        </w:tc>
        <w:tc>
          <w:tcPr>
            <w:tcW w:w="851" w:type="dxa"/>
          </w:tcPr>
          <w:p w:rsidR="00E629FB" w:rsidRPr="00157067" w:rsidRDefault="00E629FB" w:rsidP="00A60AA9">
            <w:pPr>
              <w:spacing w:after="0" w:line="240" w:lineRule="auto"/>
              <w:jc w:val="right"/>
              <w:rPr>
                <w:rFonts w:cs="Times New Roman"/>
                <w:szCs w:val="24"/>
              </w:rPr>
            </w:pPr>
          </w:p>
        </w:tc>
        <w:tc>
          <w:tcPr>
            <w:tcW w:w="619" w:type="dxa"/>
          </w:tcPr>
          <w:p w:rsidR="00E629FB" w:rsidRPr="00157067" w:rsidRDefault="00E629FB" w:rsidP="00A60AA9">
            <w:pPr>
              <w:spacing w:after="0" w:line="240" w:lineRule="auto"/>
              <w:jc w:val="right"/>
              <w:rPr>
                <w:rFonts w:cs="Times New Roman"/>
                <w:szCs w:val="24"/>
              </w:rPr>
            </w:pPr>
          </w:p>
        </w:tc>
        <w:tc>
          <w:tcPr>
            <w:tcW w:w="741" w:type="dxa"/>
          </w:tcPr>
          <w:p w:rsidR="00E629FB" w:rsidRPr="00157067" w:rsidRDefault="00E629FB" w:rsidP="00A60AA9">
            <w:pPr>
              <w:spacing w:after="0" w:line="240" w:lineRule="auto"/>
              <w:jc w:val="right"/>
              <w:rPr>
                <w:rFonts w:cs="Times New Roman"/>
                <w:szCs w:val="24"/>
              </w:rPr>
            </w:pPr>
          </w:p>
        </w:tc>
        <w:tc>
          <w:tcPr>
            <w:tcW w:w="700" w:type="dxa"/>
          </w:tcPr>
          <w:p w:rsidR="00E629FB" w:rsidRPr="00157067" w:rsidRDefault="00E629FB" w:rsidP="00A60AA9">
            <w:pPr>
              <w:spacing w:after="0" w:line="240" w:lineRule="auto"/>
              <w:jc w:val="right"/>
              <w:rPr>
                <w:rFonts w:cs="Times New Roman"/>
                <w:szCs w:val="24"/>
              </w:rPr>
            </w:pPr>
          </w:p>
        </w:tc>
        <w:tc>
          <w:tcPr>
            <w:tcW w:w="708" w:type="dxa"/>
          </w:tcPr>
          <w:p w:rsidR="00E629FB" w:rsidRPr="00157067" w:rsidRDefault="00E629FB" w:rsidP="00A60AA9">
            <w:pPr>
              <w:spacing w:after="0" w:line="240" w:lineRule="auto"/>
              <w:jc w:val="right"/>
              <w:rPr>
                <w:rFonts w:cs="Times New Roman"/>
                <w:szCs w:val="24"/>
              </w:rPr>
            </w:pPr>
          </w:p>
        </w:tc>
        <w:tc>
          <w:tcPr>
            <w:tcW w:w="992" w:type="dxa"/>
          </w:tcPr>
          <w:p w:rsidR="00E629FB" w:rsidRPr="00157067" w:rsidRDefault="00E629FB" w:rsidP="00A60AA9">
            <w:pPr>
              <w:spacing w:after="0" w:line="240" w:lineRule="auto"/>
              <w:jc w:val="right"/>
              <w:rPr>
                <w:rFonts w:cs="Times New Roman"/>
                <w:szCs w:val="24"/>
              </w:rPr>
            </w:pP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1561" w:type="dxa"/>
          </w:tcPr>
          <w:p w:rsidR="00E629FB" w:rsidRPr="00157067" w:rsidRDefault="00E629FB" w:rsidP="00A60AA9">
            <w:pPr>
              <w:spacing w:after="0" w:line="240" w:lineRule="auto"/>
              <w:rPr>
                <w:rFonts w:cs="Times New Roman"/>
                <w:szCs w:val="24"/>
              </w:rPr>
            </w:pPr>
            <w:r w:rsidRPr="00157067">
              <w:rPr>
                <w:rFonts w:cs="Times New Roman"/>
                <w:szCs w:val="24"/>
              </w:rPr>
              <w:t>Yes</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266</w:t>
            </w:r>
          </w:p>
        </w:tc>
        <w:tc>
          <w:tcPr>
            <w:tcW w:w="726" w:type="dxa"/>
          </w:tcPr>
          <w:p w:rsidR="00E629FB" w:rsidRPr="00157067" w:rsidRDefault="00E629FB" w:rsidP="00A60AA9">
            <w:pPr>
              <w:spacing w:after="0" w:line="240" w:lineRule="auto"/>
              <w:jc w:val="right"/>
              <w:rPr>
                <w:rFonts w:cs="Times New Roman"/>
                <w:szCs w:val="24"/>
              </w:rPr>
            </w:pPr>
            <w:r w:rsidRPr="00157067">
              <w:rPr>
                <w:rFonts w:cs="Times New Roman"/>
                <w:szCs w:val="24"/>
              </w:rPr>
              <w:t>69.3</w:t>
            </w:r>
          </w:p>
        </w:tc>
        <w:tc>
          <w:tcPr>
            <w:tcW w:w="616" w:type="dxa"/>
          </w:tcPr>
          <w:p w:rsidR="00E629FB" w:rsidRPr="00157067" w:rsidRDefault="00E629FB" w:rsidP="00A60AA9">
            <w:pPr>
              <w:spacing w:after="0" w:line="240" w:lineRule="auto"/>
              <w:jc w:val="right"/>
              <w:rPr>
                <w:rFonts w:cs="Times New Roman"/>
                <w:szCs w:val="24"/>
              </w:rPr>
            </w:pPr>
            <w:r w:rsidRPr="00157067">
              <w:rPr>
                <w:rFonts w:cs="Times New Roman"/>
                <w:szCs w:val="24"/>
              </w:rPr>
              <w:t>118</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30.7</w:t>
            </w:r>
          </w:p>
        </w:tc>
        <w:tc>
          <w:tcPr>
            <w:tcW w:w="619" w:type="dxa"/>
          </w:tcPr>
          <w:p w:rsidR="00E629FB" w:rsidRPr="00157067" w:rsidRDefault="00E629FB" w:rsidP="00A60AA9">
            <w:pPr>
              <w:spacing w:after="0" w:line="240" w:lineRule="auto"/>
              <w:jc w:val="right"/>
              <w:rPr>
                <w:rFonts w:cs="Times New Roman"/>
                <w:szCs w:val="24"/>
              </w:rPr>
            </w:pPr>
            <w:r w:rsidRPr="00157067">
              <w:rPr>
                <w:rFonts w:cs="Times New Roman"/>
                <w:szCs w:val="24"/>
              </w:rPr>
              <w:t>31</w:t>
            </w:r>
          </w:p>
        </w:tc>
        <w:tc>
          <w:tcPr>
            <w:tcW w:w="741" w:type="dxa"/>
          </w:tcPr>
          <w:p w:rsidR="00E629FB" w:rsidRPr="00157067" w:rsidRDefault="00E629FB" w:rsidP="00A60AA9">
            <w:pPr>
              <w:spacing w:after="0" w:line="240" w:lineRule="auto"/>
              <w:jc w:val="right"/>
              <w:rPr>
                <w:rFonts w:cs="Times New Roman"/>
                <w:szCs w:val="24"/>
              </w:rPr>
            </w:pPr>
            <w:r w:rsidRPr="00157067">
              <w:rPr>
                <w:rFonts w:cs="Times New Roman"/>
                <w:szCs w:val="24"/>
              </w:rPr>
              <w:t>11.6</w:t>
            </w:r>
          </w:p>
        </w:tc>
        <w:tc>
          <w:tcPr>
            <w:tcW w:w="700" w:type="dxa"/>
          </w:tcPr>
          <w:p w:rsidR="00E629FB" w:rsidRPr="00157067" w:rsidRDefault="00E629FB" w:rsidP="00A60AA9">
            <w:pPr>
              <w:spacing w:after="0" w:line="240" w:lineRule="auto"/>
              <w:jc w:val="right"/>
              <w:rPr>
                <w:rFonts w:cs="Times New Roman"/>
                <w:szCs w:val="24"/>
              </w:rPr>
            </w:pPr>
            <w:r w:rsidRPr="00157067">
              <w:rPr>
                <w:rFonts w:cs="Times New Roman"/>
                <w:szCs w:val="24"/>
              </w:rPr>
              <w:t>236</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88.4</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E629FB" w:rsidRPr="00157067" w:rsidTr="00E629FB">
        <w:tc>
          <w:tcPr>
            <w:tcW w:w="248" w:type="dxa"/>
          </w:tcPr>
          <w:p w:rsidR="00E629FB" w:rsidRPr="00157067" w:rsidRDefault="00E629FB" w:rsidP="00A60AA9">
            <w:pPr>
              <w:spacing w:after="0" w:line="240" w:lineRule="auto"/>
              <w:rPr>
                <w:rFonts w:cs="Times New Roman"/>
                <w:b/>
                <w:bCs/>
                <w:szCs w:val="24"/>
              </w:rPr>
            </w:pPr>
          </w:p>
        </w:tc>
        <w:tc>
          <w:tcPr>
            <w:tcW w:w="1561" w:type="dxa"/>
          </w:tcPr>
          <w:p w:rsidR="00E629FB" w:rsidRPr="00157067" w:rsidRDefault="00E629FB" w:rsidP="00A60AA9">
            <w:pPr>
              <w:spacing w:after="0" w:line="240" w:lineRule="auto"/>
              <w:rPr>
                <w:rFonts w:cs="Times New Roman"/>
                <w:szCs w:val="24"/>
              </w:rPr>
            </w:pPr>
            <w:r w:rsidRPr="00157067">
              <w:rPr>
                <w:rFonts w:cs="Times New Roman"/>
                <w:szCs w:val="24"/>
              </w:rPr>
              <w:t>No</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12</w:t>
            </w:r>
          </w:p>
        </w:tc>
        <w:tc>
          <w:tcPr>
            <w:tcW w:w="726" w:type="dxa"/>
          </w:tcPr>
          <w:p w:rsidR="00E629FB" w:rsidRPr="00157067" w:rsidRDefault="00E629FB" w:rsidP="00A60AA9">
            <w:pPr>
              <w:spacing w:after="0" w:line="240" w:lineRule="auto"/>
              <w:jc w:val="right"/>
              <w:rPr>
                <w:rFonts w:cs="Times New Roman"/>
                <w:szCs w:val="24"/>
              </w:rPr>
            </w:pPr>
            <w:r w:rsidRPr="00157067">
              <w:rPr>
                <w:rFonts w:cs="Times New Roman"/>
                <w:szCs w:val="24"/>
              </w:rPr>
              <w:t>75.0</w:t>
            </w:r>
          </w:p>
        </w:tc>
        <w:tc>
          <w:tcPr>
            <w:tcW w:w="616" w:type="dxa"/>
          </w:tcPr>
          <w:p w:rsidR="00E629FB" w:rsidRPr="00157067" w:rsidRDefault="00E629FB" w:rsidP="00A60AA9">
            <w:pPr>
              <w:spacing w:after="0" w:line="240" w:lineRule="auto"/>
              <w:jc w:val="right"/>
              <w:rPr>
                <w:rFonts w:cs="Times New Roman"/>
                <w:szCs w:val="24"/>
              </w:rPr>
            </w:pPr>
            <w:r w:rsidRPr="00157067">
              <w:rPr>
                <w:rFonts w:cs="Times New Roman"/>
                <w:szCs w:val="24"/>
              </w:rPr>
              <w:t>4</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25.0</w:t>
            </w:r>
          </w:p>
        </w:tc>
        <w:tc>
          <w:tcPr>
            <w:tcW w:w="619" w:type="dxa"/>
          </w:tcPr>
          <w:p w:rsidR="00E629FB" w:rsidRPr="00157067" w:rsidRDefault="00E629FB" w:rsidP="00A60AA9">
            <w:pPr>
              <w:spacing w:after="0" w:line="240" w:lineRule="auto"/>
              <w:jc w:val="right"/>
              <w:rPr>
                <w:rFonts w:cs="Times New Roman"/>
                <w:szCs w:val="24"/>
              </w:rPr>
            </w:pPr>
            <w:r w:rsidRPr="00157067">
              <w:rPr>
                <w:rFonts w:cs="Times New Roman"/>
                <w:szCs w:val="24"/>
              </w:rPr>
              <w:t>19</w:t>
            </w:r>
          </w:p>
        </w:tc>
        <w:tc>
          <w:tcPr>
            <w:tcW w:w="741" w:type="dxa"/>
          </w:tcPr>
          <w:p w:rsidR="00E629FB" w:rsidRPr="00157067" w:rsidRDefault="00E629FB" w:rsidP="00A60AA9">
            <w:pPr>
              <w:spacing w:after="0" w:line="240" w:lineRule="auto"/>
              <w:jc w:val="right"/>
              <w:rPr>
                <w:rFonts w:cs="Times New Roman"/>
                <w:szCs w:val="24"/>
              </w:rPr>
            </w:pPr>
            <w:r w:rsidRPr="00157067">
              <w:rPr>
                <w:rFonts w:cs="Times New Roman"/>
                <w:szCs w:val="24"/>
              </w:rPr>
              <w:t>14.3</w:t>
            </w:r>
          </w:p>
        </w:tc>
        <w:tc>
          <w:tcPr>
            <w:tcW w:w="700" w:type="dxa"/>
          </w:tcPr>
          <w:p w:rsidR="00E629FB" w:rsidRPr="00157067" w:rsidRDefault="00E629FB" w:rsidP="00A60AA9">
            <w:pPr>
              <w:spacing w:after="0" w:line="240" w:lineRule="auto"/>
              <w:jc w:val="right"/>
              <w:rPr>
                <w:rFonts w:cs="Times New Roman"/>
                <w:szCs w:val="24"/>
              </w:rPr>
            </w:pPr>
            <w:r w:rsidRPr="00157067">
              <w:rPr>
                <w:rFonts w:cs="Times New Roman"/>
                <w:szCs w:val="24"/>
              </w:rPr>
              <w:t>114</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85.7</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bl>
    <w:p w:rsidR="00E629FB" w:rsidRPr="00157067" w:rsidRDefault="00E629FB" w:rsidP="00E629FB">
      <w:pPr>
        <w:spacing w:line="240" w:lineRule="auto"/>
        <w:rPr>
          <w:rFonts w:cs="Times New Roman"/>
          <w:b/>
        </w:rPr>
      </w:pPr>
    </w:p>
    <w:p w:rsidR="00E629FB" w:rsidRPr="00157067" w:rsidRDefault="00E629FB" w:rsidP="00E629FB">
      <w:pPr>
        <w:pStyle w:val="Heading4"/>
        <w:ind w:left="864" w:hanging="864"/>
      </w:pPr>
      <w:bookmarkStart w:id="244" w:name="_Toc438080376"/>
      <w:r w:rsidRPr="00157067">
        <w:t>Overall autonomy and husband’s background characteristics</w:t>
      </w:r>
      <w:bookmarkEnd w:id="244"/>
    </w:p>
    <w:p w:rsidR="00E629FB" w:rsidRPr="00157067" w:rsidRDefault="00E629FB" w:rsidP="00E629FB">
      <w:pPr>
        <w:rPr>
          <w:rFonts w:cs="Times New Roman"/>
        </w:rPr>
      </w:pPr>
      <w:r w:rsidRPr="00157067">
        <w:rPr>
          <w:rFonts w:cs="Times New Roman"/>
        </w:rPr>
        <w:t>The husband’s age was significantly associated with the wives autonomy. The result indicated that the wives in both households whose husbands were above 36 years old had more autonomy than the wives whose husbands were aged 36 and below. But, greater overall autonomy was experienced by the left-behind wives than the wives of non-migrants, taking account of their husband’s age.</w:t>
      </w:r>
      <w:r w:rsidRPr="00A606F4">
        <w:rPr>
          <w:rFonts w:cs="Times New Roman"/>
        </w:rPr>
        <w:t xml:space="preserve"> </w:t>
      </w:r>
      <w:r w:rsidR="00BE257F" w:rsidRPr="00A606F4">
        <w:rPr>
          <w:rFonts w:cs="Times New Roman"/>
        </w:rPr>
        <w:t>Furthermore</w:t>
      </w:r>
      <w:r w:rsidRPr="00157067">
        <w:rPr>
          <w:rFonts w:cs="Times New Roman"/>
        </w:rPr>
        <w:t xml:space="preserve">, husband’s employment status </w:t>
      </w:r>
      <w:r w:rsidR="0035176B" w:rsidRPr="00157067">
        <w:rPr>
          <w:rFonts w:cs="Times New Roman"/>
        </w:rPr>
        <w:t xml:space="preserve">was </w:t>
      </w:r>
      <w:r w:rsidRPr="00157067">
        <w:rPr>
          <w:rFonts w:cs="Times New Roman"/>
        </w:rPr>
        <w:t>also found</w:t>
      </w:r>
      <w:r w:rsidR="0035176B" w:rsidRPr="00157067">
        <w:rPr>
          <w:rFonts w:cs="Times New Roman"/>
        </w:rPr>
        <w:t xml:space="preserve"> to have</w:t>
      </w:r>
      <w:r w:rsidRPr="00157067">
        <w:rPr>
          <w:rFonts w:cs="Times New Roman"/>
        </w:rPr>
        <w:t xml:space="preserve"> a significant difference for higher autonomy among the left-behind wives and the wives of non-migrants. The wives of non-migrants whose husbands were employed experienced less autonomy then the left-behind wives whose husbands were employed.</w:t>
      </w:r>
    </w:p>
    <w:p w:rsidR="00490C3B" w:rsidRPr="00157067" w:rsidRDefault="00490C3B" w:rsidP="00490C3B">
      <w:pPr>
        <w:pStyle w:val="Caption"/>
        <w:keepNext/>
      </w:pPr>
      <w:bookmarkStart w:id="245" w:name="_Toc438080661"/>
      <w:r w:rsidRPr="00157067">
        <w:lastRenderedPageBreak/>
        <w:t xml:space="preserve">Table </w:t>
      </w:r>
      <w:r w:rsidR="00F17E9D">
        <w:fldChar w:fldCharType="begin"/>
      </w:r>
      <w:r w:rsidR="00F17E9D">
        <w:instrText xml:space="preserve"> STYLER</w:instrText>
      </w:r>
      <w:r w:rsidR="00F17E9D">
        <w:instrText xml:space="preserve">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41</w:t>
      </w:r>
      <w:r w:rsidR="00F17E9D">
        <w:rPr>
          <w:noProof/>
        </w:rPr>
        <w:fldChar w:fldCharType="end"/>
      </w:r>
      <w:r w:rsidRPr="00157067">
        <w:t xml:space="preserve"> Comparison of women’s autonomy between </w:t>
      </w:r>
      <w:r w:rsidR="000E43F6">
        <w:t xml:space="preserve">left-behind </w:t>
      </w:r>
      <w:r w:rsidRPr="00157067">
        <w:t>wives and</w:t>
      </w:r>
      <w:r w:rsidR="000E43F6">
        <w:t xml:space="preserve"> wives of</w:t>
      </w:r>
      <w:r w:rsidRPr="00157067">
        <w:t xml:space="preserve"> non-migrants by their husband’s background characteristics</w:t>
      </w:r>
      <w:r w:rsidR="002B480E">
        <w:t xml:space="preserve"> </w:t>
      </w:r>
      <w:r w:rsidR="002B480E" w:rsidRPr="002368C2">
        <w:t>(Chi-squared test)</w:t>
      </w:r>
      <w:bookmarkEnd w:id="245"/>
    </w:p>
    <w:tbl>
      <w:tblPr>
        <w:tblW w:w="8254" w:type="dxa"/>
        <w:tblBorders>
          <w:top w:val="single" w:sz="8" w:space="0" w:color="000000"/>
          <w:bottom w:val="single" w:sz="8" w:space="0" w:color="000000"/>
        </w:tblBorders>
        <w:tblLayout w:type="fixed"/>
        <w:tblLook w:val="06A0" w:firstRow="1" w:lastRow="0" w:firstColumn="1" w:lastColumn="0" w:noHBand="1" w:noVBand="1"/>
      </w:tblPr>
      <w:tblGrid>
        <w:gridCol w:w="248"/>
        <w:gridCol w:w="1561"/>
        <w:gridCol w:w="709"/>
        <w:gridCol w:w="709"/>
        <w:gridCol w:w="709"/>
        <w:gridCol w:w="708"/>
        <w:gridCol w:w="567"/>
        <w:gridCol w:w="709"/>
        <w:gridCol w:w="697"/>
        <w:gridCol w:w="644"/>
        <w:gridCol w:w="993"/>
      </w:tblGrid>
      <w:tr w:rsidR="00157067" w:rsidRPr="00157067" w:rsidTr="00E629FB">
        <w:tc>
          <w:tcPr>
            <w:tcW w:w="1809" w:type="dxa"/>
            <w:gridSpan w:val="2"/>
            <w:vMerge w:val="restart"/>
            <w:vAlign w:val="center"/>
          </w:tcPr>
          <w:p w:rsidR="00E629FB" w:rsidRPr="00157067" w:rsidRDefault="00E629FB" w:rsidP="00A60AA9">
            <w:pPr>
              <w:spacing w:after="0" w:line="240" w:lineRule="auto"/>
              <w:rPr>
                <w:rFonts w:cs="Times New Roman"/>
                <w:b/>
                <w:bCs/>
                <w:szCs w:val="24"/>
              </w:rPr>
            </w:pPr>
            <w:r w:rsidRPr="00157067">
              <w:rPr>
                <w:rFonts w:cs="Times New Roman"/>
                <w:b/>
                <w:bCs/>
                <w:szCs w:val="24"/>
              </w:rPr>
              <w:t>Variables</w:t>
            </w:r>
          </w:p>
        </w:tc>
        <w:tc>
          <w:tcPr>
            <w:tcW w:w="2835" w:type="dxa"/>
            <w:gridSpan w:val="4"/>
          </w:tcPr>
          <w:p w:rsidR="00E629FB" w:rsidRPr="00157067" w:rsidRDefault="00E629FB" w:rsidP="00A60AA9">
            <w:pPr>
              <w:spacing w:after="0" w:line="240" w:lineRule="auto"/>
              <w:jc w:val="center"/>
              <w:rPr>
                <w:rFonts w:cs="Times New Roman"/>
                <w:b/>
                <w:bCs/>
                <w:szCs w:val="24"/>
              </w:rPr>
            </w:pPr>
            <w:r w:rsidRPr="00157067">
              <w:rPr>
                <w:rFonts w:cs="Times New Roman"/>
                <w:b/>
                <w:bCs/>
                <w:szCs w:val="24"/>
              </w:rPr>
              <w:t>Left-behind wives</w:t>
            </w:r>
          </w:p>
        </w:tc>
        <w:tc>
          <w:tcPr>
            <w:tcW w:w="2617" w:type="dxa"/>
            <w:gridSpan w:val="4"/>
          </w:tcPr>
          <w:p w:rsidR="00E629FB" w:rsidRPr="00157067" w:rsidRDefault="00E629FB" w:rsidP="00A60AA9">
            <w:pPr>
              <w:spacing w:after="0" w:line="240" w:lineRule="auto"/>
              <w:jc w:val="center"/>
              <w:rPr>
                <w:rFonts w:cs="Times New Roman"/>
                <w:b/>
                <w:bCs/>
                <w:szCs w:val="24"/>
              </w:rPr>
            </w:pPr>
            <w:r w:rsidRPr="00157067">
              <w:rPr>
                <w:rFonts w:cs="Times New Roman"/>
                <w:b/>
                <w:bCs/>
                <w:szCs w:val="24"/>
              </w:rPr>
              <w:t>Wives of non-migrants</w:t>
            </w:r>
          </w:p>
        </w:tc>
        <w:tc>
          <w:tcPr>
            <w:tcW w:w="993" w:type="dxa"/>
            <w:vMerge w:val="restart"/>
          </w:tcPr>
          <w:p w:rsidR="00E629FB" w:rsidRPr="00157067" w:rsidRDefault="00E629FB" w:rsidP="00A60AA9">
            <w:pPr>
              <w:spacing w:after="0" w:line="240" w:lineRule="auto"/>
              <w:rPr>
                <w:rFonts w:cs="Times New Roman"/>
                <w:b/>
                <w:bCs/>
                <w:szCs w:val="24"/>
              </w:rPr>
            </w:pPr>
          </w:p>
        </w:tc>
      </w:tr>
      <w:tr w:rsidR="00157067" w:rsidRPr="00157067" w:rsidTr="00E629FB">
        <w:tc>
          <w:tcPr>
            <w:tcW w:w="1809" w:type="dxa"/>
            <w:gridSpan w:val="2"/>
            <w:vMerge/>
            <w:tcBorders>
              <w:bottom w:val="single" w:sz="4" w:space="0" w:color="auto"/>
            </w:tcBorders>
          </w:tcPr>
          <w:p w:rsidR="00E629FB" w:rsidRPr="00157067" w:rsidRDefault="00E629FB" w:rsidP="00A60AA9">
            <w:pPr>
              <w:spacing w:after="0" w:line="240" w:lineRule="auto"/>
              <w:rPr>
                <w:rFonts w:cs="Times New Roman"/>
                <w:b/>
                <w:bCs/>
                <w:szCs w:val="24"/>
              </w:rPr>
            </w:pPr>
          </w:p>
        </w:tc>
        <w:tc>
          <w:tcPr>
            <w:tcW w:w="1418" w:type="dxa"/>
            <w:gridSpan w:val="2"/>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High autonomy</w:t>
            </w:r>
          </w:p>
        </w:tc>
        <w:tc>
          <w:tcPr>
            <w:tcW w:w="1417" w:type="dxa"/>
            <w:gridSpan w:val="2"/>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Low autonomy</w:t>
            </w:r>
          </w:p>
        </w:tc>
        <w:tc>
          <w:tcPr>
            <w:tcW w:w="1276" w:type="dxa"/>
            <w:gridSpan w:val="2"/>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High autonomy</w:t>
            </w:r>
          </w:p>
        </w:tc>
        <w:tc>
          <w:tcPr>
            <w:tcW w:w="1341" w:type="dxa"/>
            <w:gridSpan w:val="2"/>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Low autonomy</w:t>
            </w:r>
          </w:p>
        </w:tc>
        <w:tc>
          <w:tcPr>
            <w:tcW w:w="993" w:type="dxa"/>
            <w:vMerge/>
            <w:tcBorders>
              <w:bottom w:val="single" w:sz="4" w:space="0" w:color="auto"/>
            </w:tcBorders>
          </w:tcPr>
          <w:p w:rsidR="00E629FB" w:rsidRPr="00157067" w:rsidRDefault="00E629FB" w:rsidP="00A60AA9">
            <w:pPr>
              <w:spacing w:after="0" w:line="240" w:lineRule="auto"/>
              <w:jc w:val="right"/>
              <w:rPr>
                <w:rFonts w:cs="Times New Roman"/>
                <w:b/>
                <w:szCs w:val="24"/>
              </w:rPr>
            </w:pPr>
          </w:p>
        </w:tc>
      </w:tr>
      <w:tr w:rsidR="00157067" w:rsidRPr="00157067" w:rsidTr="00E629FB">
        <w:tc>
          <w:tcPr>
            <w:tcW w:w="1809" w:type="dxa"/>
            <w:gridSpan w:val="2"/>
            <w:vMerge/>
            <w:tcBorders>
              <w:bottom w:val="single" w:sz="4" w:space="0" w:color="auto"/>
            </w:tcBorders>
          </w:tcPr>
          <w:p w:rsidR="00E629FB" w:rsidRPr="00157067" w:rsidRDefault="00E629FB" w:rsidP="00A60AA9">
            <w:pPr>
              <w:spacing w:after="0" w:line="240" w:lineRule="auto"/>
              <w:rPr>
                <w:rFonts w:cs="Times New Roman"/>
                <w:b/>
                <w:bCs/>
                <w:szCs w:val="24"/>
              </w:rPr>
            </w:pPr>
          </w:p>
        </w:tc>
        <w:tc>
          <w:tcPr>
            <w:tcW w:w="709"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N</w:t>
            </w:r>
          </w:p>
        </w:tc>
        <w:tc>
          <w:tcPr>
            <w:tcW w:w="709"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w:t>
            </w:r>
          </w:p>
        </w:tc>
        <w:tc>
          <w:tcPr>
            <w:tcW w:w="709"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N</w:t>
            </w:r>
          </w:p>
        </w:tc>
        <w:tc>
          <w:tcPr>
            <w:tcW w:w="708"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w:t>
            </w:r>
          </w:p>
        </w:tc>
        <w:tc>
          <w:tcPr>
            <w:tcW w:w="567"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N</w:t>
            </w:r>
          </w:p>
        </w:tc>
        <w:tc>
          <w:tcPr>
            <w:tcW w:w="709"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w:t>
            </w:r>
          </w:p>
        </w:tc>
        <w:tc>
          <w:tcPr>
            <w:tcW w:w="697"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N</w:t>
            </w:r>
          </w:p>
        </w:tc>
        <w:tc>
          <w:tcPr>
            <w:tcW w:w="644"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w:t>
            </w:r>
          </w:p>
        </w:tc>
        <w:tc>
          <w:tcPr>
            <w:tcW w:w="993"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p</w:t>
            </w:r>
          </w:p>
        </w:tc>
      </w:tr>
      <w:tr w:rsidR="00157067" w:rsidRPr="00157067" w:rsidTr="00E629FB">
        <w:tc>
          <w:tcPr>
            <w:tcW w:w="1809" w:type="dxa"/>
            <w:gridSpan w:val="2"/>
            <w:tcBorders>
              <w:top w:val="single" w:sz="4" w:space="0" w:color="auto"/>
            </w:tcBorders>
          </w:tcPr>
          <w:p w:rsidR="00E629FB" w:rsidRPr="00157067" w:rsidRDefault="00E629FB" w:rsidP="00A60AA9">
            <w:pPr>
              <w:spacing w:after="0" w:line="240" w:lineRule="auto"/>
              <w:rPr>
                <w:rFonts w:cs="Times New Roman"/>
                <w:b/>
                <w:bCs/>
                <w:szCs w:val="24"/>
              </w:rPr>
            </w:pPr>
            <w:r w:rsidRPr="00157067">
              <w:rPr>
                <w:rFonts w:cs="Times New Roman"/>
                <w:b/>
                <w:bCs/>
                <w:szCs w:val="24"/>
              </w:rPr>
              <w:t>Age</w:t>
            </w:r>
          </w:p>
        </w:tc>
        <w:tc>
          <w:tcPr>
            <w:tcW w:w="709"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709"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709"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708"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567"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709"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697"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644"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993" w:type="dxa"/>
            <w:tcBorders>
              <w:top w:val="single" w:sz="4" w:space="0" w:color="auto"/>
            </w:tcBorders>
          </w:tcPr>
          <w:p w:rsidR="00E629FB" w:rsidRPr="00157067" w:rsidRDefault="00E629FB" w:rsidP="00A60AA9">
            <w:pPr>
              <w:spacing w:after="0" w:line="240" w:lineRule="auto"/>
              <w:jc w:val="right"/>
              <w:rPr>
                <w:rFonts w:cs="Times New Roman"/>
                <w:szCs w:val="24"/>
              </w:rPr>
            </w:pP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1561" w:type="dxa"/>
          </w:tcPr>
          <w:p w:rsidR="00E629FB" w:rsidRPr="00157067" w:rsidRDefault="00E629FB" w:rsidP="00A60AA9">
            <w:pPr>
              <w:spacing w:after="0" w:line="240" w:lineRule="auto"/>
              <w:rPr>
                <w:rFonts w:cs="Times New Roman"/>
                <w:szCs w:val="24"/>
              </w:rPr>
            </w:pPr>
            <w:r w:rsidRPr="00157067">
              <w:rPr>
                <w:rFonts w:cs="Times New Roman"/>
                <w:szCs w:val="24"/>
              </w:rPr>
              <w:t>36 and below</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146</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58.9</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102</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41.1</w:t>
            </w:r>
          </w:p>
        </w:tc>
        <w:tc>
          <w:tcPr>
            <w:tcW w:w="567" w:type="dxa"/>
          </w:tcPr>
          <w:p w:rsidR="00E629FB" w:rsidRPr="00157067" w:rsidRDefault="00E629FB" w:rsidP="00A60AA9">
            <w:pPr>
              <w:spacing w:after="0" w:line="240" w:lineRule="auto"/>
              <w:jc w:val="right"/>
              <w:rPr>
                <w:rFonts w:cs="Times New Roman"/>
                <w:szCs w:val="24"/>
              </w:rPr>
            </w:pPr>
            <w:r w:rsidRPr="00157067">
              <w:rPr>
                <w:rFonts w:cs="Times New Roman"/>
                <w:szCs w:val="24"/>
              </w:rPr>
              <w:t>13</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7.5</w:t>
            </w:r>
          </w:p>
        </w:tc>
        <w:tc>
          <w:tcPr>
            <w:tcW w:w="697" w:type="dxa"/>
          </w:tcPr>
          <w:p w:rsidR="00E629FB" w:rsidRPr="00157067" w:rsidRDefault="00E629FB" w:rsidP="00A60AA9">
            <w:pPr>
              <w:spacing w:after="0" w:line="240" w:lineRule="auto"/>
              <w:jc w:val="right"/>
              <w:rPr>
                <w:rFonts w:cs="Times New Roman"/>
                <w:szCs w:val="24"/>
              </w:rPr>
            </w:pPr>
            <w:r w:rsidRPr="00157067">
              <w:rPr>
                <w:rFonts w:cs="Times New Roman"/>
                <w:szCs w:val="24"/>
              </w:rPr>
              <w:t>161</w:t>
            </w:r>
          </w:p>
        </w:tc>
        <w:tc>
          <w:tcPr>
            <w:tcW w:w="644" w:type="dxa"/>
          </w:tcPr>
          <w:p w:rsidR="00E629FB" w:rsidRPr="00157067" w:rsidRDefault="00E629FB" w:rsidP="00A60AA9">
            <w:pPr>
              <w:spacing w:after="0" w:line="240" w:lineRule="auto"/>
              <w:jc w:val="right"/>
              <w:rPr>
                <w:rFonts w:cs="Times New Roman"/>
                <w:szCs w:val="24"/>
              </w:rPr>
            </w:pPr>
            <w:r w:rsidRPr="00157067">
              <w:rPr>
                <w:rFonts w:cs="Times New Roman"/>
                <w:szCs w:val="24"/>
              </w:rPr>
              <w:t>92.5</w:t>
            </w:r>
          </w:p>
        </w:tc>
        <w:tc>
          <w:tcPr>
            <w:tcW w:w="993"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1561" w:type="dxa"/>
          </w:tcPr>
          <w:p w:rsidR="00E629FB" w:rsidRPr="00157067" w:rsidRDefault="00E629FB" w:rsidP="00A60AA9">
            <w:pPr>
              <w:spacing w:after="0" w:line="240" w:lineRule="auto"/>
              <w:rPr>
                <w:rFonts w:cs="Times New Roman"/>
                <w:szCs w:val="24"/>
              </w:rPr>
            </w:pPr>
            <w:r w:rsidRPr="00157067">
              <w:rPr>
                <w:rFonts w:cs="Times New Roman"/>
                <w:szCs w:val="24"/>
              </w:rPr>
              <w:t>Above 36</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132</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86.8</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20</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13.2</w:t>
            </w:r>
          </w:p>
        </w:tc>
        <w:tc>
          <w:tcPr>
            <w:tcW w:w="567" w:type="dxa"/>
          </w:tcPr>
          <w:p w:rsidR="00E629FB" w:rsidRPr="00157067" w:rsidRDefault="00E629FB" w:rsidP="00A60AA9">
            <w:pPr>
              <w:spacing w:after="0" w:line="240" w:lineRule="auto"/>
              <w:jc w:val="right"/>
              <w:rPr>
                <w:rFonts w:cs="Times New Roman"/>
                <w:szCs w:val="24"/>
              </w:rPr>
            </w:pPr>
            <w:r w:rsidRPr="00157067">
              <w:rPr>
                <w:rFonts w:cs="Times New Roman"/>
                <w:szCs w:val="24"/>
              </w:rPr>
              <w:t>37</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16.4</w:t>
            </w:r>
          </w:p>
        </w:tc>
        <w:tc>
          <w:tcPr>
            <w:tcW w:w="697" w:type="dxa"/>
          </w:tcPr>
          <w:p w:rsidR="00E629FB" w:rsidRPr="00157067" w:rsidRDefault="00E629FB" w:rsidP="00A60AA9">
            <w:pPr>
              <w:spacing w:after="0" w:line="240" w:lineRule="auto"/>
              <w:jc w:val="right"/>
              <w:rPr>
                <w:rFonts w:cs="Times New Roman"/>
                <w:szCs w:val="24"/>
              </w:rPr>
            </w:pPr>
            <w:r w:rsidRPr="00157067">
              <w:rPr>
                <w:rFonts w:cs="Times New Roman"/>
                <w:szCs w:val="24"/>
              </w:rPr>
              <w:t>189</w:t>
            </w:r>
          </w:p>
        </w:tc>
        <w:tc>
          <w:tcPr>
            <w:tcW w:w="644" w:type="dxa"/>
          </w:tcPr>
          <w:p w:rsidR="00E629FB" w:rsidRPr="00157067" w:rsidRDefault="00E629FB" w:rsidP="00A60AA9">
            <w:pPr>
              <w:spacing w:after="0" w:line="240" w:lineRule="auto"/>
              <w:jc w:val="right"/>
              <w:rPr>
                <w:rFonts w:cs="Times New Roman"/>
                <w:szCs w:val="24"/>
              </w:rPr>
            </w:pPr>
            <w:r w:rsidRPr="00157067">
              <w:rPr>
                <w:rFonts w:cs="Times New Roman"/>
                <w:szCs w:val="24"/>
              </w:rPr>
              <w:t>83.6</w:t>
            </w:r>
          </w:p>
        </w:tc>
        <w:tc>
          <w:tcPr>
            <w:tcW w:w="993"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1809" w:type="dxa"/>
            <w:gridSpan w:val="2"/>
          </w:tcPr>
          <w:p w:rsidR="00E629FB" w:rsidRPr="00157067" w:rsidRDefault="00E629FB" w:rsidP="00A60AA9">
            <w:pPr>
              <w:spacing w:after="0" w:line="240" w:lineRule="auto"/>
              <w:rPr>
                <w:rFonts w:cs="Times New Roman"/>
                <w:b/>
                <w:bCs/>
                <w:szCs w:val="24"/>
              </w:rPr>
            </w:pPr>
            <w:r w:rsidRPr="00157067">
              <w:rPr>
                <w:rFonts w:cs="Times New Roman"/>
                <w:b/>
                <w:bCs/>
                <w:szCs w:val="24"/>
              </w:rPr>
              <w:t>Education</w:t>
            </w:r>
          </w:p>
        </w:tc>
        <w:tc>
          <w:tcPr>
            <w:tcW w:w="709"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708" w:type="dxa"/>
          </w:tcPr>
          <w:p w:rsidR="00E629FB" w:rsidRPr="00157067" w:rsidRDefault="00E629FB" w:rsidP="00A60AA9">
            <w:pPr>
              <w:spacing w:after="0" w:line="240" w:lineRule="auto"/>
              <w:jc w:val="right"/>
              <w:rPr>
                <w:rFonts w:cs="Times New Roman"/>
                <w:szCs w:val="24"/>
              </w:rPr>
            </w:pPr>
          </w:p>
        </w:tc>
        <w:tc>
          <w:tcPr>
            <w:tcW w:w="567"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697" w:type="dxa"/>
          </w:tcPr>
          <w:p w:rsidR="00E629FB" w:rsidRPr="00157067" w:rsidRDefault="00E629FB" w:rsidP="00A60AA9">
            <w:pPr>
              <w:spacing w:after="0" w:line="240" w:lineRule="auto"/>
              <w:jc w:val="right"/>
              <w:rPr>
                <w:rFonts w:cs="Times New Roman"/>
                <w:szCs w:val="24"/>
              </w:rPr>
            </w:pPr>
          </w:p>
        </w:tc>
        <w:tc>
          <w:tcPr>
            <w:tcW w:w="644" w:type="dxa"/>
          </w:tcPr>
          <w:p w:rsidR="00E629FB" w:rsidRPr="00157067" w:rsidRDefault="00E629FB" w:rsidP="00A60AA9">
            <w:pPr>
              <w:spacing w:after="0" w:line="240" w:lineRule="auto"/>
              <w:jc w:val="right"/>
              <w:rPr>
                <w:rFonts w:cs="Times New Roman"/>
                <w:szCs w:val="24"/>
              </w:rPr>
            </w:pPr>
          </w:p>
        </w:tc>
        <w:tc>
          <w:tcPr>
            <w:tcW w:w="993" w:type="dxa"/>
          </w:tcPr>
          <w:p w:rsidR="00E629FB" w:rsidRPr="00157067" w:rsidRDefault="00E629FB" w:rsidP="00A60AA9">
            <w:pPr>
              <w:spacing w:after="0" w:line="240" w:lineRule="auto"/>
              <w:jc w:val="right"/>
              <w:rPr>
                <w:rFonts w:cs="Times New Roman"/>
                <w:szCs w:val="24"/>
              </w:rPr>
            </w:pP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1561" w:type="dxa"/>
          </w:tcPr>
          <w:p w:rsidR="00E629FB" w:rsidRPr="00157067" w:rsidRDefault="00E629FB" w:rsidP="00A60AA9">
            <w:pPr>
              <w:spacing w:after="0" w:line="240" w:lineRule="auto"/>
              <w:rPr>
                <w:rFonts w:cs="Times New Roman"/>
                <w:szCs w:val="24"/>
              </w:rPr>
            </w:pPr>
            <w:r w:rsidRPr="00157067">
              <w:rPr>
                <w:rFonts w:cs="Times New Roman"/>
                <w:szCs w:val="24"/>
              </w:rPr>
              <w:t>Illiterate</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3</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75.0</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25.0</w:t>
            </w:r>
          </w:p>
        </w:tc>
        <w:tc>
          <w:tcPr>
            <w:tcW w:w="567" w:type="dxa"/>
          </w:tcPr>
          <w:p w:rsidR="00E629FB" w:rsidRPr="00157067" w:rsidRDefault="00E629FB" w:rsidP="00A60AA9">
            <w:pPr>
              <w:spacing w:after="0" w:line="240" w:lineRule="auto"/>
              <w:jc w:val="right"/>
              <w:rPr>
                <w:rFonts w:cs="Times New Roman"/>
                <w:szCs w:val="24"/>
              </w:rPr>
            </w:pPr>
            <w:r w:rsidRPr="00157067">
              <w:rPr>
                <w:rFonts w:cs="Times New Roman"/>
                <w:szCs w:val="24"/>
              </w:rPr>
              <w:t>8</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27.6</w:t>
            </w:r>
          </w:p>
        </w:tc>
        <w:tc>
          <w:tcPr>
            <w:tcW w:w="697" w:type="dxa"/>
          </w:tcPr>
          <w:p w:rsidR="00E629FB" w:rsidRPr="00157067" w:rsidRDefault="00E629FB" w:rsidP="00A60AA9">
            <w:pPr>
              <w:spacing w:after="0" w:line="240" w:lineRule="auto"/>
              <w:jc w:val="right"/>
              <w:rPr>
                <w:rFonts w:cs="Times New Roman"/>
                <w:szCs w:val="24"/>
              </w:rPr>
            </w:pPr>
            <w:r w:rsidRPr="00157067">
              <w:rPr>
                <w:rFonts w:cs="Times New Roman"/>
                <w:szCs w:val="24"/>
              </w:rPr>
              <w:t>21</w:t>
            </w:r>
          </w:p>
        </w:tc>
        <w:tc>
          <w:tcPr>
            <w:tcW w:w="644" w:type="dxa"/>
          </w:tcPr>
          <w:p w:rsidR="00E629FB" w:rsidRPr="00157067" w:rsidRDefault="00E629FB" w:rsidP="00A60AA9">
            <w:pPr>
              <w:spacing w:after="0" w:line="240" w:lineRule="auto"/>
              <w:jc w:val="right"/>
              <w:rPr>
                <w:rFonts w:cs="Times New Roman"/>
                <w:szCs w:val="24"/>
              </w:rPr>
            </w:pPr>
            <w:r w:rsidRPr="00157067">
              <w:rPr>
                <w:rFonts w:cs="Times New Roman"/>
                <w:szCs w:val="24"/>
              </w:rPr>
              <w:t>72.4</w:t>
            </w:r>
          </w:p>
        </w:tc>
        <w:tc>
          <w:tcPr>
            <w:tcW w:w="993" w:type="dxa"/>
          </w:tcPr>
          <w:p w:rsidR="00E629FB" w:rsidRPr="00157067" w:rsidRDefault="00E629FB" w:rsidP="00A60AA9">
            <w:pPr>
              <w:spacing w:after="0" w:line="240" w:lineRule="auto"/>
              <w:jc w:val="right"/>
              <w:rPr>
                <w:rFonts w:cs="Times New Roman"/>
                <w:szCs w:val="24"/>
              </w:rPr>
            </w:pP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1561" w:type="dxa"/>
          </w:tcPr>
          <w:p w:rsidR="00E629FB" w:rsidRPr="00157067" w:rsidRDefault="00E629FB" w:rsidP="00A60AA9">
            <w:pPr>
              <w:spacing w:after="0" w:line="240" w:lineRule="auto"/>
              <w:rPr>
                <w:rFonts w:cs="Times New Roman"/>
                <w:szCs w:val="24"/>
              </w:rPr>
            </w:pPr>
            <w:r w:rsidRPr="00157067">
              <w:rPr>
                <w:rFonts w:cs="Times New Roman"/>
                <w:szCs w:val="24"/>
              </w:rPr>
              <w:t>Literate</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275</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69.4</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121</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30.6</w:t>
            </w:r>
          </w:p>
        </w:tc>
        <w:tc>
          <w:tcPr>
            <w:tcW w:w="567" w:type="dxa"/>
          </w:tcPr>
          <w:p w:rsidR="00E629FB" w:rsidRPr="00157067" w:rsidRDefault="00E629FB" w:rsidP="00A60AA9">
            <w:pPr>
              <w:spacing w:after="0" w:line="240" w:lineRule="auto"/>
              <w:jc w:val="right"/>
              <w:rPr>
                <w:rFonts w:cs="Times New Roman"/>
                <w:szCs w:val="24"/>
              </w:rPr>
            </w:pPr>
            <w:r w:rsidRPr="00157067">
              <w:rPr>
                <w:rFonts w:cs="Times New Roman"/>
                <w:szCs w:val="24"/>
              </w:rPr>
              <w:t>42</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11.3</w:t>
            </w:r>
          </w:p>
        </w:tc>
        <w:tc>
          <w:tcPr>
            <w:tcW w:w="697" w:type="dxa"/>
          </w:tcPr>
          <w:p w:rsidR="00E629FB" w:rsidRPr="00157067" w:rsidRDefault="00E629FB" w:rsidP="00A60AA9">
            <w:pPr>
              <w:spacing w:after="0" w:line="240" w:lineRule="auto"/>
              <w:jc w:val="right"/>
              <w:rPr>
                <w:rFonts w:cs="Times New Roman"/>
                <w:szCs w:val="24"/>
              </w:rPr>
            </w:pPr>
            <w:r w:rsidRPr="00157067">
              <w:rPr>
                <w:rFonts w:cs="Times New Roman"/>
                <w:szCs w:val="24"/>
              </w:rPr>
              <w:t>329</w:t>
            </w:r>
          </w:p>
        </w:tc>
        <w:tc>
          <w:tcPr>
            <w:tcW w:w="644" w:type="dxa"/>
          </w:tcPr>
          <w:p w:rsidR="00E629FB" w:rsidRPr="00157067" w:rsidRDefault="00E629FB" w:rsidP="00A60AA9">
            <w:pPr>
              <w:spacing w:after="0" w:line="240" w:lineRule="auto"/>
              <w:jc w:val="right"/>
              <w:rPr>
                <w:rFonts w:cs="Times New Roman"/>
                <w:szCs w:val="24"/>
              </w:rPr>
            </w:pPr>
            <w:r w:rsidRPr="00157067">
              <w:rPr>
                <w:rFonts w:cs="Times New Roman"/>
                <w:szCs w:val="24"/>
              </w:rPr>
              <w:t>88.7</w:t>
            </w:r>
          </w:p>
        </w:tc>
        <w:tc>
          <w:tcPr>
            <w:tcW w:w="993" w:type="dxa"/>
          </w:tcPr>
          <w:p w:rsidR="00E629FB" w:rsidRPr="00157067" w:rsidRDefault="00E629FB" w:rsidP="00A60AA9">
            <w:pPr>
              <w:spacing w:after="0" w:line="240" w:lineRule="auto"/>
              <w:jc w:val="right"/>
              <w:rPr>
                <w:rFonts w:cs="Times New Roman"/>
                <w:szCs w:val="24"/>
              </w:rPr>
            </w:pPr>
          </w:p>
        </w:tc>
      </w:tr>
      <w:tr w:rsidR="00157067" w:rsidRPr="00157067" w:rsidTr="00E629FB">
        <w:tc>
          <w:tcPr>
            <w:tcW w:w="1809" w:type="dxa"/>
            <w:gridSpan w:val="2"/>
          </w:tcPr>
          <w:p w:rsidR="00E629FB" w:rsidRPr="00157067" w:rsidRDefault="00E629FB" w:rsidP="00A60AA9">
            <w:pPr>
              <w:spacing w:after="0" w:line="240" w:lineRule="auto"/>
              <w:rPr>
                <w:rFonts w:cs="Times New Roman"/>
                <w:b/>
                <w:bCs/>
                <w:szCs w:val="24"/>
              </w:rPr>
            </w:pPr>
            <w:r w:rsidRPr="00157067">
              <w:rPr>
                <w:rFonts w:cs="Times New Roman"/>
                <w:b/>
                <w:bCs/>
                <w:szCs w:val="24"/>
              </w:rPr>
              <w:t>Employment</w:t>
            </w:r>
          </w:p>
        </w:tc>
        <w:tc>
          <w:tcPr>
            <w:tcW w:w="709"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708" w:type="dxa"/>
          </w:tcPr>
          <w:p w:rsidR="00E629FB" w:rsidRPr="00157067" w:rsidRDefault="00E629FB" w:rsidP="00A60AA9">
            <w:pPr>
              <w:spacing w:after="0" w:line="240" w:lineRule="auto"/>
              <w:jc w:val="right"/>
              <w:rPr>
                <w:rFonts w:cs="Times New Roman"/>
                <w:szCs w:val="24"/>
              </w:rPr>
            </w:pPr>
          </w:p>
        </w:tc>
        <w:tc>
          <w:tcPr>
            <w:tcW w:w="567"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697" w:type="dxa"/>
          </w:tcPr>
          <w:p w:rsidR="00E629FB" w:rsidRPr="00157067" w:rsidRDefault="00E629FB" w:rsidP="00A60AA9">
            <w:pPr>
              <w:spacing w:after="0" w:line="240" w:lineRule="auto"/>
              <w:jc w:val="right"/>
              <w:rPr>
                <w:rFonts w:cs="Times New Roman"/>
                <w:szCs w:val="24"/>
              </w:rPr>
            </w:pPr>
          </w:p>
        </w:tc>
        <w:tc>
          <w:tcPr>
            <w:tcW w:w="644" w:type="dxa"/>
          </w:tcPr>
          <w:p w:rsidR="00E629FB" w:rsidRPr="00157067" w:rsidRDefault="00E629FB" w:rsidP="00A60AA9">
            <w:pPr>
              <w:spacing w:after="0" w:line="240" w:lineRule="auto"/>
              <w:jc w:val="right"/>
              <w:rPr>
                <w:rFonts w:cs="Times New Roman"/>
                <w:szCs w:val="24"/>
              </w:rPr>
            </w:pPr>
          </w:p>
        </w:tc>
        <w:tc>
          <w:tcPr>
            <w:tcW w:w="993" w:type="dxa"/>
          </w:tcPr>
          <w:p w:rsidR="00E629FB" w:rsidRPr="00157067" w:rsidRDefault="00E629FB" w:rsidP="00A60AA9">
            <w:pPr>
              <w:spacing w:after="0" w:line="240" w:lineRule="auto"/>
              <w:jc w:val="right"/>
              <w:rPr>
                <w:rFonts w:cs="Times New Roman"/>
                <w:szCs w:val="24"/>
              </w:rPr>
            </w:pP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1561" w:type="dxa"/>
          </w:tcPr>
          <w:p w:rsidR="00E629FB" w:rsidRPr="00157067" w:rsidRDefault="00E629FB" w:rsidP="00A60AA9">
            <w:pPr>
              <w:spacing w:after="0" w:line="240" w:lineRule="auto"/>
              <w:rPr>
                <w:rFonts w:cs="Times New Roman"/>
                <w:szCs w:val="24"/>
              </w:rPr>
            </w:pPr>
            <w:r w:rsidRPr="00157067">
              <w:rPr>
                <w:rFonts w:cs="Times New Roman"/>
                <w:szCs w:val="24"/>
              </w:rPr>
              <w:t>Unemployed</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67</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60.4</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44</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39.6</w:t>
            </w:r>
          </w:p>
        </w:tc>
        <w:tc>
          <w:tcPr>
            <w:tcW w:w="567" w:type="dxa"/>
          </w:tcPr>
          <w:p w:rsidR="00E629FB" w:rsidRPr="00157067" w:rsidRDefault="00E629FB" w:rsidP="00A60AA9">
            <w:pPr>
              <w:spacing w:after="0" w:line="240" w:lineRule="auto"/>
              <w:jc w:val="right"/>
              <w:rPr>
                <w:rFonts w:cs="Times New Roman"/>
                <w:szCs w:val="24"/>
              </w:rPr>
            </w:pPr>
            <w:r w:rsidRPr="00157067">
              <w:rPr>
                <w:rFonts w:cs="Times New Roman"/>
                <w:szCs w:val="24"/>
              </w:rPr>
              <w:t>1</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7.1</w:t>
            </w:r>
          </w:p>
        </w:tc>
        <w:tc>
          <w:tcPr>
            <w:tcW w:w="697" w:type="dxa"/>
          </w:tcPr>
          <w:p w:rsidR="00E629FB" w:rsidRPr="00157067" w:rsidRDefault="00E629FB" w:rsidP="00A60AA9">
            <w:pPr>
              <w:spacing w:after="0" w:line="240" w:lineRule="auto"/>
              <w:jc w:val="right"/>
              <w:rPr>
                <w:rFonts w:cs="Times New Roman"/>
                <w:szCs w:val="24"/>
              </w:rPr>
            </w:pPr>
            <w:r w:rsidRPr="00157067">
              <w:rPr>
                <w:rFonts w:cs="Times New Roman"/>
                <w:szCs w:val="24"/>
              </w:rPr>
              <w:t>13</w:t>
            </w:r>
          </w:p>
        </w:tc>
        <w:tc>
          <w:tcPr>
            <w:tcW w:w="644" w:type="dxa"/>
          </w:tcPr>
          <w:p w:rsidR="00E629FB" w:rsidRPr="00157067" w:rsidRDefault="00E629FB" w:rsidP="00A60AA9">
            <w:pPr>
              <w:spacing w:after="0" w:line="240" w:lineRule="auto"/>
              <w:jc w:val="right"/>
              <w:rPr>
                <w:rFonts w:cs="Times New Roman"/>
                <w:szCs w:val="24"/>
              </w:rPr>
            </w:pPr>
            <w:r w:rsidRPr="00157067">
              <w:rPr>
                <w:rFonts w:cs="Times New Roman"/>
                <w:szCs w:val="24"/>
              </w:rPr>
              <w:t>92.9</w:t>
            </w:r>
          </w:p>
        </w:tc>
        <w:tc>
          <w:tcPr>
            <w:tcW w:w="993" w:type="dxa"/>
          </w:tcPr>
          <w:p w:rsidR="00E629FB" w:rsidRPr="00157067" w:rsidRDefault="00E629FB" w:rsidP="00A60AA9">
            <w:pPr>
              <w:spacing w:after="0" w:line="240" w:lineRule="auto"/>
              <w:jc w:val="right"/>
              <w:rPr>
                <w:rFonts w:cs="Times New Roman"/>
                <w:szCs w:val="24"/>
              </w:rPr>
            </w:pPr>
          </w:p>
        </w:tc>
      </w:tr>
      <w:tr w:rsidR="00E629FB" w:rsidRPr="00157067" w:rsidTr="00E629FB">
        <w:tc>
          <w:tcPr>
            <w:tcW w:w="248" w:type="dxa"/>
          </w:tcPr>
          <w:p w:rsidR="00E629FB" w:rsidRPr="00157067" w:rsidRDefault="00E629FB" w:rsidP="00A60AA9">
            <w:pPr>
              <w:spacing w:after="0" w:line="240" w:lineRule="auto"/>
              <w:rPr>
                <w:rFonts w:cs="Times New Roman"/>
                <w:b/>
                <w:bCs/>
                <w:szCs w:val="24"/>
              </w:rPr>
            </w:pPr>
          </w:p>
        </w:tc>
        <w:tc>
          <w:tcPr>
            <w:tcW w:w="1561" w:type="dxa"/>
          </w:tcPr>
          <w:p w:rsidR="00E629FB" w:rsidRPr="00157067" w:rsidRDefault="00E629FB" w:rsidP="00A60AA9">
            <w:pPr>
              <w:spacing w:after="0" w:line="240" w:lineRule="auto"/>
              <w:rPr>
                <w:rFonts w:cs="Times New Roman"/>
                <w:szCs w:val="24"/>
              </w:rPr>
            </w:pPr>
            <w:r w:rsidRPr="00157067">
              <w:rPr>
                <w:rFonts w:cs="Times New Roman"/>
                <w:szCs w:val="24"/>
              </w:rPr>
              <w:t>Employed</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211</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73.0</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78</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27.0</w:t>
            </w:r>
          </w:p>
        </w:tc>
        <w:tc>
          <w:tcPr>
            <w:tcW w:w="567" w:type="dxa"/>
          </w:tcPr>
          <w:p w:rsidR="00E629FB" w:rsidRPr="00157067" w:rsidRDefault="00E629FB" w:rsidP="00A60AA9">
            <w:pPr>
              <w:spacing w:after="0" w:line="240" w:lineRule="auto"/>
              <w:jc w:val="right"/>
              <w:rPr>
                <w:rFonts w:cs="Times New Roman"/>
                <w:szCs w:val="24"/>
              </w:rPr>
            </w:pPr>
            <w:r w:rsidRPr="00157067">
              <w:rPr>
                <w:rFonts w:cs="Times New Roman"/>
                <w:szCs w:val="24"/>
              </w:rPr>
              <w:t>49</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12.7</w:t>
            </w:r>
          </w:p>
        </w:tc>
        <w:tc>
          <w:tcPr>
            <w:tcW w:w="697" w:type="dxa"/>
          </w:tcPr>
          <w:p w:rsidR="00E629FB" w:rsidRPr="00157067" w:rsidRDefault="00E629FB" w:rsidP="00A60AA9">
            <w:pPr>
              <w:spacing w:after="0" w:line="240" w:lineRule="auto"/>
              <w:jc w:val="right"/>
              <w:rPr>
                <w:rFonts w:cs="Times New Roman"/>
                <w:szCs w:val="24"/>
              </w:rPr>
            </w:pPr>
            <w:r w:rsidRPr="00157067">
              <w:rPr>
                <w:rFonts w:cs="Times New Roman"/>
                <w:szCs w:val="24"/>
              </w:rPr>
              <w:t>337</w:t>
            </w:r>
          </w:p>
        </w:tc>
        <w:tc>
          <w:tcPr>
            <w:tcW w:w="644" w:type="dxa"/>
          </w:tcPr>
          <w:p w:rsidR="00E629FB" w:rsidRPr="00157067" w:rsidRDefault="00E629FB" w:rsidP="00A60AA9">
            <w:pPr>
              <w:spacing w:after="0" w:line="240" w:lineRule="auto"/>
              <w:jc w:val="right"/>
              <w:rPr>
                <w:rFonts w:cs="Times New Roman"/>
                <w:szCs w:val="24"/>
              </w:rPr>
            </w:pPr>
            <w:r w:rsidRPr="00157067">
              <w:rPr>
                <w:rFonts w:cs="Times New Roman"/>
                <w:szCs w:val="24"/>
              </w:rPr>
              <w:t>87.3</w:t>
            </w:r>
          </w:p>
        </w:tc>
        <w:tc>
          <w:tcPr>
            <w:tcW w:w="993"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bl>
    <w:p w:rsidR="00E629FB" w:rsidRPr="00157067" w:rsidRDefault="00E629FB" w:rsidP="00E629FB">
      <w:pPr>
        <w:spacing w:line="240" w:lineRule="auto"/>
        <w:rPr>
          <w:rFonts w:cs="Times New Roman"/>
          <w:b/>
        </w:rPr>
      </w:pPr>
    </w:p>
    <w:p w:rsidR="00E629FB" w:rsidRPr="00157067" w:rsidRDefault="00E629FB" w:rsidP="00E629FB">
      <w:pPr>
        <w:pStyle w:val="Heading4"/>
        <w:ind w:left="864" w:hanging="864"/>
      </w:pPr>
      <w:bookmarkStart w:id="246" w:name="_Toc438080377"/>
      <w:r w:rsidRPr="00157067">
        <w:t>Overall autonomy and household characteristics</w:t>
      </w:r>
      <w:bookmarkEnd w:id="246"/>
    </w:p>
    <w:p w:rsidR="00E629FB" w:rsidRPr="00157067" w:rsidRDefault="00E629FB" w:rsidP="00E629FB">
      <w:pPr>
        <w:rPr>
          <w:rFonts w:cs="Times New Roman"/>
        </w:rPr>
      </w:pPr>
      <w:r w:rsidRPr="00157067">
        <w:rPr>
          <w:rFonts w:cs="Times New Roman"/>
        </w:rPr>
        <w:t xml:space="preserve">All the predicated household variables </w:t>
      </w:r>
      <w:r w:rsidR="00340861">
        <w:rPr>
          <w:rFonts w:cs="Times New Roman"/>
        </w:rPr>
        <w:t xml:space="preserve">were found </w:t>
      </w:r>
      <w:r w:rsidRPr="00157067">
        <w:rPr>
          <w:rFonts w:cs="Times New Roman"/>
        </w:rPr>
        <w:t>significant</w:t>
      </w:r>
      <w:r w:rsidR="00340861">
        <w:rPr>
          <w:rFonts w:cs="Times New Roman"/>
        </w:rPr>
        <w:t>ly</w:t>
      </w:r>
      <w:r w:rsidRPr="00157067">
        <w:rPr>
          <w:rFonts w:cs="Times New Roman"/>
        </w:rPr>
        <w:t xml:space="preserve"> </w:t>
      </w:r>
      <w:r w:rsidR="00340861">
        <w:rPr>
          <w:rFonts w:cs="Times New Roman"/>
        </w:rPr>
        <w:t>different</w:t>
      </w:r>
      <w:r w:rsidRPr="00157067">
        <w:rPr>
          <w:rFonts w:cs="Times New Roman"/>
        </w:rPr>
        <w:t xml:space="preserve"> </w:t>
      </w:r>
      <w:r w:rsidR="00340861">
        <w:rPr>
          <w:rFonts w:cs="Times New Roman"/>
        </w:rPr>
        <w:t>for</w:t>
      </w:r>
      <w:r w:rsidRPr="00157067">
        <w:rPr>
          <w:rFonts w:cs="Times New Roman"/>
        </w:rPr>
        <w:t xml:space="preserve"> the higher autonomy of the left-behind wives compared to the wives of non-migrants. In the case of female-headed household</w:t>
      </w:r>
      <w:r w:rsidR="0035176B" w:rsidRPr="00157067">
        <w:rPr>
          <w:rFonts w:cs="Times New Roman"/>
        </w:rPr>
        <w:t>s</w:t>
      </w:r>
      <w:r w:rsidRPr="00157067">
        <w:rPr>
          <w:rFonts w:cs="Times New Roman"/>
        </w:rPr>
        <w:t>, about 91 percent of left-behind wives had higher autonomy compared to the wives of non-migrants. Similarly, age, education and occupation of the household head w</w:t>
      </w:r>
      <w:r w:rsidR="0035176B" w:rsidRPr="00157067">
        <w:rPr>
          <w:rFonts w:cs="Times New Roman"/>
        </w:rPr>
        <w:t>ere</w:t>
      </w:r>
      <w:r w:rsidRPr="00157067">
        <w:rPr>
          <w:rFonts w:cs="Times New Roman"/>
        </w:rPr>
        <w:t xml:space="preserve"> also significantly associated with the higher autonomy of left-behind wives than the wives of non-migrants.</w:t>
      </w:r>
    </w:p>
    <w:p w:rsidR="00E629FB" w:rsidRPr="00157067" w:rsidRDefault="00E629FB" w:rsidP="00E629FB">
      <w:pPr>
        <w:rPr>
          <w:rFonts w:cs="Times New Roman"/>
        </w:rPr>
      </w:pPr>
      <w:r w:rsidRPr="00157067">
        <w:rPr>
          <w:rFonts w:cs="Times New Roman"/>
        </w:rPr>
        <w:t xml:space="preserve">In the case of the family system, almost all left-behind women who lived in a nuclear family had high autonomy but only about 14 percent in the wives of non-migrants. In an extended family, only about 38 percent of left-behind wives had high autonomy which was almost four times less </w:t>
      </w:r>
      <w:r w:rsidR="006135B3" w:rsidRPr="00157067">
        <w:rPr>
          <w:rFonts w:cs="Times New Roman"/>
        </w:rPr>
        <w:t>with</w:t>
      </w:r>
      <w:r w:rsidRPr="00157067">
        <w:rPr>
          <w:rFonts w:cs="Times New Roman"/>
        </w:rPr>
        <w:t xml:space="preserve"> the wives of non-migrants. A significant association was observed for high autonomy in left-behind wives and the family system. The number of family members was also found</w:t>
      </w:r>
      <w:r w:rsidR="0035176B" w:rsidRPr="00157067">
        <w:rPr>
          <w:rFonts w:cs="Times New Roman"/>
        </w:rPr>
        <w:t xml:space="preserve"> to have</w:t>
      </w:r>
      <w:r w:rsidRPr="00157067">
        <w:rPr>
          <w:rFonts w:cs="Times New Roman"/>
        </w:rPr>
        <w:t xml:space="preserve"> significant association with high autonomy. The wives who lived in a family with five or less members experienced more autonomy in both households. However, about more than six times higher left-behind wives who lived with five or less family members said they had high autonomy as compared to the wives of non-migrants who lived in a family of five or less members.</w:t>
      </w:r>
    </w:p>
    <w:p w:rsidR="00E629FB" w:rsidRPr="00157067" w:rsidRDefault="00E629FB" w:rsidP="00E629FB">
      <w:pPr>
        <w:rPr>
          <w:rFonts w:cs="Times New Roman"/>
        </w:rPr>
      </w:pPr>
      <w:r w:rsidRPr="00157067">
        <w:rPr>
          <w:rFonts w:cs="Times New Roman"/>
        </w:rPr>
        <w:lastRenderedPageBreak/>
        <w:t>Moreover, the left-behind wives who lived in either permanent or temporary homes also had high overall autonomy compared to the wives of non-migrants in similar conditions.</w:t>
      </w:r>
    </w:p>
    <w:p w:rsidR="00490C3B" w:rsidRPr="00157067" w:rsidRDefault="00490C3B" w:rsidP="00490C3B">
      <w:pPr>
        <w:pStyle w:val="Caption"/>
        <w:keepNext/>
      </w:pPr>
      <w:bookmarkStart w:id="247" w:name="_Toc438080662"/>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42</w:t>
      </w:r>
      <w:r w:rsidR="00F17E9D">
        <w:rPr>
          <w:noProof/>
        </w:rPr>
        <w:fldChar w:fldCharType="end"/>
      </w:r>
      <w:r w:rsidRPr="00157067">
        <w:t xml:space="preserve"> Comparison of women’s autonomy between </w:t>
      </w:r>
      <w:r w:rsidR="000E43F6">
        <w:t xml:space="preserve">left-behind </w:t>
      </w:r>
      <w:r w:rsidRPr="00157067">
        <w:t>wives and</w:t>
      </w:r>
      <w:r w:rsidR="000E43F6">
        <w:t xml:space="preserve"> wives of</w:t>
      </w:r>
      <w:r w:rsidRPr="00157067">
        <w:t xml:space="preserve"> non-migrants by their household characteristics</w:t>
      </w:r>
      <w:bookmarkEnd w:id="247"/>
    </w:p>
    <w:tbl>
      <w:tblPr>
        <w:tblW w:w="8755" w:type="dxa"/>
        <w:tblBorders>
          <w:top w:val="single" w:sz="8" w:space="0" w:color="000000"/>
          <w:bottom w:val="single" w:sz="8" w:space="0" w:color="000000"/>
        </w:tblBorders>
        <w:tblLayout w:type="fixed"/>
        <w:tblLook w:val="06A0" w:firstRow="1" w:lastRow="0" w:firstColumn="1" w:lastColumn="0" w:noHBand="1" w:noVBand="1"/>
      </w:tblPr>
      <w:tblGrid>
        <w:gridCol w:w="250"/>
        <w:gridCol w:w="1843"/>
        <w:gridCol w:w="708"/>
        <w:gridCol w:w="851"/>
        <w:gridCol w:w="709"/>
        <w:gridCol w:w="709"/>
        <w:gridCol w:w="567"/>
        <w:gridCol w:w="709"/>
        <w:gridCol w:w="708"/>
        <w:gridCol w:w="709"/>
        <w:gridCol w:w="992"/>
      </w:tblGrid>
      <w:tr w:rsidR="00157067" w:rsidRPr="00157067" w:rsidTr="00E629FB">
        <w:tc>
          <w:tcPr>
            <w:tcW w:w="2093" w:type="dxa"/>
            <w:gridSpan w:val="2"/>
            <w:vMerge w:val="restart"/>
            <w:vAlign w:val="center"/>
          </w:tcPr>
          <w:p w:rsidR="00E629FB" w:rsidRPr="00157067" w:rsidRDefault="00E629FB" w:rsidP="00A60AA9">
            <w:pPr>
              <w:spacing w:after="0" w:line="240" w:lineRule="auto"/>
              <w:rPr>
                <w:rFonts w:cs="Times New Roman"/>
                <w:b/>
                <w:bCs/>
                <w:szCs w:val="24"/>
              </w:rPr>
            </w:pPr>
            <w:r w:rsidRPr="00157067">
              <w:rPr>
                <w:rFonts w:cs="Times New Roman"/>
                <w:b/>
                <w:bCs/>
                <w:szCs w:val="24"/>
              </w:rPr>
              <w:t>Variables</w:t>
            </w:r>
          </w:p>
        </w:tc>
        <w:tc>
          <w:tcPr>
            <w:tcW w:w="2977" w:type="dxa"/>
            <w:gridSpan w:val="4"/>
          </w:tcPr>
          <w:p w:rsidR="00E629FB" w:rsidRPr="00157067" w:rsidRDefault="00E629FB" w:rsidP="00A60AA9">
            <w:pPr>
              <w:spacing w:after="0" w:line="240" w:lineRule="auto"/>
              <w:jc w:val="center"/>
              <w:rPr>
                <w:rFonts w:cs="Times New Roman"/>
                <w:b/>
                <w:bCs/>
                <w:szCs w:val="24"/>
              </w:rPr>
            </w:pPr>
            <w:r w:rsidRPr="00157067">
              <w:rPr>
                <w:rFonts w:cs="Times New Roman"/>
                <w:b/>
                <w:bCs/>
                <w:szCs w:val="24"/>
              </w:rPr>
              <w:t>Left-behind wives</w:t>
            </w:r>
          </w:p>
        </w:tc>
        <w:tc>
          <w:tcPr>
            <w:tcW w:w="2693" w:type="dxa"/>
            <w:gridSpan w:val="4"/>
          </w:tcPr>
          <w:p w:rsidR="00E629FB" w:rsidRPr="00157067" w:rsidRDefault="00E629FB" w:rsidP="00A60AA9">
            <w:pPr>
              <w:spacing w:after="0" w:line="240" w:lineRule="auto"/>
              <w:jc w:val="center"/>
              <w:rPr>
                <w:rFonts w:cs="Times New Roman"/>
                <w:b/>
                <w:bCs/>
                <w:szCs w:val="24"/>
              </w:rPr>
            </w:pPr>
            <w:r w:rsidRPr="00157067">
              <w:rPr>
                <w:rFonts w:cs="Times New Roman"/>
                <w:b/>
                <w:bCs/>
                <w:szCs w:val="24"/>
              </w:rPr>
              <w:t>Wives of non-migrants</w:t>
            </w:r>
          </w:p>
        </w:tc>
        <w:tc>
          <w:tcPr>
            <w:tcW w:w="992" w:type="dxa"/>
            <w:vMerge w:val="restart"/>
          </w:tcPr>
          <w:p w:rsidR="00E629FB" w:rsidRPr="00157067" w:rsidRDefault="00E629FB" w:rsidP="00A60AA9">
            <w:pPr>
              <w:spacing w:after="0" w:line="240" w:lineRule="auto"/>
              <w:jc w:val="center"/>
              <w:rPr>
                <w:rFonts w:cs="Times New Roman"/>
                <w:b/>
                <w:bCs/>
                <w:szCs w:val="24"/>
              </w:rPr>
            </w:pPr>
          </w:p>
        </w:tc>
      </w:tr>
      <w:tr w:rsidR="00157067" w:rsidRPr="00157067" w:rsidTr="00E629FB">
        <w:tc>
          <w:tcPr>
            <w:tcW w:w="2093" w:type="dxa"/>
            <w:gridSpan w:val="2"/>
            <w:vMerge/>
            <w:tcBorders>
              <w:bottom w:val="single" w:sz="4" w:space="0" w:color="auto"/>
            </w:tcBorders>
          </w:tcPr>
          <w:p w:rsidR="00E629FB" w:rsidRPr="00157067" w:rsidRDefault="00E629FB" w:rsidP="00A60AA9">
            <w:pPr>
              <w:spacing w:after="0" w:line="240" w:lineRule="auto"/>
              <w:rPr>
                <w:rFonts w:cs="Times New Roman"/>
                <w:b/>
                <w:bCs/>
                <w:szCs w:val="24"/>
              </w:rPr>
            </w:pPr>
          </w:p>
        </w:tc>
        <w:tc>
          <w:tcPr>
            <w:tcW w:w="1559" w:type="dxa"/>
            <w:gridSpan w:val="2"/>
            <w:tcBorders>
              <w:top w:val="single" w:sz="4" w:space="0" w:color="auto"/>
              <w:bottom w:val="single" w:sz="4" w:space="0" w:color="auto"/>
            </w:tcBorders>
          </w:tcPr>
          <w:p w:rsidR="00E629FB" w:rsidRPr="00157067" w:rsidRDefault="00E629FB" w:rsidP="00A60AA9">
            <w:pPr>
              <w:spacing w:after="0" w:line="240" w:lineRule="auto"/>
              <w:jc w:val="center"/>
              <w:rPr>
                <w:rFonts w:cs="Times New Roman"/>
                <w:b/>
                <w:szCs w:val="24"/>
              </w:rPr>
            </w:pPr>
            <w:r w:rsidRPr="00157067">
              <w:rPr>
                <w:rFonts w:cs="Times New Roman"/>
                <w:b/>
                <w:szCs w:val="24"/>
              </w:rPr>
              <w:t>High autonomy</w:t>
            </w:r>
          </w:p>
        </w:tc>
        <w:tc>
          <w:tcPr>
            <w:tcW w:w="1418" w:type="dxa"/>
            <w:gridSpan w:val="2"/>
            <w:tcBorders>
              <w:top w:val="single" w:sz="4" w:space="0" w:color="auto"/>
              <w:bottom w:val="single" w:sz="4" w:space="0" w:color="auto"/>
            </w:tcBorders>
          </w:tcPr>
          <w:p w:rsidR="00E629FB" w:rsidRPr="00157067" w:rsidRDefault="00E629FB" w:rsidP="00A60AA9">
            <w:pPr>
              <w:spacing w:after="0" w:line="240" w:lineRule="auto"/>
              <w:jc w:val="center"/>
              <w:rPr>
                <w:rFonts w:cs="Times New Roman"/>
                <w:b/>
                <w:szCs w:val="24"/>
              </w:rPr>
            </w:pPr>
            <w:r w:rsidRPr="00157067">
              <w:rPr>
                <w:rFonts w:cs="Times New Roman"/>
                <w:b/>
                <w:szCs w:val="24"/>
              </w:rPr>
              <w:t>Low autonomy</w:t>
            </w:r>
          </w:p>
        </w:tc>
        <w:tc>
          <w:tcPr>
            <w:tcW w:w="1276" w:type="dxa"/>
            <w:gridSpan w:val="2"/>
            <w:tcBorders>
              <w:top w:val="single" w:sz="4" w:space="0" w:color="auto"/>
              <w:bottom w:val="single" w:sz="4" w:space="0" w:color="auto"/>
            </w:tcBorders>
          </w:tcPr>
          <w:p w:rsidR="00E629FB" w:rsidRPr="00157067" w:rsidRDefault="00E629FB" w:rsidP="00A60AA9">
            <w:pPr>
              <w:spacing w:after="0" w:line="240" w:lineRule="auto"/>
              <w:jc w:val="center"/>
              <w:rPr>
                <w:rFonts w:cs="Times New Roman"/>
                <w:b/>
                <w:szCs w:val="24"/>
              </w:rPr>
            </w:pPr>
            <w:r w:rsidRPr="00157067">
              <w:rPr>
                <w:rFonts w:cs="Times New Roman"/>
                <w:b/>
                <w:szCs w:val="24"/>
              </w:rPr>
              <w:t>High autonomy</w:t>
            </w:r>
          </w:p>
        </w:tc>
        <w:tc>
          <w:tcPr>
            <w:tcW w:w="1417" w:type="dxa"/>
            <w:gridSpan w:val="2"/>
            <w:tcBorders>
              <w:top w:val="single" w:sz="4" w:space="0" w:color="auto"/>
              <w:bottom w:val="single" w:sz="4" w:space="0" w:color="auto"/>
            </w:tcBorders>
          </w:tcPr>
          <w:p w:rsidR="00E629FB" w:rsidRPr="00157067" w:rsidRDefault="00E629FB" w:rsidP="00A60AA9">
            <w:pPr>
              <w:spacing w:after="0" w:line="240" w:lineRule="auto"/>
              <w:jc w:val="center"/>
              <w:rPr>
                <w:rFonts w:cs="Times New Roman"/>
                <w:b/>
                <w:szCs w:val="24"/>
              </w:rPr>
            </w:pPr>
            <w:r w:rsidRPr="00157067">
              <w:rPr>
                <w:rFonts w:cs="Times New Roman"/>
                <w:b/>
                <w:szCs w:val="24"/>
              </w:rPr>
              <w:t>Low autonomy</w:t>
            </w:r>
          </w:p>
        </w:tc>
        <w:tc>
          <w:tcPr>
            <w:tcW w:w="992" w:type="dxa"/>
            <w:vMerge/>
            <w:tcBorders>
              <w:bottom w:val="single" w:sz="4" w:space="0" w:color="auto"/>
            </w:tcBorders>
          </w:tcPr>
          <w:p w:rsidR="00E629FB" w:rsidRPr="00157067" w:rsidRDefault="00E629FB" w:rsidP="00A60AA9">
            <w:pPr>
              <w:spacing w:after="0" w:line="240" w:lineRule="auto"/>
              <w:jc w:val="right"/>
              <w:rPr>
                <w:rFonts w:cs="Times New Roman"/>
                <w:b/>
                <w:szCs w:val="24"/>
              </w:rPr>
            </w:pPr>
          </w:p>
        </w:tc>
      </w:tr>
      <w:tr w:rsidR="00157067" w:rsidRPr="00157067" w:rsidTr="00E629FB">
        <w:tc>
          <w:tcPr>
            <w:tcW w:w="2093" w:type="dxa"/>
            <w:gridSpan w:val="2"/>
            <w:vMerge/>
            <w:tcBorders>
              <w:bottom w:val="single" w:sz="4" w:space="0" w:color="auto"/>
            </w:tcBorders>
          </w:tcPr>
          <w:p w:rsidR="00E629FB" w:rsidRPr="00157067" w:rsidRDefault="00E629FB" w:rsidP="00A60AA9">
            <w:pPr>
              <w:spacing w:after="0" w:line="240" w:lineRule="auto"/>
              <w:rPr>
                <w:rFonts w:cs="Times New Roman"/>
                <w:b/>
                <w:bCs/>
                <w:szCs w:val="24"/>
              </w:rPr>
            </w:pPr>
          </w:p>
        </w:tc>
        <w:tc>
          <w:tcPr>
            <w:tcW w:w="708"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N</w:t>
            </w:r>
          </w:p>
        </w:tc>
        <w:tc>
          <w:tcPr>
            <w:tcW w:w="851"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w:t>
            </w:r>
          </w:p>
        </w:tc>
        <w:tc>
          <w:tcPr>
            <w:tcW w:w="709"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N</w:t>
            </w:r>
          </w:p>
        </w:tc>
        <w:tc>
          <w:tcPr>
            <w:tcW w:w="709"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w:t>
            </w:r>
          </w:p>
        </w:tc>
        <w:tc>
          <w:tcPr>
            <w:tcW w:w="567"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N</w:t>
            </w:r>
          </w:p>
        </w:tc>
        <w:tc>
          <w:tcPr>
            <w:tcW w:w="709"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w:t>
            </w:r>
          </w:p>
        </w:tc>
        <w:tc>
          <w:tcPr>
            <w:tcW w:w="708"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N</w:t>
            </w:r>
          </w:p>
        </w:tc>
        <w:tc>
          <w:tcPr>
            <w:tcW w:w="709"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w:t>
            </w:r>
          </w:p>
        </w:tc>
        <w:tc>
          <w:tcPr>
            <w:tcW w:w="992"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p</w:t>
            </w:r>
          </w:p>
        </w:tc>
      </w:tr>
      <w:tr w:rsidR="00157067" w:rsidRPr="00157067" w:rsidTr="00E629FB">
        <w:tc>
          <w:tcPr>
            <w:tcW w:w="2093" w:type="dxa"/>
            <w:gridSpan w:val="2"/>
            <w:tcBorders>
              <w:top w:val="single" w:sz="4" w:space="0" w:color="auto"/>
            </w:tcBorders>
          </w:tcPr>
          <w:p w:rsidR="00E629FB" w:rsidRPr="00157067" w:rsidRDefault="00E629FB" w:rsidP="00A60AA9">
            <w:pPr>
              <w:spacing w:after="0" w:line="240" w:lineRule="auto"/>
              <w:rPr>
                <w:rFonts w:cs="Times New Roman"/>
                <w:b/>
                <w:bCs/>
                <w:szCs w:val="24"/>
              </w:rPr>
            </w:pPr>
            <w:r w:rsidRPr="00157067">
              <w:rPr>
                <w:rFonts w:cs="Times New Roman"/>
                <w:b/>
                <w:bCs/>
                <w:szCs w:val="24"/>
              </w:rPr>
              <w:t>Household head</w:t>
            </w:r>
          </w:p>
        </w:tc>
        <w:tc>
          <w:tcPr>
            <w:tcW w:w="708"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851"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709"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709"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567"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709"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708"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709"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992" w:type="dxa"/>
            <w:tcBorders>
              <w:top w:val="single" w:sz="4" w:space="0" w:color="auto"/>
            </w:tcBorders>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tcPr>
          <w:p w:rsidR="00E629FB" w:rsidRPr="00157067" w:rsidRDefault="00E629FB" w:rsidP="00A60AA9">
            <w:pPr>
              <w:spacing w:after="0" w:line="240" w:lineRule="auto"/>
              <w:rPr>
                <w:rFonts w:cs="Times New Roman"/>
                <w:b/>
                <w:bCs/>
                <w:szCs w:val="24"/>
              </w:rPr>
            </w:pPr>
          </w:p>
        </w:tc>
        <w:tc>
          <w:tcPr>
            <w:tcW w:w="1843" w:type="dxa"/>
          </w:tcPr>
          <w:p w:rsidR="00E629FB" w:rsidRPr="00157067" w:rsidRDefault="00E629FB" w:rsidP="00A60AA9">
            <w:pPr>
              <w:spacing w:after="0" w:line="240" w:lineRule="auto"/>
              <w:rPr>
                <w:rFonts w:cs="Times New Roman"/>
                <w:szCs w:val="24"/>
              </w:rPr>
            </w:pPr>
            <w:r w:rsidRPr="00157067">
              <w:rPr>
                <w:rFonts w:cs="Times New Roman"/>
                <w:szCs w:val="24"/>
              </w:rPr>
              <w:t>Female</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266</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90.8</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27</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9.2</w:t>
            </w:r>
          </w:p>
        </w:tc>
        <w:tc>
          <w:tcPr>
            <w:tcW w:w="567" w:type="dxa"/>
          </w:tcPr>
          <w:p w:rsidR="00E629FB" w:rsidRPr="00157067" w:rsidRDefault="00E629FB" w:rsidP="00A60AA9">
            <w:pPr>
              <w:spacing w:after="0" w:line="240" w:lineRule="auto"/>
              <w:jc w:val="right"/>
              <w:rPr>
                <w:rFonts w:cs="Times New Roman"/>
                <w:szCs w:val="24"/>
              </w:rPr>
            </w:pPr>
            <w:r w:rsidRPr="00157067">
              <w:rPr>
                <w:rFonts w:cs="Times New Roman"/>
                <w:szCs w:val="24"/>
              </w:rPr>
              <w:t>36</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47.4</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40</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52.6</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50" w:type="dxa"/>
          </w:tcPr>
          <w:p w:rsidR="00E629FB" w:rsidRPr="00157067" w:rsidRDefault="00E629FB" w:rsidP="00A60AA9">
            <w:pPr>
              <w:spacing w:after="0" w:line="240" w:lineRule="auto"/>
              <w:rPr>
                <w:rFonts w:cs="Times New Roman"/>
                <w:b/>
                <w:bCs/>
                <w:szCs w:val="24"/>
              </w:rPr>
            </w:pPr>
          </w:p>
        </w:tc>
        <w:tc>
          <w:tcPr>
            <w:tcW w:w="1843" w:type="dxa"/>
          </w:tcPr>
          <w:p w:rsidR="00E629FB" w:rsidRPr="00157067" w:rsidRDefault="00E629FB" w:rsidP="00A60AA9">
            <w:pPr>
              <w:spacing w:after="0" w:line="240" w:lineRule="auto"/>
              <w:rPr>
                <w:rFonts w:cs="Times New Roman"/>
                <w:szCs w:val="24"/>
              </w:rPr>
            </w:pPr>
            <w:r w:rsidRPr="00157067">
              <w:rPr>
                <w:rFonts w:cs="Times New Roman"/>
                <w:szCs w:val="24"/>
              </w:rPr>
              <w:t>Male</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12</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11.2</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95</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88.8</w:t>
            </w:r>
          </w:p>
        </w:tc>
        <w:tc>
          <w:tcPr>
            <w:tcW w:w="567" w:type="dxa"/>
          </w:tcPr>
          <w:p w:rsidR="00E629FB" w:rsidRPr="00157067" w:rsidRDefault="00E629FB" w:rsidP="00A60AA9">
            <w:pPr>
              <w:spacing w:after="0" w:line="240" w:lineRule="auto"/>
              <w:jc w:val="right"/>
              <w:rPr>
                <w:rFonts w:cs="Times New Roman"/>
                <w:szCs w:val="24"/>
              </w:rPr>
            </w:pPr>
            <w:r w:rsidRPr="00157067">
              <w:rPr>
                <w:rFonts w:cs="Times New Roman"/>
                <w:szCs w:val="24"/>
              </w:rPr>
              <w:t>14</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4.3</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310</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95.7</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&lt;0.018</w:t>
            </w:r>
          </w:p>
        </w:tc>
      </w:tr>
      <w:tr w:rsidR="00157067" w:rsidRPr="00157067" w:rsidTr="00E629FB">
        <w:tc>
          <w:tcPr>
            <w:tcW w:w="2801" w:type="dxa"/>
            <w:gridSpan w:val="3"/>
          </w:tcPr>
          <w:p w:rsidR="00E629FB" w:rsidRPr="00157067" w:rsidRDefault="00E629FB" w:rsidP="00A60AA9">
            <w:pPr>
              <w:spacing w:after="0" w:line="240" w:lineRule="auto"/>
              <w:rPr>
                <w:rFonts w:cs="Times New Roman"/>
                <w:szCs w:val="24"/>
              </w:rPr>
            </w:pPr>
            <w:r w:rsidRPr="00157067">
              <w:rPr>
                <w:rFonts w:cs="Times New Roman"/>
                <w:b/>
                <w:bCs/>
                <w:szCs w:val="24"/>
              </w:rPr>
              <w:t>Age of household head</w:t>
            </w:r>
          </w:p>
        </w:tc>
        <w:tc>
          <w:tcPr>
            <w:tcW w:w="851"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567"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708"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992" w:type="dxa"/>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tcPr>
          <w:p w:rsidR="00E629FB" w:rsidRPr="00157067" w:rsidRDefault="00E629FB" w:rsidP="00A60AA9">
            <w:pPr>
              <w:spacing w:after="0" w:line="240" w:lineRule="auto"/>
              <w:rPr>
                <w:rFonts w:cs="Times New Roman"/>
                <w:b/>
                <w:bCs/>
                <w:szCs w:val="24"/>
              </w:rPr>
            </w:pPr>
          </w:p>
        </w:tc>
        <w:tc>
          <w:tcPr>
            <w:tcW w:w="1843" w:type="dxa"/>
          </w:tcPr>
          <w:p w:rsidR="00E629FB" w:rsidRPr="00157067" w:rsidRDefault="00E629FB" w:rsidP="00A60AA9">
            <w:pPr>
              <w:spacing w:after="0" w:line="240" w:lineRule="auto"/>
              <w:rPr>
                <w:rFonts w:cs="Times New Roman"/>
                <w:szCs w:val="24"/>
              </w:rPr>
            </w:pPr>
            <w:r w:rsidRPr="00157067">
              <w:rPr>
                <w:rFonts w:cs="Times New Roman"/>
                <w:szCs w:val="24"/>
              </w:rPr>
              <w:t>40 and below</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230</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97.5</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6</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2.5</w:t>
            </w:r>
          </w:p>
        </w:tc>
        <w:tc>
          <w:tcPr>
            <w:tcW w:w="567" w:type="dxa"/>
          </w:tcPr>
          <w:p w:rsidR="00E629FB" w:rsidRPr="00157067" w:rsidRDefault="00E629FB" w:rsidP="00A60AA9">
            <w:pPr>
              <w:spacing w:after="0" w:line="240" w:lineRule="auto"/>
              <w:jc w:val="right"/>
              <w:rPr>
                <w:rFonts w:cs="Times New Roman"/>
                <w:szCs w:val="24"/>
              </w:rPr>
            </w:pPr>
            <w:r w:rsidRPr="00157067">
              <w:rPr>
                <w:rFonts w:cs="Times New Roman"/>
                <w:szCs w:val="24"/>
              </w:rPr>
              <w:t>32</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16.2</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165</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83.8</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50" w:type="dxa"/>
          </w:tcPr>
          <w:p w:rsidR="00E629FB" w:rsidRPr="00157067" w:rsidRDefault="00E629FB" w:rsidP="00A60AA9">
            <w:pPr>
              <w:spacing w:after="0" w:line="240" w:lineRule="auto"/>
              <w:rPr>
                <w:rFonts w:cs="Times New Roman"/>
                <w:b/>
                <w:bCs/>
                <w:szCs w:val="24"/>
              </w:rPr>
            </w:pPr>
          </w:p>
        </w:tc>
        <w:tc>
          <w:tcPr>
            <w:tcW w:w="1843" w:type="dxa"/>
          </w:tcPr>
          <w:p w:rsidR="00E629FB" w:rsidRPr="00157067" w:rsidRDefault="00E629FB" w:rsidP="00A60AA9">
            <w:pPr>
              <w:spacing w:after="0" w:line="240" w:lineRule="auto"/>
              <w:rPr>
                <w:rFonts w:cs="Times New Roman"/>
                <w:szCs w:val="24"/>
              </w:rPr>
            </w:pPr>
            <w:r w:rsidRPr="00157067">
              <w:rPr>
                <w:rFonts w:cs="Times New Roman"/>
                <w:szCs w:val="24"/>
              </w:rPr>
              <w:t>Above 40</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48</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29.3</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116</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70.7</w:t>
            </w:r>
          </w:p>
        </w:tc>
        <w:tc>
          <w:tcPr>
            <w:tcW w:w="567" w:type="dxa"/>
          </w:tcPr>
          <w:p w:rsidR="00E629FB" w:rsidRPr="00157067" w:rsidRDefault="00E629FB" w:rsidP="00A60AA9">
            <w:pPr>
              <w:spacing w:after="0" w:line="240" w:lineRule="auto"/>
              <w:jc w:val="right"/>
              <w:rPr>
                <w:rFonts w:cs="Times New Roman"/>
                <w:szCs w:val="24"/>
              </w:rPr>
            </w:pPr>
            <w:r w:rsidRPr="00157067">
              <w:rPr>
                <w:rFonts w:cs="Times New Roman"/>
                <w:szCs w:val="24"/>
              </w:rPr>
              <w:t>18</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8.9</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185</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91.1</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3652" w:type="dxa"/>
            <w:gridSpan w:val="4"/>
          </w:tcPr>
          <w:p w:rsidR="00E629FB" w:rsidRPr="00157067" w:rsidRDefault="00E629FB" w:rsidP="00A60AA9">
            <w:pPr>
              <w:spacing w:after="0" w:line="240" w:lineRule="auto"/>
              <w:rPr>
                <w:rFonts w:cs="Times New Roman"/>
                <w:szCs w:val="24"/>
              </w:rPr>
            </w:pPr>
            <w:r w:rsidRPr="00157067">
              <w:rPr>
                <w:rFonts w:cs="Times New Roman"/>
                <w:b/>
                <w:bCs/>
                <w:szCs w:val="24"/>
              </w:rPr>
              <w:t>Household head’s education</w:t>
            </w:r>
          </w:p>
        </w:tc>
        <w:tc>
          <w:tcPr>
            <w:tcW w:w="709"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567"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708"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992" w:type="dxa"/>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tcPr>
          <w:p w:rsidR="00E629FB" w:rsidRPr="00157067" w:rsidRDefault="00E629FB" w:rsidP="00A60AA9">
            <w:pPr>
              <w:spacing w:after="0" w:line="240" w:lineRule="auto"/>
              <w:rPr>
                <w:rFonts w:cs="Times New Roman"/>
                <w:b/>
                <w:bCs/>
                <w:szCs w:val="24"/>
              </w:rPr>
            </w:pPr>
          </w:p>
        </w:tc>
        <w:tc>
          <w:tcPr>
            <w:tcW w:w="1843" w:type="dxa"/>
          </w:tcPr>
          <w:p w:rsidR="00E629FB" w:rsidRPr="00157067" w:rsidRDefault="00E629FB" w:rsidP="00A60AA9">
            <w:pPr>
              <w:spacing w:after="0" w:line="240" w:lineRule="auto"/>
              <w:rPr>
                <w:rFonts w:cs="Times New Roman"/>
                <w:szCs w:val="24"/>
              </w:rPr>
            </w:pPr>
            <w:r w:rsidRPr="00157067">
              <w:rPr>
                <w:rFonts w:cs="Times New Roman"/>
                <w:szCs w:val="24"/>
              </w:rPr>
              <w:t>Illiterate</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35</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48.6</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37</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51.4</w:t>
            </w:r>
          </w:p>
        </w:tc>
        <w:tc>
          <w:tcPr>
            <w:tcW w:w="567" w:type="dxa"/>
          </w:tcPr>
          <w:p w:rsidR="00E629FB" w:rsidRPr="00157067" w:rsidRDefault="00E629FB" w:rsidP="00A60AA9">
            <w:pPr>
              <w:spacing w:after="0" w:line="240" w:lineRule="auto"/>
              <w:jc w:val="right"/>
              <w:rPr>
                <w:rFonts w:cs="Times New Roman"/>
                <w:szCs w:val="24"/>
              </w:rPr>
            </w:pPr>
            <w:r w:rsidRPr="00157067">
              <w:rPr>
                <w:rFonts w:cs="Times New Roman"/>
                <w:szCs w:val="24"/>
              </w:rPr>
              <w:t>5</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9.6</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47</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90.4</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50" w:type="dxa"/>
          </w:tcPr>
          <w:p w:rsidR="00E629FB" w:rsidRPr="00157067" w:rsidRDefault="00E629FB" w:rsidP="00A60AA9">
            <w:pPr>
              <w:spacing w:after="0" w:line="240" w:lineRule="auto"/>
              <w:rPr>
                <w:rFonts w:cs="Times New Roman"/>
                <w:b/>
                <w:bCs/>
                <w:szCs w:val="24"/>
              </w:rPr>
            </w:pPr>
          </w:p>
        </w:tc>
        <w:tc>
          <w:tcPr>
            <w:tcW w:w="1843" w:type="dxa"/>
          </w:tcPr>
          <w:p w:rsidR="00E629FB" w:rsidRPr="00157067" w:rsidRDefault="00E629FB" w:rsidP="00A60AA9">
            <w:pPr>
              <w:spacing w:after="0" w:line="240" w:lineRule="auto"/>
              <w:rPr>
                <w:rFonts w:cs="Times New Roman"/>
                <w:szCs w:val="24"/>
              </w:rPr>
            </w:pPr>
            <w:r w:rsidRPr="00157067">
              <w:rPr>
                <w:rFonts w:cs="Times New Roman"/>
                <w:szCs w:val="24"/>
              </w:rPr>
              <w:t>Literate</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243</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74.1</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85</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25.9</w:t>
            </w:r>
          </w:p>
        </w:tc>
        <w:tc>
          <w:tcPr>
            <w:tcW w:w="567" w:type="dxa"/>
          </w:tcPr>
          <w:p w:rsidR="00E629FB" w:rsidRPr="00157067" w:rsidRDefault="00E629FB" w:rsidP="00A60AA9">
            <w:pPr>
              <w:spacing w:after="0" w:line="240" w:lineRule="auto"/>
              <w:jc w:val="right"/>
              <w:rPr>
                <w:rFonts w:cs="Times New Roman"/>
                <w:szCs w:val="24"/>
              </w:rPr>
            </w:pPr>
            <w:r w:rsidRPr="00157067">
              <w:rPr>
                <w:rFonts w:cs="Times New Roman"/>
                <w:szCs w:val="24"/>
              </w:rPr>
              <w:t>45</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12.9</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303</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87.1</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3652" w:type="dxa"/>
            <w:gridSpan w:val="4"/>
          </w:tcPr>
          <w:p w:rsidR="00E629FB" w:rsidRPr="00157067" w:rsidRDefault="00E629FB" w:rsidP="00A60AA9">
            <w:pPr>
              <w:spacing w:after="0" w:line="240" w:lineRule="auto"/>
              <w:rPr>
                <w:rFonts w:cs="Times New Roman"/>
                <w:szCs w:val="24"/>
              </w:rPr>
            </w:pPr>
            <w:r w:rsidRPr="00157067">
              <w:rPr>
                <w:rFonts w:cs="Times New Roman"/>
                <w:b/>
                <w:bCs/>
                <w:szCs w:val="24"/>
              </w:rPr>
              <w:t>Household head’s occupation</w:t>
            </w:r>
          </w:p>
        </w:tc>
        <w:tc>
          <w:tcPr>
            <w:tcW w:w="709"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567"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708"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992" w:type="dxa"/>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tcPr>
          <w:p w:rsidR="00E629FB" w:rsidRPr="00157067" w:rsidRDefault="00E629FB" w:rsidP="00A60AA9">
            <w:pPr>
              <w:spacing w:after="0" w:line="240" w:lineRule="auto"/>
              <w:rPr>
                <w:rFonts w:cs="Times New Roman"/>
                <w:b/>
                <w:bCs/>
                <w:szCs w:val="24"/>
              </w:rPr>
            </w:pPr>
          </w:p>
        </w:tc>
        <w:tc>
          <w:tcPr>
            <w:tcW w:w="1843" w:type="dxa"/>
          </w:tcPr>
          <w:p w:rsidR="00E629FB" w:rsidRPr="00157067" w:rsidRDefault="00E629FB" w:rsidP="00A60AA9">
            <w:pPr>
              <w:spacing w:after="0" w:line="240" w:lineRule="auto"/>
              <w:rPr>
                <w:rFonts w:cs="Times New Roman"/>
                <w:szCs w:val="24"/>
              </w:rPr>
            </w:pPr>
            <w:r w:rsidRPr="00157067">
              <w:rPr>
                <w:rFonts w:cs="Times New Roman"/>
                <w:szCs w:val="24"/>
              </w:rPr>
              <w:t>Unemployed</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173</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90.1</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19</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9.9</w:t>
            </w:r>
          </w:p>
        </w:tc>
        <w:tc>
          <w:tcPr>
            <w:tcW w:w="567" w:type="dxa"/>
          </w:tcPr>
          <w:p w:rsidR="00E629FB" w:rsidRPr="00157067" w:rsidRDefault="00E629FB" w:rsidP="00A60AA9">
            <w:pPr>
              <w:spacing w:after="0" w:line="240" w:lineRule="auto"/>
              <w:jc w:val="right"/>
              <w:rPr>
                <w:rFonts w:cs="Times New Roman"/>
                <w:szCs w:val="24"/>
              </w:rPr>
            </w:pPr>
            <w:r w:rsidRPr="00157067">
              <w:rPr>
                <w:rFonts w:cs="Times New Roman"/>
                <w:szCs w:val="24"/>
              </w:rPr>
              <w:t>16</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50.0</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16</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50.0</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50" w:type="dxa"/>
          </w:tcPr>
          <w:p w:rsidR="00E629FB" w:rsidRPr="00157067" w:rsidRDefault="00E629FB" w:rsidP="00A60AA9">
            <w:pPr>
              <w:spacing w:after="0" w:line="240" w:lineRule="auto"/>
              <w:rPr>
                <w:rFonts w:cs="Times New Roman"/>
                <w:b/>
                <w:bCs/>
                <w:szCs w:val="24"/>
              </w:rPr>
            </w:pPr>
          </w:p>
        </w:tc>
        <w:tc>
          <w:tcPr>
            <w:tcW w:w="1843" w:type="dxa"/>
          </w:tcPr>
          <w:p w:rsidR="00E629FB" w:rsidRPr="00157067" w:rsidRDefault="00E629FB" w:rsidP="00A60AA9">
            <w:pPr>
              <w:spacing w:after="0" w:line="240" w:lineRule="auto"/>
              <w:rPr>
                <w:rFonts w:cs="Times New Roman"/>
                <w:szCs w:val="24"/>
              </w:rPr>
            </w:pPr>
            <w:r w:rsidRPr="00157067">
              <w:rPr>
                <w:rFonts w:cs="Times New Roman"/>
                <w:szCs w:val="24"/>
              </w:rPr>
              <w:t>Employed</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105</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50.5</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103</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49.5</w:t>
            </w:r>
          </w:p>
        </w:tc>
        <w:tc>
          <w:tcPr>
            <w:tcW w:w="567" w:type="dxa"/>
          </w:tcPr>
          <w:p w:rsidR="00E629FB" w:rsidRPr="00157067" w:rsidRDefault="00E629FB" w:rsidP="00A60AA9">
            <w:pPr>
              <w:spacing w:after="0" w:line="240" w:lineRule="auto"/>
              <w:jc w:val="right"/>
              <w:rPr>
                <w:rFonts w:cs="Times New Roman"/>
                <w:szCs w:val="24"/>
              </w:rPr>
            </w:pPr>
            <w:r w:rsidRPr="00157067">
              <w:rPr>
                <w:rFonts w:cs="Times New Roman"/>
                <w:szCs w:val="24"/>
              </w:rPr>
              <w:t>34</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9.2</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334</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90.8</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093" w:type="dxa"/>
            <w:gridSpan w:val="2"/>
          </w:tcPr>
          <w:p w:rsidR="00E629FB" w:rsidRPr="00157067" w:rsidRDefault="00E629FB" w:rsidP="00A60AA9">
            <w:pPr>
              <w:spacing w:after="0" w:line="240" w:lineRule="auto"/>
              <w:rPr>
                <w:rFonts w:cs="Times New Roman"/>
                <w:b/>
                <w:bCs/>
                <w:szCs w:val="24"/>
              </w:rPr>
            </w:pPr>
            <w:r w:rsidRPr="00157067">
              <w:rPr>
                <w:rFonts w:cs="Times New Roman"/>
                <w:b/>
                <w:bCs/>
                <w:szCs w:val="24"/>
              </w:rPr>
              <w:t>Family type</w:t>
            </w:r>
          </w:p>
        </w:tc>
        <w:tc>
          <w:tcPr>
            <w:tcW w:w="708" w:type="dxa"/>
          </w:tcPr>
          <w:p w:rsidR="00E629FB" w:rsidRPr="00157067" w:rsidRDefault="00E629FB" w:rsidP="00A60AA9">
            <w:pPr>
              <w:spacing w:after="0" w:line="240" w:lineRule="auto"/>
              <w:jc w:val="right"/>
              <w:rPr>
                <w:rFonts w:cs="Times New Roman"/>
                <w:szCs w:val="24"/>
              </w:rPr>
            </w:pPr>
          </w:p>
        </w:tc>
        <w:tc>
          <w:tcPr>
            <w:tcW w:w="851"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567"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708"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992" w:type="dxa"/>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tcPr>
          <w:p w:rsidR="00E629FB" w:rsidRPr="00157067" w:rsidRDefault="00E629FB" w:rsidP="00A60AA9">
            <w:pPr>
              <w:spacing w:after="0" w:line="240" w:lineRule="auto"/>
              <w:rPr>
                <w:rFonts w:cs="Times New Roman"/>
                <w:b/>
                <w:bCs/>
                <w:szCs w:val="24"/>
              </w:rPr>
            </w:pPr>
          </w:p>
        </w:tc>
        <w:tc>
          <w:tcPr>
            <w:tcW w:w="1843" w:type="dxa"/>
          </w:tcPr>
          <w:p w:rsidR="00E629FB" w:rsidRPr="00157067" w:rsidRDefault="00E629FB" w:rsidP="00A60AA9">
            <w:pPr>
              <w:spacing w:after="0" w:line="240" w:lineRule="auto"/>
              <w:rPr>
                <w:rFonts w:cs="Times New Roman"/>
                <w:szCs w:val="24"/>
              </w:rPr>
            </w:pPr>
            <w:r w:rsidRPr="00157067">
              <w:rPr>
                <w:rFonts w:cs="Times New Roman"/>
                <w:szCs w:val="24"/>
              </w:rPr>
              <w:t>Extended</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73</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37.8</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120</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62.2</w:t>
            </w:r>
          </w:p>
        </w:tc>
        <w:tc>
          <w:tcPr>
            <w:tcW w:w="567" w:type="dxa"/>
          </w:tcPr>
          <w:p w:rsidR="00E629FB" w:rsidRPr="00157067" w:rsidRDefault="00E629FB" w:rsidP="00A60AA9">
            <w:pPr>
              <w:spacing w:after="0" w:line="240" w:lineRule="auto"/>
              <w:jc w:val="right"/>
              <w:rPr>
                <w:rFonts w:cs="Times New Roman"/>
                <w:szCs w:val="24"/>
              </w:rPr>
            </w:pPr>
            <w:r w:rsidRPr="00157067">
              <w:rPr>
                <w:rFonts w:cs="Times New Roman"/>
                <w:szCs w:val="24"/>
              </w:rPr>
              <w:t>14</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10.2</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123</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89.8</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50" w:type="dxa"/>
          </w:tcPr>
          <w:p w:rsidR="00E629FB" w:rsidRPr="00157067" w:rsidRDefault="00E629FB" w:rsidP="00A60AA9">
            <w:pPr>
              <w:spacing w:after="0" w:line="240" w:lineRule="auto"/>
              <w:rPr>
                <w:rFonts w:cs="Times New Roman"/>
                <w:b/>
                <w:bCs/>
                <w:szCs w:val="24"/>
              </w:rPr>
            </w:pPr>
          </w:p>
        </w:tc>
        <w:tc>
          <w:tcPr>
            <w:tcW w:w="1843" w:type="dxa"/>
          </w:tcPr>
          <w:p w:rsidR="00E629FB" w:rsidRPr="00157067" w:rsidRDefault="00E629FB" w:rsidP="00A60AA9">
            <w:pPr>
              <w:spacing w:after="0" w:line="240" w:lineRule="auto"/>
              <w:rPr>
                <w:rFonts w:cs="Times New Roman"/>
                <w:szCs w:val="24"/>
              </w:rPr>
            </w:pPr>
            <w:r w:rsidRPr="00157067">
              <w:rPr>
                <w:rFonts w:cs="Times New Roman"/>
                <w:szCs w:val="24"/>
              </w:rPr>
              <w:t>Nuclear</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205</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99.0</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2</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1.0</w:t>
            </w:r>
          </w:p>
        </w:tc>
        <w:tc>
          <w:tcPr>
            <w:tcW w:w="567" w:type="dxa"/>
          </w:tcPr>
          <w:p w:rsidR="00E629FB" w:rsidRPr="00157067" w:rsidRDefault="00E629FB" w:rsidP="00A60AA9">
            <w:pPr>
              <w:spacing w:after="0" w:line="240" w:lineRule="auto"/>
              <w:jc w:val="right"/>
              <w:rPr>
                <w:rFonts w:cs="Times New Roman"/>
                <w:szCs w:val="24"/>
              </w:rPr>
            </w:pPr>
            <w:r w:rsidRPr="00157067">
              <w:rPr>
                <w:rFonts w:cs="Times New Roman"/>
                <w:szCs w:val="24"/>
              </w:rPr>
              <w:t>36</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13.7</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227</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86.3</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093" w:type="dxa"/>
            <w:gridSpan w:val="2"/>
          </w:tcPr>
          <w:p w:rsidR="00E629FB" w:rsidRPr="00157067" w:rsidRDefault="00E629FB" w:rsidP="00A60AA9">
            <w:pPr>
              <w:spacing w:after="0" w:line="240" w:lineRule="auto"/>
              <w:rPr>
                <w:rFonts w:cs="Times New Roman"/>
                <w:b/>
                <w:bCs/>
                <w:szCs w:val="24"/>
              </w:rPr>
            </w:pPr>
            <w:r w:rsidRPr="00157067">
              <w:rPr>
                <w:rFonts w:cs="Times New Roman"/>
                <w:b/>
                <w:bCs/>
                <w:szCs w:val="24"/>
              </w:rPr>
              <w:t>House type</w:t>
            </w:r>
          </w:p>
        </w:tc>
        <w:tc>
          <w:tcPr>
            <w:tcW w:w="708" w:type="dxa"/>
          </w:tcPr>
          <w:p w:rsidR="00E629FB" w:rsidRPr="00157067" w:rsidRDefault="00E629FB" w:rsidP="00A60AA9">
            <w:pPr>
              <w:spacing w:after="0" w:line="240" w:lineRule="auto"/>
              <w:jc w:val="right"/>
              <w:rPr>
                <w:rFonts w:cs="Times New Roman"/>
                <w:szCs w:val="24"/>
              </w:rPr>
            </w:pPr>
          </w:p>
        </w:tc>
        <w:tc>
          <w:tcPr>
            <w:tcW w:w="851"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567"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708"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992" w:type="dxa"/>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tcPr>
          <w:p w:rsidR="00E629FB" w:rsidRPr="00157067" w:rsidRDefault="00E629FB" w:rsidP="00A60AA9">
            <w:pPr>
              <w:spacing w:after="0" w:line="240" w:lineRule="auto"/>
              <w:rPr>
                <w:rFonts w:cs="Times New Roman"/>
                <w:b/>
                <w:bCs/>
                <w:szCs w:val="24"/>
              </w:rPr>
            </w:pPr>
          </w:p>
        </w:tc>
        <w:tc>
          <w:tcPr>
            <w:tcW w:w="1843" w:type="dxa"/>
          </w:tcPr>
          <w:p w:rsidR="00E629FB" w:rsidRPr="00157067" w:rsidRDefault="00E629FB" w:rsidP="00A60AA9">
            <w:pPr>
              <w:spacing w:after="0" w:line="240" w:lineRule="auto"/>
              <w:rPr>
                <w:rFonts w:cs="Times New Roman"/>
                <w:szCs w:val="24"/>
              </w:rPr>
            </w:pPr>
            <w:r w:rsidRPr="00157067">
              <w:rPr>
                <w:rFonts w:cs="Times New Roman"/>
                <w:szCs w:val="24"/>
              </w:rPr>
              <w:t>Permanent</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173</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66.5</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87</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33.5</w:t>
            </w:r>
          </w:p>
        </w:tc>
        <w:tc>
          <w:tcPr>
            <w:tcW w:w="567" w:type="dxa"/>
          </w:tcPr>
          <w:p w:rsidR="00E629FB" w:rsidRPr="00157067" w:rsidRDefault="00E629FB" w:rsidP="00A60AA9">
            <w:pPr>
              <w:spacing w:after="0" w:line="240" w:lineRule="auto"/>
              <w:jc w:val="right"/>
              <w:rPr>
                <w:rFonts w:cs="Times New Roman"/>
                <w:szCs w:val="24"/>
              </w:rPr>
            </w:pPr>
            <w:r w:rsidRPr="00157067">
              <w:rPr>
                <w:rFonts w:cs="Times New Roman"/>
                <w:szCs w:val="24"/>
              </w:rPr>
              <w:t>22</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11.5</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169</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88.5</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50" w:type="dxa"/>
          </w:tcPr>
          <w:p w:rsidR="00E629FB" w:rsidRPr="00157067" w:rsidRDefault="00E629FB" w:rsidP="00A60AA9">
            <w:pPr>
              <w:spacing w:after="0" w:line="240" w:lineRule="auto"/>
              <w:rPr>
                <w:rFonts w:cs="Times New Roman"/>
                <w:b/>
                <w:bCs/>
                <w:szCs w:val="24"/>
              </w:rPr>
            </w:pPr>
          </w:p>
        </w:tc>
        <w:tc>
          <w:tcPr>
            <w:tcW w:w="1843" w:type="dxa"/>
          </w:tcPr>
          <w:p w:rsidR="00E629FB" w:rsidRPr="00157067" w:rsidRDefault="00E629FB" w:rsidP="00A60AA9">
            <w:pPr>
              <w:spacing w:after="0" w:line="240" w:lineRule="auto"/>
              <w:rPr>
                <w:rFonts w:cs="Times New Roman"/>
                <w:szCs w:val="24"/>
              </w:rPr>
            </w:pPr>
            <w:r w:rsidRPr="00157067">
              <w:rPr>
                <w:rFonts w:cs="Times New Roman"/>
                <w:szCs w:val="24"/>
              </w:rPr>
              <w:t>Semi and Temporary</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105</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75.0</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35</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25.0</w:t>
            </w:r>
          </w:p>
        </w:tc>
        <w:tc>
          <w:tcPr>
            <w:tcW w:w="567" w:type="dxa"/>
          </w:tcPr>
          <w:p w:rsidR="00E629FB" w:rsidRPr="00157067" w:rsidRDefault="00E629FB" w:rsidP="00A60AA9">
            <w:pPr>
              <w:spacing w:after="0" w:line="240" w:lineRule="auto"/>
              <w:jc w:val="right"/>
              <w:rPr>
                <w:rFonts w:cs="Times New Roman"/>
                <w:szCs w:val="24"/>
              </w:rPr>
            </w:pPr>
            <w:r w:rsidRPr="00157067">
              <w:rPr>
                <w:rFonts w:cs="Times New Roman"/>
                <w:szCs w:val="24"/>
              </w:rPr>
              <w:t>28</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13.4</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181</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86.6</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2093" w:type="dxa"/>
            <w:gridSpan w:val="2"/>
          </w:tcPr>
          <w:p w:rsidR="00E629FB" w:rsidRPr="00157067" w:rsidRDefault="00E629FB" w:rsidP="00A60AA9">
            <w:pPr>
              <w:spacing w:after="0" w:line="240" w:lineRule="auto"/>
              <w:rPr>
                <w:rFonts w:cs="Times New Roman"/>
                <w:b/>
                <w:bCs/>
                <w:szCs w:val="24"/>
              </w:rPr>
            </w:pPr>
            <w:r w:rsidRPr="00157067">
              <w:rPr>
                <w:rFonts w:cs="Times New Roman"/>
                <w:b/>
                <w:bCs/>
                <w:szCs w:val="24"/>
              </w:rPr>
              <w:t>Family members</w:t>
            </w:r>
          </w:p>
        </w:tc>
        <w:tc>
          <w:tcPr>
            <w:tcW w:w="708" w:type="dxa"/>
          </w:tcPr>
          <w:p w:rsidR="00E629FB" w:rsidRPr="00157067" w:rsidRDefault="00E629FB" w:rsidP="00A60AA9">
            <w:pPr>
              <w:spacing w:after="0" w:line="240" w:lineRule="auto"/>
              <w:jc w:val="right"/>
              <w:rPr>
                <w:rFonts w:cs="Times New Roman"/>
                <w:szCs w:val="24"/>
              </w:rPr>
            </w:pPr>
          </w:p>
        </w:tc>
        <w:tc>
          <w:tcPr>
            <w:tcW w:w="851"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567"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708"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992" w:type="dxa"/>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tcPr>
          <w:p w:rsidR="00E629FB" w:rsidRPr="00157067" w:rsidRDefault="00E629FB" w:rsidP="00A60AA9">
            <w:pPr>
              <w:spacing w:after="0" w:line="240" w:lineRule="auto"/>
              <w:rPr>
                <w:rFonts w:cs="Times New Roman"/>
                <w:b/>
                <w:bCs/>
                <w:szCs w:val="24"/>
              </w:rPr>
            </w:pPr>
          </w:p>
        </w:tc>
        <w:tc>
          <w:tcPr>
            <w:tcW w:w="1843" w:type="dxa"/>
          </w:tcPr>
          <w:p w:rsidR="00E629FB" w:rsidRPr="00157067" w:rsidRDefault="00E629FB" w:rsidP="00A60AA9">
            <w:pPr>
              <w:spacing w:after="0" w:line="240" w:lineRule="auto"/>
              <w:rPr>
                <w:rFonts w:cs="Times New Roman"/>
                <w:szCs w:val="24"/>
              </w:rPr>
            </w:pPr>
            <w:r w:rsidRPr="00157067">
              <w:rPr>
                <w:rFonts w:cs="Times New Roman"/>
                <w:szCs w:val="24"/>
              </w:rPr>
              <w:t>5 or less</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233</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86.0</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38</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14.0</w:t>
            </w:r>
          </w:p>
        </w:tc>
        <w:tc>
          <w:tcPr>
            <w:tcW w:w="567" w:type="dxa"/>
          </w:tcPr>
          <w:p w:rsidR="00E629FB" w:rsidRPr="00157067" w:rsidRDefault="00E629FB" w:rsidP="00A60AA9">
            <w:pPr>
              <w:spacing w:after="0" w:line="240" w:lineRule="auto"/>
              <w:jc w:val="right"/>
              <w:rPr>
                <w:rFonts w:cs="Times New Roman"/>
                <w:szCs w:val="24"/>
              </w:rPr>
            </w:pPr>
            <w:r w:rsidRPr="00157067">
              <w:rPr>
                <w:rFonts w:cs="Times New Roman"/>
                <w:szCs w:val="24"/>
              </w:rPr>
              <w:t>33</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13.3</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216</w:t>
            </w:r>
          </w:p>
        </w:tc>
        <w:tc>
          <w:tcPr>
            <w:tcW w:w="709" w:type="dxa"/>
          </w:tcPr>
          <w:p w:rsidR="00E629FB" w:rsidRPr="00157067" w:rsidRDefault="00E629FB" w:rsidP="00A60AA9">
            <w:pPr>
              <w:spacing w:after="0" w:line="240" w:lineRule="auto"/>
              <w:ind w:right="34"/>
              <w:jc w:val="right"/>
              <w:rPr>
                <w:rFonts w:cs="Times New Roman"/>
                <w:szCs w:val="24"/>
              </w:rPr>
            </w:pPr>
            <w:r w:rsidRPr="00157067">
              <w:rPr>
                <w:rFonts w:cs="Times New Roman"/>
                <w:szCs w:val="24"/>
              </w:rPr>
              <w:t>86.7</w:t>
            </w:r>
          </w:p>
        </w:tc>
        <w:tc>
          <w:tcPr>
            <w:tcW w:w="992" w:type="dxa"/>
          </w:tcPr>
          <w:p w:rsidR="00E629FB" w:rsidRPr="00157067" w:rsidRDefault="00E629FB" w:rsidP="00A60AA9">
            <w:pPr>
              <w:spacing w:after="0" w:line="240" w:lineRule="auto"/>
              <w:ind w:right="34"/>
              <w:jc w:val="right"/>
              <w:rPr>
                <w:rFonts w:cs="Times New Roman"/>
                <w:szCs w:val="24"/>
              </w:rPr>
            </w:pPr>
            <w:r w:rsidRPr="00157067">
              <w:rPr>
                <w:rFonts w:cs="Times New Roman"/>
                <w:szCs w:val="24"/>
              </w:rPr>
              <w:t>&lt;0.001</w:t>
            </w:r>
          </w:p>
        </w:tc>
      </w:tr>
      <w:tr w:rsidR="00157067" w:rsidRPr="00157067" w:rsidTr="00E629FB">
        <w:tc>
          <w:tcPr>
            <w:tcW w:w="250" w:type="dxa"/>
          </w:tcPr>
          <w:p w:rsidR="00E629FB" w:rsidRPr="00157067" w:rsidRDefault="00E629FB" w:rsidP="00A60AA9">
            <w:pPr>
              <w:spacing w:after="0" w:line="240" w:lineRule="auto"/>
              <w:rPr>
                <w:rFonts w:cs="Times New Roman"/>
                <w:b/>
                <w:bCs/>
                <w:szCs w:val="24"/>
              </w:rPr>
            </w:pPr>
          </w:p>
        </w:tc>
        <w:tc>
          <w:tcPr>
            <w:tcW w:w="1843" w:type="dxa"/>
          </w:tcPr>
          <w:p w:rsidR="00E629FB" w:rsidRPr="00157067" w:rsidRDefault="00E629FB" w:rsidP="00A60AA9">
            <w:pPr>
              <w:spacing w:after="0" w:line="240" w:lineRule="auto"/>
              <w:rPr>
                <w:rFonts w:cs="Times New Roman"/>
                <w:szCs w:val="24"/>
              </w:rPr>
            </w:pPr>
            <w:r w:rsidRPr="00157067">
              <w:rPr>
                <w:rFonts w:cs="Times New Roman"/>
                <w:szCs w:val="24"/>
              </w:rPr>
              <w:t>More than 5</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45</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34.9</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84</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65.1</w:t>
            </w:r>
          </w:p>
        </w:tc>
        <w:tc>
          <w:tcPr>
            <w:tcW w:w="567" w:type="dxa"/>
          </w:tcPr>
          <w:p w:rsidR="00E629FB" w:rsidRPr="00157067" w:rsidRDefault="00E629FB" w:rsidP="00A60AA9">
            <w:pPr>
              <w:spacing w:after="0" w:line="240" w:lineRule="auto"/>
              <w:jc w:val="right"/>
              <w:rPr>
                <w:rFonts w:cs="Times New Roman"/>
                <w:szCs w:val="24"/>
              </w:rPr>
            </w:pPr>
            <w:r w:rsidRPr="00157067">
              <w:rPr>
                <w:rFonts w:cs="Times New Roman"/>
                <w:szCs w:val="24"/>
              </w:rPr>
              <w:t>17</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11.3</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134</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88.7</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157067" w:rsidRPr="00157067" w:rsidTr="00E629FB">
        <w:tc>
          <w:tcPr>
            <w:tcW w:w="3652" w:type="dxa"/>
            <w:gridSpan w:val="4"/>
          </w:tcPr>
          <w:p w:rsidR="00E629FB" w:rsidRPr="00157067" w:rsidRDefault="00E629FB" w:rsidP="00A60AA9">
            <w:pPr>
              <w:spacing w:after="0" w:line="240" w:lineRule="auto"/>
              <w:rPr>
                <w:rFonts w:cs="Times New Roman"/>
                <w:szCs w:val="24"/>
              </w:rPr>
            </w:pPr>
            <w:r w:rsidRPr="00157067">
              <w:rPr>
                <w:rFonts w:cs="Times New Roman"/>
                <w:b/>
                <w:bCs/>
                <w:szCs w:val="24"/>
              </w:rPr>
              <w:t>Main source of HH income</w:t>
            </w:r>
          </w:p>
        </w:tc>
        <w:tc>
          <w:tcPr>
            <w:tcW w:w="709"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567"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708"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992" w:type="dxa"/>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tcPr>
          <w:p w:rsidR="00E629FB" w:rsidRPr="00157067" w:rsidRDefault="00E629FB" w:rsidP="00A60AA9">
            <w:pPr>
              <w:spacing w:after="0" w:line="240" w:lineRule="auto"/>
              <w:rPr>
                <w:rFonts w:cs="Times New Roman"/>
                <w:b/>
                <w:bCs/>
                <w:szCs w:val="24"/>
              </w:rPr>
            </w:pPr>
          </w:p>
        </w:tc>
        <w:tc>
          <w:tcPr>
            <w:tcW w:w="1843" w:type="dxa"/>
          </w:tcPr>
          <w:p w:rsidR="00E629FB" w:rsidRPr="00157067" w:rsidRDefault="00E629FB" w:rsidP="00A60AA9">
            <w:pPr>
              <w:spacing w:after="0" w:line="240" w:lineRule="auto"/>
              <w:rPr>
                <w:rFonts w:cs="Times New Roman"/>
                <w:szCs w:val="24"/>
              </w:rPr>
            </w:pPr>
            <w:r w:rsidRPr="00157067">
              <w:rPr>
                <w:rFonts w:cs="Times New Roman"/>
                <w:szCs w:val="24"/>
              </w:rPr>
              <w:t>Remittances</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272</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70.6</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113</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29.4</w:t>
            </w:r>
          </w:p>
        </w:tc>
        <w:tc>
          <w:tcPr>
            <w:tcW w:w="567" w:type="dxa"/>
          </w:tcPr>
          <w:p w:rsidR="00E629FB" w:rsidRPr="00157067" w:rsidRDefault="00E629FB" w:rsidP="00A60AA9">
            <w:pPr>
              <w:spacing w:after="0" w:line="240" w:lineRule="auto"/>
              <w:jc w:val="right"/>
              <w:rPr>
                <w:rFonts w:cs="Times New Roman"/>
                <w:szCs w:val="24"/>
              </w:rPr>
            </w:pPr>
            <w:r w:rsidRPr="00157067">
              <w:rPr>
                <w:rFonts w:cs="Times New Roman"/>
                <w:szCs w:val="24"/>
              </w:rPr>
              <w:t>-</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w:t>
            </w:r>
          </w:p>
        </w:tc>
        <w:tc>
          <w:tcPr>
            <w:tcW w:w="992" w:type="dxa"/>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tcPr>
          <w:p w:rsidR="00E629FB" w:rsidRPr="00157067" w:rsidRDefault="00E629FB" w:rsidP="00A60AA9">
            <w:pPr>
              <w:spacing w:after="0" w:line="240" w:lineRule="auto"/>
              <w:rPr>
                <w:rFonts w:cs="Times New Roman"/>
                <w:b/>
                <w:bCs/>
                <w:szCs w:val="24"/>
              </w:rPr>
            </w:pPr>
          </w:p>
        </w:tc>
        <w:tc>
          <w:tcPr>
            <w:tcW w:w="1843" w:type="dxa"/>
          </w:tcPr>
          <w:p w:rsidR="00E629FB" w:rsidRPr="00157067" w:rsidRDefault="00E629FB" w:rsidP="00A60AA9">
            <w:pPr>
              <w:spacing w:after="0" w:line="240" w:lineRule="auto"/>
              <w:rPr>
                <w:rFonts w:cs="Times New Roman"/>
                <w:szCs w:val="24"/>
              </w:rPr>
            </w:pPr>
            <w:r w:rsidRPr="00157067">
              <w:rPr>
                <w:rFonts w:cs="Times New Roman"/>
                <w:szCs w:val="24"/>
              </w:rPr>
              <w:t>Other sources</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6</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40.0</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9</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60.0</w:t>
            </w:r>
          </w:p>
        </w:tc>
        <w:tc>
          <w:tcPr>
            <w:tcW w:w="567" w:type="dxa"/>
          </w:tcPr>
          <w:p w:rsidR="00E629FB" w:rsidRPr="00157067" w:rsidRDefault="00E629FB" w:rsidP="00A60AA9">
            <w:pPr>
              <w:spacing w:after="0" w:line="240" w:lineRule="auto"/>
              <w:jc w:val="right"/>
              <w:rPr>
                <w:rFonts w:cs="Times New Roman"/>
                <w:szCs w:val="24"/>
              </w:rPr>
            </w:pPr>
            <w:r w:rsidRPr="00157067">
              <w:rPr>
                <w:rFonts w:cs="Times New Roman"/>
                <w:szCs w:val="24"/>
              </w:rPr>
              <w:t>50</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12.5</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350</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87.5</w:t>
            </w:r>
          </w:p>
        </w:tc>
        <w:tc>
          <w:tcPr>
            <w:tcW w:w="992" w:type="dxa"/>
          </w:tcPr>
          <w:p w:rsidR="00E629FB" w:rsidRPr="00157067" w:rsidRDefault="00E629FB" w:rsidP="00A60AA9">
            <w:pPr>
              <w:spacing w:after="0" w:line="240" w:lineRule="auto"/>
              <w:jc w:val="right"/>
              <w:rPr>
                <w:rFonts w:cs="Times New Roman"/>
                <w:szCs w:val="24"/>
              </w:rPr>
            </w:pPr>
          </w:p>
        </w:tc>
      </w:tr>
      <w:tr w:rsidR="00157067" w:rsidRPr="00157067" w:rsidTr="00E629FB">
        <w:tc>
          <w:tcPr>
            <w:tcW w:w="2801" w:type="dxa"/>
            <w:gridSpan w:val="3"/>
          </w:tcPr>
          <w:p w:rsidR="00E629FB" w:rsidRPr="00157067" w:rsidRDefault="00E629FB" w:rsidP="00A60AA9">
            <w:pPr>
              <w:spacing w:after="0" w:line="240" w:lineRule="auto"/>
              <w:rPr>
                <w:rFonts w:cs="Times New Roman"/>
                <w:szCs w:val="24"/>
              </w:rPr>
            </w:pPr>
            <w:r w:rsidRPr="00157067">
              <w:rPr>
                <w:rFonts w:cs="Times New Roman"/>
                <w:b/>
                <w:bCs/>
                <w:szCs w:val="24"/>
              </w:rPr>
              <w:t>Total annual income</w:t>
            </w:r>
          </w:p>
        </w:tc>
        <w:tc>
          <w:tcPr>
            <w:tcW w:w="851"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567"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708" w:type="dxa"/>
          </w:tcPr>
          <w:p w:rsidR="00E629FB" w:rsidRPr="00157067" w:rsidRDefault="00E629FB" w:rsidP="00A60AA9">
            <w:pPr>
              <w:spacing w:after="0" w:line="240" w:lineRule="auto"/>
              <w:jc w:val="right"/>
              <w:rPr>
                <w:rFonts w:cs="Times New Roman"/>
                <w:szCs w:val="24"/>
              </w:rPr>
            </w:pPr>
          </w:p>
        </w:tc>
        <w:tc>
          <w:tcPr>
            <w:tcW w:w="709" w:type="dxa"/>
          </w:tcPr>
          <w:p w:rsidR="00E629FB" w:rsidRPr="00157067" w:rsidRDefault="00E629FB" w:rsidP="00A60AA9">
            <w:pPr>
              <w:spacing w:after="0" w:line="240" w:lineRule="auto"/>
              <w:jc w:val="right"/>
              <w:rPr>
                <w:rFonts w:cs="Times New Roman"/>
                <w:szCs w:val="24"/>
              </w:rPr>
            </w:pPr>
          </w:p>
        </w:tc>
        <w:tc>
          <w:tcPr>
            <w:tcW w:w="992" w:type="dxa"/>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tcPr>
          <w:p w:rsidR="00E629FB" w:rsidRPr="00157067" w:rsidRDefault="00E629FB" w:rsidP="00A60AA9">
            <w:pPr>
              <w:spacing w:after="0" w:line="240" w:lineRule="auto"/>
              <w:rPr>
                <w:rFonts w:cs="Times New Roman"/>
                <w:b/>
                <w:bCs/>
                <w:szCs w:val="24"/>
              </w:rPr>
            </w:pPr>
          </w:p>
        </w:tc>
        <w:tc>
          <w:tcPr>
            <w:tcW w:w="1843" w:type="dxa"/>
          </w:tcPr>
          <w:p w:rsidR="00E629FB" w:rsidRPr="00157067" w:rsidRDefault="00E629FB" w:rsidP="00A60AA9">
            <w:pPr>
              <w:spacing w:after="0" w:line="240" w:lineRule="auto"/>
              <w:rPr>
                <w:rFonts w:cs="Times New Roman"/>
                <w:szCs w:val="24"/>
              </w:rPr>
            </w:pPr>
            <w:r w:rsidRPr="00157067">
              <w:rPr>
                <w:rFonts w:cs="Times New Roman"/>
                <w:szCs w:val="24"/>
              </w:rPr>
              <w:t>Above national average</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182</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65.0</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98</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35.0</w:t>
            </w:r>
          </w:p>
        </w:tc>
        <w:tc>
          <w:tcPr>
            <w:tcW w:w="567" w:type="dxa"/>
          </w:tcPr>
          <w:p w:rsidR="00E629FB" w:rsidRPr="00157067" w:rsidRDefault="00E629FB" w:rsidP="00A60AA9">
            <w:pPr>
              <w:spacing w:after="0" w:line="240" w:lineRule="auto"/>
              <w:jc w:val="right"/>
              <w:rPr>
                <w:rFonts w:cs="Times New Roman"/>
                <w:szCs w:val="24"/>
              </w:rPr>
            </w:pPr>
            <w:r w:rsidRPr="00157067">
              <w:rPr>
                <w:rFonts w:cs="Times New Roman"/>
                <w:szCs w:val="24"/>
              </w:rPr>
              <w:t>6</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6.4</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88</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93.6</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r w:rsidR="00E629FB" w:rsidRPr="00157067" w:rsidTr="00E629FB">
        <w:tc>
          <w:tcPr>
            <w:tcW w:w="250" w:type="dxa"/>
          </w:tcPr>
          <w:p w:rsidR="00E629FB" w:rsidRPr="00157067" w:rsidRDefault="00E629FB" w:rsidP="00A60AA9">
            <w:pPr>
              <w:spacing w:after="0" w:line="240" w:lineRule="auto"/>
              <w:rPr>
                <w:rFonts w:cs="Times New Roman"/>
                <w:b/>
                <w:bCs/>
                <w:szCs w:val="24"/>
              </w:rPr>
            </w:pPr>
          </w:p>
        </w:tc>
        <w:tc>
          <w:tcPr>
            <w:tcW w:w="1843" w:type="dxa"/>
          </w:tcPr>
          <w:p w:rsidR="00E629FB" w:rsidRPr="00157067" w:rsidRDefault="00E629FB" w:rsidP="00A60AA9">
            <w:pPr>
              <w:spacing w:after="0" w:line="240" w:lineRule="auto"/>
              <w:rPr>
                <w:rFonts w:cs="Times New Roman"/>
                <w:szCs w:val="24"/>
              </w:rPr>
            </w:pPr>
            <w:r w:rsidRPr="00157067">
              <w:rPr>
                <w:rFonts w:cs="Times New Roman"/>
                <w:szCs w:val="24"/>
              </w:rPr>
              <w:t>Below national average</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96</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80.0</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24</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20.0</w:t>
            </w:r>
          </w:p>
        </w:tc>
        <w:tc>
          <w:tcPr>
            <w:tcW w:w="567" w:type="dxa"/>
          </w:tcPr>
          <w:p w:rsidR="00E629FB" w:rsidRPr="00157067" w:rsidRDefault="00E629FB" w:rsidP="00A60AA9">
            <w:pPr>
              <w:spacing w:after="0" w:line="240" w:lineRule="auto"/>
              <w:jc w:val="right"/>
              <w:rPr>
                <w:rFonts w:cs="Times New Roman"/>
                <w:szCs w:val="24"/>
              </w:rPr>
            </w:pPr>
            <w:r w:rsidRPr="00157067">
              <w:rPr>
                <w:rFonts w:cs="Times New Roman"/>
                <w:szCs w:val="24"/>
              </w:rPr>
              <w:t>44</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14.4</w:t>
            </w:r>
          </w:p>
        </w:tc>
        <w:tc>
          <w:tcPr>
            <w:tcW w:w="708" w:type="dxa"/>
          </w:tcPr>
          <w:p w:rsidR="00E629FB" w:rsidRPr="00157067" w:rsidRDefault="00E629FB" w:rsidP="00A60AA9">
            <w:pPr>
              <w:spacing w:after="0" w:line="240" w:lineRule="auto"/>
              <w:jc w:val="right"/>
              <w:rPr>
                <w:rFonts w:cs="Times New Roman"/>
                <w:szCs w:val="24"/>
              </w:rPr>
            </w:pPr>
            <w:r w:rsidRPr="00157067">
              <w:rPr>
                <w:rFonts w:cs="Times New Roman"/>
                <w:szCs w:val="24"/>
              </w:rPr>
              <w:t>262</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85.6</w:t>
            </w:r>
          </w:p>
        </w:tc>
        <w:tc>
          <w:tcPr>
            <w:tcW w:w="992" w:type="dxa"/>
          </w:tcPr>
          <w:p w:rsidR="00E629FB" w:rsidRPr="00157067" w:rsidRDefault="00E629FB" w:rsidP="00A60AA9">
            <w:pPr>
              <w:spacing w:after="0" w:line="240" w:lineRule="auto"/>
              <w:jc w:val="right"/>
              <w:rPr>
                <w:rFonts w:cs="Times New Roman"/>
                <w:szCs w:val="24"/>
              </w:rPr>
            </w:pPr>
            <w:r w:rsidRPr="00157067">
              <w:rPr>
                <w:rFonts w:cs="Times New Roman"/>
                <w:szCs w:val="24"/>
              </w:rPr>
              <w:t>&lt;0.001</w:t>
            </w:r>
          </w:p>
        </w:tc>
      </w:tr>
    </w:tbl>
    <w:p w:rsidR="00E629FB" w:rsidRPr="00157067" w:rsidRDefault="00E629FB" w:rsidP="00E629FB">
      <w:pPr>
        <w:spacing w:line="240" w:lineRule="auto"/>
        <w:rPr>
          <w:rFonts w:cs="Times New Roman"/>
        </w:rPr>
      </w:pPr>
    </w:p>
    <w:p w:rsidR="00E629FB" w:rsidRPr="002368C2" w:rsidRDefault="00E629FB" w:rsidP="00E629FB">
      <w:pPr>
        <w:pStyle w:val="Heading2"/>
        <w:ind w:left="576" w:hanging="576"/>
      </w:pPr>
      <w:bookmarkStart w:id="248" w:name="_Toc438080378"/>
      <w:r w:rsidRPr="002368C2">
        <w:t>Relationship between depression and autonomy among left-behind wives</w:t>
      </w:r>
      <w:bookmarkEnd w:id="248"/>
    </w:p>
    <w:p w:rsidR="00E629FB" w:rsidRPr="00157067" w:rsidRDefault="00640608" w:rsidP="00E629FB">
      <w:pPr>
        <w:rPr>
          <w:rFonts w:cs="Times New Roman"/>
        </w:rPr>
      </w:pPr>
      <w:r w:rsidRPr="002368C2">
        <w:rPr>
          <w:rFonts w:cs="Times New Roman"/>
        </w:rPr>
        <w:t xml:space="preserve">The left-behind wives had </w:t>
      </w:r>
      <w:r w:rsidR="00C728A2" w:rsidRPr="002368C2">
        <w:rPr>
          <w:rFonts w:cs="Times New Roman"/>
        </w:rPr>
        <w:t xml:space="preserve">a </w:t>
      </w:r>
      <w:r w:rsidRPr="002368C2">
        <w:rPr>
          <w:rFonts w:cs="Times New Roman"/>
        </w:rPr>
        <w:t>higher leve</w:t>
      </w:r>
      <w:r w:rsidR="00C728A2" w:rsidRPr="002368C2">
        <w:rPr>
          <w:rFonts w:cs="Times New Roman"/>
        </w:rPr>
        <w:t>l of depression and experienced</w:t>
      </w:r>
      <w:r w:rsidRPr="002368C2">
        <w:rPr>
          <w:rFonts w:cs="Times New Roman"/>
        </w:rPr>
        <w:t xml:space="preserve"> greater autonomy. A chi-squared test was performed to</w:t>
      </w:r>
      <w:r w:rsidR="00580507" w:rsidRPr="002368C2">
        <w:rPr>
          <w:rFonts w:cs="Times New Roman"/>
        </w:rPr>
        <w:t xml:space="preserve"> find the association between them.</w:t>
      </w:r>
      <w:r w:rsidRPr="002368C2">
        <w:rPr>
          <w:rFonts w:cs="Times New Roman"/>
        </w:rPr>
        <w:t xml:space="preserve"> </w:t>
      </w:r>
      <w:r w:rsidR="00E629FB" w:rsidRPr="002368C2">
        <w:rPr>
          <w:rFonts w:cs="Times New Roman"/>
        </w:rPr>
        <w:t xml:space="preserve">No </w:t>
      </w:r>
      <w:r w:rsidR="00E629FB" w:rsidRPr="00157067">
        <w:rPr>
          <w:rFonts w:cs="Times New Roman"/>
        </w:rPr>
        <w:lastRenderedPageBreak/>
        <w:t>significant association was found between autonomy and depression among the wives left</w:t>
      </w:r>
      <w:r w:rsidR="000E43F6">
        <w:rPr>
          <w:rFonts w:cs="Times New Roman"/>
        </w:rPr>
        <w:t xml:space="preserve"> </w:t>
      </w:r>
      <w:r w:rsidR="00E629FB" w:rsidRPr="00157067">
        <w:rPr>
          <w:rFonts w:cs="Times New Roman"/>
        </w:rPr>
        <w:t>behind (Table: 4.43).</w:t>
      </w:r>
    </w:p>
    <w:p w:rsidR="00490C3B" w:rsidRPr="00157067" w:rsidRDefault="00490C3B" w:rsidP="00490C3B">
      <w:pPr>
        <w:pStyle w:val="Caption"/>
        <w:keepNext/>
      </w:pPr>
      <w:bookmarkStart w:id="249" w:name="_Toc438080663"/>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43</w:t>
      </w:r>
      <w:r w:rsidR="00F17E9D">
        <w:rPr>
          <w:noProof/>
        </w:rPr>
        <w:fldChar w:fldCharType="end"/>
      </w:r>
      <w:r w:rsidRPr="00157067">
        <w:t xml:space="preserve"> Association between autonomy and depression among left-behind wives</w:t>
      </w:r>
      <w:bookmarkEnd w:id="249"/>
    </w:p>
    <w:tbl>
      <w:tblPr>
        <w:tblStyle w:val="LightShading"/>
        <w:tblW w:w="0" w:type="auto"/>
        <w:tblLook w:val="06A0" w:firstRow="1" w:lastRow="0" w:firstColumn="1" w:lastColumn="0" w:noHBand="1" w:noVBand="1"/>
      </w:tblPr>
      <w:tblGrid>
        <w:gridCol w:w="2518"/>
        <w:gridCol w:w="1843"/>
        <w:gridCol w:w="1559"/>
        <w:gridCol w:w="1418"/>
        <w:gridCol w:w="1134"/>
      </w:tblGrid>
      <w:tr w:rsidR="00157067" w:rsidRPr="00157067" w:rsidTr="00E62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vMerge w:val="restart"/>
            <w:vAlign w:val="center"/>
          </w:tcPr>
          <w:p w:rsidR="00E629FB" w:rsidRPr="00157067" w:rsidRDefault="00E629FB" w:rsidP="00A60AA9">
            <w:pPr>
              <w:spacing w:line="240" w:lineRule="auto"/>
              <w:rPr>
                <w:rFonts w:cs="Times New Roman"/>
                <w:color w:val="auto"/>
              </w:rPr>
            </w:pPr>
            <w:r w:rsidRPr="00157067">
              <w:rPr>
                <w:rFonts w:cs="Times New Roman"/>
                <w:color w:val="auto"/>
              </w:rPr>
              <w:t>Level of autonomy</w:t>
            </w:r>
          </w:p>
        </w:tc>
        <w:tc>
          <w:tcPr>
            <w:tcW w:w="3402" w:type="dxa"/>
            <w:gridSpan w:val="2"/>
          </w:tcPr>
          <w:p w:rsidR="00E629FB" w:rsidRPr="00157067" w:rsidRDefault="00E629FB" w:rsidP="00A60AA9">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rPr>
            </w:pPr>
            <w:r w:rsidRPr="00157067">
              <w:rPr>
                <w:rFonts w:cs="Times New Roman"/>
                <w:color w:val="auto"/>
              </w:rPr>
              <w:t>Left-behind wives</w:t>
            </w:r>
          </w:p>
        </w:tc>
        <w:tc>
          <w:tcPr>
            <w:tcW w:w="1418" w:type="dxa"/>
            <w:vMerge w:val="restart"/>
            <w:vAlign w:val="bottom"/>
          </w:tcPr>
          <w:p w:rsidR="00E629FB" w:rsidRPr="00157067" w:rsidRDefault="00E629FB" w:rsidP="00A60AA9">
            <w:pPr>
              <w:spacing w:line="240" w:lineRule="auto"/>
              <w:jc w:val="right"/>
              <w:cnfStyle w:val="100000000000" w:firstRow="1" w:lastRow="0" w:firstColumn="0" w:lastColumn="0" w:oddVBand="0" w:evenVBand="0" w:oddHBand="0" w:evenHBand="0" w:firstRowFirstColumn="0" w:firstRowLastColumn="0" w:lastRowFirstColumn="0" w:lastRowLastColumn="0"/>
              <w:rPr>
                <w:rFonts w:cs="Times New Roman"/>
                <w:color w:val="auto"/>
              </w:rPr>
            </w:pPr>
            <w:r w:rsidRPr="00157067">
              <w:rPr>
                <w:rFonts w:cs="Times New Roman"/>
                <w:color w:val="auto"/>
              </w:rPr>
              <w:t>χ</w:t>
            </w:r>
            <w:r w:rsidRPr="00157067">
              <w:rPr>
                <w:rFonts w:cs="Times New Roman"/>
                <w:color w:val="auto"/>
                <w:vertAlign w:val="superscript"/>
              </w:rPr>
              <w:t>2</w:t>
            </w:r>
            <w:r w:rsidRPr="00157067">
              <w:rPr>
                <w:rFonts w:cs="Times New Roman"/>
                <w:color w:val="auto"/>
              </w:rPr>
              <w:t xml:space="preserve"> (df)</w:t>
            </w:r>
          </w:p>
        </w:tc>
        <w:tc>
          <w:tcPr>
            <w:tcW w:w="1134" w:type="dxa"/>
            <w:vMerge w:val="restart"/>
            <w:vAlign w:val="bottom"/>
          </w:tcPr>
          <w:p w:rsidR="00E629FB" w:rsidRPr="00157067" w:rsidRDefault="00A606F4" w:rsidP="00A60AA9">
            <w:pPr>
              <w:spacing w:line="240" w:lineRule="auto"/>
              <w:jc w:val="right"/>
              <w:cnfStyle w:val="100000000000" w:firstRow="1" w:lastRow="0" w:firstColumn="0" w:lastColumn="0" w:oddVBand="0" w:evenVBand="0" w:oddHBand="0" w:evenHBand="0" w:firstRowFirstColumn="0" w:firstRowLastColumn="0" w:lastRowFirstColumn="0" w:lastRowLastColumn="0"/>
              <w:rPr>
                <w:rFonts w:cs="Times New Roman"/>
                <w:color w:val="auto"/>
              </w:rPr>
            </w:pPr>
            <w:r w:rsidRPr="00157067">
              <w:rPr>
                <w:rFonts w:cs="Times New Roman"/>
                <w:color w:val="auto"/>
              </w:rPr>
              <w:t>P</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18" w:type="dxa"/>
            <w:vMerge/>
            <w:tcBorders>
              <w:bottom w:val="single" w:sz="4" w:space="0" w:color="auto"/>
            </w:tcBorders>
          </w:tcPr>
          <w:p w:rsidR="00E629FB" w:rsidRPr="00157067" w:rsidRDefault="00E629FB" w:rsidP="00A60AA9">
            <w:pPr>
              <w:spacing w:line="240" w:lineRule="auto"/>
              <w:rPr>
                <w:rFonts w:cs="Times New Roman"/>
                <w:color w:val="auto"/>
              </w:rPr>
            </w:pPr>
          </w:p>
        </w:tc>
        <w:tc>
          <w:tcPr>
            <w:tcW w:w="1843" w:type="dxa"/>
            <w:tcBorders>
              <w:bottom w:val="single" w:sz="4" w:space="0" w:color="auto"/>
            </w:tcBorders>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b/>
                <w:color w:val="auto"/>
              </w:rPr>
            </w:pPr>
            <w:r w:rsidRPr="00157067">
              <w:rPr>
                <w:rFonts w:cs="Times New Roman"/>
                <w:b/>
                <w:color w:val="auto"/>
              </w:rPr>
              <w:t>Not depressed</w:t>
            </w:r>
          </w:p>
        </w:tc>
        <w:tc>
          <w:tcPr>
            <w:tcW w:w="1559" w:type="dxa"/>
            <w:tcBorders>
              <w:bottom w:val="single" w:sz="4" w:space="0" w:color="auto"/>
            </w:tcBorders>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b/>
                <w:color w:val="auto"/>
              </w:rPr>
            </w:pPr>
            <w:r w:rsidRPr="00157067">
              <w:rPr>
                <w:rFonts w:cs="Times New Roman"/>
                <w:b/>
                <w:color w:val="auto"/>
              </w:rPr>
              <w:t>Depressed</w:t>
            </w:r>
          </w:p>
        </w:tc>
        <w:tc>
          <w:tcPr>
            <w:tcW w:w="1418" w:type="dxa"/>
            <w:vMerge/>
            <w:tcBorders>
              <w:bottom w:val="single" w:sz="4" w:space="0" w:color="auto"/>
            </w:tcBorders>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rPr>
            </w:pPr>
          </w:p>
        </w:tc>
        <w:tc>
          <w:tcPr>
            <w:tcW w:w="1134" w:type="dxa"/>
            <w:vMerge/>
            <w:tcBorders>
              <w:bottom w:val="single" w:sz="4" w:space="0" w:color="auto"/>
            </w:tcBorders>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b/>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tcBorders>
          </w:tcPr>
          <w:p w:rsidR="00E629FB" w:rsidRPr="00157067" w:rsidRDefault="00E629FB" w:rsidP="00A60AA9">
            <w:pPr>
              <w:spacing w:line="240" w:lineRule="auto"/>
              <w:rPr>
                <w:rFonts w:cs="Times New Roman"/>
                <w:b w:val="0"/>
                <w:color w:val="auto"/>
              </w:rPr>
            </w:pPr>
            <w:r w:rsidRPr="00157067">
              <w:rPr>
                <w:rFonts w:cs="Times New Roman"/>
                <w:b w:val="0"/>
                <w:color w:val="auto"/>
              </w:rPr>
              <w:t>Low autonomy</w:t>
            </w:r>
          </w:p>
        </w:tc>
        <w:tc>
          <w:tcPr>
            <w:tcW w:w="1843" w:type="dxa"/>
            <w:tcBorders>
              <w:top w:val="single" w:sz="4" w:space="0" w:color="auto"/>
            </w:tcBorders>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rPr>
            </w:pPr>
            <w:r w:rsidRPr="00157067">
              <w:rPr>
                <w:rFonts w:cs="Times New Roman"/>
                <w:color w:val="auto"/>
              </w:rPr>
              <w:t>20</w:t>
            </w:r>
          </w:p>
        </w:tc>
        <w:tc>
          <w:tcPr>
            <w:tcW w:w="1559" w:type="dxa"/>
            <w:tcBorders>
              <w:top w:val="single" w:sz="4" w:space="0" w:color="auto"/>
            </w:tcBorders>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rPr>
            </w:pPr>
            <w:r w:rsidRPr="00157067">
              <w:rPr>
                <w:rFonts w:cs="Times New Roman"/>
                <w:color w:val="auto"/>
              </w:rPr>
              <w:t>102</w:t>
            </w:r>
          </w:p>
        </w:tc>
        <w:tc>
          <w:tcPr>
            <w:tcW w:w="1418" w:type="dxa"/>
            <w:tcBorders>
              <w:top w:val="single" w:sz="4" w:space="0" w:color="auto"/>
            </w:tcBorders>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rPr>
            </w:pPr>
            <w:r w:rsidRPr="00157067">
              <w:rPr>
                <w:rFonts w:cs="Times New Roman"/>
                <w:color w:val="auto"/>
              </w:rPr>
              <w:t>1.86 (1)</w:t>
            </w:r>
          </w:p>
        </w:tc>
        <w:tc>
          <w:tcPr>
            <w:tcW w:w="1134" w:type="dxa"/>
            <w:tcBorders>
              <w:top w:val="single" w:sz="4" w:space="0" w:color="auto"/>
            </w:tcBorders>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rPr>
            </w:pPr>
            <w:r w:rsidRPr="00157067">
              <w:rPr>
                <w:rFonts w:cs="Times New Roman"/>
                <w:color w:val="auto"/>
              </w:rPr>
              <w:t>0.172</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18" w:type="dxa"/>
            <w:tcBorders>
              <w:bottom w:val="single" w:sz="4" w:space="0" w:color="auto"/>
            </w:tcBorders>
          </w:tcPr>
          <w:p w:rsidR="00E629FB" w:rsidRPr="00157067" w:rsidRDefault="00E629FB" w:rsidP="00A60AA9">
            <w:pPr>
              <w:spacing w:line="240" w:lineRule="auto"/>
              <w:rPr>
                <w:rFonts w:cs="Times New Roman"/>
                <w:b w:val="0"/>
                <w:color w:val="auto"/>
              </w:rPr>
            </w:pPr>
            <w:r w:rsidRPr="00157067">
              <w:rPr>
                <w:rFonts w:cs="Times New Roman"/>
                <w:b w:val="0"/>
                <w:color w:val="auto"/>
              </w:rPr>
              <w:t>High autonomy</w:t>
            </w:r>
          </w:p>
        </w:tc>
        <w:tc>
          <w:tcPr>
            <w:tcW w:w="1843" w:type="dxa"/>
            <w:tcBorders>
              <w:bottom w:val="single" w:sz="4" w:space="0" w:color="auto"/>
            </w:tcBorders>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rPr>
            </w:pPr>
            <w:r w:rsidRPr="00157067">
              <w:rPr>
                <w:rFonts w:cs="Times New Roman"/>
                <w:color w:val="auto"/>
              </w:rPr>
              <w:t>64</w:t>
            </w:r>
          </w:p>
        </w:tc>
        <w:tc>
          <w:tcPr>
            <w:tcW w:w="1559" w:type="dxa"/>
            <w:tcBorders>
              <w:bottom w:val="single" w:sz="4" w:space="0" w:color="auto"/>
            </w:tcBorders>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rPr>
            </w:pPr>
            <w:r w:rsidRPr="00157067">
              <w:rPr>
                <w:rFonts w:cs="Times New Roman"/>
                <w:color w:val="auto"/>
              </w:rPr>
              <w:t>214</w:t>
            </w:r>
          </w:p>
        </w:tc>
        <w:tc>
          <w:tcPr>
            <w:tcW w:w="1418" w:type="dxa"/>
            <w:tcBorders>
              <w:bottom w:val="single" w:sz="4" w:space="0" w:color="auto"/>
            </w:tcBorders>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rPr>
            </w:pPr>
          </w:p>
        </w:tc>
        <w:tc>
          <w:tcPr>
            <w:tcW w:w="1134" w:type="dxa"/>
            <w:tcBorders>
              <w:bottom w:val="single" w:sz="4" w:space="0" w:color="auto"/>
            </w:tcBorders>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tcBorders>
          </w:tcPr>
          <w:p w:rsidR="00E629FB" w:rsidRPr="00157067" w:rsidRDefault="00E629FB" w:rsidP="00A60AA9">
            <w:pPr>
              <w:spacing w:line="240" w:lineRule="auto"/>
              <w:rPr>
                <w:rFonts w:cs="Times New Roman"/>
                <w:color w:val="auto"/>
              </w:rPr>
            </w:pPr>
            <w:r w:rsidRPr="00157067">
              <w:rPr>
                <w:rFonts w:cs="Times New Roman"/>
                <w:color w:val="auto"/>
              </w:rPr>
              <w:t>Total</w:t>
            </w:r>
          </w:p>
        </w:tc>
        <w:tc>
          <w:tcPr>
            <w:tcW w:w="1843" w:type="dxa"/>
            <w:tcBorders>
              <w:top w:val="single" w:sz="4" w:space="0" w:color="auto"/>
            </w:tcBorders>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rPr>
            </w:pPr>
            <w:r w:rsidRPr="00157067">
              <w:rPr>
                <w:rFonts w:cs="Times New Roman"/>
                <w:color w:val="auto"/>
              </w:rPr>
              <w:t>84</w:t>
            </w:r>
          </w:p>
        </w:tc>
        <w:tc>
          <w:tcPr>
            <w:tcW w:w="1559" w:type="dxa"/>
            <w:tcBorders>
              <w:top w:val="single" w:sz="4" w:space="0" w:color="auto"/>
            </w:tcBorders>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rPr>
            </w:pPr>
            <w:r w:rsidRPr="00157067">
              <w:rPr>
                <w:rFonts w:cs="Times New Roman"/>
                <w:color w:val="auto"/>
              </w:rPr>
              <w:t>316</w:t>
            </w:r>
          </w:p>
        </w:tc>
        <w:tc>
          <w:tcPr>
            <w:tcW w:w="1418" w:type="dxa"/>
            <w:tcBorders>
              <w:top w:val="single" w:sz="4" w:space="0" w:color="auto"/>
            </w:tcBorders>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rPr>
            </w:pPr>
          </w:p>
        </w:tc>
        <w:tc>
          <w:tcPr>
            <w:tcW w:w="1134" w:type="dxa"/>
            <w:tcBorders>
              <w:top w:val="single" w:sz="4" w:space="0" w:color="auto"/>
            </w:tcBorders>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rPr>
            </w:pPr>
          </w:p>
        </w:tc>
      </w:tr>
    </w:tbl>
    <w:p w:rsidR="00E629FB" w:rsidRPr="00157067" w:rsidRDefault="00E629FB" w:rsidP="00490C3B">
      <w:pPr>
        <w:spacing w:after="0"/>
      </w:pPr>
    </w:p>
    <w:p w:rsidR="00D350CD" w:rsidRDefault="00474BF4" w:rsidP="00680D1D">
      <w:pPr>
        <w:spacing w:after="0"/>
      </w:pPr>
      <w:r>
        <w:t>The c</w:t>
      </w:r>
      <w:r w:rsidR="00E629FB" w:rsidRPr="00157067">
        <w:t xml:space="preserve">hi-squared test was performed between depression and women’s autonomy among the left-behind wives by controlling the socio-demographic variables, husband’s characteristics and household characteristics. The results </w:t>
      </w:r>
      <w:r w:rsidR="00A60AA9" w:rsidRPr="00157067">
        <w:t>are presented in tables 4.44-46)</w:t>
      </w:r>
      <w:r w:rsidR="00680D1D" w:rsidRPr="00157067">
        <w:t>.</w:t>
      </w:r>
      <w:r w:rsidR="00D350CD">
        <w:t xml:space="preserve"> </w:t>
      </w:r>
    </w:p>
    <w:p w:rsidR="00732C67" w:rsidRPr="00D350CD" w:rsidRDefault="00732C67" w:rsidP="00680D1D">
      <w:pPr>
        <w:spacing w:after="0"/>
      </w:pPr>
      <w:r w:rsidRPr="00A52CA3">
        <w:t>The results</w:t>
      </w:r>
      <w:r w:rsidR="00D355C1">
        <w:t xml:space="preserve"> (Table 4.44)</w:t>
      </w:r>
      <w:r w:rsidRPr="00A52CA3">
        <w:t xml:space="preserve"> showed that</w:t>
      </w:r>
      <w:r w:rsidR="00D350CD" w:rsidRPr="00A52CA3">
        <w:t xml:space="preserve"> </w:t>
      </w:r>
      <w:r w:rsidR="00D16650" w:rsidRPr="00A52CA3">
        <w:t>more</w:t>
      </w:r>
      <w:r w:rsidRPr="00A52CA3">
        <w:t xml:space="preserve"> number of wives left behind </w:t>
      </w:r>
      <w:r w:rsidR="00D350CD" w:rsidRPr="00A52CA3">
        <w:t>was found in depressed</w:t>
      </w:r>
      <w:r w:rsidR="00D16650" w:rsidRPr="00A52CA3">
        <w:t xml:space="preserve"> </w:t>
      </w:r>
      <w:r w:rsidR="00506F5D">
        <w:t>and</w:t>
      </w:r>
      <w:r w:rsidR="00D16650" w:rsidRPr="00A52CA3">
        <w:t xml:space="preserve"> high</w:t>
      </w:r>
      <w:r w:rsidRPr="00A52CA3">
        <w:t xml:space="preserve"> autonomy </w:t>
      </w:r>
      <w:r w:rsidR="00D350CD" w:rsidRPr="00A52CA3">
        <w:t>group</w:t>
      </w:r>
      <w:r w:rsidR="00506F5D" w:rsidRPr="00506F5D">
        <w:t xml:space="preserve"> </w:t>
      </w:r>
      <w:r w:rsidR="00506F5D" w:rsidRPr="00A52CA3">
        <w:t>in each category</w:t>
      </w:r>
      <w:r w:rsidR="001913A6">
        <w:t xml:space="preserve"> (for example, 32 </w:t>
      </w:r>
      <w:r w:rsidR="00F33031">
        <w:t xml:space="preserve">years </w:t>
      </w:r>
      <w:r w:rsidR="001913A6">
        <w:t>and below age category)</w:t>
      </w:r>
      <w:r w:rsidR="00506F5D" w:rsidRPr="00A52CA3">
        <w:t xml:space="preserve"> of the control </w:t>
      </w:r>
      <w:r w:rsidR="00506F5D">
        <w:t xml:space="preserve">socio-demographic </w:t>
      </w:r>
      <w:r w:rsidR="00506F5D" w:rsidRPr="00A52CA3">
        <w:t>variables</w:t>
      </w:r>
      <w:r w:rsidRPr="00A52CA3">
        <w:t>.</w:t>
      </w:r>
      <w:r w:rsidR="00D16650" w:rsidRPr="00A52CA3">
        <w:t xml:space="preserve"> </w:t>
      </w:r>
      <w:r w:rsidR="00A52CA3" w:rsidRPr="00A52CA3">
        <w:t>O</w:t>
      </w:r>
      <w:r w:rsidR="00D16650" w:rsidRPr="00A52CA3">
        <w:t xml:space="preserve">nly a significant association was found between the depression and women’s autonomy in </w:t>
      </w:r>
      <w:r w:rsidR="00D350CD" w:rsidRPr="00A52CA3">
        <w:t xml:space="preserve">the </w:t>
      </w:r>
      <w:r w:rsidR="00D16650" w:rsidRPr="00A52CA3">
        <w:t>women’s other religion</w:t>
      </w:r>
      <w:r w:rsidR="00D350CD" w:rsidRPr="00A52CA3">
        <w:t xml:space="preserve"> category</w:t>
      </w:r>
      <w:r w:rsidR="00D16650" w:rsidRPr="00A52CA3">
        <w:t>.</w:t>
      </w:r>
    </w:p>
    <w:p w:rsidR="00E629FB" w:rsidRDefault="001F5299" w:rsidP="00680D1D">
      <w:pPr>
        <w:spacing w:after="0"/>
      </w:pPr>
      <w:r>
        <w:t xml:space="preserve"> </w:t>
      </w:r>
      <w:r w:rsidR="006927CE">
        <w:t xml:space="preserve"> </w:t>
      </w:r>
      <w:r w:rsidR="0035176B" w:rsidRPr="00157067">
        <w:t xml:space="preserve"> </w:t>
      </w:r>
    </w:p>
    <w:p w:rsidR="009007C3" w:rsidRDefault="009007C3" w:rsidP="00680D1D">
      <w:pPr>
        <w:spacing w:after="0"/>
      </w:pPr>
    </w:p>
    <w:p w:rsidR="009007C3" w:rsidRDefault="009007C3" w:rsidP="00680D1D">
      <w:pPr>
        <w:spacing w:after="0"/>
      </w:pPr>
    </w:p>
    <w:p w:rsidR="009007C3" w:rsidRDefault="009007C3" w:rsidP="00680D1D">
      <w:pPr>
        <w:spacing w:after="0"/>
      </w:pPr>
    </w:p>
    <w:p w:rsidR="009007C3" w:rsidRDefault="009007C3" w:rsidP="00680D1D">
      <w:pPr>
        <w:spacing w:after="0"/>
      </w:pPr>
    </w:p>
    <w:p w:rsidR="009007C3" w:rsidRDefault="009007C3" w:rsidP="00680D1D">
      <w:pPr>
        <w:spacing w:after="0"/>
      </w:pPr>
    </w:p>
    <w:p w:rsidR="009007C3" w:rsidRDefault="009007C3" w:rsidP="00680D1D">
      <w:pPr>
        <w:spacing w:after="0"/>
      </w:pPr>
    </w:p>
    <w:p w:rsidR="009007C3" w:rsidRDefault="009007C3" w:rsidP="00680D1D">
      <w:pPr>
        <w:spacing w:after="0"/>
      </w:pPr>
    </w:p>
    <w:p w:rsidR="00000BD4" w:rsidRDefault="00000BD4" w:rsidP="00680D1D">
      <w:pPr>
        <w:spacing w:after="0"/>
      </w:pPr>
    </w:p>
    <w:p w:rsidR="00A52CA3" w:rsidRDefault="00A52CA3" w:rsidP="00680D1D">
      <w:pPr>
        <w:spacing w:after="0"/>
      </w:pPr>
    </w:p>
    <w:p w:rsidR="00490C3B" w:rsidRPr="00157067" w:rsidRDefault="00490C3B" w:rsidP="00490C3B">
      <w:pPr>
        <w:pStyle w:val="Caption"/>
        <w:keepNext/>
      </w:pPr>
      <w:bookmarkStart w:id="250" w:name="_Toc438080664"/>
      <w:r w:rsidRPr="00157067">
        <w:lastRenderedPageBreak/>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44</w:t>
      </w:r>
      <w:r w:rsidR="00F17E9D">
        <w:rPr>
          <w:noProof/>
        </w:rPr>
        <w:fldChar w:fldCharType="end"/>
      </w:r>
      <w:r w:rsidRPr="00157067">
        <w:t xml:space="preserve"> Relationship between depression and autonomy by controlling socio-demographic variables of left-behind wives</w:t>
      </w:r>
      <w:bookmarkEnd w:id="250"/>
    </w:p>
    <w:tbl>
      <w:tblPr>
        <w:tblStyle w:val="LightShading"/>
        <w:tblW w:w="8756" w:type="dxa"/>
        <w:tblLayout w:type="fixed"/>
        <w:tblLook w:val="06A0" w:firstRow="1" w:lastRow="0" w:firstColumn="1" w:lastColumn="0" w:noHBand="1" w:noVBand="1"/>
      </w:tblPr>
      <w:tblGrid>
        <w:gridCol w:w="2507"/>
        <w:gridCol w:w="1836"/>
        <w:gridCol w:w="1275"/>
        <w:gridCol w:w="1294"/>
        <w:gridCol w:w="851"/>
        <w:gridCol w:w="993"/>
      </w:tblGrid>
      <w:tr w:rsidR="00157067" w:rsidRPr="00157067" w:rsidTr="00E669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7" w:type="dxa"/>
            <w:vMerge w:val="restart"/>
            <w:vAlign w:val="center"/>
          </w:tcPr>
          <w:p w:rsidR="00E629FB" w:rsidRPr="00157067" w:rsidRDefault="00E629FB" w:rsidP="00E6697C">
            <w:pPr>
              <w:spacing w:line="240" w:lineRule="auto"/>
              <w:jc w:val="left"/>
              <w:rPr>
                <w:color w:val="auto"/>
              </w:rPr>
            </w:pPr>
            <w:r w:rsidRPr="00157067">
              <w:rPr>
                <w:color w:val="auto"/>
              </w:rPr>
              <w:t>Control variables</w:t>
            </w:r>
          </w:p>
        </w:tc>
        <w:tc>
          <w:tcPr>
            <w:tcW w:w="1836" w:type="dxa"/>
            <w:vMerge w:val="restart"/>
            <w:vAlign w:val="center"/>
          </w:tcPr>
          <w:p w:rsidR="00E629FB" w:rsidRPr="00157067" w:rsidRDefault="00E629FB" w:rsidP="00A60AA9">
            <w:pPr>
              <w:spacing w:line="240" w:lineRule="auto"/>
              <w:cnfStyle w:val="100000000000" w:firstRow="1" w:lastRow="0" w:firstColumn="0" w:lastColumn="0" w:oddVBand="0" w:evenVBand="0" w:oddHBand="0" w:evenHBand="0" w:firstRowFirstColumn="0" w:firstRowLastColumn="0" w:lastRowFirstColumn="0" w:lastRowLastColumn="0"/>
              <w:rPr>
                <w:color w:val="auto"/>
              </w:rPr>
            </w:pPr>
            <w:r w:rsidRPr="00157067">
              <w:rPr>
                <w:color w:val="auto"/>
              </w:rPr>
              <w:t>Output variables</w:t>
            </w:r>
          </w:p>
        </w:tc>
        <w:tc>
          <w:tcPr>
            <w:tcW w:w="2569" w:type="dxa"/>
            <w:gridSpan w:val="2"/>
          </w:tcPr>
          <w:p w:rsidR="00E629FB" w:rsidRPr="00157067" w:rsidRDefault="00E629FB" w:rsidP="00A60AA9">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157067">
              <w:rPr>
                <w:color w:val="auto"/>
              </w:rPr>
              <w:t>Left-behind wives</w:t>
            </w:r>
          </w:p>
        </w:tc>
        <w:tc>
          <w:tcPr>
            <w:tcW w:w="851" w:type="dxa"/>
            <w:vMerge w:val="restart"/>
            <w:vAlign w:val="bottom"/>
          </w:tcPr>
          <w:p w:rsidR="00E629FB" w:rsidRPr="00157067" w:rsidRDefault="00E629FB" w:rsidP="00A60AA9">
            <w:pPr>
              <w:spacing w:line="240" w:lineRule="auto"/>
              <w:jc w:val="right"/>
              <w:cnfStyle w:val="100000000000" w:firstRow="1" w:lastRow="0" w:firstColumn="0" w:lastColumn="0" w:oddVBand="0" w:evenVBand="0" w:oddHBand="0" w:evenHBand="0" w:firstRowFirstColumn="0" w:firstRowLastColumn="0" w:lastRowFirstColumn="0" w:lastRowLastColumn="0"/>
              <w:rPr>
                <w:color w:val="auto"/>
              </w:rPr>
            </w:pPr>
            <w:r w:rsidRPr="00157067">
              <w:rPr>
                <w:rFonts w:cs="Times New Roman"/>
                <w:color w:val="auto"/>
              </w:rPr>
              <w:t>χ</w:t>
            </w:r>
            <w:r w:rsidRPr="00157067">
              <w:rPr>
                <w:color w:val="auto"/>
              </w:rPr>
              <w:t>2</w:t>
            </w:r>
          </w:p>
        </w:tc>
        <w:tc>
          <w:tcPr>
            <w:tcW w:w="993" w:type="dxa"/>
            <w:vMerge w:val="restart"/>
            <w:vAlign w:val="bottom"/>
          </w:tcPr>
          <w:p w:rsidR="00E629FB" w:rsidRPr="00157067" w:rsidRDefault="00E629FB" w:rsidP="00A60AA9">
            <w:pPr>
              <w:spacing w:line="240" w:lineRule="auto"/>
              <w:jc w:val="right"/>
              <w:cnfStyle w:val="100000000000" w:firstRow="1" w:lastRow="0" w:firstColumn="0" w:lastColumn="0" w:oddVBand="0" w:evenVBand="0" w:oddHBand="0" w:evenHBand="0" w:firstRowFirstColumn="0" w:firstRowLastColumn="0" w:lastRowFirstColumn="0" w:lastRowLastColumn="0"/>
              <w:rPr>
                <w:color w:val="auto"/>
              </w:rPr>
            </w:pPr>
            <w:r w:rsidRPr="00157067">
              <w:rPr>
                <w:color w:val="auto"/>
              </w:rPr>
              <w:t>p</w:t>
            </w:r>
          </w:p>
        </w:tc>
      </w:tr>
      <w:tr w:rsidR="00157067" w:rsidRPr="00157067" w:rsidTr="00E669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7" w:type="dxa"/>
            <w:vMerge/>
            <w:tcBorders>
              <w:bottom w:val="single" w:sz="4" w:space="0" w:color="auto"/>
            </w:tcBorders>
          </w:tcPr>
          <w:p w:rsidR="00E629FB" w:rsidRPr="00157067" w:rsidRDefault="00E629FB" w:rsidP="00A60AA9">
            <w:pPr>
              <w:spacing w:line="240" w:lineRule="auto"/>
              <w:rPr>
                <w:color w:val="auto"/>
              </w:rPr>
            </w:pPr>
          </w:p>
        </w:tc>
        <w:tc>
          <w:tcPr>
            <w:tcW w:w="1836" w:type="dxa"/>
            <w:vMerge/>
            <w:tcBorders>
              <w:bottom w:val="single" w:sz="4" w:space="0" w:color="auto"/>
            </w:tcBorders>
          </w:tcPr>
          <w:p w:rsidR="00E629FB" w:rsidRPr="00157067" w:rsidRDefault="00E629FB" w:rsidP="00A60AA9">
            <w:pPr>
              <w:spacing w:line="240" w:lineRule="auto"/>
              <w:cnfStyle w:val="100000000000" w:firstRow="1" w:lastRow="0" w:firstColumn="0" w:lastColumn="0" w:oddVBand="0" w:evenVBand="0" w:oddHBand="0" w:evenHBand="0" w:firstRowFirstColumn="0" w:firstRowLastColumn="0" w:lastRowFirstColumn="0" w:lastRowLastColumn="0"/>
              <w:rPr>
                <w:color w:val="auto"/>
              </w:rPr>
            </w:pPr>
          </w:p>
        </w:tc>
        <w:tc>
          <w:tcPr>
            <w:tcW w:w="1275" w:type="dxa"/>
            <w:tcBorders>
              <w:bottom w:val="single" w:sz="4" w:space="0" w:color="auto"/>
            </w:tcBorders>
          </w:tcPr>
          <w:p w:rsidR="00E629FB" w:rsidRPr="00157067" w:rsidRDefault="00E629FB" w:rsidP="00A60AA9">
            <w:pPr>
              <w:spacing w:line="240" w:lineRule="auto"/>
              <w:jc w:val="right"/>
              <w:cnfStyle w:val="100000000000" w:firstRow="1" w:lastRow="0" w:firstColumn="0" w:lastColumn="0" w:oddVBand="0" w:evenVBand="0" w:oddHBand="0" w:evenHBand="0" w:firstRowFirstColumn="0" w:firstRowLastColumn="0" w:lastRowFirstColumn="0" w:lastRowLastColumn="0"/>
              <w:rPr>
                <w:b w:val="0"/>
                <w:color w:val="auto"/>
              </w:rPr>
            </w:pPr>
            <w:r w:rsidRPr="00157067">
              <w:rPr>
                <w:b w:val="0"/>
                <w:color w:val="auto"/>
              </w:rPr>
              <w:t>Depressed</w:t>
            </w:r>
          </w:p>
        </w:tc>
        <w:tc>
          <w:tcPr>
            <w:tcW w:w="1294" w:type="dxa"/>
            <w:tcBorders>
              <w:bottom w:val="single" w:sz="4" w:space="0" w:color="auto"/>
            </w:tcBorders>
          </w:tcPr>
          <w:p w:rsidR="00E629FB" w:rsidRPr="00157067" w:rsidRDefault="00E629FB" w:rsidP="00A60AA9">
            <w:pPr>
              <w:spacing w:line="240" w:lineRule="auto"/>
              <w:jc w:val="right"/>
              <w:cnfStyle w:val="100000000000" w:firstRow="1" w:lastRow="0" w:firstColumn="0" w:lastColumn="0" w:oddVBand="0" w:evenVBand="0" w:oddHBand="0" w:evenHBand="0" w:firstRowFirstColumn="0" w:firstRowLastColumn="0" w:lastRowFirstColumn="0" w:lastRowLastColumn="0"/>
              <w:rPr>
                <w:b w:val="0"/>
                <w:color w:val="auto"/>
              </w:rPr>
            </w:pPr>
            <w:r w:rsidRPr="00157067">
              <w:rPr>
                <w:b w:val="0"/>
                <w:color w:val="auto"/>
              </w:rPr>
              <w:t>Not-depressed</w:t>
            </w:r>
          </w:p>
        </w:tc>
        <w:tc>
          <w:tcPr>
            <w:tcW w:w="851" w:type="dxa"/>
            <w:vMerge/>
            <w:tcBorders>
              <w:bottom w:val="single" w:sz="4" w:space="0" w:color="auto"/>
            </w:tcBorders>
          </w:tcPr>
          <w:p w:rsidR="00E629FB" w:rsidRPr="00157067" w:rsidRDefault="00E629FB" w:rsidP="00A60AA9">
            <w:pPr>
              <w:spacing w:line="240" w:lineRule="auto"/>
              <w:cnfStyle w:val="100000000000" w:firstRow="1" w:lastRow="0" w:firstColumn="0" w:lastColumn="0" w:oddVBand="0" w:evenVBand="0" w:oddHBand="0" w:evenHBand="0" w:firstRowFirstColumn="0" w:firstRowLastColumn="0" w:lastRowFirstColumn="0" w:lastRowLastColumn="0"/>
              <w:rPr>
                <w:color w:val="auto"/>
              </w:rPr>
            </w:pPr>
          </w:p>
        </w:tc>
        <w:tc>
          <w:tcPr>
            <w:tcW w:w="993" w:type="dxa"/>
            <w:vMerge/>
            <w:tcBorders>
              <w:bottom w:val="single" w:sz="4" w:space="0" w:color="auto"/>
            </w:tcBorders>
          </w:tcPr>
          <w:p w:rsidR="00E629FB" w:rsidRPr="00157067" w:rsidRDefault="00E629FB" w:rsidP="00A60AA9">
            <w:pPr>
              <w:spacing w:line="240" w:lineRule="auto"/>
              <w:cnfStyle w:val="100000000000" w:firstRow="1"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tcBorders>
              <w:top w:val="single" w:sz="4" w:space="0" w:color="auto"/>
            </w:tcBorders>
          </w:tcPr>
          <w:p w:rsidR="00E629FB" w:rsidRPr="00157067" w:rsidRDefault="00E629FB" w:rsidP="00A60AA9">
            <w:pPr>
              <w:spacing w:line="240" w:lineRule="auto"/>
              <w:rPr>
                <w:color w:val="auto"/>
              </w:rPr>
            </w:pPr>
            <w:r w:rsidRPr="00157067">
              <w:rPr>
                <w:color w:val="auto"/>
              </w:rPr>
              <w:t>Age</w:t>
            </w:r>
          </w:p>
        </w:tc>
        <w:tc>
          <w:tcPr>
            <w:tcW w:w="1836" w:type="dxa"/>
            <w:tcBorders>
              <w:top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1275" w:type="dxa"/>
            <w:tcBorders>
              <w:top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1294" w:type="dxa"/>
            <w:tcBorders>
              <w:top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851" w:type="dxa"/>
            <w:tcBorders>
              <w:top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993" w:type="dxa"/>
            <w:tcBorders>
              <w:top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val="restart"/>
          </w:tcPr>
          <w:p w:rsidR="00E629FB" w:rsidRPr="00157067" w:rsidRDefault="00E629FB" w:rsidP="00A60AA9">
            <w:pPr>
              <w:spacing w:line="240" w:lineRule="auto"/>
              <w:ind w:firstLine="284"/>
              <w:rPr>
                <w:b w:val="0"/>
                <w:color w:val="auto"/>
              </w:rPr>
            </w:pPr>
            <w:r w:rsidRPr="00157067">
              <w:rPr>
                <w:b w:val="0"/>
                <w:color w:val="auto"/>
              </w:rPr>
              <w:t>32 and below</w:t>
            </w: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112</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30</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tcPr>
          <w:p w:rsidR="00E629FB" w:rsidRPr="00157067" w:rsidRDefault="00E629FB" w:rsidP="00A60AA9">
            <w:pPr>
              <w:spacing w:line="240" w:lineRule="auto"/>
              <w:ind w:firstLine="284"/>
              <w:rPr>
                <w:b w:val="0"/>
                <w:color w:val="auto"/>
              </w:rPr>
            </w:pP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86</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17</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0.823</w:t>
            </w: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0.364</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val="restart"/>
          </w:tcPr>
          <w:p w:rsidR="00E629FB" w:rsidRPr="00157067" w:rsidRDefault="00E629FB" w:rsidP="00A60AA9">
            <w:pPr>
              <w:spacing w:line="240" w:lineRule="auto"/>
              <w:ind w:firstLine="284"/>
              <w:rPr>
                <w:b w:val="0"/>
                <w:color w:val="auto"/>
              </w:rPr>
            </w:pPr>
            <w:r w:rsidRPr="00157067">
              <w:rPr>
                <w:b w:val="0"/>
                <w:color w:val="auto"/>
              </w:rPr>
              <w:t>Above 32</w:t>
            </w: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102</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34</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tcPr>
          <w:p w:rsidR="00E629FB" w:rsidRPr="00157067" w:rsidRDefault="00E629FB" w:rsidP="00A60AA9">
            <w:pPr>
              <w:spacing w:line="240" w:lineRule="auto"/>
              <w:rPr>
                <w:color w:val="auto"/>
              </w:rPr>
            </w:pP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16</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3</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0.778</w:t>
            </w: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0.378</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tcPr>
          <w:p w:rsidR="00E629FB" w:rsidRPr="00157067" w:rsidRDefault="00E629FB" w:rsidP="00A60AA9">
            <w:pPr>
              <w:spacing w:line="240" w:lineRule="auto"/>
              <w:rPr>
                <w:color w:val="auto"/>
              </w:rPr>
            </w:pPr>
            <w:r w:rsidRPr="00157067">
              <w:rPr>
                <w:color w:val="auto"/>
              </w:rPr>
              <w:t>Religion</w:t>
            </w: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val="restart"/>
          </w:tcPr>
          <w:p w:rsidR="00E629FB" w:rsidRPr="00157067" w:rsidRDefault="00E629FB" w:rsidP="00A60AA9">
            <w:pPr>
              <w:spacing w:line="240" w:lineRule="auto"/>
              <w:ind w:firstLine="284"/>
              <w:rPr>
                <w:b w:val="0"/>
                <w:color w:val="auto"/>
              </w:rPr>
            </w:pPr>
            <w:r w:rsidRPr="00157067">
              <w:rPr>
                <w:b w:val="0"/>
                <w:color w:val="auto"/>
              </w:rPr>
              <w:t>Hindu</w:t>
            </w: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150</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43</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tcPr>
          <w:p w:rsidR="00E629FB" w:rsidRPr="00157067" w:rsidRDefault="00E629FB" w:rsidP="00A60AA9">
            <w:pPr>
              <w:spacing w:line="240" w:lineRule="auto"/>
              <w:ind w:firstLine="284"/>
              <w:rPr>
                <w:b w:val="0"/>
                <w:color w:val="auto"/>
              </w:rPr>
            </w:pP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58</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18</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0.061</w:t>
            </w: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0.804</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val="restart"/>
          </w:tcPr>
          <w:p w:rsidR="00E629FB" w:rsidRPr="00157067" w:rsidRDefault="00E629FB" w:rsidP="00A60AA9">
            <w:pPr>
              <w:spacing w:line="240" w:lineRule="auto"/>
              <w:ind w:firstLine="284"/>
              <w:rPr>
                <w:b w:val="0"/>
                <w:color w:val="auto"/>
              </w:rPr>
            </w:pPr>
            <w:r w:rsidRPr="00157067">
              <w:rPr>
                <w:b w:val="0"/>
                <w:color w:val="auto"/>
              </w:rPr>
              <w:t>Other</w:t>
            </w: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64</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21</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tcPr>
          <w:p w:rsidR="00E629FB" w:rsidRPr="00157067" w:rsidRDefault="00E629FB" w:rsidP="00A60AA9">
            <w:pPr>
              <w:spacing w:line="240" w:lineRule="auto"/>
              <w:rPr>
                <w:color w:val="auto"/>
              </w:rPr>
            </w:pP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44</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2</w:t>
            </w:r>
          </w:p>
        </w:tc>
        <w:tc>
          <w:tcPr>
            <w:tcW w:w="851" w:type="dxa"/>
          </w:tcPr>
          <w:p w:rsidR="00E629FB" w:rsidRPr="00157067" w:rsidRDefault="00762E22"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8.546</w:t>
            </w:r>
          </w:p>
        </w:tc>
        <w:tc>
          <w:tcPr>
            <w:tcW w:w="993" w:type="dxa"/>
          </w:tcPr>
          <w:p w:rsidR="00E629FB" w:rsidRPr="00157067" w:rsidRDefault="00762E22"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0.003</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tcPr>
          <w:p w:rsidR="00E629FB" w:rsidRPr="00157067" w:rsidRDefault="00E629FB" w:rsidP="00A60AA9">
            <w:pPr>
              <w:spacing w:line="240" w:lineRule="auto"/>
              <w:rPr>
                <w:color w:val="auto"/>
              </w:rPr>
            </w:pPr>
            <w:r w:rsidRPr="00157067">
              <w:rPr>
                <w:color w:val="auto"/>
              </w:rPr>
              <w:t>Caste</w:t>
            </w: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val="restart"/>
          </w:tcPr>
          <w:p w:rsidR="00E629FB" w:rsidRPr="00157067" w:rsidRDefault="00E629FB" w:rsidP="00A60AA9">
            <w:pPr>
              <w:spacing w:line="240" w:lineRule="auto"/>
              <w:ind w:firstLine="284"/>
              <w:rPr>
                <w:b w:val="0"/>
                <w:color w:val="auto"/>
              </w:rPr>
            </w:pPr>
            <w:r w:rsidRPr="00157067">
              <w:rPr>
                <w:b w:val="0"/>
                <w:color w:val="auto"/>
              </w:rPr>
              <w:t>Upper</w:t>
            </w: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92</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32</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tcPr>
          <w:p w:rsidR="00E629FB" w:rsidRPr="00157067" w:rsidRDefault="00E629FB" w:rsidP="00A60AA9">
            <w:pPr>
              <w:spacing w:line="240" w:lineRule="auto"/>
              <w:ind w:firstLine="284"/>
              <w:rPr>
                <w:b w:val="0"/>
                <w:color w:val="auto"/>
              </w:rPr>
            </w:pP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38</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12</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0.062</w:t>
            </w: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0.804</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val="restart"/>
          </w:tcPr>
          <w:p w:rsidR="00E629FB" w:rsidRPr="00157067" w:rsidRDefault="00E629FB" w:rsidP="00A60AA9">
            <w:pPr>
              <w:spacing w:line="240" w:lineRule="auto"/>
              <w:ind w:firstLine="284"/>
              <w:rPr>
                <w:b w:val="0"/>
                <w:color w:val="auto"/>
              </w:rPr>
            </w:pPr>
            <w:r w:rsidRPr="00157067">
              <w:rPr>
                <w:b w:val="0"/>
                <w:color w:val="auto"/>
              </w:rPr>
              <w:t>Lower</w:t>
            </w: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122</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32</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tcPr>
          <w:p w:rsidR="00E629FB" w:rsidRPr="00157067" w:rsidRDefault="00E629FB" w:rsidP="00A60AA9">
            <w:pPr>
              <w:spacing w:line="240" w:lineRule="auto"/>
              <w:rPr>
                <w:color w:val="auto"/>
              </w:rPr>
            </w:pP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64</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8</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3.148</w:t>
            </w: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0.076</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tcPr>
          <w:p w:rsidR="00E629FB" w:rsidRPr="00157067" w:rsidRDefault="00E629FB" w:rsidP="00A60AA9">
            <w:pPr>
              <w:spacing w:line="240" w:lineRule="auto"/>
              <w:rPr>
                <w:color w:val="auto"/>
              </w:rPr>
            </w:pPr>
            <w:r w:rsidRPr="00157067">
              <w:rPr>
                <w:color w:val="auto"/>
              </w:rPr>
              <w:t>Education</w:t>
            </w: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val="restart"/>
          </w:tcPr>
          <w:p w:rsidR="00E629FB" w:rsidRPr="00157067" w:rsidRDefault="00E629FB" w:rsidP="00A60AA9">
            <w:pPr>
              <w:spacing w:line="240" w:lineRule="auto"/>
              <w:ind w:firstLine="284"/>
              <w:rPr>
                <w:b w:val="0"/>
                <w:color w:val="auto"/>
              </w:rPr>
            </w:pPr>
            <w:r w:rsidRPr="00157067">
              <w:rPr>
                <w:b w:val="0"/>
                <w:color w:val="auto"/>
              </w:rPr>
              <w:t>Illiterate</w:t>
            </w: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25</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2</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tcPr>
          <w:p w:rsidR="00E629FB" w:rsidRPr="00157067" w:rsidRDefault="00E629FB" w:rsidP="00A60AA9">
            <w:pPr>
              <w:spacing w:line="240" w:lineRule="auto"/>
              <w:ind w:firstLine="284"/>
              <w:rPr>
                <w:b w:val="0"/>
                <w:color w:val="auto"/>
              </w:rPr>
            </w:pP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6</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762E22"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0.551*</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val="restart"/>
          </w:tcPr>
          <w:p w:rsidR="00E629FB" w:rsidRPr="00157067" w:rsidRDefault="00E629FB" w:rsidP="00A60AA9">
            <w:pPr>
              <w:spacing w:line="240" w:lineRule="auto"/>
              <w:ind w:firstLine="284"/>
              <w:rPr>
                <w:b w:val="0"/>
                <w:color w:val="auto"/>
              </w:rPr>
            </w:pPr>
            <w:r w:rsidRPr="00157067">
              <w:rPr>
                <w:b w:val="0"/>
                <w:color w:val="auto"/>
              </w:rPr>
              <w:t>Literate</w:t>
            </w: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189</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62</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tcPr>
          <w:p w:rsidR="00E629FB" w:rsidRPr="00157067" w:rsidRDefault="00E629FB" w:rsidP="00A60AA9">
            <w:pPr>
              <w:spacing w:line="240" w:lineRule="auto"/>
              <w:rPr>
                <w:color w:val="auto"/>
              </w:rPr>
            </w:pP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96</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19</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3.062</w:t>
            </w: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0.080</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tcPr>
          <w:p w:rsidR="00E629FB" w:rsidRPr="00157067" w:rsidRDefault="00E629FB" w:rsidP="00A60AA9">
            <w:pPr>
              <w:spacing w:line="240" w:lineRule="auto"/>
              <w:rPr>
                <w:color w:val="auto"/>
              </w:rPr>
            </w:pPr>
            <w:r w:rsidRPr="00157067">
              <w:rPr>
                <w:color w:val="auto"/>
              </w:rPr>
              <w:t>Employment</w:t>
            </w: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val="restart"/>
          </w:tcPr>
          <w:p w:rsidR="00E629FB" w:rsidRPr="00157067" w:rsidRDefault="00E629FB" w:rsidP="00A60AA9">
            <w:pPr>
              <w:spacing w:line="240" w:lineRule="auto"/>
              <w:ind w:firstLine="284"/>
              <w:rPr>
                <w:b w:val="0"/>
                <w:color w:val="auto"/>
              </w:rPr>
            </w:pPr>
            <w:r w:rsidRPr="00157067">
              <w:rPr>
                <w:b w:val="0"/>
                <w:color w:val="auto"/>
              </w:rPr>
              <w:t>Unemployed</w:t>
            </w: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132</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42</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tcPr>
          <w:p w:rsidR="00E629FB" w:rsidRPr="00157067" w:rsidRDefault="00E629FB" w:rsidP="00A60AA9">
            <w:pPr>
              <w:spacing w:line="240" w:lineRule="auto"/>
              <w:ind w:firstLine="284"/>
              <w:rPr>
                <w:b w:val="0"/>
                <w:color w:val="auto"/>
              </w:rPr>
            </w:pP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70</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12</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3.024</w:t>
            </w: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0.082</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val="restart"/>
          </w:tcPr>
          <w:p w:rsidR="00E629FB" w:rsidRPr="00157067" w:rsidRDefault="00E629FB" w:rsidP="00A60AA9">
            <w:pPr>
              <w:spacing w:line="240" w:lineRule="auto"/>
              <w:ind w:firstLine="284"/>
              <w:rPr>
                <w:b w:val="0"/>
                <w:color w:val="auto"/>
              </w:rPr>
            </w:pPr>
            <w:r w:rsidRPr="00157067">
              <w:rPr>
                <w:b w:val="0"/>
                <w:color w:val="auto"/>
              </w:rPr>
              <w:t>Employed</w:t>
            </w: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82</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22</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tcPr>
          <w:p w:rsidR="00E629FB" w:rsidRPr="00157067" w:rsidRDefault="00E629FB" w:rsidP="00A60AA9">
            <w:pPr>
              <w:spacing w:line="240" w:lineRule="auto"/>
              <w:rPr>
                <w:color w:val="auto"/>
              </w:rPr>
            </w:pP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32</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8</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0.023</w:t>
            </w: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0.879</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tcPr>
          <w:p w:rsidR="00E629FB" w:rsidRPr="00157067" w:rsidRDefault="00E629FB" w:rsidP="00A60AA9">
            <w:pPr>
              <w:spacing w:line="240" w:lineRule="auto"/>
              <w:rPr>
                <w:color w:val="auto"/>
              </w:rPr>
            </w:pPr>
            <w:r w:rsidRPr="00157067">
              <w:rPr>
                <w:color w:val="auto"/>
              </w:rPr>
              <w:t>Own named property</w:t>
            </w: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val="restart"/>
          </w:tcPr>
          <w:p w:rsidR="00E629FB" w:rsidRPr="00157067" w:rsidRDefault="00E629FB" w:rsidP="00A60AA9">
            <w:pPr>
              <w:spacing w:line="240" w:lineRule="auto"/>
              <w:ind w:firstLine="284"/>
              <w:rPr>
                <w:b w:val="0"/>
                <w:color w:val="auto"/>
              </w:rPr>
            </w:pPr>
            <w:r w:rsidRPr="00157067">
              <w:rPr>
                <w:b w:val="0"/>
                <w:color w:val="auto"/>
              </w:rPr>
              <w:t>Yes</w:t>
            </w: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147</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36</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tcPr>
          <w:p w:rsidR="00E629FB" w:rsidRPr="00157067" w:rsidRDefault="00E629FB" w:rsidP="00A60AA9">
            <w:pPr>
              <w:spacing w:line="240" w:lineRule="auto"/>
              <w:ind w:firstLine="284"/>
              <w:rPr>
                <w:b w:val="0"/>
                <w:color w:val="auto"/>
              </w:rPr>
            </w:pP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92</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18</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0.500</w:t>
            </w: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0.479</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val="restart"/>
          </w:tcPr>
          <w:p w:rsidR="00E629FB" w:rsidRPr="00157067" w:rsidRDefault="00E629FB" w:rsidP="00A60AA9">
            <w:pPr>
              <w:spacing w:line="240" w:lineRule="auto"/>
              <w:ind w:firstLine="284"/>
              <w:rPr>
                <w:b w:val="0"/>
                <w:color w:val="auto"/>
              </w:rPr>
            </w:pPr>
            <w:r w:rsidRPr="00157067">
              <w:rPr>
                <w:b w:val="0"/>
                <w:color w:val="auto"/>
              </w:rPr>
              <w:t>No</w:t>
            </w: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67</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28</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rPr>
          <w:trHeight w:val="127"/>
        </w:trPr>
        <w:tc>
          <w:tcPr>
            <w:cnfStyle w:val="001000000000" w:firstRow="0" w:lastRow="0" w:firstColumn="1" w:lastColumn="0" w:oddVBand="0" w:evenVBand="0" w:oddHBand="0" w:evenHBand="0" w:firstRowFirstColumn="0" w:firstRowLastColumn="0" w:lastRowFirstColumn="0" w:lastRowLastColumn="0"/>
            <w:tcW w:w="2507" w:type="dxa"/>
            <w:vMerge/>
          </w:tcPr>
          <w:p w:rsidR="00E629FB" w:rsidRPr="00157067" w:rsidRDefault="00E629FB" w:rsidP="00A60AA9">
            <w:pPr>
              <w:spacing w:line="240" w:lineRule="auto"/>
              <w:rPr>
                <w:color w:val="auto"/>
              </w:rPr>
            </w:pP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10</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2</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0.866</w:t>
            </w: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0.352</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tcPr>
          <w:p w:rsidR="00E629FB" w:rsidRPr="00157067" w:rsidRDefault="00E629FB" w:rsidP="00A60AA9">
            <w:pPr>
              <w:spacing w:line="240" w:lineRule="auto"/>
              <w:rPr>
                <w:color w:val="auto"/>
              </w:rPr>
            </w:pPr>
            <w:r w:rsidRPr="00157067">
              <w:rPr>
                <w:color w:val="auto"/>
              </w:rPr>
              <w:t>Having children</w:t>
            </w: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val="restart"/>
          </w:tcPr>
          <w:p w:rsidR="00E629FB" w:rsidRPr="00157067" w:rsidRDefault="00E629FB" w:rsidP="00A60AA9">
            <w:pPr>
              <w:spacing w:line="240" w:lineRule="auto"/>
              <w:ind w:firstLine="284"/>
              <w:rPr>
                <w:b w:val="0"/>
                <w:color w:val="auto"/>
              </w:rPr>
            </w:pPr>
            <w:r w:rsidRPr="00157067">
              <w:rPr>
                <w:b w:val="0"/>
                <w:color w:val="auto"/>
              </w:rPr>
              <w:t>Yes</w:t>
            </w: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206</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64</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tcPr>
          <w:p w:rsidR="00E629FB" w:rsidRPr="00157067" w:rsidRDefault="00E629FB" w:rsidP="00A60AA9">
            <w:pPr>
              <w:spacing w:line="240" w:lineRule="auto"/>
              <w:ind w:firstLine="284"/>
              <w:rPr>
                <w:b w:val="0"/>
                <w:color w:val="auto"/>
              </w:rPr>
            </w:pP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81</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19</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0.376</w:t>
            </w: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0.540</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val="restart"/>
          </w:tcPr>
          <w:p w:rsidR="00E629FB" w:rsidRPr="00157067" w:rsidRDefault="00E629FB" w:rsidP="00A60AA9">
            <w:pPr>
              <w:spacing w:line="240" w:lineRule="auto"/>
              <w:ind w:firstLine="284"/>
              <w:rPr>
                <w:b w:val="0"/>
                <w:color w:val="auto"/>
              </w:rPr>
            </w:pPr>
            <w:r w:rsidRPr="00157067">
              <w:rPr>
                <w:b w:val="0"/>
                <w:color w:val="auto"/>
              </w:rPr>
              <w:t>No</w:t>
            </w: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8</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tcPr>
          <w:p w:rsidR="00E629FB" w:rsidRPr="00157067" w:rsidRDefault="00E629FB" w:rsidP="00A60AA9">
            <w:pPr>
              <w:spacing w:line="240" w:lineRule="auto"/>
              <w:rPr>
                <w:color w:val="auto"/>
              </w:rPr>
            </w:pP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21</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N/A</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tcPr>
          <w:p w:rsidR="00E629FB" w:rsidRPr="00157067" w:rsidRDefault="00E629FB" w:rsidP="00A60AA9">
            <w:pPr>
              <w:spacing w:line="240" w:lineRule="auto"/>
              <w:rPr>
                <w:color w:val="auto"/>
              </w:rPr>
            </w:pPr>
            <w:r w:rsidRPr="00157067">
              <w:rPr>
                <w:color w:val="auto"/>
              </w:rPr>
              <w:t>Own mobile phone</w:t>
            </w: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val="restart"/>
          </w:tcPr>
          <w:p w:rsidR="00E629FB" w:rsidRPr="00157067" w:rsidRDefault="00E629FB" w:rsidP="00A60AA9">
            <w:pPr>
              <w:spacing w:line="240" w:lineRule="auto"/>
              <w:ind w:firstLine="284"/>
              <w:rPr>
                <w:b w:val="0"/>
                <w:color w:val="auto"/>
              </w:rPr>
            </w:pPr>
            <w:r w:rsidRPr="00157067">
              <w:rPr>
                <w:b w:val="0"/>
                <w:color w:val="auto"/>
              </w:rPr>
              <w:t>Yes</w:t>
            </w: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202</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64</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tcPr>
          <w:p w:rsidR="00E629FB" w:rsidRPr="00157067" w:rsidRDefault="00E629FB" w:rsidP="00A60AA9">
            <w:pPr>
              <w:spacing w:line="240" w:lineRule="auto"/>
              <w:ind w:firstLine="284"/>
              <w:rPr>
                <w:b w:val="0"/>
                <w:color w:val="auto"/>
              </w:rPr>
            </w:pP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99</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19</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3.056</w:t>
            </w: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0.074</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val="restart"/>
          </w:tcPr>
          <w:p w:rsidR="00E629FB" w:rsidRPr="00157067" w:rsidRDefault="00E629FB" w:rsidP="00A60AA9">
            <w:pPr>
              <w:spacing w:line="240" w:lineRule="auto"/>
              <w:ind w:firstLine="284"/>
              <w:rPr>
                <w:b w:val="0"/>
                <w:color w:val="auto"/>
              </w:rPr>
            </w:pPr>
            <w:r w:rsidRPr="00157067">
              <w:rPr>
                <w:b w:val="0"/>
                <w:color w:val="auto"/>
              </w:rPr>
              <w:t>No</w:t>
            </w: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12</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507" w:type="dxa"/>
            <w:vMerge/>
          </w:tcPr>
          <w:p w:rsidR="00E629FB" w:rsidRPr="00157067" w:rsidRDefault="00E629FB" w:rsidP="00A60AA9">
            <w:pPr>
              <w:spacing w:line="240" w:lineRule="auto"/>
              <w:rPr>
                <w:color w:val="auto"/>
              </w:rPr>
            </w:pPr>
          </w:p>
        </w:tc>
        <w:tc>
          <w:tcPr>
            <w:tcW w:w="183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3</w:t>
            </w:r>
          </w:p>
        </w:tc>
        <w:tc>
          <w:tcPr>
            <w:tcW w:w="1294"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w:t>
            </w:r>
          </w:p>
        </w:tc>
        <w:tc>
          <w:tcPr>
            <w:tcW w:w="851"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N/A</w:t>
            </w:r>
          </w:p>
        </w:tc>
      </w:tr>
    </w:tbl>
    <w:p w:rsidR="00E629FB" w:rsidRDefault="00762E22" w:rsidP="00E629FB">
      <w:r w:rsidRPr="00157067">
        <w:t xml:space="preserve">*: Fisher Exact Test; </w:t>
      </w:r>
      <w:r w:rsidR="00E629FB" w:rsidRPr="00157067">
        <w:t>N/A: Not available due to zero or low frequency in the cells.</w:t>
      </w:r>
    </w:p>
    <w:p w:rsidR="00580507" w:rsidRPr="00157067" w:rsidRDefault="007319ED" w:rsidP="00E629FB">
      <w:r>
        <w:t>The results of chi-squared test between the depression and autonomy of</w:t>
      </w:r>
      <w:r w:rsidR="00580507">
        <w:t xml:space="preserve"> left-behind wives </w:t>
      </w:r>
      <w:r>
        <w:t xml:space="preserve">were presented in table 4.45. The results showed that depression and autonomy of </w:t>
      </w:r>
      <w:r>
        <w:lastRenderedPageBreak/>
        <w:t>left-behind wives were</w:t>
      </w:r>
      <w:r w:rsidR="00580507">
        <w:t xml:space="preserve"> not significantly associated each other when controlling their husbands’ characteristics.</w:t>
      </w:r>
    </w:p>
    <w:p w:rsidR="00490C3B" w:rsidRPr="00157067" w:rsidRDefault="00490C3B" w:rsidP="00490C3B">
      <w:pPr>
        <w:pStyle w:val="Caption"/>
        <w:keepNext/>
      </w:pPr>
      <w:bookmarkStart w:id="251" w:name="_Toc438080665"/>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45</w:t>
      </w:r>
      <w:r w:rsidR="00F17E9D">
        <w:rPr>
          <w:noProof/>
        </w:rPr>
        <w:fldChar w:fldCharType="end"/>
      </w:r>
      <w:r w:rsidRPr="00157067">
        <w:t xml:space="preserve"> Relationship between depression and autonomy by controlling husband’s characteristics of left-behind wives</w:t>
      </w:r>
      <w:bookmarkEnd w:id="251"/>
    </w:p>
    <w:tbl>
      <w:tblPr>
        <w:tblStyle w:val="LightShading"/>
        <w:tblW w:w="0" w:type="auto"/>
        <w:tblLayout w:type="fixed"/>
        <w:tblLook w:val="06A0" w:firstRow="1" w:lastRow="0" w:firstColumn="1" w:lastColumn="0" w:noHBand="1" w:noVBand="1"/>
      </w:tblPr>
      <w:tblGrid>
        <w:gridCol w:w="2093"/>
        <w:gridCol w:w="1843"/>
        <w:gridCol w:w="1275"/>
        <w:gridCol w:w="1418"/>
        <w:gridCol w:w="763"/>
        <w:gridCol w:w="850"/>
      </w:tblGrid>
      <w:tr w:rsidR="00157067" w:rsidRPr="00157067" w:rsidTr="00E62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restart"/>
            <w:vAlign w:val="center"/>
          </w:tcPr>
          <w:p w:rsidR="00E629FB" w:rsidRPr="00157067" w:rsidRDefault="00E629FB" w:rsidP="00A60AA9">
            <w:pPr>
              <w:spacing w:line="240" w:lineRule="auto"/>
              <w:rPr>
                <w:color w:val="auto"/>
              </w:rPr>
            </w:pPr>
            <w:r w:rsidRPr="00157067">
              <w:rPr>
                <w:color w:val="auto"/>
              </w:rPr>
              <w:t>Control variables</w:t>
            </w:r>
          </w:p>
        </w:tc>
        <w:tc>
          <w:tcPr>
            <w:tcW w:w="1843" w:type="dxa"/>
            <w:vMerge w:val="restart"/>
            <w:vAlign w:val="center"/>
          </w:tcPr>
          <w:p w:rsidR="00E629FB" w:rsidRPr="00157067" w:rsidRDefault="00E629FB" w:rsidP="00A60AA9">
            <w:pPr>
              <w:spacing w:line="240" w:lineRule="auto"/>
              <w:cnfStyle w:val="100000000000" w:firstRow="1" w:lastRow="0" w:firstColumn="0" w:lastColumn="0" w:oddVBand="0" w:evenVBand="0" w:oddHBand="0" w:evenHBand="0" w:firstRowFirstColumn="0" w:firstRowLastColumn="0" w:lastRowFirstColumn="0" w:lastRowLastColumn="0"/>
              <w:rPr>
                <w:color w:val="auto"/>
              </w:rPr>
            </w:pPr>
            <w:r w:rsidRPr="00157067">
              <w:rPr>
                <w:color w:val="auto"/>
              </w:rPr>
              <w:t>Output variables</w:t>
            </w:r>
          </w:p>
        </w:tc>
        <w:tc>
          <w:tcPr>
            <w:tcW w:w="2693" w:type="dxa"/>
            <w:gridSpan w:val="2"/>
          </w:tcPr>
          <w:p w:rsidR="00E629FB" w:rsidRPr="00157067" w:rsidRDefault="00E629FB" w:rsidP="00A60AA9">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rPr>
            </w:pPr>
            <w:r w:rsidRPr="00157067">
              <w:rPr>
                <w:color w:val="auto"/>
              </w:rPr>
              <w:t>Left-behind wives</w:t>
            </w:r>
          </w:p>
        </w:tc>
        <w:tc>
          <w:tcPr>
            <w:tcW w:w="763" w:type="dxa"/>
            <w:vMerge w:val="restart"/>
            <w:vAlign w:val="bottom"/>
          </w:tcPr>
          <w:p w:rsidR="00E629FB" w:rsidRPr="00157067" w:rsidRDefault="00E629FB" w:rsidP="00A60AA9">
            <w:pPr>
              <w:spacing w:line="240" w:lineRule="auto"/>
              <w:jc w:val="right"/>
              <w:cnfStyle w:val="100000000000" w:firstRow="1" w:lastRow="0" w:firstColumn="0" w:lastColumn="0" w:oddVBand="0" w:evenVBand="0" w:oddHBand="0" w:evenHBand="0" w:firstRowFirstColumn="0" w:firstRowLastColumn="0" w:lastRowFirstColumn="0" w:lastRowLastColumn="0"/>
              <w:rPr>
                <w:color w:val="auto"/>
              </w:rPr>
            </w:pPr>
            <w:r w:rsidRPr="00157067">
              <w:rPr>
                <w:rFonts w:cs="Times New Roman"/>
                <w:color w:val="auto"/>
              </w:rPr>
              <w:t>χ</w:t>
            </w:r>
            <w:r w:rsidRPr="00157067">
              <w:rPr>
                <w:color w:val="auto"/>
              </w:rPr>
              <w:t>2</w:t>
            </w:r>
          </w:p>
        </w:tc>
        <w:tc>
          <w:tcPr>
            <w:tcW w:w="850" w:type="dxa"/>
            <w:vMerge w:val="restart"/>
            <w:vAlign w:val="bottom"/>
          </w:tcPr>
          <w:p w:rsidR="00E629FB" w:rsidRPr="00157067" w:rsidRDefault="00E629FB" w:rsidP="00A60AA9">
            <w:pPr>
              <w:spacing w:line="240" w:lineRule="auto"/>
              <w:jc w:val="right"/>
              <w:cnfStyle w:val="100000000000" w:firstRow="1" w:lastRow="0" w:firstColumn="0" w:lastColumn="0" w:oddVBand="0" w:evenVBand="0" w:oddHBand="0" w:evenHBand="0" w:firstRowFirstColumn="0" w:firstRowLastColumn="0" w:lastRowFirstColumn="0" w:lastRowLastColumn="0"/>
              <w:rPr>
                <w:color w:val="auto"/>
              </w:rPr>
            </w:pPr>
            <w:r w:rsidRPr="00157067">
              <w:rPr>
                <w:color w:val="auto"/>
              </w:rPr>
              <w:t>p</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3" w:type="dxa"/>
            <w:vMerge/>
            <w:tcBorders>
              <w:bottom w:val="single" w:sz="4" w:space="0" w:color="auto"/>
            </w:tcBorders>
          </w:tcPr>
          <w:p w:rsidR="00E629FB" w:rsidRPr="00157067" w:rsidRDefault="00E629FB" w:rsidP="00A60AA9">
            <w:pPr>
              <w:spacing w:line="240" w:lineRule="auto"/>
              <w:rPr>
                <w:b w:val="0"/>
                <w:color w:val="auto"/>
              </w:rPr>
            </w:pPr>
          </w:p>
        </w:tc>
        <w:tc>
          <w:tcPr>
            <w:tcW w:w="1843" w:type="dxa"/>
            <w:vMerge/>
            <w:tcBorders>
              <w:bottom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b/>
                <w:color w:val="auto"/>
              </w:rPr>
            </w:pPr>
          </w:p>
        </w:tc>
        <w:tc>
          <w:tcPr>
            <w:tcW w:w="1275" w:type="dxa"/>
            <w:tcBorders>
              <w:bottom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b/>
                <w:color w:val="auto"/>
              </w:rPr>
            </w:pPr>
            <w:r w:rsidRPr="00157067">
              <w:rPr>
                <w:b/>
                <w:color w:val="auto"/>
              </w:rPr>
              <w:t>Depressed</w:t>
            </w:r>
          </w:p>
        </w:tc>
        <w:tc>
          <w:tcPr>
            <w:tcW w:w="1418" w:type="dxa"/>
            <w:tcBorders>
              <w:bottom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b/>
                <w:color w:val="auto"/>
              </w:rPr>
            </w:pPr>
            <w:r w:rsidRPr="00157067">
              <w:rPr>
                <w:b/>
                <w:color w:val="auto"/>
              </w:rPr>
              <w:t>Not-depressed</w:t>
            </w:r>
          </w:p>
        </w:tc>
        <w:tc>
          <w:tcPr>
            <w:tcW w:w="763" w:type="dxa"/>
            <w:vMerge/>
            <w:tcBorders>
              <w:bottom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b/>
                <w:color w:val="auto"/>
              </w:rPr>
            </w:pPr>
          </w:p>
        </w:tc>
        <w:tc>
          <w:tcPr>
            <w:tcW w:w="850" w:type="dxa"/>
            <w:vMerge/>
            <w:tcBorders>
              <w:bottom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b/>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3" w:type="dxa"/>
            <w:tcBorders>
              <w:top w:val="single" w:sz="4" w:space="0" w:color="auto"/>
            </w:tcBorders>
          </w:tcPr>
          <w:p w:rsidR="00E629FB" w:rsidRPr="00157067" w:rsidRDefault="00E629FB" w:rsidP="00A60AA9">
            <w:pPr>
              <w:spacing w:line="240" w:lineRule="auto"/>
              <w:rPr>
                <w:color w:val="auto"/>
              </w:rPr>
            </w:pPr>
            <w:r w:rsidRPr="00157067">
              <w:rPr>
                <w:color w:val="auto"/>
              </w:rPr>
              <w:t>Age</w:t>
            </w:r>
          </w:p>
        </w:tc>
        <w:tc>
          <w:tcPr>
            <w:tcW w:w="1843" w:type="dxa"/>
            <w:tcBorders>
              <w:top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1275" w:type="dxa"/>
            <w:tcBorders>
              <w:top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1418" w:type="dxa"/>
            <w:tcBorders>
              <w:top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763" w:type="dxa"/>
            <w:tcBorders>
              <w:top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850" w:type="dxa"/>
            <w:tcBorders>
              <w:top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3" w:type="dxa"/>
            <w:vMerge w:val="restart"/>
          </w:tcPr>
          <w:p w:rsidR="00E629FB" w:rsidRPr="00157067" w:rsidRDefault="00E629FB" w:rsidP="00A60AA9">
            <w:pPr>
              <w:spacing w:line="240" w:lineRule="auto"/>
              <w:ind w:firstLine="284"/>
              <w:rPr>
                <w:b w:val="0"/>
                <w:color w:val="auto"/>
              </w:rPr>
            </w:pPr>
            <w:r w:rsidRPr="00157067">
              <w:rPr>
                <w:b w:val="0"/>
                <w:color w:val="auto"/>
              </w:rPr>
              <w:t>36 and below</w:t>
            </w:r>
          </w:p>
        </w:tc>
        <w:tc>
          <w:tcPr>
            <w:tcW w:w="1843"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112</w:t>
            </w:r>
          </w:p>
        </w:tc>
        <w:tc>
          <w:tcPr>
            <w:tcW w:w="141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34</w:t>
            </w:r>
          </w:p>
        </w:tc>
        <w:tc>
          <w:tcPr>
            <w:tcW w:w="76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50"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3" w:type="dxa"/>
            <w:vMerge/>
          </w:tcPr>
          <w:p w:rsidR="00E629FB" w:rsidRPr="00157067" w:rsidRDefault="00E629FB" w:rsidP="00A60AA9">
            <w:pPr>
              <w:spacing w:line="240" w:lineRule="auto"/>
              <w:ind w:firstLine="284"/>
              <w:rPr>
                <w:b w:val="0"/>
                <w:color w:val="auto"/>
              </w:rPr>
            </w:pPr>
          </w:p>
        </w:tc>
        <w:tc>
          <w:tcPr>
            <w:tcW w:w="1843"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86</w:t>
            </w:r>
          </w:p>
        </w:tc>
        <w:tc>
          <w:tcPr>
            <w:tcW w:w="141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16</w:t>
            </w:r>
          </w:p>
        </w:tc>
        <w:tc>
          <w:tcPr>
            <w:tcW w:w="76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2.156</w:t>
            </w:r>
          </w:p>
        </w:tc>
        <w:tc>
          <w:tcPr>
            <w:tcW w:w="850"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0.142</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3" w:type="dxa"/>
            <w:vMerge w:val="restart"/>
          </w:tcPr>
          <w:p w:rsidR="00E629FB" w:rsidRPr="00157067" w:rsidRDefault="00E629FB" w:rsidP="00A60AA9">
            <w:pPr>
              <w:spacing w:line="240" w:lineRule="auto"/>
              <w:ind w:firstLine="284"/>
              <w:rPr>
                <w:b w:val="0"/>
                <w:color w:val="auto"/>
              </w:rPr>
            </w:pPr>
            <w:r w:rsidRPr="00157067">
              <w:rPr>
                <w:b w:val="0"/>
                <w:color w:val="auto"/>
              </w:rPr>
              <w:t>Above 36</w:t>
            </w:r>
          </w:p>
        </w:tc>
        <w:tc>
          <w:tcPr>
            <w:tcW w:w="1843"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102</w:t>
            </w:r>
          </w:p>
        </w:tc>
        <w:tc>
          <w:tcPr>
            <w:tcW w:w="141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30</w:t>
            </w:r>
          </w:p>
        </w:tc>
        <w:tc>
          <w:tcPr>
            <w:tcW w:w="76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50"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3" w:type="dxa"/>
            <w:vMerge/>
          </w:tcPr>
          <w:p w:rsidR="00E629FB" w:rsidRPr="00157067" w:rsidRDefault="00E629FB" w:rsidP="00A60AA9">
            <w:pPr>
              <w:spacing w:line="240" w:lineRule="auto"/>
              <w:rPr>
                <w:color w:val="auto"/>
              </w:rPr>
            </w:pPr>
          </w:p>
        </w:tc>
        <w:tc>
          <w:tcPr>
            <w:tcW w:w="1843"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16</w:t>
            </w:r>
          </w:p>
        </w:tc>
        <w:tc>
          <w:tcPr>
            <w:tcW w:w="141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4</w:t>
            </w:r>
          </w:p>
        </w:tc>
        <w:tc>
          <w:tcPr>
            <w:tcW w:w="76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0.074</w:t>
            </w:r>
          </w:p>
        </w:tc>
        <w:tc>
          <w:tcPr>
            <w:tcW w:w="850"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0.785</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3" w:type="dxa"/>
          </w:tcPr>
          <w:p w:rsidR="00E629FB" w:rsidRPr="00157067" w:rsidRDefault="00E629FB" w:rsidP="00A60AA9">
            <w:pPr>
              <w:spacing w:line="240" w:lineRule="auto"/>
              <w:rPr>
                <w:color w:val="auto"/>
              </w:rPr>
            </w:pPr>
            <w:r w:rsidRPr="00157067">
              <w:rPr>
                <w:color w:val="auto"/>
              </w:rPr>
              <w:t>Education</w:t>
            </w:r>
          </w:p>
        </w:tc>
        <w:tc>
          <w:tcPr>
            <w:tcW w:w="1843"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141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76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50"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3" w:type="dxa"/>
            <w:vMerge w:val="restart"/>
          </w:tcPr>
          <w:p w:rsidR="00E629FB" w:rsidRPr="00157067" w:rsidRDefault="00E629FB" w:rsidP="00A60AA9">
            <w:pPr>
              <w:spacing w:line="240" w:lineRule="auto"/>
              <w:ind w:firstLine="284"/>
              <w:rPr>
                <w:b w:val="0"/>
                <w:color w:val="auto"/>
              </w:rPr>
            </w:pPr>
            <w:r w:rsidRPr="00157067">
              <w:rPr>
                <w:b w:val="0"/>
                <w:color w:val="auto"/>
              </w:rPr>
              <w:t>Illiterate</w:t>
            </w:r>
          </w:p>
        </w:tc>
        <w:tc>
          <w:tcPr>
            <w:tcW w:w="1843"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w:t>
            </w:r>
          </w:p>
        </w:tc>
        <w:tc>
          <w:tcPr>
            <w:tcW w:w="141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3</w:t>
            </w:r>
          </w:p>
        </w:tc>
        <w:tc>
          <w:tcPr>
            <w:tcW w:w="76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50"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3" w:type="dxa"/>
            <w:vMerge/>
          </w:tcPr>
          <w:p w:rsidR="00E629FB" w:rsidRPr="00157067" w:rsidRDefault="00E629FB" w:rsidP="00A60AA9">
            <w:pPr>
              <w:spacing w:line="240" w:lineRule="auto"/>
              <w:ind w:firstLine="284"/>
              <w:rPr>
                <w:b w:val="0"/>
                <w:color w:val="auto"/>
              </w:rPr>
            </w:pPr>
          </w:p>
        </w:tc>
        <w:tc>
          <w:tcPr>
            <w:tcW w:w="1843"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w:t>
            </w:r>
          </w:p>
        </w:tc>
        <w:tc>
          <w:tcPr>
            <w:tcW w:w="141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w:t>
            </w:r>
          </w:p>
        </w:tc>
        <w:tc>
          <w:tcPr>
            <w:tcW w:w="76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50"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N/A</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3" w:type="dxa"/>
            <w:vMerge w:val="restart"/>
          </w:tcPr>
          <w:p w:rsidR="00E629FB" w:rsidRPr="00157067" w:rsidRDefault="00E629FB" w:rsidP="00A60AA9">
            <w:pPr>
              <w:spacing w:line="240" w:lineRule="auto"/>
              <w:ind w:firstLine="284"/>
              <w:rPr>
                <w:b w:val="0"/>
                <w:color w:val="auto"/>
              </w:rPr>
            </w:pPr>
            <w:r w:rsidRPr="00157067">
              <w:rPr>
                <w:b w:val="0"/>
                <w:color w:val="auto"/>
              </w:rPr>
              <w:t>Literate</w:t>
            </w:r>
          </w:p>
        </w:tc>
        <w:tc>
          <w:tcPr>
            <w:tcW w:w="1843"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211</w:t>
            </w:r>
          </w:p>
        </w:tc>
        <w:tc>
          <w:tcPr>
            <w:tcW w:w="141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64</w:t>
            </w:r>
          </w:p>
        </w:tc>
        <w:tc>
          <w:tcPr>
            <w:tcW w:w="76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50"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3" w:type="dxa"/>
            <w:vMerge/>
          </w:tcPr>
          <w:p w:rsidR="00E629FB" w:rsidRPr="00157067" w:rsidRDefault="00E629FB" w:rsidP="00A60AA9">
            <w:pPr>
              <w:spacing w:line="240" w:lineRule="auto"/>
              <w:rPr>
                <w:color w:val="auto"/>
              </w:rPr>
            </w:pPr>
          </w:p>
        </w:tc>
        <w:tc>
          <w:tcPr>
            <w:tcW w:w="1843"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101</w:t>
            </w:r>
          </w:p>
        </w:tc>
        <w:tc>
          <w:tcPr>
            <w:tcW w:w="141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20</w:t>
            </w:r>
          </w:p>
        </w:tc>
        <w:tc>
          <w:tcPr>
            <w:tcW w:w="76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2.287</w:t>
            </w:r>
          </w:p>
        </w:tc>
        <w:tc>
          <w:tcPr>
            <w:tcW w:w="850"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0.130</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3" w:type="dxa"/>
          </w:tcPr>
          <w:p w:rsidR="00E629FB" w:rsidRPr="00157067" w:rsidRDefault="00E629FB" w:rsidP="00A60AA9">
            <w:pPr>
              <w:spacing w:line="240" w:lineRule="auto"/>
              <w:rPr>
                <w:color w:val="auto"/>
              </w:rPr>
            </w:pPr>
            <w:r w:rsidRPr="00157067">
              <w:rPr>
                <w:color w:val="auto"/>
              </w:rPr>
              <w:t>Employment</w:t>
            </w:r>
          </w:p>
        </w:tc>
        <w:tc>
          <w:tcPr>
            <w:tcW w:w="1843"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141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76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50"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3" w:type="dxa"/>
            <w:vMerge w:val="restart"/>
          </w:tcPr>
          <w:p w:rsidR="00E629FB" w:rsidRPr="00157067" w:rsidRDefault="00E629FB" w:rsidP="00A60AA9">
            <w:pPr>
              <w:spacing w:line="240" w:lineRule="auto"/>
              <w:ind w:firstLine="284"/>
              <w:rPr>
                <w:b w:val="0"/>
                <w:color w:val="auto"/>
              </w:rPr>
            </w:pPr>
            <w:r w:rsidRPr="00157067">
              <w:rPr>
                <w:b w:val="0"/>
                <w:color w:val="auto"/>
              </w:rPr>
              <w:t>Unemployed</w:t>
            </w:r>
          </w:p>
        </w:tc>
        <w:tc>
          <w:tcPr>
            <w:tcW w:w="1843"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52</w:t>
            </w:r>
          </w:p>
        </w:tc>
        <w:tc>
          <w:tcPr>
            <w:tcW w:w="141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15</w:t>
            </w:r>
          </w:p>
        </w:tc>
        <w:tc>
          <w:tcPr>
            <w:tcW w:w="76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50"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3" w:type="dxa"/>
            <w:vMerge/>
          </w:tcPr>
          <w:p w:rsidR="00E629FB" w:rsidRPr="00157067" w:rsidRDefault="00E629FB" w:rsidP="00A60AA9">
            <w:pPr>
              <w:spacing w:line="240" w:lineRule="auto"/>
              <w:ind w:firstLine="284"/>
              <w:rPr>
                <w:b w:val="0"/>
                <w:color w:val="auto"/>
              </w:rPr>
            </w:pPr>
          </w:p>
        </w:tc>
        <w:tc>
          <w:tcPr>
            <w:tcW w:w="1843"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37</w:t>
            </w:r>
          </w:p>
        </w:tc>
        <w:tc>
          <w:tcPr>
            <w:tcW w:w="141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7</w:t>
            </w:r>
          </w:p>
        </w:tc>
        <w:tc>
          <w:tcPr>
            <w:tcW w:w="76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0.702</w:t>
            </w:r>
          </w:p>
        </w:tc>
        <w:tc>
          <w:tcPr>
            <w:tcW w:w="850"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0.402</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3" w:type="dxa"/>
            <w:vMerge w:val="restart"/>
          </w:tcPr>
          <w:p w:rsidR="00E629FB" w:rsidRPr="00157067" w:rsidRDefault="00E629FB" w:rsidP="00A60AA9">
            <w:pPr>
              <w:spacing w:line="240" w:lineRule="auto"/>
              <w:ind w:firstLine="284"/>
              <w:rPr>
                <w:b w:val="0"/>
                <w:color w:val="auto"/>
              </w:rPr>
            </w:pPr>
            <w:r w:rsidRPr="00157067">
              <w:rPr>
                <w:b w:val="0"/>
                <w:color w:val="auto"/>
              </w:rPr>
              <w:t>Employed</w:t>
            </w:r>
          </w:p>
        </w:tc>
        <w:tc>
          <w:tcPr>
            <w:tcW w:w="1843"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162</w:t>
            </w:r>
          </w:p>
        </w:tc>
        <w:tc>
          <w:tcPr>
            <w:tcW w:w="141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49</w:t>
            </w:r>
          </w:p>
        </w:tc>
        <w:tc>
          <w:tcPr>
            <w:tcW w:w="76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50"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3" w:type="dxa"/>
            <w:vMerge/>
          </w:tcPr>
          <w:p w:rsidR="00E629FB" w:rsidRPr="00157067" w:rsidRDefault="00E629FB" w:rsidP="00A60AA9">
            <w:pPr>
              <w:spacing w:line="240" w:lineRule="auto"/>
              <w:rPr>
                <w:color w:val="auto"/>
              </w:rPr>
            </w:pPr>
          </w:p>
        </w:tc>
        <w:tc>
          <w:tcPr>
            <w:tcW w:w="1843"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5"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65</w:t>
            </w:r>
          </w:p>
        </w:tc>
        <w:tc>
          <w:tcPr>
            <w:tcW w:w="141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13</w:t>
            </w:r>
          </w:p>
        </w:tc>
        <w:tc>
          <w:tcPr>
            <w:tcW w:w="76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1.453</w:t>
            </w:r>
          </w:p>
        </w:tc>
        <w:tc>
          <w:tcPr>
            <w:tcW w:w="850"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0.228</w:t>
            </w:r>
          </w:p>
        </w:tc>
      </w:tr>
    </w:tbl>
    <w:p w:rsidR="00E629FB" w:rsidRDefault="00E629FB" w:rsidP="00E629FB">
      <w:r w:rsidRPr="00157067">
        <w:t>N/A: Not available due to zero or low frequency in the cells</w:t>
      </w:r>
    </w:p>
    <w:p w:rsidR="00580507" w:rsidRDefault="0000665C" w:rsidP="00E629FB">
      <w:pPr>
        <w:rPr>
          <w:color w:val="00B050"/>
        </w:rPr>
      </w:pPr>
      <w:r w:rsidRPr="00597F66">
        <w:t>T</w:t>
      </w:r>
      <w:r w:rsidR="00580507" w:rsidRPr="00597F66">
        <w:t>he</w:t>
      </w:r>
      <w:r w:rsidRPr="00597F66">
        <w:t xml:space="preserve"> significant results were found between the depression and autonomy among the left-behind wives who were living in semi and temporary house and extended families headed by male of aged above 40 years.</w:t>
      </w:r>
      <w:r w:rsidR="00580507" w:rsidRPr="00597F66">
        <w:t xml:space="preserve"> </w:t>
      </w:r>
      <w:r w:rsidR="00B46BB1" w:rsidRPr="00597F66">
        <w:t>High number</w:t>
      </w:r>
      <w:r w:rsidR="003C49AA" w:rsidRPr="00597F66">
        <w:t>s</w:t>
      </w:r>
      <w:r w:rsidR="00B46BB1" w:rsidRPr="00597F66">
        <w:t xml:space="preserve"> of left-behind wives were found </w:t>
      </w:r>
      <w:r w:rsidR="003C49AA" w:rsidRPr="00597F66">
        <w:t xml:space="preserve">to be </w:t>
      </w:r>
      <w:r w:rsidR="00B46BB1" w:rsidRPr="00597F66">
        <w:t xml:space="preserve">depressed </w:t>
      </w:r>
      <w:r w:rsidR="003C49AA" w:rsidRPr="00597F66">
        <w:t xml:space="preserve">and experienced low autonomy </w:t>
      </w:r>
      <w:r w:rsidR="00B46BB1" w:rsidRPr="00597F66">
        <w:t>when living with male household head</w:t>
      </w:r>
      <w:r w:rsidR="003C49AA" w:rsidRPr="00597F66">
        <w:t>s and in extended families</w:t>
      </w:r>
      <w:r w:rsidR="00106E24" w:rsidRPr="00597F66">
        <w:t>.</w:t>
      </w:r>
      <w:r w:rsidR="003C49AA" w:rsidRPr="00DB4BFF">
        <w:rPr>
          <w:color w:val="00B050"/>
        </w:rPr>
        <w:t xml:space="preserve"> </w:t>
      </w:r>
      <w:r w:rsidR="00B46BB1" w:rsidRPr="00DB4BFF">
        <w:rPr>
          <w:color w:val="00B050"/>
        </w:rPr>
        <w:t xml:space="preserve"> </w:t>
      </w:r>
    </w:p>
    <w:p w:rsidR="009007C3" w:rsidRDefault="009007C3" w:rsidP="00E629FB">
      <w:pPr>
        <w:rPr>
          <w:color w:val="00B050"/>
        </w:rPr>
      </w:pPr>
    </w:p>
    <w:p w:rsidR="009007C3" w:rsidRDefault="009007C3" w:rsidP="00E629FB">
      <w:pPr>
        <w:rPr>
          <w:color w:val="00B050"/>
        </w:rPr>
      </w:pPr>
    </w:p>
    <w:p w:rsidR="009007C3" w:rsidRDefault="009007C3" w:rsidP="00E629FB">
      <w:pPr>
        <w:rPr>
          <w:color w:val="00B050"/>
        </w:rPr>
      </w:pPr>
    </w:p>
    <w:p w:rsidR="009007C3" w:rsidRPr="00DB4BFF" w:rsidRDefault="009007C3" w:rsidP="00E629FB">
      <w:pPr>
        <w:rPr>
          <w:color w:val="00B050"/>
        </w:rPr>
      </w:pPr>
    </w:p>
    <w:p w:rsidR="00490C3B" w:rsidRPr="00157067" w:rsidRDefault="00490C3B" w:rsidP="00490C3B">
      <w:pPr>
        <w:pStyle w:val="Caption"/>
        <w:keepNext/>
      </w:pPr>
      <w:bookmarkStart w:id="252" w:name="_Toc438080666"/>
      <w:r w:rsidRPr="00157067">
        <w:lastRenderedPageBreak/>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46</w:t>
      </w:r>
      <w:r w:rsidR="00F17E9D">
        <w:rPr>
          <w:noProof/>
        </w:rPr>
        <w:fldChar w:fldCharType="end"/>
      </w:r>
      <w:r w:rsidRPr="00157067">
        <w:t xml:space="preserve"> Relationship between the depression and autonomy by controlling household characteristics of left-behind wives</w:t>
      </w:r>
      <w:bookmarkEnd w:id="252"/>
    </w:p>
    <w:tbl>
      <w:tblPr>
        <w:tblStyle w:val="LightShading"/>
        <w:tblW w:w="0" w:type="auto"/>
        <w:tblLook w:val="06A0" w:firstRow="1" w:lastRow="0" w:firstColumn="1" w:lastColumn="0" w:noHBand="1" w:noVBand="1"/>
      </w:tblPr>
      <w:tblGrid>
        <w:gridCol w:w="2091"/>
        <w:gridCol w:w="1986"/>
        <w:gridCol w:w="1276"/>
        <w:gridCol w:w="1276"/>
        <w:gridCol w:w="808"/>
        <w:gridCol w:w="893"/>
      </w:tblGrid>
      <w:tr w:rsidR="00157067" w:rsidRPr="00157067" w:rsidTr="00E62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vMerge w:val="restart"/>
            <w:vAlign w:val="center"/>
          </w:tcPr>
          <w:p w:rsidR="00E629FB" w:rsidRPr="00157067" w:rsidRDefault="00E629FB" w:rsidP="00A60AA9">
            <w:pPr>
              <w:spacing w:line="240" w:lineRule="auto"/>
              <w:rPr>
                <w:color w:val="auto"/>
              </w:rPr>
            </w:pPr>
            <w:r w:rsidRPr="00157067">
              <w:rPr>
                <w:color w:val="auto"/>
              </w:rPr>
              <w:t>Control Variables</w:t>
            </w:r>
          </w:p>
        </w:tc>
        <w:tc>
          <w:tcPr>
            <w:tcW w:w="1986" w:type="dxa"/>
            <w:vMerge w:val="restart"/>
            <w:vAlign w:val="center"/>
          </w:tcPr>
          <w:p w:rsidR="00E629FB" w:rsidRPr="00157067" w:rsidRDefault="00E629FB" w:rsidP="00A60AA9">
            <w:pPr>
              <w:spacing w:line="240" w:lineRule="auto"/>
              <w:cnfStyle w:val="100000000000" w:firstRow="1" w:lastRow="0" w:firstColumn="0" w:lastColumn="0" w:oddVBand="0" w:evenVBand="0" w:oddHBand="0" w:evenHBand="0" w:firstRowFirstColumn="0" w:firstRowLastColumn="0" w:lastRowFirstColumn="0" w:lastRowLastColumn="0"/>
              <w:rPr>
                <w:color w:val="auto"/>
              </w:rPr>
            </w:pPr>
            <w:r w:rsidRPr="00157067">
              <w:rPr>
                <w:color w:val="auto"/>
              </w:rPr>
              <w:t>Output variables</w:t>
            </w:r>
          </w:p>
        </w:tc>
        <w:tc>
          <w:tcPr>
            <w:tcW w:w="2552" w:type="dxa"/>
            <w:gridSpan w:val="2"/>
          </w:tcPr>
          <w:p w:rsidR="00E629FB" w:rsidRPr="00157067" w:rsidRDefault="00E629FB" w:rsidP="00A60AA9">
            <w:pPr>
              <w:spacing w:line="240" w:lineRule="auto"/>
              <w:cnfStyle w:val="100000000000" w:firstRow="1" w:lastRow="0" w:firstColumn="0" w:lastColumn="0" w:oddVBand="0" w:evenVBand="0" w:oddHBand="0" w:evenHBand="0" w:firstRowFirstColumn="0" w:firstRowLastColumn="0" w:lastRowFirstColumn="0" w:lastRowLastColumn="0"/>
              <w:rPr>
                <w:color w:val="auto"/>
              </w:rPr>
            </w:pPr>
            <w:r w:rsidRPr="00157067">
              <w:rPr>
                <w:color w:val="auto"/>
              </w:rPr>
              <w:t>Left-behind wives</w:t>
            </w:r>
          </w:p>
        </w:tc>
        <w:tc>
          <w:tcPr>
            <w:tcW w:w="808" w:type="dxa"/>
            <w:vMerge w:val="restart"/>
            <w:vAlign w:val="bottom"/>
          </w:tcPr>
          <w:p w:rsidR="00E629FB" w:rsidRPr="00157067" w:rsidRDefault="00E629FB" w:rsidP="00A60AA9">
            <w:pPr>
              <w:spacing w:line="240" w:lineRule="auto"/>
              <w:jc w:val="right"/>
              <w:cnfStyle w:val="100000000000" w:firstRow="1" w:lastRow="0" w:firstColumn="0" w:lastColumn="0" w:oddVBand="0" w:evenVBand="0" w:oddHBand="0" w:evenHBand="0" w:firstRowFirstColumn="0" w:firstRowLastColumn="0" w:lastRowFirstColumn="0" w:lastRowLastColumn="0"/>
              <w:rPr>
                <w:color w:val="auto"/>
              </w:rPr>
            </w:pPr>
            <w:r w:rsidRPr="00157067">
              <w:rPr>
                <w:rFonts w:cs="Times New Roman"/>
                <w:color w:val="auto"/>
              </w:rPr>
              <w:t>χ</w:t>
            </w:r>
            <w:r w:rsidRPr="00157067">
              <w:rPr>
                <w:color w:val="auto"/>
              </w:rPr>
              <w:t>2</w:t>
            </w:r>
          </w:p>
        </w:tc>
        <w:tc>
          <w:tcPr>
            <w:tcW w:w="893" w:type="dxa"/>
            <w:vMerge w:val="restart"/>
            <w:vAlign w:val="bottom"/>
          </w:tcPr>
          <w:p w:rsidR="00E629FB" w:rsidRPr="00157067" w:rsidRDefault="004C22A3" w:rsidP="00A60AA9">
            <w:pPr>
              <w:spacing w:line="240" w:lineRule="auto"/>
              <w:jc w:val="right"/>
              <w:cnfStyle w:val="100000000000" w:firstRow="1" w:lastRow="0" w:firstColumn="0" w:lastColumn="0" w:oddVBand="0" w:evenVBand="0" w:oddHBand="0" w:evenHBand="0" w:firstRowFirstColumn="0" w:firstRowLastColumn="0" w:lastRowFirstColumn="0" w:lastRowLastColumn="0"/>
              <w:rPr>
                <w:color w:val="auto"/>
              </w:rPr>
            </w:pPr>
            <w:r w:rsidRPr="00157067">
              <w:rPr>
                <w:color w:val="auto"/>
              </w:rPr>
              <w:t>p</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tcBorders>
              <w:bottom w:val="single" w:sz="4" w:space="0" w:color="auto"/>
            </w:tcBorders>
          </w:tcPr>
          <w:p w:rsidR="00E629FB" w:rsidRPr="00157067" w:rsidRDefault="00E629FB" w:rsidP="00A60AA9">
            <w:pPr>
              <w:spacing w:line="240" w:lineRule="auto"/>
              <w:rPr>
                <w:color w:val="auto"/>
              </w:rPr>
            </w:pPr>
          </w:p>
        </w:tc>
        <w:tc>
          <w:tcPr>
            <w:tcW w:w="1986" w:type="dxa"/>
            <w:vMerge/>
            <w:tcBorders>
              <w:bottom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b/>
                <w:color w:val="auto"/>
              </w:rPr>
            </w:pPr>
          </w:p>
        </w:tc>
        <w:tc>
          <w:tcPr>
            <w:tcW w:w="1276" w:type="dxa"/>
            <w:tcBorders>
              <w:bottom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b/>
                <w:color w:val="auto"/>
              </w:rPr>
            </w:pPr>
            <w:r w:rsidRPr="00157067">
              <w:rPr>
                <w:b/>
                <w:color w:val="auto"/>
              </w:rPr>
              <w:t>Depressed</w:t>
            </w:r>
          </w:p>
        </w:tc>
        <w:tc>
          <w:tcPr>
            <w:tcW w:w="1276" w:type="dxa"/>
            <w:tcBorders>
              <w:bottom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b/>
                <w:color w:val="auto"/>
              </w:rPr>
            </w:pPr>
            <w:r w:rsidRPr="00157067">
              <w:rPr>
                <w:b/>
                <w:color w:val="auto"/>
              </w:rPr>
              <w:t>Not-depressed</w:t>
            </w:r>
          </w:p>
        </w:tc>
        <w:tc>
          <w:tcPr>
            <w:tcW w:w="808" w:type="dxa"/>
            <w:vMerge/>
            <w:tcBorders>
              <w:bottom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893" w:type="dxa"/>
            <w:vMerge/>
            <w:tcBorders>
              <w:bottom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tcBorders>
              <w:top w:val="single" w:sz="4" w:space="0" w:color="auto"/>
            </w:tcBorders>
          </w:tcPr>
          <w:p w:rsidR="00E629FB" w:rsidRPr="00157067" w:rsidRDefault="00E629FB" w:rsidP="00A60AA9">
            <w:pPr>
              <w:spacing w:line="240" w:lineRule="auto"/>
              <w:rPr>
                <w:color w:val="auto"/>
              </w:rPr>
            </w:pPr>
            <w:r w:rsidRPr="00157067">
              <w:rPr>
                <w:color w:val="auto"/>
              </w:rPr>
              <w:t>Household head</w:t>
            </w:r>
          </w:p>
        </w:tc>
        <w:tc>
          <w:tcPr>
            <w:tcW w:w="1986" w:type="dxa"/>
            <w:tcBorders>
              <w:top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1276" w:type="dxa"/>
            <w:tcBorders>
              <w:top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1276" w:type="dxa"/>
            <w:tcBorders>
              <w:top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808" w:type="dxa"/>
            <w:tcBorders>
              <w:top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893" w:type="dxa"/>
            <w:tcBorders>
              <w:top w:val="single" w:sz="4" w:space="0" w:color="auto"/>
            </w:tcBorders>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val="restart"/>
            <w:vAlign w:val="center"/>
          </w:tcPr>
          <w:p w:rsidR="00E629FB" w:rsidRPr="00157067" w:rsidRDefault="00E629FB" w:rsidP="00A60AA9">
            <w:pPr>
              <w:spacing w:line="240" w:lineRule="auto"/>
              <w:ind w:firstLine="284"/>
              <w:rPr>
                <w:b w:val="0"/>
                <w:color w:val="auto"/>
              </w:rPr>
            </w:pPr>
            <w:r w:rsidRPr="00157067">
              <w:rPr>
                <w:b w:val="0"/>
                <w:color w:val="auto"/>
              </w:rPr>
              <w:t>Female</w:t>
            </w: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207</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59</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vAlign w:val="center"/>
          </w:tcPr>
          <w:p w:rsidR="00E629FB" w:rsidRPr="00157067" w:rsidRDefault="00E629FB" w:rsidP="00A60AA9">
            <w:pPr>
              <w:spacing w:line="240" w:lineRule="auto"/>
              <w:ind w:firstLine="284"/>
              <w:rPr>
                <w:b w:val="0"/>
                <w:color w:val="auto"/>
              </w:rPr>
            </w:pP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23</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4</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0.788</w:t>
            </w: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0.375</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val="restart"/>
            <w:vAlign w:val="center"/>
          </w:tcPr>
          <w:p w:rsidR="00E629FB" w:rsidRPr="00157067" w:rsidRDefault="00E629FB" w:rsidP="00A60AA9">
            <w:pPr>
              <w:spacing w:line="240" w:lineRule="auto"/>
              <w:ind w:firstLine="284"/>
              <w:rPr>
                <w:b w:val="0"/>
                <w:color w:val="auto"/>
              </w:rPr>
            </w:pPr>
            <w:r w:rsidRPr="00157067">
              <w:rPr>
                <w:b w:val="0"/>
                <w:color w:val="auto"/>
              </w:rPr>
              <w:t>Male</w:t>
            </w: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7</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5</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tcPr>
          <w:p w:rsidR="00E629FB" w:rsidRPr="00157067" w:rsidRDefault="00E629FB" w:rsidP="00A60AA9">
            <w:pPr>
              <w:spacing w:line="240" w:lineRule="auto"/>
              <w:rPr>
                <w:color w:val="auto"/>
              </w:rPr>
            </w:pP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79</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16</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4.162</w:t>
            </w: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0.041</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4077" w:type="dxa"/>
            <w:gridSpan w:val="2"/>
          </w:tcPr>
          <w:p w:rsidR="00E629FB" w:rsidRPr="00157067" w:rsidRDefault="00E629FB" w:rsidP="00A60AA9">
            <w:pPr>
              <w:spacing w:line="240" w:lineRule="auto"/>
              <w:rPr>
                <w:color w:val="auto"/>
              </w:rPr>
            </w:pPr>
            <w:r w:rsidRPr="00157067">
              <w:rPr>
                <w:color w:val="auto"/>
              </w:rPr>
              <w:t>Age of household head</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val="restart"/>
            <w:vAlign w:val="center"/>
          </w:tcPr>
          <w:p w:rsidR="00E629FB" w:rsidRPr="00157067" w:rsidRDefault="00E629FB" w:rsidP="00A60AA9">
            <w:pPr>
              <w:spacing w:line="240" w:lineRule="auto"/>
              <w:ind w:firstLine="284"/>
              <w:rPr>
                <w:b w:val="0"/>
                <w:color w:val="auto"/>
              </w:rPr>
            </w:pPr>
            <w:r w:rsidRPr="00157067">
              <w:rPr>
                <w:b w:val="0"/>
                <w:color w:val="auto"/>
              </w:rPr>
              <w:t>40 and below</w:t>
            </w: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181</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49</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vAlign w:val="center"/>
          </w:tcPr>
          <w:p w:rsidR="00E629FB" w:rsidRPr="00157067" w:rsidRDefault="00E629FB" w:rsidP="00A60AA9">
            <w:pPr>
              <w:spacing w:line="240" w:lineRule="auto"/>
              <w:ind w:firstLine="284"/>
              <w:rPr>
                <w:b w:val="0"/>
                <w:color w:val="auto"/>
              </w:rPr>
            </w:pP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5</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0.075</w:t>
            </w: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0.784</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val="restart"/>
            <w:vAlign w:val="center"/>
          </w:tcPr>
          <w:p w:rsidR="00E629FB" w:rsidRPr="00157067" w:rsidRDefault="00E629FB" w:rsidP="00A60AA9">
            <w:pPr>
              <w:spacing w:line="240" w:lineRule="auto"/>
              <w:ind w:firstLine="284"/>
              <w:rPr>
                <w:b w:val="0"/>
                <w:color w:val="auto"/>
              </w:rPr>
            </w:pPr>
            <w:r w:rsidRPr="00157067">
              <w:rPr>
                <w:b w:val="0"/>
                <w:color w:val="auto"/>
              </w:rPr>
              <w:t>Above 40</w:t>
            </w: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130</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15</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tcPr>
          <w:p w:rsidR="00E629FB" w:rsidRPr="00157067" w:rsidRDefault="00E629FB" w:rsidP="00A60AA9">
            <w:pPr>
              <w:spacing w:line="240" w:lineRule="auto"/>
              <w:rPr>
                <w:color w:val="auto"/>
              </w:rPr>
            </w:pP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97</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19</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4.569</w:t>
            </w: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0.033</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4077" w:type="dxa"/>
            <w:gridSpan w:val="2"/>
          </w:tcPr>
          <w:p w:rsidR="00E629FB" w:rsidRPr="00157067" w:rsidRDefault="00E629FB" w:rsidP="00A60AA9">
            <w:pPr>
              <w:spacing w:line="240" w:lineRule="auto"/>
              <w:rPr>
                <w:color w:val="auto"/>
              </w:rPr>
            </w:pPr>
            <w:r w:rsidRPr="00157067">
              <w:rPr>
                <w:color w:val="auto"/>
              </w:rPr>
              <w:t>Household head’s education</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val="restart"/>
            <w:vAlign w:val="center"/>
          </w:tcPr>
          <w:p w:rsidR="00E629FB" w:rsidRPr="00157067" w:rsidRDefault="00E629FB" w:rsidP="00A60AA9">
            <w:pPr>
              <w:spacing w:line="240" w:lineRule="auto"/>
              <w:ind w:firstLine="284"/>
              <w:rPr>
                <w:b w:val="0"/>
                <w:color w:val="auto"/>
              </w:rPr>
            </w:pPr>
            <w:r w:rsidRPr="00157067">
              <w:rPr>
                <w:b w:val="0"/>
                <w:color w:val="auto"/>
              </w:rPr>
              <w:t>Illiterate</w:t>
            </w: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32</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3</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vAlign w:val="center"/>
          </w:tcPr>
          <w:p w:rsidR="00E629FB" w:rsidRPr="00157067" w:rsidRDefault="00E629FB" w:rsidP="00A60AA9">
            <w:pPr>
              <w:spacing w:line="240" w:lineRule="auto"/>
              <w:ind w:firstLine="284"/>
              <w:rPr>
                <w:b w:val="0"/>
                <w:color w:val="auto"/>
              </w:rPr>
            </w:pP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33</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4</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0.103</w:t>
            </w: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0.749</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val="restart"/>
            <w:vAlign w:val="center"/>
          </w:tcPr>
          <w:p w:rsidR="00E629FB" w:rsidRPr="00157067" w:rsidRDefault="00E629FB" w:rsidP="00A60AA9">
            <w:pPr>
              <w:spacing w:line="240" w:lineRule="auto"/>
              <w:ind w:firstLine="284"/>
              <w:rPr>
                <w:b w:val="0"/>
                <w:color w:val="auto"/>
              </w:rPr>
            </w:pPr>
            <w:r w:rsidRPr="00157067">
              <w:rPr>
                <w:b w:val="0"/>
                <w:color w:val="auto"/>
              </w:rPr>
              <w:t>Literate</w:t>
            </w: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182</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61</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tcPr>
          <w:p w:rsidR="00E629FB" w:rsidRPr="00157067" w:rsidRDefault="00E629FB" w:rsidP="00A60AA9">
            <w:pPr>
              <w:spacing w:line="240" w:lineRule="auto"/>
              <w:rPr>
                <w:color w:val="auto"/>
              </w:rPr>
            </w:pP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69</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16</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1.383</w:t>
            </w: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0.240</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4077" w:type="dxa"/>
            <w:gridSpan w:val="2"/>
          </w:tcPr>
          <w:p w:rsidR="00E629FB" w:rsidRPr="00157067" w:rsidRDefault="00E629FB" w:rsidP="00A60AA9">
            <w:pPr>
              <w:spacing w:line="240" w:lineRule="auto"/>
              <w:rPr>
                <w:color w:val="auto"/>
              </w:rPr>
            </w:pPr>
            <w:r w:rsidRPr="00157067">
              <w:rPr>
                <w:color w:val="auto"/>
              </w:rPr>
              <w:t>Household head’s occupation</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val="restart"/>
            <w:vAlign w:val="center"/>
          </w:tcPr>
          <w:p w:rsidR="00E629FB" w:rsidRPr="00157067" w:rsidRDefault="00E629FB" w:rsidP="00A60AA9">
            <w:pPr>
              <w:spacing w:line="240" w:lineRule="auto"/>
              <w:ind w:firstLine="284"/>
              <w:rPr>
                <w:b w:val="0"/>
                <w:color w:val="auto"/>
              </w:rPr>
            </w:pPr>
            <w:r w:rsidRPr="00157067">
              <w:rPr>
                <w:b w:val="0"/>
                <w:color w:val="auto"/>
              </w:rPr>
              <w:t>Unemployed</w:t>
            </w: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129</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44</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vAlign w:val="center"/>
          </w:tcPr>
          <w:p w:rsidR="00E629FB" w:rsidRPr="00157067" w:rsidRDefault="00E629FB" w:rsidP="00A60AA9">
            <w:pPr>
              <w:spacing w:line="240" w:lineRule="auto"/>
              <w:ind w:firstLine="284"/>
              <w:rPr>
                <w:b w:val="0"/>
                <w:color w:val="auto"/>
              </w:rPr>
            </w:pP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16</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3</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0.861</w:t>
            </w: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0.353</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val="restart"/>
            <w:vAlign w:val="center"/>
          </w:tcPr>
          <w:p w:rsidR="00E629FB" w:rsidRPr="00157067" w:rsidRDefault="00E629FB" w:rsidP="00A60AA9">
            <w:pPr>
              <w:spacing w:line="240" w:lineRule="auto"/>
              <w:ind w:firstLine="284"/>
              <w:rPr>
                <w:b w:val="0"/>
                <w:color w:val="auto"/>
              </w:rPr>
            </w:pPr>
            <w:r w:rsidRPr="00157067">
              <w:rPr>
                <w:b w:val="0"/>
                <w:color w:val="auto"/>
              </w:rPr>
              <w:t>Employed</w:t>
            </w: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85</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20</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tcPr>
          <w:p w:rsidR="00E629FB" w:rsidRPr="00157067" w:rsidRDefault="00E629FB" w:rsidP="00A60AA9">
            <w:pPr>
              <w:spacing w:line="240" w:lineRule="auto"/>
              <w:rPr>
                <w:color w:val="auto"/>
              </w:rPr>
            </w:pP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86</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17</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0.230</w:t>
            </w: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0.632</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tcPr>
          <w:p w:rsidR="00E629FB" w:rsidRPr="00157067" w:rsidRDefault="00E629FB" w:rsidP="00A60AA9">
            <w:pPr>
              <w:spacing w:line="240" w:lineRule="auto"/>
              <w:rPr>
                <w:color w:val="auto"/>
              </w:rPr>
            </w:pPr>
            <w:r w:rsidRPr="00157067">
              <w:rPr>
                <w:color w:val="auto"/>
              </w:rPr>
              <w:t>Family type</w:t>
            </w: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val="restart"/>
            <w:vAlign w:val="center"/>
          </w:tcPr>
          <w:p w:rsidR="00E629FB" w:rsidRPr="00157067" w:rsidRDefault="00E629FB" w:rsidP="00A60AA9">
            <w:pPr>
              <w:spacing w:line="240" w:lineRule="auto"/>
              <w:ind w:firstLine="284"/>
              <w:rPr>
                <w:b w:val="0"/>
                <w:color w:val="auto"/>
              </w:rPr>
            </w:pPr>
            <w:r w:rsidRPr="00157067">
              <w:rPr>
                <w:b w:val="0"/>
                <w:color w:val="auto"/>
              </w:rPr>
              <w:t>Extended</w:t>
            </w: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50</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23</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vAlign w:val="center"/>
          </w:tcPr>
          <w:p w:rsidR="00E629FB" w:rsidRPr="00157067" w:rsidRDefault="00E629FB" w:rsidP="00A60AA9">
            <w:pPr>
              <w:spacing w:line="240" w:lineRule="auto"/>
              <w:ind w:firstLine="284"/>
              <w:rPr>
                <w:b w:val="0"/>
                <w:color w:val="auto"/>
              </w:rPr>
            </w:pP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101</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19</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6.549</w:t>
            </w: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0.010</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val="restart"/>
            <w:vAlign w:val="center"/>
          </w:tcPr>
          <w:p w:rsidR="00E629FB" w:rsidRPr="00157067" w:rsidRDefault="00E629FB" w:rsidP="00A60AA9">
            <w:pPr>
              <w:spacing w:line="240" w:lineRule="auto"/>
              <w:ind w:firstLine="284"/>
              <w:rPr>
                <w:b w:val="0"/>
                <w:color w:val="auto"/>
              </w:rPr>
            </w:pPr>
            <w:r w:rsidRPr="00157067">
              <w:rPr>
                <w:b w:val="0"/>
                <w:color w:val="auto"/>
              </w:rPr>
              <w:t>Nuclear</w:t>
            </w: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164</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41</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tcPr>
          <w:p w:rsidR="00E629FB" w:rsidRPr="00157067" w:rsidRDefault="00E629FB" w:rsidP="00A60AA9">
            <w:pPr>
              <w:spacing w:line="240" w:lineRule="auto"/>
              <w:rPr>
                <w:color w:val="auto"/>
              </w:rPr>
            </w:pP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4C22A3"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0.365*</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tcPr>
          <w:p w:rsidR="00E629FB" w:rsidRPr="00157067" w:rsidRDefault="00E629FB" w:rsidP="00A60AA9">
            <w:pPr>
              <w:spacing w:line="240" w:lineRule="auto"/>
              <w:rPr>
                <w:color w:val="auto"/>
              </w:rPr>
            </w:pPr>
            <w:r w:rsidRPr="00157067">
              <w:rPr>
                <w:color w:val="auto"/>
              </w:rPr>
              <w:t>House type</w:t>
            </w: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val="restart"/>
            <w:vAlign w:val="center"/>
          </w:tcPr>
          <w:p w:rsidR="00E629FB" w:rsidRPr="00157067" w:rsidRDefault="00E629FB" w:rsidP="00A60AA9">
            <w:pPr>
              <w:spacing w:line="240" w:lineRule="auto"/>
              <w:ind w:left="284"/>
              <w:rPr>
                <w:b w:val="0"/>
                <w:color w:val="auto"/>
              </w:rPr>
            </w:pPr>
            <w:r w:rsidRPr="00157067">
              <w:rPr>
                <w:b w:val="0"/>
                <w:color w:val="auto"/>
              </w:rPr>
              <w:t>Permanent</w:t>
            </w: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131</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42</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vAlign w:val="center"/>
          </w:tcPr>
          <w:p w:rsidR="00E629FB" w:rsidRPr="00157067" w:rsidRDefault="00E629FB" w:rsidP="00A60AA9">
            <w:pPr>
              <w:spacing w:line="240" w:lineRule="auto"/>
              <w:ind w:left="284"/>
              <w:rPr>
                <w:b w:val="0"/>
                <w:color w:val="auto"/>
              </w:rPr>
            </w:pP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68</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19</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0.192</w:t>
            </w: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0.662</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val="restart"/>
            <w:vAlign w:val="center"/>
          </w:tcPr>
          <w:p w:rsidR="00E629FB" w:rsidRPr="00157067" w:rsidRDefault="00E629FB" w:rsidP="00A60AA9">
            <w:pPr>
              <w:spacing w:line="240" w:lineRule="auto"/>
              <w:ind w:left="284"/>
              <w:rPr>
                <w:b w:val="0"/>
                <w:color w:val="auto"/>
              </w:rPr>
            </w:pPr>
            <w:r w:rsidRPr="00157067">
              <w:rPr>
                <w:b w:val="0"/>
                <w:color w:val="auto"/>
              </w:rPr>
              <w:t>Semi and Temporary</w:t>
            </w: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83</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22</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tcPr>
          <w:p w:rsidR="00E629FB" w:rsidRPr="00157067" w:rsidRDefault="00E629FB" w:rsidP="00A60AA9">
            <w:pPr>
              <w:spacing w:line="240" w:lineRule="auto"/>
              <w:rPr>
                <w:color w:val="auto"/>
              </w:rPr>
            </w:pP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34</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6.260</w:t>
            </w: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0.012</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tcPr>
          <w:p w:rsidR="00E629FB" w:rsidRPr="00157067" w:rsidRDefault="00E629FB" w:rsidP="00A60AA9">
            <w:pPr>
              <w:spacing w:line="240" w:lineRule="auto"/>
              <w:rPr>
                <w:color w:val="auto"/>
              </w:rPr>
            </w:pPr>
            <w:r w:rsidRPr="00157067">
              <w:rPr>
                <w:color w:val="auto"/>
              </w:rPr>
              <w:t>Family members</w:t>
            </w: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val="restart"/>
            <w:vAlign w:val="center"/>
          </w:tcPr>
          <w:p w:rsidR="00E629FB" w:rsidRPr="00157067" w:rsidRDefault="00E629FB" w:rsidP="00A60AA9">
            <w:pPr>
              <w:spacing w:line="240" w:lineRule="auto"/>
              <w:ind w:firstLine="284"/>
              <w:rPr>
                <w:b w:val="0"/>
                <w:color w:val="auto"/>
              </w:rPr>
            </w:pPr>
            <w:r w:rsidRPr="00157067">
              <w:rPr>
                <w:b w:val="0"/>
                <w:color w:val="auto"/>
              </w:rPr>
              <w:t>5 or less</w:t>
            </w: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179</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54</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vAlign w:val="center"/>
          </w:tcPr>
          <w:p w:rsidR="00E629FB" w:rsidRPr="00157067" w:rsidRDefault="00E629FB" w:rsidP="00A60AA9">
            <w:pPr>
              <w:spacing w:line="240" w:lineRule="auto"/>
              <w:ind w:firstLine="284"/>
              <w:rPr>
                <w:b w:val="0"/>
                <w:color w:val="auto"/>
              </w:rPr>
            </w:pP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36</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2</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6.395</w:t>
            </w: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0.011</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val="restart"/>
            <w:vAlign w:val="center"/>
          </w:tcPr>
          <w:p w:rsidR="00E629FB" w:rsidRPr="00157067" w:rsidRDefault="00E629FB" w:rsidP="00A60AA9">
            <w:pPr>
              <w:spacing w:line="240" w:lineRule="auto"/>
              <w:ind w:firstLine="284"/>
              <w:rPr>
                <w:b w:val="0"/>
                <w:color w:val="auto"/>
              </w:rPr>
            </w:pPr>
            <w:r w:rsidRPr="00157067">
              <w:rPr>
                <w:b w:val="0"/>
                <w:color w:val="auto"/>
              </w:rPr>
              <w:t>More than 5</w:t>
            </w: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35</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10</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tcPr>
          <w:p w:rsidR="00E629FB" w:rsidRPr="00157067" w:rsidRDefault="00E629FB" w:rsidP="00A60AA9">
            <w:pPr>
              <w:spacing w:line="240" w:lineRule="auto"/>
              <w:rPr>
                <w:color w:val="auto"/>
              </w:rPr>
            </w:pP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66</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18</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0.011</w:t>
            </w: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0.917</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4077" w:type="dxa"/>
            <w:gridSpan w:val="2"/>
          </w:tcPr>
          <w:p w:rsidR="00E629FB" w:rsidRPr="00157067" w:rsidRDefault="00E629FB" w:rsidP="00A60AA9">
            <w:pPr>
              <w:spacing w:line="240" w:lineRule="auto"/>
              <w:rPr>
                <w:color w:val="auto"/>
              </w:rPr>
            </w:pPr>
            <w:r w:rsidRPr="00157067">
              <w:rPr>
                <w:color w:val="auto"/>
              </w:rPr>
              <w:t>Total annual income</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val="restart"/>
            <w:vAlign w:val="center"/>
          </w:tcPr>
          <w:p w:rsidR="00E629FB" w:rsidRPr="00157067" w:rsidRDefault="00E629FB" w:rsidP="00A60AA9">
            <w:pPr>
              <w:spacing w:line="240" w:lineRule="auto"/>
              <w:ind w:left="284"/>
              <w:rPr>
                <w:b w:val="0"/>
                <w:color w:val="auto"/>
              </w:rPr>
            </w:pPr>
            <w:r w:rsidRPr="00157067">
              <w:rPr>
                <w:b w:val="0"/>
                <w:color w:val="auto"/>
              </w:rPr>
              <w:t>Above national average</w:t>
            </w: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135</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47</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vAlign w:val="center"/>
          </w:tcPr>
          <w:p w:rsidR="00E629FB" w:rsidRPr="00157067" w:rsidRDefault="00E629FB" w:rsidP="00A60AA9">
            <w:pPr>
              <w:spacing w:line="240" w:lineRule="auto"/>
              <w:ind w:left="284"/>
              <w:rPr>
                <w:b w:val="0"/>
                <w:color w:val="auto"/>
              </w:rPr>
            </w:pP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78</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20</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1.027</w:t>
            </w: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0.311</w:t>
            </w: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val="restart"/>
            <w:vAlign w:val="center"/>
          </w:tcPr>
          <w:p w:rsidR="00E629FB" w:rsidRPr="00157067" w:rsidRDefault="00E629FB" w:rsidP="00A60AA9">
            <w:pPr>
              <w:spacing w:line="240" w:lineRule="auto"/>
              <w:ind w:left="284"/>
              <w:rPr>
                <w:b w:val="0"/>
                <w:color w:val="auto"/>
              </w:rPr>
            </w:pPr>
            <w:r w:rsidRPr="00157067">
              <w:rPr>
                <w:b w:val="0"/>
                <w:color w:val="auto"/>
              </w:rPr>
              <w:t>Below national average</w:t>
            </w: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High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79</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17</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r>
      <w:tr w:rsidR="00157067" w:rsidRPr="00157067" w:rsidTr="00E629FB">
        <w:tc>
          <w:tcPr>
            <w:cnfStyle w:val="001000000000" w:firstRow="0" w:lastRow="0" w:firstColumn="1" w:lastColumn="0" w:oddVBand="0" w:evenVBand="0" w:oddHBand="0" w:evenHBand="0" w:firstRowFirstColumn="0" w:firstRowLastColumn="0" w:lastRowFirstColumn="0" w:lastRowLastColumn="0"/>
            <w:tcW w:w="2091" w:type="dxa"/>
            <w:vMerge/>
          </w:tcPr>
          <w:p w:rsidR="00E629FB" w:rsidRPr="00157067" w:rsidRDefault="00E629FB" w:rsidP="00A60AA9">
            <w:pPr>
              <w:spacing w:line="240" w:lineRule="auto"/>
              <w:rPr>
                <w:color w:val="auto"/>
              </w:rPr>
            </w:pPr>
          </w:p>
        </w:tc>
        <w:tc>
          <w:tcPr>
            <w:tcW w:w="1986" w:type="dxa"/>
          </w:tcPr>
          <w:p w:rsidR="00E629FB" w:rsidRPr="00157067" w:rsidRDefault="00E629FB" w:rsidP="00A60AA9">
            <w:pPr>
              <w:spacing w:line="240" w:lineRule="auto"/>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Low autonomy</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24</w:t>
            </w:r>
          </w:p>
        </w:tc>
        <w:tc>
          <w:tcPr>
            <w:tcW w:w="1276"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0</w:t>
            </w:r>
          </w:p>
        </w:tc>
        <w:tc>
          <w:tcPr>
            <w:tcW w:w="808"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p>
        </w:tc>
        <w:tc>
          <w:tcPr>
            <w:tcW w:w="893" w:type="dxa"/>
          </w:tcPr>
          <w:p w:rsidR="00E629FB" w:rsidRPr="00157067" w:rsidRDefault="00E629FB" w:rsidP="00A60AA9">
            <w:pPr>
              <w:spacing w:line="240" w:lineRule="auto"/>
              <w:jc w:val="right"/>
              <w:cnfStyle w:val="000000000000" w:firstRow="0" w:lastRow="0" w:firstColumn="0" w:lastColumn="0" w:oddVBand="0" w:evenVBand="0" w:oddHBand="0" w:evenHBand="0" w:firstRowFirstColumn="0" w:firstRowLastColumn="0" w:lastRowFirstColumn="0" w:lastRowLastColumn="0"/>
              <w:rPr>
                <w:color w:val="auto"/>
              </w:rPr>
            </w:pPr>
            <w:r w:rsidRPr="00157067">
              <w:rPr>
                <w:color w:val="auto"/>
              </w:rPr>
              <w:t>N/A</w:t>
            </w:r>
          </w:p>
        </w:tc>
      </w:tr>
    </w:tbl>
    <w:p w:rsidR="004C22A3" w:rsidRPr="00157067" w:rsidRDefault="004C22A3" w:rsidP="004C22A3">
      <w:r w:rsidRPr="00157067">
        <w:t>*: Fisher Exact Test</w:t>
      </w:r>
    </w:p>
    <w:p w:rsidR="00E629FB" w:rsidRPr="00157067" w:rsidRDefault="00E629FB" w:rsidP="00E629FB">
      <w:pPr>
        <w:pStyle w:val="Heading2"/>
        <w:ind w:left="576" w:hanging="576"/>
      </w:pPr>
      <w:bookmarkStart w:id="253" w:name="_Toc438080379"/>
      <w:r w:rsidRPr="00157067">
        <w:lastRenderedPageBreak/>
        <w:t>Health service utilisation</w:t>
      </w:r>
      <w:bookmarkEnd w:id="253"/>
      <w:r w:rsidRPr="00157067">
        <w:t xml:space="preserve"> </w:t>
      </w:r>
    </w:p>
    <w:p w:rsidR="00E629FB" w:rsidRPr="00157067" w:rsidRDefault="00E629FB" w:rsidP="00E629FB">
      <w:pPr>
        <w:rPr>
          <w:rFonts w:cs="Times New Roman"/>
        </w:rPr>
      </w:pPr>
      <w:r w:rsidRPr="00157067">
        <w:rPr>
          <w:rFonts w:cs="Times New Roman"/>
        </w:rPr>
        <w:t xml:space="preserve">One of the objectives of this study was to examine the types of health service utilisation for minor illnesses by left-behind wives </w:t>
      </w:r>
      <w:r w:rsidR="00312C26" w:rsidRPr="00157067">
        <w:rPr>
          <w:rFonts w:cs="Times New Roman"/>
        </w:rPr>
        <w:t>in</w:t>
      </w:r>
      <w:r w:rsidRPr="00157067">
        <w:rPr>
          <w:rFonts w:cs="Times New Roman"/>
        </w:rPr>
        <w:t xml:space="preserve"> comparison to the wives of non-migrants, so questions related to minor illnesses and service utilisation for minor illnesses were asked to all respondents. </w:t>
      </w:r>
      <w:r w:rsidR="00160F5C" w:rsidRPr="00157067">
        <w:rPr>
          <w:rFonts w:cs="Times New Roman"/>
        </w:rPr>
        <w:t>In Nepal, private, governmental and traditional health services are commonly</w:t>
      </w:r>
      <w:r w:rsidR="00B26017" w:rsidRPr="00157067">
        <w:rPr>
          <w:rFonts w:cs="Times New Roman"/>
        </w:rPr>
        <w:t xml:space="preserve"> existed and</w:t>
      </w:r>
      <w:r w:rsidR="00160F5C" w:rsidRPr="00157067">
        <w:rPr>
          <w:rFonts w:cs="Times New Roman"/>
        </w:rPr>
        <w:t xml:space="preserve"> </w:t>
      </w:r>
      <w:r w:rsidR="00B26017" w:rsidRPr="00157067">
        <w:rPr>
          <w:rFonts w:cs="Times New Roman"/>
        </w:rPr>
        <w:t>women are using different health facilities. T</w:t>
      </w:r>
      <w:r w:rsidRPr="00157067">
        <w:rPr>
          <w:rFonts w:cs="Times New Roman"/>
        </w:rPr>
        <w:t xml:space="preserve">his section aims to find what types of health service </w:t>
      </w:r>
      <w:r w:rsidR="0035176B" w:rsidRPr="00157067">
        <w:rPr>
          <w:rFonts w:cs="Times New Roman"/>
        </w:rPr>
        <w:t xml:space="preserve">are </w:t>
      </w:r>
      <w:r w:rsidRPr="00157067">
        <w:rPr>
          <w:rFonts w:cs="Times New Roman"/>
        </w:rPr>
        <w:t xml:space="preserve">used </w:t>
      </w:r>
      <w:r w:rsidR="00B26017" w:rsidRPr="00157067">
        <w:rPr>
          <w:rFonts w:cs="Times New Roman"/>
        </w:rPr>
        <w:t>(</w:t>
      </w:r>
      <w:r w:rsidRPr="00157067">
        <w:rPr>
          <w:rFonts w:cs="Times New Roman"/>
        </w:rPr>
        <w:t xml:space="preserve">private, government or traditional healers by the left-behind wives and </w:t>
      </w:r>
      <w:r w:rsidR="00B26017" w:rsidRPr="00157067">
        <w:rPr>
          <w:rFonts w:cs="Times New Roman"/>
        </w:rPr>
        <w:t xml:space="preserve">compared to </w:t>
      </w:r>
      <w:r w:rsidR="00A71833" w:rsidRPr="00157067">
        <w:rPr>
          <w:rFonts w:cs="Times New Roman"/>
        </w:rPr>
        <w:t xml:space="preserve">the </w:t>
      </w:r>
      <w:r w:rsidRPr="00157067">
        <w:rPr>
          <w:rFonts w:cs="Times New Roman"/>
        </w:rPr>
        <w:t xml:space="preserve">wives of non-migrants for their illnesses and whether there was any significant </w:t>
      </w:r>
      <w:r w:rsidR="001D183F" w:rsidRPr="00157067">
        <w:rPr>
          <w:rFonts w:cs="Times New Roman"/>
        </w:rPr>
        <w:t>pattern of</w:t>
      </w:r>
      <w:r w:rsidRPr="00157067">
        <w:rPr>
          <w:rFonts w:cs="Times New Roman"/>
        </w:rPr>
        <w:t xml:space="preserve"> health service utilisation. For analysis purpose</w:t>
      </w:r>
      <w:r w:rsidR="00261DCE" w:rsidRPr="00157067">
        <w:rPr>
          <w:rFonts w:cs="Times New Roman"/>
        </w:rPr>
        <w:t>s</w:t>
      </w:r>
      <w:r w:rsidRPr="00157067">
        <w:rPr>
          <w:rFonts w:cs="Times New Roman"/>
        </w:rPr>
        <w:t xml:space="preserve">, the health service used was categorised into private, government and traditional healers. The chi-squared test was performed to find the association between the types of health service utilised for minor illness. The later section describes the analysis of </w:t>
      </w:r>
      <w:r w:rsidR="00A71833" w:rsidRPr="00157067">
        <w:rPr>
          <w:rFonts w:cs="Times New Roman"/>
        </w:rPr>
        <w:t xml:space="preserve">the </w:t>
      </w:r>
      <w:r w:rsidRPr="00157067">
        <w:rPr>
          <w:rFonts w:cs="Times New Roman"/>
        </w:rPr>
        <w:t>types of health service utilized by the wives left</w:t>
      </w:r>
      <w:r w:rsidR="000E43F6">
        <w:rPr>
          <w:rFonts w:cs="Times New Roman"/>
        </w:rPr>
        <w:t xml:space="preserve"> </w:t>
      </w:r>
      <w:r w:rsidRPr="00157067">
        <w:rPr>
          <w:rFonts w:cs="Times New Roman"/>
        </w:rPr>
        <w:t xml:space="preserve">behind within </w:t>
      </w:r>
      <w:r w:rsidR="00A71833" w:rsidRPr="00157067">
        <w:rPr>
          <w:rFonts w:cs="Times New Roman"/>
        </w:rPr>
        <w:t xml:space="preserve">the </w:t>
      </w:r>
      <w:r w:rsidRPr="00157067">
        <w:rPr>
          <w:rFonts w:cs="Times New Roman"/>
        </w:rPr>
        <w:t>last 12 months.</w:t>
      </w:r>
    </w:p>
    <w:p w:rsidR="00E629FB" w:rsidRPr="00157067" w:rsidRDefault="00E629FB" w:rsidP="00E629FB">
      <w:pPr>
        <w:pStyle w:val="Heading3"/>
      </w:pPr>
      <w:bookmarkStart w:id="254" w:name="_Toc438080380"/>
      <w:r w:rsidRPr="00157067">
        <w:t>Health service utilisation by left-behind wives</w:t>
      </w:r>
      <w:bookmarkEnd w:id="254"/>
      <w:r w:rsidRPr="00157067">
        <w:t xml:space="preserve"> </w:t>
      </w:r>
    </w:p>
    <w:p w:rsidR="00E629FB" w:rsidRPr="00157067" w:rsidRDefault="00E629FB" w:rsidP="00E629FB">
      <w:pPr>
        <w:rPr>
          <w:lang w:eastAsia="zh-CN"/>
        </w:rPr>
      </w:pPr>
      <w:r w:rsidRPr="00157067">
        <w:rPr>
          <w:lang w:eastAsia="zh-CN"/>
        </w:rPr>
        <w:t xml:space="preserve">This section begins with the results of the prevalence of minor illnesses among the left-behind wives and the types of health service used by them when their husbands </w:t>
      </w:r>
      <w:r w:rsidR="00261DCE" w:rsidRPr="00157067">
        <w:rPr>
          <w:lang w:eastAsia="zh-CN"/>
        </w:rPr>
        <w:t>are</w:t>
      </w:r>
      <w:r w:rsidRPr="00157067">
        <w:rPr>
          <w:lang w:eastAsia="zh-CN"/>
        </w:rPr>
        <w:t xml:space="preserve"> abroad.</w:t>
      </w:r>
    </w:p>
    <w:p w:rsidR="00E629FB" w:rsidRPr="00157067" w:rsidRDefault="00E629FB" w:rsidP="00E629FB">
      <w:pPr>
        <w:pStyle w:val="Heading4"/>
        <w:ind w:left="864" w:hanging="864"/>
      </w:pPr>
      <w:bookmarkStart w:id="255" w:name="_Toc438080381"/>
      <w:r w:rsidRPr="00157067">
        <w:t>Prevalence of minor illnesses and service utilization</w:t>
      </w:r>
      <w:bookmarkEnd w:id="255"/>
    </w:p>
    <w:p w:rsidR="00E629FB" w:rsidRPr="00157067" w:rsidRDefault="00E629FB" w:rsidP="00E629FB">
      <w:pPr>
        <w:rPr>
          <w:rFonts w:cs="Times New Roman"/>
        </w:rPr>
      </w:pPr>
      <w:r w:rsidRPr="00157067">
        <w:rPr>
          <w:rFonts w:cs="Times New Roman"/>
        </w:rPr>
        <w:t xml:space="preserve">About 40 percent of left-behind women were found to be suffering from minor illnesses (cough or fever or diarrhoea) within </w:t>
      </w:r>
      <w:r w:rsidR="00A71833" w:rsidRPr="00157067">
        <w:rPr>
          <w:rFonts w:cs="Times New Roman"/>
        </w:rPr>
        <w:t xml:space="preserve">the </w:t>
      </w:r>
      <w:r w:rsidRPr="00157067">
        <w:rPr>
          <w:rFonts w:cs="Times New Roman"/>
        </w:rPr>
        <w:t>last four weeks. Among 400 respondents, 23 percent of left-behind wives suffered from fever followed by cough (12.8%) and diarrhoea (9.0%). A total of 161</w:t>
      </w:r>
      <w:r w:rsidR="00A30FD7" w:rsidRPr="00157067">
        <w:rPr>
          <w:rFonts w:cs="Times New Roman"/>
        </w:rPr>
        <w:t xml:space="preserve"> (40.0%)</w:t>
      </w:r>
      <w:r w:rsidRPr="00157067">
        <w:rPr>
          <w:rFonts w:cs="Times New Roman"/>
        </w:rPr>
        <w:t xml:space="preserve"> left-behind women said that they had suffered from minor illnesses within the last four weeks. Overall there were 179 episodes of minor illness, among them 18 women had multiple cases of minor illness, for example: </w:t>
      </w:r>
      <w:r w:rsidR="00505788" w:rsidRPr="00157067">
        <w:rPr>
          <w:rFonts w:cs="Times New Roman"/>
        </w:rPr>
        <w:t>c</w:t>
      </w:r>
      <w:r w:rsidRPr="00157067">
        <w:rPr>
          <w:rFonts w:cs="Times New Roman"/>
        </w:rPr>
        <w:t xml:space="preserve">ough and fever and so on. </w:t>
      </w:r>
    </w:p>
    <w:p w:rsidR="00E629FB" w:rsidRPr="00157067" w:rsidRDefault="00E629FB" w:rsidP="00E629FB">
      <w:pPr>
        <w:pStyle w:val="Heading4"/>
        <w:ind w:left="864" w:hanging="864"/>
      </w:pPr>
      <w:bookmarkStart w:id="256" w:name="_Toc438080382"/>
      <w:r w:rsidRPr="00157067">
        <w:lastRenderedPageBreak/>
        <w:t>Type of health service utilised for minor illness</w:t>
      </w:r>
      <w:bookmarkEnd w:id="256"/>
    </w:p>
    <w:p w:rsidR="00E629FB" w:rsidRPr="00157067" w:rsidRDefault="00E629FB" w:rsidP="00E629FB">
      <w:pPr>
        <w:rPr>
          <w:rFonts w:cs="Times New Roman"/>
        </w:rPr>
      </w:pPr>
      <w:r w:rsidRPr="00157067">
        <w:rPr>
          <w:rFonts w:cs="Times New Roman"/>
        </w:rPr>
        <w:t>Left-behind women’s responses to health service utilisation for minor illness (cough, fever and diarrhoea) within the last four weeks are presented in table 4.4</w:t>
      </w:r>
      <w:r w:rsidR="004D61E4">
        <w:rPr>
          <w:rFonts w:cs="Times New Roman"/>
        </w:rPr>
        <w:t>7</w:t>
      </w:r>
      <w:r w:rsidRPr="00157067">
        <w:rPr>
          <w:rFonts w:cs="Times New Roman"/>
        </w:rPr>
        <w:t xml:space="preserve">. Women’s health service utilisation varied according to the types of minor illness. The respondents were asked questions related to minor illnesses and health service utilisation for minor illnesses. Women’s response to health services used were categorised into private health centres (which includes doctor’s clinics, pharmacy, nursing home), government health centres (includes government hospital, health posts and sub-health posts), traditional healers and no treatment. The majority of the left-behind wives used a private health service for fever (70.7%), cough (43.1%), and diarrhoea (52.8%). </w:t>
      </w:r>
    </w:p>
    <w:p w:rsidR="00490C3B" w:rsidRPr="00157067" w:rsidRDefault="00490C3B" w:rsidP="00490C3B">
      <w:pPr>
        <w:pStyle w:val="Caption"/>
        <w:keepNext/>
      </w:pPr>
      <w:bookmarkStart w:id="257" w:name="_Toc438080667"/>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47</w:t>
      </w:r>
      <w:r w:rsidR="00F17E9D">
        <w:rPr>
          <w:noProof/>
        </w:rPr>
        <w:fldChar w:fldCharType="end"/>
      </w:r>
      <w:r w:rsidR="000E43F6">
        <w:t xml:space="preserve"> Wives left </w:t>
      </w:r>
      <w:r w:rsidRPr="00157067">
        <w:t xml:space="preserve">behind's response to </w:t>
      </w:r>
      <w:r w:rsidR="00744FCE" w:rsidRPr="00157067">
        <w:t xml:space="preserve">health service utilisation for </w:t>
      </w:r>
      <w:r w:rsidRPr="00157067">
        <w:t>minor illness within last four weeks</w:t>
      </w:r>
      <w:bookmarkEnd w:id="257"/>
    </w:p>
    <w:tbl>
      <w:tblPr>
        <w:tblW w:w="8188" w:type="dxa"/>
        <w:tblBorders>
          <w:top w:val="single" w:sz="8" w:space="0" w:color="000000"/>
          <w:bottom w:val="single" w:sz="8" w:space="0" w:color="000000"/>
        </w:tblBorders>
        <w:tblLook w:val="04A0" w:firstRow="1" w:lastRow="0" w:firstColumn="1" w:lastColumn="0" w:noHBand="0" w:noVBand="1"/>
      </w:tblPr>
      <w:tblGrid>
        <w:gridCol w:w="2235"/>
        <w:gridCol w:w="2693"/>
        <w:gridCol w:w="2061"/>
        <w:gridCol w:w="1199"/>
      </w:tblGrid>
      <w:tr w:rsidR="00157067" w:rsidRPr="00157067" w:rsidTr="00E629FB">
        <w:tc>
          <w:tcPr>
            <w:tcW w:w="2235" w:type="dxa"/>
            <w:tcBorders>
              <w:top w:val="single" w:sz="8" w:space="0" w:color="000000"/>
              <w:left w:val="nil"/>
              <w:bottom w:val="single" w:sz="8" w:space="0" w:color="000000"/>
              <w:right w:val="nil"/>
            </w:tcBorders>
            <w:shd w:val="clear" w:color="auto" w:fill="auto"/>
          </w:tcPr>
          <w:p w:rsidR="00E629FB" w:rsidRPr="00157067" w:rsidRDefault="00E629FB" w:rsidP="00A60AA9">
            <w:pPr>
              <w:spacing w:after="0" w:line="240" w:lineRule="auto"/>
              <w:rPr>
                <w:rFonts w:cs="Times New Roman"/>
                <w:b/>
                <w:bCs/>
              </w:rPr>
            </w:pPr>
            <w:r w:rsidRPr="00157067">
              <w:rPr>
                <w:rFonts w:cs="Times New Roman"/>
                <w:b/>
                <w:bCs/>
              </w:rPr>
              <w:t>Illness</w:t>
            </w:r>
          </w:p>
        </w:tc>
        <w:tc>
          <w:tcPr>
            <w:tcW w:w="2693" w:type="dxa"/>
            <w:tcBorders>
              <w:top w:val="single" w:sz="8" w:space="0" w:color="000000"/>
              <w:left w:val="nil"/>
              <w:bottom w:val="single" w:sz="8" w:space="0" w:color="000000"/>
              <w:right w:val="nil"/>
            </w:tcBorders>
            <w:shd w:val="clear" w:color="auto" w:fill="auto"/>
          </w:tcPr>
          <w:p w:rsidR="00E629FB" w:rsidRPr="00157067" w:rsidRDefault="00E629FB" w:rsidP="00A60AA9">
            <w:pPr>
              <w:spacing w:after="0" w:line="240" w:lineRule="auto"/>
              <w:rPr>
                <w:rFonts w:cs="Times New Roman"/>
                <w:b/>
                <w:bCs/>
              </w:rPr>
            </w:pPr>
            <w:r w:rsidRPr="00157067">
              <w:rPr>
                <w:rFonts w:cs="Times New Roman"/>
                <w:b/>
                <w:bCs/>
              </w:rPr>
              <w:t>Health Service used</w:t>
            </w:r>
          </w:p>
        </w:tc>
        <w:tc>
          <w:tcPr>
            <w:tcW w:w="2061" w:type="dxa"/>
            <w:tcBorders>
              <w:top w:val="single" w:sz="8" w:space="0" w:color="000000"/>
              <w:left w:val="nil"/>
              <w:bottom w:val="single" w:sz="8" w:space="0" w:color="000000"/>
              <w:right w:val="nil"/>
            </w:tcBorders>
            <w:shd w:val="clear" w:color="auto" w:fill="auto"/>
          </w:tcPr>
          <w:p w:rsidR="00E629FB" w:rsidRPr="00157067" w:rsidRDefault="00E629FB" w:rsidP="00A60AA9">
            <w:pPr>
              <w:spacing w:after="0" w:line="240" w:lineRule="auto"/>
              <w:rPr>
                <w:rFonts w:cs="Times New Roman"/>
                <w:b/>
                <w:bCs/>
              </w:rPr>
            </w:pPr>
            <w:r w:rsidRPr="00157067">
              <w:rPr>
                <w:rFonts w:cs="Times New Roman"/>
                <w:b/>
                <w:bCs/>
              </w:rPr>
              <w:t>N</w:t>
            </w:r>
          </w:p>
        </w:tc>
        <w:tc>
          <w:tcPr>
            <w:tcW w:w="1199" w:type="dxa"/>
            <w:tcBorders>
              <w:top w:val="single" w:sz="8" w:space="0" w:color="000000"/>
              <w:left w:val="nil"/>
              <w:bottom w:val="single" w:sz="8" w:space="0" w:color="000000"/>
              <w:right w:val="nil"/>
            </w:tcBorders>
            <w:shd w:val="clear" w:color="auto" w:fill="auto"/>
          </w:tcPr>
          <w:p w:rsidR="00E629FB" w:rsidRPr="00157067" w:rsidRDefault="00E629FB" w:rsidP="00A60AA9">
            <w:pPr>
              <w:spacing w:after="0" w:line="240" w:lineRule="auto"/>
              <w:rPr>
                <w:rFonts w:cs="Times New Roman"/>
                <w:b/>
                <w:bCs/>
              </w:rPr>
            </w:pPr>
            <w:r w:rsidRPr="00157067">
              <w:rPr>
                <w:rFonts w:cs="Times New Roman"/>
                <w:b/>
                <w:bCs/>
              </w:rPr>
              <w:t>%</w:t>
            </w:r>
          </w:p>
        </w:tc>
      </w:tr>
      <w:tr w:rsidR="00157067" w:rsidRPr="00157067" w:rsidTr="00E629FB">
        <w:tc>
          <w:tcPr>
            <w:tcW w:w="2235" w:type="dxa"/>
            <w:tcBorders>
              <w:left w:val="nil"/>
              <w:right w:val="nil"/>
            </w:tcBorders>
            <w:shd w:val="clear" w:color="auto" w:fill="auto"/>
          </w:tcPr>
          <w:p w:rsidR="00E629FB" w:rsidRPr="00157067" w:rsidRDefault="00E629FB" w:rsidP="00A60AA9">
            <w:pPr>
              <w:spacing w:after="0" w:line="240" w:lineRule="auto"/>
              <w:rPr>
                <w:rFonts w:cs="Times New Roman"/>
                <w:b/>
                <w:bCs/>
              </w:rPr>
            </w:pPr>
            <w:r w:rsidRPr="00157067">
              <w:rPr>
                <w:rFonts w:cs="Times New Roman"/>
                <w:b/>
                <w:bCs/>
              </w:rPr>
              <w:t>Fever</w:t>
            </w:r>
          </w:p>
        </w:tc>
        <w:tc>
          <w:tcPr>
            <w:tcW w:w="2693" w:type="dxa"/>
            <w:tcBorders>
              <w:left w:val="nil"/>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Private</w:t>
            </w:r>
          </w:p>
        </w:tc>
        <w:tc>
          <w:tcPr>
            <w:tcW w:w="2061" w:type="dxa"/>
            <w:tcBorders>
              <w:left w:val="nil"/>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65</w:t>
            </w:r>
          </w:p>
        </w:tc>
        <w:tc>
          <w:tcPr>
            <w:tcW w:w="1199" w:type="dxa"/>
            <w:tcBorders>
              <w:left w:val="nil"/>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70.7</w:t>
            </w:r>
          </w:p>
        </w:tc>
      </w:tr>
      <w:tr w:rsidR="00157067" w:rsidRPr="00157067" w:rsidTr="00E629FB">
        <w:tc>
          <w:tcPr>
            <w:tcW w:w="2235" w:type="dxa"/>
            <w:shd w:val="clear" w:color="auto" w:fill="auto"/>
          </w:tcPr>
          <w:p w:rsidR="00E629FB" w:rsidRPr="00157067" w:rsidRDefault="00E629FB" w:rsidP="00A60AA9">
            <w:pPr>
              <w:spacing w:after="0" w:line="240" w:lineRule="auto"/>
              <w:rPr>
                <w:rFonts w:cs="Times New Roman"/>
                <w:b/>
                <w:bCs/>
              </w:rPr>
            </w:pPr>
          </w:p>
        </w:tc>
        <w:tc>
          <w:tcPr>
            <w:tcW w:w="2693" w:type="dxa"/>
            <w:shd w:val="clear" w:color="auto" w:fill="auto"/>
          </w:tcPr>
          <w:p w:rsidR="00E629FB" w:rsidRPr="00157067" w:rsidRDefault="00E629FB" w:rsidP="00A60AA9">
            <w:pPr>
              <w:spacing w:after="0" w:line="240" w:lineRule="auto"/>
              <w:rPr>
                <w:rFonts w:cs="Times New Roman"/>
              </w:rPr>
            </w:pPr>
            <w:r w:rsidRPr="00157067">
              <w:rPr>
                <w:rFonts w:cs="Times New Roman"/>
              </w:rPr>
              <w:t>Government Service</w:t>
            </w:r>
          </w:p>
        </w:tc>
        <w:tc>
          <w:tcPr>
            <w:tcW w:w="2061" w:type="dxa"/>
            <w:shd w:val="clear" w:color="auto" w:fill="auto"/>
          </w:tcPr>
          <w:p w:rsidR="00E629FB" w:rsidRPr="00157067" w:rsidRDefault="00E629FB" w:rsidP="00A60AA9">
            <w:pPr>
              <w:spacing w:after="0" w:line="240" w:lineRule="auto"/>
              <w:rPr>
                <w:rFonts w:cs="Times New Roman"/>
              </w:rPr>
            </w:pPr>
            <w:r w:rsidRPr="00157067">
              <w:rPr>
                <w:rFonts w:cs="Times New Roman"/>
              </w:rPr>
              <w:t>7</w:t>
            </w:r>
          </w:p>
        </w:tc>
        <w:tc>
          <w:tcPr>
            <w:tcW w:w="1199" w:type="dxa"/>
            <w:shd w:val="clear" w:color="auto" w:fill="auto"/>
          </w:tcPr>
          <w:p w:rsidR="00E629FB" w:rsidRPr="00157067" w:rsidRDefault="00E629FB" w:rsidP="00A60AA9">
            <w:pPr>
              <w:spacing w:after="0" w:line="240" w:lineRule="auto"/>
              <w:rPr>
                <w:rFonts w:cs="Times New Roman"/>
              </w:rPr>
            </w:pPr>
            <w:r w:rsidRPr="00157067">
              <w:rPr>
                <w:rFonts w:cs="Times New Roman"/>
              </w:rPr>
              <w:t>7.6</w:t>
            </w:r>
          </w:p>
        </w:tc>
      </w:tr>
      <w:tr w:rsidR="00157067" w:rsidRPr="00157067" w:rsidTr="00E629FB">
        <w:tc>
          <w:tcPr>
            <w:tcW w:w="2235" w:type="dxa"/>
            <w:tcBorders>
              <w:left w:val="nil"/>
              <w:right w:val="nil"/>
            </w:tcBorders>
            <w:shd w:val="clear" w:color="auto" w:fill="auto"/>
          </w:tcPr>
          <w:p w:rsidR="00E629FB" w:rsidRPr="00157067" w:rsidRDefault="00E629FB" w:rsidP="00A60AA9">
            <w:pPr>
              <w:spacing w:after="0" w:line="240" w:lineRule="auto"/>
              <w:rPr>
                <w:rFonts w:cs="Times New Roman"/>
                <w:b/>
                <w:bCs/>
              </w:rPr>
            </w:pPr>
          </w:p>
        </w:tc>
        <w:tc>
          <w:tcPr>
            <w:tcW w:w="2693" w:type="dxa"/>
            <w:tcBorders>
              <w:left w:val="nil"/>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Traditional healers</w:t>
            </w:r>
          </w:p>
        </w:tc>
        <w:tc>
          <w:tcPr>
            <w:tcW w:w="2061" w:type="dxa"/>
            <w:tcBorders>
              <w:left w:val="nil"/>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4</w:t>
            </w:r>
          </w:p>
        </w:tc>
        <w:tc>
          <w:tcPr>
            <w:tcW w:w="1199" w:type="dxa"/>
            <w:tcBorders>
              <w:left w:val="nil"/>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4.3</w:t>
            </w:r>
          </w:p>
        </w:tc>
      </w:tr>
      <w:tr w:rsidR="00157067" w:rsidRPr="00157067" w:rsidTr="00E629FB">
        <w:tc>
          <w:tcPr>
            <w:tcW w:w="2235" w:type="dxa"/>
            <w:shd w:val="clear" w:color="auto" w:fill="auto"/>
          </w:tcPr>
          <w:p w:rsidR="00E629FB" w:rsidRPr="00157067" w:rsidRDefault="00E629FB" w:rsidP="00A60AA9">
            <w:pPr>
              <w:spacing w:after="0" w:line="240" w:lineRule="auto"/>
              <w:rPr>
                <w:rFonts w:cs="Times New Roman"/>
                <w:b/>
                <w:bCs/>
              </w:rPr>
            </w:pPr>
          </w:p>
        </w:tc>
        <w:tc>
          <w:tcPr>
            <w:tcW w:w="2693" w:type="dxa"/>
            <w:tcBorders>
              <w:bottom w:val="single" w:sz="4" w:space="0" w:color="auto"/>
            </w:tcBorders>
            <w:shd w:val="clear" w:color="auto" w:fill="auto"/>
          </w:tcPr>
          <w:p w:rsidR="00E629FB" w:rsidRPr="00157067" w:rsidRDefault="00E629FB" w:rsidP="00A60AA9">
            <w:pPr>
              <w:spacing w:after="0" w:line="240" w:lineRule="auto"/>
              <w:rPr>
                <w:rFonts w:cs="Times New Roman"/>
              </w:rPr>
            </w:pPr>
            <w:r w:rsidRPr="00157067">
              <w:rPr>
                <w:rFonts w:cs="Times New Roman"/>
              </w:rPr>
              <w:t>No treatment</w:t>
            </w:r>
          </w:p>
        </w:tc>
        <w:tc>
          <w:tcPr>
            <w:tcW w:w="2061" w:type="dxa"/>
            <w:tcBorders>
              <w:bottom w:val="single" w:sz="4" w:space="0" w:color="auto"/>
            </w:tcBorders>
            <w:shd w:val="clear" w:color="auto" w:fill="auto"/>
          </w:tcPr>
          <w:p w:rsidR="00E629FB" w:rsidRPr="00157067" w:rsidRDefault="00E629FB" w:rsidP="00A60AA9">
            <w:pPr>
              <w:spacing w:after="0" w:line="240" w:lineRule="auto"/>
              <w:rPr>
                <w:rFonts w:cs="Times New Roman"/>
              </w:rPr>
            </w:pPr>
            <w:r w:rsidRPr="00157067">
              <w:rPr>
                <w:rFonts w:cs="Times New Roman"/>
              </w:rPr>
              <w:t>16</w:t>
            </w:r>
          </w:p>
        </w:tc>
        <w:tc>
          <w:tcPr>
            <w:tcW w:w="1199" w:type="dxa"/>
            <w:tcBorders>
              <w:bottom w:val="single" w:sz="4" w:space="0" w:color="auto"/>
            </w:tcBorders>
            <w:shd w:val="clear" w:color="auto" w:fill="auto"/>
          </w:tcPr>
          <w:p w:rsidR="00E629FB" w:rsidRPr="00157067" w:rsidRDefault="00E629FB" w:rsidP="00A60AA9">
            <w:pPr>
              <w:spacing w:after="0" w:line="240" w:lineRule="auto"/>
              <w:rPr>
                <w:rFonts w:cs="Times New Roman"/>
              </w:rPr>
            </w:pPr>
            <w:r w:rsidRPr="00157067">
              <w:rPr>
                <w:rFonts w:cs="Times New Roman"/>
              </w:rPr>
              <w:t>17.4</w:t>
            </w:r>
          </w:p>
        </w:tc>
      </w:tr>
      <w:tr w:rsidR="00157067" w:rsidRPr="00157067" w:rsidTr="00E629FB">
        <w:tc>
          <w:tcPr>
            <w:tcW w:w="2235" w:type="dxa"/>
            <w:tcBorders>
              <w:left w:val="nil"/>
              <w:right w:val="nil"/>
            </w:tcBorders>
            <w:shd w:val="clear" w:color="auto" w:fill="auto"/>
          </w:tcPr>
          <w:p w:rsidR="00E629FB" w:rsidRPr="00157067" w:rsidRDefault="00E629FB" w:rsidP="00A60AA9">
            <w:pPr>
              <w:spacing w:after="0" w:line="240" w:lineRule="auto"/>
              <w:rPr>
                <w:rFonts w:cs="Times New Roman"/>
                <w:b/>
                <w:bCs/>
              </w:rPr>
            </w:pPr>
          </w:p>
        </w:tc>
        <w:tc>
          <w:tcPr>
            <w:tcW w:w="2693" w:type="dxa"/>
            <w:tcBorders>
              <w:top w:val="single" w:sz="4" w:space="0" w:color="auto"/>
              <w:left w:val="nil"/>
              <w:bottom w:val="single" w:sz="4" w:space="0" w:color="auto"/>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ab/>
            </w:r>
            <w:r w:rsidRPr="00157067">
              <w:rPr>
                <w:rFonts w:cs="Times New Roman"/>
              </w:rPr>
              <w:tab/>
              <w:t>Total</w:t>
            </w:r>
          </w:p>
        </w:tc>
        <w:tc>
          <w:tcPr>
            <w:tcW w:w="2061" w:type="dxa"/>
            <w:tcBorders>
              <w:top w:val="single" w:sz="4" w:space="0" w:color="auto"/>
              <w:left w:val="nil"/>
              <w:bottom w:val="single" w:sz="4" w:space="0" w:color="auto"/>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92</w:t>
            </w:r>
          </w:p>
        </w:tc>
        <w:tc>
          <w:tcPr>
            <w:tcW w:w="1199" w:type="dxa"/>
            <w:tcBorders>
              <w:top w:val="single" w:sz="4" w:space="0" w:color="auto"/>
              <w:left w:val="nil"/>
              <w:bottom w:val="single" w:sz="4" w:space="0" w:color="auto"/>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100.00</w:t>
            </w:r>
          </w:p>
        </w:tc>
      </w:tr>
      <w:tr w:rsidR="00157067" w:rsidRPr="00157067" w:rsidTr="00E629FB">
        <w:tc>
          <w:tcPr>
            <w:tcW w:w="2235" w:type="dxa"/>
            <w:tcBorders>
              <w:left w:val="nil"/>
              <w:right w:val="nil"/>
            </w:tcBorders>
            <w:shd w:val="clear" w:color="auto" w:fill="auto"/>
          </w:tcPr>
          <w:p w:rsidR="00E629FB" w:rsidRPr="00157067" w:rsidRDefault="00E629FB" w:rsidP="00A60AA9">
            <w:pPr>
              <w:spacing w:after="0" w:line="240" w:lineRule="auto"/>
              <w:rPr>
                <w:rFonts w:cs="Times New Roman"/>
                <w:b/>
                <w:bCs/>
              </w:rPr>
            </w:pPr>
            <w:r w:rsidRPr="00157067">
              <w:rPr>
                <w:rFonts w:cs="Times New Roman"/>
                <w:b/>
                <w:bCs/>
              </w:rPr>
              <w:t>Cough</w:t>
            </w:r>
          </w:p>
        </w:tc>
        <w:tc>
          <w:tcPr>
            <w:tcW w:w="2693" w:type="dxa"/>
            <w:tcBorders>
              <w:top w:val="single" w:sz="4" w:space="0" w:color="auto"/>
              <w:left w:val="nil"/>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Private</w:t>
            </w:r>
          </w:p>
        </w:tc>
        <w:tc>
          <w:tcPr>
            <w:tcW w:w="2061" w:type="dxa"/>
            <w:tcBorders>
              <w:top w:val="single" w:sz="4" w:space="0" w:color="auto"/>
              <w:left w:val="nil"/>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22</w:t>
            </w:r>
          </w:p>
        </w:tc>
        <w:tc>
          <w:tcPr>
            <w:tcW w:w="1199" w:type="dxa"/>
            <w:tcBorders>
              <w:top w:val="single" w:sz="4" w:space="0" w:color="auto"/>
              <w:left w:val="nil"/>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43.1</w:t>
            </w:r>
          </w:p>
        </w:tc>
      </w:tr>
      <w:tr w:rsidR="00157067" w:rsidRPr="00157067" w:rsidTr="00E629FB">
        <w:tc>
          <w:tcPr>
            <w:tcW w:w="2235" w:type="dxa"/>
            <w:shd w:val="clear" w:color="auto" w:fill="auto"/>
          </w:tcPr>
          <w:p w:rsidR="00E629FB" w:rsidRPr="00157067" w:rsidRDefault="00E629FB" w:rsidP="00A60AA9">
            <w:pPr>
              <w:spacing w:after="0" w:line="240" w:lineRule="auto"/>
              <w:rPr>
                <w:rFonts w:cs="Times New Roman"/>
                <w:b/>
                <w:bCs/>
              </w:rPr>
            </w:pPr>
          </w:p>
        </w:tc>
        <w:tc>
          <w:tcPr>
            <w:tcW w:w="2693" w:type="dxa"/>
            <w:shd w:val="clear" w:color="auto" w:fill="auto"/>
          </w:tcPr>
          <w:p w:rsidR="00E629FB" w:rsidRPr="00157067" w:rsidRDefault="00E629FB" w:rsidP="00A60AA9">
            <w:pPr>
              <w:spacing w:after="0" w:line="240" w:lineRule="auto"/>
              <w:rPr>
                <w:rFonts w:cs="Times New Roman"/>
              </w:rPr>
            </w:pPr>
            <w:r w:rsidRPr="00157067">
              <w:rPr>
                <w:rFonts w:cs="Times New Roman"/>
              </w:rPr>
              <w:t>Government Service</w:t>
            </w:r>
          </w:p>
        </w:tc>
        <w:tc>
          <w:tcPr>
            <w:tcW w:w="2061" w:type="dxa"/>
            <w:shd w:val="clear" w:color="auto" w:fill="auto"/>
          </w:tcPr>
          <w:p w:rsidR="00E629FB" w:rsidRPr="00157067" w:rsidRDefault="00E629FB" w:rsidP="00A60AA9">
            <w:pPr>
              <w:spacing w:after="0" w:line="240" w:lineRule="auto"/>
              <w:rPr>
                <w:rFonts w:cs="Times New Roman"/>
              </w:rPr>
            </w:pPr>
            <w:r w:rsidRPr="00157067">
              <w:rPr>
                <w:rFonts w:cs="Times New Roman"/>
              </w:rPr>
              <w:t>11</w:t>
            </w:r>
          </w:p>
        </w:tc>
        <w:tc>
          <w:tcPr>
            <w:tcW w:w="1199" w:type="dxa"/>
            <w:shd w:val="clear" w:color="auto" w:fill="auto"/>
          </w:tcPr>
          <w:p w:rsidR="00E629FB" w:rsidRPr="00157067" w:rsidRDefault="00E629FB" w:rsidP="00A60AA9">
            <w:pPr>
              <w:spacing w:after="0" w:line="240" w:lineRule="auto"/>
              <w:rPr>
                <w:rFonts w:cs="Times New Roman"/>
              </w:rPr>
            </w:pPr>
            <w:r w:rsidRPr="00157067">
              <w:rPr>
                <w:rFonts w:cs="Times New Roman"/>
              </w:rPr>
              <w:t>21.6</w:t>
            </w:r>
          </w:p>
        </w:tc>
      </w:tr>
      <w:tr w:rsidR="00157067" w:rsidRPr="00157067" w:rsidTr="00E629FB">
        <w:tc>
          <w:tcPr>
            <w:tcW w:w="2235" w:type="dxa"/>
            <w:tcBorders>
              <w:left w:val="nil"/>
              <w:right w:val="nil"/>
            </w:tcBorders>
            <w:shd w:val="clear" w:color="auto" w:fill="auto"/>
          </w:tcPr>
          <w:p w:rsidR="00E629FB" w:rsidRPr="00157067" w:rsidRDefault="00E629FB" w:rsidP="00A60AA9">
            <w:pPr>
              <w:spacing w:after="0" w:line="240" w:lineRule="auto"/>
              <w:rPr>
                <w:rFonts w:cs="Times New Roman"/>
                <w:b/>
                <w:bCs/>
              </w:rPr>
            </w:pPr>
          </w:p>
        </w:tc>
        <w:tc>
          <w:tcPr>
            <w:tcW w:w="2693" w:type="dxa"/>
            <w:tcBorders>
              <w:left w:val="nil"/>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Traditional healers</w:t>
            </w:r>
          </w:p>
        </w:tc>
        <w:tc>
          <w:tcPr>
            <w:tcW w:w="2061" w:type="dxa"/>
            <w:tcBorders>
              <w:left w:val="nil"/>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2</w:t>
            </w:r>
          </w:p>
        </w:tc>
        <w:tc>
          <w:tcPr>
            <w:tcW w:w="1199" w:type="dxa"/>
            <w:tcBorders>
              <w:left w:val="nil"/>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3.9</w:t>
            </w:r>
          </w:p>
        </w:tc>
      </w:tr>
      <w:tr w:rsidR="00157067" w:rsidRPr="00157067" w:rsidTr="00E629FB">
        <w:tc>
          <w:tcPr>
            <w:tcW w:w="2235" w:type="dxa"/>
            <w:shd w:val="clear" w:color="auto" w:fill="auto"/>
          </w:tcPr>
          <w:p w:rsidR="00E629FB" w:rsidRPr="00157067" w:rsidRDefault="00E629FB" w:rsidP="00A60AA9">
            <w:pPr>
              <w:spacing w:after="0" w:line="240" w:lineRule="auto"/>
              <w:rPr>
                <w:rFonts w:cs="Times New Roman"/>
                <w:b/>
                <w:bCs/>
              </w:rPr>
            </w:pPr>
          </w:p>
        </w:tc>
        <w:tc>
          <w:tcPr>
            <w:tcW w:w="2693" w:type="dxa"/>
            <w:tcBorders>
              <w:bottom w:val="single" w:sz="4" w:space="0" w:color="auto"/>
            </w:tcBorders>
            <w:shd w:val="clear" w:color="auto" w:fill="auto"/>
          </w:tcPr>
          <w:p w:rsidR="00E629FB" w:rsidRPr="00157067" w:rsidRDefault="00E629FB" w:rsidP="00A60AA9">
            <w:pPr>
              <w:spacing w:after="0" w:line="240" w:lineRule="auto"/>
              <w:rPr>
                <w:rFonts w:cs="Times New Roman"/>
              </w:rPr>
            </w:pPr>
            <w:r w:rsidRPr="00157067">
              <w:rPr>
                <w:rFonts w:cs="Times New Roman"/>
              </w:rPr>
              <w:t>No treatment</w:t>
            </w:r>
          </w:p>
        </w:tc>
        <w:tc>
          <w:tcPr>
            <w:tcW w:w="2061" w:type="dxa"/>
            <w:tcBorders>
              <w:bottom w:val="single" w:sz="4" w:space="0" w:color="auto"/>
            </w:tcBorders>
            <w:shd w:val="clear" w:color="auto" w:fill="auto"/>
          </w:tcPr>
          <w:p w:rsidR="00E629FB" w:rsidRPr="00157067" w:rsidRDefault="00E629FB" w:rsidP="00A60AA9">
            <w:pPr>
              <w:spacing w:after="0" w:line="240" w:lineRule="auto"/>
              <w:rPr>
                <w:rFonts w:cs="Times New Roman"/>
              </w:rPr>
            </w:pPr>
            <w:r w:rsidRPr="00157067">
              <w:rPr>
                <w:rFonts w:cs="Times New Roman"/>
              </w:rPr>
              <w:t>16</w:t>
            </w:r>
          </w:p>
        </w:tc>
        <w:tc>
          <w:tcPr>
            <w:tcW w:w="1199" w:type="dxa"/>
            <w:tcBorders>
              <w:bottom w:val="single" w:sz="4" w:space="0" w:color="auto"/>
            </w:tcBorders>
            <w:shd w:val="clear" w:color="auto" w:fill="auto"/>
          </w:tcPr>
          <w:p w:rsidR="00E629FB" w:rsidRPr="00157067" w:rsidRDefault="00E629FB" w:rsidP="00A60AA9">
            <w:pPr>
              <w:spacing w:after="0" w:line="240" w:lineRule="auto"/>
              <w:rPr>
                <w:rFonts w:cs="Times New Roman"/>
              </w:rPr>
            </w:pPr>
            <w:r w:rsidRPr="00157067">
              <w:rPr>
                <w:rFonts w:cs="Times New Roman"/>
              </w:rPr>
              <w:t>31.4</w:t>
            </w:r>
          </w:p>
        </w:tc>
      </w:tr>
      <w:tr w:rsidR="00157067" w:rsidRPr="00157067" w:rsidTr="00E629FB">
        <w:tc>
          <w:tcPr>
            <w:tcW w:w="2235" w:type="dxa"/>
            <w:tcBorders>
              <w:left w:val="nil"/>
              <w:right w:val="nil"/>
            </w:tcBorders>
            <w:shd w:val="clear" w:color="auto" w:fill="auto"/>
          </w:tcPr>
          <w:p w:rsidR="00E629FB" w:rsidRPr="00157067" w:rsidRDefault="00E629FB" w:rsidP="00A60AA9">
            <w:pPr>
              <w:spacing w:after="0" w:line="240" w:lineRule="auto"/>
              <w:rPr>
                <w:rFonts w:cs="Times New Roman"/>
                <w:b/>
                <w:bCs/>
              </w:rPr>
            </w:pPr>
          </w:p>
        </w:tc>
        <w:tc>
          <w:tcPr>
            <w:tcW w:w="2693" w:type="dxa"/>
            <w:tcBorders>
              <w:top w:val="single" w:sz="4" w:space="0" w:color="auto"/>
              <w:left w:val="nil"/>
              <w:bottom w:val="single" w:sz="4" w:space="0" w:color="auto"/>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ab/>
            </w:r>
            <w:r w:rsidRPr="00157067">
              <w:rPr>
                <w:rFonts w:cs="Times New Roman"/>
              </w:rPr>
              <w:tab/>
              <w:t>Total</w:t>
            </w:r>
          </w:p>
        </w:tc>
        <w:tc>
          <w:tcPr>
            <w:tcW w:w="2061" w:type="dxa"/>
            <w:tcBorders>
              <w:top w:val="single" w:sz="4" w:space="0" w:color="auto"/>
              <w:left w:val="nil"/>
              <w:bottom w:val="single" w:sz="4" w:space="0" w:color="auto"/>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51</w:t>
            </w:r>
          </w:p>
        </w:tc>
        <w:tc>
          <w:tcPr>
            <w:tcW w:w="1199" w:type="dxa"/>
            <w:tcBorders>
              <w:top w:val="single" w:sz="4" w:space="0" w:color="auto"/>
              <w:left w:val="nil"/>
              <w:bottom w:val="single" w:sz="4" w:space="0" w:color="auto"/>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100.00</w:t>
            </w:r>
          </w:p>
        </w:tc>
      </w:tr>
      <w:tr w:rsidR="00157067" w:rsidRPr="00157067" w:rsidTr="00E629FB">
        <w:tc>
          <w:tcPr>
            <w:tcW w:w="2235" w:type="dxa"/>
            <w:tcBorders>
              <w:left w:val="nil"/>
              <w:right w:val="nil"/>
            </w:tcBorders>
            <w:shd w:val="clear" w:color="auto" w:fill="auto"/>
          </w:tcPr>
          <w:p w:rsidR="00E629FB" w:rsidRPr="00157067" w:rsidRDefault="00E629FB" w:rsidP="00A60AA9">
            <w:pPr>
              <w:spacing w:after="0" w:line="240" w:lineRule="auto"/>
              <w:rPr>
                <w:rFonts w:cs="Times New Roman"/>
                <w:b/>
                <w:bCs/>
              </w:rPr>
            </w:pPr>
            <w:r w:rsidRPr="00157067">
              <w:rPr>
                <w:rFonts w:cs="Times New Roman"/>
                <w:b/>
                <w:bCs/>
              </w:rPr>
              <w:t>Diarrhoea</w:t>
            </w:r>
          </w:p>
        </w:tc>
        <w:tc>
          <w:tcPr>
            <w:tcW w:w="2693" w:type="dxa"/>
            <w:tcBorders>
              <w:top w:val="single" w:sz="4" w:space="0" w:color="auto"/>
              <w:left w:val="nil"/>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Private</w:t>
            </w:r>
          </w:p>
        </w:tc>
        <w:tc>
          <w:tcPr>
            <w:tcW w:w="2061" w:type="dxa"/>
            <w:tcBorders>
              <w:top w:val="single" w:sz="4" w:space="0" w:color="auto"/>
              <w:left w:val="nil"/>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19</w:t>
            </w:r>
          </w:p>
        </w:tc>
        <w:tc>
          <w:tcPr>
            <w:tcW w:w="1199" w:type="dxa"/>
            <w:tcBorders>
              <w:top w:val="single" w:sz="4" w:space="0" w:color="auto"/>
              <w:left w:val="nil"/>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52.8</w:t>
            </w:r>
          </w:p>
        </w:tc>
      </w:tr>
      <w:tr w:rsidR="00157067" w:rsidRPr="00157067" w:rsidTr="00E629FB">
        <w:tc>
          <w:tcPr>
            <w:tcW w:w="2235" w:type="dxa"/>
            <w:shd w:val="clear" w:color="auto" w:fill="auto"/>
          </w:tcPr>
          <w:p w:rsidR="00E629FB" w:rsidRPr="00157067" w:rsidRDefault="00E629FB" w:rsidP="00A60AA9">
            <w:pPr>
              <w:spacing w:after="0" w:line="240" w:lineRule="auto"/>
              <w:rPr>
                <w:rFonts w:cs="Times New Roman"/>
                <w:b/>
                <w:bCs/>
              </w:rPr>
            </w:pPr>
          </w:p>
        </w:tc>
        <w:tc>
          <w:tcPr>
            <w:tcW w:w="2693" w:type="dxa"/>
            <w:shd w:val="clear" w:color="auto" w:fill="auto"/>
          </w:tcPr>
          <w:p w:rsidR="00E629FB" w:rsidRPr="00157067" w:rsidRDefault="00E629FB" w:rsidP="00A60AA9">
            <w:pPr>
              <w:spacing w:after="0" w:line="240" w:lineRule="auto"/>
              <w:rPr>
                <w:rFonts w:cs="Times New Roman"/>
              </w:rPr>
            </w:pPr>
            <w:r w:rsidRPr="00157067">
              <w:rPr>
                <w:rFonts w:cs="Times New Roman"/>
              </w:rPr>
              <w:t>Government Service</w:t>
            </w:r>
          </w:p>
        </w:tc>
        <w:tc>
          <w:tcPr>
            <w:tcW w:w="2061" w:type="dxa"/>
            <w:shd w:val="clear" w:color="auto" w:fill="auto"/>
          </w:tcPr>
          <w:p w:rsidR="00E629FB" w:rsidRPr="00157067" w:rsidRDefault="00E629FB" w:rsidP="00A60AA9">
            <w:pPr>
              <w:spacing w:after="0" w:line="240" w:lineRule="auto"/>
              <w:rPr>
                <w:rFonts w:cs="Times New Roman"/>
              </w:rPr>
            </w:pPr>
            <w:r w:rsidRPr="00157067">
              <w:rPr>
                <w:rFonts w:cs="Times New Roman"/>
              </w:rPr>
              <w:t>9</w:t>
            </w:r>
          </w:p>
        </w:tc>
        <w:tc>
          <w:tcPr>
            <w:tcW w:w="1199" w:type="dxa"/>
            <w:shd w:val="clear" w:color="auto" w:fill="auto"/>
          </w:tcPr>
          <w:p w:rsidR="00E629FB" w:rsidRPr="00157067" w:rsidRDefault="00E629FB" w:rsidP="00A60AA9">
            <w:pPr>
              <w:spacing w:after="0" w:line="240" w:lineRule="auto"/>
              <w:rPr>
                <w:rFonts w:cs="Times New Roman"/>
              </w:rPr>
            </w:pPr>
            <w:r w:rsidRPr="00157067">
              <w:rPr>
                <w:rFonts w:cs="Times New Roman"/>
              </w:rPr>
              <w:t>25.0</w:t>
            </w:r>
          </w:p>
        </w:tc>
      </w:tr>
      <w:tr w:rsidR="00157067" w:rsidRPr="00157067" w:rsidTr="00E629FB">
        <w:tc>
          <w:tcPr>
            <w:tcW w:w="2235" w:type="dxa"/>
            <w:tcBorders>
              <w:left w:val="nil"/>
              <w:right w:val="nil"/>
            </w:tcBorders>
            <w:shd w:val="clear" w:color="auto" w:fill="auto"/>
          </w:tcPr>
          <w:p w:rsidR="00E629FB" w:rsidRPr="00157067" w:rsidRDefault="00E629FB" w:rsidP="00A60AA9">
            <w:pPr>
              <w:spacing w:after="0" w:line="240" w:lineRule="auto"/>
              <w:rPr>
                <w:rFonts w:cs="Times New Roman"/>
                <w:b/>
                <w:bCs/>
              </w:rPr>
            </w:pPr>
          </w:p>
        </w:tc>
        <w:tc>
          <w:tcPr>
            <w:tcW w:w="2693" w:type="dxa"/>
            <w:tcBorders>
              <w:left w:val="nil"/>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Traditional healers</w:t>
            </w:r>
          </w:p>
        </w:tc>
        <w:tc>
          <w:tcPr>
            <w:tcW w:w="2061" w:type="dxa"/>
            <w:tcBorders>
              <w:left w:val="nil"/>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1</w:t>
            </w:r>
          </w:p>
        </w:tc>
        <w:tc>
          <w:tcPr>
            <w:tcW w:w="1199" w:type="dxa"/>
            <w:tcBorders>
              <w:left w:val="nil"/>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2.8</w:t>
            </w:r>
          </w:p>
        </w:tc>
      </w:tr>
      <w:tr w:rsidR="00157067" w:rsidRPr="00157067" w:rsidTr="00E629FB">
        <w:tc>
          <w:tcPr>
            <w:tcW w:w="2235" w:type="dxa"/>
            <w:shd w:val="clear" w:color="auto" w:fill="auto"/>
          </w:tcPr>
          <w:p w:rsidR="00E629FB" w:rsidRPr="00157067" w:rsidRDefault="00E629FB" w:rsidP="00A60AA9">
            <w:pPr>
              <w:spacing w:after="0" w:line="240" w:lineRule="auto"/>
              <w:rPr>
                <w:rFonts w:cs="Times New Roman"/>
                <w:b/>
                <w:bCs/>
              </w:rPr>
            </w:pPr>
          </w:p>
        </w:tc>
        <w:tc>
          <w:tcPr>
            <w:tcW w:w="2693" w:type="dxa"/>
            <w:tcBorders>
              <w:bottom w:val="single" w:sz="4" w:space="0" w:color="auto"/>
            </w:tcBorders>
            <w:shd w:val="clear" w:color="auto" w:fill="auto"/>
          </w:tcPr>
          <w:p w:rsidR="00E629FB" w:rsidRPr="00157067" w:rsidRDefault="00E629FB" w:rsidP="00A60AA9">
            <w:pPr>
              <w:spacing w:after="0" w:line="240" w:lineRule="auto"/>
              <w:rPr>
                <w:rFonts w:cs="Times New Roman"/>
              </w:rPr>
            </w:pPr>
            <w:r w:rsidRPr="00157067">
              <w:rPr>
                <w:rFonts w:cs="Times New Roman"/>
              </w:rPr>
              <w:t>No treatment</w:t>
            </w:r>
          </w:p>
        </w:tc>
        <w:tc>
          <w:tcPr>
            <w:tcW w:w="2061" w:type="dxa"/>
            <w:tcBorders>
              <w:bottom w:val="single" w:sz="4" w:space="0" w:color="auto"/>
            </w:tcBorders>
            <w:shd w:val="clear" w:color="auto" w:fill="auto"/>
          </w:tcPr>
          <w:p w:rsidR="00E629FB" w:rsidRPr="00157067" w:rsidRDefault="00E629FB" w:rsidP="00A60AA9">
            <w:pPr>
              <w:spacing w:after="0" w:line="240" w:lineRule="auto"/>
              <w:rPr>
                <w:rFonts w:cs="Times New Roman"/>
              </w:rPr>
            </w:pPr>
            <w:r w:rsidRPr="00157067">
              <w:rPr>
                <w:rFonts w:cs="Times New Roman"/>
              </w:rPr>
              <w:t>7</w:t>
            </w:r>
          </w:p>
        </w:tc>
        <w:tc>
          <w:tcPr>
            <w:tcW w:w="1199" w:type="dxa"/>
            <w:tcBorders>
              <w:bottom w:val="single" w:sz="4" w:space="0" w:color="auto"/>
            </w:tcBorders>
            <w:shd w:val="clear" w:color="auto" w:fill="auto"/>
          </w:tcPr>
          <w:p w:rsidR="00E629FB" w:rsidRPr="00157067" w:rsidRDefault="00E629FB" w:rsidP="00A60AA9">
            <w:pPr>
              <w:spacing w:after="0" w:line="240" w:lineRule="auto"/>
              <w:rPr>
                <w:rFonts w:cs="Times New Roman"/>
              </w:rPr>
            </w:pPr>
            <w:r w:rsidRPr="00157067">
              <w:rPr>
                <w:rFonts w:cs="Times New Roman"/>
              </w:rPr>
              <w:t>19.4</w:t>
            </w:r>
          </w:p>
        </w:tc>
      </w:tr>
      <w:tr w:rsidR="00E629FB" w:rsidRPr="00157067" w:rsidTr="00E629FB">
        <w:tc>
          <w:tcPr>
            <w:tcW w:w="2235" w:type="dxa"/>
            <w:tcBorders>
              <w:left w:val="nil"/>
              <w:right w:val="nil"/>
            </w:tcBorders>
            <w:shd w:val="clear" w:color="auto" w:fill="auto"/>
          </w:tcPr>
          <w:p w:rsidR="00E629FB" w:rsidRPr="00157067" w:rsidRDefault="00E629FB" w:rsidP="00A60AA9">
            <w:pPr>
              <w:spacing w:after="0" w:line="240" w:lineRule="auto"/>
              <w:rPr>
                <w:rFonts w:cs="Times New Roman"/>
                <w:b/>
                <w:bCs/>
              </w:rPr>
            </w:pPr>
          </w:p>
        </w:tc>
        <w:tc>
          <w:tcPr>
            <w:tcW w:w="2693" w:type="dxa"/>
            <w:tcBorders>
              <w:top w:val="single" w:sz="4" w:space="0" w:color="auto"/>
              <w:left w:val="nil"/>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ab/>
            </w:r>
            <w:r w:rsidRPr="00157067">
              <w:rPr>
                <w:rFonts w:cs="Times New Roman"/>
              </w:rPr>
              <w:tab/>
              <w:t>Total</w:t>
            </w:r>
          </w:p>
        </w:tc>
        <w:tc>
          <w:tcPr>
            <w:tcW w:w="2061" w:type="dxa"/>
            <w:tcBorders>
              <w:top w:val="single" w:sz="4" w:space="0" w:color="auto"/>
              <w:left w:val="nil"/>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36</w:t>
            </w:r>
          </w:p>
        </w:tc>
        <w:tc>
          <w:tcPr>
            <w:tcW w:w="1199" w:type="dxa"/>
            <w:tcBorders>
              <w:top w:val="single" w:sz="4" w:space="0" w:color="auto"/>
              <w:left w:val="nil"/>
              <w:right w:val="nil"/>
            </w:tcBorders>
            <w:shd w:val="clear" w:color="auto" w:fill="auto"/>
          </w:tcPr>
          <w:p w:rsidR="00E629FB" w:rsidRPr="00157067" w:rsidRDefault="00E629FB" w:rsidP="00A60AA9">
            <w:pPr>
              <w:spacing w:after="0" w:line="240" w:lineRule="auto"/>
              <w:rPr>
                <w:rFonts w:cs="Times New Roman"/>
              </w:rPr>
            </w:pPr>
            <w:r w:rsidRPr="00157067">
              <w:rPr>
                <w:rFonts w:cs="Times New Roman"/>
              </w:rPr>
              <w:t>100.00</w:t>
            </w:r>
          </w:p>
        </w:tc>
      </w:tr>
    </w:tbl>
    <w:p w:rsidR="00E629FB" w:rsidRPr="00157067" w:rsidRDefault="00E629FB" w:rsidP="00597F66">
      <w:pPr>
        <w:spacing w:line="240" w:lineRule="auto"/>
        <w:rPr>
          <w:rFonts w:cs="Times New Roman"/>
        </w:rPr>
      </w:pPr>
    </w:p>
    <w:p w:rsidR="00E629FB" w:rsidRPr="00157067" w:rsidRDefault="00E629FB" w:rsidP="00E629FB">
      <w:pPr>
        <w:rPr>
          <w:rFonts w:cs="Times New Roman"/>
        </w:rPr>
      </w:pPr>
      <w:r w:rsidRPr="00157067">
        <w:rPr>
          <w:rFonts w:cs="Times New Roman"/>
        </w:rPr>
        <w:t>Among the respondents who suffered from minor illnesses, about 80 percent (n = 140) sought advice or treatment from any one of the health facilities. In this case, the majority of the left-behind wives (75.7%, n = 106) were seeking advice or treatment for minor illness from private and about 20 percent used government health facilities. A minor percentage (5%) of left-behind wives went to traditional healers seeking advice or treatment for minor illness.</w:t>
      </w:r>
    </w:p>
    <w:p w:rsidR="00490C3B" w:rsidRPr="00157067" w:rsidRDefault="00490C3B" w:rsidP="00490C3B">
      <w:pPr>
        <w:pStyle w:val="Caption"/>
        <w:keepNext/>
      </w:pPr>
      <w:bookmarkStart w:id="258" w:name="_Toc438080668"/>
      <w:r w:rsidRPr="00157067">
        <w:lastRenderedPageBreak/>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48</w:t>
      </w:r>
      <w:r w:rsidR="00F17E9D">
        <w:rPr>
          <w:noProof/>
        </w:rPr>
        <w:fldChar w:fldCharType="end"/>
      </w:r>
      <w:r w:rsidRPr="00157067">
        <w:t xml:space="preserve"> Overall health service utilisation by left-behind wives for minor illness within last four weeks</w:t>
      </w:r>
      <w:bookmarkEnd w:id="258"/>
    </w:p>
    <w:tbl>
      <w:tblPr>
        <w:tblW w:w="8575" w:type="dxa"/>
        <w:tblBorders>
          <w:top w:val="single" w:sz="8" w:space="0" w:color="000000"/>
          <w:bottom w:val="single" w:sz="8" w:space="0" w:color="000000"/>
        </w:tblBorders>
        <w:tblLayout w:type="fixed"/>
        <w:tblLook w:val="04A0" w:firstRow="1" w:lastRow="0" w:firstColumn="1" w:lastColumn="0" w:noHBand="0" w:noVBand="1"/>
      </w:tblPr>
      <w:tblGrid>
        <w:gridCol w:w="2660"/>
        <w:gridCol w:w="714"/>
        <w:gridCol w:w="703"/>
        <w:gridCol w:w="709"/>
        <w:gridCol w:w="670"/>
        <w:gridCol w:w="709"/>
        <w:gridCol w:w="889"/>
        <w:gridCol w:w="670"/>
        <w:gridCol w:w="851"/>
      </w:tblGrid>
      <w:tr w:rsidR="00157067" w:rsidRPr="00157067" w:rsidTr="00E629FB">
        <w:tc>
          <w:tcPr>
            <w:tcW w:w="2660" w:type="dxa"/>
            <w:vMerge w:val="restart"/>
            <w:tcBorders>
              <w:top w:val="single" w:sz="8" w:space="0" w:color="000000"/>
              <w:left w:val="nil"/>
              <w:bottom w:val="single" w:sz="8" w:space="0" w:color="000000"/>
              <w:right w:val="nil"/>
            </w:tcBorders>
            <w:shd w:val="clear" w:color="auto" w:fill="auto"/>
            <w:vAlign w:val="center"/>
          </w:tcPr>
          <w:p w:rsidR="00E629FB" w:rsidRPr="00157067" w:rsidRDefault="00E629FB" w:rsidP="00A60AA9">
            <w:pPr>
              <w:spacing w:after="0" w:line="240" w:lineRule="auto"/>
              <w:rPr>
                <w:rFonts w:cs="Times New Roman"/>
                <w:b/>
                <w:bCs/>
              </w:rPr>
            </w:pPr>
            <w:r w:rsidRPr="00157067">
              <w:rPr>
                <w:rFonts w:cs="Times New Roman"/>
                <w:b/>
                <w:bCs/>
              </w:rPr>
              <w:t>Variable</w:t>
            </w:r>
          </w:p>
        </w:tc>
        <w:tc>
          <w:tcPr>
            <w:tcW w:w="5915" w:type="dxa"/>
            <w:gridSpan w:val="8"/>
            <w:tcBorders>
              <w:top w:val="single" w:sz="8" w:space="0" w:color="000000"/>
              <w:left w:val="nil"/>
              <w:bottom w:val="single" w:sz="8" w:space="0" w:color="000000"/>
              <w:right w:val="nil"/>
            </w:tcBorders>
            <w:shd w:val="clear" w:color="auto" w:fill="auto"/>
          </w:tcPr>
          <w:p w:rsidR="00E629FB" w:rsidRPr="00157067" w:rsidRDefault="00E629FB" w:rsidP="00A60AA9">
            <w:pPr>
              <w:spacing w:after="0" w:line="240" w:lineRule="auto"/>
              <w:jc w:val="center"/>
              <w:rPr>
                <w:rFonts w:cs="Times New Roman"/>
                <w:b/>
                <w:bCs/>
              </w:rPr>
            </w:pPr>
            <w:r w:rsidRPr="00157067">
              <w:rPr>
                <w:rFonts w:cs="Times New Roman"/>
                <w:b/>
                <w:bCs/>
              </w:rPr>
              <w:t>Health service utilisation by left-behind wives</w:t>
            </w:r>
          </w:p>
        </w:tc>
      </w:tr>
      <w:tr w:rsidR="00157067" w:rsidRPr="00157067" w:rsidTr="00E629FB">
        <w:tc>
          <w:tcPr>
            <w:tcW w:w="2660" w:type="dxa"/>
            <w:vMerge/>
            <w:tcBorders>
              <w:left w:val="nil"/>
              <w:right w:val="nil"/>
            </w:tcBorders>
            <w:shd w:val="clear" w:color="auto" w:fill="auto"/>
          </w:tcPr>
          <w:p w:rsidR="00E629FB" w:rsidRPr="00157067" w:rsidRDefault="00E629FB" w:rsidP="00A60AA9">
            <w:pPr>
              <w:spacing w:after="0" w:line="240" w:lineRule="auto"/>
              <w:rPr>
                <w:rFonts w:cs="Times New Roman"/>
                <w:b/>
                <w:bCs/>
              </w:rPr>
            </w:pPr>
          </w:p>
        </w:tc>
        <w:tc>
          <w:tcPr>
            <w:tcW w:w="1417" w:type="dxa"/>
            <w:gridSpan w:val="2"/>
            <w:tcBorders>
              <w:left w:val="nil"/>
              <w:right w:val="nil"/>
            </w:tcBorders>
            <w:shd w:val="clear" w:color="auto" w:fill="auto"/>
          </w:tcPr>
          <w:p w:rsidR="00E629FB" w:rsidRPr="00157067" w:rsidRDefault="00E629FB" w:rsidP="00A60AA9">
            <w:pPr>
              <w:spacing w:after="0" w:line="240" w:lineRule="auto"/>
              <w:jc w:val="center"/>
              <w:rPr>
                <w:rFonts w:cs="Times New Roman"/>
                <w:b/>
              </w:rPr>
            </w:pPr>
            <w:r w:rsidRPr="00157067">
              <w:rPr>
                <w:rFonts w:cs="Times New Roman"/>
                <w:b/>
              </w:rPr>
              <w:t>Total (N=179)</w:t>
            </w:r>
          </w:p>
        </w:tc>
        <w:tc>
          <w:tcPr>
            <w:tcW w:w="1379" w:type="dxa"/>
            <w:gridSpan w:val="2"/>
            <w:tcBorders>
              <w:left w:val="nil"/>
              <w:right w:val="nil"/>
            </w:tcBorders>
            <w:shd w:val="clear" w:color="auto" w:fill="auto"/>
          </w:tcPr>
          <w:p w:rsidR="00E629FB" w:rsidRPr="00157067" w:rsidRDefault="00E629FB" w:rsidP="00A60AA9">
            <w:pPr>
              <w:spacing w:after="0" w:line="240" w:lineRule="auto"/>
              <w:jc w:val="center"/>
              <w:rPr>
                <w:rFonts w:cs="Times New Roman"/>
                <w:b/>
              </w:rPr>
            </w:pPr>
            <w:r w:rsidRPr="00157067">
              <w:rPr>
                <w:rFonts w:cs="Times New Roman"/>
                <w:b/>
              </w:rPr>
              <w:t>Private</w:t>
            </w:r>
          </w:p>
        </w:tc>
        <w:tc>
          <w:tcPr>
            <w:tcW w:w="1598" w:type="dxa"/>
            <w:gridSpan w:val="2"/>
            <w:tcBorders>
              <w:left w:val="nil"/>
              <w:right w:val="nil"/>
            </w:tcBorders>
            <w:shd w:val="clear" w:color="auto" w:fill="auto"/>
          </w:tcPr>
          <w:p w:rsidR="00E629FB" w:rsidRPr="00157067" w:rsidRDefault="00E629FB" w:rsidP="00A60AA9">
            <w:pPr>
              <w:spacing w:after="0" w:line="240" w:lineRule="auto"/>
              <w:jc w:val="center"/>
              <w:rPr>
                <w:rFonts w:cs="Times New Roman"/>
                <w:b/>
              </w:rPr>
            </w:pPr>
            <w:r w:rsidRPr="00157067">
              <w:rPr>
                <w:rFonts w:cs="Times New Roman"/>
                <w:b/>
              </w:rPr>
              <w:t>Government</w:t>
            </w:r>
          </w:p>
        </w:tc>
        <w:tc>
          <w:tcPr>
            <w:tcW w:w="1521" w:type="dxa"/>
            <w:gridSpan w:val="2"/>
            <w:tcBorders>
              <w:left w:val="nil"/>
              <w:right w:val="nil"/>
            </w:tcBorders>
            <w:shd w:val="clear" w:color="auto" w:fill="auto"/>
          </w:tcPr>
          <w:p w:rsidR="00E629FB" w:rsidRPr="00157067" w:rsidRDefault="00E629FB" w:rsidP="00A60AA9">
            <w:pPr>
              <w:spacing w:after="0" w:line="240" w:lineRule="auto"/>
              <w:jc w:val="center"/>
              <w:rPr>
                <w:rFonts w:cs="Times New Roman"/>
                <w:b/>
              </w:rPr>
            </w:pPr>
            <w:r w:rsidRPr="00157067">
              <w:rPr>
                <w:rFonts w:cs="Times New Roman"/>
                <w:b/>
              </w:rPr>
              <w:t>Traditional healers</w:t>
            </w:r>
          </w:p>
        </w:tc>
      </w:tr>
      <w:tr w:rsidR="00157067" w:rsidRPr="00157067" w:rsidTr="00E629FB">
        <w:tc>
          <w:tcPr>
            <w:tcW w:w="2660" w:type="dxa"/>
            <w:vMerge/>
            <w:tcBorders>
              <w:bottom w:val="single" w:sz="4" w:space="0" w:color="auto"/>
            </w:tcBorders>
            <w:shd w:val="clear" w:color="auto" w:fill="auto"/>
          </w:tcPr>
          <w:p w:rsidR="00E629FB" w:rsidRPr="00157067" w:rsidRDefault="00E629FB" w:rsidP="00A60AA9">
            <w:pPr>
              <w:spacing w:after="0" w:line="240" w:lineRule="auto"/>
              <w:rPr>
                <w:rFonts w:cs="Times New Roman"/>
                <w:b/>
                <w:bCs/>
              </w:rPr>
            </w:pPr>
          </w:p>
        </w:tc>
        <w:tc>
          <w:tcPr>
            <w:tcW w:w="714" w:type="dxa"/>
            <w:tcBorders>
              <w:top w:val="single" w:sz="4" w:space="0" w:color="auto"/>
              <w:bottom w:val="single" w:sz="4" w:space="0" w:color="auto"/>
            </w:tcBorders>
            <w:shd w:val="clear" w:color="auto" w:fill="auto"/>
          </w:tcPr>
          <w:p w:rsidR="00E629FB" w:rsidRPr="00157067" w:rsidRDefault="00E629FB" w:rsidP="00A60AA9">
            <w:pPr>
              <w:spacing w:after="0" w:line="240" w:lineRule="auto"/>
              <w:jc w:val="right"/>
              <w:rPr>
                <w:rFonts w:cs="Times New Roman"/>
                <w:b/>
              </w:rPr>
            </w:pPr>
            <w:r w:rsidRPr="00157067">
              <w:rPr>
                <w:rFonts w:cs="Times New Roman"/>
                <w:b/>
              </w:rPr>
              <w:t>N</w:t>
            </w:r>
          </w:p>
        </w:tc>
        <w:tc>
          <w:tcPr>
            <w:tcW w:w="703" w:type="dxa"/>
            <w:tcBorders>
              <w:top w:val="single" w:sz="4" w:space="0" w:color="auto"/>
              <w:bottom w:val="single" w:sz="4" w:space="0" w:color="auto"/>
            </w:tcBorders>
            <w:shd w:val="clear" w:color="auto" w:fill="auto"/>
          </w:tcPr>
          <w:p w:rsidR="00E629FB" w:rsidRPr="00157067" w:rsidRDefault="00E629FB" w:rsidP="00A60AA9">
            <w:pPr>
              <w:spacing w:after="0" w:line="240" w:lineRule="auto"/>
              <w:jc w:val="right"/>
              <w:rPr>
                <w:rFonts w:cs="Times New Roman"/>
                <w:b/>
              </w:rPr>
            </w:pPr>
            <w:r w:rsidRPr="00157067">
              <w:rPr>
                <w:rFonts w:cs="Times New Roman"/>
                <w:b/>
              </w:rPr>
              <w:t>%</w:t>
            </w:r>
          </w:p>
        </w:tc>
        <w:tc>
          <w:tcPr>
            <w:tcW w:w="709" w:type="dxa"/>
            <w:tcBorders>
              <w:top w:val="single" w:sz="4" w:space="0" w:color="auto"/>
              <w:bottom w:val="single" w:sz="4" w:space="0" w:color="auto"/>
            </w:tcBorders>
            <w:shd w:val="clear" w:color="auto" w:fill="auto"/>
          </w:tcPr>
          <w:p w:rsidR="00E629FB" w:rsidRPr="00157067" w:rsidRDefault="00E629FB" w:rsidP="00A60AA9">
            <w:pPr>
              <w:spacing w:after="0" w:line="240" w:lineRule="auto"/>
              <w:jc w:val="right"/>
              <w:rPr>
                <w:rFonts w:cs="Times New Roman"/>
                <w:b/>
              </w:rPr>
            </w:pPr>
            <w:r w:rsidRPr="00157067">
              <w:rPr>
                <w:rFonts w:cs="Times New Roman"/>
                <w:b/>
              </w:rPr>
              <w:t>N</w:t>
            </w:r>
          </w:p>
        </w:tc>
        <w:tc>
          <w:tcPr>
            <w:tcW w:w="670" w:type="dxa"/>
            <w:tcBorders>
              <w:top w:val="single" w:sz="4" w:space="0" w:color="auto"/>
              <w:bottom w:val="single" w:sz="4" w:space="0" w:color="auto"/>
            </w:tcBorders>
            <w:shd w:val="clear" w:color="auto" w:fill="auto"/>
          </w:tcPr>
          <w:p w:rsidR="00E629FB" w:rsidRPr="00157067" w:rsidRDefault="00E629FB" w:rsidP="00A60AA9">
            <w:pPr>
              <w:spacing w:after="0" w:line="240" w:lineRule="auto"/>
              <w:jc w:val="right"/>
              <w:rPr>
                <w:rFonts w:cs="Times New Roman"/>
                <w:b/>
              </w:rPr>
            </w:pPr>
            <w:r w:rsidRPr="00157067">
              <w:rPr>
                <w:rFonts w:cs="Times New Roman"/>
                <w:b/>
              </w:rPr>
              <w:t>%</w:t>
            </w:r>
          </w:p>
        </w:tc>
        <w:tc>
          <w:tcPr>
            <w:tcW w:w="709" w:type="dxa"/>
            <w:tcBorders>
              <w:top w:val="single" w:sz="4" w:space="0" w:color="auto"/>
              <w:bottom w:val="single" w:sz="4" w:space="0" w:color="auto"/>
            </w:tcBorders>
            <w:shd w:val="clear" w:color="auto" w:fill="auto"/>
          </w:tcPr>
          <w:p w:rsidR="00E629FB" w:rsidRPr="00157067" w:rsidRDefault="00E629FB" w:rsidP="00A60AA9">
            <w:pPr>
              <w:spacing w:after="0" w:line="240" w:lineRule="auto"/>
              <w:jc w:val="right"/>
              <w:rPr>
                <w:rFonts w:cs="Times New Roman"/>
                <w:b/>
              </w:rPr>
            </w:pPr>
            <w:r w:rsidRPr="00157067">
              <w:rPr>
                <w:rFonts w:cs="Times New Roman"/>
                <w:b/>
              </w:rPr>
              <w:t>N</w:t>
            </w:r>
          </w:p>
        </w:tc>
        <w:tc>
          <w:tcPr>
            <w:tcW w:w="889" w:type="dxa"/>
            <w:tcBorders>
              <w:top w:val="single" w:sz="4" w:space="0" w:color="auto"/>
              <w:bottom w:val="single" w:sz="4" w:space="0" w:color="auto"/>
            </w:tcBorders>
            <w:shd w:val="clear" w:color="auto" w:fill="auto"/>
          </w:tcPr>
          <w:p w:rsidR="00E629FB" w:rsidRPr="00157067" w:rsidRDefault="00E629FB" w:rsidP="00A60AA9">
            <w:pPr>
              <w:spacing w:after="0" w:line="240" w:lineRule="auto"/>
              <w:jc w:val="right"/>
              <w:rPr>
                <w:rFonts w:cs="Times New Roman"/>
                <w:b/>
              </w:rPr>
            </w:pPr>
            <w:r w:rsidRPr="00157067">
              <w:rPr>
                <w:rFonts w:cs="Times New Roman"/>
                <w:b/>
              </w:rPr>
              <w:t>%</w:t>
            </w:r>
          </w:p>
        </w:tc>
        <w:tc>
          <w:tcPr>
            <w:tcW w:w="670" w:type="dxa"/>
            <w:tcBorders>
              <w:top w:val="single" w:sz="4" w:space="0" w:color="auto"/>
              <w:bottom w:val="single" w:sz="4" w:space="0" w:color="auto"/>
            </w:tcBorders>
            <w:shd w:val="clear" w:color="auto" w:fill="auto"/>
          </w:tcPr>
          <w:p w:rsidR="00E629FB" w:rsidRPr="00157067" w:rsidRDefault="00E629FB" w:rsidP="00A60AA9">
            <w:pPr>
              <w:spacing w:after="0" w:line="240" w:lineRule="auto"/>
              <w:jc w:val="right"/>
              <w:rPr>
                <w:rFonts w:cs="Times New Roman"/>
                <w:b/>
              </w:rPr>
            </w:pPr>
            <w:r w:rsidRPr="00157067">
              <w:rPr>
                <w:rFonts w:cs="Times New Roman"/>
                <w:b/>
              </w:rPr>
              <w:t>N</w:t>
            </w:r>
          </w:p>
        </w:tc>
        <w:tc>
          <w:tcPr>
            <w:tcW w:w="851" w:type="dxa"/>
            <w:tcBorders>
              <w:top w:val="single" w:sz="4" w:space="0" w:color="auto"/>
              <w:bottom w:val="single" w:sz="4" w:space="0" w:color="auto"/>
            </w:tcBorders>
            <w:shd w:val="clear" w:color="auto" w:fill="auto"/>
          </w:tcPr>
          <w:p w:rsidR="00E629FB" w:rsidRPr="00157067" w:rsidRDefault="00E629FB" w:rsidP="00A60AA9">
            <w:pPr>
              <w:spacing w:after="0" w:line="240" w:lineRule="auto"/>
              <w:jc w:val="right"/>
              <w:rPr>
                <w:rFonts w:cs="Times New Roman"/>
                <w:b/>
              </w:rPr>
            </w:pPr>
            <w:r w:rsidRPr="00157067">
              <w:rPr>
                <w:rFonts w:cs="Times New Roman"/>
                <w:b/>
              </w:rPr>
              <w:t>%</w:t>
            </w:r>
          </w:p>
        </w:tc>
      </w:tr>
      <w:tr w:rsidR="00157067" w:rsidRPr="00157067" w:rsidTr="00E629FB">
        <w:tc>
          <w:tcPr>
            <w:tcW w:w="2660" w:type="dxa"/>
            <w:tcBorders>
              <w:top w:val="single" w:sz="4" w:space="0" w:color="auto"/>
              <w:left w:val="nil"/>
              <w:right w:val="nil"/>
            </w:tcBorders>
            <w:shd w:val="clear" w:color="auto" w:fill="auto"/>
          </w:tcPr>
          <w:p w:rsidR="00E629FB" w:rsidRPr="00157067" w:rsidRDefault="00E629FB" w:rsidP="00A60AA9">
            <w:pPr>
              <w:spacing w:after="0" w:line="240" w:lineRule="auto"/>
              <w:rPr>
                <w:rFonts w:cs="Times New Roman"/>
                <w:bCs/>
              </w:rPr>
            </w:pPr>
            <w:r w:rsidRPr="00157067">
              <w:rPr>
                <w:rFonts w:cs="Times New Roman"/>
                <w:bCs/>
              </w:rPr>
              <w:t>Minor illnesses (Cough, fever and diarrhoea)</w:t>
            </w:r>
          </w:p>
        </w:tc>
        <w:tc>
          <w:tcPr>
            <w:tcW w:w="714" w:type="dxa"/>
            <w:tcBorders>
              <w:top w:val="single" w:sz="4" w:space="0" w:color="auto"/>
              <w:left w:val="nil"/>
              <w:right w:val="nil"/>
            </w:tcBorders>
            <w:shd w:val="clear" w:color="auto" w:fill="auto"/>
          </w:tcPr>
          <w:p w:rsidR="00E629FB" w:rsidRPr="00157067" w:rsidRDefault="00E629FB" w:rsidP="00A60AA9">
            <w:pPr>
              <w:spacing w:after="0" w:line="240" w:lineRule="auto"/>
              <w:jc w:val="right"/>
              <w:rPr>
                <w:rFonts w:cs="Times New Roman"/>
              </w:rPr>
            </w:pPr>
            <w:r w:rsidRPr="00157067">
              <w:rPr>
                <w:rFonts w:cs="Times New Roman"/>
              </w:rPr>
              <w:t>140</w:t>
            </w:r>
          </w:p>
        </w:tc>
        <w:tc>
          <w:tcPr>
            <w:tcW w:w="703" w:type="dxa"/>
            <w:tcBorders>
              <w:top w:val="single" w:sz="4" w:space="0" w:color="auto"/>
              <w:left w:val="nil"/>
              <w:right w:val="nil"/>
            </w:tcBorders>
            <w:shd w:val="clear" w:color="auto" w:fill="auto"/>
          </w:tcPr>
          <w:p w:rsidR="00E629FB" w:rsidRPr="00157067" w:rsidRDefault="00E629FB" w:rsidP="00A60AA9">
            <w:pPr>
              <w:spacing w:after="0" w:line="240" w:lineRule="auto"/>
              <w:jc w:val="right"/>
              <w:rPr>
                <w:rFonts w:cs="Times New Roman"/>
              </w:rPr>
            </w:pPr>
            <w:r w:rsidRPr="00157067">
              <w:rPr>
                <w:rFonts w:cs="Times New Roman"/>
              </w:rPr>
              <w:t>78.2</w:t>
            </w:r>
          </w:p>
        </w:tc>
        <w:tc>
          <w:tcPr>
            <w:tcW w:w="709" w:type="dxa"/>
            <w:tcBorders>
              <w:top w:val="single" w:sz="4" w:space="0" w:color="auto"/>
              <w:left w:val="nil"/>
              <w:right w:val="nil"/>
            </w:tcBorders>
            <w:shd w:val="clear" w:color="auto" w:fill="auto"/>
          </w:tcPr>
          <w:p w:rsidR="00E629FB" w:rsidRPr="00157067" w:rsidRDefault="00E629FB" w:rsidP="00A60AA9">
            <w:pPr>
              <w:spacing w:after="0" w:line="240" w:lineRule="auto"/>
              <w:jc w:val="right"/>
              <w:rPr>
                <w:rFonts w:cs="Times New Roman"/>
              </w:rPr>
            </w:pPr>
            <w:r w:rsidRPr="00157067">
              <w:rPr>
                <w:rFonts w:cs="Times New Roman"/>
              </w:rPr>
              <w:t>106</w:t>
            </w:r>
          </w:p>
        </w:tc>
        <w:tc>
          <w:tcPr>
            <w:tcW w:w="670" w:type="dxa"/>
            <w:tcBorders>
              <w:top w:val="single" w:sz="4" w:space="0" w:color="auto"/>
              <w:left w:val="nil"/>
              <w:right w:val="nil"/>
            </w:tcBorders>
            <w:shd w:val="clear" w:color="auto" w:fill="auto"/>
          </w:tcPr>
          <w:p w:rsidR="00E629FB" w:rsidRPr="00157067" w:rsidRDefault="00E629FB" w:rsidP="00A60AA9">
            <w:pPr>
              <w:spacing w:after="0" w:line="240" w:lineRule="auto"/>
              <w:jc w:val="right"/>
              <w:rPr>
                <w:rFonts w:cs="Times New Roman"/>
              </w:rPr>
            </w:pPr>
            <w:r w:rsidRPr="00157067">
              <w:rPr>
                <w:rFonts w:cs="Times New Roman"/>
              </w:rPr>
              <w:t>75.7</w:t>
            </w:r>
          </w:p>
        </w:tc>
        <w:tc>
          <w:tcPr>
            <w:tcW w:w="709" w:type="dxa"/>
            <w:tcBorders>
              <w:top w:val="single" w:sz="4" w:space="0" w:color="auto"/>
              <w:left w:val="nil"/>
              <w:right w:val="nil"/>
            </w:tcBorders>
            <w:shd w:val="clear" w:color="auto" w:fill="auto"/>
          </w:tcPr>
          <w:p w:rsidR="00E629FB" w:rsidRPr="00157067" w:rsidRDefault="00E629FB" w:rsidP="00A60AA9">
            <w:pPr>
              <w:spacing w:after="0" w:line="240" w:lineRule="auto"/>
              <w:jc w:val="right"/>
              <w:rPr>
                <w:rFonts w:cs="Times New Roman"/>
              </w:rPr>
            </w:pPr>
            <w:r w:rsidRPr="00157067">
              <w:rPr>
                <w:rFonts w:cs="Times New Roman"/>
              </w:rPr>
              <w:t>27</w:t>
            </w:r>
          </w:p>
        </w:tc>
        <w:tc>
          <w:tcPr>
            <w:tcW w:w="889" w:type="dxa"/>
            <w:tcBorders>
              <w:top w:val="single" w:sz="4" w:space="0" w:color="auto"/>
              <w:left w:val="nil"/>
              <w:right w:val="nil"/>
            </w:tcBorders>
            <w:shd w:val="clear" w:color="auto" w:fill="auto"/>
          </w:tcPr>
          <w:p w:rsidR="00E629FB" w:rsidRPr="00157067" w:rsidRDefault="00E629FB" w:rsidP="00A60AA9">
            <w:pPr>
              <w:spacing w:after="0" w:line="240" w:lineRule="auto"/>
              <w:jc w:val="right"/>
              <w:rPr>
                <w:rFonts w:cs="Times New Roman"/>
              </w:rPr>
            </w:pPr>
            <w:r w:rsidRPr="00157067">
              <w:rPr>
                <w:rFonts w:cs="Times New Roman"/>
              </w:rPr>
              <w:t>19.3</w:t>
            </w:r>
          </w:p>
        </w:tc>
        <w:tc>
          <w:tcPr>
            <w:tcW w:w="670" w:type="dxa"/>
            <w:tcBorders>
              <w:top w:val="single" w:sz="4" w:space="0" w:color="auto"/>
              <w:left w:val="nil"/>
              <w:right w:val="nil"/>
            </w:tcBorders>
            <w:shd w:val="clear" w:color="auto" w:fill="auto"/>
          </w:tcPr>
          <w:p w:rsidR="00E629FB" w:rsidRPr="00157067" w:rsidRDefault="00E629FB" w:rsidP="00A60AA9">
            <w:pPr>
              <w:spacing w:after="0" w:line="240" w:lineRule="auto"/>
              <w:jc w:val="right"/>
              <w:rPr>
                <w:rFonts w:cs="Times New Roman"/>
              </w:rPr>
            </w:pPr>
            <w:r w:rsidRPr="00157067">
              <w:rPr>
                <w:rFonts w:cs="Times New Roman"/>
              </w:rPr>
              <w:t>7</w:t>
            </w:r>
          </w:p>
        </w:tc>
        <w:tc>
          <w:tcPr>
            <w:tcW w:w="851" w:type="dxa"/>
            <w:tcBorders>
              <w:top w:val="single" w:sz="4" w:space="0" w:color="auto"/>
              <w:left w:val="nil"/>
              <w:right w:val="nil"/>
            </w:tcBorders>
            <w:shd w:val="clear" w:color="auto" w:fill="auto"/>
          </w:tcPr>
          <w:p w:rsidR="00E629FB" w:rsidRPr="00157067" w:rsidRDefault="00E629FB" w:rsidP="00A60AA9">
            <w:pPr>
              <w:spacing w:after="0" w:line="240" w:lineRule="auto"/>
              <w:jc w:val="right"/>
              <w:rPr>
                <w:rFonts w:cs="Times New Roman"/>
              </w:rPr>
            </w:pPr>
            <w:r w:rsidRPr="00157067">
              <w:rPr>
                <w:rFonts w:cs="Times New Roman"/>
              </w:rPr>
              <w:t>5.0</w:t>
            </w:r>
          </w:p>
        </w:tc>
      </w:tr>
    </w:tbl>
    <w:p w:rsidR="00E629FB" w:rsidRPr="00157067" w:rsidRDefault="00E629FB" w:rsidP="00E629FB">
      <w:pPr>
        <w:pStyle w:val="Heading3"/>
      </w:pPr>
      <w:bookmarkStart w:id="259" w:name="_Toc438080383"/>
      <w:r w:rsidRPr="00157067">
        <w:t>Types of health service utilisation within the last 12 months for any illnesses</w:t>
      </w:r>
      <w:bookmarkEnd w:id="259"/>
    </w:p>
    <w:p w:rsidR="00E629FB" w:rsidRPr="00157067" w:rsidRDefault="00E629FB" w:rsidP="00FF08FA">
      <w:pPr>
        <w:spacing w:after="0"/>
        <w:rPr>
          <w:rFonts w:cs="Times New Roman"/>
        </w:rPr>
      </w:pPr>
      <w:r w:rsidRPr="00157067">
        <w:rPr>
          <w:rFonts w:cs="Times New Roman"/>
        </w:rPr>
        <w:t>To see the pattern of health service utilisation by left-behind wives within the last 12 months, the respondents were asked which health service they used within the last 12 months for any kind of illness and the responses were classified into private clinics, government service, pharmacy and traditional healers. More than half of the left-behind wives (52.5%, n = 278) used a private health service, followed by government health facilities (21.2%), pharmacy (17.0%) and only about seven percent of respondents used traditional healers.</w:t>
      </w:r>
    </w:p>
    <w:p w:rsidR="00FF08FA" w:rsidRPr="00157067" w:rsidRDefault="00FF08FA" w:rsidP="00FF08FA">
      <w:pPr>
        <w:pStyle w:val="Caption"/>
        <w:keepNext/>
      </w:pPr>
      <w:bookmarkStart w:id="260" w:name="_Toc438080669"/>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49</w:t>
      </w:r>
      <w:r w:rsidR="00F17E9D">
        <w:rPr>
          <w:noProof/>
        </w:rPr>
        <w:fldChar w:fldCharType="end"/>
      </w:r>
      <w:r w:rsidRPr="00157067">
        <w:t xml:space="preserve"> Health service utilisation by </w:t>
      </w:r>
      <w:r w:rsidR="000E43F6">
        <w:t xml:space="preserve">left-behind </w:t>
      </w:r>
      <w:r w:rsidRPr="00157067">
        <w:t>wives within the last 12 months</w:t>
      </w:r>
      <w:bookmarkEnd w:id="260"/>
    </w:p>
    <w:tbl>
      <w:tblPr>
        <w:tblW w:w="0" w:type="auto"/>
        <w:tblBorders>
          <w:top w:val="single" w:sz="8" w:space="0" w:color="000000"/>
          <w:bottom w:val="single" w:sz="8" w:space="0" w:color="000000"/>
        </w:tblBorders>
        <w:tblLook w:val="04A0" w:firstRow="1" w:lastRow="0" w:firstColumn="1" w:lastColumn="0" w:noHBand="0" w:noVBand="1"/>
      </w:tblPr>
      <w:tblGrid>
        <w:gridCol w:w="2660"/>
        <w:gridCol w:w="1417"/>
        <w:gridCol w:w="1416"/>
      </w:tblGrid>
      <w:tr w:rsidR="00157067" w:rsidRPr="00157067" w:rsidTr="00E629FB">
        <w:tc>
          <w:tcPr>
            <w:tcW w:w="2660" w:type="dxa"/>
            <w:tcBorders>
              <w:top w:val="single" w:sz="8" w:space="0" w:color="000000"/>
              <w:left w:val="nil"/>
              <w:bottom w:val="single" w:sz="8" w:space="0" w:color="000000"/>
              <w:right w:val="nil"/>
            </w:tcBorders>
            <w:shd w:val="clear" w:color="auto" w:fill="auto"/>
          </w:tcPr>
          <w:p w:rsidR="00E629FB" w:rsidRPr="00157067" w:rsidRDefault="00E629FB" w:rsidP="00A60AA9">
            <w:pPr>
              <w:spacing w:after="0" w:line="240" w:lineRule="auto"/>
              <w:rPr>
                <w:rFonts w:cs="Times New Roman"/>
                <w:b/>
                <w:bCs/>
              </w:rPr>
            </w:pPr>
            <w:r w:rsidRPr="00157067">
              <w:rPr>
                <w:rFonts w:cs="Times New Roman"/>
                <w:b/>
                <w:bCs/>
              </w:rPr>
              <w:t xml:space="preserve">Health service used </w:t>
            </w:r>
          </w:p>
        </w:tc>
        <w:tc>
          <w:tcPr>
            <w:tcW w:w="1417" w:type="dxa"/>
            <w:tcBorders>
              <w:top w:val="single" w:sz="8" w:space="0" w:color="000000"/>
              <w:left w:val="nil"/>
              <w:bottom w:val="single" w:sz="8" w:space="0" w:color="000000"/>
              <w:right w:val="nil"/>
            </w:tcBorders>
            <w:shd w:val="clear" w:color="auto" w:fill="auto"/>
          </w:tcPr>
          <w:p w:rsidR="00E629FB" w:rsidRPr="00157067" w:rsidRDefault="00E629FB" w:rsidP="00A60AA9">
            <w:pPr>
              <w:spacing w:after="0" w:line="240" w:lineRule="auto"/>
              <w:jc w:val="right"/>
              <w:rPr>
                <w:rFonts w:cs="Times New Roman"/>
                <w:b/>
                <w:bCs/>
              </w:rPr>
            </w:pPr>
            <w:r w:rsidRPr="00157067">
              <w:rPr>
                <w:rFonts w:cs="Times New Roman"/>
                <w:b/>
                <w:bCs/>
              </w:rPr>
              <w:t>N</w:t>
            </w:r>
          </w:p>
        </w:tc>
        <w:tc>
          <w:tcPr>
            <w:tcW w:w="1416" w:type="dxa"/>
            <w:tcBorders>
              <w:top w:val="single" w:sz="8" w:space="0" w:color="000000"/>
              <w:left w:val="nil"/>
              <w:bottom w:val="single" w:sz="8" w:space="0" w:color="000000"/>
              <w:right w:val="nil"/>
            </w:tcBorders>
            <w:shd w:val="clear" w:color="auto" w:fill="auto"/>
          </w:tcPr>
          <w:p w:rsidR="00E629FB" w:rsidRPr="00157067" w:rsidRDefault="00E629FB" w:rsidP="00A60AA9">
            <w:pPr>
              <w:spacing w:after="0" w:line="240" w:lineRule="auto"/>
              <w:jc w:val="right"/>
              <w:rPr>
                <w:rFonts w:cs="Times New Roman"/>
                <w:b/>
                <w:bCs/>
              </w:rPr>
            </w:pPr>
            <w:r w:rsidRPr="00157067">
              <w:rPr>
                <w:rFonts w:cs="Times New Roman"/>
                <w:b/>
                <w:bCs/>
              </w:rPr>
              <w:t>%</w:t>
            </w:r>
          </w:p>
        </w:tc>
      </w:tr>
      <w:tr w:rsidR="00157067" w:rsidRPr="00157067" w:rsidTr="00E629FB">
        <w:tc>
          <w:tcPr>
            <w:tcW w:w="2660" w:type="dxa"/>
            <w:tcBorders>
              <w:left w:val="nil"/>
              <w:right w:val="nil"/>
            </w:tcBorders>
            <w:shd w:val="clear" w:color="auto" w:fill="auto"/>
          </w:tcPr>
          <w:p w:rsidR="00E629FB" w:rsidRPr="00157067" w:rsidRDefault="00E629FB" w:rsidP="00A60AA9">
            <w:pPr>
              <w:spacing w:after="0" w:line="240" w:lineRule="auto"/>
              <w:rPr>
                <w:rFonts w:cs="Times New Roman"/>
                <w:bCs/>
              </w:rPr>
            </w:pPr>
            <w:r w:rsidRPr="00157067">
              <w:rPr>
                <w:rFonts w:cs="Times New Roman"/>
                <w:bCs/>
              </w:rPr>
              <w:t>Private</w:t>
            </w:r>
          </w:p>
        </w:tc>
        <w:tc>
          <w:tcPr>
            <w:tcW w:w="1417" w:type="dxa"/>
            <w:tcBorders>
              <w:left w:val="nil"/>
              <w:right w:val="nil"/>
            </w:tcBorders>
            <w:shd w:val="clear" w:color="auto" w:fill="auto"/>
          </w:tcPr>
          <w:p w:rsidR="00E629FB" w:rsidRPr="00157067" w:rsidRDefault="00E629FB" w:rsidP="00A60AA9">
            <w:pPr>
              <w:spacing w:after="0" w:line="240" w:lineRule="auto"/>
              <w:jc w:val="right"/>
              <w:rPr>
                <w:rFonts w:cs="Times New Roman"/>
              </w:rPr>
            </w:pPr>
            <w:r w:rsidRPr="00157067">
              <w:rPr>
                <w:rFonts w:cs="Times New Roman"/>
              </w:rPr>
              <w:t>210</w:t>
            </w:r>
          </w:p>
        </w:tc>
        <w:tc>
          <w:tcPr>
            <w:tcW w:w="1416" w:type="dxa"/>
            <w:tcBorders>
              <w:left w:val="nil"/>
              <w:right w:val="nil"/>
            </w:tcBorders>
            <w:shd w:val="clear" w:color="auto" w:fill="auto"/>
          </w:tcPr>
          <w:p w:rsidR="00E629FB" w:rsidRPr="00157067" w:rsidRDefault="00E629FB" w:rsidP="00A60AA9">
            <w:pPr>
              <w:spacing w:after="0" w:line="240" w:lineRule="auto"/>
              <w:jc w:val="right"/>
              <w:rPr>
                <w:rFonts w:cs="Times New Roman"/>
              </w:rPr>
            </w:pPr>
            <w:r w:rsidRPr="00157067">
              <w:rPr>
                <w:rFonts w:cs="Times New Roman"/>
              </w:rPr>
              <w:t>52.5</w:t>
            </w:r>
          </w:p>
        </w:tc>
      </w:tr>
      <w:tr w:rsidR="00157067" w:rsidRPr="00157067" w:rsidTr="00E629FB">
        <w:tc>
          <w:tcPr>
            <w:tcW w:w="2660" w:type="dxa"/>
            <w:shd w:val="clear" w:color="auto" w:fill="auto"/>
          </w:tcPr>
          <w:p w:rsidR="00E629FB" w:rsidRPr="00157067" w:rsidRDefault="00E629FB" w:rsidP="00A60AA9">
            <w:pPr>
              <w:spacing w:after="0" w:line="240" w:lineRule="auto"/>
              <w:rPr>
                <w:rFonts w:cs="Times New Roman"/>
                <w:bCs/>
              </w:rPr>
            </w:pPr>
            <w:r w:rsidRPr="00157067">
              <w:rPr>
                <w:rFonts w:cs="Times New Roman"/>
                <w:bCs/>
              </w:rPr>
              <w:t>Government service</w:t>
            </w:r>
          </w:p>
        </w:tc>
        <w:tc>
          <w:tcPr>
            <w:tcW w:w="1417"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85</w:t>
            </w:r>
          </w:p>
        </w:tc>
        <w:tc>
          <w:tcPr>
            <w:tcW w:w="1416"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21.2</w:t>
            </w:r>
          </w:p>
        </w:tc>
      </w:tr>
      <w:tr w:rsidR="00157067" w:rsidRPr="00157067" w:rsidTr="00E629FB">
        <w:tc>
          <w:tcPr>
            <w:tcW w:w="2660" w:type="dxa"/>
            <w:tcBorders>
              <w:left w:val="nil"/>
              <w:right w:val="nil"/>
            </w:tcBorders>
            <w:shd w:val="clear" w:color="auto" w:fill="auto"/>
          </w:tcPr>
          <w:p w:rsidR="00E629FB" w:rsidRPr="00157067" w:rsidRDefault="00E629FB" w:rsidP="00A60AA9">
            <w:pPr>
              <w:spacing w:after="0" w:line="240" w:lineRule="auto"/>
              <w:rPr>
                <w:rFonts w:cs="Times New Roman"/>
                <w:bCs/>
              </w:rPr>
            </w:pPr>
            <w:r w:rsidRPr="00157067">
              <w:rPr>
                <w:rFonts w:cs="Times New Roman"/>
                <w:bCs/>
              </w:rPr>
              <w:t>Pharmacy</w:t>
            </w:r>
          </w:p>
        </w:tc>
        <w:tc>
          <w:tcPr>
            <w:tcW w:w="1417" w:type="dxa"/>
            <w:tcBorders>
              <w:left w:val="nil"/>
              <w:right w:val="nil"/>
            </w:tcBorders>
            <w:shd w:val="clear" w:color="auto" w:fill="auto"/>
          </w:tcPr>
          <w:p w:rsidR="00E629FB" w:rsidRPr="00157067" w:rsidRDefault="00E629FB" w:rsidP="00A60AA9">
            <w:pPr>
              <w:spacing w:after="0" w:line="240" w:lineRule="auto"/>
              <w:jc w:val="right"/>
              <w:rPr>
                <w:rFonts w:cs="Times New Roman"/>
              </w:rPr>
            </w:pPr>
            <w:r w:rsidRPr="00157067">
              <w:rPr>
                <w:rFonts w:cs="Times New Roman"/>
              </w:rPr>
              <w:t>68</w:t>
            </w:r>
          </w:p>
        </w:tc>
        <w:tc>
          <w:tcPr>
            <w:tcW w:w="1416" w:type="dxa"/>
            <w:tcBorders>
              <w:left w:val="nil"/>
              <w:right w:val="nil"/>
            </w:tcBorders>
            <w:shd w:val="clear" w:color="auto" w:fill="auto"/>
          </w:tcPr>
          <w:p w:rsidR="00E629FB" w:rsidRPr="00157067" w:rsidRDefault="00E629FB" w:rsidP="00A60AA9">
            <w:pPr>
              <w:spacing w:after="0" w:line="240" w:lineRule="auto"/>
              <w:jc w:val="right"/>
              <w:rPr>
                <w:rFonts w:cs="Times New Roman"/>
              </w:rPr>
            </w:pPr>
            <w:r w:rsidRPr="00157067">
              <w:rPr>
                <w:rFonts w:cs="Times New Roman"/>
              </w:rPr>
              <w:t>17.0</w:t>
            </w:r>
          </w:p>
        </w:tc>
      </w:tr>
      <w:tr w:rsidR="00157067" w:rsidRPr="00157067" w:rsidTr="00E629FB">
        <w:tc>
          <w:tcPr>
            <w:tcW w:w="2660" w:type="dxa"/>
            <w:shd w:val="clear" w:color="auto" w:fill="auto"/>
          </w:tcPr>
          <w:p w:rsidR="00E629FB" w:rsidRPr="00157067" w:rsidRDefault="00E629FB" w:rsidP="00A60AA9">
            <w:pPr>
              <w:spacing w:after="0" w:line="240" w:lineRule="auto"/>
              <w:rPr>
                <w:rFonts w:cs="Times New Roman"/>
                <w:bCs/>
              </w:rPr>
            </w:pPr>
            <w:r w:rsidRPr="00157067">
              <w:rPr>
                <w:rFonts w:cs="Times New Roman"/>
                <w:bCs/>
              </w:rPr>
              <w:t>Traditional healer</w:t>
            </w:r>
          </w:p>
        </w:tc>
        <w:tc>
          <w:tcPr>
            <w:tcW w:w="1417"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27</w:t>
            </w:r>
          </w:p>
        </w:tc>
        <w:tc>
          <w:tcPr>
            <w:tcW w:w="1416"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6.8</w:t>
            </w:r>
          </w:p>
        </w:tc>
      </w:tr>
      <w:tr w:rsidR="00157067" w:rsidRPr="00157067" w:rsidTr="00E629FB">
        <w:tc>
          <w:tcPr>
            <w:tcW w:w="2660" w:type="dxa"/>
            <w:tcBorders>
              <w:left w:val="nil"/>
              <w:right w:val="nil"/>
            </w:tcBorders>
            <w:shd w:val="clear" w:color="auto" w:fill="auto"/>
          </w:tcPr>
          <w:p w:rsidR="00E629FB" w:rsidRPr="00157067" w:rsidRDefault="00E629FB" w:rsidP="00A60AA9">
            <w:pPr>
              <w:spacing w:after="0" w:line="240" w:lineRule="auto"/>
              <w:rPr>
                <w:rFonts w:cs="Times New Roman"/>
                <w:bCs/>
              </w:rPr>
            </w:pPr>
            <w:r w:rsidRPr="00157067">
              <w:rPr>
                <w:rFonts w:cs="Times New Roman"/>
                <w:bCs/>
              </w:rPr>
              <w:t>No treatment</w:t>
            </w:r>
          </w:p>
        </w:tc>
        <w:tc>
          <w:tcPr>
            <w:tcW w:w="1417" w:type="dxa"/>
            <w:tcBorders>
              <w:left w:val="nil"/>
              <w:right w:val="nil"/>
            </w:tcBorders>
            <w:shd w:val="clear" w:color="auto" w:fill="auto"/>
          </w:tcPr>
          <w:p w:rsidR="00E629FB" w:rsidRPr="00157067" w:rsidRDefault="00E629FB" w:rsidP="00A60AA9">
            <w:pPr>
              <w:spacing w:after="0" w:line="240" w:lineRule="auto"/>
              <w:jc w:val="right"/>
              <w:rPr>
                <w:rFonts w:cs="Times New Roman"/>
              </w:rPr>
            </w:pPr>
            <w:r w:rsidRPr="00157067">
              <w:rPr>
                <w:rFonts w:cs="Times New Roman"/>
              </w:rPr>
              <w:t>10</w:t>
            </w:r>
          </w:p>
        </w:tc>
        <w:tc>
          <w:tcPr>
            <w:tcW w:w="1416" w:type="dxa"/>
            <w:tcBorders>
              <w:left w:val="nil"/>
              <w:right w:val="nil"/>
            </w:tcBorders>
            <w:shd w:val="clear" w:color="auto" w:fill="auto"/>
          </w:tcPr>
          <w:p w:rsidR="00E629FB" w:rsidRPr="00157067" w:rsidRDefault="00E629FB" w:rsidP="00A60AA9">
            <w:pPr>
              <w:spacing w:after="0" w:line="240" w:lineRule="auto"/>
              <w:jc w:val="right"/>
              <w:rPr>
                <w:rFonts w:cs="Times New Roman"/>
              </w:rPr>
            </w:pPr>
            <w:r w:rsidRPr="00157067">
              <w:rPr>
                <w:rFonts w:cs="Times New Roman"/>
              </w:rPr>
              <w:t>2.5</w:t>
            </w:r>
          </w:p>
        </w:tc>
      </w:tr>
      <w:tr w:rsidR="00157067" w:rsidRPr="00157067" w:rsidTr="00E629FB">
        <w:tc>
          <w:tcPr>
            <w:tcW w:w="2660" w:type="dxa"/>
            <w:shd w:val="clear" w:color="auto" w:fill="auto"/>
          </w:tcPr>
          <w:p w:rsidR="00E629FB" w:rsidRPr="00157067" w:rsidRDefault="00E629FB" w:rsidP="00A60AA9">
            <w:pPr>
              <w:spacing w:after="0" w:line="240" w:lineRule="auto"/>
              <w:jc w:val="right"/>
              <w:rPr>
                <w:rFonts w:cs="Times New Roman"/>
                <w:b/>
                <w:bCs/>
              </w:rPr>
            </w:pPr>
            <w:r w:rsidRPr="00157067">
              <w:rPr>
                <w:rFonts w:cs="Times New Roman"/>
                <w:b/>
                <w:bCs/>
              </w:rPr>
              <w:t>Total</w:t>
            </w:r>
          </w:p>
        </w:tc>
        <w:tc>
          <w:tcPr>
            <w:tcW w:w="1417"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400</w:t>
            </w:r>
          </w:p>
        </w:tc>
        <w:tc>
          <w:tcPr>
            <w:tcW w:w="1416"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100.0</w:t>
            </w:r>
          </w:p>
        </w:tc>
      </w:tr>
    </w:tbl>
    <w:p w:rsidR="00E629FB" w:rsidRPr="00157067" w:rsidRDefault="00E629FB" w:rsidP="00E629FB">
      <w:pPr>
        <w:pStyle w:val="Heading3"/>
      </w:pPr>
      <w:bookmarkStart w:id="261" w:name="_Toc438080384"/>
      <w:r w:rsidRPr="00157067">
        <w:t>Type of health service utilisation by left-behind wives</w:t>
      </w:r>
      <w:bookmarkEnd w:id="261"/>
    </w:p>
    <w:p w:rsidR="00E629FB" w:rsidRPr="00157067" w:rsidRDefault="00E629FB" w:rsidP="00E629FB">
      <w:pPr>
        <w:rPr>
          <w:rFonts w:cs="Times New Roman"/>
        </w:rPr>
      </w:pPr>
      <w:r w:rsidRPr="00157067">
        <w:rPr>
          <w:rFonts w:cs="Times New Roman"/>
        </w:rPr>
        <w:t xml:space="preserve">The health service utilisation for minor illnesses within the last 4 weeks by left-behind wives </w:t>
      </w:r>
      <w:r w:rsidR="00CB7922" w:rsidRPr="00157067">
        <w:rPr>
          <w:rFonts w:cs="Times New Roman"/>
        </w:rPr>
        <w:t>is</w:t>
      </w:r>
      <w:r w:rsidRPr="00157067">
        <w:rPr>
          <w:rFonts w:cs="Times New Roman"/>
        </w:rPr>
        <w:t xml:space="preserve"> summarised in table 4.5</w:t>
      </w:r>
      <w:r w:rsidR="00680D1D" w:rsidRPr="00157067">
        <w:rPr>
          <w:rFonts w:cs="Times New Roman"/>
        </w:rPr>
        <w:t>0</w:t>
      </w:r>
      <w:r w:rsidRPr="00157067">
        <w:rPr>
          <w:rFonts w:cs="Times New Roman"/>
        </w:rPr>
        <w:t xml:space="preserve"> according to their background characteristics. The results showed that the majority of left-behind wives used private health facilities for their minor illnesses rather than government health facilities. All background variables of the respondents were not significant </w:t>
      </w:r>
      <w:r w:rsidR="00416D71" w:rsidRPr="00157067">
        <w:rPr>
          <w:rFonts w:cs="Times New Roman"/>
        </w:rPr>
        <w:t>to</w:t>
      </w:r>
      <w:r w:rsidRPr="00157067">
        <w:rPr>
          <w:rFonts w:cs="Times New Roman"/>
        </w:rPr>
        <w:t xml:space="preserve"> health service utilisation for minor illness except employment.</w:t>
      </w:r>
    </w:p>
    <w:p w:rsidR="00FF08FA" w:rsidRPr="00157067" w:rsidRDefault="00FF08FA" w:rsidP="00FF08FA">
      <w:pPr>
        <w:pStyle w:val="Caption"/>
        <w:keepNext/>
      </w:pPr>
      <w:bookmarkStart w:id="262" w:name="_Toc438080670"/>
      <w:r w:rsidRPr="00157067">
        <w:lastRenderedPageBreak/>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50</w:t>
      </w:r>
      <w:r w:rsidR="00F17E9D">
        <w:rPr>
          <w:noProof/>
        </w:rPr>
        <w:fldChar w:fldCharType="end"/>
      </w:r>
      <w:r w:rsidRPr="00157067">
        <w:t xml:space="preserve"> Left-behind women’s health service utilisation for minor illness by their background characteristics</w:t>
      </w:r>
      <w:bookmarkEnd w:id="262"/>
    </w:p>
    <w:tbl>
      <w:tblPr>
        <w:tblW w:w="7479" w:type="dxa"/>
        <w:tblBorders>
          <w:top w:val="single" w:sz="8" w:space="0" w:color="000000"/>
          <w:bottom w:val="single" w:sz="8" w:space="0" w:color="000000"/>
        </w:tblBorders>
        <w:tblLayout w:type="fixed"/>
        <w:tblLook w:val="06A0" w:firstRow="1" w:lastRow="0" w:firstColumn="1" w:lastColumn="0" w:noHBand="1" w:noVBand="1"/>
      </w:tblPr>
      <w:tblGrid>
        <w:gridCol w:w="248"/>
        <w:gridCol w:w="2128"/>
        <w:gridCol w:w="709"/>
        <w:gridCol w:w="1134"/>
        <w:gridCol w:w="851"/>
        <w:gridCol w:w="1134"/>
        <w:gridCol w:w="993"/>
        <w:gridCol w:w="282"/>
      </w:tblGrid>
      <w:tr w:rsidR="00157067" w:rsidRPr="00157067" w:rsidTr="00E629FB">
        <w:tc>
          <w:tcPr>
            <w:tcW w:w="2376" w:type="dxa"/>
            <w:gridSpan w:val="2"/>
            <w:vMerge w:val="restart"/>
            <w:vAlign w:val="center"/>
          </w:tcPr>
          <w:p w:rsidR="00E629FB" w:rsidRPr="00157067" w:rsidRDefault="00E629FB" w:rsidP="00A60AA9">
            <w:pPr>
              <w:spacing w:after="0" w:line="240" w:lineRule="auto"/>
              <w:rPr>
                <w:rFonts w:cs="Times New Roman"/>
                <w:b/>
                <w:bCs/>
                <w:szCs w:val="24"/>
              </w:rPr>
            </w:pPr>
            <w:r w:rsidRPr="00157067">
              <w:rPr>
                <w:rFonts w:cs="Times New Roman"/>
                <w:b/>
                <w:bCs/>
                <w:szCs w:val="24"/>
              </w:rPr>
              <w:t>Variables</w:t>
            </w:r>
          </w:p>
        </w:tc>
        <w:tc>
          <w:tcPr>
            <w:tcW w:w="3828" w:type="dxa"/>
            <w:gridSpan w:val="4"/>
          </w:tcPr>
          <w:p w:rsidR="00E629FB" w:rsidRPr="00157067" w:rsidRDefault="00E629FB" w:rsidP="00A60AA9">
            <w:pPr>
              <w:spacing w:after="0" w:line="240" w:lineRule="auto"/>
              <w:jc w:val="center"/>
              <w:rPr>
                <w:rFonts w:cs="Times New Roman"/>
                <w:b/>
                <w:bCs/>
                <w:szCs w:val="24"/>
              </w:rPr>
            </w:pPr>
            <w:r w:rsidRPr="00157067">
              <w:rPr>
                <w:rFonts w:cs="Times New Roman"/>
                <w:b/>
                <w:bCs/>
                <w:szCs w:val="24"/>
              </w:rPr>
              <w:t>Left-behind wives (N = 140)</w:t>
            </w:r>
          </w:p>
        </w:tc>
        <w:tc>
          <w:tcPr>
            <w:tcW w:w="993" w:type="dxa"/>
            <w:tcBorders>
              <w:bottom w:val="nil"/>
            </w:tcBorders>
          </w:tcPr>
          <w:p w:rsidR="00E629FB" w:rsidRPr="00157067" w:rsidRDefault="00E629FB" w:rsidP="00A60AA9">
            <w:pPr>
              <w:spacing w:after="0" w:line="240" w:lineRule="auto"/>
              <w:jc w:val="center"/>
              <w:rPr>
                <w:rFonts w:cs="Times New Roman"/>
                <w:b/>
                <w:bCs/>
                <w:szCs w:val="24"/>
              </w:rPr>
            </w:pPr>
          </w:p>
        </w:tc>
        <w:tc>
          <w:tcPr>
            <w:tcW w:w="282" w:type="dxa"/>
          </w:tcPr>
          <w:p w:rsidR="00E629FB" w:rsidRPr="00157067" w:rsidRDefault="00E629FB" w:rsidP="00A60AA9">
            <w:pPr>
              <w:spacing w:after="0" w:line="240" w:lineRule="auto"/>
              <w:jc w:val="center"/>
              <w:rPr>
                <w:rFonts w:cs="Times New Roman"/>
                <w:b/>
                <w:bCs/>
                <w:szCs w:val="24"/>
              </w:rPr>
            </w:pPr>
          </w:p>
        </w:tc>
      </w:tr>
      <w:tr w:rsidR="00157067" w:rsidRPr="00157067" w:rsidTr="00E629FB">
        <w:tc>
          <w:tcPr>
            <w:tcW w:w="2376" w:type="dxa"/>
            <w:gridSpan w:val="2"/>
            <w:vMerge/>
            <w:tcBorders>
              <w:bottom w:val="single" w:sz="4" w:space="0" w:color="auto"/>
            </w:tcBorders>
          </w:tcPr>
          <w:p w:rsidR="00E629FB" w:rsidRPr="00157067" w:rsidRDefault="00E629FB" w:rsidP="00A60AA9">
            <w:pPr>
              <w:spacing w:after="0" w:line="240" w:lineRule="auto"/>
              <w:rPr>
                <w:rFonts w:cs="Times New Roman"/>
                <w:b/>
                <w:bCs/>
                <w:szCs w:val="24"/>
              </w:rPr>
            </w:pPr>
          </w:p>
        </w:tc>
        <w:tc>
          <w:tcPr>
            <w:tcW w:w="1843" w:type="dxa"/>
            <w:gridSpan w:val="2"/>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Private</w:t>
            </w:r>
          </w:p>
        </w:tc>
        <w:tc>
          <w:tcPr>
            <w:tcW w:w="1985" w:type="dxa"/>
            <w:gridSpan w:val="2"/>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Government</w:t>
            </w:r>
          </w:p>
        </w:tc>
        <w:tc>
          <w:tcPr>
            <w:tcW w:w="1275" w:type="dxa"/>
            <w:gridSpan w:val="2"/>
            <w:vMerge w:val="restart"/>
            <w:tcBorders>
              <w:top w:val="nil"/>
            </w:tcBorders>
            <w:vAlign w:val="bottom"/>
          </w:tcPr>
          <w:p w:rsidR="00E629FB" w:rsidRPr="00597F66" w:rsidRDefault="00597F66" w:rsidP="00A60AA9">
            <w:pPr>
              <w:spacing w:after="0" w:line="240" w:lineRule="auto"/>
              <w:jc w:val="right"/>
              <w:rPr>
                <w:rFonts w:cs="Times New Roman"/>
                <w:b/>
                <w:szCs w:val="24"/>
              </w:rPr>
            </w:pPr>
            <w:r w:rsidRPr="00597F66">
              <w:rPr>
                <w:rFonts w:cs="Times New Roman"/>
                <w:b/>
                <w:szCs w:val="24"/>
              </w:rPr>
              <w:t>p</w:t>
            </w:r>
          </w:p>
        </w:tc>
      </w:tr>
      <w:tr w:rsidR="00157067" w:rsidRPr="00157067" w:rsidTr="00E629FB">
        <w:tc>
          <w:tcPr>
            <w:tcW w:w="2376" w:type="dxa"/>
            <w:gridSpan w:val="2"/>
            <w:vMerge/>
            <w:tcBorders>
              <w:bottom w:val="single" w:sz="4" w:space="0" w:color="auto"/>
            </w:tcBorders>
          </w:tcPr>
          <w:p w:rsidR="00E629FB" w:rsidRPr="00157067" w:rsidRDefault="00E629FB" w:rsidP="00A60AA9">
            <w:pPr>
              <w:spacing w:after="0" w:line="240" w:lineRule="auto"/>
              <w:rPr>
                <w:rFonts w:cs="Times New Roman"/>
                <w:b/>
                <w:bCs/>
                <w:szCs w:val="24"/>
              </w:rPr>
            </w:pPr>
          </w:p>
        </w:tc>
        <w:tc>
          <w:tcPr>
            <w:tcW w:w="709"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N</w:t>
            </w:r>
          </w:p>
        </w:tc>
        <w:tc>
          <w:tcPr>
            <w:tcW w:w="1134"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w:t>
            </w:r>
          </w:p>
        </w:tc>
        <w:tc>
          <w:tcPr>
            <w:tcW w:w="851"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N</w:t>
            </w:r>
          </w:p>
        </w:tc>
        <w:tc>
          <w:tcPr>
            <w:tcW w:w="1134"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Cs w:val="24"/>
              </w:rPr>
            </w:pPr>
            <w:r w:rsidRPr="00157067">
              <w:rPr>
                <w:rFonts w:cs="Times New Roman"/>
                <w:b/>
                <w:szCs w:val="24"/>
              </w:rPr>
              <w:t>%</w:t>
            </w:r>
          </w:p>
        </w:tc>
        <w:tc>
          <w:tcPr>
            <w:tcW w:w="1275" w:type="dxa"/>
            <w:gridSpan w:val="2"/>
            <w:vMerge/>
            <w:tcBorders>
              <w:bottom w:val="single" w:sz="4" w:space="0" w:color="auto"/>
            </w:tcBorders>
          </w:tcPr>
          <w:p w:rsidR="00E629FB" w:rsidRPr="00157067" w:rsidRDefault="00E629FB" w:rsidP="00A60AA9">
            <w:pPr>
              <w:spacing w:after="0" w:line="240" w:lineRule="auto"/>
              <w:jc w:val="right"/>
              <w:rPr>
                <w:rFonts w:cs="Times New Roman"/>
                <w:b/>
                <w:szCs w:val="24"/>
              </w:rPr>
            </w:pPr>
          </w:p>
        </w:tc>
      </w:tr>
      <w:tr w:rsidR="00157067" w:rsidRPr="00157067" w:rsidTr="00E629FB">
        <w:tc>
          <w:tcPr>
            <w:tcW w:w="2376" w:type="dxa"/>
            <w:gridSpan w:val="2"/>
            <w:tcBorders>
              <w:top w:val="single" w:sz="4" w:space="0" w:color="auto"/>
            </w:tcBorders>
          </w:tcPr>
          <w:p w:rsidR="00E629FB" w:rsidRPr="00157067" w:rsidRDefault="00E629FB" w:rsidP="00A60AA9">
            <w:pPr>
              <w:spacing w:after="0" w:line="240" w:lineRule="auto"/>
              <w:rPr>
                <w:rFonts w:cs="Times New Roman"/>
                <w:b/>
                <w:bCs/>
                <w:szCs w:val="24"/>
              </w:rPr>
            </w:pPr>
            <w:r w:rsidRPr="00157067">
              <w:rPr>
                <w:rFonts w:cs="Times New Roman"/>
                <w:b/>
                <w:bCs/>
                <w:szCs w:val="24"/>
              </w:rPr>
              <w:t>Age</w:t>
            </w:r>
          </w:p>
        </w:tc>
        <w:tc>
          <w:tcPr>
            <w:tcW w:w="709"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1134"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851"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1134" w:type="dxa"/>
            <w:tcBorders>
              <w:top w:val="single" w:sz="4" w:space="0" w:color="auto"/>
            </w:tcBorders>
          </w:tcPr>
          <w:p w:rsidR="00E629FB" w:rsidRPr="00157067" w:rsidRDefault="00E629FB" w:rsidP="00A60AA9">
            <w:pPr>
              <w:spacing w:after="0" w:line="240" w:lineRule="auto"/>
              <w:jc w:val="right"/>
              <w:rPr>
                <w:rFonts w:cs="Times New Roman"/>
                <w:szCs w:val="24"/>
              </w:rPr>
            </w:pPr>
          </w:p>
        </w:tc>
        <w:tc>
          <w:tcPr>
            <w:tcW w:w="1275" w:type="dxa"/>
            <w:gridSpan w:val="2"/>
            <w:tcBorders>
              <w:top w:val="single" w:sz="4" w:space="0" w:color="auto"/>
            </w:tcBorders>
          </w:tcPr>
          <w:p w:rsidR="00E629FB" w:rsidRPr="00157067" w:rsidRDefault="00E629FB" w:rsidP="00A60AA9">
            <w:pPr>
              <w:spacing w:after="0" w:line="240" w:lineRule="auto"/>
              <w:jc w:val="right"/>
              <w:rPr>
                <w:rFonts w:cs="Times New Roman"/>
                <w:szCs w:val="24"/>
              </w:rPr>
            </w:pP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2128" w:type="dxa"/>
          </w:tcPr>
          <w:p w:rsidR="00E629FB" w:rsidRPr="00157067" w:rsidRDefault="00E629FB" w:rsidP="00A60AA9">
            <w:pPr>
              <w:spacing w:after="0" w:line="240" w:lineRule="auto"/>
              <w:rPr>
                <w:rFonts w:cs="Times New Roman"/>
                <w:szCs w:val="24"/>
              </w:rPr>
            </w:pPr>
            <w:r w:rsidRPr="00157067">
              <w:rPr>
                <w:rFonts w:cs="Times New Roman"/>
                <w:szCs w:val="24"/>
              </w:rPr>
              <w:t>32 and below</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65</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76.5</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20</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23.5</w:t>
            </w:r>
          </w:p>
        </w:tc>
        <w:tc>
          <w:tcPr>
            <w:tcW w:w="1275" w:type="dxa"/>
            <w:gridSpan w:val="2"/>
          </w:tcPr>
          <w:p w:rsidR="00E629FB" w:rsidRPr="00157067" w:rsidRDefault="00E629FB" w:rsidP="00A60AA9">
            <w:pPr>
              <w:spacing w:after="0" w:line="240" w:lineRule="auto"/>
              <w:jc w:val="right"/>
              <w:rPr>
                <w:rFonts w:cs="Times New Roman"/>
                <w:szCs w:val="24"/>
              </w:rPr>
            </w:pPr>
            <w:r w:rsidRPr="00157067">
              <w:rPr>
                <w:rFonts w:cs="Times New Roman"/>
                <w:szCs w:val="24"/>
              </w:rPr>
              <w:t>0.954</w:t>
            </w: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2128" w:type="dxa"/>
          </w:tcPr>
          <w:p w:rsidR="00E629FB" w:rsidRPr="00157067" w:rsidRDefault="00E629FB" w:rsidP="00A60AA9">
            <w:pPr>
              <w:spacing w:after="0" w:line="240" w:lineRule="auto"/>
              <w:rPr>
                <w:rFonts w:cs="Times New Roman"/>
                <w:szCs w:val="24"/>
              </w:rPr>
            </w:pPr>
            <w:r w:rsidRPr="00157067">
              <w:rPr>
                <w:rFonts w:cs="Times New Roman"/>
                <w:szCs w:val="24"/>
              </w:rPr>
              <w:t>Above 32</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41</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74.5</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14</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25.5</w:t>
            </w:r>
          </w:p>
        </w:tc>
        <w:tc>
          <w:tcPr>
            <w:tcW w:w="1275" w:type="dxa"/>
            <w:gridSpan w:val="2"/>
          </w:tcPr>
          <w:p w:rsidR="00E629FB" w:rsidRPr="00157067" w:rsidRDefault="00E629FB" w:rsidP="00A60AA9">
            <w:pPr>
              <w:spacing w:after="0" w:line="240" w:lineRule="auto"/>
              <w:jc w:val="right"/>
              <w:rPr>
                <w:rFonts w:cs="Times New Roman"/>
                <w:szCs w:val="24"/>
              </w:rPr>
            </w:pPr>
          </w:p>
        </w:tc>
      </w:tr>
      <w:tr w:rsidR="00157067" w:rsidRPr="00157067" w:rsidTr="00E629FB">
        <w:tc>
          <w:tcPr>
            <w:tcW w:w="2376" w:type="dxa"/>
            <w:gridSpan w:val="2"/>
          </w:tcPr>
          <w:p w:rsidR="00E629FB" w:rsidRPr="00157067" w:rsidRDefault="00E629FB" w:rsidP="00A60AA9">
            <w:pPr>
              <w:spacing w:after="0" w:line="240" w:lineRule="auto"/>
              <w:rPr>
                <w:rFonts w:cs="Times New Roman"/>
                <w:b/>
                <w:bCs/>
                <w:szCs w:val="24"/>
              </w:rPr>
            </w:pPr>
            <w:r w:rsidRPr="00157067">
              <w:rPr>
                <w:rFonts w:cs="Times New Roman"/>
                <w:b/>
                <w:bCs/>
                <w:szCs w:val="24"/>
              </w:rPr>
              <w:t>Religion</w:t>
            </w:r>
          </w:p>
        </w:tc>
        <w:tc>
          <w:tcPr>
            <w:tcW w:w="709" w:type="dxa"/>
          </w:tcPr>
          <w:p w:rsidR="00E629FB" w:rsidRPr="00157067" w:rsidRDefault="00E629FB" w:rsidP="00A60AA9">
            <w:pPr>
              <w:spacing w:after="0" w:line="240" w:lineRule="auto"/>
              <w:jc w:val="right"/>
              <w:rPr>
                <w:rFonts w:cs="Times New Roman"/>
                <w:szCs w:val="24"/>
              </w:rPr>
            </w:pPr>
          </w:p>
        </w:tc>
        <w:tc>
          <w:tcPr>
            <w:tcW w:w="1134" w:type="dxa"/>
          </w:tcPr>
          <w:p w:rsidR="00E629FB" w:rsidRPr="00157067" w:rsidRDefault="00E629FB" w:rsidP="00A60AA9">
            <w:pPr>
              <w:spacing w:after="0" w:line="240" w:lineRule="auto"/>
              <w:jc w:val="right"/>
              <w:rPr>
                <w:rFonts w:cs="Times New Roman"/>
                <w:szCs w:val="24"/>
              </w:rPr>
            </w:pPr>
          </w:p>
        </w:tc>
        <w:tc>
          <w:tcPr>
            <w:tcW w:w="851" w:type="dxa"/>
          </w:tcPr>
          <w:p w:rsidR="00E629FB" w:rsidRPr="00157067" w:rsidRDefault="00E629FB" w:rsidP="00A60AA9">
            <w:pPr>
              <w:spacing w:after="0" w:line="240" w:lineRule="auto"/>
              <w:jc w:val="right"/>
              <w:rPr>
                <w:rFonts w:cs="Times New Roman"/>
                <w:szCs w:val="24"/>
              </w:rPr>
            </w:pPr>
          </w:p>
        </w:tc>
        <w:tc>
          <w:tcPr>
            <w:tcW w:w="1134" w:type="dxa"/>
          </w:tcPr>
          <w:p w:rsidR="00E629FB" w:rsidRPr="00157067" w:rsidRDefault="00E629FB" w:rsidP="00A60AA9">
            <w:pPr>
              <w:spacing w:after="0" w:line="240" w:lineRule="auto"/>
              <w:jc w:val="right"/>
              <w:rPr>
                <w:rFonts w:cs="Times New Roman"/>
                <w:szCs w:val="24"/>
              </w:rPr>
            </w:pPr>
          </w:p>
        </w:tc>
        <w:tc>
          <w:tcPr>
            <w:tcW w:w="1275" w:type="dxa"/>
            <w:gridSpan w:val="2"/>
          </w:tcPr>
          <w:p w:rsidR="00E629FB" w:rsidRPr="00157067" w:rsidRDefault="00E629FB" w:rsidP="00A60AA9">
            <w:pPr>
              <w:spacing w:after="0" w:line="240" w:lineRule="auto"/>
              <w:jc w:val="right"/>
              <w:rPr>
                <w:rFonts w:cs="Times New Roman"/>
                <w:szCs w:val="24"/>
              </w:rPr>
            </w:pP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2128" w:type="dxa"/>
          </w:tcPr>
          <w:p w:rsidR="00E629FB" w:rsidRPr="00157067" w:rsidRDefault="00E629FB" w:rsidP="00A60AA9">
            <w:pPr>
              <w:spacing w:after="0" w:line="240" w:lineRule="auto"/>
              <w:rPr>
                <w:rFonts w:cs="Times New Roman"/>
                <w:szCs w:val="24"/>
              </w:rPr>
            </w:pPr>
            <w:r w:rsidRPr="00157067">
              <w:rPr>
                <w:rFonts w:cs="Times New Roman"/>
                <w:szCs w:val="24"/>
              </w:rPr>
              <w:t>Hindu</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71</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79.8</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18</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20.2</w:t>
            </w:r>
          </w:p>
        </w:tc>
        <w:tc>
          <w:tcPr>
            <w:tcW w:w="1275" w:type="dxa"/>
            <w:gridSpan w:val="2"/>
          </w:tcPr>
          <w:p w:rsidR="00E629FB" w:rsidRPr="00157067" w:rsidRDefault="00E629FB" w:rsidP="00A60AA9">
            <w:pPr>
              <w:spacing w:after="0" w:line="240" w:lineRule="auto"/>
              <w:jc w:val="right"/>
              <w:rPr>
                <w:rFonts w:cs="Times New Roman"/>
                <w:szCs w:val="24"/>
              </w:rPr>
            </w:pPr>
            <w:r w:rsidRPr="00157067">
              <w:rPr>
                <w:rFonts w:cs="Times New Roman"/>
                <w:szCs w:val="24"/>
              </w:rPr>
              <w:t>0.203</w:t>
            </w: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2128" w:type="dxa"/>
          </w:tcPr>
          <w:p w:rsidR="00E629FB" w:rsidRPr="00157067" w:rsidRDefault="00E629FB" w:rsidP="00A60AA9">
            <w:pPr>
              <w:spacing w:after="0" w:line="240" w:lineRule="auto"/>
              <w:rPr>
                <w:rFonts w:cs="Times New Roman"/>
                <w:szCs w:val="24"/>
              </w:rPr>
            </w:pPr>
            <w:r w:rsidRPr="00157067">
              <w:rPr>
                <w:rFonts w:cs="Times New Roman"/>
                <w:szCs w:val="24"/>
              </w:rPr>
              <w:t>Other</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35</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68.6</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16</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31.4</w:t>
            </w:r>
          </w:p>
        </w:tc>
        <w:tc>
          <w:tcPr>
            <w:tcW w:w="1275" w:type="dxa"/>
            <w:gridSpan w:val="2"/>
          </w:tcPr>
          <w:p w:rsidR="00E629FB" w:rsidRPr="00157067" w:rsidRDefault="00E629FB" w:rsidP="00A60AA9">
            <w:pPr>
              <w:spacing w:after="0" w:line="240" w:lineRule="auto"/>
              <w:jc w:val="right"/>
              <w:rPr>
                <w:rFonts w:cs="Times New Roman"/>
                <w:szCs w:val="24"/>
              </w:rPr>
            </w:pPr>
          </w:p>
        </w:tc>
      </w:tr>
      <w:tr w:rsidR="00157067" w:rsidRPr="00157067" w:rsidTr="00E629FB">
        <w:tc>
          <w:tcPr>
            <w:tcW w:w="2376" w:type="dxa"/>
            <w:gridSpan w:val="2"/>
          </w:tcPr>
          <w:p w:rsidR="00E629FB" w:rsidRPr="00157067" w:rsidRDefault="00E629FB" w:rsidP="00A60AA9">
            <w:pPr>
              <w:spacing w:after="0" w:line="240" w:lineRule="auto"/>
              <w:rPr>
                <w:rFonts w:cs="Times New Roman"/>
                <w:b/>
                <w:bCs/>
                <w:szCs w:val="24"/>
              </w:rPr>
            </w:pPr>
            <w:r w:rsidRPr="00157067">
              <w:rPr>
                <w:rFonts w:cs="Times New Roman"/>
                <w:b/>
                <w:bCs/>
                <w:szCs w:val="24"/>
              </w:rPr>
              <w:t>Caste</w:t>
            </w:r>
          </w:p>
        </w:tc>
        <w:tc>
          <w:tcPr>
            <w:tcW w:w="709" w:type="dxa"/>
          </w:tcPr>
          <w:p w:rsidR="00E629FB" w:rsidRPr="00157067" w:rsidRDefault="00E629FB" w:rsidP="00A60AA9">
            <w:pPr>
              <w:spacing w:after="0" w:line="240" w:lineRule="auto"/>
              <w:jc w:val="right"/>
              <w:rPr>
                <w:rFonts w:cs="Times New Roman"/>
                <w:szCs w:val="24"/>
              </w:rPr>
            </w:pPr>
          </w:p>
        </w:tc>
        <w:tc>
          <w:tcPr>
            <w:tcW w:w="1134" w:type="dxa"/>
          </w:tcPr>
          <w:p w:rsidR="00E629FB" w:rsidRPr="00157067" w:rsidRDefault="00E629FB" w:rsidP="00A60AA9">
            <w:pPr>
              <w:spacing w:after="0" w:line="240" w:lineRule="auto"/>
              <w:jc w:val="right"/>
              <w:rPr>
                <w:rFonts w:cs="Times New Roman"/>
                <w:szCs w:val="24"/>
              </w:rPr>
            </w:pPr>
          </w:p>
        </w:tc>
        <w:tc>
          <w:tcPr>
            <w:tcW w:w="851" w:type="dxa"/>
          </w:tcPr>
          <w:p w:rsidR="00E629FB" w:rsidRPr="00157067" w:rsidRDefault="00E629FB" w:rsidP="00A60AA9">
            <w:pPr>
              <w:spacing w:after="0" w:line="240" w:lineRule="auto"/>
              <w:jc w:val="right"/>
              <w:rPr>
                <w:rFonts w:cs="Times New Roman"/>
                <w:szCs w:val="24"/>
              </w:rPr>
            </w:pPr>
          </w:p>
        </w:tc>
        <w:tc>
          <w:tcPr>
            <w:tcW w:w="1134" w:type="dxa"/>
          </w:tcPr>
          <w:p w:rsidR="00E629FB" w:rsidRPr="00157067" w:rsidRDefault="00E629FB" w:rsidP="00A60AA9">
            <w:pPr>
              <w:spacing w:after="0" w:line="240" w:lineRule="auto"/>
              <w:jc w:val="right"/>
              <w:rPr>
                <w:rFonts w:cs="Times New Roman"/>
                <w:szCs w:val="24"/>
              </w:rPr>
            </w:pPr>
          </w:p>
        </w:tc>
        <w:tc>
          <w:tcPr>
            <w:tcW w:w="1275" w:type="dxa"/>
            <w:gridSpan w:val="2"/>
          </w:tcPr>
          <w:p w:rsidR="00E629FB" w:rsidRPr="00157067" w:rsidRDefault="00E629FB" w:rsidP="00A60AA9">
            <w:pPr>
              <w:spacing w:after="0" w:line="240" w:lineRule="auto"/>
              <w:jc w:val="right"/>
              <w:rPr>
                <w:rFonts w:cs="Times New Roman"/>
                <w:szCs w:val="24"/>
              </w:rPr>
            </w:pP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2128" w:type="dxa"/>
          </w:tcPr>
          <w:p w:rsidR="00E629FB" w:rsidRPr="00157067" w:rsidRDefault="00E629FB" w:rsidP="00A60AA9">
            <w:pPr>
              <w:spacing w:after="0" w:line="240" w:lineRule="auto"/>
              <w:rPr>
                <w:rFonts w:cs="Times New Roman"/>
                <w:szCs w:val="24"/>
              </w:rPr>
            </w:pPr>
            <w:r w:rsidRPr="00157067">
              <w:rPr>
                <w:rFonts w:cs="Times New Roman"/>
                <w:szCs w:val="24"/>
              </w:rPr>
              <w:t>Upper</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40</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81.6</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9</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18.4</w:t>
            </w:r>
          </w:p>
        </w:tc>
        <w:tc>
          <w:tcPr>
            <w:tcW w:w="1275" w:type="dxa"/>
            <w:gridSpan w:val="2"/>
          </w:tcPr>
          <w:p w:rsidR="00E629FB" w:rsidRPr="00157067" w:rsidRDefault="00E629FB" w:rsidP="00A60AA9">
            <w:pPr>
              <w:spacing w:after="0" w:line="240" w:lineRule="auto"/>
              <w:jc w:val="right"/>
              <w:rPr>
                <w:rFonts w:cs="Times New Roman"/>
                <w:szCs w:val="24"/>
              </w:rPr>
            </w:pPr>
            <w:r w:rsidRPr="00157067">
              <w:rPr>
                <w:rFonts w:cs="Times New Roman"/>
                <w:szCs w:val="24"/>
              </w:rPr>
              <w:t>0.321</w:t>
            </w: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2128" w:type="dxa"/>
          </w:tcPr>
          <w:p w:rsidR="00E629FB" w:rsidRPr="00157067" w:rsidRDefault="00E629FB" w:rsidP="00A60AA9">
            <w:pPr>
              <w:spacing w:after="0" w:line="240" w:lineRule="auto"/>
              <w:rPr>
                <w:rFonts w:cs="Times New Roman"/>
                <w:szCs w:val="24"/>
              </w:rPr>
            </w:pPr>
            <w:r w:rsidRPr="00157067">
              <w:rPr>
                <w:rFonts w:cs="Times New Roman"/>
                <w:szCs w:val="24"/>
              </w:rPr>
              <w:t>Lower</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66</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72.5</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25</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27.5</w:t>
            </w:r>
          </w:p>
        </w:tc>
        <w:tc>
          <w:tcPr>
            <w:tcW w:w="1275" w:type="dxa"/>
            <w:gridSpan w:val="2"/>
          </w:tcPr>
          <w:p w:rsidR="00E629FB" w:rsidRPr="00157067" w:rsidRDefault="00E629FB" w:rsidP="00A60AA9">
            <w:pPr>
              <w:spacing w:after="0" w:line="240" w:lineRule="auto"/>
              <w:jc w:val="right"/>
              <w:rPr>
                <w:rFonts w:cs="Times New Roman"/>
                <w:szCs w:val="24"/>
              </w:rPr>
            </w:pPr>
          </w:p>
        </w:tc>
      </w:tr>
      <w:tr w:rsidR="00157067" w:rsidRPr="00157067" w:rsidTr="00E629FB">
        <w:tc>
          <w:tcPr>
            <w:tcW w:w="2376" w:type="dxa"/>
            <w:gridSpan w:val="2"/>
          </w:tcPr>
          <w:p w:rsidR="00E629FB" w:rsidRPr="00157067" w:rsidRDefault="00E629FB" w:rsidP="00A60AA9">
            <w:pPr>
              <w:spacing w:after="0" w:line="240" w:lineRule="auto"/>
              <w:rPr>
                <w:rFonts w:cs="Times New Roman"/>
                <w:b/>
                <w:bCs/>
                <w:szCs w:val="24"/>
              </w:rPr>
            </w:pPr>
            <w:r w:rsidRPr="00157067">
              <w:rPr>
                <w:rFonts w:cs="Times New Roman"/>
                <w:b/>
                <w:bCs/>
                <w:szCs w:val="24"/>
              </w:rPr>
              <w:t>Education</w:t>
            </w:r>
          </w:p>
        </w:tc>
        <w:tc>
          <w:tcPr>
            <w:tcW w:w="709" w:type="dxa"/>
          </w:tcPr>
          <w:p w:rsidR="00E629FB" w:rsidRPr="00157067" w:rsidRDefault="00E629FB" w:rsidP="00A60AA9">
            <w:pPr>
              <w:spacing w:after="0" w:line="240" w:lineRule="auto"/>
              <w:jc w:val="right"/>
              <w:rPr>
                <w:rFonts w:cs="Times New Roman"/>
                <w:szCs w:val="24"/>
              </w:rPr>
            </w:pPr>
          </w:p>
        </w:tc>
        <w:tc>
          <w:tcPr>
            <w:tcW w:w="1134" w:type="dxa"/>
          </w:tcPr>
          <w:p w:rsidR="00E629FB" w:rsidRPr="00157067" w:rsidRDefault="00E629FB" w:rsidP="00A60AA9">
            <w:pPr>
              <w:spacing w:after="0" w:line="240" w:lineRule="auto"/>
              <w:jc w:val="right"/>
              <w:rPr>
                <w:rFonts w:cs="Times New Roman"/>
                <w:szCs w:val="24"/>
              </w:rPr>
            </w:pPr>
          </w:p>
        </w:tc>
        <w:tc>
          <w:tcPr>
            <w:tcW w:w="851" w:type="dxa"/>
          </w:tcPr>
          <w:p w:rsidR="00E629FB" w:rsidRPr="00157067" w:rsidRDefault="00E629FB" w:rsidP="00A60AA9">
            <w:pPr>
              <w:spacing w:after="0" w:line="240" w:lineRule="auto"/>
              <w:jc w:val="right"/>
              <w:rPr>
                <w:rFonts w:cs="Times New Roman"/>
                <w:szCs w:val="24"/>
              </w:rPr>
            </w:pPr>
          </w:p>
        </w:tc>
        <w:tc>
          <w:tcPr>
            <w:tcW w:w="1134" w:type="dxa"/>
          </w:tcPr>
          <w:p w:rsidR="00E629FB" w:rsidRPr="00157067" w:rsidRDefault="00E629FB" w:rsidP="00A60AA9">
            <w:pPr>
              <w:spacing w:after="0" w:line="240" w:lineRule="auto"/>
              <w:jc w:val="right"/>
              <w:rPr>
                <w:rFonts w:cs="Times New Roman"/>
                <w:szCs w:val="24"/>
              </w:rPr>
            </w:pPr>
          </w:p>
        </w:tc>
        <w:tc>
          <w:tcPr>
            <w:tcW w:w="1275" w:type="dxa"/>
            <w:gridSpan w:val="2"/>
          </w:tcPr>
          <w:p w:rsidR="00E629FB" w:rsidRPr="00157067" w:rsidRDefault="00E629FB" w:rsidP="00A60AA9">
            <w:pPr>
              <w:spacing w:after="0" w:line="240" w:lineRule="auto"/>
              <w:jc w:val="right"/>
              <w:rPr>
                <w:rFonts w:cs="Times New Roman"/>
                <w:szCs w:val="24"/>
              </w:rPr>
            </w:pP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2128" w:type="dxa"/>
          </w:tcPr>
          <w:p w:rsidR="00E629FB" w:rsidRPr="00157067" w:rsidRDefault="00E629FB" w:rsidP="00A60AA9">
            <w:pPr>
              <w:spacing w:after="0" w:line="240" w:lineRule="auto"/>
              <w:rPr>
                <w:rFonts w:cs="Times New Roman"/>
                <w:szCs w:val="24"/>
              </w:rPr>
            </w:pPr>
            <w:r w:rsidRPr="00157067">
              <w:rPr>
                <w:rFonts w:cs="Times New Roman"/>
                <w:szCs w:val="24"/>
              </w:rPr>
              <w:t>Illiterate</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7</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58.4</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5</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41.6</w:t>
            </w:r>
          </w:p>
        </w:tc>
        <w:tc>
          <w:tcPr>
            <w:tcW w:w="1275" w:type="dxa"/>
            <w:gridSpan w:val="2"/>
          </w:tcPr>
          <w:p w:rsidR="00E629FB" w:rsidRPr="00157067" w:rsidRDefault="00E629FB" w:rsidP="00A60AA9">
            <w:pPr>
              <w:spacing w:after="0" w:line="240" w:lineRule="auto"/>
              <w:jc w:val="right"/>
              <w:rPr>
                <w:rFonts w:cs="Times New Roman"/>
                <w:szCs w:val="24"/>
              </w:rPr>
            </w:pPr>
            <w:r w:rsidRPr="00157067">
              <w:rPr>
                <w:rFonts w:cs="Times New Roman"/>
                <w:szCs w:val="24"/>
              </w:rPr>
              <w:t>0.265</w:t>
            </w: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2128" w:type="dxa"/>
          </w:tcPr>
          <w:p w:rsidR="00E629FB" w:rsidRPr="00157067" w:rsidRDefault="00E629FB" w:rsidP="00A60AA9">
            <w:pPr>
              <w:spacing w:after="0" w:line="240" w:lineRule="auto"/>
              <w:rPr>
                <w:rFonts w:cs="Times New Roman"/>
                <w:szCs w:val="24"/>
              </w:rPr>
            </w:pPr>
            <w:r w:rsidRPr="00157067">
              <w:rPr>
                <w:rFonts w:cs="Times New Roman"/>
                <w:szCs w:val="24"/>
              </w:rPr>
              <w:t>Literate</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99</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77.3</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29</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22.7</w:t>
            </w:r>
          </w:p>
        </w:tc>
        <w:tc>
          <w:tcPr>
            <w:tcW w:w="1275" w:type="dxa"/>
            <w:gridSpan w:val="2"/>
          </w:tcPr>
          <w:p w:rsidR="00E629FB" w:rsidRPr="00157067" w:rsidRDefault="00E629FB" w:rsidP="00A60AA9">
            <w:pPr>
              <w:spacing w:after="0" w:line="240" w:lineRule="auto"/>
              <w:jc w:val="right"/>
              <w:rPr>
                <w:rFonts w:cs="Times New Roman"/>
                <w:szCs w:val="24"/>
              </w:rPr>
            </w:pPr>
          </w:p>
        </w:tc>
      </w:tr>
      <w:tr w:rsidR="00157067" w:rsidRPr="00157067" w:rsidTr="00E629FB">
        <w:tc>
          <w:tcPr>
            <w:tcW w:w="2376" w:type="dxa"/>
            <w:gridSpan w:val="2"/>
          </w:tcPr>
          <w:p w:rsidR="00E629FB" w:rsidRPr="00157067" w:rsidRDefault="00E629FB" w:rsidP="00A60AA9">
            <w:pPr>
              <w:spacing w:after="0" w:line="240" w:lineRule="auto"/>
              <w:rPr>
                <w:rFonts w:cs="Times New Roman"/>
                <w:b/>
                <w:bCs/>
                <w:szCs w:val="24"/>
              </w:rPr>
            </w:pPr>
            <w:r w:rsidRPr="00157067">
              <w:rPr>
                <w:rFonts w:cs="Times New Roman"/>
                <w:b/>
                <w:bCs/>
                <w:szCs w:val="24"/>
              </w:rPr>
              <w:t>Employment</w:t>
            </w:r>
          </w:p>
        </w:tc>
        <w:tc>
          <w:tcPr>
            <w:tcW w:w="709" w:type="dxa"/>
          </w:tcPr>
          <w:p w:rsidR="00E629FB" w:rsidRPr="00157067" w:rsidRDefault="00E629FB" w:rsidP="00A60AA9">
            <w:pPr>
              <w:spacing w:after="0" w:line="240" w:lineRule="auto"/>
              <w:jc w:val="right"/>
              <w:rPr>
                <w:rFonts w:cs="Times New Roman"/>
                <w:szCs w:val="24"/>
              </w:rPr>
            </w:pPr>
          </w:p>
        </w:tc>
        <w:tc>
          <w:tcPr>
            <w:tcW w:w="1134" w:type="dxa"/>
          </w:tcPr>
          <w:p w:rsidR="00E629FB" w:rsidRPr="00157067" w:rsidRDefault="00E629FB" w:rsidP="00A60AA9">
            <w:pPr>
              <w:spacing w:after="0" w:line="240" w:lineRule="auto"/>
              <w:jc w:val="right"/>
              <w:rPr>
                <w:rFonts w:cs="Times New Roman"/>
                <w:szCs w:val="24"/>
              </w:rPr>
            </w:pPr>
          </w:p>
        </w:tc>
        <w:tc>
          <w:tcPr>
            <w:tcW w:w="851" w:type="dxa"/>
          </w:tcPr>
          <w:p w:rsidR="00E629FB" w:rsidRPr="00157067" w:rsidRDefault="00E629FB" w:rsidP="00A60AA9">
            <w:pPr>
              <w:spacing w:after="0" w:line="240" w:lineRule="auto"/>
              <w:jc w:val="right"/>
              <w:rPr>
                <w:rFonts w:cs="Times New Roman"/>
                <w:szCs w:val="24"/>
              </w:rPr>
            </w:pPr>
          </w:p>
        </w:tc>
        <w:tc>
          <w:tcPr>
            <w:tcW w:w="1134" w:type="dxa"/>
          </w:tcPr>
          <w:p w:rsidR="00E629FB" w:rsidRPr="00157067" w:rsidRDefault="00E629FB" w:rsidP="00A60AA9">
            <w:pPr>
              <w:spacing w:after="0" w:line="240" w:lineRule="auto"/>
              <w:jc w:val="right"/>
              <w:rPr>
                <w:rFonts w:cs="Times New Roman"/>
                <w:szCs w:val="24"/>
              </w:rPr>
            </w:pPr>
          </w:p>
        </w:tc>
        <w:tc>
          <w:tcPr>
            <w:tcW w:w="1275" w:type="dxa"/>
            <w:gridSpan w:val="2"/>
          </w:tcPr>
          <w:p w:rsidR="00E629FB" w:rsidRPr="00157067" w:rsidRDefault="00E629FB" w:rsidP="00A60AA9">
            <w:pPr>
              <w:spacing w:after="0" w:line="240" w:lineRule="auto"/>
              <w:jc w:val="right"/>
              <w:rPr>
                <w:rFonts w:cs="Times New Roman"/>
                <w:szCs w:val="24"/>
              </w:rPr>
            </w:pP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2128" w:type="dxa"/>
          </w:tcPr>
          <w:p w:rsidR="00E629FB" w:rsidRPr="00157067" w:rsidRDefault="00E629FB" w:rsidP="00A60AA9">
            <w:pPr>
              <w:spacing w:after="0" w:line="240" w:lineRule="auto"/>
              <w:rPr>
                <w:rFonts w:cs="Times New Roman"/>
                <w:szCs w:val="24"/>
              </w:rPr>
            </w:pPr>
            <w:r w:rsidRPr="00157067">
              <w:rPr>
                <w:rFonts w:cs="Times New Roman"/>
                <w:szCs w:val="24"/>
              </w:rPr>
              <w:t>Unemployed</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74</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84.1</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14</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15.9</w:t>
            </w:r>
          </w:p>
        </w:tc>
        <w:tc>
          <w:tcPr>
            <w:tcW w:w="1275" w:type="dxa"/>
            <w:gridSpan w:val="2"/>
          </w:tcPr>
          <w:p w:rsidR="00E629FB" w:rsidRPr="00157067" w:rsidRDefault="00E629FB" w:rsidP="00A60AA9">
            <w:pPr>
              <w:spacing w:after="0" w:line="240" w:lineRule="auto"/>
              <w:jc w:val="right"/>
              <w:rPr>
                <w:rFonts w:cs="Times New Roman"/>
                <w:szCs w:val="24"/>
              </w:rPr>
            </w:pPr>
            <w:r w:rsidRPr="00157067">
              <w:rPr>
                <w:rFonts w:cs="Times New Roman"/>
                <w:szCs w:val="24"/>
              </w:rPr>
              <w:t>0.005</w:t>
            </w: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2128" w:type="dxa"/>
          </w:tcPr>
          <w:p w:rsidR="00E629FB" w:rsidRPr="00157067" w:rsidRDefault="00E629FB" w:rsidP="00A60AA9">
            <w:pPr>
              <w:spacing w:after="0" w:line="240" w:lineRule="auto"/>
              <w:rPr>
                <w:rFonts w:cs="Times New Roman"/>
                <w:szCs w:val="24"/>
              </w:rPr>
            </w:pPr>
            <w:r w:rsidRPr="00157067">
              <w:rPr>
                <w:rFonts w:cs="Times New Roman"/>
                <w:szCs w:val="24"/>
              </w:rPr>
              <w:t>Employed</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32</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61.5</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20</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38.5</w:t>
            </w:r>
          </w:p>
        </w:tc>
        <w:tc>
          <w:tcPr>
            <w:tcW w:w="1275" w:type="dxa"/>
            <w:gridSpan w:val="2"/>
          </w:tcPr>
          <w:p w:rsidR="00E629FB" w:rsidRPr="00157067" w:rsidRDefault="00E629FB" w:rsidP="00A60AA9">
            <w:pPr>
              <w:spacing w:after="0" w:line="240" w:lineRule="auto"/>
              <w:jc w:val="right"/>
              <w:rPr>
                <w:rFonts w:cs="Times New Roman"/>
                <w:szCs w:val="24"/>
              </w:rPr>
            </w:pPr>
          </w:p>
        </w:tc>
      </w:tr>
      <w:tr w:rsidR="00157067" w:rsidRPr="00157067" w:rsidTr="00E629FB">
        <w:tc>
          <w:tcPr>
            <w:tcW w:w="3085" w:type="dxa"/>
            <w:gridSpan w:val="3"/>
          </w:tcPr>
          <w:p w:rsidR="00E629FB" w:rsidRPr="00157067" w:rsidRDefault="00E629FB" w:rsidP="00A60AA9">
            <w:pPr>
              <w:spacing w:after="0" w:line="240" w:lineRule="auto"/>
              <w:rPr>
                <w:rFonts w:cs="Times New Roman"/>
                <w:szCs w:val="24"/>
              </w:rPr>
            </w:pPr>
            <w:r w:rsidRPr="00157067">
              <w:rPr>
                <w:rFonts w:cs="Times New Roman"/>
                <w:b/>
                <w:bCs/>
                <w:szCs w:val="24"/>
              </w:rPr>
              <w:t>Own named property</w:t>
            </w:r>
          </w:p>
        </w:tc>
        <w:tc>
          <w:tcPr>
            <w:tcW w:w="1134" w:type="dxa"/>
          </w:tcPr>
          <w:p w:rsidR="00E629FB" w:rsidRPr="00157067" w:rsidRDefault="00E629FB" w:rsidP="00A60AA9">
            <w:pPr>
              <w:spacing w:after="0" w:line="240" w:lineRule="auto"/>
              <w:jc w:val="right"/>
              <w:rPr>
                <w:rFonts w:cs="Times New Roman"/>
                <w:szCs w:val="24"/>
              </w:rPr>
            </w:pPr>
          </w:p>
        </w:tc>
        <w:tc>
          <w:tcPr>
            <w:tcW w:w="851" w:type="dxa"/>
          </w:tcPr>
          <w:p w:rsidR="00E629FB" w:rsidRPr="00157067" w:rsidRDefault="00E629FB" w:rsidP="00A60AA9">
            <w:pPr>
              <w:spacing w:after="0" w:line="240" w:lineRule="auto"/>
              <w:jc w:val="right"/>
              <w:rPr>
                <w:rFonts w:cs="Times New Roman"/>
                <w:szCs w:val="24"/>
              </w:rPr>
            </w:pPr>
          </w:p>
        </w:tc>
        <w:tc>
          <w:tcPr>
            <w:tcW w:w="1134" w:type="dxa"/>
          </w:tcPr>
          <w:p w:rsidR="00E629FB" w:rsidRPr="00157067" w:rsidRDefault="00E629FB" w:rsidP="00A60AA9">
            <w:pPr>
              <w:spacing w:after="0" w:line="240" w:lineRule="auto"/>
              <w:jc w:val="right"/>
              <w:rPr>
                <w:rFonts w:cs="Times New Roman"/>
                <w:szCs w:val="24"/>
              </w:rPr>
            </w:pPr>
          </w:p>
        </w:tc>
        <w:tc>
          <w:tcPr>
            <w:tcW w:w="1275" w:type="dxa"/>
            <w:gridSpan w:val="2"/>
          </w:tcPr>
          <w:p w:rsidR="00E629FB" w:rsidRPr="00157067" w:rsidRDefault="00E629FB" w:rsidP="00A60AA9">
            <w:pPr>
              <w:spacing w:after="0" w:line="240" w:lineRule="auto"/>
              <w:jc w:val="right"/>
              <w:rPr>
                <w:rFonts w:cs="Times New Roman"/>
                <w:szCs w:val="24"/>
              </w:rPr>
            </w:pP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2128" w:type="dxa"/>
          </w:tcPr>
          <w:p w:rsidR="00E629FB" w:rsidRPr="00157067" w:rsidRDefault="00E629FB" w:rsidP="00A60AA9">
            <w:pPr>
              <w:spacing w:after="0" w:line="240" w:lineRule="auto"/>
              <w:rPr>
                <w:rFonts w:cs="Times New Roman"/>
                <w:szCs w:val="24"/>
              </w:rPr>
            </w:pPr>
            <w:r w:rsidRPr="00157067">
              <w:rPr>
                <w:rFonts w:cs="Times New Roman"/>
                <w:szCs w:val="24"/>
              </w:rPr>
              <w:t>Yes</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25</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86.2</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4</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13.8</w:t>
            </w:r>
          </w:p>
        </w:tc>
        <w:tc>
          <w:tcPr>
            <w:tcW w:w="1275" w:type="dxa"/>
            <w:gridSpan w:val="2"/>
          </w:tcPr>
          <w:p w:rsidR="00E629FB" w:rsidRPr="00157067" w:rsidRDefault="00E629FB" w:rsidP="00A60AA9">
            <w:pPr>
              <w:spacing w:after="0" w:line="240" w:lineRule="auto"/>
              <w:jc w:val="right"/>
              <w:rPr>
                <w:rFonts w:cs="Times New Roman"/>
                <w:szCs w:val="24"/>
              </w:rPr>
            </w:pPr>
            <w:r w:rsidRPr="00157067">
              <w:rPr>
                <w:rFonts w:cs="Times New Roman"/>
                <w:szCs w:val="24"/>
              </w:rPr>
              <w:t>0.217</w:t>
            </w: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2128" w:type="dxa"/>
          </w:tcPr>
          <w:p w:rsidR="00E629FB" w:rsidRPr="00157067" w:rsidRDefault="00E629FB" w:rsidP="00A60AA9">
            <w:pPr>
              <w:spacing w:after="0" w:line="240" w:lineRule="auto"/>
              <w:rPr>
                <w:rFonts w:cs="Times New Roman"/>
                <w:szCs w:val="24"/>
              </w:rPr>
            </w:pPr>
            <w:r w:rsidRPr="00157067">
              <w:rPr>
                <w:rFonts w:cs="Times New Roman"/>
                <w:szCs w:val="24"/>
              </w:rPr>
              <w:t>No</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81</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73.0</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30</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27.0</w:t>
            </w:r>
          </w:p>
        </w:tc>
        <w:tc>
          <w:tcPr>
            <w:tcW w:w="1275" w:type="dxa"/>
            <w:gridSpan w:val="2"/>
          </w:tcPr>
          <w:p w:rsidR="00E629FB" w:rsidRPr="00157067" w:rsidRDefault="00E629FB" w:rsidP="00A60AA9">
            <w:pPr>
              <w:spacing w:after="0" w:line="240" w:lineRule="auto"/>
              <w:jc w:val="right"/>
              <w:rPr>
                <w:rFonts w:cs="Times New Roman"/>
                <w:szCs w:val="24"/>
              </w:rPr>
            </w:pPr>
          </w:p>
        </w:tc>
      </w:tr>
      <w:tr w:rsidR="00157067" w:rsidRPr="00157067" w:rsidTr="00E629FB">
        <w:tc>
          <w:tcPr>
            <w:tcW w:w="2376" w:type="dxa"/>
            <w:gridSpan w:val="2"/>
          </w:tcPr>
          <w:p w:rsidR="00E629FB" w:rsidRPr="00157067" w:rsidRDefault="00E629FB" w:rsidP="00A60AA9">
            <w:pPr>
              <w:spacing w:after="0" w:line="240" w:lineRule="auto"/>
              <w:rPr>
                <w:rFonts w:cs="Times New Roman"/>
                <w:b/>
                <w:bCs/>
                <w:szCs w:val="24"/>
              </w:rPr>
            </w:pPr>
            <w:r w:rsidRPr="00157067">
              <w:rPr>
                <w:rFonts w:cs="Times New Roman"/>
                <w:b/>
                <w:bCs/>
                <w:szCs w:val="24"/>
              </w:rPr>
              <w:t>Having children</w:t>
            </w:r>
          </w:p>
        </w:tc>
        <w:tc>
          <w:tcPr>
            <w:tcW w:w="709" w:type="dxa"/>
          </w:tcPr>
          <w:p w:rsidR="00E629FB" w:rsidRPr="00157067" w:rsidRDefault="00E629FB" w:rsidP="00A60AA9">
            <w:pPr>
              <w:spacing w:after="0" w:line="240" w:lineRule="auto"/>
              <w:jc w:val="right"/>
              <w:rPr>
                <w:rFonts w:cs="Times New Roman"/>
                <w:szCs w:val="24"/>
              </w:rPr>
            </w:pPr>
          </w:p>
        </w:tc>
        <w:tc>
          <w:tcPr>
            <w:tcW w:w="1134" w:type="dxa"/>
          </w:tcPr>
          <w:p w:rsidR="00E629FB" w:rsidRPr="00157067" w:rsidRDefault="00E629FB" w:rsidP="00A60AA9">
            <w:pPr>
              <w:spacing w:after="0" w:line="240" w:lineRule="auto"/>
              <w:jc w:val="right"/>
              <w:rPr>
                <w:rFonts w:cs="Times New Roman"/>
                <w:szCs w:val="24"/>
              </w:rPr>
            </w:pPr>
          </w:p>
        </w:tc>
        <w:tc>
          <w:tcPr>
            <w:tcW w:w="851" w:type="dxa"/>
          </w:tcPr>
          <w:p w:rsidR="00E629FB" w:rsidRPr="00157067" w:rsidRDefault="00E629FB" w:rsidP="00A60AA9">
            <w:pPr>
              <w:spacing w:after="0" w:line="240" w:lineRule="auto"/>
              <w:jc w:val="right"/>
              <w:rPr>
                <w:rFonts w:cs="Times New Roman"/>
                <w:szCs w:val="24"/>
              </w:rPr>
            </w:pPr>
          </w:p>
        </w:tc>
        <w:tc>
          <w:tcPr>
            <w:tcW w:w="1134" w:type="dxa"/>
          </w:tcPr>
          <w:p w:rsidR="00E629FB" w:rsidRPr="00157067" w:rsidRDefault="00E629FB" w:rsidP="00A60AA9">
            <w:pPr>
              <w:spacing w:after="0" w:line="240" w:lineRule="auto"/>
              <w:jc w:val="right"/>
              <w:rPr>
                <w:rFonts w:cs="Times New Roman"/>
                <w:szCs w:val="24"/>
              </w:rPr>
            </w:pPr>
          </w:p>
        </w:tc>
        <w:tc>
          <w:tcPr>
            <w:tcW w:w="1275" w:type="dxa"/>
            <w:gridSpan w:val="2"/>
          </w:tcPr>
          <w:p w:rsidR="00E629FB" w:rsidRPr="00157067" w:rsidRDefault="00E629FB" w:rsidP="00A60AA9">
            <w:pPr>
              <w:spacing w:after="0" w:line="240" w:lineRule="auto"/>
              <w:jc w:val="right"/>
              <w:rPr>
                <w:rFonts w:cs="Times New Roman"/>
                <w:szCs w:val="24"/>
              </w:rPr>
            </w:pPr>
          </w:p>
        </w:tc>
      </w:tr>
      <w:tr w:rsidR="00157067" w:rsidRPr="00157067" w:rsidTr="00E629FB">
        <w:tc>
          <w:tcPr>
            <w:tcW w:w="248" w:type="dxa"/>
          </w:tcPr>
          <w:p w:rsidR="00E629FB" w:rsidRPr="00157067" w:rsidRDefault="00E629FB" w:rsidP="00A60AA9">
            <w:pPr>
              <w:spacing w:after="0" w:line="240" w:lineRule="auto"/>
              <w:rPr>
                <w:rFonts w:cs="Times New Roman"/>
                <w:b/>
                <w:bCs/>
                <w:szCs w:val="24"/>
              </w:rPr>
            </w:pPr>
          </w:p>
        </w:tc>
        <w:tc>
          <w:tcPr>
            <w:tcW w:w="2128" w:type="dxa"/>
          </w:tcPr>
          <w:p w:rsidR="00E629FB" w:rsidRPr="00157067" w:rsidRDefault="00E629FB" w:rsidP="00A60AA9">
            <w:pPr>
              <w:spacing w:after="0" w:line="240" w:lineRule="auto"/>
              <w:rPr>
                <w:rFonts w:cs="Times New Roman"/>
                <w:szCs w:val="24"/>
              </w:rPr>
            </w:pPr>
            <w:r w:rsidRPr="00157067">
              <w:rPr>
                <w:rFonts w:cs="Times New Roman"/>
                <w:szCs w:val="24"/>
              </w:rPr>
              <w:t>Yes</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99</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76.2</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31</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23.8</w:t>
            </w:r>
          </w:p>
        </w:tc>
        <w:tc>
          <w:tcPr>
            <w:tcW w:w="1275" w:type="dxa"/>
            <w:gridSpan w:val="2"/>
          </w:tcPr>
          <w:p w:rsidR="00E629FB" w:rsidRPr="00157067" w:rsidRDefault="00E629FB" w:rsidP="00A60AA9">
            <w:pPr>
              <w:spacing w:after="0" w:line="240" w:lineRule="auto"/>
              <w:jc w:val="right"/>
              <w:rPr>
                <w:rFonts w:cs="Times New Roman"/>
                <w:szCs w:val="24"/>
              </w:rPr>
            </w:pPr>
            <w:r w:rsidRPr="00157067">
              <w:rPr>
                <w:rFonts w:cs="Times New Roman"/>
                <w:szCs w:val="24"/>
              </w:rPr>
              <w:t>0.956</w:t>
            </w:r>
          </w:p>
        </w:tc>
      </w:tr>
      <w:tr w:rsidR="00E629FB" w:rsidRPr="00157067" w:rsidTr="00E629FB">
        <w:tc>
          <w:tcPr>
            <w:tcW w:w="248" w:type="dxa"/>
          </w:tcPr>
          <w:p w:rsidR="00E629FB" w:rsidRPr="00157067" w:rsidRDefault="00E629FB" w:rsidP="00A60AA9">
            <w:pPr>
              <w:spacing w:after="0" w:line="240" w:lineRule="auto"/>
              <w:rPr>
                <w:rFonts w:cs="Times New Roman"/>
                <w:b/>
                <w:bCs/>
                <w:szCs w:val="24"/>
              </w:rPr>
            </w:pPr>
          </w:p>
        </w:tc>
        <w:tc>
          <w:tcPr>
            <w:tcW w:w="2128" w:type="dxa"/>
          </w:tcPr>
          <w:p w:rsidR="00E629FB" w:rsidRPr="00157067" w:rsidRDefault="00E629FB" w:rsidP="00A60AA9">
            <w:pPr>
              <w:spacing w:after="0" w:line="240" w:lineRule="auto"/>
              <w:rPr>
                <w:rFonts w:cs="Times New Roman"/>
                <w:szCs w:val="24"/>
              </w:rPr>
            </w:pPr>
            <w:r w:rsidRPr="00157067">
              <w:rPr>
                <w:rFonts w:cs="Times New Roman"/>
                <w:szCs w:val="24"/>
              </w:rPr>
              <w:t>No</w:t>
            </w:r>
          </w:p>
        </w:tc>
        <w:tc>
          <w:tcPr>
            <w:tcW w:w="709" w:type="dxa"/>
          </w:tcPr>
          <w:p w:rsidR="00E629FB" w:rsidRPr="00157067" w:rsidRDefault="00E629FB" w:rsidP="00A60AA9">
            <w:pPr>
              <w:spacing w:after="0" w:line="240" w:lineRule="auto"/>
              <w:jc w:val="right"/>
              <w:rPr>
                <w:rFonts w:cs="Times New Roman"/>
                <w:szCs w:val="24"/>
              </w:rPr>
            </w:pPr>
            <w:r w:rsidRPr="00157067">
              <w:rPr>
                <w:rFonts w:cs="Times New Roman"/>
                <w:szCs w:val="24"/>
              </w:rPr>
              <w:t>7</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70.0</w:t>
            </w:r>
          </w:p>
        </w:tc>
        <w:tc>
          <w:tcPr>
            <w:tcW w:w="851" w:type="dxa"/>
          </w:tcPr>
          <w:p w:rsidR="00E629FB" w:rsidRPr="00157067" w:rsidRDefault="00E629FB" w:rsidP="00A60AA9">
            <w:pPr>
              <w:spacing w:after="0" w:line="240" w:lineRule="auto"/>
              <w:jc w:val="right"/>
              <w:rPr>
                <w:rFonts w:cs="Times New Roman"/>
                <w:szCs w:val="24"/>
              </w:rPr>
            </w:pPr>
            <w:r w:rsidRPr="00157067">
              <w:rPr>
                <w:rFonts w:cs="Times New Roman"/>
                <w:szCs w:val="24"/>
              </w:rPr>
              <w:t>3</w:t>
            </w:r>
          </w:p>
        </w:tc>
        <w:tc>
          <w:tcPr>
            <w:tcW w:w="1134" w:type="dxa"/>
          </w:tcPr>
          <w:p w:rsidR="00E629FB" w:rsidRPr="00157067" w:rsidRDefault="00E629FB" w:rsidP="00A60AA9">
            <w:pPr>
              <w:spacing w:after="0" w:line="240" w:lineRule="auto"/>
              <w:jc w:val="right"/>
              <w:rPr>
                <w:rFonts w:cs="Times New Roman"/>
                <w:szCs w:val="24"/>
              </w:rPr>
            </w:pPr>
            <w:r w:rsidRPr="00157067">
              <w:rPr>
                <w:rFonts w:cs="Times New Roman"/>
                <w:szCs w:val="24"/>
              </w:rPr>
              <w:t>30.0</w:t>
            </w:r>
          </w:p>
        </w:tc>
        <w:tc>
          <w:tcPr>
            <w:tcW w:w="1275" w:type="dxa"/>
            <w:gridSpan w:val="2"/>
          </w:tcPr>
          <w:p w:rsidR="00E629FB" w:rsidRPr="00157067" w:rsidRDefault="00E629FB" w:rsidP="00A60AA9">
            <w:pPr>
              <w:spacing w:after="0" w:line="240" w:lineRule="auto"/>
              <w:jc w:val="right"/>
              <w:rPr>
                <w:rFonts w:cs="Times New Roman"/>
                <w:szCs w:val="24"/>
              </w:rPr>
            </w:pPr>
          </w:p>
        </w:tc>
      </w:tr>
    </w:tbl>
    <w:p w:rsidR="00E629FB" w:rsidRPr="00157067" w:rsidRDefault="00E629FB" w:rsidP="00E629FB">
      <w:pPr>
        <w:spacing w:line="240" w:lineRule="auto"/>
        <w:rPr>
          <w:rFonts w:cs="Times New Roman"/>
        </w:rPr>
      </w:pPr>
    </w:p>
    <w:p w:rsidR="00E629FB" w:rsidRPr="00157067" w:rsidRDefault="00E629FB" w:rsidP="00E629FB">
      <w:pPr>
        <w:rPr>
          <w:rFonts w:cs="Times New Roman"/>
        </w:rPr>
      </w:pPr>
      <w:r w:rsidRPr="00157067">
        <w:rPr>
          <w:rFonts w:cs="Times New Roman"/>
        </w:rPr>
        <w:t xml:space="preserve">Almost three times more left-behind wives said that they used private health facilities for minor illnesses </w:t>
      </w:r>
      <w:r w:rsidR="009225D8" w:rsidRPr="00157067">
        <w:rPr>
          <w:rFonts w:cs="Times New Roman"/>
        </w:rPr>
        <w:t xml:space="preserve">rather </w:t>
      </w:r>
      <w:r w:rsidRPr="00157067">
        <w:rPr>
          <w:rFonts w:cs="Times New Roman"/>
        </w:rPr>
        <w:t>than government health facilities irrespective of their husband’s background characteristics (Table 4.5</w:t>
      </w:r>
      <w:r w:rsidR="00680D1D" w:rsidRPr="00157067">
        <w:rPr>
          <w:rFonts w:cs="Times New Roman"/>
        </w:rPr>
        <w:t>1</w:t>
      </w:r>
      <w:r w:rsidRPr="00157067">
        <w:rPr>
          <w:rFonts w:cs="Times New Roman"/>
        </w:rPr>
        <w:t>). The utilisation of the health service was not found significant with their husband’s age and employment.</w:t>
      </w:r>
    </w:p>
    <w:p w:rsidR="00FF08FA" w:rsidRPr="00157067" w:rsidRDefault="00FF08FA" w:rsidP="00FF08FA">
      <w:pPr>
        <w:pStyle w:val="Caption"/>
        <w:keepNext/>
      </w:pPr>
      <w:bookmarkStart w:id="263" w:name="_Toc438080671"/>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51</w:t>
      </w:r>
      <w:r w:rsidR="00F17E9D">
        <w:rPr>
          <w:noProof/>
        </w:rPr>
        <w:fldChar w:fldCharType="end"/>
      </w:r>
      <w:r w:rsidRPr="00157067">
        <w:t xml:space="preserve"> Husband’s characteristics and health service utilisation for minor illnesses</w:t>
      </w:r>
      <w:bookmarkEnd w:id="263"/>
      <w:r w:rsidR="00E6697C" w:rsidRPr="00157067">
        <w:t xml:space="preserve"> </w:t>
      </w:r>
    </w:p>
    <w:tbl>
      <w:tblPr>
        <w:tblW w:w="7479" w:type="dxa"/>
        <w:tblBorders>
          <w:top w:val="single" w:sz="8" w:space="0" w:color="000000"/>
          <w:bottom w:val="single" w:sz="8" w:space="0" w:color="000000"/>
        </w:tblBorders>
        <w:tblLayout w:type="fixed"/>
        <w:tblLook w:val="06A0" w:firstRow="1" w:lastRow="0" w:firstColumn="1" w:lastColumn="0" w:noHBand="1" w:noVBand="1"/>
      </w:tblPr>
      <w:tblGrid>
        <w:gridCol w:w="248"/>
        <w:gridCol w:w="2128"/>
        <w:gridCol w:w="709"/>
        <w:gridCol w:w="1134"/>
        <w:gridCol w:w="851"/>
        <w:gridCol w:w="1134"/>
        <w:gridCol w:w="993"/>
        <w:gridCol w:w="282"/>
      </w:tblGrid>
      <w:tr w:rsidR="00157067" w:rsidRPr="00157067" w:rsidTr="00E629FB">
        <w:tc>
          <w:tcPr>
            <w:tcW w:w="2376" w:type="dxa"/>
            <w:gridSpan w:val="2"/>
            <w:vMerge w:val="restart"/>
            <w:vAlign w:val="center"/>
          </w:tcPr>
          <w:p w:rsidR="00E629FB" w:rsidRPr="00157067" w:rsidRDefault="00E629FB" w:rsidP="00A60AA9">
            <w:pPr>
              <w:spacing w:after="0" w:line="240" w:lineRule="auto"/>
              <w:rPr>
                <w:rFonts w:cs="Times New Roman"/>
                <w:b/>
                <w:bCs/>
                <w:sz w:val="22"/>
                <w:szCs w:val="24"/>
              </w:rPr>
            </w:pPr>
            <w:r w:rsidRPr="00157067">
              <w:rPr>
                <w:rFonts w:cs="Times New Roman"/>
                <w:b/>
                <w:bCs/>
                <w:sz w:val="22"/>
                <w:szCs w:val="24"/>
              </w:rPr>
              <w:t>Variables</w:t>
            </w:r>
          </w:p>
        </w:tc>
        <w:tc>
          <w:tcPr>
            <w:tcW w:w="3828" w:type="dxa"/>
            <w:gridSpan w:val="4"/>
          </w:tcPr>
          <w:p w:rsidR="00E629FB" w:rsidRPr="00157067" w:rsidRDefault="00E629FB" w:rsidP="00A60AA9">
            <w:pPr>
              <w:spacing w:after="0" w:line="240" w:lineRule="auto"/>
              <w:jc w:val="center"/>
              <w:rPr>
                <w:rFonts w:cs="Times New Roman"/>
                <w:b/>
                <w:bCs/>
                <w:sz w:val="22"/>
                <w:szCs w:val="24"/>
              </w:rPr>
            </w:pPr>
            <w:r w:rsidRPr="00157067">
              <w:rPr>
                <w:rFonts w:cs="Times New Roman"/>
                <w:b/>
                <w:bCs/>
                <w:sz w:val="22"/>
                <w:szCs w:val="24"/>
              </w:rPr>
              <w:t>Left-behind wives (N = 140)</w:t>
            </w:r>
          </w:p>
        </w:tc>
        <w:tc>
          <w:tcPr>
            <w:tcW w:w="993" w:type="dxa"/>
            <w:tcBorders>
              <w:bottom w:val="nil"/>
            </w:tcBorders>
          </w:tcPr>
          <w:p w:rsidR="00E629FB" w:rsidRPr="00157067" w:rsidRDefault="00E629FB" w:rsidP="00A60AA9">
            <w:pPr>
              <w:spacing w:after="0" w:line="240" w:lineRule="auto"/>
              <w:jc w:val="center"/>
              <w:rPr>
                <w:rFonts w:cs="Times New Roman"/>
                <w:b/>
                <w:bCs/>
                <w:sz w:val="22"/>
                <w:szCs w:val="24"/>
              </w:rPr>
            </w:pPr>
          </w:p>
        </w:tc>
        <w:tc>
          <w:tcPr>
            <w:tcW w:w="282" w:type="dxa"/>
          </w:tcPr>
          <w:p w:rsidR="00E629FB" w:rsidRPr="00157067" w:rsidRDefault="00E629FB" w:rsidP="00A60AA9">
            <w:pPr>
              <w:spacing w:after="0" w:line="240" w:lineRule="auto"/>
              <w:jc w:val="center"/>
              <w:rPr>
                <w:rFonts w:cs="Times New Roman"/>
                <w:b/>
                <w:bCs/>
                <w:sz w:val="22"/>
                <w:szCs w:val="24"/>
              </w:rPr>
            </w:pPr>
          </w:p>
        </w:tc>
      </w:tr>
      <w:tr w:rsidR="00157067" w:rsidRPr="00157067" w:rsidTr="00E629FB">
        <w:tc>
          <w:tcPr>
            <w:tcW w:w="2376" w:type="dxa"/>
            <w:gridSpan w:val="2"/>
            <w:vMerge/>
            <w:tcBorders>
              <w:bottom w:val="single" w:sz="4" w:space="0" w:color="auto"/>
            </w:tcBorders>
          </w:tcPr>
          <w:p w:rsidR="00E629FB" w:rsidRPr="00157067" w:rsidRDefault="00E629FB" w:rsidP="00A60AA9">
            <w:pPr>
              <w:spacing w:after="0" w:line="240" w:lineRule="auto"/>
              <w:rPr>
                <w:rFonts w:cs="Times New Roman"/>
                <w:b/>
                <w:bCs/>
                <w:sz w:val="22"/>
                <w:szCs w:val="24"/>
              </w:rPr>
            </w:pPr>
          </w:p>
        </w:tc>
        <w:tc>
          <w:tcPr>
            <w:tcW w:w="1843" w:type="dxa"/>
            <w:gridSpan w:val="2"/>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 w:val="22"/>
                <w:szCs w:val="24"/>
              </w:rPr>
            </w:pPr>
            <w:r w:rsidRPr="00157067">
              <w:rPr>
                <w:rFonts w:cs="Times New Roman"/>
                <w:b/>
                <w:sz w:val="22"/>
                <w:szCs w:val="24"/>
              </w:rPr>
              <w:t>Private</w:t>
            </w:r>
          </w:p>
        </w:tc>
        <w:tc>
          <w:tcPr>
            <w:tcW w:w="1985" w:type="dxa"/>
            <w:gridSpan w:val="2"/>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 w:val="22"/>
                <w:szCs w:val="24"/>
              </w:rPr>
            </w:pPr>
            <w:r w:rsidRPr="00157067">
              <w:rPr>
                <w:rFonts w:cs="Times New Roman"/>
                <w:b/>
                <w:sz w:val="22"/>
                <w:szCs w:val="24"/>
              </w:rPr>
              <w:t>Government</w:t>
            </w:r>
          </w:p>
        </w:tc>
        <w:tc>
          <w:tcPr>
            <w:tcW w:w="1275" w:type="dxa"/>
            <w:gridSpan w:val="2"/>
            <w:vMerge w:val="restart"/>
            <w:tcBorders>
              <w:top w:val="nil"/>
            </w:tcBorders>
            <w:vAlign w:val="bottom"/>
          </w:tcPr>
          <w:p w:rsidR="00E629FB" w:rsidRPr="00157067" w:rsidRDefault="00597F66" w:rsidP="00A60AA9">
            <w:pPr>
              <w:spacing w:after="0" w:line="240" w:lineRule="auto"/>
              <w:jc w:val="right"/>
              <w:rPr>
                <w:rFonts w:cs="Times New Roman"/>
                <w:b/>
                <w:sz w:val="22"/>
                <w:szCs w:val="24"/>
              </w:rPr>
            </w:pPr>
            <w:r>
              <w:rPr>
                <w:rFonts w:cs="Times New Roman"/>
                <w:b/>
                <w:sz w:val="22"/>
                <w:szCs w:val="24"/>
              </w:rPr>
              <w:t>p</w:t>
            </w:r>
          </w:p>
        </w:tc>
      </w:tr>
      <w:tr w:rsidR="00157067" w:rsidRPr="00157067" w:rsidTr="00E629FB">
        <w:tc>
          <w:tcPr>
            <w:tcW w:w="2376" w:type="dxa"/>
            <w:gridSpan w:val="2"/>
            <w:vMerge/>
            <w:tcBorders>
              <w:bottom w:val="single" w:sz="4" w:space="0" w:color="auto"/>
            </w:tcBorders>
          </w:tcPr>
          <w:p w:rsidR="00E629FB" w:rsidRPr="00157067" w:rsidRDefault="00E629FB" w:rsidP="00A60AA9">
            <w:pPr>
              <w:spacing w:after="0" w:line="240" w:lineRule="auto"/>
              <w:rPr>
                <w:rFonts w:cs="Times New Roman"/>
                <w:b/>
                <w:bCs/>
                <w:sz w:val="22"/>
                <w:szCs w:val="24"/>
              </w:rPr>
            </w:pPr>
          </w:p>
        </w:tc>
        <w:tc>
          <w:tcPr>
            <w:tcW w:w="709"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 w:val="22"/>
                <w:szCs w:val="24"/>
              </w:rPr>
            </w:pPr>
            <w:r w:rsidRPr="00157067">
              <w:rPr>
                <w:rFonts w:cs="Times New Roman"/>
                <w:b/>
                <w:sz w:val="22"/>
                <w:szCs w:val="24"/>
              </w:rPr>
              <w:t>N</w:t>
            </w:r>
          </w:p>
        </w:tc>
        <w:tc>
          <w:tcPr>
            <w:tcW w:w="1134"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 w:val="22"/>
                <w:szCs w:val="24"/>
              </w:rPr>
            </w:pPr>
            <w:r w:rsidRPr="00157067">
              <w:rPr>
                <w:rFonts w:cs="Times New Roman"/>
                <w:b/>
                <w:sz w:val="22"/>
                <w:szCs w:val="24"/>
              </w:rPr>
              <w:t>%</w:t>
            </w:r>
          </w:p>
        </w:tc>
        <w:tc>
          <w:tcPr>
            <w:tcW w:w="851"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 w:val="22"/>
                <w:szCs w:val="24"/>
              </w:rPr>
            </w:pPr>
            <w:r w:rsidRPr="00157067">
              <w:rPr>
                <w:rFonts w:cs="Times New Roman"/>
                <w:b/>
                <w:sz w:val="22"/>
                <w:szCs w:val="24"/>
              </w:rPr>
              <w:t>N</w:t>
            </w:r>
          </w:p>
        </w:tc>
        <w:tc>
          <w:tcPr>
            <w:tcW w:w="1134" w:type="dxa"/>
            <w:tcBorders>
              <w:top w:val="single" w:sz="4" w:space="0" w:color="auto"/>
              <w:bottom w:val="single" w:sz="4" w:space="0" w:color="auto"/>
            </w:tcBorders>
          </w:tcPr>
          <w:p w:rsidR="00E629FB" w:rsidRPr="00157067" w:rsidRDefault="00E629FB" w:rsidP="00A60AA9">
            <w:pPr>
              <w:spacing w:after="0" w:line="240" w:lineRule="auto"/>
              <w:jc w:val="right"/>
              <w:rPr>
                <w:rFonts w:cs="Times New Roman"/>
                <w:b/>
                <w:sz w:val="22"/>
                <w:szCs w:val="24"/>
              </w:rPr>
            </w:pPr>
            <w:r w:rsidRPr="00157067">
              <w:rPr>
                <w:rFonts w:cs="Times New Roman"/>
                <w:b/>
                <w:sz w:val="22"/>
                <w:szCs w:val="24"/>
              </w:rPr>
              <w:t>%</w:t>
            </w:r>
          </w:p>
        </w:tc>
        <w:tc>
          <w:tcPr>
            <w:tcW w:w="1275" w:type="dxa"/>
            <w:gridSpan w:val="2"/>
            <w:vMerge/>
            <w:tcBorders>
              <w:bottom w:val="single" w:sz="4" w:space="0" w:color="auto"/>
            </w:tcBorders>
          </w:tcPr>
          <w:p w:rsidR="00E629FB" w:rsidRPr="00157067" w:rsidRDefault="00E629FB" w:rsidP="00A60AA9">
            <w:pPr>
              <w:spacing w:after="0" w:line="240" w:lineRule="auto"/>
              <w:jc w:val="right"/>
              <w:rPr>
                <w:rFonts w:cs="Times New Roman"/>
                <w:b/>
                <w:sz w:val="22"/>
                <w:szCs w:val="24"/>
              </w:rPr>
            </w:pPr>
          </w:p>
        </w:tc>
      </w:tr>
      <w:tr w:rsidR="00157067" w:rsidRPr="00157067" w:rsidTr="00E629FB">
        <w:tc>
          <w:tcPr>
            <w:tcW w:w="2376" w:type="dxa"/>
            <w:gridSpan w:val="2"/>
            <w:tcBorders>
              <w:top w:val="single" w:sz="4" w:space="0" w:color="auto"/>
            </w:tcBorders>
          </w:tcPr>
          <w:p w:rsidR="00E629FB" w:rsidRPr="00157067" w:rsidRDefault="00E629FB" w:rsidP="00A60AA9">
            <w:pPr>
              <w:spacing w:after="0" w:line="240" w:lineRule="auto"/>
              <w:rPr>
                <w:rFonts w:cs="Times New Roman"/>
                <w:b/>
                <w:bCs/>
                <w:sz w:val="22"/>
                <w:szCs w:val="24"/>
              </w:rPr>
            </w:pPr>
            <w:r w:rsidRPr="00157067">
              <w:rPr>
                <w:rFonts w:cs="Times New Roman"/>
                <w:b/>
                <w:bCs/>
                <w:sz w:val="22"/>
                <w:szCs w:val="24"/>
              </w:rPr>
              <w:t>Husband’s age</w:t>
            </w:r>
          </w:p>
        </w:tc>
        <w:tc>
          <w:tcPr>
            <w:tcW w:w="709" w:type="dxa"/>
            <w:tcBorders>
              <w:top w:val="single" w:sz="4" w:space="0" w:color="auto"/>
            </w:tcBorders>
          </w:tcPr>
          <w:p w:rsidR="00E629FB" w:rsidRPr="00157067" w:rsidRDefault="00E629FB" w:rsidP="00A60AA9">
            <w:pPr>
              <w:spacing w:after="0" w:line="240" w:lineRule="auto"/>
              <w:jc w:val="right"/>
              <w:rPr>
                <w:rFonts w:cs="Times New Roman"/>
                <w:sz w:val="22"/>
                <w:szCs w:val="24"/>
              </w:rPr>
            </w:pPr>
          </w:p>
        </w:tc>
        <w:tc>
          <w:tcPr>
            <w:tcW w:w="1134" w:type="dxa"/>
            <w:tcBorders>
              <w:top w:val="single" w:sz="4" w:space="0" w:color="auto"/>
            </w:tcBorders>
          </w:tcPr>
          <w:p w:rsidR="00E629FB" w:rsidRPr="00157067" w:rsidRDefault="00E629FB" w:rsidP="00A60AA9">
            <w:pPr>
              <w:spacing w:after="0" w:line="240" w:lineRule="auto"/>
              <w:jc w:val="right"/>
              <w:rPr>
                <w:rFonts w:cs="Times New Roman"/>
                <w:sz w:val="22"/>
                <w:szCs w:val="24"/>
              </w:rPr>
            </w:pPr>
          </w:p>
        </w:tc>
        <w:tc>
          <w:tcPr>
            <w:tcW w:w="851" w:type="dxa"/>
            <w:tcBorders>
              <w:top w:val="single" w:sz="4" w:space="0" w:color="auto"/>
            </w:tcBorders>
          </w:tcPr>
          <w:p w:rsidR="00E629FB" w:rsidRPr="00157067" w:rsidRDefault="00E629FB" w:rsidP="00A60AA9">
            <w:pPr>
              <w:spacing w:after="0" w:line="240" w:lineRule="auto"/>
              <w:jc w:val="right"/>
              <w:rPr>
                <w:rFonts w:cs="Times New Roman"/>
                <w:sz w:val="22"/>
                <w:szCs w:val="24"/>
              </w:rPr>
            </w:pPr>
          </w:p>
        </w:tc>
        <w:tc>
          <w:tcPr>
            <w:tcW w:w="1134" w:type="dxa"/>
            <w:tcBorders>
              <w:top w:val="single" w:sz="4" w:space="0" w:color="auto"/>
            </w:tcBorders>
          </w:tcPr>
          <w:p w:rsidR="00E629FB" w:rsidRPr="00157067" w:rsidRDefault="00E629FB" w:rsidP="00A60AA9">
            <w:pPr>
              <w:spacing w:after="0" w:line="240" w:lineRule="auto"/>
              <w:jc w:val="right"/>
              <w:rPr>
                <w:rFonts w:cs="Times New Roman"/>
                <w:sz w:val="22"/>
                <w:szCs w:val="24"/>
              </w:rPr>
            </w:pPr>
          </w:p>
        </w:tc>
        <w:tc>
          <w:tcPr>
            <w:tcW w:w="1275" w:type="dxa"/>
            <w:gridSpan w:val="2"/>
            <w:tcBorders>
              <w:top w:val="single" w:sz="4" w:space="0" w:color="auto"/>
            </w:tcBorders>
          </w:tcPr>
          <w:p w:rsidR="00E629FB" w:rsidRPr="00157067" w:rsidRDefault="00E629FB" w:rsidP="00A60AA9">
            <w:pPr>
              <w:spacing w:after="0" w:line="240" w:lineRule="auto"/>
              <w:jc w:val="right"/>
              <w:rPr>
                <w:rFonts w:cs="Times New Roman"/>
                <w:sz w:val="22"/>
                <w:szCs w:val="24"/>
              </w:rPr>
            </w:pPr>
          </w:p>
        </w:tc>
      </w:tr>
      <w:tr w:rsidR="00157067" w:rsidRPr="00157067" w:rsidTr="00E629FB">
        <w:tc>
          <w:tcPr>
            <w:tcW w:w="248" w:type="dxa"/>
          </w:tcPr>
          <w:p w:rsidR="00E629FB" w:rsidRPr="00157067" w:rsidRDefault="00E629FB" w:rsidP="00A60AA9">
            <w:pPr>
              <w:spacing w:after="0" w:line="240" w:lineRule="auto"/>
              <w:rPr>
                <w:rFonts w:cs="Times New Roman"/>
                <w:b/>
                <w:bCs/>
                <w:sz w:val="22"/>
                <w:szCs w:val="24"/>
              </w:rPr>
            </w:pPr>
          </w:p>
        </w:tc>
        <w:tc>
          <w:tcPr>
            <w:tcW w:w="2128" w:type="dxa"/>
          </w:tcPr>
          <w:p w:rsidR="00E629FB" w:rsidRPr="00157067" w:rsidRDefault="00E629FB" w:rsidP="00A60AA9">
            <w:pPr>
              <w:spacing w:after="0" w:line="240" w:lineRule="auto"/>
              <w:rPr>
                <w:rFonts w:cs="Times New Roman"/>
                <w:sz w:val="22"/>
                <w:szCs w:val="24"/>
              </w:rPr>
            </w:pPr>
            <w:r w:rsidRPr="00157067">
              <w:rPr>
                <w:rFonts w:cs="Times New Roman"/>
                <w:sz w:val="22"/>
                <w:szCs w:val="24"/>
              </w:rPr>
              <w:t>36 and below</w:t>
            </w:r>
          </w:p>
        </w:tc>
        <w:tc>
          <w:tcPr>
            <w:tcW w:w="709" w:type="dxa"/>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66</w:t>
            </w:r>
          </w:p>
        </w:tc>
        <w:tc>
          <w:tcPr>
            <w:tcW w:w="1134" w:type="dxa"/>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76.7</w:t>
            </w:r>
          </w:p>
        </w:tc>
        <w:tc>
          <w:tcPr>
            <w:tcW w:w="851" w:type="dxa"/>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20</w:t>
            </w:r>
          </w:p>
        </w:tc>
        <w:tc>
          <w:tcPr>
            <w:tcW w:w="1134" w:type="dxa"/>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23.3</w:t>
            </w:r>
          </w:p>
        </w:tc>
        <w:tc>
          <w:tcPr>
            <w:tcW w:w="1275" w:type="dxa"/>
            <w:gridSpan w:val="2"/>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0.876</w:t>
            </w:r>
          </w:p>
        </w:tc>
      </w:tr>
      <w:tr w:rsidR="00157067" w:rsidRPr="00157067" w:rsidTr="00E629FB">
        <w:tc>
          <w:tcPr>
            <w:tcW w:w="248" w:type="dxa"/>
          </w:tcPr>
          <w:p w:rsidR="00E629FB" w:rsidRPr="00157067" w:rsidRDefault="00E629FB" w:rsidP="00A60AA9">
            <w:pPr>
              <w:spacing w:after="0" w:line="240" w:lineRule="auto"/>
              <w:rPr>
                <w:rFonts w:cs="Times New Roman"/>
                <w:b/>
                <w:bCs/>
                <w:sz w:val="22"/>
                <w:szCs w:val="24"/>
              </w:rPr>
            </w:pPr>
          </w:p>
        </w:tc>
        <w:tc>
          <w:tcPr>
            <w:tcW w:w="2128" w:type="dxa"/>
          </w:tcPr>
          <w:p w:rsidR="00E629FB" w:rsidRPr="00157067" w:rsidRDefault="00E629FB" w:rsidP="00A60AA9">
            <w:pPr>
              <w:spacing w:after="0" w:line="240" w:lineRule="auto"/>
              <w:rPr>
                <w:rFonts w:cs="Times New Roman"/>
                <w:sz w:val="22"/>
                <w:szCs w:val="24"/>
              </w:rPr>
            </w:pPr>
            <w:r w:rsidRPr="00157067">
              <w:rPr>
                <w:rFonts w:cs="Times New Roman"/>
                <w:sz w:val="22"/>
                <w:szCs w:val="24"/>
              </w:rPr>
              <w:t>Above 36</w:t>
            </w:r>
          </w:p>
        </w:tc>
        <w:tc>
          <w:tcPr>
            <w:tcW w:w="709" w:type="dxa"/>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40</w:t>
            </w:r>
          </w:p>
        </w:tc>
        <w:tc>
          <w:tcPr>
            <w:tcW w:w="1134" w:type="dxa"/>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74.1</w:t>
            </w:r>
          </w:p>
        </w:tc>
        <w:tc>
          <w:tcPr>
            <w:tcW w:w="851" w:type="dxa"/>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14</w:t>
            </w:r>
          </w:p>
        </w:tc>
        <w:tc>
          <w:tcPr>
            <w:tcW w:w="1134" w:type="dxa"/>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25.9</w:t>
            </w:r>
          </w:p>
        </w:tc>
        <w:tc>
          <w:tcPr>
            <w:tcW w:w="1275" w:type="dxa"/>
            <w:gridSpan w:val="2"/>
          </w:tcPr>
          <w:p w:rsidR="00E629FB" w:rsidRPr="00157067" w:rsidRDefault="00E629FB" w:rsidP="00A60AA9">
            <w:pPr>
              <w:spacing w:after="0" w:line="240" w:lineRule="auto"/>
              <w:jc w:val="right"/>
              <w:rPr>
                <w:rFonts w:cs="Times New Roman"/>
                <w:sz w:val="22"/>
                <w:szCs w:val="24"/>
              </w:rPr>
            </w:pPr>
          </w:p>
        </w:tc>
      </w:tr>
      <w:tr w:rsidR="00157067" w:rsidRPr="00157067" w:rsidTr="00E629FB">
        <w:tc>
          <w:tcPr>
            <w:tcW w:w="2376" w:type="dxa"/>
            <w:gridSpan w:val="2"/>
          </w:tcPr>
          <w:p w:rsidR="00E629FB" w:rsidRPr="00157067" w:rsidRDefault="00E629FB" w:rsidP="00A60AA9">
            <w:pPr>
              <w:spacing w:after="0" w:line="240" w:lineRule="auto"/>
              <w:rPr>
                <w:rFonts w:cs="Times New Roman"/>
                <w:b/>
                <w:bCs/>
                <w:sz w:val="22"/>
                <w:szCs w:val="24"/>
              </w:rPr>
            </w:pPr>
            <w:r w:rsidRPr="00157067">
              <w:rPr>
                <w:rFonts w:cs="Times New Roman"/>
                <w:b/>
                <w:bCs/>
                <w:sz w:val="22"/>
                <w:szCs w:val="24"/>
              </w:rPr>
              <w:t>Education</w:t>
            </w:r>
          </w:p>
        </w:tc>
        <w:tc>
          <w:tcPr>
            <w:tcW w:w="709" w:type="dxa"/>
          </w:tcPr>
          <w:p w:rsidR="00E629FB" w:rsidRPr="00157067" w:rsidRDefault="00E629FB" w:rsidP="00A60AA9">
            <w:pPr>
              <w:spacing w:after="0" w:line="240" w:lineRule="auto"/>
              <w:jc w:val="right"/>
              <w:rPr>
                <w:rFonts w:cs="Times New Roman"/>
                <w:sz w:val="22"/>
                <w:szCs w:val="24"/>
              </w:rPr>
            </w:pPr>
          </w:p>
        </w:tc>
        <w:tc>
          <w:tcPr>
            <w:tcW w:w="1134" w:type="dxa"/>
          </w:tcPr>
          <w:p w:rsidR="00E629FB" w:rsidRPr="00157067" w:rsidRDefault="00E629FB" w:rsidP="00A60AA9">
            <w:pPr>
              <w:spacing w:after="0" w:line="240" w:lineRule="auto"/>
              <w:jc w:val="right"/>
              <w:rPr>
                <w:rFonts w:cs="Times New Roman"/>
                <w:sz w:val="22"/>
                <w:szCs w:val="24"/>
              </w:rPr>
            </w:pPr>
          </w:p>
        </w:tc>
        <w:tc>
          <w:tcPr>
            <w:tcW w:w="851" w:type="dxa"/>
          </w:tcPr>
          <w:p w:rsidR="00E629FB" w:rsidRPr="00157067" w:rsidRDefault="00E629FB" w:rsidP="00A60AA9">
            <w:pPr>
              <w:spacing w:after="0" w:line="240" w:lineRule="auto"/>
              <w:jc w:val="right"/>
              <w:rPr>
                <w:rFonts w:cs="Times New Roman"/>
                <w:sz w:val="22"/>
                <w:szCs w:val="24"/>
              </w:rPr>
            </w:pPr>
          </w:p>
        </w:tc>
        <w:tc>
          <w:tcPr>
            <w:tcW w:w="1134" w:type="dxa"/>
          </w:tcPr>
          <w:p w:rsidR="00E629FB" w:rsidRPr="00157067" w:rsidRDefault="00E629FB" w:rsidP="00A60AA9">
            <w:pPr>
              <w:spacing w:after="0" w:line="240" w:lineRule="auto"/>
              <w:jc w:val="right"/>
              <w:rPr>
                <w:rFonts w:cs="Times New Roman"/>
                <w:sz w:val="22"/>
                <w:szCs w:val="24"/>
              </w:rPr>
            </w:pPr>
          </w:p>
        </w:tc>
        <w:tc>
          <w:tcPr>
            <w:tcW w:w="1275" w:type="dxa"/>
            <w:gridSpan w:val="2"/>
          </w:tcPr>
          <w:p w:rsidR="00E629FB" w:rsidRPr="00157067" w:rsidRDefault="00E629FB" w:rsidP="00A60AA9">
            <w:pPr>
              <w:spacing w:after="0" w:line="240" w:lineRule="auto"/>
              <w:jc w:val="right"/>
              <w:rPr>
                <w:rFonts w:cs="Times New Roman"/>
                <w:sz w:val="22"/>
                <w:szCs w:val="24"/>
              </w:rPr>
            </w:pPr>
          </w:p>
        </w:tc>
      </w:tr>
      <w:tr w:rsidR="00157067" w:rsidRPr="00157067" w:rsidTr="00E629FB">
        <w:tc>
          <w:tcPr>
            <w:tcW w:w="248" w:type="dxa"/>
          </w:tcPr>
          <w:p w:rsidR="00E629FB" w:rsidRPr="00157067" w:rsidRDefault="00E629FB" w:rsidP="00A60AA9">
            <w:pPr>
              <w:spacing w:after="0" w:line="240" w:lineRule="auto"/>
              <w:rPr>
                <w:rFonts w:cs="Times New Roman"/>
                <w:b/>
                <w:bCs/>
                <w:sz w:val="22"/>
                <w:szCs w:val="24"/>
              </w:rPr>
            </w:pPr>
          </w:p>
        </w:tc>
        <w:tc>
          <w:tcPr>
            <w:tcW w:w="2128" w:type="dxa"/>
          </w:tcPr>
          <w:p w:rsidR="00E629FB" w:rsidRPr="00157067" w:rsidRDefault="00E629FB" w:rsidP="00A60AA9">
            <w:pPr>
              <w:spacing w:after="0" w:line="240" w:lineRule="auto"/>
              <w:rPr>
                <w:rFonts w:cs="Times New Roman"/>
                <w:sz w:val="22"/>
                <w:szCs w:val="24"/>
              </w:rPr>
            </w:pPr>
            <w:r w:rsidRPr="00157067">
              <w:rPr>
                <w:rFonts w:cs="Times New Roman"/>
                <w:sz w:val="22"/>
                <w:szCs w:val="24"/>
              </w:rPr>
              <w:t>Illiterate</w:t>
            </w:r>
          </w:p>
        </w:tc>
        <w:tc>
          <w:tcPr>
            <w:tcW w:w="709" w:type="dxa"/>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1</w:t>
            </w:r>
          </w:p>
        </w:tc>
        <w:tc>
          <w:tcPr>
            <w:tcW w:w="1134" w:type="dxa"/>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100.0</w:t>
            </w:r>
          </w:p>
        </w:tc>
        <w:tc>
          <w:tcPr>
            <w:tcW w:w="851" w:type="dxa"/>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0</w:t>
            </w:r>
          </w:p>
        </w:tc>
        <w:tc>
          <w:tcPr>
            <w:tcW w:w="1134" w:type="dxa"/>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0.0</w:t>
            </w:r>
          </w:p>
        </w:tc>
        <w:tc>
          <w:tcPr>
            <w:tcW w:w="1275" w:type="dxa"/>
            <w:gridSpan w:val="2"/>
          </w:tcPr>
          <w:p w:rsidR="00E629FB" w:rsidRPr="00157067" w:rsidRDefault="00E629FB" w:rsidP="00A60AA9">
            <w:pPr>
              <w:spacing w:after="0" w:line="240" w:lineRule="auto"/>
              <w:jc w:val="right"/>
              <w:rPr>
                <w:rFonts w:cs="Times New Roman"/>
                <w:sz w:val="22"/>
                <w:szCs w:val="24"/>
              </w:rPr>
            </w:pPr>
          </w:p>
        </w:tc>
      </w:tr>
      <w:tr w:rsidR="00157067" w:rsidRPr="00157067" w:rsidTr="00E629FB">
        <w:tc>
          <w:tcPr>
            <w:tcW w:w="248" w:type="dxa"/>
          </w:tcPr>
          <w:p w:rsidR="00E629FB" w:rsidRPr="00157067" w:rsidRDefault="00E629FB" w:rsidP="00A60AA9">
            <w:pPr>
              <w:spacing w:after="0" w:line="240" w:lineRule="auto"/>
              <w:rPr>
                <w:rFonts w:cs="Times New Roman"/>
                <w:b/>
                <w:bCs/>
                <w:sz w:val="22"/>
                <w:szCs w:val="24"/>
              </w:rPr>
            </w:pPr>
          </w:p>
        </w:tc>
        <w:tc>
          <w:tcPr>
            <w:tcW w:w="2128" w:type="dxa"/>
          </w:tcPr>
          <w:p w:rsidR="00E629FB" w:rsidRPr="00157067" w:rsidRDefault="00E629FB" w:rsidP="00A60AA9">
            <w:pPr>
              <w:spacing w:after="0" w:line="240" w:lineRule="auto"/>
              <w:rPr>
                <w:rFonts w:cs="Times New Roman"/>
                <w:sz w:val="22"/>
                <w:szCs w:val="24"/>
              </w:rPr>
            </w:pPr>
            <w:r w:rsidRPr="00157067">
              <w:rPr>
                <w:rFonts w:cs="Times New Roman"/>
                <w:sz w:val="22"/>
                <w:szCs w:val="24"/>
              </w:rPr>
              <w:t>Literate</w:t>
            </w:r>
          </w:p>
        </w:tc>
        <w:tc>
          <w:tcPr>
            <w:tcW w:w="709" w:type="dxa"/>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105</w:t>
            </w:r>
          </w:p>
        </w:tc>
        <w:tc>
          <w:tcPr>
            <w:tcW w:w="1134" w:type="dxa"/>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76.1</w:t>
            </w:r>
          </w:p>
        </w:tc>
        <w:tc>
          <w:tcPr>
            <w:tcW w:w="851" w:type="dxa"/>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34</w:t>
            </w:r>
          </w:p>
        </w:tc>
        <w:tc>
          <w:tcPr>
            <w:tcW w:w="1134" w:type="dxa"/>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23.9</w:t>
            </w:r>
          </w:p>
        </w:tc>
        <w:tc>
          <w:tcPr>
            <w:tcW w:w="1275" w:type="dxa"/>
            <w:gridSpan w:val="2"/>
          </w:tcPr>
          <w:p w:rsidR="00E629FB" w:rsidRPr="00157067" w:rsidRDefault="00E629FB" w:rsidP="00A60AA9">
            <w:pPr>
              <w:spacing w:after="0" w:line="240" w:lineRule="auto"/>
              <w:jc w:val="right"/>
              <w:rPr>
                <w:rFonts w:cs="Times New Roman"/>
                <w:sz w:val="22"/>
                <w:szCs w:val="24"/>
              </w:rPr>
            </w:pPr>
          </w:p>
        </w:tc>
      </w:tr>
      <w:tr w:rsidR="00157067" w:rsidRPr="00157067" w:rsidTr="00E629FB">
        <w:tc>
          <w:tcPr>
            <w:tcW w:w="2376" w:type="dxa"/>
            <w:gridSpan w:val="2"/>
          </w:tcPr>
          <w:p w:rsidR="00E629FB" w:rsidRPr="00157067" w:rsidRDefault="00E629FB" w:rsidP="00A60AA9">
            <w:pPr>
              <w:spacing w:after="0" w:line="240" w:lineRule="auto"/>
              <w:rPr>
                <w:rFonts w:cs="Times New Roman"/>
                <w:b/>
                <w:bCs/>
                <w:sz w:val="22"/>
                <w:szCs w:val="24"/>
              </w:rPr>
            </w:pPr>
            <w:r w:rsidRPr="00157067">
              <w:rPr>
                <w:rFonts w:cs="Times New Roman"/>
                <w:b/>
                <w:bCs/>
                <w:sz w:val="22"/>
                <w:szCs w:val="24"/>
              </w:rPr>
              <w:t>Employment</w:t>
            </w:r>
          </w:p>
        </w:tc>
        <w:tc>
          <w:tcPr>
            <w:tcW w:w="709" w:type="dxa"/>
          </w:tcPr>
          <w:p w:rsidR="00E629FB" w:rsidRPr="00157067" w:rsidRDefault="00E629FB" w:rsidP="00A60AA9">
            <w:pPr>
              <w:spacing w:after="0" w:line="240" w:lineRule="auto"/>
              <w:jc w:val="right"/>
              <w:rPr>
                <w:rFonts w:cs="Times New Roman"/>
                <w:sz w:val="22"/>
                <w:szCs w:val="24"/>
              </w:rPr>
            </w:pPr>
          </w:p>
        </w:tc>
        <w:tc>
          <w:tcPr>
            <w:tcW w:w="1134" w:type="dxa"/>
          </w:tcPr>
          <w:p w:rsidR="00E629FB" w:rsidRPr="00157067" w:rsidRDefault="00E629FB" w:rsidP="00A60AA9">
            <w:pPr>
              <w:spacing w:after="0" w:line="240" w:lineRule="auto"/>
              <w:jc w:val="right"/>
              <w:rPr>
                <w:rFonts w:cs="Times New Roman"/>
                <w:sz w:val="22"/>
                <w:szCs w:val="24"/>
              </w:rPr>
            </w:pPr>
          </w:p>
        </w:tc>
        <w:tc>
          <w:tcPr>
            <w:tcW w:w="851" w:type="dxa"/>
          </w:tcPr>
          <w:p w:rsidR="00E629FB" w:rsidRPr="00157067" w:rsidRDefault="00E629FB" w:rsidP="00A60AA9">
            <w:pPr>
              <w:spacing w:after="0" w:line="240" w:lineRule="auto"/>
              <w:jc w:val="right"/>
              <w:rPr>
                <w:rFonts w:cs="Times New Roman"/>
                <w:sz w:val="22"/>
                <w:szCs w:val="24"/>
              </w:rPr>
            </w:pPr>
          </w:p>
        </w:tc>
        <w:tc>
          <w:tcPr>
            <w:tcW w:w="1134" w:type="dxa"/>
          </w:tcPr>
          <w:p w:rsidR="00E629FB" w:rsidRPr="00157067" w:rsidRDefault="00E629FB" w:rsidP="00A60AA9">
            <w:pPr>
              <w:spacing w:after="0" w:line="240" w:lineRule="auto"/>
              <w:jc w:val="right"/>
              <w:rPr>
                <w:rFonts w:cs="Times New Roman"/>
                <w:sz w:val="22"/>
                <w:szCs w:val="24"/>
              </w:rPr>
            </w:pPr>
          </w:p>
        </w:tc>
        <w:tc>
          <w:tcPr>
            <w:tcW w:w="1275" w:type="dxa"/>
            <w:gridSpan w:val="2"/>
          </w:tcPr>
          <w:p w:rsidR="00E629FB" w:rsidRPr="00157067" w:rsidRDefault="00E629FB" w:rsidP="00A60AA9">
            <w:pPr>
              <w:spacing w:after="0" w:line="240" w:lineRule="auto"/>
              <w:jc w:val="right"/>
              <w:rPr>
                <w:rFonts w:cs="Times New Roman"/>
                <w:sz w:val="22"/>
                <w:szCs w:val="24"/>
              </w:rPr>
            </w:pPr>
          </w:p>
        </w:tc>
      </w:tr>
      <w:tr w:rsidR="00157067" w:rsidRPr="00157067" w:rsidTr="00E629FB">
        <w:tc>
          <w:tcPr>
            <w:tcW w:w="248" w:type="dxa"/>
          </w:tcPr>
          <w:p w:rsidR="00E629FB" w:rsidRPr="00157067" w:rsidRDefault="00E629FB" w:rsidP="00A60AA9">
            <w:pPr>
              <w:spacing w:after="0" w:line="240" w:lineRule="auto"/>
              <w:rPr>
                <w:rFonts w:cs="Times New Roman"/>
                <w:b/>
                <w:bCs/>
                <w:sz w:val="22"/>
                <w:szCs w:val="24"/>
              </w:rPr>
            </w:pPr>
          </w:p>
        </w:tc>
        <w:tc>
          <w:tcPr>
            <w:tcW w:w="2128" w:type="dxa"/>
          </w:tcPr>
          <w:p w:rsidR="00E629FB" w:rsidRPr="00157067" w:rsidRDefault="00E629FB" w:rsidP="00A60AA9">
            <w:pPr>
              <w:spacing w:after="0" w:line="240" w:lineRule="auto"/>
              <w:rPr>
                <w:rFonts w:cs="Times New Roman"/>
                <w:sz w:val="22"/>
                <w:szCs w:val="24"/>
              </w:rPr>
            </w:pPr>
            <w:r w:rsidRPr="00157067">
              <w:rPr>
                <w:rFonts w:cs="Times New Roman"/>
                <w:sz w:val="22"/>
                <w:szCs w:val="24"/>
              </w:rPr>
              <w:t>Unemployed</w:t>
            </w:r>
          </w:p>
        </w:tc>
        <w:tc>
          <w:tcPr>
            <w:tcW w:w="709" w:type="dxa"/>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26</w:t>
            </w:r>
          </w:p>
        </w:tc>
        <w:tc>
          <w:tcPr>
            <w:tcW w:w="1134" w:type="dxa"/>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72.2</w:t>
            </w:r>
          </w:p>
        </w:tc>
        <w:tc>
          <w:tcPr>
            <w:tcW w:w="851" w:type="dxa"/>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10</w:t>
            </w:r>
          </w:p>
        </w:tc>
        <w:tc>
          <w:tcPr>
            <w:tcW w:w="1134" w:type="dxa"/>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27.8</w:t>
            </w:r>
          </w:p>
        </w:tc>
        <w:tc>
          <w:tcPr>
            <w:tcW w:w="1275" w:type="dxa"/>
            <w:gridSpan w:val="2"/>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0.733</w:t>
            </w:r>
          </w:p>
        </w:tc>
      </w:tr>
      <w:tr w:rsidR="00157067" w:rsidRPr="00157067" w:rsidTr="00E629FB">
        <w:tc>
          <w:tcPr>
            <w:tcW w:w="248" w:type="dxa"/>
          </w:tcPr>
          <w:p w:rsidR="00E629FB" w:rsidRPr="00157067" w:rsidRDefault="00E629FB" w:rsidP="00A60AA9">
            <w:pPr>
              <w:spacing w:after="0" w:line="240" w:lineRule="auto"/>
              <w:rPr>
                <w:rFonts w:cs="Times New Roman"/>
                <w:b/>
                <w:bCs/>
                <w:sz w:val="22"/>
                <w:szCs w:val="24"/>
              </w:rPr>
            </w:pPr>
          </w:p>
        </w:tc>
        <w:tc>
          <w:tcPr>
            <w:tcW w:w="2128" w:type="dxa"/>
          </w:tcPr>
          <w:p w:rsidR="00E629FB" w:rsidRPr="00157067" w:rsidRDefault="00E629FB" w:rsidP="00A60AA9">
            <w:pPr>
              <w:spacing w:after="0" w:line="240" w:lineRule="auto"/>
              <w:rPr>
                <w:rFonts w:cs="Times New Roman"/>
                <w:sz w:val="22"/>
                <w:szCs w:val="24"/>
              </w:rPr>
            </w:pPr>
            <w:r w:rsidRPr="00157067">
              <w:rPr>
                <w:rFonts w:cs="Times New Roman"/>
                <w:sz w:val="22"/>
                <w:szCs w:val="24"/>
              </w:rPr>
              <w:t>Employed</w:t>
            </w:r>
          </w:p>
        </w:tc>
        <w:tc>
          <w:tcPr>
            <w:tcW w:w="709" w:type="dxa"/>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80</w:t>
            </w:r>
          </w:p>
        </w:tc>
        <w:tc>
          <w:tcPr>
            <w:tcW w:w="1134" w:type="dxa"/>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76.9</w:t>
            </w:r>
          </w:p>
        </w:tc>
        <w:tc>
          <w:tcPr>
            <w:tcW w:w="851" w:type="dxa"/>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24</w:t>
            </w:r>
          </w:p>
        </w:tc>
        <w:tc>
          <w:tcPr>
            <w:tcW w:w="1134" w:type="dxa"/>
          </w:tcPr>
          <w:p w:rsidR="00E629FB" w:rsidRPr="00157067" w:rsidRDefault="00E629FB" w:rsidP="00A60AA9">
            <w:pPr>
              <w:spacing w:after="0" w:line="240" w:lineRule="auto"/>
              <w:jc w:val="right"/>
              <w:rPr>
                <w:rFonts w:cs="Times New Roman"/>
                <w:sz w:val="22"/>
                <w:szCs w:val="24"/>
              </w:rPr>
            </w:pPr>
            <w:r w:rsidRPr="00157067">
              <w:rPr>
                <w:rFonts w:cs="Times New Roman"/>
                <w:sz w:val="22"/>
                <w:szCs w:val="24"/>
              </w:rPr>
              <w:t>23.1</w:t>
            </w:r>
          </w:p>
        </w:tc>
        <w:tc>
          <w:tcPr>
            <w:tcW w:w="1275" w:type="dxa"/>
            <w:gridSpan w:val="2"/>
          </w:tcPr>
          <w:p w:rsidR="00E629FB" w:rsidRPr="00157067" w:rsidRDefault="00E629FB" w:rsidP="00A60AA9">
            <w:pPr>
              <w:spacing w:after="0" w:line="240" w:lineRule="auto"/>
              <w:jc w:val="right"/>
              <w:rPr>
                <w:rFonts w:cs="Times New Roman"/>
                <w:sz w:val="22"/>
                <w:szCs w:val="24"/>
              </w:rPr>
            </w:pPr>
          </w:p>
        </w:tc>
      </w:tr>
      <w:tr w:rsidR="00157067" w:rsidRPr="00157067" w:rsidTr="00E629FB">
        <w:tc>
          <w:tcPr>
            <w:tcW w:w="2376" w:type="dxa"/>
            <w:gridSpan w:val="2"/>
          </w:tcPr>
          <w:p w:rsidR="00E629FB" w:rsidRPr="00157067" w:rsidRDefault="00E629FB" w:rsidP="00A60AA9">
            <w:pPr>
              <w:spacing w:after="0" w:line="240" w:lineRule="auto"/>
              <w:rPr>
                <w:rFonts w:cs="Times New Roman"/>
                <w:b/>
                <w:bCs/>
                <w:sz w:val="22"/>
                <w:szCs w:val="24"/>
              </w:rPr>
            </w:pPr>
          </w:p>
        </w:tc>
        <w:tc>
          <w:tcPr>
            <w:tcW w:w="709" w:type="dxa"/>
          </w:tcPr>
          <w:p w:rsidR="00E629FB" w:rsidRPr="00157067" w:rsidRDefault="00E629FB" w:rsidP="00A60AA9">
            <w:pPr>
              <w:spacing w:after="0" w:line="240" w:lineRule="auto"/>
              <w:jc w:val="right"/>
              <w:rPr>
                <w:rFonts w:cs="Times New Roman"/>
                <w:sz w:val="22"/>
                <w:szCs w:val="24"/>
              </w:rPr>
            </w:pPr>
          </w:p>
        </w:tc>
        <w:tc>
          <w:tcPr>
            <w:tcW w:w="1134" w:type="dxa"/>
          </w:tcPr>
          <w:p w:rsidR="00E629FB" w:rsidRPr="00157067" w:rsidRDefault="00E629FB" w:rsidP="00A60AA9">
            <w:pPr>
              <w:spacing w:after="0" w:line="240" w:lineRule="auto"/>
              <w:jc w:val="right"/>
              <w:rPr>
                <w:rFonts w:cs="Times New Roman"/>
                <w:sz w:val="22"/>
                <w:szCs w:val="24"/>
              </w:rPr>
            </w:pPr>
          </w:p>
        </w:tc>
        <w:tc>
          <w:tcPr>
            <w:tcW w:w="851" w:type="dxa"/>
          </w:tcPr>
          <w:p w:rsidR="00E629FB" w:rsidRPr="00157067" w:rsidRDefault="00E629FB" w:rsidP="00A60AA9">
            <w:pPr>
              <w:spacing w:after="0" w:line="240" w:lineRule="auto"/>
              <w:jc w:val="right"/>
              <w:rPr>
                <w:rFonts w:cs="Times New Roman"/>
                <w:sz w:val="22"/>
                <w:szCs w:val="24"/>
              </w:rPr>
            </w:pPr>
          </w:p>
        </w:tc>
        <w:tc>
          <w:tcPr>
            <w:tcW w:w="1134" w:type="dxa"/>
          </w:tcPr>
          <w:p w:rsidR="00E629FB" w:rsidRPr="00157067" w:rsidRDefault="00E629FB" w:rsidP="00A60AA9">
            <w:pPr>
              <w:spacing w:after="0" w:line="240" w:lineRule="auto"/>
              <w:jc w:val="right"/>
              <w:rPr>
                <w:rFonts w:cs="Times New Roman"/>
                <w:sz w:val="22"/>
                <w:szCs w:val="24"/>
              </w:rPr>
            </w:pPr>
          </w:p>
        </w:tc>
        <w:tc>
          <w:tcPr>
            <w:tcW w:w="1275" w:type="dxa"/>
            <w:gridSpan w:val="2"/>
          </w:tcPr>
          <w:p w:rsidR="00E629FB" w:rsidRPr="00157067" w:rsidRDefault="00E629FB" w:rsidP="00A60AA9">
            <w:pPr>
              <w:spacing w:after="0" w:line="240" w:lineRule="auto"/>
              <w:jc w:val="right"/>
              <w:rPr>
                <w:rFonts w:cs="Times New Roman"/>
                <w:sz w:val="22"/>
                <w:szCs w:val="24"/>
              </w:rPr>
            </w:pPr>
          </w:p>
        </w:tc>
      </w:tr>
    </w:tbl>
    <w:p w:rsidR="00E629FB" w:rsidRPr="00157067" w:rsidRDefault="00E629FB" w:rsidP="00E629FB">
      <w:pPr>
        <w:rPr>
          <w:rFonts w:cs="Times New Roman"/>
        </w:rPr>
      </w:pPr>
      <w:r w:rsidRPr="00157067">
        <w:rPr>
          <w:rFonts w:cs="Times New Roman"/>
        </w:rPr>
        <w:lastRenderedPageBreak/>
        <w:t>The association between health service utilisation for minor illnesses within 4 weeks by the left-behind wives and their household characteristics w</w:t>
      </w:r>
      <w:r w:rsidR="009225D8" w:rsidRPr="00157067">
        <w:rPr>
          <w:rFonts w:cs="Times New Roman"/>
        </w:rPr>
        <w:t>as</w:t>
      </w:r>
      <w:r w:rsidRPr="00157067">
        <w:rPr>
          <w:rFonts w:cs="Times New Roman"/>
        </w:rPr>
        <w:t xml:space="preserve"> evaluated. The results indicated that the majority of the left-behind wives used private health facilities rather than government health services for their minor illnesses. Household head’s education, occupation and </w:t>
      </w:r>
      <w:r w:rsidR="009225D8" w:rsidRPr="00157067">
        <w:rPr>
          <w:rFonts w:cs="Times New Roman"/>
        </w:rPr>
        <w:t xml:space="preserve">the </w:t>
      </w:r>
      <w:r w:rsidRPr="00157067">
        <w:rPr>
          <w:rFonts w:cs="Times New Roman"/>
        </w:rPr>
        <w:t>number of family members show</w:t>
      </w:r>
      <w:r w:rsidR="00EB5792" w:rsidRPr="00157067">
        <w:rPr>
          <w:rFonts w:cs="Times New Roman"/>
        </w:rPr>
        <w:t>ed</w:t>
      </w:r>
      <w:r w:rsidRPr="00157067">
        <w:rPr>
          <w:rFonts w:cs="Times New Roman"/>
        </w:rPr>
        <w:t xml:space="preserve"> significant association with health service utilisation for minor illnesses. </w:t>
      </w:r>
    </w:p>
    <w:p w:rsidR="00FF08FA" w:rsidRPr="00157067" w:rsidRDefault="00FF08FA" w:rsidP="00FF08FA">
      <w:pPr>
        <w:pStyle w:val="Caption"/>
        <w:keepNext/>
      </w:pPr>
      <w:bookmarkStart w:id="264" w:name="_Toc438080672"/>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52</w:t>
      </w:r>
      <w:r w:rsidR="00F17E9D">
        <w:rPr>
          <w:noProof/>
        </w:rPr>
        <w:fldChar w:fldCharType="end"/>
      </w:r>
      <w:r w:rsidRPr="00157067">
        <w:t xml:space="preserve"> Women’s health service utilisation for minor illnesses and household’s characteristics</w:t>
      </w:r>
      <w:bookmarkEnd w:id="264"/>
    </w:p>
    <w:tbl>
      <w:tblPr>
        <w:tblW w:w="0" w:type="auto"/>
        <w:tblBorders>
          <w:top w:val="single" w:sz="8" w:space="0" w:color="000000"/>
          <w:bottom w:val="single" w:sz="8" w:space="0" w:color="000000"/>
        </w:tblBorders>
        <w:tblLayout w:type="fixed"/>
        <w:tblLook w:val="06A0" w:firstRow="1" w:lastRow="0" w:firstColumn="1" w:lastColumn="0" w:noHBand="1" w:noVBand="1"/>
      </w:tblPr>
      <w:tblGrid>
        <w:gridCol w:w="250"/>
        <w:gridCol w:w="2410"/>
        <w:gridCol w:w="142"/>
        <w:gridCol w:w="141"/>
        <w:gridCol w:w="709"/>
        <w:gridCol w:w="709"/>
        <w:gridCol w:w="709"/>
        <w:gridCol w:w="850"/>
        <w:gridCol w:w="992"/>
      </w:tblGrid>
      <w:tr w:rsidR="00157067" w:rsidRPr="00157067" w:rsidTr="00E629FB">
        <w:tc>
          <w:tcPr>
            <w:tcW w:w="2660" w:type="dxa"/>
            <w:gridSpan w:val="2"/>
            <w:vMerge w:val="restart"/>
            <w:tcBorders>
              <w:top w:val="single" w:sz="8" w:space="0" w:color="000000"/>
              <w:left w:val="nil"/>
              <w:bottom w:val="single" w:sz="8" w:space="0" w:color="000000"/>
              <w:right w:val="nil"/>
            </w:tcBorders>
            <w:shd w:val="clear" w:color="auto" w:fill="auto"/>
            <w:vAlign w:val="center"/>
            <w:hideMark/>
          </w:tcPr>
          <w:p w:rsidR="00E629FB" w:rsidRPr="00157067" w:rsidRDefault="00E629FB" w:rsidP="00A60AA9">
            <w:pPr>
              <w:spacing w:after="0" w:line="240" w:lineRule="auto"/>
              <w:rPr>
                <w:rFonts w:cs="Times New Roman"/>
                <w:b/>
                <w:bCs/>
                <w:szCs w:val="24"/>
              </w:rPr>
            </w:pPr>
            <w:r w:rsidRPr="00157067">
              <w:rPr>
                <w:rFonts w:cs="Times New Roman"/>
                <w:b/>
                <w:bCs/>
                <w:szCs w:val="24"/>
              </w:rPr>
              <w:t>Variables</w:t>
            </w:r>
          </w:p>
        </w:tc>
        <w:tc>
          <w:tcPr>
            <w:tcW w:w="3260" w:type="dxa"/>
            <w:gridSpan w:val="6"/>
            <w:tcBorders>
              <w:top w:val="single" w:sz="8" w:space="0" w:color="000000"/>
              <w:left w:val="nil"/>
              <w:bottom w:val="single" w:sz="8" w:space="0" w:color="000000"/>
              <w:right w:val="nil"/>
            </w:tcBorders>
            <w:shd w:val="clear" w:color="auto" w:fill="auto"/>
            <w:hideMark/>
          </w:tcPr>
          <w:p w:rsidR="00E629FB" w:rsidRPr="00157067" w:rsidRDefault="00E629FB" w:rsidP="00A60AA9">
            <w:pPr>
              <w:spacing w:after="0" w:line="240" w:lineRule="auto"/>
              <w:rPr>
                <w:rFonts w:cs="Times New Roman"/>
                <w:b/>
                <w:bCs/>
                <w:szCs w:val="24"/>
              </w:rPr>
            </w:pPr>
            <w:r w:rsidRPr="00157067">
              <w:rPr>
                <w:rFonts w:cs="Times New Roman"/>
                <w:b/>
                <w:bCs/>
                <w:szCs w:val="24"/>
              </w:rPr>
              <w:t>Left-behind wives (N = 140)</w:t>
            </w:r>
          </w:p>
        </w:tc>
        <w:tc>
          <w:tcPr>
            <w:tcW w:w="992" w:type="dxa"/>
            <w:vMerge w:val="restart"/>
            <w:tcBorders>
              <w:top w:val="single" w:sz="8" w:space="0" w:color="000000"/>
              <w:left w:val="nil"/>
              <w:bottom w:val="single" w:sz="8" w:space="0" w:color="000000"/>
              <w:right w:val="nil"/>
            </w:tcBorders>
            <w:shd w:val="clear" w:color="auto" w:fill="auto"/>
          </w:tcPr>
          <w:p w:rsidR="00E629FB" w:rsidRPr="00157067" w:rsidRDefault="00E629FB" w:rsidP="00A60AA9">
            <w:pPr>
              <w:spacing w:after="0" w:line="240" w:lineRule="auto"/>
              <w:rPr>
                <w:rFonts w:cs="Times New Roman"/>
                <w:b/>
                <w:bCs/>
                <w:szCs w:val="24"/>
              </w:rPr>
            </w:pPr>
          </w:p>
        </w:tc>
      </w:tr>
      <w:tr w:rsidR="00157067" w:rsidRPr="00157067" w:rsidTr="00E629FB">
        <w:tc>
          <w:tcPr>
            <w:tcW w:w="2660" w:type="dxa"/>
            <w:gridSpan w:val="2"/>
            <w:vMerge/>
            <w:shd w:val="clear" w:color="auto" w:fill="auto"/>
            <w:hideMark/>
          </w:tcPr>
          <w:p w:rsidR="00E629FB" w:rsidRPr="00157067" w:rsidRDefault="00E629FB" w:rsidP="00A60AA9">
            <w:pPr>
              <w:spacing w:after="0" w:line="240" w:lineRule="auto"/>
              <w:rPr>
                <w:rFonts w:cs="Times New Roman"/>
                <w:b/>
                <w:bCs/>
                <w:szCs w:val="24"/>
              </w:rPr>
            </w:pPr>
          </w:p>
        </w:tc>
        <w:tc>
          <w:tcPr>
            <w:tcW w:w="1701" w:type="dxa"/>
            <w:gridSpan w:val="4"/>
            <w:shd w:val="clear" w:color="auto" w:fill="auto"/>
          </w:tcPr>
          <w:p w:rsidR="00E629FB" w:rsidRPr="00157067" w:rsidRDefault="00E629FB" w:rsidP="00A60AA9">
            <w:pPr>
              <w:spacing w:after="0" w:line="240" w:lineRule="auto"/>
              <w:jc w:val="center"/>
              <w:rPr>
                <w:rFonts w:cs="Times New Roman"/>
                <w:b/>
                <w:szCs w:val="24"/>
              </w:rPr>
            </w:pPr>
            <w:r w:rsidRPr="00157067">
              <w:rPr>
                <w:rFonts w:cs="Times New Roman"/>
                <w:b/>
                <w:szCs w:val="24"/>
              </w:rPr>
              <w:t>Private</w:t>
            </w:r>
          </w:p>
        </w:tc>
        <w:tc>
          <w:tcPr>
            <w:tcW w:w="1559" w:type="dxa"/>
            <w:gridSpan w:val="2"/>
            <w:shd w:val="clear" w:color="auto" w:fill="auto"/>
          </w:tcPr>
          <w:p w:rsidR="00E629FB" w:rsidRPr="00157067" w:rsidRDefault="00E629FB" w:rsidP="00A60AA9">
            <w:pPr>
              <w:spacing w:after="0" w:line="240" w:lineRule="auto"/>
              <w:jc w:val="center"/>
              <w:rPr>
                <w:rFonts w:cs="Times New Roman"/>
                <w:b/>
                <w:szCs w:val="24"/>
              </w:rPr>
            </w:pPr>
            <w:r w:rsidRPr="00157067">
              <w:rPr>
                <w:rFonts w:cs="Times New Roman"/>
                <w:b/>
                <w:szCs w:val="24"/>
              </w:rPr>
              <w:t>Government</w:t>
            </w:r>
          </w:p>
        </w:tc>
        <w:tc>
          <w:tcPr>
            <w:tcW w:w="992" w:type="dxa"/>
            <w:vMerge/>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660" w:type="dxa"/>
            <w:gridSpan w:val="2"/>
            <w:vMerge/>
            <w:tcBorders>
              <w:bottom w:val="single" w:sz="4" w:space="0" w:color="auto"/>
            </w:tcBorders>
            <w:shd w:val="clear" w:color="auto" w:fill="auto"/>
          </w:tcPr>
          <w:p w:rsidR="00E629FB" w:rsidRPr="00157067" w:rsidRDefault="00E629FB" w:rsidP="00A60AA9">
            <w:pPr>
              <w:spacing w:after="0" w:line="240" w:lineRule="auto"/>
              <w:rPr>
                <w:rFonts w:cs="Times New Roman"/>
                <w:b/>
                <w:bCs/>
                <w:szCs w:val="24"/>
              </w:rPr>
            </w:pPr>
          </w:p>
        </w:tc>
        <w:tc>
          <w:tcPr>
            <w:tcW w:w="992" w:type="dxa"/>
            <w:gridSpan w:val="3"/>
            <w:tcBorders>
              <w:top w:val="single" w:sz="4" w:space="0" w:color="auto"/>
              <w:bottom w:val="single" w:sz="4" w:space="0" w:color="auto"/>
            </w:tcBorders>
            <w:shd w:val="clear" w:color="auto" w:fill="auto"/>
          </w:tcPr>
          <w:p w:rsidR="00E629FB" w:rsidRPr="00157067" w:rsidRDefault="00E629FB" w:rsidP="00A60AA9">
            <w:pPr>
              <w:spacing w:after="0" w:line="240" w:lineRule="auto"/>
              <w:jc w:val="right"/>
              <w:rPr>
                <w:rFonts w:cs="Times New Roman"/>
                <w:b/>
                <w:szCs w:val="24"/>
              </w:rPr>
            </w:pPr>
            <w:r w:rsidRPr="00157067">
              <w:rPr>
                <w:rFonts w:cs="Times New Roman"/>
                <w:b/>
                <w:szCs w:val="24"/>
              </w:rPr>
              <w:t>N</w:t>
            </w:r>
          </w:p>
        </w:tc>
        <w:tc>
          <w:tcPr>
            <w:tcW w:w="709" w:type="dxa"/>
            <w:tcBorders>
              <w:top w:val="single" w:sz="4" w:space="0" w:color="auto"/>
              <w:bottom w:val="single" w:sz="4" w:space="0" w:color="auto"/>
            </w:tcBorders>
            <w:shd w:val="clear" w:color="auto" w:fill="auto"/>
          </w:tcPr>
          <w:p w:rsidR="00E629FB" w:rsidRPr="00157067" w:rsidRDefault="00E629FB" w:rsidP="00A60AA9">
            <w:pPr>
              <w:spacing w:after="0" w:line="240" w:lineRule="auto"/>
              <w:jc w:val="right"/>
              <w:rPr>
                <w:rFonts w:cs="Times New Roman"/>
                <w:b/>
                <w:szCs w:val="24"/>
              </w:rPr>
            </w:pPr>
            <w:r w:rsidRPr="00157067">
              <w:rPr>
                <w:rFonts w:cs="Times New Roman"/>
                <w:b/>
                <w:szCs w:val="24"/>
              </w:rPr>
              <w:t>%</w:t>
            </w:r>
          </w:p>
        </w:tc>
        <w:tc>
          <w:tcPr>
            <w:tcW w:w="709" w:type="dxa"/>
            <w:tcBorders>
              <w:top w:val="single" w:sz="4" w:space="0" w:color="auto"/>
              <w:bottom w:val="single" w:sz="4" w:space="0" w:color="auto"/>
            </w:tcBorders>
            <w:shd w:val="clear" w:color="auto" w:fill="auto"/>
          </w:tcPr>
          <w:p w:rsidR="00E629FB" w:rsidRPr="00157067" w:rsidRDefault="00E629FB" w:rsidP="00A60AA9">
            <w:pPr>
              <w:spacing w:after="0" w:line="240" w:lineRule="auto"/>
              <w:jc w:val="right"/>
              <w:rPr>
                <w:rFonts w:cs="Times New Roman"/>
                <w:b/>
                <w:szCs w:val="24"/>
              </w:rPr>
            </w:pPr>
            <w:r w:rsidRPr="00157067">
              <w:rPr>
                <w:rFonts w:cs="Times New Roman"/>
                <w:b/>
                <w:szCs w:val="24"/>
              </w:rPr>
              <w:t>N</w:t>
            </w:r>
          </w:p>
        </w:tc>
        <w:tc>
          <w:tcPr>
            <w:tcW w:w="850" w:type="dxa"/>
            <w:tcBorders>
              <w:top w:val="single" w:sz="4" w:space="0" w:color="auto"/>
              <w:bottom w:val="single" w:sz="4" w:space="0" w:color="auto"/>
            </w:tcBorders>
            <w:shd w:val="clear" w:color="auto" w:fill="auto"/>
          </w:tcPr>
          <w:p w:rsidR="00E629FB" w:rsidRPr="00157067" w:rsidRDefault="00E629FB" w:rsidP="00A60AA9">
            <w:pPr>
              <w:spacing w:after="0" w:line="240" w:lineRule="auto"/>
              <w:jc w:val="right"/>
              <w:rPr>
                <w:rFonts w:cs="Times New Roman"/>
                <w:b/>
                <w:szCs w:val="24"/>
              </w:rPr>
            </w:pPr>
            <w:r w:rsidRPr="00157067">
              <w:rPr>
                <w:rFonts w:cs="Times New Roman"/>
                <w:b/>
                <w:szCs w:val="24"/>
              </w:rPr>
              <w:t>%</w:t>
            </w:r>
          </w:p>
        </w:tc>
        <w:tc>
          <w:tcPr>
            <w:tcW w:w="992" w:type="dxa"/>
            <w:tcBorders>
              <w:bottom w:val="single" w:sz="4" w:space="0" w:color="auto"/>
            </w:tcBorders>
            <w:shd w:val="clear" w:color="auto" w:fill="auto"/>
          </w:tcPr>
          <w:p w:rsidR="00E629FB" w:rsidRPr="00157067" w:rsidRDefault="00E629FB" w:rsidP="00A60AA9">
            <w:pPr>
              <w:spacing w:after="0" w:line="240" w:lineRule="auto"/>
              <w:jc w:val="right"/>
              <w:rPr>
                <w:rFonts w:cs="Times New Roman"/>
                <w:b/>
                <w:szCs w:val="24"/>
              </w:rPr>
            </w:pPr>
            <w:r w:rsidRPr="00157067">
              <w:rPr>
                <w:rFonts w:cs="Times New Roman"/>
                <w:b/>
                <w:szCs w:val="24"/>
              </w:rPr>
              <w:t>p</w:t>
            </w:r>
          </w:p>
        </w:tc>
      </w:tr>
      <w:tr w:rsidR="00157067" w:rsidRPr="00157067" w:rsidTr="00E629FB">
        <w:tc>
          <w:tcPr>
            <w:tcW w:w="2660" w:type="dxa"/>
            <w:gridSpan w:val="2"/>
            <w:tcBorders>
              <w:top w:val="single" w:sz="4" w:space="0" w:color="auto"/>
            </w:tcBorders>
            <w:shd w:val="clear" w:color="auto" w:fill="auto"/>
            <w:hideMark/>
          </w:tcPr>
          <w:p w:rsidR="00E629FB" w:rsidRPr="00157067" w:rsidRDefault="00E629FB" w:rsidP="00A60AA9">
            <w:pPr>
              <w:spacing w:after="0" w:line="240" w:lineRule="auto"/>
              <w:rPr>
                <w:rFonts w:cs="Times New Roman"/>
                <w:b/>
                <w:bCs/>
                <w:szCs w:val="24"/>
              </w:rPr>
            </w:pPr>
            <w:r w:rsidRPr="00157067">
              <w:rPr>
                <w:rFonts w:cs="Times New Roman"/>
                <w:b/>
                <w:bCs/>
                <w:szCs w:val="24"/>
              </w:rPr>
              <w:t>Household head</w:t>
            </w:r>
          </w:p>
        </w:tc>
        <w:tc>
          <w:tcPr>
            <w:tcW w:w="992" w:type="dxa"/>
            <w:gridSpan w:val="3"/>
            <w:tcBorders>
              <w:top w:val="single" w:sz="4" w:space="0" w:color="auto"/>
            </w:tcBorders>
            <w:shd w:val="clear" w:color="auto" w:fill="auto"/>
          </w:tcPr>
          <w:p w:rsidR="00E629FB" w:rsidRPr="00157067" w:rsidRDefault="00E629FB" w:rsidP="00A60AA9">
            <w:pPr>
              <w:spacing w:after="0" w:line="240" w:lineRule="auto"/>
              <w:jc w:val="right"/>
              <w:rPr>
                <w:rFonts w:cs="Times New Roman"/>
                <w:szCs w:val="24"/>
              </w:rPr>
            </w:pPr>
          </w:p>
        </w:tc>
        <w:tc>
          <w:tcPr>
            <w:tcW w:w="709" w:type="dxa"/>
            <w:tcBorders>
              <w:top w:val="single" w:sz="4" w:space="0" w:color="auto"/>
            </w:tcBorders>
            <w:shd w:val="clear" w:color="auto" w:fill="auto"/>
          </w:tcPr>
          <w:p w:rsidR="00E629FB" w:rsidRPr="00157067" w:rsidRDefault="00E629FB" w:rsidP="00A60AA9">
            <w:pPr>
              <w:spacing w:after="0" w:line="240" w:lineRule="auto"/>
              <w:jc w:val="right"/>
              <w:rPr>
                <w:rFonts w:cs="Times New Roman"/>
                <w:szCs w:val="24"/>
              </w:rPr>
            </w:pPr>
          </w:p>
        </w:tc>
        <w:tc>
          <w:tcPr>
            <w:tcW w:w="709" w:type="dxa"/>
            <w:tcBorders>
              <w:top w:val="single" w:sz="4" w:space="0" w:color="auto"/>
            </w:tcBorders>
            <w:shd w:val="clear" w:color="auto" w:fill="auto"/>
          </w:tcPr>
          <w:p w:rsidR="00E629FB" w:rsidRPr="00157067" w:rsidRDefault="00E629FB" w:rsidP="00A60AA9">
            <w:pPr>
              <w:spacing w:after="0" w:line="240" w:lineRule="auto"/>
              <w:jc w:val="right"/>
              <w:rPr>
                <w:rFonts w:cs="Times New Roman"/>
                <w:szCs w:val="24"/>
              </w:rPr>
            </w:pPr>
          </w:p>
        </w:tc>
        <w:tc>
          <w:tcPr>
            <w:tcW w:w="850" w:type="dxa"/>
            <w:tcBorders>
              <w:top w:val="single" w:sz="4" w:space="0" w:color="auto"/>
            </w:tcBorders>
            <w:shd w:val="clear" w:color="auto" w:fill="auto"/>
          </w:tcPr>
          <w:p w:rsidR="00E629FB" w:rsidRPr="00157067" w:rsidRDefault="00E629FB" w:rsidP="00A60AA9">
            <w:pPr>
              <w:spacing w:after="0" w:line="240" w:lineRule="auto"/>
              <w:jc w:val="right"/>
              <w:rPr>
                <w:rFonts w:cs="Times New Roman"/>
                <w:szCs w:val="24"/>
              </w:rPr>
            </w:pPr>
          </w:p>
        </w:tc>
        <w:tc>
          <w:tcPr>
            <w:tcW w:w="992" w:type="dxa"/>
            <w:tcBorders>
              <w:top w:val="single" w:sz="4" w:space="0" w:color="auto"/>
            </w:tcBorders>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2410"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Female</w:t>
            </w:r>
          </w:p>
        </w:tc>
        <w:tc>
          <w:tcPr>
            <w:tcW w:w="992" w:type="dxa"/>
            <w:gridSpan w:val="3"/>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80</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80.0</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20</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20.0</w:t>
            </w:r>
          </w:p>
        </w:tc>
        <w:tc>
          <w:tcPr>
            <w:tcW w:w="992"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0.099</w:t>
            </w: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2410"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Male</w:t>
            </w:r>
          </w:p>
        </w:tc>
        <w:tc>
          <w:tcPr>
            <w:tcW w:w="992" w:type="dxa"/>
            <w:gridSpan w:val="3"/>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26</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65.0</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14</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35.0</w:t>
            </w:r>
          </w:p>
        </w:tc>
        <w:tc>
          <w:tcPr>
            <w:tcW w:w="992"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660" w:type="dxa"/>
            <w:gridSpan w:val="2"/>
            <w:shd w:val="clear" w:color="auto" w:fill="auto"/>
            <w:hideMark/>
          </w:tcPr>
          <w:p w:rsidR="00E629FB" w:rsidRPr="00157067" w:rsidRDefault="00E629FB" w:rsidP="00A60AA9">
            <w:pPr>
              <w:spacing w:after="0" w:line="240" w:lineRule="auto"/>
              <w:rPr>
                <w:rFonts w:cs="Times New Roman"/>
                <w:b/>
                <w:bCs/>
                <w:szCs w:val="24"/>
              </w:rPr>
            </w:pPr>
            <w:r w:rsidRPr="00157067">
              <w:rPr>
                <w:rFonts w:cs="Times New Roman"/>
                <w:b/>
                <w:bCs/>
                <w:szCs w:val="24"/>
              </w:rPr>
              <w:t>Age of household head</w:t>
            </w:r>
          </w:p>
        </w:tc>
        <w:tc>
          <w:tcPr>
            <w:tcW w:w="992" w:type="dxa"/>
            <w:gridSpan w:val="3"/>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850" w:type="dxa"/>
            <w:shd w:val="clear" w:color="auto" w:fill="auto"/>
          </w:tcPr>
          <w:p w:rsidR="00E629FB" w:rsidRPr="00157067" w:rsidRDefault="00E629FB" w:rsidP="00A60AA9">
            <w:pPr>
              <w:spacing w:after="0" w:line="240" w:lineRule="auto"/>
              <w:jc w:val="right"/>
              <w:rPr>
                <w:rFonts w:cs="Times New Roman"/>
                <w:szCs w:val="24"/>
              </w:rPr>
            </w:pPr>
          </w:p>
        </w:tc>
        <w:tc>
          <w:tcPr>
            <w:tcW w:w="992"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2410"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40 years and below</w:t>
            </w:r>
          </w:p>
        </w:tc>
        <w:tc>
          <w:tcPr>
            <w:tcW w:w="992" w:type="dxa"/>
            <w:gridSpan w:val="3"/>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68</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81.9</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15</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18.1</w:t>
            </w:r>
          </w:p>
        </w:tc>
        <w:tc>
          <w:tcPr>
            <w:tcW w:w="992"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0.062</w:t>
            </w: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2410" w:type="dxa"/>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Above 40 years</w:t>
            </w:r>
          </w:p>
        </w:tc>
        <w:tc>
          <w:tcPr>
            <w:tcW w:w="992" w:type="dxa"/>
            <w:gridSpan w:val="3"/>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38</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66.7</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19</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33.3</w:t>
            </w:r>
          </w:p>
        </w:tc>
        <w:tc>
          <w:tcPr>
            <w:tcW w:w="992"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3652" w:type="dxa"/>
            <w:gridSpan w:val="5"/>
            <w:shd w:val="clear" w:color="auto" w:fill="auto"/>
            <w:hideMark/>
          </w:tcPr>
          <w:p w:rsidR="00E629FB" w:rsidRPr="00157067" w:rsidRDefault="00E629FB" w:rsidP="00A60AA9">
            <w:pPr>
              <w:spacing w:after="0" w:line="240" w:lineRule="auto"/>
              <w:ind w:right="360"/>
              <w:rPr>
                <w:rFonts w:cs="Times New Roman"/>
                <w:b/>
                <w:bCs/>
                <w:szCs w:val="24"/>
              </w:rPr>
            </w:pPr>
            <w:r w:rsidRPr="00157067">
              <w:rPr>
                <w:rFonts w:cs="Times New Roman"/>
                <w:b/>
                <w:bCs/>
                <w:szCs w:val="24"/>
              </w:rPr>
              <w:t>Household head’s education</w:t>
            </w: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850" w:type="dxa"/>
            <w:shd w:val="clear" w:color="auto" w:fill="auto"/>
          </w:tcPr>
          <w:p w:rsidR="00E629FB" w:rsidRPr="00157067" w:rsidRDefault="00E629FB" w:rsidP="00A60AA9">
            <w:pPr>
              <w:spacing w:after="0" w:line="240" w:lineRule="auto"/>
              <w:jc w:val="right"/>
              <w:rPr>
                <w:rFonts w:cs="Times New Roman"/>
                <w:szCs w:val="24"/>
              </w:rPr>
            </w:pPr>
          </w:p>
        </w:tc>
        <w:tc>
          <w:tcPr>
            <w:tcW w:w="992"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2552" w:type="dxa"/>
            <w:gridSpan w:val="2"/>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Illiterate</w:t>
            </w:r>
          </w:p>
        </w:tc>
        <w:tc>
          <w:tcPr>
            <w:tcW w:w="850" w:type="dxa"/>
            <w:gridSpan w:val="2"/>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19</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57.6</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14</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42.4</w:t>
            </w:r>
          </w:p>
        </w:tc>
        <w:tc>
          <w:tcPr>
            <w:tcW w:w="992"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0.011</w:t>
            </w: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2552" w:type="dxa"/>
            <w:gridSpan w:val="2"/>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Literate</w:t>
            </w:r>
          </w:p>
        </w:tc>
        <w:tc>
          <w:tcPr>
            <w:tcW w:w="850" w:type="dxa"/>
            <w:gridSpan w:val="2"/>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87</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81.3</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20</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18.7</w:t>
            </w:r>
          </w:p>
        </w:tc>
        <w:tc>
          <w:tcPr>
            <w:tcW w:w="992"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3652" w:type="dxa"/>
            <w:gridSpan w:val="5"/>
            <w:shd w:val="clear" w:color="auto" w:fill="auto"/>
            <w:hideMark/>
          </w:tcPr>
          <w:p w:rsidR="00E629FB" w:rsidRPr="00157067" w:rsidRDefault="00E629FB" w:rsidP="00A60AA9">
            <w:pPr>
              <w:spacing w:after="0" w:line="240" w:lineRule="auto"/>
              <w:ind w:right="240"/>
              <w:rPr>
                <w:rFonts w:cs="Times New Roman"/>
                <w:b/>
                <w:bCs/>
                <w:szCs w:val="24"/>
              </w:rPr>
            </w:pPr>
            <w:r w:rsidRPr="00157067">
              <w:rPr>
                <w:rFonts w:cs="Times New Roman"/>
                <w:b/>
                <w:bCs/>
                <w:szCs w:val="24"/>
              </w:rPr>
              <w:t>Household head’s occupation</w:t>
            </w: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850" w:type="dxa"/>
            <w:shd w:val="clear" w:color="auto" w:fill="auto"/>
          </w:tcPr>
          <w:p w:rsidR="00E629FB" w:rsidRPr="00157067" w:rsidRDefault="00E629FB" w:rsidP="00A60AA9">
            <w:pPr>
              <w:spacing w:after="0" w:line="240" w:lineRule="auto"/>
              <w:jc w:val="right"/>
              <w:rPr>
                <w:rFonts w:cs="Times New Roman"/>
                <w:szCs w:val="24"/>
              </w:rPr>
            </w:pPr>
          </w:p>
        </w:tc>
        <w:tc>
          <w:tcPr>
            <w:tcW w:w="992"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2552" w:type="dxa"/>
            <w:gridSpan w:val="2"/>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Unemployed</w:t>
            </w:r>
          </w:p>
        </w:tc>
        <w:tc>
          <w:tcPr>
            <w:tcW w:w="850" w:type="dxa"/>
            <w:gridSpan w:val="2"/>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54</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84.4</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10</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15.6</w:t>
            </w:r>
          </w:p>
        </w:tc>
        <w:tc>
          <w:tcPr>
            <w:tcW w:w="992"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0.046</w:t>
            </w: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2552" w:type="dxa"/>
            <w:gridSpan w:val="2"/>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Employed</w:t>
            </w:r>
          </w:p>
        </w:tc>
        <w:tc>
          <w:tcPr>
            <w:tcW w:w="850" w:type="dxa"/>
            <w:gridSpan w:val="2"/>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52</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68.4</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24</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31.6</w:t>
            </w:r>
          </w:p>
        </w:tc>
        <w:tc>
          <w:tcPr>
            <w:tcW w:w="992"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802" w:type="dxa"/>
            <w:gridSpan w:val="3"/>
            <w:shd w:val="clear" w:color="auto" w:fill="auto"/>
            <w:hideMark/>
          </w:tcPr>
          <w:p w:rsidR="00E629FB" w:rsidRPr="00157067" w:rsidRDefault="00E629FB" w:rsidP="00A60AA9">
            <w:pPr>
              <w:spacing w:after="0" w:line="240" w:lineRule="auto"/>
              <w:rPr>
                <w:rFonts w:cs="Times New Roman"/>
                <w:b/>
                <w:bCs/>
                <w:szCs w:val="24"/>
              </w:rPr>
            </w:pPr>
            <w:r w:rsidRPr="00157067">
              <w:rPr>
                <w:rFonts w:cs="Times New Roman"/>
                <w:b/>
                <w:bCs/>
                <w:szCs w:val="24"/>
              </w:rPr>
              <w:t>Family type</w:t>
            </w:r>
          </w:p>
        </w:tc>
        <w:tc>
          <w:tcPr>
            <w:tcW w:w="850" w:type="dxa"/>
            <w:gridSpan w:val="2"/>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850" w:type="dxa"/>
            <w:shd w:val="clear" w:color="auto" w:fill="auto"/>
          </w:tcPr>
          <w:p w:rsidR="00E629FB" w:rsidRPr="00157067" w:rsidRDefault="00E629FB" w:rsidP="00A60AA9">
            <w:pPr>
              <w:spacing w:after="0" w:line="240" w:lineRule="auto"/>
              <w:jc w:val="right"/>
              <w:rPr>
                <w:rFonts w:cs="Times New Roman"/>
                <w:szCs w:val="24"/>
              </w:rPr>
            </w:pPr>
          </w:p>
        </w:tc>
        <w:tc>
          <w:tcPr>
            <w:tcW w:w="992"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2552" w:type="dxa"/>
            <w:gridSpan w:val="2"/>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Extended</w:t>
            </w:r>
          </w:p>
        </w:tc>
        <w:tc>
          <w:tcPr>
            <w:tcW w:w="850" w:type="dxa"/>
            <w:gridSpan w:val="2"/>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44</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69.8</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19</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30.2</w:t>
            </w:r>
          </w:p>
        </w:tc>
        <w:tc>
          <w:tcPr>
            <w:tcW w:w="992"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0.205</w:t>
            </w: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2552" w:type="dxa"/>
            <w:gridSpan w:val="2"/>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Nuclear</w:t>
            </w:r>
          </w:p>
        </w:tc>
        <w:tc>
          <w:tcPr>
            <w:tcW w:w="850" w:type="dxa"/>
            <w:gridSpan w:val="2"/>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62</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80.5</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15</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19.5</w:t>
            </w:r>
          </w:p>
        </w:tc>
        <w:tc>
          <w:tcPr>
            <w:tcW w:w="992"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802" w:type="dxa"/>
            <w:gridSpan w:val="3"/>
            <w:shd w:val="clear" w:color="auto" w:fill="auto"/>
            <w:hideMark/>
          </w:tcPr>
          <w:p w:rsidR="00E629FB" w:rsidRPr="00157067" w:rsidRDefault="00E629FB" w:rsidP="00A60AA9">
            <w:pPr>
              <w:spacing w:after="0" w:line="240" w:lineRule="auto"/>
              <w:rPr>
                <w:rFonts w:cs="Times New Roman"/>
                <w:b/>
                <w:bCs/>
                <w:szCs w:val="24"/>
              </w:rPr>
            </w:pPr>
            <w:r w:rsidRPr="00157067">
              <w:rPr>
                <w:rFonts w:cs="Times New Roman"/>
                <w:b/>
                <w:bCs/>
                <w:szCs w:val="24"/>
              </w:rPr>
              <w:t>House type</w:t>
            </w:r>
          </w:p>
        </w:tc>
        <w:tc>
          <w:tcPr>
            <w:tcW w:w="850" w:type="dxa"/>
            <w:gridSpan w:val="2"/>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850" w:type="dxa"/>
            <w:shd w:val="clear" w:color="auto" w:fill="auto"/>
          </w:tcPr>
          <w:p w:rsidR="00E629FB" w:rsidRPr="00157067" w:rsidRDefault="00E629FB" w:rsidP="00A60AA9">
            <w:pPr>
              <w:spacing w:after="0" w:line="240" w:lineRule="auto"/>
              <w:jc w:val="right"/>
              <w:rPr>
                <w:rFonts w:cs="Times New Roman"/>
                <w:szCs w:val="24"/>
              </w:rPr>
            </w:pPr>
          </w:p>
        </w:tc>
        <w:tc>
          <w:tcPr>
            <w:tcW w:w="992"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2552" w:type="dxa"/>
            <w:gridSpan w:val="2"/>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Permanent</w:t>
            </w:r>
          </w:p>
        </w:tc>
        <w:tc>
          <w:tcPr>
            <w:tcW w:w="850" w:type="dxa"/>
            <w:gridSpan w:val="2"/>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73</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80.2</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18</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19.8</w:t>
            </w:r>
          </w:p>
        </w:tc>
        <w:tc>
          <w:tcPr>
            <w:tcW w:w="992"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0.137</w:t>
            </w: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2552" w:type="dxa"/>
            <w:gridSpan w:val="2"/>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Semi and Temporary</w:t>
            </w:r>
          </w:p>
        </w:tc>
        <w:tc>
          <w:tcPr>
            <w:tcW w:w="850" w:type="dxa"/>
            <w:gridSpan w:val="2"/>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33</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67.3</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16</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32.7</w:t>
            </w:r>
          </w:p>
        </w:tc>
        <w:tc>
          <w:tcPr>
            <w:tcW w:w="992"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802" w:type="dxa"/>
            <w:gridSpan w:val="3"/>
            <w:shd w:val="clear" w:color="auto" w:fill="auto"/>
            <w:hideMark/>
          </w:tcPr>
          <w:p w:rsidR="00E629FB" w:rsidRPr="00157067" w:rsidRDefault="00E629FB" w:rsidP="00A60AA9">
            <w:pPr>
              <w:spacing w:after="0" w:line="240" w:lineRule="auto"/>
              <w:rPr>
                <w:rFonts w:cs="Times New Roman"/>
                <w:b/>
                <w:bCs/>
                <w:szCs w:val="24"/>
              </w:rPr>
            </w:pPr>
            <w:r w:rsidRPr="00157067">
              <w:rPr>
                <w:rFonts w:cs="Times New Roman"/>
                <w:b/>
                <w:bCs/>
                <w:szCs w:val="24"/>
              </w:rPr>
              <w:t>Family members</w:t>
            </w:r>
          </w:p>
        </w:tc>
        <w:tc>
          <w:tcPr>
            <w:tcW w:w="850" w:type="dxa"/>
            <w:gridSpan w:val="2"/>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850" w:type="dxa"/>
            <w:shd w:val="clear" w:color="auto" w:fill="auto"/>
          </w:tcPr>
          <w:p w:rsidR="00E629FB" w:rsidRPr="00157067" w:rsidRDefault="00E629FB" w:rsidP="00A60AA9">
            <w:pPr>
              <w:spacing w:after="0" w:line="240" w:lineRule="auto"/>
              <w:jc w:val="right"/>
              <w:rPr>
                <w:rFonts w:cs="Times New Roman"/>
                <w:szCs w:val="24"/>
              </w:rPr>
            </w:pPr>
          </w:p>
        </w:tc>
        <w:tc>
          <w:tcPr>
            <w:tcW w:w="992"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2552" w:type="dxa"/>
            <w:gridSpan w:val="2"/>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5 or less</w:t>
            </w:r>
          </w:p>
        </w:tc>
        <w:tc>
          <w:tcPr>
            <w:tcW w:w="850" w:type="dxa"/>
            <w:gridSpan w:val="2"/>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78</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84.8</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14</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15.2</w:t>
            </w:r>
          </w:p>
        </w:tc>
        <w:tc>
          <w:tcPr>
            <w:tcW w:w="992"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0.001</w:t>
            </w: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2552" w:type="dxa"/>
            <w:gridSpan w:val="2"/>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More than 5</w:t>
            </w:r>
          </w:p>
        </w:tc>
        <w:tc>
          <w:tcPr>
            <w:tcW w:w="850" w:type="dxa"/>
            <w:gridSpan w:val="2"/>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28</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58.3</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20</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41.7</w:t>
            </w:r>
          </w:p>
        </w:tc>
        <w:tc>
          <w:tcPr>
            <w:tcW w:w="992"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3652" w:type="dxa"/>
            <w:gridSpan w:val="5"/>
            <w:shd w:val="clear" w:color="auto" w:fill="auto"/>
            <w:hideMark/>
          </w:tcPr>
          <w:p w:rsidR="00E629FB" w:rsidRPr="00157067" w:rsidRDefault="00E629FB" w:rsidP="00A60AA9">
            <w:pPr>
              <w:spacing w:after="0" w:line="240" w:lineRule="auto"/>
              <w:ind w:right="480"/>
              <w:rPr>
                <w:rFonts w:cs="Times New Roman"/>
                <w:b/>
                <w:bCs/>
                <w:szCs w:val="24"/>
              </w:rPr>
            </w:pPr>
            <w:r w:rsidRPr="00157067">
              <w:rPr>
                <w:rFonts w:cs="Times New Roman"/>
                <w:b/>
                <w:bCs/>
                <w:szCs w:val="24"/>
              </w:rPr>
              <w:t>Main source of HH income</w:t>
            </w: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850" w:type="dxa"/>
            <w:shd w:val="clear" w:color="auto" w:fill="auto"/>
          </w:tcPr>
          <w:p w:rsidR="00E629FB" w:rsidRPr="00157067" w:rsidRDefault="00E629FB" w:rsidP="00A60AA9">
            <w:pPr>
              <w:spacing w:after="0" w:line="240" w:lineRule="auto"/>
              <w:jc w:val="right"/>
              <w:rPr>
                <w:rFonts w:cs="Times New Roman"/>
                <w:szCs w:val="24"/>
              </w:rPr>
            </w:pPr>
          </w:p>
        </w:tc>
        <w:tc>
          <w:tcPr>
            <w:tcW w:w="992"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2693" w:type="dxa"/>
            <w:gridSpan w:val="3"/>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Remittances</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105</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78.4</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29</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21.6</w:t>
            </w:r>
          </w:p>
        </w:tc>
        <w:tc>
          <w:tcPr>
            <w:tcW w:w="992"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2693" w:type="dxa"/>
            <w:gridSpan w:val="3"/>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Other sources</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16.7</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5</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83.3</w:t>
            </w:r>
          </w:p>
        </w:tc>
        <w:tc>
          <w:tcPr>
            <w:tcW w:w="992"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943" w:type="dxa"/>
            <w:gridSpan w:val="4"/>
            <w:shd w:val="clear" w:color="auto" w:fill="auto"/>
            <w:hideMark/>
          </w:tcPr>
          <w:p w:rsidR="00E629FB" w:rsidRPr="00157067" w:rsidRDefault="00E629FB" w:rsidP="00A60AA9">
            <w:pPr>
              <w:spacing w:after="0" w:line="240" w:lineRule="auto"/>
              <w:rPr>
                <w:rFonts w:cs="Times New Roman"/>
                <w:b/>
                <w:bCs/>
                <w:szCs w:val="24"/>
              </w:rPr>
            </w:pPr>
            <w:r w:rsidRPr="00157067">
              <w:rPr>
                <w:rFonts w:cs="Times New Roman"/>
                <w:b/>
                <w:bCs/>
                <w:szCs w:val="24"/>
              </w:rPr>
              <w:t>Total annual income</w:t>
            </w: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709" w:type="dxa"/>
            <w:shd w:val="clear" w:color="auto" w:fill="auto"/>
          </w:tcPr>
          <w:p w:rsidR="00E629FB" w:rsidRPr="00157067" w:rsidRDefault="00E629FB" w:rsidP="00A60AA9">
            <w:pPr>
              <w:spacing w:after="0" w:line="240" w:lineRule="auto"/>
              <w:jc w:val="right"/>
              <w:rPr>
                <w:rFonts w:cs="Times New Roman"/>
                <w:szCs w:val="24"/>
              </w:rPr>
            </w:pPr>
          </w:p>
        </w:tc>
        <w:tc>
          <w:tcPr>
            <w:tcW w:w="850" w:type="dxa"/>
            <w:shd w:val="clear" w:color="auto" w:fill="auto"/>
          </w:tcPr>
          <w:p w:rsidR="00E629FB" w:rsidRPr="00157067" w:rsidRDefault="00E629FB" w:rsidP="00A60AA9">
            <w:pPr>
              <w:spacing w:after="0" w:line="240" w:lineRule="auto"/>
              <w:jc w:val="right"/>
              <w:rPr>
                <w:rFonts w:cs="Times New Roman"/>
                <w:szCs w:val="24"/>
              </w:rPr>
            </w:pPr>
          </w:p>
        </w:tc>
        <w:tc>
          <w:tcPr>
            <w:tcW w:w="992" w:type="dxa"/>
            <w:shd w:val="clear" w:color="auto" w:fill="auto"/>
          </w:tcPr>
          <w:p w:rsidR="00E629FB" w:rsidRPr="00157067" w:rsidRDefault="00E629FB" w:rsidP="00A60AA9">
            <w:pPr>
              <w:spacing w:after="0" w:line="240" w:lineRule="auto"/>
              <w:jc w:val="right"/>
              <w:rPr>
                <w:rFonts w:cs="Times New Roman"/>
                <w:szCs w:val="24"/>
              </w:rPr>
            </w:pP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2693" w:type="dxa"/>
            <w:gridSpan w:val="3"/>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Above national average</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80</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80.0</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20</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20.0</w:t>
            </w:r>
          </w:p>
        </w:tc>
        <w:tc>
          <w:tcPr>
            <w:tcW w:w="992"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0.099</w:t>
            </w:r>
          </w:p>
        </w:tc>
      </w:tr>
      <w:tr w:rsidR="00157067" w:rsidRPr="00157067" w:rsidTr="00E629FB">
        <w:tc>
          <w:tcPr>
            <w:tcW w:w="250" w:type="dxa"/>
            <w:shd w:val="clear" w:color="auto" w:fill="auto"/>
          </w:tcPr>
          <w:p w:rsidR="00E629FB" w:rsidRPr="00157067" w:rsidRDefault="00E629FB" w:rsidP="00A60AA9">
            <w:pPr>
              <w:spacing w:after="0" w:line="240" w:lineRule="auto"/>
              <w:rPr>
                <w:rFonts w:cs="Times New Roman"/>
                <w:b/>
                <w:bCs/>
                <w:szCs w:val="24"/>
              </w:rPr>
            </w:pPr>
          </w:p>
        </w:tc>
        <w:tc>
          <w:tcPr>
            <w:tcW w:w="2693" w:type="dxa"/>
            <w:gridSpan w:val="3"/>
            <w:shd w:val="clear" w:color="auto" w:fill="auto"/>
            <w:hideMark/>
          </w:tcPr>
          <w:p w:rsidR="00E629FB" w:rsidRPr="00157067" w:rsidRDefault="00E629FB" w:rsidP="00A60AA9">
            <w:pPr>
              <w:spacing w:after="0" w:line="240" w:lineRule="auto"/>
              <w:rPr>
                <w:rFonts w:cs="Times New Roman"/>
                <w:szCs w:val="24"/>
              </w:rPr>
            </w:pPr>
            <w:r w:rsidRPr="00157067">
              <w:rPr>
                <w:rFonts w:cs="Times New Roman"/>
                <w:szCs w:val="24"/>
              </w:rPr>
              <w:t>Below national average</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26</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65.0</w:t>
            </w:r>
          </w:p>
        </w:tc>
        <w:tc>
          <w:tcPr>
            <w:tcW w:w="709"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14</w:t>
            </w:r>
          </w:p>
        </w:tc>
        <w:tc>
          <w:tcPr>
            <w:tcW w:w="850" w:type="dxa"/>
            <w:shd w:val="clear" w:color="auto" w:fill="auto"/>
          </w:tcPr>
          <w:p w:rsidR="00E629FB" w:rsidRPr="00157067" w:rsidRDefault="00E629FB" w:rsidP="00A60AA9">
            <w:pPr>
              <w:spacing w:after="0" w:line="240" w:lineRule="auto"/>
              <w:jc w:val="right"/>
              <w:rPr>
                <w:rFonts w:cs="Times New Roman"/>
                <w:szCs w:val="24"/>
              </w:rPr>
            </w:pPr>
            <w:r w:rsidRPr="00157067">
              <w:rPr>
                <w:rFonts w:cs="Times New Roman"/>
                <w:szCs w:val="24"/>
              </w:rPr>
              <w:t>35.0</w:t>
            </w:r>
          </w:p>
        </w:tc>
        <w:tc>
          <w:tcPr>
            <w:tcW w:w="992" w:type="dxa"/>
            <w:shd w:val="clear" w:color="auto" w:fill="auto"/>
          </w:tcPr>
          <w:p w:rsidR="00E629FB" w:rsidRPr="00157067" w:rsidRDefault="00E629FB" w:rsidP="00A60AA9">
            <w:pPr>
              <w:spacing w:after="0" w:line="240" w:lineRule="auto"/>
              <w:jc w:val="right"/>
              <w:rPr>
                <w:rFonts w:cs="Times New Roman"/>
                <w:szCs w:val="24"/>
              </w:rPr>
            </w:pPr>
          </w:p>
        </w:tc>
      </w:tr>
    </w:tbl>
    <w:p w:rsidR="00E629FB" w:rsidRPr="00157067" w:rsidRDefault="00E629FB" w:rsidP="00E629FB">
      <w:pPr>
        <w:pStyle w:val="Heading3"/>
      </w:pPr>
      <w:bookmarkStart w:id="265" w:name="_Toc438080385"/>
      <w:r w:rsidRPr="00157067">
        <w:t>Comparison of health service utilisation between left-behind wives and wives of non-migrants</w:t>
      </w:r>
      <w:bookmarkEnd w:id="265"/>
    </w:p>
    <w:p w:rsidR="00E629FB" w:rsidRPr="00157067" w:rsidRDefault="00E629FB" w:rsidP="00E629FB">
      <w:pPr>
        <w:rPr>
          <w:rFonts w:cs="Times New Roman"/>
        </w:rPr>
      </w:pPr>
      <w:r w:rsidRPr="00157067">
        <w:rPr>
          <w:rFonts w:cs="Times New Roman"/>
        </w:rPr>
        <w:t xml:space="preserve">The prevalence of minor illnesses between left-behind wives and </w:t>
      </w:r>
      <w:r w:rsidR="004221A8" w:rsidRPr="00157067">
        <w:rPr>
          <w:rFonts w:cs="Times New Roman"/>
        </w:rPr>
        <w:t xml:space="preserve">the </w:t>
      </w:r>
      <w:r w:rsidRPr="00157067">
        <w:rPr>
          <w:rFonts w:cs="Times New Roman"/>
        </w:rPr>
        <w:t>wives of non-migrants was almost similar and ranged from 8.8% to 23.5% (Table 4.5</w:t>
      </w:r>
      <w:r w:rsidR="00680D1D" w:rsidRPr="00157067">
        <w:rPr>
          <w:rFonts w:cs="Times New Roman"/>
        </w:rPr>
        <w:t>3</w:t>
      </w:r>
      <w:r w:rsidRPr="00157067">
        <w:rPr>
          <w:rFonts w:cs="Times New Roman"/>
        </w:rPr>
        <w:t xml:space="preserve">). No </w:t>
      </w:r>
      <w:r w:rsidRPr="00157067">
        <w:rPr>
          <w:rFonts w:cs="Times New Roman"/>
        </w:rPr>
        <w:lastRenderedPageBreak/>
        <w:t>significant association was observed for minor illnesses between the wives of migrants and non-migrants.</w:t>
      </w:r>
    </w:p>
    <w:p w:rsidR="00FF08FA" w:rsidRPr="00157067" w:rsidRDefault="00FF08FA" w:rsidP="00FF08FA">
      <w:pPr>
        <w:pStyle w:val="Caption"/>
        <w:keepNext/>
      </w:pPr>
      <w:bookmarkStart w:id="266" w:name="_Toc438080673"/>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53</w:t>
      </w:r>
      <w:r w:rsidR="00F17E9D">
        <w:rPr>
          <w:noProof/>
        </w:rPr>
        <w:fldChar w:fldCharType="end"/>
      </w:r>
      <w:r w:rsidRPr="00157067">
        <w:t xml:space="preserve"> Prevalence of minor illnesses between wives left-behind and wives of non-migrants</w:t>
      </w:r>
      <w:bookmarkEnd w:id="266"/>
    </w:p>
    <w:tbl>
      <w:tblPr>
        <w:tblW w:w="0" w:type="auto"/>
        <w:tblBorders>
          <w:top w:val="single" w:sz="8" w:space="0" w:color="000000"/>
          <w:bottom w:val="single" w:sz="8" w:space="0" w:color="000000"/>
        </w:tblBorders>
        <w:tblLayout w:type="fixed"/>
        <w:tblLook w:val="04A0" w:firstRow="1" w:lastRow="0" w:firstColumn="1" w:lastColumn="0" w:noHBand="0" w:noVBand="1"/>
      </w:tblPr>
      <w:tblGrid>
        <w:gridCol w:w="2235"/>
        <w:gridCol w:w="1271"/>
        <w:gridCol w:w="856"/>
        <w:gridCol w:w="1271"/>
        <w:gridCol w:w="1279"/>
        <w:gridCol w:w="1164"/>
      </w:tblGrid>
      <w:tr w:rsidR="00157067" w:rsidRPr="00157067" w:rsidTr="00E629FB">
        <w:tc>
          <w:tcPr>
            <w:tcW w:w="2235" w:type="dxa"/>
            <w:vMerge w:val="restart"/>
            <w:tcBorders>
              <w:top w:val="single" w:sz="8" w:space="0" w:color="000000"/>
              <w:left w:val="nil"/>
              <w:bottom w:val="single" w:sz="8" w:space="0" w:color="000000"/>
              <w:right w:val="nil"/>
            </w:tcBorders>
            <w:shd w:val="clear" w:color="auto" w:fill="auto"/>
            <w:vAlign w:val="center"/>
          </w:tcPr>
          <w:p w:rsidR="00E629FB" w:rsidRPr="00157067" w:rsidRDefault="00E629FB" w:rsidP="00A60AA9">
            <w:pPr>
              <w:spacing w:after="0" w:line="240" w:lineRule="auto"/>
              <w:rPr>
                <w:rFonts w:cs="Times New Roman"/>
                <w:b/>
                <w:bCs/>
              </w:rPr>
            </w:pPr>
            <w:r w:rsidRPr="00157067">
              <w:rPr>
                <w:rFonts w:cs="Times New Roman"/>
                <w:b/>
                <w:bCs/>
              </w:rPr>
              <w:t>Name of illness</w:t>
            </w:r>
          </w:p>
        </w:tc>
        <w:tc>
          <w:tcPr>
            <w:tcW w:w="2127" w:type="dxa"/>
            <w:gridSpan w:val="2"/>
            <w:tcBorders>
              <w:top w:val="single" w:sz="8" w:space="0" w:color="000000"/>
              <w:left w:val="nil"/>
              <w:bottom w:val="single" w:sz="8" w:space="0" w:color="000000"/>
              <w:right w:val="nil"/>
            </w:tcBorders>
            <w:shd w:val="clear" w:color="auto" w:fill="auto"/>
          </w:tcPr>
          <w:p w:rsidR="00E629FB" w:rsidRPr="00157067" w:rsidRDefault="00E629FB" w:rsidP="00A60AA9">
            <w:pPr>
              <w:spacing w:after="0" w:line="240" w:lineRule="auto"/>
              <w:rPr>
                <w:rFonts w:cs="Times New Roman"/>
                <w:b/>
                <w:bCs/>
              </w:rPr>
            </w:pPr>
            <w:r w:rsidRPr="00157067">
              <w:rPr>
                <w:rFonts w:cs="Times New Roman"/>
                <w:b/>
                <w:bCs/>
              </w:rPr>
              <w:t>Left-behind wives</w:t>
            </w:r>
          </w:p>
        </w:tc>
        <w:tc>
          <w:tcPr>
            <w:tcW w:w="2550" w:type="dxa"/>
            <w:gridSpan w:val="2"/>
            <w:tcBorders>
              <w:top w:val="single" w:sz="8" w:space="0" w:color="000000"/>
              <w:left w:val="nil"/>
              <w:bottom w:val="single" w:sz="8" w:space="0" w:color="000000"/>
              <w:right w:val="nil"/>
            </w:tcBorders>
            <w:shd w:val="clear" w:color="auto" w:fill="auto"/>
          </w:tcPr>
          <w:p w:rsidR="00E629FB" w:rsidRPr="00157067" w:rsidRDefault="00E629FB" w:rsidP="00A60AA9">
            <w:pPr>
              <w:spacing w:after="0" w:line="240" w:lineRule="auto"/>
              <w:rPr>
                <w:rFonts w:cs="Times New Roman"/>
                <w:b/>
                <w:bCs/>
              </w:rPr>
            </w:pPr>
            <w:r w:rsidRPr="00157067">
              <w:rPr>
                <w:rFonts w:cs="Times New Roman"/>
                <w:b/>
                <w:bCs/>
              </w:rPr>
              <w:t>Wives of non-migrants</w:t>
            </w:r>
          </w:p>
        </w:tc>
        <w:tc>
          <w:tcPr>
            <w:tcW w:w="1164" w:type="dxa"/>
            <w:vMerge w:val="restart"/>
            <w:tcBorders>
              <w:top w:val="single" w:sz="8" w:space="0" w:color="000000"/>
              <w:left w:val="nil"/>
              <w:right w:val="nil"/>
            </w:tcBorders>
            <w:shd w:val="clear" w:color="auto" w:fill="auto"/>
            <w:vAlign w:val="bottom"/>
          </w:tcPr>
          <w:p w:rsidR="00E629FB" w:rsidRPr="00157067" w:rsidRDefault="00E629FB" w:rsidP="00A60AA9">
            <w:pPr>
              <w:spacing w:after="0" w:line="240" w:lineRule="auto"/>
              <w:jc w:val="right"/>
              <w:rPr>
                <w:rFonts w:cs="Times New Roman"/>
                <w:b/>
                <w:bCs/>
              </w:rPr>
            </w:pPr>
            <w:r w:rsidRPr="00157067">
              <w:rPr>
                <w:rFonts w:cs="Times New Roman"/>
                <w:b/>
                <w:bCs/>
              </w:rPr>
              <w:t>p</w:t>
            </w:r>
          </w:p>
        </w:tc>
      </w:tr>
      <w:tr w:rsidR="00157067" w:rsidRPr="00157067" w:rsidTr="00E629FB">
        <w:tc>
          <w:tcPr>
            <w:tcW w:w="2235" w:type="dxa"/>
            <w:vMerge/>
            <w:tcBorders>
              <w:left w:val="nil"/>
              <w:bottom w:val="single" w:sz="4" w:space="0" w:color="auto"/>
              <w:right w:val="nil"/>
            </w:tcBorders>
            <w:shd w:val="clear" w:color="auto" w:fill="auto"/>
          </w:tcPr>
          <w:p w:rsidR="00E629FB" w:rsidRPr="00157067" w:rsidRDefault="00E629FB" w:rsidP="00A60AA9">
            <w:pPr>
              <w:spacing w:after="0" w:line="240" w:lineRule="auto"/>
              <w:rPr>
                <w:rFonts w:cs="Times New Roman"/>
                <w:b/>
                <w:bCs/>
              </w:rPr>
            </w:pPr>
          </w:p>
        </w:tc>
        <w:tc>
          <w:tcPr>
            <w:tcW w:w="1271" w:type="dxa"/>
            <w:tcBorders>
              <w:left w:val="nil"/>
              <w:bottom w:val="single" w:sz="4" w:space="0" w:color="auto"/>
              <w:right w:val="nil"/>
            </w:tcBorders>
            <w:shd w:val="clear" w:color="auto" w:fill="auto"/>
          </w:tcPr>
          <w:p w:rsidR="00E629FB" w:rsidRPr="00157067" w:rsidRDefault="00E629FB" w:rsidP="00A60AA9">
            <w:pPr>
              <w:spacing w:after="0" w:line="240" w:lineRule="auto"/>
              <w:jc w:val="right"/>
              <w:rPr>
                <w:rFonts w:cs="Times New Roman"/>
                <w:b/>
              </w:rPr>
            </w:pPr>
            <w:r w:rsidRPr="00157067">
              <w:rPr>
                <w:rFonts w:cs="Times New Roman"/>
                <w:b/>
              </w:rPr>
              <w:t>N (400)</w:t>
            </w:r>
          </w:p>
        </w:tc>
        <w:tc>
          <w:tcPr>
            <w:tcW w:w="856" w:type="dxa"/>
            <w:tcBorders>
              <w:left w:val="nil"/>
              <w:bottom w:val="single" w:sz="4" w:space="0" w:color="auto"/>
              <w:right w:val="nil"/>
            </w:tcBorders>
            <w:shd w:val="clear" w:color="auto" w:fill="auto"/>
          </w:tcPr>
          <w:p w:rsidR="00E629FB" w:rsidRPr="00157067" w:rsidRDefault="00E629FB" w:rsidP="00A60AA9">
            <w:pPr>
              <w:spacing w:after="0" w:line="240" w:lineRule="auto"/>
              <w:jc w:val="right"/>
              <w:rPr>
                <w:rFonts w:cs="Times New Roman"/>
                <w:b/>
              </w:rPr>
            </w:pPr>
            <w:r w:rsidRPr="00157067">
              <w:rPr>
                <w:rFonts w:cs="Times New Roman"/>
                <w:b/>
              </w:rPr>
              <w:t>%</w:t>
            </w:r>
          </w:p>
        </w:tc>
        <w:tc>
          <w:tcPr>
            <w:tcW w:w="1271" w:type="dxa"/>
            <w:tcBorders>
              <w:left w:val="nil"/>
              <w:bottom w:val="single" w:sz="4" w:space="0" w:color="auto"/>
              <w:right w:val="nil"/>
            </w:tcBorders>
            <w:shd w:val="clear" w:color="auto" w:fill="auto"/>
          </w:tcPr>
          <w:p w:rsidR="00E629FB" w:rsidRPr="00157067" w:rsidRDefault="00E629FB" w:rsidP="00A60AA9">
            <w:pPr>
              <w:spacing w:after="0" w:line="240" w:lineRule="auto"/>
              <w:jc w:val="right"/>
              <w:rPr>
                <w:rFonts w:cs="Times New Roman"/>
                <w:b/>
              </w:rPr>
            </w:pPr>
            <w:r w:rsidRPr="00157067">
              <w:rPr>
                <w:rFonts w:cs="Times New Roman"/>
                <w:b/>
              </w:rPr>
              <w:t>N (400)</w:t>
            </w:r>
          </w:p>
        </w:tc>
        <w:tc>
          <w:tcPr>
            <w:tcW w:w="1279" w:type="dxa"/>
            <w:tcBorders>
              <w:left w:val="nil"/>
              <w:bottom w:val="single" w:sz="4" w:space="0" w:color="auto"/>
              <w:right w:val="nil"/>
            </w:tcBorders>
            <w:shd w:val="clear" w:color="auto" w:fill="auto"/>
          </w:tcPr>
          <w:p w:rsidR="00E629FB" w:rsidRPr="00157067" w:rsidRDefault="00E629FB" w:rsidP="00A60AA9">
            <w:pPr>
              <w:spacing w:after="0" w:line="240" w:lineRule="auto"/>
              <w:jc w:val="right"/>
              <w:rPr>
                <w:rFonts w:cs="Times New Roman"/>
                <w:b/>
              </w:rPr>
            </w:pPr>
            <w:r w:rsidRPr="00157067">
              <w:rPr>
                <w:rFonts w:cs="Times New Roman"/>
                <w:b/>
              </w:rPr>
              <w:t>%</w:t>
            </w:r>
          </w:p>
        </w:tc>
        <w:tc>
          <w:tcPr>
            <w:tcW w:w="1164" w:type="dxa"/>
            <w:vMerge/>
            <w:tcBorders>
              <w:left w:val="nil"/>
              <w:bottom w:val="single" w:sz="4" w:space="0" w:color="auto"/>
              <w:right w:val="nil"/>
            </w:tcBorders>
            <w:shd w:val="clear" w:color="auto" w:fill="auto"/>
          </w:tcPr>
          <w:p w:rsidR="00E629FB" w:rsidRPr="00157067" w:rsidRDefault="00E629FB" w:rsidP="00A60AA9">
            <w:pPr>
              <w:spacing w:after="0" w:line="240" w:lineRule="auto"/>
              <w:jc w:val="right"/>
              <w:rPr>
                <w:rFonts w:cs="Times New Roman"/>
              </w:rPr>
            </w:pPr>
          </w:p>
        </w:tc>
      </w:tr>
      <w:tr w:rsidR="00157067" w:rsidRPr="00157067" w:rsidTr="00E629FB">
        <w:tc>
          <w:tcPr>
            <w:tcW w:w="2235" w:type="dxa"/>
            <w:tcBorders>
              <w:top w:val="single" w:sz="4" w:space="0" w:color="auto"/>
            </w:tcBorders>
            <w:shd w:val="clear" w:color="auto" w:fill="auto"/>
          </w:tcPr>
          <w:p w:rsidR="00E629FB" w:rsidRPr="00157067" w:rsidRDefault="00E629FB" w:rsidP="00A60AA9">
            <w:pPr>
              <w:spacing w:after="0" w:line="240" w:lineRule="auto"/>
              <w:rPr>
                <w:rFonts w:cs="Times New Roman"/>
                <w:bCs/>
              </w:rPr>
            </w:pPr>
            <w:r w:rsidRPr="00157067">
              <w:rPr>
                <w:rFonts w:cs="Times New Roman"/>
                <w:bCs/>
              </w:rPr>
              <w:t>Fever</w:t>
            </w:r>
          </w:p>
        </w:tc>
        <w:tc>
          <w:tcPr>
            <w:tcW w:w="1271" w:type="dxa"/>
            <w:tcBorders>
              <w:top w:val="single" w:sz="4" w:space="0" w:color="auto"/>
            </w:tcBorders>
            <w:shd w:val="clear" w:color="auto" w:fill="auto"/>
          </w:tcPr>
          <w:p w:rsidR="00E629FB" w:rsidRPr="00157067" w:rsidRDefault="00E629FB" w:rsidP="00A60AA9">
            <w:pPr>
              <w:spacing w:after="0" w:line="240" w:lineRule="auto"/>
              <w:jc w:val="right"/>
              <w:rPr>
                <w:rFonts w:cs="Times New Roman"/>
              </w:rPr>
            </w:pPr>
            <w:r w:rsidRPr="00157067">
              <w:rPr>
                <w:rFonts w:cs="Times New Roman"/>
              </w:rPr>
              <w:t>92</w:t>
            </w:r>
          </w:p>
        </w:tc>
        <w:tc>
          <w:tcPr>
            <w:tcW w:w="856" w:type="dxa"/>
            <w:tcBorders>
              <w:top w:val="single" w:sz="4" w:space="0" w:color="auto"/>
            </w:tcBorders>
            <w:shd w:val="clear" w:color="auto" w:fill="auto"/>
          </w:tcPr>
          <w:p w:rsidR="00E629FB" w:rsidRPr="00157067" w:rsidRDefault="00E629FB" w:rsidP="00A60AA9">
            <w:pPr>
              <w:spacing w:after="0" w:line="240" w:lineRule="auto"/>
              <w:jc w:val="right"/>
              <w:rPr>
                <w:rFonts w:cs="Times New Roman"/>
              </w:rPr>
            </w:pPr>
            <w:r w:rsidRPr="00157067">
              <w:rPr>
                <w:rFonts w:cs="Times New Roman"/>
              </w:rPr>
              <w:t>23.0</w:t>
            </w:r>
          </w:p>
        </w:tc>
        <w:tc>
          <w:tcPr>
            <w:tcW w:w="1271" w:type="dxa"/>
            <w:tcBorders>
              <w:top w:val="single" w:sz="4" w:space="0" w:color="auto"/>
            </w:tcBorders>
            <w:shd w:val="clear" w:color="auto" w:fill="auto"/>
          </w:tcPr>
          <w:p w:rsidR="00E629FB" w:rsidRPr="00157067" w:rsidRDefault="00E629FB" w:rsidP="00A60AA9">
            <w:pPr>
              <w:spacing w:after="0" w:line="240" w:lineRule="auto"/>
              <w:jc w:val="right"/>
              <w:rPr>
                <w:rFonts w:cs="Times New Roman"/>
              </w:rPr>
            </w:pPr>
            <w:r w:rsidRPr="00157067">
              <w:rPr>
                <w:rFonts w:cs="Times New Roman"/>
              </w:rPr>
              <w:t>94</w:t>
            </w:r>
          </w:p>
        </w:tc>
        <w:tc>
          <w:tcPr>
            <w:tcW w:w="1279" w:type="dxa"/>
            <w:tcBorders>
              <w:top w:val="single" w:sz="4" w:space="0" w:color="auto"/>
            </w:tcBorders>
            <w:shd w:val="clear" w:color="auto" w:fill="auto"/>
          </w:tcPr>
          <w:p w:rsidR="00E629FB" w:rsidRPr="00157067" w:rsidRDefault="00E629FB" w:rsidP="00A60AA9">
            <w:pPr>
              <w:spacing w:after="0" w:line="240" w:lineRule="auto"/>
              <w:jc w:val="right"/>
              <w:rPr>
                <w:rFonts w:cs="Times New Roman"/>
              </w:rPr>
            </w:pPr>
            <w:r w:rsidRPr="00157067">
              <w:rPr>
                <w:rFonts w:cs="Times New Roman"/>
              </w:rPr>
              <w:t>23.5</w:t>
            </w:r>
          </w:p>
        </w:tc>
        <w:tc>
          <w:tcPr>
            <w:tcW w:w="1164" w:type="dxa"/>
            <w:tcBorders>
              <w:top w:val="single" w:sz="4" w:space="0" w:color="auto"/>
            </w:tcBorders>
            <w:shd w:val="clear" w:color="auto" w:fill="auto"/>
          </w:tcPr>
          <w:p w:rsidR="00E629FB" w:rsidRPr="00157067" w:rsidRDefault="00E629FB" w:rsidP="00A60AA9">
            <w:pPr>
              <w:spacing w:after="0" w:line="240" w:lineRule="auto"/>
              <w:jc w:val="right"/>
              <w:rPr>
                <w:rFonts w:cs="Times New Roman"/>
              </w:rPr>
            </w:pPr>
            <w:r w:rsidRPr="00157067">
              <w:rPr>
                <w:rFonts w:cs="Times New Roman"/>
              </w:rPr>
              <w:t>0.933</w:t>
            </w:r>
          </w:p>
        </w:tc>
      </w:tr>
      <w:tr w:rsidR="00157067" w:rsidRPr="00157067" w:rsidTr="00E629FB">
        <w:tc>
          <w:tcPr>
            <w:tcW w:w="2235" w:type="dxa"/>
            <w:tcBorders>
              <w:left w:val="nil"/>
              <w:right w:val="nil"/>
            </w:tcBorders>
            <w:shd w:val="clear" w:color="auto" w:fill="auto"/>
          </w:tcPr>
          <w:p w:rsidR="00E629FB" w:rsidRPr="00157067" w:rsidRDefault="00E629FB" w:rsidP="00A60AA9">
            <w:pPr>
              <w:spacing w:after="0" w:line="240" w:lineRule="auto"/>
              <w:rPr>
                <w:rFonts w:cs="Times New Roman"/>
                <w:bCs/>
              </w:rPr>
            </w:pPr>
            <w:r w:rsidRPr="00157067">
              <w:rPr>
                <w:rFonts w:cs="Times New Roman"/>
                <w:bCs/>
              </w:rPr>
              <w:t>Cough</w:t>
            </w:r>
          </w:p>
        </w:tc>
        <w:tc>
          <w:tcPr>
            <w:tcW w:w="1271" w:type="dxa"/>
            <w:tcBorders>
              <w:left w:val="nil"/>
              <w:right w:val="nil"/>
            </w:tcBorders>
            <w:shd w:val="clear" w:color="auto" w:fill="auto"/>
          </w:tcPr>
          <w:p w:rsidR="00E629FB" w:rsidRPr="00157067" w:rsidRDefault="00E629FB" w:rsidP="00A60AA9">
            <w:pPr>
              <w:spacing w:after="0" w:line="240" w:lineRule="auto"/>
              <w:jc w:val="right"/>
              <w:rPr>
                <w:rFonts w:cs="Times New Roman"/>
              </w:rPr>
            </w:pPr>
            <w:r w:rsidRPr="00157067">
              <w:rPr>
                <w:rFonts w:cs="Times New Roman"/>
              </w:rPr>
              <w:t>51</w:t>
            </w:r>
          </w:p>
        </w:tc>
        <w:tc>
          <w:tcPr>
            <w:tcW w:w="856" w:type="dxa"/>
            <w:tcBorders>
              <w:left w:val="nil"/>
              <w:right w:val="nil"/>
            </w:tcBorders>
            <w:shd w:val="clear" w:color="auto" w:fill="auto"/>
          </w:tcPr>
          <w:p w:rsidR="00E629FB" w:rsidRPr="00157067" w:rsidRDefault="00E629FB" w:rsidP="00A60AA9">
            <w:pPr>
              <w:spacing w:after="0" w:line="240" w:lineRule="auto"/>
              <w:jc w:val="right"/>
              <w:rPr>
                <w:rFonts w:cs="Times New Roman"/>
              </w:rPr>
            </w:pPr>
            <w:r w:rsidRPr="00157067">
              <w:rPr>
                <w:rFonts w:cs="Times New Roman"/>
              </w:rPr>
              <w:t>12.8</w:t>
            </w:r>
          </w:p>
        </w:tc>
        <w:tc>
          <w:tcPr>
            <w:tcW w:w="1271" w:type="dxa"/>
            <w:tcBorders>
              <w:left w:val="nil"/>
              <w:right w:val="nil"/>
            </w:tcBorders>
            <w:shd w:val="clear" w:color="auto" w:fill="auto"/>
          </w:tcPr>
          <w:p w:rsidR="00E629FB" w:rsidRPr="00157067" w:rsidRDefault="00E629FB" w:rsidP="00A60AA9">
            <w:pPr>
              <w:spacing w:after="0" w:line="240" w:lineRule="auto"/>
              <w:jc w:val="right"/>
              <w:rPr>
                <w:rFonts w:cs="Times New Roman"/>
              </w:rPr>
            </w:pPr>
            <w:r w:rsidRPr="00157067">
              <w:rPr>
                <w:rFonts w:cs="Times New Roman"/>
              </w:rPr>
              <w:t>48</w:t>
            </w:r>
          </w:p>
        </w:tc>
        <w:tc>
          <w:tcPr>
            <w:tcW w:w="1279" w:type="dxa"/>
            <w:tcBorders>
              <w:left w:val="nil"/>
              <w:right w:val="nil"/>
            </w:tcBorders>
            <w:shd w:val="clear" w:color="auto" w:fill="auto"/>
          </w:tcPr>
          <w:p w:rsidR="00E629FB" w:rsidRPr="00157067" w:rsidRDefault="00E629FB" w:rsidP="00A60AA9">
            <w:pPr>
              <w:spacing w:after="0" w:line="240" w:lineRule="auto"/>
              <w:jc w:val="right"/>
              <w:rPr>
                <w:rFonts w:cs="Times New Roman"/>
              </w:rPr>
            </w:pPr>
            <w:r w:rsidRPr="00157067">
              <w:rPr>
                <w:rFonts w:cs="Times New Roman"/>
              </w:rPr>
              <w:t>12.0</w:t>
            </w:r>
          </w:p>
        </w:tc>
        <w:tc>
          <w:tcPr>
            <w:tcW w:w="1164" w:type="dxa"/>
            <w:tcBorders>
              <w:left w:val="nil"/>
              <w:right w:val="nil"/>
            </w:tcBorders>
            <w:shd w:val="clear" w:color="auto" w:fill="auto"/>
          </w:tcPr>
          <w:p w:rsidR="00E629FB" w:rsidRPr="00157067" w:rsidRDefault="00E629FB" w:rsidP="00A60AA9">
            <w:pPr>
              <w:spacing w:after="0" w:line="240" w:lineRule="auto"/>
              <w:jc w:val="right"/>
              <w:rPr>
                <w:rFonts w:cs="Times New Roman"/>
              </w:rPr>
            </w:pPr>
            <w:r w:rsidRPr="00157067">
              <w:rPr>
                <w:rFonts w:cs="Times New Roman"/>
              </w:rPr>
              <w:t>0.830</w:t>
            </w:r>
          </w:p>
        </w:tc>
      </w:tr>
      <w:tr w:rsidR="00157067" w:rsidRPr="00157067" w:rsidTr="00E629FB">
        <w:tc>
          <w:tcPr>
            <w:tcW w:w="2235" w:type="dxa"/>
            <w:shd w:val="clear" w:color="auto" w:fill="auto"/>
          </w:tcPr>
          <w:p w:rsidR="00E629FB" w:rsidRPr="00157067" w:rsidRDefault="00E629FB" w:rsidP="00A60AA9">
            <w:pPr>
              <w:spacing w:after="0" w:line="240" w:lineRule="auto"/>
              <w:rPr>
                <w:rFonts w:cs="Times New Roman"/>
                <w:bCs/>
              </w:rPr>
            </w:pPr>
            <w:r w:rsidRPr="00157067">
              <w:rPr>
                <w:rFonts w:cs="Times New Roman"/>
                <w:bCs/>
              </w:rPr>
              <w:t>Diarrhoea</w:t>
            </w:r>
          </w:p>
        </w:tc>
        <w:tc>
          <w:tcPr>
            <w:tcW w:w="1271"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36</w:t>
            </w:r>
          </w:p>
        </w:tc>
        <w:tc>
          <w:tcPr>
            <w:tcW w:w="856"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9.0</w:t>
            </w:r>
          </w:p>
        </w:tc>
        <w:tc>
          <w:tcPr>
            <w:tcW w:w="1271"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35</w:t>
            </w:r>
          </w:p>
        </w:tc>
        <w:tc>
          <w:tcPr>
            <w:tcW w:w="1279"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8.8</w:t>
            </w:r>
          </w:p>
        </w:tc>
        <w:tc>
          <w:tcPr>
            <w:tcW w:w="1164" w:type="dxa"/>
            <w:shd w:val="clear" w:color="auto" w:fill="auto"/>
          </w:tcPr>
          <w:p w:rsidR="00E629FB" w:rsidRPr="00157067" w:rsidRDefault="00E629FB" w:rsidP="00A60AA9">
            <w:pPr>
              <w:spacing w:after="0" w:line="240" w:lineRule="auto"/>
              <w:jc w:val="right"/>
              <w:rPr>
                <w:rFonts w:cs="Times New Roman"/>
              </w:rPr>
            </w:pPr>
            <w:r w:rsidRPr="00157067">
              <w:rPr>
                <w:rFonts w:cs="Times New Roman"/>
              </w:rPr>
              <w:t>&gt; 0.999</w:t>
            </w:r>
          </w:p>
        </w:tc>
      </w:tr>
      <w:tr w:rsidR="00157067" w:rsidRPr="00157067" w:rsidTr="00E629FB">
        <w:tc>
          <w:tcPr>
            <w:tcW w:w="2235" w:type="dxa"/>
            <w:tcBorders>
              <w:left w:val="nil"/>
              <w:right w:val="nil"/>
            </w:tcBorders>
            <w:shd w:val="clear" w:color="auto" w:fill="auto"/>
          </w:tcPr>
          <w:p w:rsidR="00E629FB" w:rsidRPr="00157067" w:rsidRDefault="00E629FB" w:rsidP="00A60AA9">
            <w:pPr>
              <w:spacing w:after="0" w:line="240" w:lineRule="auto"/>
              <w:rPr>
                <w:rFonts w:cs="Times New Roman"/>
                <w:bCs/>
              </w:rPr>
            </w:pPr>
            <w:r w:rsidRPr="00157067">
              <w:rPr>
                <w:rFonts w:cs="Times New Roman"/>
                <w:bCs/>
              </w:rPr>
              <w:t>Total</w:t>
            </w:r>
          </w:p>
        </w:tc>
        <w:tc>
          <w:tcPr>
            <w:tcW w:w="1271" w:type="dxa"/>
            <w:tcBorders>
              <w:left w:val="nil"/>
              <w:right w:val="nil"/>
            </w:tcBorders>
            <w:shd w:val="clear" w:color="auto" w:fill="auto"/>
          </w:tcPr>
          <w:p w:rsidR="00E629FB" w:rsidRPr="00157067" w:rsidRDefault="00E629FB" w:rsidP="00A03427">
            <w:pPr>
              <w:spacing w:after="0" w:line="240" w:lineRule="auto"/>
              <w:jc w:val="right"/>
              <w:rPr>
                <w:rFonts w:cs="Times New Roman"/>
              </w:rPr>
            </w:pPr>
            <w:r w:rsidRPr="00157067">
              <w:rPr>
                <w:rFonts w:cs="Times New Roman"/>
              </w:rPr>
              <w:t>1</w:t>
            </w:r>
            <w:r w:rsidR="00A03427" w:rsidRPr="00157067">
              <w:rPr>
                <w:rFonts w:cs="Times New Roman"/>
              </w:rPr>
              <w:t>79</w:t>
            </w:r>
          </w:p>
        </w:tc>
        <w:tc>
          <w:tcPr>
            <w:tcW w:w="856" w:type="dxa"/>
            <w:tcBorders>
              <w:left w:val="nil"/>
              <w:right w:val="nil"/>
            </w:tcBorders>
            <w:shd w:val="clear" w:color="auto" w:fill="auto"/>
          </w:tcPr>
          <w:p w:rsidR="00E629FB" w:rsidRPr="00157067" w:rsidRDefault="00E629FB" w:rsidP="00A03427">
            <w:pPr>
              <w:spacing w:after="0" w:line="240" w:lineRule="auto"/>
              <w:jc w:val="right"/>
              <w:rPr>
                <w:rFonts w:cs="Times New Roman"/>
              </w:rPr>
            </w:pPr>
            <w:r w:rsidRPr="00157067">
              <w:rPr>
                <w:rFonts w:cs="Times New Roman"/>
              </w:rPr>
              <w:t>4</w:t>
            </w:r>
            <w:r w:rsidR="00A03427" w:rsidRPr="00157067">
              <w:rPr>
                <w:rFonts w:cs="Times New Roman"/>
              </w:rPr>
              <w:t>4</w:t>
            </w:r>
            <w:r w:rsidRPr="00157067">
              <w:rPr>
                <w:rFonts w:cs="Times New Roman"/>
              </w:rPr>
              <w:t>.</w:t>
            </w:r>
            <w:r w:rsidR="00A03427" w:rsidRPr="00157067">
              <w:rPr>
                <w:rFonts w:cs="Times New Roman"/>
              </w:rPr>
              <w:t>8</w:t>
            </w:r>
          </w:p>
        </w:tc>
        <w:tc>
          <w:tcPr>
            <w:tcW w:w="1271" w:type="dxa"/>
            <w:tcBorders>
              <w:left w:val="nil"/>
              <w:right w:val="nil"/>
            </w:tcBorders>
            <w:shd w:val="clear" w:color="auto" w:fill="auto"/>
          </w:tcPr>
          <w:p w:rsidR="00E629FB" w:rsidRPr="00157067" w:rsidRDefault="00EF3988" w:rsidP="00A60AA9">
            <w:pPr>
              <w:spacing w:after="0" w:line="240" w:lineRule="auto"/>
              <w:jc w:val="right"/>
              <w:rPr>
                <w:rFonts w:cs="Times New Roman"/>
              </w:rPr>
            </w:pPr>
            <w:r w:rsidRPr="00157067">
              <w:rPr>
                <w:rFonts w:cs="Times New Roman"/>
              </w:rPr>
              <w:t>177</w:t>
            </w:r>
          </w:p>
        </w:tc>
        <w:tc>
          <w:tcPr>
            <w:tcW w:w="1279" w:type="dxa"/>
            <w:tcBorders>
              <w:left w:val="nil"/>
              <w:right w:val="nil"/>
            </w:tcBorders>
            <w:shd w:val="clear" w:color="auto" w:fill="auto"/>
          </w:tcPr>
          <w:p w:rsidR="00E629FB" w:rsidRPr="00157067" w:rsidRDefault="00EF3988" w:rsidP="00EF3988">
            <w:pPr>
              <w:spacing w:after="0" w:line="240" w:lineRule="auto"/>
              <w:jc w:val="right"/>
              <w:rPr>
                <w:rFonts w:cs="Times New Roman"/>
              </w:rPr>
            </w:pPr>
            <w:r w:rsidRPr="00157067">
              <w:rPr>
                <w:rFonts w:cs="Times New Roman"/>
              </w:rPr>
              <w:t>44</w:t>
            </w:r>
            <w:r w:rsidR="00E629FB" w:rsidRPr="00157067">
              <w:rPr>
                <w:rFonts w:cs="Times New Roman"/>
              </w:rPr>
              <w:t>.</w:t>
            </w:r>
            <w:r w:rsidRPr="00157067">
              <w:rPr>
                <w:rFonts w:cs="Times New Roman"/>
              </w:rPr>
              <w:t>3</w:t>
            </w:r>
          </w:p>
        </w:tc>
        <w:tc>
          <w:tcPr>
            <w:tcW w:w="1164" w:type="dxa"/>
            <w:tcBorders>
              <w:left w:val="nil"/>
              <w:right w:val="nil"/>
            </w:tcBorders>
            <w:shd w:val="clear" w:color="auto" w:fill="auto"/>
          </w:tcPr>
          <w:p w:rsidR="00E629FB" w:rsidRPr="00157067" w:rsidRDefault="00E629FB" w:rsidP="00A60AA9">
            <w:pPr>
              <w:spacing w:after="0" w:line="240" w:lineRule="auto"/>
              <w:jc w:val="right"/>
              <w:rPr>
                <w:rFonts w:cs="Times New Roman"/>
              </w:rPr>
            </w:pPr>
          </w:p>
        </w:tc>
      </w:tr>
    </w:tbl>
    <w:p w:rsidR="00E629FB" w:rsidRPr="00157067" w:rsidRDefault="00E629FB" w:rsidP="00E629FB">
      <w:pPr>
        <w:pStyle w:val="Heading4"/>
        <w:ind w:left="864" w:hanging="864"/>
      </w:pPr>
      <w:bookmarkStart w:id="267" w:name="_Toc438080386"/>
      <w:r w:rsidRPr="00157067">
        <w:t xml:space="preserve">Health service utilisation between left-behind wives and wives of non-migrants </w:t>
      </w:r>
      <w:r w:rsidR="00EF3988" w:rsidRPr="00157067">
        <w:t>by types of illness</w:t>
      </w:r>
      <w:bookmarkEnd w:id="267"/>
    </w:p>
    <w:p w:rsidR="00E629FB" w:rsidRPr="00157067" w:rsidRDefault="00E629FB" w:rsidP="00E629FB">
      <w:pPr>
        <w:rPr>
          <w:rFonts w:cs="Times New Roman"/>
        </w:rPr>
      </w:pPr>
      <w:r w:rsidRPr="00157067">
        <w:rPr>
          <w:rFonts w:cs="Times New Roman"/>
        </w:rPr>
        <w:t>Table 4.5</w:t>
      </w:r>
      <w:r w:rsidR="00680D1D" w:rsidRPr="00157067">
        <w:rPr>
          <w:rFonts w:cs="Times New Roman"/>
        </w:rPr>
        <w:t>4</w:t>
      </w:r>
      <w:r w:rsidRPr="00157067">
        <w:rPr>
          <w:rFonts w:cs="Times New Roman"/>
        </w:rPr>
        <w:t xml:space="preserve"> presents the health service utilisation </w:t>
      </w:r>
      <w:r w:rsidR="009225D8" w:rsidRPr="00157067">
        <w:rPr>
          <w:rFonts w:cs="Times New Roman"/>
        </w:rPr>
        <w:t>by</w:t>
      </w:r>
      <w:r w:rsidRPr="00157067">
        <w:rPr>
          <w:rFonts w:cs="Times New Roman"/>
        </w:rPr>
        <w:t xml:space="preserve"> left-behind wives and the wives of non-migrants for fever, cough and diarrhoea. The majority of respondents in both households used a private health service for fever, cough and diarrhoea ranging from 40 to 74%. Similarly, 7 to 25% respondents sought their health service from government health facilities for fever, cough and diarrhoea. </w:t>
      </w:r>
      <w:r w:rsidR="009225D8" w:rsidRPr="00157067">
        <w:rPr>
          <w:rFonts w:cs="Times New Roman"/>
        </w:rPr>
        <w:t>A</w:t>
      </w:r>
      <w:r w:rsidRPr="00157067">
        <w:rPr>
          <w:rFonts w:cs="Times New Roman"/>
        </w:rPr>
        <w:t xml:space="preserve"> minority of respondents used traditional healers which ranged from about 3 to 19% for minor illnesses. </w:t>
      </w:r>
    </w:p>
    <w:p w:rsidR="00FF08FA" w:rsidRPr="00157067" w:rsidRDefault="00FF08FA" w:rsidP="00FF08FA">
      <w:pPr>
        <w:pStyle w:val="Caption"/>
        <w:keepNext/>
      </w:pPr>
      <w:bookmarkStart w:id="268" w:name="_Toc438080674"/>
      <w:r w:rsidRPr="00157067">
        <w:t xml:space="preserve">Table </w:t>
      </w:r>
      <w:r w:rsidR="00F17E9D">
        <w:fldChar w:fldCharType="begin"/>
      </w:r>
      <w:r w:rsidR="00F17E9D">
        <w:instrText xml:space="preserve"> STYLEREF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54</w:t>
      </w:r>
      <w:r w:rsidR="00F17E9D">
        <w:rPr>
          <w:noProof/>
        </w:rPr>
        <w:fldChar w:fldCharType="end"/>
      </w:r>
      <w:r w:rsidRPr="00157067">
        <w:t xml:space="preserve"> Comparison of health service</w:t>
      </w:r>
      <w:r w:rsidR="000E43F6">
        <w:t xml:space="preserve"> utilisation between left-behind wives </w:t>
      </w:r>
      <w:r w:rsidRPr="00157067">
        <w:t>and wives of non-migrants for minor illnesses</w:t>
      </w:r>
      <w:bookmarkEnd w:id="268"/>
    </w:p>
    <w:tbl>
      <w:tblPr>
        <w:tblW w:w="8658" w:type="dxa"/>
        <w:tblBorders>
          <w:top w:val="single" w:sz="8" w:space="0" w:color="000000"/>
          <w:bottom w:val="single" w:sz="8" w:space="0" w:color="000000"/>
        </w:tblBorders>
        <w:tblLayout w:type="fixed"/>
        <w:tblLook w:val="04A0" w:firstRow="1" w:lastRow="0" w:firstColumn="1" w:lastColumn="0" w:noHBand="0" w:noVBand="1"/>
      </w:tblPr>
      <w:tblGrid>
        <w:gridCol w:w="1278"/>
        <w:gridCol w:w="2277"/>
        <w:gridCol w:w="783"/>
        <w:gridCol w:w="990"/>
        <w:gridCol w:w="810"/>
        <w:gridCol w:w="990"/>
        <w:gridCol w:w="720"/>
        <w:gridCol w:w="810"/>
      </w:tblGrid>
      <w:tr w:rsidR="00392510" w:rsidRPr="00157067" w:rsidTr="00392510">
        <w:tc>
          <w:tcPr>
            <w:tcW w:w="1278" w:type="dxa"/>
            <w:vMerge w:val="restart"/>
            <w:tcBorders>
              <w:top w:val="single" w:sz="8" w:space="0" w:color="000000"/>
              <w:left w:val="nil"/>
              <w:bottom w:val="single" w:sz="8" w:space="0" w:color="000000"/>
              <w:right w:val="nil"/>
            </w:tcBorders>
            <w:shd w:val="clear" w:color="auto" w:fill="auto"/>
            <w:vAlign w:val="center"/>
          </w:tcPr>
          <w:p w:rsidR="00392510" w:rsidRPr="00157067" w:rsidRDefault="00392510" w:rsidP="009126B1">
            <w:pPr>
              <w:spacing w:after="0" w:line="240" w:lineRule="auto"/>
              <w:jc w:val="left"/>
              <w:rPr>
                <w:rFonts w:cs="Times New Roman"/>
                <w:b/>
                <w:bCs/>
              </w:rPr>
            </w:pPr>
            <w:r w:rsidRPr="00157067">
              <w:rPr>
                <w:rFonts w:cs="Times New Roman"/>
                <w:b/>
                <w:bCs/>
              </w:rPr>
              <w:t>Types of Illness</w:t>
            </w:r>
          </w:p>
        </w:tc>
        <w:tc>
          <w:tcPr>
            <w:tcW w:w="2277" w:type="dxa"/>
            <w:vMerge w:val="restart"/>
            <w:tcBorders>
              <w:top w:val="single" w:sz="8" w:space="0" w:color="000000"/>
              <w:left w:val="nil"/>
              <w:bottom w:val="single" w:sz="8" w:space="0" w:color="000000"/>
              <w:right w:val="nil"/>
            </w:tcBorders>
            <w:shd w:val="clear" w:color="auto" w:fill="auto"/>
            <w:vAlign w:val="center"/>
          </w:tcPr>
          <w:p w:rsidR="00392510" w:rsidRPr="00157067" w:rsidRDefault="00392510" w:rsidP="00A60AA9">
            <w:pPr>
              <w:spacing w:after="0" w:line="240" w:lineRule="auto"/>
              <w:rPr>
                <w:rFonts w:cs="Times New Roman"/>
                <w:b/>
                <w:bCs/>
              </w:rPr>
            </w:pPr>
            <w:r w:rsidRPr="00157067">
              <w:rPr>
                <w:rFonts w:cs="Times New Roman"/>
                <w:b/>
                <w:bCs/>
              </w:rPr>
              <w:t>Health Service used</w:t>
            </w:r>
          </w:p>
        </w:tc>
        <w:tc>
          <w:tcPr>
            <w:tcW w:w="1773" w:type="dxa"/>
            <w:gridSpan w:val="2"/>
            <w:tcBorders>
              <w:top w:val="single" w:sz="8" w:space="0" w:color="000000"/>
              <w:left w:val="nil"/>
              <w:bottom w:val="single" w:sz="8" w:space="0" w:color="000000"/>
              <w:right w:val="nil"/>
            </w:tcBorders>
            <w:shd w:val="clear" w:color="auto" w:fill="auto"/>
          </w:tcPr>
          <w:p w:rsidR="00392510" w:rsidRPr="00157067" w:rsidRDefault="00392510" w:rsidP="00A60AA9">
            <w:pPr>
              <w:spacing w:after="0" w:line="240" w:lineRule="auto"/>
              <w:jc w:val="center"/>
              <w:rPr>
                <w:rFonts w:cs="Times New Roman"/>
                <w:b/>
                <w:bCs/>
              </w:rPr>
            </w:pPr>
            <w:r w:rsidRPr="00157067">
              <w:rPr>
                <w:rFonts w:cs="Times New Roman"/>
                <w:b/>
                <w:bCs/>
              </w:rPr>
              <w:t>Left-behind wives</w:t>
            </w:r>
          </w:p>
        </w:tc>
        <w:tc>
          <w:tcPr>
            <w:tcW w:w="1800" w:type="dxa"/>
            <w:gridSpan w:val="2"/>
            <w:tcBorders>
              <w:top w:val="single" w:sz="8" w:space="0" w:color="000000"/>
              <w:left w:val="nil"/>
              <w:bottom w:val="single" w:sz="8" w:space="0" w:color="000000"/>
              <w:right w:val="nil"/>
            </w:tcBorders>
            <w:shd w:val="clear" w:color="auto" w:fill="auto"/>
          </w:tcPr>
          <w:p w:rsidR="00392510" w:rsidRPr="00157067" w:rsidRDefault="00392510" w:rsidP="00A60AA9">
            <w:pPr>
              <w:spacing w:after="0" w:line="240" w:lineRule="auto"/>
              <w:jc w:val="center"/>
              <w:rPr>
                <w:rFonts w:cs="Times New Roman"/>
                <w:b/>
                <w:bCs/>
              </w:rPr>
            </w:pPr>
            <w:r w:rsidRPr="00157067">
              <w:rPr>
                <w:rFonts w:cs="Times New Roman"/>
                <w:b/>
                <w:bCs/>
              </w:rPr>
              <w:t>Wives of non-migrants</w:t>
            </w:r>
          </w:p>
        </w:tc>
        <w:tc>
          <w:tcPr>
            <w:tcW w:w="720" w:type="dxa"/>
            <w:vMerge w:val="restart"/>
            <w:tcBorders>
              <w:top w:val="single" w:sz="8" w:space="0" w:color="000000"/>
              <w:left w:val="nil"/>
              <w:right w:val="nil"/>
            </w:tcBorders>
            <w:shd w:val="clear" w:color="auto" w:fill="auto"/>
            <w:vAlign w:val="bottom"/>
          </w:tcPr>
          <w:p w:rsidR="00392510" w:rsidRPr="00157067" w:rsidRDefault="00392510" w:rsidP="00392510">
            <w:pPr>
              <w:spacing w:after="0" w:line="240" w:lineRule="auto"/>
              <w:jc w:val="right"/>
              <w:rPr>
                <w:rFonts w:cs="Times New Roman"/>
                <w:b/>
                <w:bCs/>
              </w:rPr>
            </w:pPr>
            <w:r>
              <w:rPr>
                <w:rFonts w:cs="Times New Roman"/>
                <w:b/>
              </w:rPr>
              <w:t>χ</w:t>
            </w:r>
            <w:r w:rsidRPr="0088222C">
              <w:rPr>
                <w:rFonts w:cs="Times New Roman"/>
                <w:b/>
                <w:vertAlign w:val="superscript"/>
              </w:rPr>
              <w:t>2</w:t>
            </w:r>
          </w:p>
        </w:tc>
        <w:tc>
          <w:tcPr>
            <w:tcW w:w="810" w:type="dxa"/>
            <w:vMerge w:val="restart"/>
            <w:tcBorders>
              <w:top w:val="single" w:sz="8" w:space="0" w:color="000000"/>
              <w:left w:val="nil"/>
              <w:right w:val="nil"/>
            </w:tcBorders>
            <w:vAlign w:val="bottom"/>
          </w:tcPr>
          <w:p w:rsidR="00392510" w:rsidRPr="00157067" w:rsidRDefault="00392510" w:rsidP="00392510">
            <w:pPr>
              <w:spacing w:after="0" w:line="240" w:lineRule="auto"/>
              <w:jc w:val="right"/>
              <w:rPr>
                <w:rFonts w:cs="Times New Roman"/>
                <w:b/>
                <w:bCs/>
              </w:rPr>
            </w:pPr>
            <w:r>
              <w:rPr>
                <w:rFonts w:cs="Times New Roman"/>
                <w:b/>
              </w:rPr>
              <w:t>p</w:t>
            </w:r>
          </w:p>
        </w:tc>
      </w:tr>
      <w:tr w:rsidR="00392510" w:rsidRPr="00157067" w:rsidTr="009126B1">
        <w:tc>
          <w:tcPr>
            <w:tcW w:w="1278" w:type="dxa"/>
            <w:vMerge/>
            <w:tcBorders>
              <w:left w:val="nil"/>
              <w:bottom w:val="single" w:sz="4" w:space="0" w:color="auto"/>
              <w:right w:val="nil"/>
            </w:tcBorders>
            <w:shd w:val="clear" w:color="auto" w:fill="auto"/>
          </w:tcPr>
          <w:p w:rsidR="00392510" w:rsidRPr="00157067" w:rsidRDefault="00392510" w:rsidP="00A60AA9">
            <w:pPr>
              <w:spacing w:after="0" w:line="240" w:lineRule="auto"/>
              <w:rPr>
                <w:rFonts w:cs="Times New Roman"/>
                <w:b/>
                <w:bCs/>
              </w:rPr>
            </w:pPr>
          </w:p>
        </w:tc>
        <w:tc>
          <w:tcPr>
            <w:tcW w:w="2277" w:type="dxa"/>
            <w:vMerge/>
            <w:tcBorders>
              <w:left w:val="nil"/>
              <w:bottom w:val="single" w:sz="4" w:space="0" w:color="auto"/>
              <w:right w:val="nil"/>
            </w:tcBorders>
            <w:shd w:val="clear" w:color="auto" w:fill="auto"/>
          </w:tcPr>
          <w:p w:rsidR="00392510" w:rsidRPr="00157067" w:rsidRDefault="00392510" w:rsidP="00A60AA9">
            <w:pPr>
              <w:spacing w:after="0" w:line="240" w:lineRule="auto"/>
              <w:rPr>
                <w:rFonts w:cs="Times New Roman"/>
              </w:rPr>
            </w:pPr>
          </w:p>
        </w:tc>
        <w:tc>
          <w:tcPr>
            <w:tcW w:w="783" w:type="dxa"/>
            <w:tcBorders>
              <w:left w:val="nil"/>
              <w:bottom w:val="single" w:sz="4" w:space="0" w:color="auto"/>
              <w:right w:val="nil"/>
            </w:tcBorders>
            <w:shd w:val="clear" w:color="auto" w:fill="auto"/>
          </w:tcPr>
          <w:p w:rsidR="00392510" w:rsidRPr="00157067" w:rsidRDefault="00392510" w:rsidP="00A60AA9">
            <w:pPr>
              <w:spacing w:after="0" w:line="240" w:lineRule="auto"/>
              <w:jc w:val="right"/>
              <w:rPr>
                <w:rFonts w:cs="Times New Roman"/>
                <w:b/>
              </w:rPr>
            </w:pPr>
            <w:r w:rsidRPr="00157067">
              <w:rPr>
                <w:rFonts w:cs="Times New Roman"/>
                <w:b/>
              </w:rPr>
              <w:t>N</w:t>
            </w:r>
          </w:p>
        </w:tc>
        <w:tc>
          <w:tcPr>
            <w:tcW w:w="990" w:type="dxa"/>
            <w:tcBorders>
              <w:left w:val="nil"/>
              <w:bottom w:val="single" w:sz="4" w:space="0" w:color="auto"/>
              <w:right w:val="nil"/>
            </w:tcBorders>
            <w:shd w:val="clear" w:color="auto" w:fill="auto"/>
          </w:tcPr>
          <w:p w:rsidR="00392510" w:rsidRPr="00157067" w:rsidRDefault="00392510" w:rsidP="00A60AA9">
            <w:pPr>
              <w:spacing w:after="0" w:line="240" w:lineRule="auto"/>
              <w:jc w:val="right"/>
              <w:rPr>
                <w:rFonts w:cs="Times New Roman"/>
                <w:b/>
              </w:rPr>
            </w:pPr>
            <w:r w:rsidRPr="00157067">
              <w:rPr>
                <w:rFonts w:cs="Times New Roman"/>
                <w:b/>
              </w:rPr>
              <w:t>%</w:t>
            </w:r>
          </w:p>
        </w:tc>
        <w:tc>
          <w:tcPr>
            <w:tcW w:w="810" w:type="dxa"/>
            <w:tcBorders>
              <w:left w:val="nil"/>
              <w:bottom w:val="single" w:sz="4" w:space="0" w:color="auto"/>
              <w:right w:val="nil"/>
            </w:tcBorders>
            <w:shd w:val="clear" w:color="auto" w:fill="auto"/>
          </w:tcPr>
          <w:p w:rsidR="00392510" w:rsidRPr="00157067" w:rsidRDefault="00392510" w:rsidP="00A60AA9">
            <w:pPr>
              <w:spacing w:after="0" w:line="240" w:lineRule="auto"/>
              <w:jc w:val="right"/>
              <w:rPr>
                <w:rFonts w:cs="Times New Roman"/>
                <w:b/>
              </w:rPr>
            </w:pPr>
            <w:r w:rsidRPr="00157067">
              <w:rPr>
                <w:rFonts w:cs="Times New Roman"/>
                <w:b/>
              </w:rPr>
              <w:t>N</w:t>
            </w:r>
          </w:p>
        </w:tc>
        <w:tc>
          <w:tcPr>
            <w:tcW w:w="990" w:type="dxa"/>
            <w:tcBorders>
              <w:left w:val="nil"/>
              <w:bottom w:val="single" w:sz="4" w:space="0" w:color="auto"/>
              <w:right w:val="nil"/>
            </w:tcBorders>
            <w:shd w:val="clear" w:color="auto" w:fill="auto"/>
          </w:tcPr>
          <w:p w:rsidR="00392510" w:rsidRPr="00157067" w:rsidRDefault="00392510" w:rsidP="00A60AA9">
            <w:pPr>
              <w:spacing w:after="0" w:line="240" w:lineRule="auto"/>
              <w:jc w:val="right"/>
              <w:rPr>
                <w:rFonts w:cs="Times New Roman"/>
                <w:b/>
              </w:rPr>
            </w:pPr>
            <w:r w:rsidRPr="00157067">
              <w:rPr>
                <w:rFonts w:cs="Times New Roman"/>
                <w:b/>
              </w:rPr>
              <w:t>%</w:t>
            </w:r>
          </w:p>
        </w:tc>
        <w:tc>
          <w:tcPr>
            <w:tcW w:w="720" w:type="dxa"/>
            <w:vMerge/>
            <w:tcBorders>
              <w:left w:val="nil"/>
              <w:bottom w:val="single" w:sz="4" w:space="0" w:color="auto"/>
              <w:right w:val="nil"/>
            </w:tcBorders>
            <w:shd w:val="clear" w:color="auto" w:fill="auto"/>
          </w:tcPr>
          <w:p w:rsidR="00392510" w:rsidRPr="00157067" w:rsidRDefault="00392510" w:rsidP="00A60AA9">
            <w:pPr>
              <w:spacing w:after="0" w:line="240" w:lineRule="auto"/>
              <w:jc w:val="right"/>
              <w:rPr>
                <w:rFonts w:cs="Times New Roman"/>
                <w:b/>
              </w:rPr>
            </w:pPr>
          </w:p>
        </w:tc>
        <w:tc>
          <w:tcPr>
            <w:tcW w:w="810" w:type="dxa"/>
            <w:vMerge/>
            <w:tcBorders>
              <w:left w:val="nil"/>
              <w:bottom w:val="single" w:sz="4" w:space="0" w:color="auto"/>
              <w:right w:val="nil"/>
            </w:tcBorders>
          </w:tcPr>
          <w:p w:rsidR="00392510" w:rsidRPr="00157067" w:rsidRDefault="00392510" w:rsidP="00A60AA9">
            <w:pPr>
              <w:spacing w:after="0" w:line="240" w:lineRule="auto"/>
              <w:jc w:val="right"/>
              <w:rPr>
                <w:rFonts w:cs="Times New Roman"/>
                <w:b/>
              </w:rPr>
            </w:pPr>
          </w:p>
        </w:tc>
      </w:tr>
      <w:tr w:rsidR="009126B1" w:rsidRPr="00157067" w:rsidTr="009126B1">
        <w:tc>
          <w:tcPr>
            <w:tcW w:w="1278" w:type="dxa"/>
            <w:tcBorders>
              <w:top w:val="single" w:sz="4" w:space="0" w:color="auto"/>
            </w:tcBorders>
            <w:shd w:val="clear" w:color="auto" w:fill="auto"/>
          </w:tcPr>
          <w:p w:rsidR="009126B1" w:rsidRPr="00157067" w:rsidRDefault="009126B1" w:rsidP="00A60AA9">
            <w:pPr>
              <w:spacing w:after="0" w:line="240" w:lineRule="auto"/>
              <w:rPr>
                <w:rFonts w:cs="Times New Roman"/>
                <w:b/>
                <w:bCs/>
              </w:rPr>
            </w:pPr>
            <w:r w:rsidRPr="00157067">
              <w:rPr>
                <w:rFonts w:cs="Times New Roman"/>
                <w:b/>
                <w:bCs/>
              </w:rPr>
              <w:t>Fever</w:t>
            </w:r>
          </w:p>
        </w:tc>
        <w:tc>
          <w:tcPr>
            <w:tcW w:w="2277" w:type="dxa"/>
            <w:tcBorders>
              <w:top w:val="single" w:sz="4" w:space="0" w:color="auto"/>
            </w:tcBorders>
            <w:shd w:val="clear" w:color="auto" w:fill="auto"/>
          </w:tcPr>
          <w:p w:rsidR="009126B1" w:rsidRPr="00157067" w:rsidRDefault="009126B1" w:rsidP="00A60AA9">
            <w:pPr>
              <w:spacing w:after="0" w:line="240" w:lineRule="auto"/>
              <w:rPr>
                <w:rFonts w:cs="Times New Roman"/>
              </w:rPr>
            </w:pPr>
            <w:r w:rsidRPr="00157067">
              <w:rPr>
                <w:rFonts w:cs="Times New Roman"/>
              </w:rPr>
              <w:t>Private</w:t>
            </w:r>
          </w:p>
        </w:tc>
        <w:tc>
          <w:tcPr>
            <w:tcW w:w="783" w:type="dxa"/>
            <w:tcBorders>
              <w:top w:val="single" w:sz="4" w:space="0" w:color="auto"/>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65</w:t>
            </w:r>
          </w:p>
        </w:tc>
        <w:tc>
          <w:tcPr>
            <w:tcW w:w="990" w:type="dxa"/>
            <w:tcBorders>
              <w:top w:val="single" w:sz="4" w:space="0" w:color="auto"/>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70.7</w:t>
            </w:r>
          </w:p>
        </w:tc>
        <w:tc>
          <w:tcPr>
            <w:tcW w:w="810" w:type="dxa"/>
            <w:tcBorders>
              <w:top w:val="single" w:sz="4" w:space="0" w:color="auto"/>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69</w:t>
            </w:r>
          </w:p>
        </w:tc>
        <w:tc>
          <w:tcPr>
            <w:tcW w:w="990" w:type="dxa"/>
            <w:tcBorders>
              <w:top w:val="single" w:sz="4" w:space="0" w:color="auto"/>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73.4</w:t>
            </w:r>
          </w:p>
        </w:tc>
        <w:tc>
          <w:tcPr>
            <w:tcW w:w="720" w:type="dxa"/>
            <w:tcBorders>
              <w:top w:val="single" w:sz="4" w:space="0" w:color="auto"/>
            </w:tcBorders>
            <w:shd w:val="clear" w:color="auto" w:fill="auto"/>
          </w:tcPr>
          <w:p w:rsidR="009126B1" w:rsidRPr="00157067" w:rsidRDefault="009126B1" w:rsidP="009126B1">
            <w:pPr>
              <w:spacing w:after="0" w:line="240" w:lineRule="auto"/>
              <w:jc w:val="center"/>
              <w:rPr>
                <w:rFonts w:cs="Times New Roman"/>
              </w:rPr>
            </w:pPr>
            <w:r>
              <w:rPr>
                <w:rFonts w:cs="Times New Roman"/>
              </w:rPr>
              <w:t>1.39</w:t>
            </w:r>
          </w:p>
        </w:tc>
        <w:tc>
          <w:tcPr>
            <w:tcW w:w="810" w:type="dxa"/>
            <w:tcBorders>
              <w:top w:val="single" w:sz="4" w:space="0" w:color="auto"/>
            </w:tcBorders>
          </w:tcPr>
          <w:p w:rsidR="009126B1" w:rsidRPr="00157067" w:rsidRDefault="009126B1" w:rsidP="009126B1">
            <w:pPr>
              <w:spacing w:after="0" w:line="240" w:lineRule="auto"/>
              <w:rPr>
                <w:rFonts w:cs="Times New Roman"/>
              </w:rPr>
            </w:pPr>
            <w:r>
              <w:rPr>
                <w:rFonts w:cs="Times New Roman"/>
              </w:rPr>
              <w:t>0.709</w:t>
            </w:r>
          </w:p>
        </w:tc>
      </w:tr>
      <w:tr w:rsidR="009126B1" w:rsidRPr="00157067" w:rsidTr="009126B1">
        <w:tc>
          <w:tcPr>
            <w:tcW w:w="1278" w:type="dxa"/>
            <w:tcBorders>
              <w:left w:val="nil"/>
              <w:right w:val="nil"/>
            </w:tcBorders>
            <w:shd w:val="clear" w:color="auto" w:fill="auto"/>
          </w:tcPr>
          <w:p w:rsidR="009126B1" w:rsidRPr="00157067" w:rsidRDefault="009126B1" w:rsidP="00A60AA9">
            <w:pPr>
              <w:spacing w:after="0" w:line="240" w:lineRule="auto"/>
              <w:rPr>
                <w:rFonts w:cs="Times New Roman"/>
                <w:b/>
                <w:bCs/>
              </w:rPr>
            </w:pPr>
          </w:p>
        </w:tc>
        <w:tc>
          <w:tcPr>
            <w:tcW w:w="2277" w:type="dxa"/>
            <w:tcBorders>
              <w:left w:val="nil"/>
              <w:right w:val="nil"/>
            </w:tcBorders>
            <w:shd w:val="clear" w:color="auto" w:fill="auto"/>
          </w:tcPr>
          <w:p w:rsidR="009126B1" w:rsidRPr="00157067" w:rsidRDefault="009126B1" w:rsidP="00A60AA9">
            <w:pPr>
              <w:spacing w:after="0" w:line="240" w:lineRule="auto"/>
              <w:rPr>
                <w:rFonts w:cs="Times New Roman"/>
              </w:rPr>
            </w:pPr>
            <w:r w:rsidRPr="00157067">
              <w:rPr>
                <w:rFonts w:cs="Times New Roman"/>
              </w:rPr>
              <w:t>Government Service</w:t>
            </w:r>
          </w:p>
        </w:tc>
        <w:tc>
          <w:tcPr>
            <w:tcW w:w="783"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7</w:t>
            </w:r>
          </w:p>
        </w:tc>
        <w:tc>
          <w:tcPr>
            <w:tcW w:w="990"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7.6</w:t>
            </w:r>
          </w:p>
        </w:tc>
        <w:tc>
          <w:tcPr>
            <w:tcW w:w="810"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9</w:t>
            </w:r>
          </w:p>
        </w:tc>
        <w:tc>
          <w:tcPr>
            <w:tcW w:w="990"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9.6</w:t>
            </w:r>
          </w:p>
        </w:tc>
        <w:tc>
          <w:tcPr>
            <w:tcW w:w="720"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Pr>
                <w:rFonts w:cs="Times New Roman"/>
              </w:rPr>
              <w:t>(3df)</w:t>
            </w:r>
          </w:p>
        </w:tc>
        <w:tc>
          <w:tcPr>
            <w:tcW w:w="810" w:type="dxa"/>
            <w:tcBorders>
              <w:left w:val="nil"/>
              <w:right w:val="nil"/>
            </w:tcBorders>
          </w:tcPr>
          <w:p w:rsidR="009126B1" w:rsidRPr="00157067" w:rsidRDefault="009126B1" w:rsidP="00A60AA9">
            <w:pPr>
              <w:spacing w:after="0" w:line="240" w:lineRule="auto"/>
              <w:jc w:val="right"/>
              <w:rPr>
                <w:rFonts w:cs="Times New Roman"/>
              </w:rPr>
            </w:pPr>
          </w:p>
        </w:tc>
      </w:tr>
      <w:tr w:rsidR="009126B1" w:rsidRPr="00157067" w:rsidTr="009126B1">
        <w:tc>
          <w:tcPr>
            <w:tcW w:w="1278" w:type="dxa"/>
            <w:shd w:val="clear" w:color="auto" w:fill="auto"/>
          </w:tcPr>
          <w:p w:rsidR="009126B1" w:rsidRPr="00157067" w:rsidRDefault="009126B1" w:rsidP="00A60AA9">
            <w:pPr>
              <w:spacing w:after="0" w:line="240" w:lineRule="auto"/>
              <w:rPr>
                <w:rFonts w:cs="Times New Roman"/>
                <w:b/>
                <w:bCs/>
              </w:rPr>
            </w:pPr>
          </w:p>
        </w:tc>
        <w:tc>
          <w:tcPr>
            <w:tcW w:w="2277" w:type="dxa"/>
            <w:shd w:val="clear" w:color="auto" w:fill="auto"/>
          </w:tcPr>
          <w:p w:rsidR="009126B1" w:rsidRPr="00157067" w:rsidRDefault="009126B1" w:rsidP="00A60AA9">
            <w:pPr>
              <w:spacing w:after="0" w:line="240" w:lineRule="auto"/>
              <w:rPr>
                <w:rFonts w:cs="Times New Roman"/>
              </w:rPr>
            </w:pPr>
            <w:r w:rsidRPr="00157067">
              <w:rPr>
                <w:rFonts w:cs="Times New Roman"/>
              </w:rPr>
              <w:t>Traditional healers</w:t>
            </w:r>
          </w:p>
        </w:tc>
        <w:tc>
          <w:tcPr>
            <w:tcW w:w="783"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4</w:t>
            </w:r>
          </w:p>
        </w:tc>
        <w:tc>
          <w:tcPr>
            <w:tcW w:w="990"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4.3</w:t>
            </w:r>
          </w:p>
        </w:tc>
        <w:tc>
          <w:tcPr>
            <w:tcW w:w="810"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5</w:t>
            </w:r>
          </w:p>
        </w:tc>
        <w:tc>
          <w:tcPr>
            <w:tcW w:w="990"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5.3</w:t>
            </w:r>
          </w:p>
        </w:tc>
        <w:tc>
          <w:tcPr>
            <w:tcW w:w="720" w:type="dxa"/>
            <w:shd w:val="clear" w:color="auto" w:fill="auto"/>
          </w:tcPr>
          <w:p w:rsidR="009126B1" w:rsidRPr="00157067" w:rsidRDefault="009126B1" w:rsidP="00A60AA9">
            <w:pPr>
              <w:spacing w:after="0" w:line="240" w:lineRule="auto"/>
              <w:jc w:val="right"/>
              <w:rPr>
                <w:rFonts w:cs="Times New Roman"/>
              </w:rPr>
            </w:pPr>
          </w:p>
        </w:tc>
        <w:tc>
          <w:tcPr>
            <w:tcW w:w="810" w:type="dxa"/>
          </w:tcPr>
          <w:p w:rsidR="009126B1" w:rsidRPr="00157067" w:rsidRDefault="009126B1" w:rsidP="00A60AA9">
            <w:pPr>
              <w:spacing w:after="0" w:line="240" w:lineRule="auto"/>
              <w:jc w:val="right"/>
              <w:rPr>
                <w:rFonts w:cs="Times New Roman"/>
              </w:rPr>
            </w:pPr>
          </w:p>
        </w:tc>
      </w:tr>
      <w:tr w:rsidR="009126B1" w:rsidRPr="00157067" w:rsidTr="009126B1">
        <w:tc>
          <w:tcPr>
            <w:tcW w:w="1278" w:type="dxa"/>
            <w:tcBorders>
              <w:left w:val="nil"/>
              <w:right w:val="nil"/>
            </w:tcBorders>
            <w:shd w:val="clear" w:color="auto" w:fill="auto"/>
          </w:tcPr>
          <w:p w:rsidR="009126B1" w:rsidRPr="00157067" w:rsidRDefault="009126B1" w:rsidP="00A60AA9">
            <w:pPr>
              <w:spacing w:after="0" w:line="240" w:lineRule="auto"/>
              <w:rPr>
                <w:rFonts w:cs="Times New Roman"/>
                <w:b/>
                <w:bCs/>
              </w:rPr>
            </w:pPr>
          </w:p>
        </w:tc>
        <w:tc>
          <w:tcPr>
            <w:tcW w:w="2277" w:type="dxa"/>
            <w:tcBorders>
              <w:left w:val="nil"/>
              <w:right w:val="nil"/>
            </w:tcBorders>
            <w:shd w:val="clear" w:color="auto" w:fill="auto"/>
          </w:tcPr>
          <w:p w:rsidR="009126B1" w:rsidRPr="00157067" w:rsidRDefault="009126B1" w:rsidP="00A60AA9">
            <w:pPr>
              <w:spacing w:after="0" w:line="240" w:lineRule="auto"/>
              <w:rPr>
                <w:rFonts w:cs="Times New Roman"/>
              </w:rPr>
            </w:pPr>
            <w:r w:rsidRPr="00157067">
              <w:rPr>
                <w:rFonts w:cs="Times New Roman"/>
              </w:rPr>
              <w:t>No treatment</w:t>
            </w:r>
          </w:p>
        </w:tc>
        <w:tc>
          <w:tcPr>
            <w:tcW w:w="783"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16</w:t>
            </w:r>
          </w:p>
        </w:tc>
        <w:tc>
          <w:tcPr>
            <w:tcW w:w="990"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17.4</w:t>
            </w:r>
          </w:p>
        </w:tc>
        <w:tc>
          <w:tcPr>
            <w:tcW w:w="810"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11</w:t>
            </w:r>
          </w:p>
        </w:tc>
        <w:tc>
          <w:tcPr>
            <w:tcW w:w="990"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11.7</w:t>
            </w:r>
          </w:p>
        </w:tc>
        <w:tc>
          <w:tcPr>
            <w:tcW w:w="720" w:type="dxa"/>
            <w:tcBorders>
              <w:left w:val="nil"/>
              <w:right w:val="nil"/>
            </w:tcBorders>
            <w:shd w:val="clear" w:color="auto" w:fill="auto"/>
          </w:tcPr>
          <w:p w:rsidR="009126B1" w:rsidRPr="00157067" w:rsidRDefault="009126B1" w:rsidP="00A60AA9">
            <w:pPr>
              <w:spacing w:after="0" w:line="240" w:lineRule="auto"/>
              <w:jc w:val="right"/>
              <w:rPr>
                <w:rFonts w:cs="Times New Roman"/>
              </w:rPr>
            </w:pPr>
          </w:p>
        </w:tc>
        <w:tc>
          <w:tcPr>
            <w:tcW w:w="810" w:type="dxa"/>
            <w:tcBorders>
              <w:left w:val="nil"/>
              <w:right w:val="nil"/>
            </w:tcBorders>
          </w:tcPr>
          <w:p w:rsidR="009126B1" w:rsidRPr="00157067" w:rsidRDefault="009126B1" w:rsidP="00A60AA9">
            <w:pPr>
              <w:spacing w:after="0" w:line="240" w:lineRule="auto"/>
              <w:jc w:val="right"/>
              <w:rPr>
                <w:rFonts w:cs="Times New Roman"/>
              </w:rPr>
            </w:pPr>
          </w:p>
        </w:tc>
      </w:tr>
      <w:tr w:rsidR="009126B1" w:rsidRPr="00157067" w:rsidTr="009126B1">
        <w:tc>
          <w:tcPr>
            <w:tcW w:w="1278" w:type="dxa"/>
            <w:shd w:val="clear" w:color="auto" w:fill="auto"/>
          </w:tcPr>
          <w:p w:rsidR="009126B1" w:rsidRPr="00157067" w:rsidRDefault="009126B1" w:rsidP="00A60AA9">
            <w:pPr>
              <w:spacing w:after="0" w:line="240" w:lineRule="auto"/>
              <w:rPr>
                <w:rFonts w:cs="Times New Roman"/>
                <w:b/>
                <w:bCs/>
              </w:rPr>
            </w:pPr>
          </w:p>
        </w:tc>
        <w:tc>
          <w:tcPr>
            <w:tcW w:w="2277" w:type="dxa"/>
            <w:shd w:val="clear" w:color="auto" w:fill="auto"/>
          </w:tcPr>
          <w:p w:rsidR="009126B1" w:rsidRPr="00157067" w:rsidRDefault="009126B1" w:rsidP="00A60AA9">
            <w:pPr>
              <w:spacing w:after="0" w:line="240" w:lineRule="auto"/>
              <w:rPr>
                <w:rFonts w:cs="Times New Roman"/>
              </w:rPr>
            </w:pPr>
            <w:r w:rsidRPr="00157067">
              <w:rPr>
                <w:rFonts w:cs="Times New Roman"/>
              </w:rPr>
              <w:tab/>
              <w:t>Total</w:t>
            </w:r>
            <w:r w:rsidRPr="00157067">
              <w:rPr>
                <w:rFonts w:cs="Times New Roman"/>
              </w:rPr>
              <w:tab/>
            </w:r>
          </w:p>
        </w:tc>
        <w:tc>
          <w:tcPr>
            <w:tcW w:w="783"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92</w:t>
            </w:r>
          </w:p>
        </w:tc>
        <w:tc>
          <w:tcPr>
            <w:tcW w:w="990"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100.00</w:t>
            </w:r>
          </w:p>
        </w:tc>
        <w:tc>
          <w:tcPr>
            <w:tcW w:w="810"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94</w:t>
            </w:r>
          </w:p>
        </w:tc>
        <w:tc>
          <w:tcPr>
            <w:tcW w:w="990"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100.0</w:t>
            </w:r>
          </w:p>
        </w:tc>
        <w:tc>
          <w:tcPr>
            <w:tcW w:w="720" w:type="dxa"/>
            <w:shd w:val="clear" w:color="auto" w:fill="auto"/>
          </w:tcPr>
          <w:p w:rsidR="009126B1" w:rsidRPr="00157067" w:rsidRDefault="009126B1" w:rsidP="00A60AA9">
            <w:pPr>
              <w:spacing w:after="0" w:line="240" w:lineRule="auto"/>
              <w:jc w:val="right"/>
              <w:rPr>
                <w:rFonts w:cs="Times New Roman"/>
              </w:rPr>
            </w:pPr>
          </w:p>
        </w:tc>
        <w:tc>
          <w:tcPr>
            <w:tcW w:w="810" w:type="dxa"/>
          </w:tcPr>
          <w:p w:rsidR="009126B1" w:rsidRPr="00157067" w:rsidRDefault="009126B1" w:rsidP="00A60AA9">
            <w:pPr>
              <w:spacing w:after="0" w:line="240" w:lineRule="auto"/>
              <w:jc w:val="right"/>
              <w:rPr>
                <w:rFonts w:cs="Times New Roman"/>
              </w:rPr>
            </w:pPr>
          </w:p>
        </w:tc>
      </w:tr>
      <w:tr w:rsidR="009126B1" w:rsidRPr="00157067" w:rsidTr="009126B1">
        <w:tc>
          <w:tcPr>
            <w:tcW w:w="1278" w:type="dxa"/>
            <w:shd w:val="clear" w:color="auto" w:fill="auto"/>
          </w:tcPr>
          <w:p w:rsidR="009126B1" w:rsidRPr="00157067" w:rsidRDefault="009126B1" w:rsidP="00A60AA9">
            <w:pPr>
              <w:spacing w:after="0" w:line="240" w:lineRule="auto"/>
              <w:rPr>
                <w:rFonts w:cs="Times New Roman"/>
                <w:b/>
                <w:bCs/>
              </w:rPr>
            </w:pPr>
            <w:r w:rsidRPr="00157067">
              <w:rPr>
                <w:rFonts w:cs="Times New Roman"/>
                <w:b/>
                <w:bCs/>
              </w:rPr>
              <w:t>Cough</w:t>
            </w:r>
          </w:p>
        </w:tc>
        <w:tc>
          <w:tcPr>
            <w:tcW w:w="2277" w:type="dxa"/>
            <w:shd w:val="clear" w:color="auto" w:fill="auto"/>
          </w:tcPr>
          <w:p w:rsidR="009126B1" w:rsidRPr="00157067" w:rsidRDefault="009126B1" w:rsidP="00A60AA9">
            <w:pPr>
              <w:spacing w:after="0" w:line="240" w:lineRule="auto"/>
              <w:rPr>
                <w:rFonts w:cs="Times New Roman"/>
              </w:rPr>
            </w:pPr>
            <w:r w:rsidRPr="00157067">
              <w:rPr>
                <w:rFonts w:cs="Times New Roman"/>
              </w:rPr>
              <w:t>Private</w:t>
            </w:r>
          </w:p>
        </w:tc>
        <w:tc>
          <w:tcPr>
            <w:tcW w:w="783"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22</w:t>
            </w:r>
          </w:p>
        </w:tc>
        <w:tc>
          <w:tcPr>
            <w:tcW w:w="990"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43.1</w:t>
            </w:r>
          </w:p>
        </w:tc>
        <w:tc>
          <w:tcPr>
            <w:tcW w:w="810"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22</w:t>
            </w:r>
          </w:p>
        </w:tc>
        <w:tc>
          <w:tcPr>
            <w:tcW w:w="990"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45.8</w:t>
            </w:r>
          </w:p>
        </w:tc>
        <w:tc>
          <w:tcPr>
            <w:tcW w:w="720" w:type="dxa"/>
            <w:shd w:val="clear" w:color="auto" w:fill="auto"/>
          </w:tcPr>
          <w:p w:rsidR="009126B1" w:rsidRPr="00157067" w:rsidRDefault="009A3321" w:rsidP="00A60AA9">
            <w:pPr>
              <w:spacing w:after="0" w:line="240" w:lineRule="auto"/>
              <w:jc w:val="right"/>
              <w:rPr>
                <w:rFonts w:cs="Times New Roman"/>
              </w:rPr>
            </w:pPr>
            <w:r>
              <w:rPr>
                <w:rFonts w:cs="Times New Roman"/>
              </w:rPr>
              <w:t>7.24</w:t>
            </w:r>
          </w:p>
        </w:tc>
        <w:tc>
          <w:tcPr>
            <w:tcW w:w="810" w:type="dxa"/>
          </w:tcPr>
          <w:p w:rsidR="009126B1" w:rsidRPr="00157067" w:rsidRDefault="009126B1" w:rsidP="00A60AA9">
            <w:pPr>
              <w:spacing w:after="0" w:line="240" w:lineRule="auto"/>
              <w:jc w:val="right"/>
              <w:rPr>
                <w:rFonts w:cs="Times New Roman"/>
              </w:rPr>
            </w:pPr>
          </w:p>
        </w:tc>
      </w:tr>
      <w:tr w:rsidR="009126B1" w:rsidRPr="00157067" w:rsidTr="009126B1">
        <w:tc>
          <w:tcPr>
            <w:tcW w:w="1278" w:type="dxa"/>
            <w:tcBorders>
              <w:left w:val="nil"/>
              <w:right w:val="nil"/>
            </w:tcBorders>
            <w:shd w:val="clear" w:color="auto" w:fill="auto"/>
          </w:tcPr>
          <w:p w:rsidR="009126B1" w:rsidRPr="00157067" w:rsidRDefault="009126B1" w:rsidP="00A60AA9">
            <w:pPr>
              <w:spacing w:after="0" w:line="240" w:lineRule="auto"/>
              <w:rPr>
                <w:rFonts w:cs="Times New Roman"/>
                <w:b/>
                <w:bCs/>
              </w:rPr>
            </w:pPr>
          </w:p>
        </w:tc>
        <w:tc>
          <w:tcPr>
            <w:tcW w:w="2277" w:type="dxa"/>
            <w:tcBorders>
              <w:left w:val="nil"/>
              <w:right w:val="nil"/>
            </w:tcBorders>
            <w:shd w:val="clear" w:color="auto" w:fill="auto"/>
          </w:tcPr>
          <w:p w:rsidR="009126B1" w:rsidRPr="00157067" w:rsidRDefault="009126B1" w:rsidP="00A60AA9">
            <w:pPr>
              <w:spacing w:after="0" w:line="240" w:lineRule="auto"/>
              <w:rPr>
                <w:rFonts w:cs="Times New Roman"/>
              </w:rPr>
            </w:pPr>
            <w:r w:rsidRPr="00157067">
              <w:rPr>
                <w:rFonts w:cs="Times New Roman"/>
              </w:rPr>
              <w:t>Government Service</w:t>
            </w:r>
          </w:p>
        </w:tc>
        <w:tc>
          <w:tcPr>
            <w:tcW w:w="783"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11</w:t>
            </w:r>
          </w:p>
        </w:tc>
        <w:tc>
          <w:tcPr>
            <w:tcW w:w="990"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21.6</w:t>
            </w:r>
          </w:p>
        </w:tc>
        <w:tc>
          <w:tcPr>
            <w:tcW w:w="810"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9</w:t>
            </w:r>
          </w:p>
        </w:tc>
        <w:tc>
          <w:tcPr>
            <w:tcW w:w="990"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18.8</w:t>
            </w:r>
          </w:p>
        </w:tc>
        <w:tc>
          <w:tcPr>
            <w:tcW w:w="720" w:type="dxa"/>
            <w:tcBorders>
              <w:left w:val="nil"/>
              <w:right w:val="nil"/>
            </w:tcBorders>
            <w:shd w:val="clear" w:color="auto" w:fill="auto"/>
          </w:tcPr>
          <w:p w:rsidR="009126B1" w:rsidRPr="00157067" w:rsidRDefault="009A3321" w:rsidP="00A60AA9">
            <w:pPr>
              <w:spacing w:after="0" w:line="240" w:lineRule="auto"/>
              <w:jc w:val="right"/>
              <w:rPr>
                <w:rFonts w:cs="Times New Roman"/>
              </w:rPr>
            </w:pPr>
            <w:r>
              <w:rPr>
                <w:rFonts w:cs="Times New Roman"/>
              </w:rPr>
              <w:t>(3df)</w:t>
            </w:r>
          </w:p>
        </w:tc>
        <w:tc>
          <w:tcPr>
            <w:tcW w:w="810" w:type="dxa"/>
            <w:tcBorders>
              <w:left w:val="nil"/>
              <w:right w:val="nil"/>
            </w:tcBorders>
          </w:tcPr>
          <w:p w:rsidR="009126B1" w:rsidRPr="00157067" w:rsidRDefault="009A3321" w:rsidP="00A60AA9">
            <w:pPr>
              <w:spacing w:after="0" w:line="240" w:lineRule="auto"/>
              <w:jc w:val="right"/>
              <w:rPr>
                <w:rFonts w:cs="Times New Roman"/>
              </w:rPr>
            </w:pPr>
            <w:r>
              <w:rPr>
                <w:rFonts w:cs="Times New Roman"/>
              </w:rPr>
              <w:t>0.065</w:t>
            </w:r>
          </w:p>
        </w:tc>
      </w:tr>
      <w:tr w:rsidR="009126B1" w:rsidRPr="00157067" w:rsidTr="009126B1">
        <w:tc>
          <w:tcPr>
            <w:tcW w:w="1278" w:type="dxa"/>
            <w:shd w:val="clear" w:color="auto" w:fill="auto"/>
          </w:tcPr>
          <w:p w:rsidR="009126B1" w:rsidRPr="00157067" w:rsidRDefault="009126B1" w:rsidP="00A60AA9">
            <w:pPr>
              <w:spacing w:after="0" w:line="240" w:lineRule="auto"/>
              <w:rPr>
                <w:rFonts w:cs="Times New Roman"/>
                <w:b/>
                <w:bCs/>
              </w:rPr>
            </w:pPr>
          </w:p>
        </w:tc>
        <w:tc>
          <w:tcPr>
            <w:tcW w:w="2277" w:type="dxa"/>
            <w:shd w:val="clear" w:color="auto" w:fill="auto"/>
          </w:tcPr>
          <w:p w:rsidR="009126B1" w:rsidRPr="00157067" w:rsidRDefault="009126B1" w:rsidP="00A60AA9">
            <w:pPr>
              <w:spacing w:after="0" w:line="240" w:lineRule="auto"/>
              <w:rPr>
                <w:rFonts w:cs="Times New Roman"/>
              </w:rPr>
            </w:pPr>
            <w:r w:rsidRPr="00157067">
              <w:rPr>
                <w:rFonts w:cs="Times New Roman"/>
              </w:rPr>
              <w:t>Traditional healers</w:t>
            </w:r>
          </w:p>
        </w:tc>
        <w:tc>
          <w:tcPr>
            <w:tcW w:w="783"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2</w:t>
            </w:r>
          </w:p>
        </w:tc>
        <w:tc>
          <w:tcPr>
            <w:tcW w:w="990"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3.9</w:t>
            </w:r>
          </w:p>
        </w:tc>
        <w:tc>
          <w:tcPr>
            <w:tcW w:w="810"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9</w:t>
            </w:r>
          </w:p>
        </w:tc>
        <w:tc>
          <w:tcPr>
            <w:tcW w:w="990"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18.8</w:t>
            </w:r>
          </w:p>
        </w:tc>
        <w:tc>
          <w:tcPr>
            <w:tcW w:w="720" w:type="dxa"/>
            <w:shd w:val="clear" w:color="auto" w:fill="auto"/>
          </w:tcPr>
          <w:p w:rsidR="009126B1" w:rsidRPr="00157067" w:rsidRDefault="009126B1" w:rsidP="00A60AA9">
            <w:pPr>
              <w:spacing w:after="0" w:line="240" w:lineRule="auto"/>
              <w:jc w:val="right"/>
              <w:rPr>
                <w:rFonts w:cs="Times New Roman"/>
              </w:rPr>
            </w:pPr>
          </w:p>
        </w:tc>
        <w:tc>
          <w:tcPr>
            <w:tcW w:w="810" w:type="dxa"/>
          </w:tcPr>
          <w:p w:rsidR="009126B1" w:rsidRPr="00157067" w:rsidRDefault="009126B1" w:rsidP="00A60AA9">
            <w:pPr>
              <w:spacing w:after="0" w:line="240" w:lineRule="auto"/>
              <w:jc w:val="right"/>
              <w:rPr>
                <w:rFonts w:cs="Times New Roman"/>
              </w:rPr>
            </w:pPr>
          </w:p>
        </w:tc>
      </w:tr>
      <w:tr w:rsidR="009126B1" w:rsidRPr="00157067" w:rsidTr="009126B1">
        <w:tc>
          <w:tcPr>
            <w:tcW w:w="1278" w:type="dxa"/>
            <w:tcBorders>
              <w:left w:val="nil"/>
              <w:right w:val="nil"/>
            </w:tcBorders>
            <w:shd w:val="clear" w:color="auto" w:fill="auto"/>
          </w:tcPr>
          <w:p w:rsidR="009126B1" w:rsidRPr="00157067" w:rsidRDefault="009126B1" w:rsidP="00A60AA9">
            <w:pPr>
              <w:spacing w:after="0" w:line="240" w:lineRule="auto"/>
              <w:rPr>
                <w:rFonts w:cs="Times New Roman"/>
                <w:b/>
                <w:bCs/>
              </w:rPr>
            </w:pPr>
          </w:p>
        </w:tc>
        <w:tc>
          <w:tcPr>
            <w:tcW w:w="2277" w:type="dxa"/>
            <w:tcBorders>
              <w:left w:val="nil"/>
              <w:right w:val="nil"/>
            </w:tcBorders>
            <w:shd w:val="clear" w:color="auto" w:fill="auto"/>
          </w:tcPr>
          <w:p w:rsidR="009126B1" w:rsidRPr="00157067" w:rsidRDefault="009126B1" w:rsidP="00A60AA9">
            <w:pPr>
              <w:spacing w:after="0" w:line="240" w:lineRule="auto"/>
              <w:rPr>
                <w:rFonts w:cs="Times New Roman"/>
              </w:rPr>
            </w:pPr>
            <w:r w:rsidRPr="00157067">
              <w:rPr>
                <w:rFonts w:cs="Times New Roman"/>
              </w:rPr>
              <w:t>No treatment</w:t>
            </w:r>
          </w:p>
        </w:tc>
        <w:tc>
          <w:tcPr>
            <w:tcW w:w="783"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16</w:t>
            </w:r>
          </w:p>
        </w:tc>
        <w:tc>
          <w:tcPr>
            <w:tcW w:w="990"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31.4</w:t>
            </w:r>
          </w:p>
        </w:tc>
        <w:tc>
          <w:tcPr>
            <w:tcW w:w="810"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8</w:t>
            </w:r>
          </w:p>
        </w:tc>
        <w:tc>
          <w:tcPr>
            <w:tcW w:w="990"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16.6</w:t>
            </w:r>
          </w:p>
        </w:tc>
        <w:tc>
          <w:tcPr>
            <w:tcW w:w="720" w:type="dxa"/>
            <w:tcBorders>
              <w:left w:val="nil"/>
              <w:right w:val="nil"/>
            </w:tcBorders>
            <w:shd w:val="clear" w:color="auto" w:fill="auto"/>
          </w:tcPr>
          <w:p w:rsidR="009126B1" w:rsidRPr="00157067" w:rsidRDefault="009126B1" w:rsidP="00A60AA9">
            <w:pPr>
              <w:spacing w:after="0" w:line="240" w:lineRule="auto"/>
              <w:jc w:val="right"/>
              <w:rPr>
                <w:rFonts w:cs="Times New Roman"/>
              </w:rPr>
            </w:pPr>
          </w:p>
        </w:tc>
        <w:tc>
          <w:tcPr>
            <w:tcW w:w="810" w:type="dxa"/>
            <w:tcBorders>
              <w:left w:val="nil"/>
              <w:right w:val="nil"/>
            </w:tcBorders>
          </w:tcPr>
          <w:p w:rsidR="009126B1" w:rsidRPr="00157067" w:rsidRDefault="009126B1" w:rsidP="00A60AA9">
            <w:pPr>
              <w:spacing w:after="0" w:line="240" w:lineRule="auto"/>
              <w:jc w:val="right"/>
              <w:rPr>
                <w:rFonts w:cs="Times New Roman"/>
              </w:rPr>
            </w:pPr>
          </w:p>
        </w:tc>
      </w:tr>
      <w:tr w:rsidR="009126B1" w:rsidRPr="00157067" w:rsidTr="009126B1">
        <w:tc>
          <w:tcPr>
            <w:tcW w:w="1278" w:type="dxa"/>
            <w:shd w:val="clear" w:color="auto" w:fill="auto"/>
          </w:tcPr>
          <w:p w:rsidR="009126B1" w:rsidRPr="00157067" w:rsidRDefault="009126B1" w:rsidP="00A60AA9">
            <w:pPr>
              <w:spacing w:after="0" w:line="240" w:lineRule="auto"/>
              <w:rPr>
                <w:rFonts w:cs="Times New Roman"/>
                <w:b/>
                <w:bCs/>
              </w:rPr>
            </w:pPr>
          </w:p>
        </w:tc>
        <w:tc>
          <w:tcPr>
            <w:tcW w:w="2277" w:type="dxa"/>
            <w:shd w:val="clear" w:color="auto" w:fill="auto"/>
          </w:tcPr>
          <w:p w:rsidR="009126B1" w:rsidRPr="00157067" w:rsidRDefault="009126B1" w:rsidP="00A60AA9">
            <w:pPr>
              <w:spacing w:after="0" w:line="240" w:lineRule="auto"/>
              <w:rPr>
                <w:rFonts w:cs="Times New Roman"/>
              </w:rPr>
            </w:pPr>
            <w:r w:rsidRPr="00157067">
              <w:rPr>
                <w:rFonts w:cs="Times New Roman"/>
              </w:rPr>
              <w:tab/>
              <w:t>Total</w:t>
            </w:r>
            <w:r w:rsidRPr="00157067">
              <w:rPr>
                <w:rFonts w:cs="Times New Roman"/>
              </w:rPr>
              <w:tab/>
            </w:r>
          </w:p>
        </w:tc>
        <w:tc>
          <w:tcPr>
            <w:tcW w:w="783"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51</w:t>
            </w:r>
          </w:p>
        </w:tc>
        <w:tc>
          <w:tcPr>
            <w:tcW w:w="990"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100.00</w:t>
            </w:r>
          </w:p>
        </w:tc>
        <w:tc>
          <w:tcPr>
            <w:tcW w:w="810"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48</w:t>
            </w:r>
          </w:p>
        </w:tc>
        <w:tc>
          <w:tcPr>
            <w:tcW w:w="990"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100.0</w:t>
            </w:r>
          </w:p>
        </w:tc>
        <w:tc>
          <w:tcPr>
            <w:tcW w:w="720" w:type="dxa"/>
            <w:shd w:val="clear" w:color="auto" w:fill="auto"/>
          </w:tcPr>
          <w:p w:rsidR="009126B1" w:rsidRPr="00157067" w:rsidRDefault="009126B1" w:rsidP="00A60AA9">
            <w:pPr>
              <w:spacing w:after="0" w:line="240" w:lineRule="auto"/>
              <w:jc w:val="right"/>
              <w:rPr>
                <w:rFonts w:cs="Times New Roman"/>
              </w:rPr>
            </w:pPr>
          </w:p>
        </w:tc>
        <w:tc>
          <w:tcPr>
            <w:tcW w:w="810" w:type="dxa"/>
          </w:tcPr>
          <w:p w:rsidR="009126B1" w:rsidRPr="00157067" w:rsidRDefault="009126B1" w:rsidP="00A60AA9">
            <w:pPr>
              <w:spacing w:after="0" w:line="240" w:lineRule="auto"/>
              <w:jc w:val="right"/>
              <w:rPr>
                <w:rFonts w:cs="Times New Roman"/>
              </w:rPr>
            </w:pPr>
          </w:p>
        </w:tc>
      </w:tr>
      <w:tr w:rsidR="009126B1" w:rsidRPr="00157067" w:rsidTr="009126B1">
        <w:tc>
          <w:tcPr>
            <w:tcW w:w="1278" w:type="dxa"/>
            <w:shd w:val="clear" w:color="auto" w:fill="auto"/>
          </w:tcPr>
          <w:p w:rsidR="009126B1" w:rsidRPr="00157067" w:rsidRDefault="009126B1" w:rsidP="00A60AA9">
            <w:pPr>
              <w:spacing w:after="0" w:line="240" w:lineRule="auto"/>
              <w:rPr>
                <w:rFonts w:cs="Times New Roman"/>
                <w:b/>
                <w:bCs/>
              </w:rPr>
            </w:pPr>
            <w:r w:rsidRPr="00157067">
              <w:rPr>
                <w:rFonts w:cs="Times New Roman"/>
                <w:b/>
                <w:bCs/>
              </w:rPr>
              <w:t>Diarrhoea</w:t>
            </w:r>
          </w:p>
        </w:tc>
        <w:tc>
          <w:tcPr>
            <w:tcW w:w="2277" w:type="dxa"/>
            <w:shd w:val="clear" w:color="auto" w:fill="auto"/>
          </w:tcPr>
          <w:p w:rsidR="009126B1" w:rsidRPr="00157067" w:rsidRDefault="009126B1" w:rsidP="00A60AA9">
            <w:pPr>
              <w:spacing w:after="0" w:line="240" w:lineRule="auto"/>
              <w:rPr>
                <w:rFonts w:cs="Times New Roman"/>
              </w:rPr>
            </w:pPr>
            <w:r w:rsidRPr="00157067">
              <w:rPr>
                <w:rFonts w:cs="Times New Roman"/>
              </w:rPr>
              <w:t>Private</w:t>
            </w:r>
          </w:p>
        </w:tc>
        <w:tc>
          <w:tcPr>
            <w:tcW w:w="783"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19</w:t>
            </w:r>
          </w:p>
        </w:tc>
        <w:tc>
          <w:tcPr>
            <w:tcW w:w="990"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52.8</w:t>
            </w:r>
          </w:p>
        </w:tc>
        <w:tc>
          <w:tcPr>
            <w:tcW w:w="810"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14</w:t>
            </w:r>
          </w:p>
        </w:tc>
        <w:tc>
          <w:tcPr>
            <w:tcW w:w="990"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40.0</w:t>
            </w:r>
          </w:p>
        </w:tc>
        <w:tc>
          <w:tcPr>
            <w:tcW w:w="720" w:type="dxa"/>
            <w:shd w:val="clear" w:color="auto" w:fill="auto"/>
          </w:tcPr>
          <w:p w:rsidR="009126B1" w:rsidRPr="00157067" w:rsidRDefault="009126B1" w:rsidP="00A60AA9">
            <w:pPr>
              <w:spacing w:after="0" w:line="240" w:lineRule="auto"/>
              <w:jc w:val="right"/>
              <w:rPr>
                <w:rFonts w:cs="Times New Roman"/>
              </w:rPr>
            </w:pPr>
          </w:p>
        </w:tc>
        <w:tc>
          <w:tcPr>
            <w:tcW w:w="810" w:type="dxa"/>
          </w:tcPr>
          <w:p w:rsidR="009126B1" w:rsidRPr="00157067" w:rsidRDefault="009126B1" w:rsidP="00A60AA9">
            <w:pPr>
              <w:spacing w:after="0" w:line="240" w:lineRule="auto"/>
              <w:jc w:val="right"/>
              <w:rPr>
                <w:rFonts w:cs="Times New Roman"/>
              </w:rPr>
            </w:pPr>
          </w:p>
        </w:tc>
      </w:tr>
      <w:tr w:rsidR="009126B1" w:rsidRPr="00157067" w:rsidTr="009126B1">
        <w:tc>
          <w:tcPr>
            <w:tcW w:w="1278" w:type="dxa"/>
            <w:tcBorders>
              <w:left w:val="nil"/>
              <w:right w:val="nil"/>
            </w:tcBorders>
            <w:shd w:val="clear" w:color="auto" w:fill="auto"/>
          </w:tcPr>
          <w:p w:rsidR="009126B1" w:rsidRPr="00157067" w:rsidRDefault="009126B1" w:rsidP="00A60AA9">
            <w:pPr>
              <w:spacing w:after="0" w:line="240" w:lineRule="auto"/>
              <w:rPr>
                <w:rFonts w:cs="Times New Roman"/>
                <w:b/>
                <w:bCs/>
              </w:rPr>
            </w:pPr>
          </w:p>
        </w:tc>
        <w:tc>
          <w:tcPr>
            <w:tcW w:w="2277" w:type="dxa"/>
            <w:tcBorders>
              <w:left w:val="nil"/>
              <w:right w:val="nil"/>
            </w:tcBorders>
            <w:shd w:val="clear" w:color="auto" w:fill="auto"/>
          </w:tcPr>
          <w:p w:rsidR="009126B1" w:rsidRPr="00157067" w:rsidRDefault="009126B1" w:rsidP="00A60AA9">
            <w:pPr>
              <w:spacing w:after="0" w:line="240" w:lineRule="auto"/>
              <w:rPr>
                <w:rFonts w:cs="Times New Roman"/>
              </w:rPr>
            </w:pPr>
            <w:r w:rsidRPr="00157067">
              <w:rPr>
                <w:rFonts w:cs="Times New Roman"/>
              </w:rPr>
              <w:t>Government Service</w:t>
            </w:r>
          </w:p>
        </w:tc>
        <w:tc>
          <w:tcPr>
            <w:tcW w:w="783"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9</w:t>
            </w:r>
          </w:p>
        </w:tc>
        <w:tc>
          <w:tcPr>
            <w:tcW w:w="990"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25.0</w:t>
            </w:r>
          </w:p>
        </w:tc>
        <w:tc>
          <w:tcPr>
            <w:tcW w:w="810"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8</w:t>
            </w:r>
          </w:p>
        </w:tc>
        <w:tc>
          <w:tcPr>
            <w:tcW w:w="990"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22.9</w:t>
            </w:r>
          </w:p>
        </w:tc>
        <w:tc>
          <w:tcPr>
            <w:tcW w:w="720" w:type="dxa"/>
            <w:tcBorders>
              <w:left w:val="nil"/>
              <w:right w:val="nil"/>
            </w:tcBorders>
            <w:shd w:val="clear" w:color="auto" w:fill="auto"/>
          </w:tcPr>
          <w:p w:rsidR="009126B1" w:rsidRPr="00157067" w:rsidRDefault="009126B1" w:rsidP="00A60AA9">
            <w:pPr>
              <w:spacing w:after="0" w:line="240" w:lineRule="auto"/>
              <w:jc w:val="right"/>
              <w:rPr>
                <w:rFonts w:cs="Times New Roman"/>
              </w:rPr>
            </w:pPr>
          </w:p>
        </w:tc>
        <w:tc>
          <w:tcPr>
            <w:tcW w:w="810" w:type="dxa"/>
            <w:tcBorders>
              <w:left w:val="nil"/>
              <w:right w:val="nil"/>
            </w:tcBorders>
          </w:tcPr>
          <w:p w:rsidR="009126B1" w:rsidRPr="00157067" w:rsidRDefault="009126B1" w:rsidP="00A60AA9">
            <w:pPr>
              <w:spacing w:after="0" w:line="240" w:lineRule="auto"/>
              <w:jc w:val="right"/>
              <w:rPr>
                <w:rFonts w:cs="Times New Roman"/>
              </w:rPr>
            </w:pPr>
          </w:p>
        </w:tc>
      </w:tr>
      <w:tr w:rsidR="009126B1" w:rsidRPr="00157067" w:rsidTr="009126B1">
        <w:tc>
          <w:tcPr>
            <w:tcW w:w="1278" w:type="dxa"/>
            <w:shd w:val="clear" w:color="auto" w:fill="auto"/>
          </w:tcPr>
          <w:p w:rsidR="009126B1" w:rsidRPr="00157067" w:rsidRDefault="009126B1" w:rsidP="00A60AA9">
            <w:pPr>
              <w:spacing w:after="0" w:line="240" w:lineRule="auto"/>
              <w:rPr>
                <w:rFonts w:cs="Times New Roman"/>
                <w:b/>
                <w:bCs/>
              </w:rPr>
            </w:pPr>
          </w:p>
        </w:tc>
        <w:tc>
          <w:tcPr>
            <w:tcW w:w="2277" w:type="dxa"/>
            <w:shd w:val="clear" w:color="auto" w:fill="auto"/>
          </w:tcPr>
          <w:p w:rsidR="009126B1" w:rsidRPr="00157067" w:rsidRDefault="009126B1" w:rsidP="00A60AA9">
            <w:pPr>
              <w:spacing w:after="0" w:line="240" w:lineRule="auto"/>
              <w:rPr>
                <w:rFonts w:cs="Times New Roman"/>
              </w:rPr>
            </w:pPr>
            <w:r w:rsidRPr="00157067">
              <w:rPr>
                <w:rFonts w:cs="Times New Roman"/>
              </w:rPr>
              <w:t>Traditional healers</w:t>
            </w:r>
          </w:p>
        </w:tc>
        <w:tc>
          <w:tcPr>
            <w:tcW w:w="783"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1</w:t>
            </w:r>
          </w:p>
        </w:tc>
        <w:tc>
          <w:tcPr>
            <w:tcW w:w="990"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2.8</w:t>
            </w:r>
          </w:p>
        </w:tc>
        <w:tc>
          <w:tcPr>
            <w:tcW w:w="810"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2</w:t>
            </w:r>
          </w:p>
        </w:tc>
        <w:tc>
          <w:tcPr>
            <w:tcW w:w="990"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5.7</w:t>
            </w:r>
          </w:p>
        </w:tc>
        <w:tc>
          <w:tcPr>
            <w:tcW w:w="720" w:type="dxa"/>
            <w:shd w:val="clear" w:color="auto" w:fill="auto"/>
          </w:tcPr>
          <w:p w:rsidR="009126B1" w:rsidRPr="00157067" w:rsidRDefault="009126B1" w:rsidP="00A60AA9">
            <w:pPr>
              <w:spacing w:after="0" w:line="240" w:lineRule="auto"/>
              <w:jc w:val="right"/>
              <w:rPr>
                <w:rFonts w:cs="Times New Roman"/>
              </w:rPr>
            </w:pPr>
          </w:p>
        </w:tc>
        <w:tc>
          <w:tcPr>
            <w:tcW w:w="810" w:type="dxa"/>
          </w:tcPr>
          <w:p w:rsidR="009126B1" w:rsidRPr="00157067" w:rsidRDefault="009126B1" w:rsidP="00A60AA9">
            <w:pPr>
              <w:spacing w:after="0" w:line="240" w:lineRule="auto"/>
              <w:jc w:val="right"/>
              <w:rPr>
                <w:rFonts w:cs="Times New Roman"/>
              </w:rPr>
            </w:pPr>
          </w:p>
        </w:tc>
      </w:tr>
      <w:tr w:rsidR="009126B1" w:rsidRPr="00157067" w:rsidTr="009126B1">
        <w:tc>
          <w:tcPr>
            <w:tcW w:w="1278" w:type="dxa"/>
            <w:tcBorders>
              <w:left w:val="nil"/>
              <w:right w:val="nil"/>
            </w:tcBorders>
            <w:shd w:val="clear" w:color="auto" w:fill="auto"/>
          </w:tcPr>
          <w:p w:rsidR="009126B1" w:rsidRPr="00157067" w:rsidRDefault="009126B1" w:rsidP="00A60AA9">
            <w:pPr>
              <w:spacing w:after="0" w:line="240" w:lineRule="auto"/>
              <w:rPr>
                <w:rFonts w:cs="Times New Roman"/>
                <w:b/>
                <w:bCs/>
              </w:rPr>
            </w:pPr>
          </w:p>
        </w:tc>
        <w:tc>
          <w:tcPr>
            <w:tcW w:w="2277" w:type="dxa"/>
            <w:tcBorders>
              <w:left w:val="nil"/>
              <w:right w:val="nil"/>
            </w:tcBorders>
            <w:shd w:val="clear" w:color="auto" w:fill="auto"/>
          </w:tcPr>
          <w:p w:rsidR="009126B1" w:rsidRPr="00157067" w:rsidRDefault="009126B1" w:rsidP="00A60AA9">
            <w:pPr>
              <w:spacing w:after="0" w:line="240" w:lineRule="auto"/>
              <w:rPr>
                <w:rFonts w:cs="Times New Roman"/>
              </w:rPr>
            </w:pPr>
            <w:r w:rsidRPr="00157067">
              <w:rPr>
                <w:rFonts w:cs="Times New Roman"/>
              </w:rPr>
              <w:t>No treatment</w:t>
            </w:r>
          </w:p>
        </w:tc>
        <w:tc>
          <w:tcPr>
            <w:tcW w:w="783"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7</w:t>
            </w:r>
          </w:p>
        </w:tc>
        <w:tc>
          <w:tcPr>
            <w:tcW w:w="990"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19.4</w:t>
            </w:r>
          </w:p>
        </w:tc>
        <w:tc>
          <w:tcPr>
            <w:tcW w:w="810"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11</w:t>
            </w:r>
          </w:p>
        </w:tc>
        <w:tc>
          <w:tcPr>
            <w:tcW w:w="990" w:type="dxa"/>
            <w:tcBorders>
              <w:left w:val="nil"/>
              <w:right w:val="nil"/>
            </w:tcBorders>
            <w:shd w:val="clear" w:color="auto" w:fill="auto"/>
          </w:tcPr>
          <w:p w:rsidR="009126B1" w:rsidRPr="00157067" w:rsidRDefault="009126B1" w:rsidP="00A60AA9">
            <w:pPr>
              <w:spacing w:after="0" w:line="240" w:lineRule="auto"/>
              <w:jc w:val="right"/>
              <w:rPr>
                <w:rFonts w:cs="Times New Roman"/>
              </w:rPr>
            </w:pPr>
            <w:r w:rsidRPr="00157067">
              <w:rPr>
                <w:rFonts w:cs="Times New Roman"/>
              </w:rPr>
              <w:t>31.4</w:t>
            </w:r>
          </w:p>
        </w:tc>
        <w:tc>
          <w:tcPr>
            <w:tcW w:w="720" w:type="dxa"/>
            <w:tcBorders>
              <w:left w:val="nil"/>
              <w:right w:val="nil"/>
            </w:tcBorders>
            <w:shd w:val="clear" w:color="auto" w:fill="auto"/>
          </w:tcPr>
          <w:p w:rsidR="009126B1" w:rsidRPr="00157067" w:rsidRDefault="009126B1" w:rsidP="00A60AA9">
            <w:pPr>
              <w:spacing w:after="0" w:line="240" w:lineRule="auto"/>
              <w:jc w:val="right"/>
              <w:rPr>
                <w:rFonts w:cs="Times New Roman"/>
              </w:rPr>
            </w:pPr>
          </w:p>
        </w:tc>
        <w:tc>
          <w:tcPr>
            <w:tcW w:w="810" w:type="dxa"/>
            <w:tcBorders>
              <w:left w:val="nil"/>
              <w:right w:val="nil"/>
            </w:tcBorders>
          </w:tcPr>
          <w:p w:rsidR="009126B1" w:rsidRPr="00157067" w:rsidRDefault="009126B1" w:rsidP="00A60AA9">
            <w:pPr>
              <w:spacing w:after="0" w:line="240" w:lineRule="auto"/>
              <w:jc w:val="right"/>
              <w:rPr>
                <w:rFonts w:cs="Times New Roman"/>
              </w:rPr>
            </w:pPr>
          </w:p>
        </w:tc>
      </w:tr>
      <w:tr w:rsidR="009126B1" w:rsidRPr="00157067" w:rsidTr="009126B1">
        <w:tc>
          <w:tcPr>
            <w:tcW w:w="1278" w:type="dxa"/>
            <w:shd w:val="clear" w:color="auto" w:fill="auto"/>
          </w:tcPr>
          <w:p w:rsidR="009126B1" w:rsidRPr="00157067" w:rsidRDefault="009126B1" w:rsidP="00A60AA9">
            <w:pPr>
              <w:spacing w:after="0" w:line="240" w:lineRule="auto"/>
              <w:rPr>
                <w:rFonts w:cs="Times New Roman"/>
                <w:b/>
                <w:bCs/>
              </w:rPr>
            </w:pPr>
          </w:p>
        </w:tc>
        <w:tc>
          <w:tcPr>
            <w:tcW w:w="2277" w:type="dxa"/>
            <w:shd w:val="clear" w:color="auto" w:fill="auto"/>
          </w:tcPr>
          <w:p w:rsidR="009126B1" w:rsidRPr="00157067" w:rsidRDefault="009126B1" w:rsidP="00A60AA9">
            <w:pPr>
              <w:spacing w:after="0" w:line="240" w:lineRule="auto"/>
              <w:rPr>
                <w:rFonts w:cs="Times New Roman"/>
              </w:rPr>
            </w:pPr>
            <w:r w:rsidRPr="00157067">
              <w:rPr>
                <w:rFonts w:cs="Times New Roman"/>
              </w:rPr>
              <w:tab/>
              <w:t>Total</w:t>
            </w:r>
            <w:r w:rsidRPr="00157067">
              <w:rPr>
                <w:rFonts w:cs="Times New Roman"/>
              </w:rPr>
              <w:tab/>
            </w:r>
          </w:p>
        </w:tc>
        <w:tc>
          <w:tcPr>
            <w:tcW w:w="783"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36</w:t>
            </w:r>
          </w:p>
        </w:tc>
        <w:tc>
          <w:tcPr>
            <w:tcW w:w="990"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100.00</w:t>
            </w:r>
          </w:p>
        </w:tc>
        <w:tc>
          <w:tcPr>
            <w:tcW w:w="810"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35</w:t>
            </w:r>
          </w:p>
        </w:tc>
        <w:tc>
          <w:tcPr>
            <w:tcW w:w="990" w:type="dxa"/>
            <w:shd w:val="clear" w:color="auto" w:fill="auto"/>
          </w:tcPr>
          <w:p w:rsidR="009126B1" w:rsidRPr="00157067" w:rsidRDefault="009126B1" w:rsidP="00A60AA9">
            <w:pPr>
              <w:spacing w:after="0" w:line="240" w:lineRule="auto"/>
              <w:jc w:val="right"/>
              <w:rPr>
                <w:rFonts w:cs="Times New Roman"/>
              </w:rPr>
            </w:pPr>
            <w:r w:rsidRPr="00157067">
              <w:rPr>
                <w:rFonts w:cs="Times New Roman"/>
              </w:rPr>
              <w:t>100.0</w:t>
            </w:r>
          </w:p>
        </w:tc>
        <w:tc>
          <w:tcPr>
            <w:tcW w:w="720" w:type="dxa"/>
            <w:shd w:val="clear" w:color="auto" w:fill="auto"/>
          </w:tcPr>
          <w:p w:rsidR="009126B1" w:rsidRPr="00157067" w:rsidRDefault="009126B1" w:rsidP="00A60AA9">
            <w:pPr>
              <w:spacing w:after="0" w:line="240" w:lineRule="auto"/>
              <w:jc w:val="right"/>
              <w:rPr>
                <w:rFonts w:cs="Times New Roman"/>
              </w:rPr>
            </w:pPr>
          </w:p>
        </w:tc>
        <w:tc>
          <w:tcPr>
            <w:tcW w:w="810" w:type="dxa"/>
          </w:tcPr>
          <w:p w:rsidR="009126B1" w:rsidRPr="00157067" w:rsidRDefault="009126B1" w:rsidP="00A60AA9">
            <w:pPr>
              <w:spacing w:after="0" w:line="240" w:lineRule="auto"/>
              <w:jc w:val="right"/>
              <w:rPr>
                <w:rFonts w:cs="Times New Roman"/>
              </w:rPr>
            </w:pPr>
          </w:p>
        </w:tc>
      </w:tr>
    </w:tbl>
    <w:p w:rsidR="00EF3988" w:rsidRPr="00157067" w:rsidRDefault="00EF3988" w:rsidP="00E629FB">
      <w:pPr>
        <w:rPr>
          <w:rFonts w:cs="Times New Roman"/>
        </w:rPr>
      </w:pPr>
    </w:p>
    <w:p w:rsidR="00E629FB" w:rsidRPr="00157067" w:rsidRDefault="00E629FB" w:rsidP="00E629FB">
      <w:pPr>
        <w:rPr>
          <w:rFonts w:cs="Times New Roman"/>
        </w:rPr>
      </w:pPr>
      <w:r w:rsidRPr="00157067">
        <w:rPr>
          <w:rFonts w:cs="Times New Roman"/>
        </w:rPr>
        <w:lastRenderedPageBreak/>
        <w:t>The summary of health service utilisation for overall minor illnesses (cough, fever and diarrhoea) by left-behind wives and</w:t>
      </w:r>
      <w:r w:rsidR="004221A8" w:rsidRPr="00157067">
        <w:rPr>
          <w:rFonts w:cs="Times New Roman"/>
        </w:rPr>
        <w:t xml:space="preserve"> the</w:t>
      </w:r>
      <w:r w:rsidRPr="00157067">
        <w:rPr>
          <w:rFonts w:cs="Times New Roman"/>
        </w:rPr>
        <w:t xml:space="preserve"> wives of non-migrants are presented in table 4.5</w:t>
      </w:r>
      <w:r w:rsidR="00680D1D" w:rsidRPr="00157067">
        <w:rPr>
          <w:rFonts w:cs="Times New Roman"/>
        </w:rPr>
        <w:t>5</w:t>
      </w:r>
      <w:r w:rsidRPr="00157067">
        <w:rPr>
          <w:rFonts w:cs="Times New Roman"/>
        </w:rPr>
        <w:t>. The results indicate that similar proportions of respondents in both households seek treatment for minor illnesses from any type of health facility. The highest percentage of respondent</w:t>
      </w:r>
      <w:r w:rsidR="004221A8" w:rsidRPr="00157067">
        <w:rPr>
          <w:rFonts w:cs="Times New Roman"/>
        </w:rPr>
        <w:t>s</w:t>
      </w:r>
      <w:r w:rsidRPr="00157067">
        <w:rPr>
          <w:rFonts w:cs="Times New Roman"/>
        </w:rPr>
        <w:t xml:space="preserve"> in both households (75.7% </w:t>
      </w:r>
      <w:r w:rsidR="00281CFC" w:rsidRPr="00157067">
        <w:rPr>
          <w:rFonts w:cs="Times New Roman"/>
        </w:rPr>
        <w:t>of</w:t>
      </w:r>
      <w:r w:rsidRPr="00157067">
        <w:rPr>
          <w:rFonts w:cs="Times New Roman"/>
        </w:rPr>
        <w:t xml:space="preserve"> left-behind wives and 71.4% </w:t>
      </w:r>
      <w:r w:rsidR="00281CFC" w:rsidRPr="00157067">
        <w:rPr>
          <w:rFonts w:cs="Times New Roman"/>
        </w:rPr>
        <w:t>of</w:t>
      </w:r>
      <w:r w:rsidRPr="00157067">
        <w:rPr>
          <w:rFonts w:cs="Times New Roman"/>
        </w:rPr>
        <w:t xml:space="preserve"> wives of non-migrants) seek</w:t>
      </w:r>
      <w:r w:rsidR="00281CFC" w:rsidRPr="00157067">
        <w:rPr>
          <w:rFonts w:cs="Times New Roman"/>
        </w:rPr>
        <w:t>s</w:t>
      </w:r>
      <w:r w:rsidRPr="00157067">
        <w:rPr>
          <w:rFonts w:cs="Times New Roman"/>
        </w:rPr>
        <w:t xml:space="preserve"> treatment from private health facilities. </w:t>
      </w:r>
      <w:r w:rsidR="00BE257F" w:rsidRPr="00A606F4">
        <w:rPr>
          <w:rFonts w:cs="Times New Roman"/>
        </w:rPr>
        <w:t>In addition</w:t>
      </w:r>
      <w:r w:rsidR="00A606F4" w:rsidRPr="00A606F4">
        <w:rPr>
          <w:rFonts w:cs="Times New Roman"/>
        </w:rPr>
        <w:t>,</w:t>
      </w:r>
      <w:r w:rsidRPr="00157067">
        <w:rPr>
          <w:rFonts w:cs="Times New Roman"/>
        </w:rPr>
        <w:t xml:space="preserve"> about 18 percent of respondents from both households said that they used the government health service and almost double the wives of non-migrants (10.9%) were found to seek treatment from traditional healers than the left-behind wives (5.0%).</w:t>
      </w:r>
    </w:p>
    <w:p w:rsidR="00FF08FA" w:rsidRPr="00157067" w:rsidRDefault="00FF08FA" w:rsidP="00FF08FA">
      <w:pPr>
        <w:pStyle w:val="Caption"/>
        <w:keepNext/>
      </w:pPr>
      <w:bookmarkStart w:id="269" w:name="_Toc438080675"/>
      <w:r w:rsidRPr="00157067">
        <w:t xml:space="preserve">Table </w:t>
      </w:r>
      <w:r w:rsidR="00F17E9D">
        <w:fldChar w:fldCharType="begin"/>
      </w:r>
      <w:r w:rsidR="00F17E9D">
        <w:instrText xml:space="preserve"> ST</w:instrText>
      </w:r>
      <w:r w:rsidR="00F17E9D">
        <w:instrText xml:space="preserve">YLEREF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55</w:t>
      </w:r>
      <w:r w:rsidR="00F17E9D">
        <w:rPr>
          <w:noProof/>
        </w:rPr>
        <w:fldChar w:fldCharType="end"/>
      </w:r>
      <w:r w:rsidRPr="00157067">
        <w:t xml:space="preserve"> Comparison of health service utilisation for minor illnesses between </w:t>
      </w:r>
      <w:r w:rsidR="000E43F6">
        <w:t xml:space="preserve">left-behind </w:t>
      </w:r>
      <w:r w:rsidRPr="00157067">
        <w:t>wives and wives of non-migrants</w:t>
      </w:r>
      <w:bookmarkEnd w:id="269"/>
    </w:p>
    <w:tbl>
      <w:tblPr>
        <w:tblW w:w="8946" w:type="dxa"/>
        <w:tblBorders>
          <w:top w:val="single" w:sz="8" w:space="0" w:color="000000"/>
          <w:bottom w:val="single" w:sz="8" w:space="0" w:color="000000"/>
        </w:tblBorders>
        <w:tblLayout w:type="fixed"/>
        <w:tblLook w:val="04A0" w:firstRow="1" w:lastRow="0" w:firstColumn="1" w:lastColumn="0" w:noHBand="0" w:noVBand="1"/>
      </w:tblPr>
      <w:tblGrid>
        <w:gridCol w:w="1278"/>
        <w:gridCol w:w="1530"/>
        <w:gridCol w:w="540"/>
        <w:gridCol w:w="540"/>
        <w:gridCol w:w="540"/>
        <w:gridCol w:w="540"/>
        <w:gridCol w:w="540"/>
        <w:gridCol w:w="810"/>
        <w:gridCol w:w="513"/>
        <w:gridCol w:w="774"/>
        <w:gridCol w:w="783"/>
        <w:gridCol w:w="540"/>
        <w:gridCol w:w="18"/>
      </w:tblGrid>
      <w:tr w:rsidR="00A24D81" w:rsidRPr="00157067" w:rsidTr="00C07BED">
        <w:trPr>
          <w:gridAfter w:val="1"/>
          <w:wAfter w:w="18" w:type="dxa"/>
        </w:trPr>
        <w:tc>
          <w:tcPr>
            <w:tcW w:w="1278" w:type="dxa"/>
            <w:vMerge w:val="restart"/>
            <w:tcBorders>
              <w:top w:val="single" w:sz="8" w:space="0" w:color="000000"/>
              <w:left w:val="nil"/>
              <w:bottom w:val="single" w:sz="8" w:space="0" w:color="000000"/>
              <w:right w:val="nil"/>
            </w:tcBorders>
            <w:shd w:val="clear" w:color="auto" w:fill="auto"/>
            <w:vAlign w:val="center"/>
          </w:tcPr>
          <w:p w:rsidR="00A24D81" w:rsidRPr="00157067" w:rsidRDefault="00A24D81" w:rsidP="00222ACC">
            <w:pPr>
              <w:spacing w:after="0" w:line="240" w:lineRule="auto"/>
              <w:jc w:val="left"/>
              <w:rPr>
                <w:rFonts w:cs="Times New Roman"/>
                <w:b/>
                <w:bCs/>
              </w:rPr>
            </w:pPr>
            <w:r w:rsidRPr="00157067">
              <w:rPr>
                <w:rFonts w:cs="Times New Roman"/>
                <w:b/>
                <w:bCs/>
              </w:rPr>
              <w:t>Type of illness</w:t>
            </w:r>
          </w:p>
        </w:tc>
        <w:tc>
          <w:tcPr>
            <w:tcW w:w="1530" w:type="dxa"/>
            <w:vMerge w:val="restart"/>
            <w:tcBorders>
              <w:top w:val="single" w:sz="8" w:space="0" w:color="000000"/>
              <w:left w:val="nil"/>
              <w:right w:val="nil"/>
            </w:tcBorders>
            <w:shd w:val="clear" w:color="auto" w:fill="auto"/>
            <w:vAlign w:val="center"/>
          </w:tcPr>
          <w:p w:rsidR="00A24D81" w:rsidRPr="00157067" w:rsidRDefault="00A24D81" w:rsidP="00A60AA9">
            <w:pPr>
              <w:spacing w:after="0" w:line="240" w:lineRule="auto"/>
              <w:rPr>
                <w:rFonts w:cs="Times New Roman"/>
                <w:b/>
                <w:bCs/>
              </w:rPr>
            </w:pPr>
            <w:r w:rsidRPr="00157067">
              <w:rPr>
                <w:rFonts w:cs="Times New Roman"/>
                <w:b/>
                <w:bCs/>
              </w:rPr>
              <w:t>Respondents</w:t>
            </w:r>
          </w:p>
        </w:tc>
        <w:tc>
          <w:tcPr>
            <w:tcW w:w="4797" w:type="dxa"/>
            <w:gridSpan w:val="8"/>
            <w:tcBorders>
              <w:top w:val="single" w:sz="8" w:space="0" w:color="000000"/>
              <w:left w:val="nil"/>
              <w:bottom w:val="single" w:sz="8" w:space="0" w:color="000000"/>
              <w:right w:val="nil"/>
            </w:tcBorders>
            <w:shd w:val="clear" w:color="auto" w:fill="auto"/>
          </w:tcPr>
          <w:p w:rsidR="00A24D81" w:rsidRPr="00B71022" w:rsidRDefault="00A24D81" w:rsidP="00A60AA9">
            <w:pPr>
              <w:spacing w:after="0" w:line="240" w:lineRule="auto"/>
              <w:jc w:val="center"/>
              <w:rPr>
                <w:rFonts w:cs="Times New Roman"/>
                <w:b/>
                <w:bCs/>
              </w:rPr>
            </w:pPr>
            <w:r w:rsidRPr="00B71022">
              <w:rPr>
                <w:rFonts w:cs="Times New Roman"/>
                <w:b/>
                <w:bCs/>
              </w:rPr>
              <w:t>Type of health service utilisation</w:t>
            </w:r>
          </w:p>
        </w:tc>
        <w:tc>
          <w:tcPr>
            <w:tcW w:w="783" w:type="dxa"/>
            <w:vMerge w:val="restart"/>
            <w:tcBorders>
              <w:top w:val="single" w:sz="8" w:space="0" w:color="000000"/>
              <w:left w:val="nil"/>
              <w:right w:val="nil"/>
            </w:tcBorders>
            <w:vAlign w:val="bottom"/>
          </w:tcPr>
          <w:p w:rsidR="00A24D81" w:rsidRPr="00B71022" w:rsidRDefault="00A24D81" w:rsidP="00A24D81">
            <w:pPr>
              <w:spacing w:after="0" w:line="240" w:lineRule="auto"/>
              <w:jc w:val="center"/>
              <w:rPr>
                <w:rFonts w:cs="Times New Roman"/>
                <w:b/>
                <w:bCs/>
              </w:rPr>
            </w:pPr>
            <w:r w:rsidRPr="00B71022">
              <w:rPr>
                <w:rFonts w:cs="Times New Roman"/>
                <w:b/>
              </w:rPr>
              <w:t>χ</w:t>
            </w:r>
            <w:r w:rsidRPr="00B71022">
              <w:rPr>
                <w:rFonts w:cs="Times New Roman"/>
                <w:b/>
                <w:vertAlign w:val="superscript"/>
              </w:rPr>
              <w:t>2</w:t>
            </w:r>
          </w:p>
        </w:tc>
        <w:tc>
          <w:tcPr>
            <w:tcW w:w="540" w:type="dxa"/>
            <w:tcBorders>
              <w:top w:val="single" w:sz="8" w:space="0" w:color="000000"/>
              <w:left w:val="nil"/>
              <w:right w:val="nil"/>
            </w:tcBorders>
            <w:vAlign w:val="bottom"/>
          </w:tcPr>
          <w:p w:rsidR="00A24D81" w:rsidRPr="00B71022" w:rsidRDefault="00A24D81" w:rsidP="00C07BED">
            <w:pPr>
              <w:spacing w:after="0" w:line="240" w:lineRule="auto"/>
              <w:ind w:hanging="36"/>
              <w:jc w:val="left"/>
              <w:rPr>
                <w:rFonts w:cs="Times New Roman"/>
                <w:b/>
                <w:bCs/>
              </w:rPr>
            </w:pPr>
          </w:p>
        </w:tc>
      </w:tr>
      <w:tr w:rsidR="00A24D81" w:rsidRPr="00157067" w:rsidTr="00C07BED">
        <w:tc>
          <w:tcPr>
            <w:tcW w:w="1278" w:type="dxa"/>
            <w:vMerge/>
            <w:tcBorders>
              <w:left w:val="nil"/>
              <w:right w:val="nil"/>
            </w:tcBorders>
            <w:shd w:val="clear" w:color="auto" w:fill="auto"/>
          </w:tcPr>
          <w:p w:rsidR="00A24D81" w:rsidRPr="00157067" w:rsidRDefault="00A24D81" w:rsidP="00A60AA9">
            <w:pPr>
              <w:spacing w:after="0" w:line="240" w:lineRule="auto"/>
              <w:rPr>
                <w:rFonts w:cs="Times New Roman"/>
                <w:b/>
                <w:bCs/>
              </w:rPr>
            </w:pPr>
          </w:p>
        </w:tc>
        <w:tc>
          <w:tcPr>
            <w:tcW w:w="1530" w:type="dxa"/>
            <w:vMerge/>
            <w:tcBorders>
              <w:left w:val="nil"/>
              <w:right w:val="nil"/>
            </w:tcBorders>
            <w:shd w:val="clear" w:color="auto" w:fill="auto"/>
          </w:tcPr>
          <w:p w:rsidR="00A24D81" w:rsidRPr="00157067" w:rsidRDefault="00A24D81" w:rsidP="00A60AA9">
            <w:pPr>
              <w:spacing w:after="0" w:line="240" w:lineRule="auto"/>
              <w:rPr>
                <w:rFonts w:cs="Times New Roman"/>
              </w:rPr>
            </w:pPr>
          </w:p>
        </w:tc>
        <w:tc>
          <w:tcPr>
            <w:tcW w:w="1080" w:type="dxa"/>
            <w:gridSpan w:val="2"/>
            <w:tcBorders>
              <w:left w:val="nil"/>
              <w:right w:val="nil"/>
            </w:tcBorders>
            <w:shd w:val="clear" w:color="auto" w:fill="auto"/>
          </w:tcPr>
          <w:p w:rsidR="00A24D81" w:rsidRPr="00B71022" w:rsidRDefault="00A24D81" w:rsidP="00A60AA9">
            <w:pPr>
              <w:spacing w:after="0" w:line="240" w:lineRule="auto"/>
              <w:jc w:val="center"/>
              <w:rPr>
                <w:rFonts w:cs="Times New Roman"/>
                <w:b/>
              </w:rPr>
            </w:pPr>
            <w:r w:rsidRPr="00B71022">
              <w:rPr>
                <w:rFonts w:cs="Times New Roman"/>
                <w:b/>
              </w:rPr>
              <w:t>Total</w:t>
            </w:r>
          </w:p>
        </w:tc>
        <w:tc>
          <w:tcPr>
            <w:tcW w:w="1080" w:type="dxa"/>
            <w:gridSpan w:val="2"/>
            <w:tcBorders>
              <w:left w:val="nil"/>
              <w:right w:val="nil"/>
            </w:tcBorders>
            <w:shd w:val="clear" w:color="auto" w:fill="auto"/>
          </w:tcPr>
          <w:p w:rsidR="00A24D81" w:rsidRPr="00B71022" w:rsidRDefault="00A24D81" w:rsidP="00A60AA9">
            <w:pPr>
              <w:spacing w:after="0" w:line="240" w:lineRule="auto"/>
              <w:jc w:val="center"/>
              <w:rPr>
                <w:rFonts w:cs="Times New Roman"/>
                <w:b/>
              </w:rPr>
            </w:pPr>
            <w:r w:rsidRPr="00B71022">
              <w:rPr>
                <w:rFonts w:cs="Times New Roman"/>
                <w:b/>
              </w:rPr>
              <w:t>Private</w:t>
            </w:r>
          </w:p>
        </w:tc>
        <w:tc>
          <w:tcPr>
            <w:tcW w:w="1350" w:type="dxa"/>
            <w:gridSpan w:val="2"/>
            <w:tcBorders>
              <w:left w:val="nil"/>
              <w:right w:val="nil"/>
            </w:tcBorders>
            <w:shd w:val="clear" w:color="auto" w:fill="auto"/>
          </w:tcPr>
          <w:p w:rsidR="00A24D81" w:rsidRPr="00B71022" w:rsidRDefault="00A24D81" w:rsidP="00B71022">
            <w:pPr>
              <w:spacing w:after="0" w:line="240" w:lineRule="auto"/>
              <w:ind w:right="-108" w:hanging="108"/>
              <w:jc w:val="right"/>
              <w:rPr>
                <w:rFonts w:cs="Times New Roman"/>
                <w:b/>
              </w:rPr>
            </w:pPr>
            <w:r w:rsidRPr="00B71022">
              <w:rPr>
                <w:rFonts w:cs="Times New Roman"/>
                <w:b/>
              </w:rPr>
              <w:t>Government</w:t>
            </w:r>
          </w:p>
        </w:tc>
        <w:tc>
          <w:tcPr>
            <w:tcW w:w="1287" w:type="dxa"/>
            <w:gridSpan w:val="2"/>
            <w:tcBorders>
              <w:left w:val="nil"/>
              <w:right w:val="nil"/>
            </w:tcBorders>
            <w:shd w:val="clear" w:color="auto" w:fill="auto"/>
          </w:tcPr>
          <w:p w:rsidR="00A24D81" w:rsidRPr="00B71022" w:rsidRDefault="00A24D81" w:rsidP="00B71022">
            <w:pPr>
              <w:spacing w:after="0" w:line="240" w:lineRule="auto"/>
              <w:ind w:hanging="108"/>
              <w:jc w:val="center"/>
              <w:rPr>
                <w:rFonts w:cs="Times New Roman"/>
                <w:b/>
              </w:rPr>
            </w:pPr>
            <w:r w:rsidRPr="00B71022">
              <w:rPr>
                <w:rFonts w:cs="Times New Roman"/>
                <w:b/>
              </w:rPr>
              <w:t>Traditional healers</w:t>
            </w:r>
          </w:p>
        </w:tc>
        <w:tc>
          <w:tcPr>
            <w:tcW w:w="783" w:type="dxa"/>
            <w:vMerge/>
            <w:tcBorders>
              <w:left w:val="nil"/>
              <w:right w:val="nil"/>
            </w:tcBorders>
          </w:tcPr>
          <w:p w:rsidR="00A24D81" w:rsidRPr="00B71022" w:rsidRDefault="00A24D81" w:rsidP="003F7C65">
            <w:pPr>
              <w:spacing w:after="0" w:line="240" w:lineRule="auto"/>
              <w:jc w:val="center"/>
              <w:rPr>
                <w:rFonts w:cs="Times New Roman"/>
                <w:b/>
              </w:rPr>
            </w:pPr>
          </w:p>
        </w:tc>
        <w:tc>
          <w:tcPr>
            <w:tcW w:w="558" w:type="dxa"/>
            <w:gridSpan w:val="2"/>
            <w:tcBorders>
              <w:left w:val="nil"/>
              <w:right w:val="nil"/>
            </w:tcBorders>
          </w:tcPr>
          <w:p w:rsidR="00A24D81" w:rsidRPr="00B71022" w:rsidRDefault="00A24D81" w:rsidP="0094335A">
            <w:pPr>
              <w:spacing w:after="0" w:line="240" w:lineRule="auto"/>
              <w:jc w:val="center"/>
              <w:rPr>
                <w:rFonts w:cs="Times New Roman"/>
                <w:b/>
              </w:rPr>
            </w:pPr>
          </w:p>
        </w:tc>
      </w:tr>
      <w:tr w:rsidR="00A24D81" w:rsidRPr="00157067" w:rsidTr="00C07BED">
        <w:trPr>
          <w:gridAfter w:val="1"/>
          <w:wAfter w:w="18" w:type="dxa"/>
        </w:trPr>
        <w:tc>
          <w:tcPr>
            <w:tcW w:w="1278" w:type="dxa"/>
            <w:vMerge/>
            <w:tcBorders>
              <w:bottom w:val="single" w:sz="4" w:space="0" w:color="auto"/>
            </w:tcBorders>
            <w:shd w:val="clear" w:color="auto" w:fill="auto"/>
          </w:tcPr>
          <w:p w:rsidR="00A24D81" w:rsidRPr="00157067" w:rsidRDefault="00A24D81" w:rsidP="00A60AA9">
            <w:pPr>
              <w:spacing w:after="0" w:line="240" w:lineRule="auto"/>
              <w:rPr>
                <w:rFonts w:cs="Times New Roman"/>
                <w:b/>
                <w:bCs/>
              </w:rPr>
            </w:pPr>
          </w:p>
        </w:tc>
        <w:tc>
          <w:tcPr>
            <w:tcW w:w="1530" w:type="dxa"/>
            <w:vMerge/>
            <w:tcBorders>
              <w:bottom w:val="single" w:sz="4" w:space="0" w:color="auto"/>
            </w:tcBorders>
            <w:shd w:val="clear" w:color="auto" w:fill="auto"/>
          </w:tcPr>
          <w:p w:rsidR="00A24D81" w:rsidRPr="00157067" w:rsidRDefault="00A24D81" w:rsidP="00A60AA9">
            <w:pPr>
              <w:spacing w:after="0" w:line="240" w:lineRule="auto"/>
              <w:rPr>
                <w:rFonts w:cs="Times New Roman"/>
              </w:rPr>
            </w:pPr>
          </w:p>
        </w:tc>
        <w:tc>
          <w:tcPr>
            <w:tcW w:w="540" w:type="dxa"/>
            <w:tcBorders>
              <w:top w:val="single" w:sz="4" w:space="0" w:color="auto"/>
              <w:bottom w:val="single" w:sz="4" w:space="0" w:color="auto"/>
            </w:tcBorders>
            <w:shd w:val="clear" w:color="auto" w:fill="auto"/>
          </w:tcPr>
          <w:p w:rsidR="00A24D81" w:rsidRPr="00B71022" w:rsidRDefault="00A24D81" w:rsidP="0094335A">
            <w:pPr>
              <w:spacing w:after="0" w:line="240" w:lineRule="auto"/>
              <w:jc w:val="center"/>
              <w:rPr>
                <w:rFonts w:cs="Times New Roman"/>
                <w:b/>
              </w:rPr>
            </w:pPr>
            <w:r w:rsidRPr="00B71022">
              <w:rPr>
                <w:rFonts w:cs="Times New Roman"/>
                <w:b/>
              </w:rPr>
              <w:t>N</w:t>
            </w:r>
          </w:p>
        </w:tc>
        <w:tc>
          <w:tcPr>
            <w:tcW w:w="540" w:type="dxa"/>
            <w:tcBorders>
              <w:top w:val="single" w:sz="4" w:space="0" w:color="auto"/>
              <w:bottom w:val="single" w:sz="4" w:space="0" w:color="auto"/>
            </w:tcBorders>
            <w:shd w:val="clear" w:color="auto" w:fill="auto"/>
          </w:tcPr>
          <w:p w:rsidR="00A24D81" w:rsidRPr="00B71022" w:rsidRDefault="00A24D81" w:rsidP="0094335A">
            <w:pPr>
              <w:spacing w:after="0" w:line="240" w:lineRule="auto"/>
              <w:jc w:val="center"/>
              <w:rPr>
                <w:rFonts w:cs="Times New Roman"/>
                <w:b/>
              </w:rPr>
            </w:pPr>
            <w:r w:rsidRPr="00B71022">
              <w:rPr>
                <w:rFonts w:cs="Times New Roman"/>
                <w:b/>
              </w:rPr>
              <w:t>%</w:t>
            </w:r>
          </w:p>
        </w:tc>
        <w:tc>
          <w:tcPr>
            <w:tcW w:w="540" w:type="dxa"/>
            <w:tcBorders>
              <w:top w:val="single" w:sz="4" w:space="0" w:color="auto"/>
              <w:bottom w:val="single" w:sz="4" w:space="0" w:color="auto"/>
            </w:tcBorders>
            <w:shd w:val="clear" w:color="auto" w:fill="auto"/>
          </w:tcPr>
          <w:p w:rsidR="00A24D81" w:rsidRPr="00B71022" w:rsidRDefault="00A24D81" w:rsidP="0094335A">
            <w:pPr>
              <w:spacing w:after="0" w:line="240" w:lineRule="auto"/>
              <w:jc w:val="center"/>
              <w:rPr>
                <w:rFonts w:cs="Times New Roman"/>
                <w:b/>
              </w:rPr>
            </w:pPr>
            <w:r w:rsidRPr="00B71022">
              <w:rPr>
                <w:rFonts w:cs="Times New Roman"/>
                <w:b/>
              </w:rPr>
              <w:t>N</w:t>
            </w:r>
          </w:p>
        </w:tc>
        <w:tc>
          <w:tcPr>
            <w:tcW w:w="540" w:type="dxa"/>
            <w:tcBorders>
              <w:top w:val="single" w:sz="4" w:space="0" w:color="auto"/>
              <w:bottom w:val="single" w:sz="4" w:space="0" w:color="auto"/>
            </w:tcBorders>
            <w:shd w:val="clear" w:color="auto" w:fill="auto"/>
          </w:tcPr>
          <w:p w:rsidR="00A24D81" w:rsidRPr="00B71022" w:rsidRDefault="00A24D81" w:rsidP="0094335A">
            <w:pPr>
              <w:spacing w:after="0" w:line="240" w:lineRule="auto"/>
              <w:jc w:val="center"/>
              <w:rPr>
                <w:rFonts w:cs="Times New Roman"/>
                <w:b/>
              </w:rPr>
            </w:pPr>
            <w:r w:rsidRPr="00B71022">
              <w:rPr>
                <w:rFonts w:cs="Times New Roman"/>
                <w:b/>
              </w:rPr>
              <w:t>%</w:t>
            </w:r>
          </w:p>
        </w:tc>
        <w:tc>
          <w:tcPr>
            <w:tcW w:w="540" w:type="dxa"/>
            <w:tcBorders>
              <w:top w:val="single" w:sz="4" w:space="0" w:color="auto"/>
              <w:bottom w:val="single" w:sz="4" w:space="0" w:color="auto"/>
            </w:tcBorders>
            <w:shd w:val="clear" w:color="auto" w:fill="auto"/>
          </w:tcPr>
          <w:p w:rsidR="00A24D81" w:rsidRPr="00B71022" w:rsidRDefault="00A24D81" w:rsidP="00A60AA9">
            <w:pPr>
              <w:spacing w:after="0" w:line="240" w:lineRule="auto"/>
              <w:jc w:val="right"/>
              <w:rPr>
                <w:rFonts w:cs="Times New Roman"/>
                <w:b/>
              </w:rPr>
            </w:pPr>
            <w:r w:rsidRPr="00B71022">
              <w:rPr>
                <w:rFonts w:cs="Times New Roman"/>
                <w:b/>
              </w:rPr>
              <w:t>N</w:t>
            </w:r>
          </w:p>
        </w:tc>
        <w:tc>
          <w:tcPr>
            <w:tcW w:w="810" w:type="dxa"/>
            <w:tcBorders>
              <w:top w:val="single" w:sz="4" w:space="0" w:color="auto"/>
              <w:bottom w:val="single" w:sz="4" w:space="0" w:color="auto"/>
            </w:tcBorders>
            <w:shd w:val="clear" w:color="auto" w:fill="auto"/>
          </w:tcPr>
          <w:p w:rsidR="00A24D81" w:rsidRPr="00B71022" w:rsidRDefault="00A24D81" w:rsidP="00A60AA9">
            <w:pPr>
              <w:spacing w:after="0" w:line="240" w:lineRule="auto"/>
              <w:jc w:val="right"/>
              <w:rPr>
                <w:rFonts w:cs="Times New Roman"/>
                <w:b/>
              </w:rPr>
            </w:pPr>
            <w:r w:rsidRPr="00B71022">
              <w:rPr>
                <w:rFonts w:cs="Times New Roman"/>
                <w:b/>
              </w:rPr>
              <w:t>%</w:t>
            </w:r>
          </w:p>
        </w:tc>
        <w:tc>
          <w:tcPr>
            <w:tcW w:w="513" w:type="dxa"/>
            <w:tcBorders>
              <w:top w:val="single" w:sz="4" w:space="0" w:color="auto"/>
              <w:bottom w:val="single" w:sz="4" w:space="0" w:color="auto"/>
            </w:tcBorders>
            <w:shd w:val="clear" w:color="auto" w:fill="auto"/>
          </w:tcPr>
          <w:p w:rsidR="00A24D81" w:rsidRPr="00B71022" w:rsidRDefault="00A24D81" w:rsidP="00A60AA9">
            <w:pPr>
              <w:spacing w:after="0" w:line="240" w:lineRule="auto"/>
              <w:jc w:val="right"/>
              <w:rPr>
                <w:rFonts w:cs="Times New Roman"/>
                <w:b/>
              </w:rPr>
            </w:pPr>
            <w:r w:rsidRPr="00B71022">
              <w:rPr>
                <w:rFonts w:cs="Times New Roman"/>
                <w:b/>
              </w:rPr>
              <w:t>N</w:t>
            </w:r>
          </w:p>
        </w:tc>
        <w:tc>
          <w:tcPr>
            <w:tcW w:w="774" w:type="dxa"/>
            <w:tcBorders>
              <w:top w:val="single" w:sz="4" w:space="0" w:color="auto"/>
              <w:bottom w:val="single" w:sz="4" w:space="0" w:color="auto"/>
            </w:tcBorders>
            <w:shd w:val="clear" w:color="auto" w:fill="auto"/>
          </w:tcPr>
          <w:p w:rsidR="00A24D81" w:rsidRPr="00B71022" w:rsidRDefault="00A24D81" w:rsidP="00A60AA9">
            <w:pPr>
              <w:spacing w:after="0" w:line="240" w:lineRule="auto"/>
              <w:jc w:val="right"/>
              <w:rPr>
                <w:rFonts w:cs="Times New Roman"/>
                <w:b/>
              </w:rPr>
            </w:pPr>
            <w:r w:rsidRPr="00B71022">
              <w:rPr>
                <w:rFonts w:cs="Times New Roman"/>
                <w:b/>
              </w:rPr>
              <w:t>%</w:t>
            </w:r>
          </w:p>
        </w:tc>
        <w:tc>
          <w:tcPr>
            <w:tcW w:w="783" w:type="dxa"/>
            <w:vMerge/>
            <w:tcBorders>
              <w:bottom w:val="single" w:sz="4" w:space="0" w:color="auto"/>
            </w:tcBorders>
          </w:tcPr>
          <w:p w:rsidR="00A24D81" w:rsidRPr="00B71022" w:rsidRDefault="00A24D81" w:rsidP="003F7C65">
            <w:pPr>
              <w:spacing w:after="0" w:line="240" w:lineRule="auto"/>
              <w:jc w:val="center"/>
              <w:rPr>
                <w:rFonts w:cs="Times New Roman"/>
                <w:b/>
              </w:rPr>
            </w:pPr>
          </w:p>
        </w:tc>
        <w:tc>
          <w:tcPr>
            <w:tcW w:w="540" w:type="dxa"/>
            <w:tcBorders>
              <w:bottom w:val="single" w:sz="4" w:space="0" w:color="auto"/>
            </w:tcBorders>
          </w:tcPr>
          <w:p w:rsidR="00A24D81" w:rsidRPr="00B71022" w:rsidRDefault="00A24D81" w:rsidP="0094335A">
            <w:pPr>
              <w:spacing w:after="0" w:line="240" w:lineRule="auto"/>
              <w:jc w:val="center"/>
              <w:rPr>
                <w:rFonts w:cs="Times New Roman"/>
                <w:b/>
              </w:rPr>
            </w:pPr>
            <w:r>
              <w:rPr>
                <w:rFonts w:cs="Times New Roman"/>
                <w:b/>
              </w:rPr>
              <w:t>p</w:t>
            </w:r>
          </w:p>
        </w:tc>
      </w:tr>
      <w:tr w:rsidR="0094335A" w:rsidRPr="00157067" w:rsidTr="00C07BED">
        <w:trPr>
          <w:gridAfter w:val="1"/>
          <w:wAfter w:w="18" w:type="dxa"/>
        </w:trPr>
        <w:tc>
          <w:tcPr>
            <w:tcW w:w="1278" w:type="dxa"/>
            <w:tcBorders>
              <w:top w:val="single" w:sz="4" w:space="0" w:color="auto"/>
              <w:left w:val="nil"/>
              <w:right w:val="nil"/>
            </w:tcBorders>
            <w:shd w:val="clear" w:color="auto" w:fill="auto"/>
          </w:tcPr>
          <w:p w:rsidR="00B429DB" w:rsidRPr="00157067" w:rsidRDefault="00B429DB" w:rsidP="00222ACC">
            <w:pPr>
              <w:spacing w:after="0" w:line="240" w:lineRule="auto"/>
              <w:jc w:val="left"/>
              <w:rPr>
                <w:rFonts w:cs="Times New Roman"/>
                <w:bCs/>
              </w:rPr>
            </w:pPr>
            <w:r w:rsidRPr="00157067">
              <w:rPr>
                <w:rFonts w:cs="Times New Roman"/>
                <w:bCs/>
              </w:rPr>
              <w:t>Minor illness (Cough, fever and diarrhoea)</w:t>
            </w:r>
          </w:p>
        </w:tc>
        <w:tc>
          <w:tcPr>
            <w:tcW w:w="1530" w:type="dxa"/>
            <w:tcBorders>
              <w:top w:val="single" w:sz="4" w:space="0" w:color="auto"/>
              <w:left w:val="nil"/>
              <w:right w:val="nil"/>
            </w:tcBorders>
            <w:shd w:val="clear" w:color="auto" w:fill="auto"/>
          </w:tcPr>
          <w:p w:rsidR="00B429DB" w:rsidRDefault="00B429DB" w:rsidP="00222ACC">
            <w:pPr>
              <w:spacing w:after="0" w:line="240" w:lineRule="auto"/>
              <w:jc w:val="left"/>
              <w:rPr>
                <w:rFonts w:cs="Times New Roman"/>
              </w:rPr>
            </w:pPr>
            <w:r w:rsidRPr="00157067">
              <w:rPr>
                <w:rFonts w:cs="Times New Roman"/>
              </w:rPr>
              <w:t xml:space="preserve">Left-behind wives </w:t>
            </w:r>
          </w:p>
          <w:p w:rsidR="00B429DB" w:rsidRPr="00157067" w:rsidRDefault="00B429DB" w:rsidP="00222ACC">
            <w:pPr>
              <w:spacing w:after="0" w:line="240" w:lineRule="auto"/>
              <w:jc w:val="left"/>
              <w:rPr>
                <w:rFonts w:cs="Times New Roman"/>
              </w:rPr>
            </w:pPr>
            <w:r w:rsidRPr="00157067">
              <w:rPr>
                <w:rFonts w:cs="Times New Roman"/>
              </w:rPr>
              <w:t>(N = 179)</w:t>
            </w:r>
          </w:p>
        </w:tc>
        <w:tc>
          <w:tcPr>
            <w:tcW w:w="540" w:type="dxa"/>
            <w:tcBorders>
              <w:top w:val="single" w:sz="4" w:space="0" w:color="auto"/>
              <w:left w:val="nil"/>
              <w:right w:val="nil"/>
            </w:tcBorders>
            <w:shd w:val="clear" w:color="auto" w:fill="auto"/>
          </w:tcPr>
          <w:p w:rsidR="00B429DB" w:rsidRPr="00157067" w:rsidRDefault="00B429DB" w:rsidP="0094335A">
            <w:pPr>
              <w:spacing w:after="0" w:line="240" w:lineRule="auto"/>
              <w:ind w:left="-108"/>
              <w:jc w:val="center"/>
              <w:rPr>
                <w:rFonts w:cs="Times New Roman"/>
              </w:rPr>
            </w:pPr>
            <w:r w:rsidRPr="00157067">
              <w:rPr>
                <w:rFonts w:cs="Times New Roman"/>
              </w:rPr>
              <w:t>140</w:t>
            </w:r>
          </w:p>
        </w:tc>
        <w:tc>
          <w:tcPr>
            <w:tcW w:w="540" w:type="dxa"/>
            <w:tcBorders>
              <w:top w:val="single" w:sz="4" w:space="0" w:color="auto"/>
              <w:left w:val="nil"/>
              <w:right w:val="nil"/>
            </w:tcBorders>
            <w:shd w:val="clear" w:color="auto" w:fill="auto"/>
          </w:tcPr>
          <w:p w:rsidR="00B429DB" w:rsidRPr="00157067" w:rsidRDefault="00B429DB" w:rsidP="0094335A">
            <w:pPr>
              <w:spacing w:after="0" w:line="240" w:lineRule="auto"/>
              <w:ind w:left="-108"/>
              <w:rPr>
                <w:rFonts w:cs="Times New Roman"/>
              </w:rPr>
            </w:pPr>
            <w:r w:rsidRPr="00157067">
              <w:rPr>
                <w:rFonts w:cs="Times New Roman"/>
              </w:rPr>
              <w:t>78.2</w:t>
            </w:r>
          </w:p>
        </w:tc>
        <w:tc>
          <w:tcPr>
            <w:tcW w:w="540" w:type="dxa"/>
            <w:tcBorders>
              <w:top w:val="single" w:sz="4" w:space="0" w:color="auto"/>
              <w:left w:val="nil"/>
              <w:right w:val="nil"/>
            </w:tcBorders>
            <w:shd w:val="clear" w:color="auto" w:fill="auto"/>
          </w:tcPr>
          <w:p w:rsidR="00B429DB" w:rsidRPr="00157067" w:rsidRDefault="00B429DB" w:rsidP="0094335A">
            <w:pPr>
              <w:spacing w:after="0" w:line="240" w:lineRule="auto"/>
              <w:ind w:left="-108"/>
              <w:jc w:val="right"/>
              <w:rPr>
                <w:rFonts w:cs="Times New Roman"/>
              </w:rPr>
            </w:pPr>
            <w:r w:rsidRPr="00157067">
              <w:rPr>
                <w:rFonts w:cs="Times New Roman"/>
              </w:rPr>
              <w:t>106</w:t>
            </w:r>
          </w:p>
        </w:tc>
        <w:tc>
          <w:tcPr>
            <w:tcW w:w="540" w:type="dxa"/>
            <w:tcBorders>
              <w:top w:val="single" w:sz="4" w:space="0" w:color="auto"/>
              <w:left w:val="nil"/>
              <w:right w:val="nil"/>
            </w:tcBorders>
            <w:shd w:val="clear" w:color="auto" w:fill="auto"/>
          </w:tcPr>
          <w:p w:rsidR="00B429DB" w:rsidRPr="00157067" w:rsidRDefault="00B429DB" w:rsidP="0094335A">
            <w:pPr>
              <w:spacing w:after="0" w:line="240" w:lineRule="auto"/>
              <w:ind w:left="-108"/>
              <w:jc w:val="center"/>
              <w:rPr>
                <w:rFonts w:cs="Times New Roman"/>
              </w:rPr>
            </w:pPr>
            <w:r w:rsidRPr="00157067">
              <w:rPr>
                <w:rFonts w:cs="Times New Roman"/>
              </w:rPr>
              <w:t>75.</w:t>
            </w:r>
            <w:r>
              <w:rPr>
                <w:rFonts w:cs="Times New Roman"/>
              </w:rPr>
              <w:t>7</w:t>
            </w:r>
          </w:p>
        </w:tc>
        <w:tc>
          <w:tcPr>
            <w:tcW w:w="540" w:type="dxa"/>
            <w:tcBorders>
              <w:top w:val="single" w:sz="4" w:space="0" w:color="auto"/>
              <w:left w:val="nil"/>
              <w:right w:val="nil"/>
            </w:tcBorders>
            <w:shd w:val="clear" w:color="auto" w:fill="auto"/>
          </w:tcPr>
          <w:p w:rsidR="00B429DB" w:rsidRPr="00157067" w:rsidRDefault="00B429DB" w:rsidP="00A60AA9">
            <w:pPr>
              <w:spacing w:after="0" w:line="240" w:lineRule="auto"/>
              <w:jc w:val="right"/>
              <w:rPr>
                <w:rFonts w:cs="Times New Roman"/>
              </w:rPr>
            </w:pPr>
            <w:r w:rsidRPr="00157067">
              <w:rPr>
                <w:rFonts w:cs="Times New Roman"/>
              </w:rPr>
              <w:t>27</w:t>
            </w:r>
          </w:p>
        </w:tc>
        <w:tc>
          <w:tcPr>
            <w:tcW w:w="810" w:type="dxa"/>
            <w:tcBorders>
              <w:top w:val="single" w:sz="4" w:space="0" w:color="auto"/>
              <w:left w:val="nil"/>
              <w:right w:val="nil"/>
            </w:tcBorders>
            <w:shd w:val="clear" w:color="auto" w:fill="auto"/>
          </w:tcPr>
          <w:p w:rsidR="00B429DB" w:rsidRPr="00157067" w:rsidRDefault="00B429DB" w:rsidP="00A60AA9">
            <w:pPr>
              <w:spacing w:after="0" w:line="240" w:lineRule="auto"/>
              <w:jc w:val="right"/>
              <w:rPr>
                <w:rFonts w:cs="Times New Roman"/>
              </w:rPr>
            </w:pPr>
            <w:r w:rsidRPr="00157067">
              <w:rPr>
                <w:rFonts w:cs="Times New Roman"/>
              </w:rPr>
              <w:t>19.3</w:t>
            </w:r>
          </w:p>
        </w:tc>
        <w:tc>
          <w:tcPr>
            <w:tcW w:w="513" w:type="dxa"/>
            <w:tcBorders>
              <w:top w:val="single" w:sz="4" w:space="0" w:color="auto"/>
              <w:left w:val="nil"/>
              <w:right w:val="nil"/>
            </w:tcBorders>
            <w:shd w:val="clear" w:color="auto" w:fill="auto"/>
          </w:tcPr>
          <w:p w:rsidR="00B429DB" w:rsidRPr="00157067" w:rsidRDefault="00B429DB" w:rsidP="00A60AA9">
            <w:pPr>
              <w:spacing w:after="0" w:line="240" w:lineRule="auto"/>
              <w:jc w:val="right"/>
              <w:rPr>
                <w:rFonts w:cs="Times New Roman"/>
              </w:rPr>
            </w:pPr>
            <w:r w:rsidRPr="00157067">
              <w:rPr>
                <w:rFonts w:cs="Times New Roman"/>
              </w:rPr>
              <w:t>7</w:t>
            </w:r>
          </w:p>
        </w:tc>
        <w:tc>
          <w:tcPr>
            <w:tcW w:w="774" w:type="dxa"/>
            <w:tcBorders>
              <w:top w:val="single" w:sz="4" w:space="0" w:color="auto"/>
              <w:left w:val="nil"/>
              <w:right w:val="nil"/>
            </w:tcBorders>
            <w:shd w:val="clear" w:color="auto" w:fill="auto"/>
          </w:tcPr>
          <w:p w:rsidR="00B429DB" w:rsidRPr="00157067" w:rsidRDefault="00B429DB" w:rsidP="00A60AA9">
            <w:pPr>
              <w:spacing w:after="0" w:line="240" w:lineRule="auto"/>
              <w:jc w:val="right"/>
              <w:rPr>
                <w:rFonts w:cs="Times New Roman"/>
              </w:rPr>
            </w:pPr>
            <w:r w:rsidRPr="00157067">
              <w:rPr>
                <w:rFonts w:cs="Times New Roman"/>
              </w:rPr>
              <w:t>5.0</w:t>
            </w:r>
          </w:p>
        </w:tc>
        <w:tc>
          <w:tcPr>
            <w:tcW w:w="783" w:type="dxa"/>
            <w:tcBorders>
              <w:top w:val="single" w:sz="4" w:space="0" w:color="auto"/>
              <w:left w:val="nil"/>
              <w:right w:val="nil"/>
            </w:tcBorders>
          </w:tcPr>
          <w:p w:rsidR="00B429DB" w:rsidRPr="00157067" w:rsidRDefault="003F7C65" w:rsidP="003F7C65">
            <w:pPr>
              <w:spacing w:after="0" w:line="240" w:lineRule="auto"/>
              <w:rPr>
                <w:rFonts w:cs="Times New Roman"/>
              </w:rPr>
            </w:pPr>
            <w:r>
              <w:rPr>
                <w:rFonts w:cs="Times New Roman"/>
              </w:rPr>
              <w:t>3.38 (2df)</w:t>
            </w:r>
          </w:p>
        </w:tc>
        <w:tc>
          <w:tcPr>
            <w:tcW w:w="540" w:type="dxa"/>
            <w:tcBorders>
              <w:top w:val="single" w:sz="4" w:space="0" w:color="auto"/>
              <w:left w:val="nil"/>
              <w:right w:val="nil"/>
            </w:tcBorders>
          </w:tcPr>
          <w:p w:rsidR="00B429DB" w:rsidRPr="00157067" w:rsidRDefault="003F7C65" w:rsidP="0094335A">
            <w:pPr>
              <w:spacing w:after="0" w:line="240" w:lineRule="auto"/>
              <w:ind w:left="-126" w:right="-108"/>
              <w:rPr>
                <w:rFonts w:cs="Times New Roman"/>
              </w:rPr>
            </w:pPr>
            <w:r>
              <w:rPr>
                <w:rFonts w:cs="Times New Roman"/>
              </w:rPr>
              <w:t>0.185</w:t>
            </w:r>
          </w:p>
        </w:tc>
      </w:tr>
      <w:tr w:rsidR="0094335A" w:rsidRPr="00157067" w:rsidTr="00C07BED">
        <w:trPr>
          <w:gridAfter w:val="1"/>
          <w:wAfter w:w="18" w:type="dxa"/>
        </w:trPr>
        <w:tc>
          <w:tcPr>
            <w:tcW w:w="1278" w:type="dxa"/>
            <w:shd w:val="clear" w:color="auto" w:fill="auto"/>
          </w:tcPr>
          <w:p w:rsidR="00B429DB" w:rsidRPr="00157067" w:rsidRDefault="00B429DB" w:rsidP="00A60AA9">
            <w:pPr>
              <w:spacing w:after="0" w:line="240" w:lineRule="auto"/>
              <w:rPr>
                <w:rFonts w:cs="Times New Roman"/>
                <w:b/>
                <w:bCs/>
              </w:rPr>
            </w:pPr>
          </w:p>
        </w:tc>
        <w:tc>
          <w:tcPr>
            <w:tcW w:w="1530" w:type="dxa"/>
            <w:shd w:val="clear" w:color="auto" w:fill="auto"/>
          </w:tcPr>
          <w:p w:rsidR="00B429DB" w:rsidRPr="00157067" w:rsidRDefault="00B429DB" w:rsidP="00222ACC">
            <w:pPr>
              <w:spacing w:after="0" w:line="240" w:lineRule="auto"/>
              <w:jc w:val="left"/>
              <w:rPr>
                <w:rFonts w:cs="Times New Roman"/>
              </w:rPr>
            </w:pPr>
            <w:r w:rsidRPr="00157067">
              <w:rPr>
                <w:rFonts w:cs="Times New Roman"/>
              </w:rPr>
              <w:t>Wives of non-migrants (N = 177)</w:t>
            </w:r>
          </w:p>
        </w:tc>
        <w:tc>
          <w:tcPr>
            <w:tcW w:w="540" w:type="dxa"/>
            <w:shd w:val="clear" w:color="auto" w:fill="auto"/>
          </w:tcPr>
          <w:p w:rsidR="00B429DB" w:rsidRPr="00157067" w:rsidRDefault="00B429DB" w:rsidP="0094335A">
            <w:pPr>
              <w:spacing w:after="0" w:line="240" w:lineRule="auto"/>
              <w:ind w:hanging="108"/>
              <w:rPr>
                <w:rFonts w:cs="Times New Roman"/>
              </w:rPr>
            </w:pPr>
            <w:r w:rsidRPr="00157067">
              <w:rPr>
                <w:rFonts w:cs="Times New Roman"/>
              </w:rPr>
              <w:t>147</w:t>
            </w:r>
          </w:p>
        </w:tc>
        <w:tc>
          <w:tcPr>
            <w:tcW w:w="540" w:type="dxa"/>
            <w:shd w:val="clear" w:color="auto" w:fill="auto"/>
          </w:tcPr>
          <w:p w:rsidR="00B429DB" w:rsidRPr="00157067" w:rsidRDefault="00B429DB" w:rsidP="0094335A">
            <w:pPr>
              <w:spacing w:after="0" w:line="240" w:lineRule="auto"/>
              <w:ind w:left="-108"/>
              <w:rPr>
                <w:rFonts w:cs="Times New Roman"/>
              </w:rPr>
            </w:pPr>
            <w:r w:rsidRPr="00157067">
              <w:rPr>
                <w:rFonts w:cs="Times New Roman"/>
              </w:rPr>
              <w:t>83.0</w:t>
            </w:r>
          </w:p>
        </w:tc>
        <w:tc>
          <w:tcPr>
            <w:tcW w:w="540" w:type="dxa"/>
            <w:shd w:val="clear" w:color="auto" w:fill="auto"/>
          </w:tcPr>
          <w:p w:rsidR="00B429DB" w:rsidRPr="00157067" w:rsidRDefault="00B429DB" w:rsidP="0094335A">
            <w:pPr>
              <w:spacing w:after="0" w:line="240" w:lineRule="auto"/>
              <w:ind w:left="-108"/>
              <w:jc w:val="right"/>
              <w:rPr>
                <w:rFonts w:cs="Times New Roman"/>
              </w:rPr>
            </w:pPr>
            <w:r w:rsidRPr="00157067">
              <w:rPr>
                <w:rFonts w:cs="Times New Roman"/>
              </w:rPr>
              <w:t>105</w:t>
            </w:r>
          </w:p>
        </w:tc>
        <w:tc>
          <w:tcPr>
            <w:tcW w:w="540" w:type="dxa"/>
            <w:shd w:val="clear" w:color="auto" w:fill="auto"/>
          </w:tcPr>
          <w:p w:rsidR="00B429DB" w:rsidRPr="00157067" w:rsidRDefault="00B429DB" w:rsidP="00087209">
            <w:pPr>
              <w:spacing w:after="0" w:line="240" w:lineRule="auto"/>
              <w:ind w:hanging="108"/>
              <w:jc w:val="center"/>
              <w:rPr>
                <w:rFonts w:cs="Times New Roman"/>
              </w:rPr>
            </w:pPr>
            <w:r w:rsidRPr="00157067">
              <w:rPr>
                <w:rFonts w:cs="Times New Roman"/>
              </w:rPr>
              <w:t>71.4</w:t>
            </w:r>
          </w:p>
        </w:tc>
        <w:tc>
          <w:tcPr>
            <w:tcW w:w="540" w:type="dxa"/>
            <w:shd w:val="clear" w:color="auto" w:fill="auto"/>
          </w:tcPr>
          <w:p w:rsidR="00B429DB" w:rsidRPr="00157067" w:rsidRDefault="00B429DB" w:rsidP="00A60AA9">
            <w:pPr>
              <w:spacing w:after="0" w:line="240" w:lineRule="auto"/>
              <w:jc w:val="right"/>
              <w:rPr>
                <w:rFonts w:cs="Times New Roman"/>
              </w:rPr>
            </w:pPr>
            <w:r w:rsidRPr="00157067">
              <w:rPr>
                <w:rFonts w:cs="Times New Roman"/>
              </w:rPr>
              <w:t>26</w:t>
            </w:r>
          </w:p>
        </w:tc>
        <w:tc>
          <w:tcPr>
            <w:tcW w:w="810" w:type="dxa"/>
            <w:shd w:val="clear" w:color="auto" w:fill="auto"/>
          </w:tcPr>
          <w:p w:rsidR="00B429DB" w:rsidRPr="00157067" w:rsidRDefault="00B429DB" w:rsidP="00A60AA9">
            <w:pPr>
              <w:spacing w:after="0" w:line="240" w:lineRule="auto"/>
              <w:jc w:val="right"/>
              <w:rPr>
                <w:rFonts w:cs="Times New Roman"/>
              </w:rPr>
            </w:pPr>
            <w:r w:rsidRPr="00157067">
              <w:rPr>
                <w:rFonts w:cs="Times New Roman"/>
              </w:rPr>
              <w:t>17.7</w:t>
            </w:r>
          </w:p>
        </w:tc>
        <w:tc>
          <w:tcPr>
            <w:tcW w:w="513" w:type="dxa"/>
            <w:shd w:val="clear" w:color="auto" w:fill="auto"/>
          </w:tcPr>
          <w:p w:rsidR="00B429DB" w:rsidRPr="00157067" w:rsidRDefault="00B429DB" w:rsidP="00A60AA9">
            <w:pPr>
              <w:spacing w:after="0" w:line="240" w:lineRule="auto"/>
              <w:jc w:val="right"/>
              <w:rPr>
                <w:rFonts w:cs="Times New Roman"/>
              </w:rPr>
            </w:pPr>
            <w:r w:rsidRPr="00157067">
              <w:rPr>
                <w:rFonts w:cs="Times New Roman"/>
              </w:rPr>
              <w:t>16</w:t>
            </w:r>
          </w:p>
        </w:tc>
        <w:tc>
          <w:tcPr>
            <w:tcW w:w="774" w:type="dxa"/>
            <w:shd w:val="clear" w:color="auto" w:fill="auto"/>
          </w:tcPr>
          <w:p w:rsidR="00B429DB" w:rsidRPr="00157067" w:rsidRDefault="00B429DB" w:rsidP="00A60AA9">
            <w:pPr>
              <w:spacing w:after="0" w:line="240" w:lineRule="auto"/>
              <w:jc w:val="right"/>
              <w:rPr>
                <w:rFonts w:cs="Times New Roman"/>
              </w:rPr>
            </w:pPr>
            <w:r w:rsidRPr="00157067">
              <w:rPr>
                <w:rFonts w:cs="Times New Roman"/>
              </w:rPr>
              <w:t>10.9</w:t>
            </w:r>
          </w:p>
        </w:tc>
        <w:tc>
          <w:tcPr>
            <w:tcW w:w="783" w:type="dxa"/>
          </w:tcPr>
          <w:p w:rsidR="00B429DB" w:rsidRPr="00157067" w:rsidRDefault="00B429DB" w:rsidP="00A60AA9">
            <w:pPr>
              <w:spacing w:after="0" w:line="240" w:lineRule="auto"/>
              <w:jc w:val="right"/>
              <w:rPr>
                <w:rFonts w:cs="Times New Roman"/>
              </w:rPr>
            </w:pPr>
          </w:p>
        </w:tc>
        <w:tc>
          <w:tcPr>
            <w:tcW w:w="540" w:type="dxa"/>
          </w:tcPr>
          <w:p w:rsidR="00B429DB" w:rsidRPr="00157067" w:rsidRDefault="00B429DB" w:rsidP="00A60AA9">
            <w:pPr>
              <w:spacing w:after="0" w:line="240" w:lineRule="auto"/>
              <w:jc w:val="right"/>
              <w:rPr>
                <w:rFonts w:cs="Times New Roman"/>
              </w:rPr>
            </w:pPr>
          </w:p>
        </w:tc>
      </w:tr>
    </w:tbl>
    <w:p w:rsidR="00E629FB" w:rsidRPr="00157067" w:rsidRDefault="00E629FB" w:rsidP="00E629FB">
      <w:pPr>
        <w:spacing w:line="240" w:lineRule="auto"/>
        <w:rPr>
          <w:rFonts w:cs="Times New Roman"/>
        </w:rPr>
      </w:pPr>
    </w:p>
    <w:p w:rsidR="00E629FB" w:rsidRPr="00157067" w:rsidRDefault="00E629FB" w:rsidP="00E629FB">
      <w:pPr>
        <w:pStyle w:val="Heading3"/>
      </w:pPr>
      <w:bookmarkStart w:id="270" w:name="_Toc438080387"/>
      <w:r w:rsidRPr="00157067">
        <w:t>Comparison of health service utilisation for any types of illness within last 12 months</w:t>
      </w:r>
      <w:bookmarkEnd w:id="270"/>
    </w:p>
    <w:p w:rsidR="00E629FB" w:rsidRPr="00157067" w:rsidRDefault="00E629FB" w:rsidP="00E629FB">
      <w:pPr>
        <w:rPr>
          <w:rFonts w:cs="Times New Roman"/>
        </w:rPr>
      </w:pPr>
      <w:r w:rsidRPr="00157067">
        <w:rPr>
          <w:rFonts w:cs="Times New Roman"/>
        </w:rPr>
        <w:t>The respondents were asked about their health service utilisation within the last 12 months. There was a significant difference in health service utilisation within the last 12 months between the left-behind wives and the wives of non-migrants (χ</w:t>
      </w:r>
      <w:r w:rsidRPr="00157067">
        <w:rPr>
          <w:rFonts w:cs="Times New Roman"/>
          <w:vertAlign w:val="superscript"/>
        </w:rPr>
        <w:t>2</w:t>
      </w:r>
      <w:r w:rsidRPr="00157067">
        <w:rPr>
          <w:rFonts w:cs="Times New Roman"/>
        </w:rPr>
        <w:t xml:space="preserve"> = 57.43, df = 4, p &lt; 0.001). More than half (52.5%) of the left-behind wives were found to seek treatment for their illness from private health facilities whereas only one third of </w:t>
      </w:r>
      <w:r w:rsidR="009225D8" w:rsidRPr="00157067">
        <w:rPr>
          <w:rFonts w:cs="Times New Roman"/>
        </w:rPr>
        <w:t xml:space="preserve">the </w:t>
      </w:r>
      <w:r w:rsidRPr="00157067">
        <w:rPr>
          <w:rFonts w:cs="Times New Roman"/>
        </w:rPr>
        <w:t xml:space="preserve">wives of non-migrants sought treatment from private health facilities. In non-migrant </w:t>
      </w:r>
      <w:r w:rsidRPr="00157067">
        <w:rPr>
          <w:rFonts w:cs="Times New Roman"/>
        </w:rPr>
        <w:lastRenderedPageBreak/>
        <w:t xml:space="preserve">households, almost an equal number of wives of non-migrants were found to seek treatment from a pharmacy (30.5%), government (29.0%), and private (26.7%). </w:t>
      </w:r>
    </w:p>
    <w:p w:rsidR="00FF08FA" w:rsidRPr="00157067" w:rsidRDefault="00FF08FA" w:rsidP="00FF08FA">
      <w:pPr>
        <w:pStyle w:val="Caption"/>
        <w:keepNext/>
      </w:pPr>
      <w:bookmarkStart w:id="271" w:name="_Toc438080676"/>
      <w:r w:rsidRPr="00157067">
        <w:t xml:space="preserve">Table </w:t>
      </w:r>
      <w:r w:rsidR="00F17E9D">
        <w:fldChar w:fldCharType="begin"/>
      </w:r>
      <w:r w:rsidR="00F17E9D">
        <w:instrText xml:space="preserve"> STYLE</w:instrText>
      </w:r>
      <w:r w:rsidR="00F17E9D">
        <w:instrText xml:space="preserve">REF 1 \s </w:instrText>
      </w:r>
      <w:r w:rsidR="00F17E9D">
        <w:fldChar w:fldCharType="separate"/>
      </w:r>
      <w:r w:rsidR="005F575C">
        <w:rPr>
          <w:noProof/>
        </w:rPr>
        <w:t>4</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56</w:t>
      </w:r>
      <w:r w:rsidR="00F17E9D">
        <w:rPr>
          <w:noProof/>
        </w:rPr>
        <w:fldChar w:fldCharType="end"/>
      </w:r>
      <w:r w:rsidRPr="00157067">
        <w:t xml:space="preserve"> Health service utilisation between the </w:t>
      </w:r>
      <w:r w:rsidR="00AA1E29">
        <w:t xml:space="preserve">left-behind </w:t>
      </w:r>
      <w:r w:rsidRPr="00157067">
        <w:t>wives and wives of non-migrants within last 12 months</w:t>
      </w:r>
      <w:bookmarkEnd w:id="271"/>
    </w:p>
    <w:tbl>
      <w:tblPr>
        <w:tblW w:w="8748" w:type="dxa"/>
        <w:tblBorders>
          <w:top w:val="single" w:sz="8" w:space="0" w:color="000000"/>
          <w:bottom w:val="single" w:sz="8" w:space="0" w:color="000000"/>
        </w:tblBorders>
        <w:tblLayout w:type="fixed"/>
        <w:tblLook w:val="04A0" w:firstRow="1" w:lastRow="0" w:firstColumn="1" w:lastColumn="0" w:noHBand="0" w:noVBand="1"/>
      </w:tblPr>
      <w:tblGrid>
        <w:gridCol w:w="2943"/>
        <w:gridCol w:w="993"/>
        <w:gridCol w:w="850"/>
        <w:gridCol w:w="992"/>
        <w:gridCol w:w="1170"/>
        <w:gridCol w:w="900"/>
        <w:gridCol w:w="900"/>
      </w:tblGrid>
      <w:tr w:rsidR="001200D8" w:rsidRPr="00157067" w:rsidTr="001200D8">
        <w:tc>
          <w:tcPr>
            <w:tcW w:w="2943" w:type="dxa"/>
            <w:vMerge w:val="restart"/>
            <w:tcBorders>
              <w:top w:val="single" w:sz="8" w:space="0" w:color="000000"/>
              <w:left w:val="nil"/>
              <w:bottom w:val="single" w:sz="8" w:space="0" w:color="000000"/>
              <w:right w:val="nil"/>
            </w:tcBorders>
            <w:shd w:val="clear" w:color="auto" w:fill="auto"/>
          </w:tcPr>
          <w:p w:rsidR="001200D8" w:rsidRPr="00157067" w:rsidRDefault="001200D8" w:rsidP="00A73A6E">
            <w:pPr>
              <w:spacing w:after="0" w:line="240" w:lineRule="auto"/>
              <w:jc w:val="left"/>
              <w:rPr>
                <w:rFonts w:cs="Times New Roman"/>
                <w:b/>
                <w:bCs/>
              </w:rPr>
            </w:pPr>
            <w:r w:rsidRPr="00157067">
              <w:rPr>
                <w:rFonts w:cs="Times New Roman"/>
                <w:b/>
                <w:bCs/>
              </w:rPr>
              <w:t>Types of Health service used within last 12 months</w:t>
            </w:r>
          </w:p>
        </w:tc>
        <w:tc>
          <w:tcPr>
            <w:tcW w:w="1843" w:type="dxa"/>
            <w:gridSpan w:val="2"/>
            <w:tcBorders>
              <w:top w:val="single" w:sz="8" w:space="0" w:color="000000"/>
              <w:left w:val="nil"/>
              <w:bottom w:val="single" w:sz="8" w:space="0" w:color="000000"/>
              <w:right w:val="nil"/>
            </w:tcBorders>
            <w:shd w:val="clear" w:color="auto" w:fill="auto"/>
          </w:tcPr>
          <w:p w:rsidR="001200D8" w:rsidRPr="00157067" w:rsidRDefault="001200D8" w:rsidP="00A60AA9">
            <w:pPr>
              <w:spacing w:after="0" w:line="240" w:lineRule="auto"/>
              <w:jc w:val="center"/>
              <w:rPr>
                <w:rFonts w:cs="Times New Roman"/>
                <w:b/>
                <w:bCs/>
              </w:rPr>
            </w:pPr>
            <w:r w:rsidRPr="00157067">
              <w:rPr>
                <w:rFonts w:cs="Times New Roman"/>
                <w:b/>
                <w:bCs/>
              </w:rPr>
              <w:t>Left-behind wives (N = 400)</w:t>
            </w:r>
          </w:p>
        </w:tc>
        <w:tc>
          <w:tcPr>
            <w:tcW w:w="2162" w:type="dxa"/>
            <w:gridSpan w:val="2"/>
            <w:tcBorders>
              <w:top w:val="single" w:sz="8" w:space="0" w:color="000000"/>
              <w:left w:val="nil"/>
              <w:bottom w:val="single" w:sz="8" w:space="0" w:color="000000"/>
              <w:right w:val="nil"/>
            </w:tcBorders>
            <w:shd w:val="clear" w:color="auto" w:fill="auto"/>
          </w:tcPr>
          <w:p w:rsidR="001200D8" w:rsidRPr="00157067" w:rsidRDefault="001200D8" w:rsidP="00A60AA9">
            <w:pPr>
              <w:spacing w:after="0" w:line="240" w:lineRule="auto"/>
              <w:jc w:val="center"/>
              <w:rPr>
                <w:rFonts w:cs="Times New Roman"/>
                <w:b/>
                <w:bCs/>
              </w:rPr>
            </w:pPr>
            <w:r w:rsidRPr="00157067">
              <w:rPr>
                <w:rFonts w:cs="Times New Roman"/>
                <w:b/>
                <w:bCs/>
              </w:rPr>
              <w:t>Wives of non-migrants (N = 400)</w:t>
            </w:r>
          </w:p>
        </w:tc>
        <w:tc>
          <w:tcPr>
            <w:tcW w:w="900" w:type="dxa"/>
            <w:vMerge w:val="restart"/>
            <w:tcBorders>
              <w:top w:val="single" w:sz="8" w:space="0" w:color="000000"/>
              <w:left w:val="nil"/>
              <w:right w:val="nil"/>
            </w:tcBorders>
            <w:shd w:val="clear" w:color="auto" w:fill="auto"/>
            <w:vAlign w:val="bottom"/>
          </w:tcPr>
          <w:p w:rsidR="001200D8" w:rsidRPr="00157067" w:rsidRDefault="001200D8" w:rsidP="001200D8">
            <w:pPr>
              <w:spacing w:after="0" w:line="240" w:lineRule="auto"/>
              <w:jc w:val="right"/>
              <w:rPr>
                <w:rFonts w:cs="Times New Roman"/>
                <w:b/>
                <w:bCs/>
              </w:rPr>
            </w:pPr>
            <w:r w:rsidRPr="001200D8">
              <w:rPr>
                <w:rFonts w:cs="Times New Roman"/>
                <w:b/>
              </w:rPr>
              <w:t>χ</w:t>
            </w:r>
            <w:r w:rsidRPr="001200D8">
              <w:rPr>
                <w:rFonts w:cs="Times New Roman"/>
                <w:b/>
                <w:vertAlign w:val="superscript"/>
              </w:rPr>
              <w:t>2</w:t>
            </w:r>
          </w:p>
        </w:tc>
        <w:tc>
          <w:tcPr>
            <w:tcW w:w="900" w:type="dxa"/>
            <w:vMerge w:val="restart"/>
            <w:tcBorders>
              <w:top w:val="single" w:sz="8" w:space="0" w:color="000000"/>
              <w:left w:val="nil"/>
              <w:right w:val="nil"/>
            </w:tcBorders>
            <w:vAlign w:val="bottom"/>
          </w:tcPr>
          <w:p w:rsidR="001200D8" w:rsidRPr="00157067" w:rsidRDefault="001200D8" w:rsidP="001200D8">
            <w:pPr>
              <w:spacing w:after="0" w:line="240" w:lineRule="auto"/>
              <w:jc w:val="right"/>
              <w:rPr>
                <w:rFonts w:cs="Times New Roman"/>
                <w:b/>
                <w:bCs/>
              </w:rPr>
            </w:pPr>
            <w:r w:rsidRPr="001200D8">
              <w:rPr>
                <w:rFonts w:cs="Times New Roman"/>
                <w:b/>
              </w:rPr>
              <w:t>p</w:t>
            </w:r>
          </w:p>
        </w:tc>
      </w:tr>
      <w:tr w:rsidR="001200D8" w:rsidRPr="00157067" w:rsidTr="00A73A6E">
        <w:tc>
          <w:tcPr>
            <w:tcW w:w="2943" w:type="dxa"/>
            <w:vMerge/>
            <w:tcBorders>
              <w:left w:val="nil"/>
              <w:bottom w:val="single" w:sz="4" w:space="0" w:color="auto"/>
              <w:right w:val="nil"/>
            </w:tcBorders>
            <w:shd w:val="clear" w:color="auto" w:fill="auto"/>
          </w:tcPr>
          <w:p w:rsidR="001200D8" w:rsidRPr="00157067" w:rsidRDefault="001200D8" w:rsidP="00A60AA9">
            <w:pPr>
              <w:spacing w:after="0" w:line="240" w:lineRule="auto"/>
              <w:rPr>
                <w:rFonts w:cs="Times New Roman"/>
                <w:b/>
                <w:bCs/>
              </w:rPr>
            </w:pPr>
          </w:p>
        </w:tc>
        <w:tc>
          <w:tcPr>
            <w:tcW w:w="993" w:type="dxa"/>
            <w:tcBorders>
              <w:left w:val="nil"/>
              <w:bottom w:val="single" w:sz="4" w:space="0" w:color="auto"/>
              <w:right w:val="nil"/>
            </w:tcBorders>
            <w:shd w:val="clear" w:color="auto" w:fill="auto"/>
            <w:vAlign w:val="bottom"/>
          </w:tcPr>
          <w:p w:rsidR="001200D8" w:rsidRPr="001200D8" w:rsidRDefault="001200D8" w:rsidP="00A60AA9">
            <w:pPr>
              <w:spacing w:after="0" w:line="240" w:lineRule="auto"/>
              <w:jc w:val="right"/>
              <w:rPr>
                <w:rFonts w:cs="Times New Roman"/>
                <w:b/>
              </w:rPr>
            </w:pPr>
            <w:r w:rsidRPr="001200D8">
              <w:rPr>
                <w:rFonts w:cs="Times New Roman"/>
                <w:b/>
              </w:rPr>
              <w:t>N</w:t>
            </w:r>
          </w:p>
        </w:tc>
        <w:tc>
          <w:tcPr>
            <w:tcW w:w="850" w:type="dxa"/>
            <w:tcBorders>
              <w:left w:val="nil"/>
              <w:bottom w:val="single" w:sz="4" w:space="0" w:color="auto"/>
              <w:right w:val="nil"/>
            </w:tcBorders>
            <w:shd w:val="clear" w:color="auto" w:fill="auto"/>
            <w:vAlign w:val="bottom"/>
          </w:tcPr>
          <w:p w:rsidR="001200D8" w:rsidRPr="001200D8" w:rsidRDefault="001200D8" w:rsidP="00A60AA9">
            <w:pPr>
              <w:spacing w:after="0" w:line="240" w:lineRule="auto"/>
              <w:jc w:val="right"/>
              <w:rPr>
                <w:rFonts w:cs="Times New Roman"/>
                <w:b/>
              </w:rPr>
            </w:pPr>
            <w:r w:rsidRPr="001200D8">
              <w:rPr>
                <w:rFonts w:cs="Times New Roman"/>
                <w:b/>
              </w:rPr>
              <w:t>%</w:t>
            </w:r>
          </w:p>
        </w:tc>
        <w:tc>
          <w:tcPr>
            <w:tcW w:w="992" w:type="dxa"/>
            <w:tcBorders>
              <w:left w:val="nil"/>
              <w:bottom w:val="single" w:sz="4" w:space="0" w:color="auto"/>
              <w:right w:val="nil"/>
            </w:tcBorders>
            <w:shd w:val="clear" w:color="auto" w:fill="auto"/>
            <w:vAlign w:val="bottom"/>
          </w:tcPr>
          <w:p w:rsidR="001200D8" w:rsidRPr="001200D8" w:rsidRDefault="001200D8" w:rsidP="00A60AA9">
            <w:pPr>
              <w:spacing w:after="0" w:line="240" w:lineRule="auto"/>
              <w:jc w:val="right"/>
              <w:rPr>
                <w:rFonts w:cs="Times New Roman"/>
                <w:b/>
              </w:rPr>
            </w:pPr>
            <w:r w:rsidRPr="001200D8">
              <w:rPr>
                <w:rFonts w:cs="Times New Roman"/>
                <w:b/>
              </w:rPr>
              <w:t>N</w:t>
            </w:r>
          </w:p>
        </w:tc>
        <w:tc>
          <w:tcPr>
            <w:tcW w:w="1170" w:type="dxa"/>
            <w:tcBorders>
              <w:left w:val="nil"/>
              <w:bottom w:val="single" w:sz="4" w:space="0" w:color="auto"/>
              <w:right w:val="nil"/>
            </w:tcBorders>
            <w:shd w:val="clear" w:color="auto" w:fill="auto"/>
            <w:vAlign w:val="bottom"/>
          </w:tcPr>
          <w:p w:rsidR="001200D8" w:rsidRPr="001200D8" w:rsidRDefault="001200D8" w:rsidP="00A60AA9">
            <w:pPr>
              <w:spacing w:after="0" w:line="240" w:lineRule="auto"/>
              <w:jc w:val="right"/>
              <w:rPr>
                <w:rFonts w:cs="Times New Roman"/>
                <w:b/>
              </w:rPr>
            </w:pPr>
            <w:r w:rsidRPr="001200D8">
              <w:rPr>
                <w:rFonts w:cs="Times New Roman"/>
                <w:b/>
              </w:rPr>
              <w:t>%</w:t>
            </w:r>
          </w:p>
        </w:tc>
        <w:tc>
          <w:tcPr>
            <w:tcW w:w="900" w:type="dxa"/>
            <w:vMerge/>
            <w:tcBorders>
              <w:left w:val="nil"/>
              <w:bottom w:val="single" w:sz="4" w:space="0" w:color="auto"/>
              <w:right w:val="nil"/>
            </w:tcBorders>
            <w:shd w:val="clear" w:color="auto" w:fill="auto"/>
            <w:vAlign w:val="bottom"/>
          </w:tcPr>
          <w:p w:rsidR="001200D8" w:rsidRPr="001200D8" w:rsidRDefault="001200D8" w:rsidP="00A60AA9">
            <w:pPr>
              <w:spacing w:after="0" w:line="240" w:lineRule="auto"/>
              <w:jc w:val="right"/>
              <w:rPr>
                <w:rFonts w:cs="Times New Roman"/>
                <w:b/>
              </w:rPr>
            </w:pPr>
          </w:p>
        </w:tc>
        <w:tc>
          <w:tcPr>
            <w:tcW w:w="900" w:type="dxa"/>
            <w:vMerge/>
            <w:tcBorders>
              <w:left w:val="nil"/>
              <w:bottom w:val="single" w:sz="4" w:space="0" w:color="auto"/>
              <w:right w:val="nil"/>
            </w:tcBorders>
          </w:tcPr>
          <w:p w:rsidR="001200D8" w:rsidRPr="001200D8" w:rsidRDefault="001200D8" w:rsidP="00A60AA9">
            <w:pPr>
              <w:spacing w:after="0" w:line="240" w:lineRule="auto"/>
              <w:jc w:val="right"/>
              <w:rPr>
                <w:rFonts w:cs="Times New Roman"/>
                <w:b/>
              </w:rPr>
            </w:pPr>
          </w:p>
        </w:tc>
      </w:tr>
      <w:tr w:rsidR="00A73A6E" w:rsidRPr="00157067" w:rsidTr="00A73A6E">
        <w:tc>
          <w:tcPr>
            <w:tcW w:w="2943" w:type="dxa"/>
            <w:tcBorders>
              <w:top w:val="single" w:sz="4" w:space="0" w:color="auto"/>
            </w:tcBorders>
            <w:shd w:val="clear" w:color="auto" w:fill="auto"/>
          </w:tcPr>
          <w:p w:rsidR="00A73A6E" w:rsidRPr="00157067" w:rsidRDefault="00A73A6E" w:rsidP="00A60AA9">
            <w:pPr>
              <w:spacing w:after="0" w:line="240" w:lineRule="auto"/>
              <w:rPr>
                <w:rFonts w:cs="Times New Roman"/>
                <w:bCs/>
              </w:rPr>
            </w:pPr>
            <w:r w:rsidRPr="00157067">
              <w:rPr>
                <w:rFonts w:cs="Times New Roman"/>
                <w:bCs/>
              </w:rPr>
              <w:t>Private</w:t>
            </w:r>
          </w:p>
        </w:tc>
        <w:tc>
          <w:tcPr>
            <w:tcW w:w="993" w:type="dxa"/>
            <w:tcBorders>
              <w:top w:val="single" w:sz="4" w:space="0" w:color="auto"/>
            </w:tcBorders>
            <w:shd w:val="clear" w:color="auto" w:fill="auto"/>
          </w:tcPr>
          <w:p w:rsidR="00A73A6E" w:rsidRPr="00157067" w:rsidRDefault="00A73A6E" w:rsidP="00A60AA9">
            <w:pPr>
              <w:spacing w:after="0" w:line="240" w:lineRule="auto"/>
              <w:jc w:val="right"/>
              <w:rPr>
                <w:rFonts w:cs="Times New Roman"/>
              </w:rPr>
            </w:pPr>
            <w:r w:rsidRPr="00157067">
              <w:rPr>
                <w:rFonts w:cs="Times New Roman"/>
              </w:rPr>
              <w:t>210</w:t>
            </w:r>
          </w:p>
        </w:tc>
        <w:tc>
          <w:tcPr>
            <w:tcW w:w="850" w:type="dxa"/>
            <w:tcBorders>
              <w:top w:val="single" w:sz="4" w:space="0" w:color="auto"/>
            </w:tcBorders>
            <w:shd w:val="clear" w:color="auto" w:fill="auto"/>
          </w:tcPr>
          <w:p w:rsidR="00A73A6E" w:rsidRPr="00157067" w:rsidRDefault="00A73A6E" w:rsidP="00A60AA9">
            <w:pPr>
              <w:spacing w:after="0" w:line="240" w:lineRule="auto"/>
              <w:jc w:val="right"/>
              <w:rPr>
                <w:rFonts w:cs="Times New Roman"/>
              </w:rPr>
            </w:pPr>
            <w:r w:rsidRPr="00157067">
              <w:rPr>
                <w:rFonts w:cs="Times New Roman"/>
              </w:rPr>
              <w:t>52.5</w:t>
            </w:r>
          </w:p>
        </w:tc>
        <w:tc>
          <w:tcPr>
            <w:tcW w:w="992" w:type="dxa"/>
            <w:tcBorders>
              <w:top w:val="single" w:sz="4" w:space="0" w:color="auto"/>
            </w:tcBorders>
            <w:shd w:val="clear" w:color="auto" w:fill="auto"/>
          </w:tcPr>
          <w:p w:rsidR="00A73A6E" w:rsidRPr="00157067" w:rsidRDefault="00A73A6E" w:rsidP="00A60AA9">
            <w:pPr>
              <w:spacing w:after="0" w:line="240" w:lineRule="auto"/>
              <w:jc w:val="right"/>
              <w:rPr>
                <w:rFonts w:cs="Times New Roman"/>
              </w:rPr>
            </w:pPr>
            <w:r w:rsidRPr="00157067">
              <w:rPr>
                <w:rFonts w:cs="Times New Roman"/>
              </w:rPr>
              <w:t>107</w:t>
            </w:r>
          </w:p>
        </w:tc>
        <w:tc>
          <w:tcPr>
            <w:tcW w:w="1170" w:type="dxa"/>
            <w:tcBorders>
              <w:top w:val="single" w:sz="4" w:space="0" w:color="auto"/>
            </w:tcBorders>
            <w:shd w:val="clear" w:color="auto" w:fill="auto"/>
          </w:tcPr>
          <w:p w:rsidR="00A73A6E" w:rsidRPr="00157067" w:rsidRDefault="00A73A6E" w:rsidP="00A60AA9">
            <w:pPr>
              <w:spacing w:after="0" w:line="240" w:lineRule="auto"/>
              <w:jc w:val="right"/>
              <w:rPr>
                <w:rFonts w:cs="Times New Roman"/>
              </w:rPr>
            </w:pPr>
            <w:r w:rsidRPr="00157067">
              <w:rPr>
                <w:rFonts w:cs="Times New Roman"/>
              </w:rPr>
              <w:t>26.7</w:t>
            </w:r>
          </w:p>
        </w:tc>
        <w:tc>
          <w:tcPr>
            <w:tcW w:w="900" w:type="dxa"/>
            <w:vMerge w:val="restart"/>
            <w:tcBorders>
              <w:top w:val="single" w:sz="4" w:space="0" w:color="auto"/>
            </w:tcBorders>
            <w:shd w:val="clear" w:color="auto" w:fill="auto"/>
          </w:tcPr>
          <w:p w:rsidR="00A73A6E" w:rsidRPr="00157067" w:rsidRDefault="00A73A6E" w:rsidP="00A73A6E">
            <w:pPr>
              <w:spacing w:after="0" w:line="240" w:lineRule="auto"/>
              <w:jc w:val="right"/>
              <w:rPr>
                <w:rFonts w:cs="Times New Roman"/>
              </w:rPr>
            </w:pPr>
            <w:r>
              <w:rPr>
                <w:rFonts w:cs="Times New Roman"/>
              </w:rPr>
              <w:t>57.43, 4df</w:t>
            </w:r>
          </w:p>
        </w:tc>
        <w:tc>
          <w:tcPr>
            <w:tcW w:w="900" w:type="dxa"/>
            <w:tcBorders>
              <w:top w:val="single" w:sz="4" w:space="0" w:color="auto"/>
            </w:tcBorders>
          </w:tcPr>
          <w:p w:rsidR="00A73A6E" w:rsidRPr="00157067" w:rsidRDefault="00A73A6E" w:rsidP="00A60AA9">
            <w:pPr>
              <w:spacing w:after="0" w:line="240" w:lineRule="auto"/>
              <w:jc w:val="right"/>
              <w:rPr>
                <w:rFonts w:cs="Times New Roman"/>
              </w:rPr>
            </w:pPr>
            <w:r>
              <w:rPr>
                <w:rFonts w:cs="Times New Roman"/>
              </w:rPr>
              <w:t>&lt;0.001</w:t>
            </w:r>
          </w:p>
        </w:tc>
      </w:tr>
      <w:tr w:rsidR="00A73A6E" w:rsidRPr="00157067" w:rsidTr="00A73A6E">
        <w:tc>
          <w:tcPr>
            <w:tcW w:w="2943" w:type="dxa"/>
            <w:tcBorders>
              <w:left w:val="nil"/>
              <w:right w:val="nil"/>
            </w:tcBorders>
            <w:shd w:val="clear" w:color="auto" w:fill="auto"/>
          </w:tcPr>
          <w:p w:rsidR="00A73A6E" w:rsidRPr="00157067" w:rsidRDefault="00A73A6E" w:rsidP="00A60AA9">
            <w:pPr>
              <w:spacing w:after="0" w:line="240" w:lineRule="auto"/>
              <w:rPr>
                <w:rFonts w:cs="Times New Roman"/>
                <w:bCs/>
              </w:rPr>
            </w:pPr>
            <w:r w:rsidRPr="00157067">
              <w:rPr>
                <w:rFonts w:cs="Times New Roman"/>
                <w:bCs/>
              </w:rPr>
              <w:t>Government service</w:t>
            </w:r>
          </w:p>
        </w:tc>
        <w:tc>
          <w:tcPr>
            <w:tcW w:w="993" w:type="dxa"/>
            <w:tcBorders>
              <w:left w:val="nil"/>
              <w:right w:val="nil"/>
            </w:tcBorders>
            <w:shd w:val="clear" w:color="auto" w:fill="auto"/>
          </w:tcPr>
          <w:p w:rsidR="00A73A6E" w:rsidRPr="00157067" w:rsidRDefault="00A73A6E" w:rsidP="00A60AA9">
            <w:pPr>
              <w:spacing w:after="0" w:line="240" w:lineRule="auto"/>
              <w:jc w:val="right"/>
              <w:rPr>
                <w:rFonts w:cs="Times New Roman"/>
              </w:rPr>
            </w:pPr>
            <w:r w:rsidRPr="00157067">
              <w:rPr>
                <w:rFonts w:cs="Times New Roman"/>
              </w:rPr>
              <w:t>85</w:t>
            </w:r>
          </w:p>
        </w:tc>
        <w:tc>
          <w:tcPr>
            <w:tcW w:w="850" w:type="dxa"/>
            <w:tcBorders>
              <w:left w:val="nil"/>
              <w:right w:val="nil"/>
            </w:tcBorders>
            <w:shd w:val="clear" w:color="auto" w:fill="auto"/>
          </w:tcPr>
          <w:p w:rsidR="00A73A6E" w:rsidRPr="00157067" w:rsidRDefault="00A73A6E" w:rsidP="00A60AA9">
            <w:pPr>
              <w:spacing w:after="0" w:line="240" w:lineRule="auto"/>
              <w:jc w:val="right"/>
              <w:rPr>
                <w:rFonts w:cs="Times New Roman"/>
              </w:rPr>
            </w:pPr>
            <w:r w:rsidRPr="00157067">
              <w:rPr>
                <w:rFonts w:cs="Times New Roman"/>
              </w:rPr>
              <w:t>21.2</w:t>
            </w:r>
          </w:p>
        </w:tc>
        <w:tc>
          <w:tcPr>
            <w:tcW w:w="992" w:type="dxa"/>
            <w:tcBorders>
              <w:left w:val="nil"/>
              <w:right w:val="nil"/>
            </w:tcBorders>
            <w:shd w:val="clear" w:color="auto" w:fill="auto"/>
          </w:tcPr>
          <w:p w:rsidR="00A73A6E" w:rsidRPr="00157067" w:rsidRDefault="00A73A6E" w:rsidP="00A60AA9">
            <w:pPr>
              <w:spacing w:after="0" w:line="240" w:lineRule="auto"/>
              <w:jc w:val="right"/>
              <w:rPr>
                <w:rFonts w:cs="Times New Roman"/>
              </w:rPr>
            </w:pPr>
            <w:r w:rsidRPr="00157067">
              <w:rPr>
                <w:rFonts w:cs="Times New Roman"/>
              </w:rPr>
              <w:t>116</w:t>
            </w:r>
          </w:p>
        </w:tc>
        <w:tc>
          <w:tcPr>
            <w:tcW w:w="1170" w:type="dxa"/>
            <w:tcBorders>
              <w:left w:val="nil"/>
              <w:right w:val="nil"/>
            </w:tcBorders>
            <w:shd w:val="clear" w:color="auto" w:fill="auto"/>
          </w:tcPr>
          <w:p w:rsidR="00A73A6E" w:rsidRPr="00157067" w:rsidRDefault="00A73A6E" w:rsidP="00A60AA9">
            <w:pPr>
              <w:spacing w:after="0" w:line="240" w:lineRule="auto"/>
              <w:jc w:val="right"/>
              <w:rPr>
                <w:rFonts w:cs="Times New Roman"/>
              </w:rPr>
            </w:pPr>
            <w:r w:rsidRPr="00157067">
              <w:rPr>
                <w:rFonts w:cs="Times New Roman"/>
              </w:rPr>
              <w:t>29.0</w:t>
            </w:r>
          </w:p>
        </w:tc>
        <w:tc>
          <w:tcPr>
            <w:tcW w:w="900" w:type="dxa"/>
            <w:vMerge/>
            <w:tcBorders>
              <w:left w:val="nil"/>
              <w:right w:val="nil"/>
            </w:tcBorders>
            <w:shd w:val="clear" w:color="auto" w:fill="auto"/>
          </w:tcPr>
          <w:p w:rsidR="00A73A6E" w:rsidRPr="00157067" w:rsidRDefault="00A73A6E" w:rsidP="00A60AA9">
            <w:pPr>
              <w:spacing w:after="0" w:line="240" w:lineRule="auto"/>
              <w:rPr>
                <w:rFonts w:cs="Times New Roman"/>
              </w:rPr>
            </w:pPr>
          </w:p>
        </w:tc>
        <w:tc>
          <w:tcPr>
            <w:tcW w:w="900" w:type="dxa"/>
            <w:tcBorders>
              <w:left w:val="nil"/>
              <w:right w:val="nil"/>
            </w:tcBorders>
          </w:tcPr>
          <w:p w:rsidR="00A73A6E" w:rsidRPr="00157067" w:rsidRDefault="00A73A6E" w:rsidP="00A60AA9">
            <w:pPr>
              <w:spacing w:after="0" w:line="240" w:lineRule="auto"/>
              <w:rPr>
                <w:rFonts w:cs="Times New Roman"/>
              </w:rPr>
            </w:pPr>
          </w:p>
        </w:tc>
      </w:tr>
      <w:tr w:rsidR="00A73A6E" w:rsidRPr="00157067" w:rsidTr="00A73A6E">
        <w:tc>
          <w:tcPr>
            <w:tcW w:w="2943" w:type="dxa"/>
            <w:shd w:val="clear" w:color="auto" w:fill="auto"/>
          </w:tcPr>
          <w:p w:rsidR="00A73A6E" w:rsidRPr="00157067" w:rsidRDefault="00A73A6E" w:rsidP="00A60AA9">
            <w:pPr>
              <w:spacing w:after="0" w:line="240" w:lineRule="auto"/>
              <w:rPr>
                <w:rFonts w:cs="Times New Roman"/>
                <w:bCs/>
              </w:rPr>
            </w:pPr>
            <w:r w:rsidRPr="00157067">
              <w:rPr>
                <w:rFonts w:cs="Times New Roman"/>
                <w:bCs/>
              </w:rPr>
              <w:t>Pharmacy</w:t>
            </w:r>
          </w:p>
        </w:tc>
        <w:tc>
          <w:tcPr>
            <w:tcW w:w="993" w:type="dxa"/>
            <w:shd w:val="clear" w:color="auto" w:fill="auto"/>
          </w:tcPr>
          <w:p w:rsidR="00A73A6E" w:rsidRPr="00157067" w:rsidRDefault="00A73A6E" w:rsidP="00A60AA9">
            <w:pPr>
              <w:spacing w:after="0" w:line="240" w:lineRule="auto"/>
              <w:jc w:val="right"/>
              <w:rPr>
                <w:rFonts w:cs="Times New Roman"/>
              </w:rPr>
            </w:pPr>
            <w:r w:rsidRPr="00157067">
              <w:rPr>
                <w:rFonts w:cs="Times New Roman"/>
              </w:rPr>
              <w:t>68</w:t>
            </w:r>
          </w:p>
        </w:tc>
        <w:tc>
          <w:tcPr>
            <w:tcW w:w="850" w:type="dxa"/>
            <w:shd w:val="clear" w:color="auto" w:fill="auto"/>
          </w:tcPr>
          <w:p w:rsidR="00A73A6E" w:rsidRPr="00157067" w:rsidRDefault="00A73A6E" w:rsidP="00A60AA9">
            <w:pPr>
              <w:spacing w:after="0" w:line="240" w:lineRule="auto"/>
              <w:jc w:val="right"/>
              <w:rPr>
                <w:rFonts w:cs="Times New Roman"/>
              </w:rPr>
            </w:pPr>
            <w:r w:rsidRPr="00157067">
              <w:rPr>
                <w:rFonts w:cs="Times New Roman"/>
              </w:rPr>
              <w:t>17.0</w:t>
            </w:r>
          </w:p>
        </w:tc>
        <w:tc>
          <w:tcPr>
            <w:tcW w:w="992" w:type="dxa"/>
            <w:shd w:val="clear" w:color="auto" w:fill="auto"/>
          </w:tcPr>
          <w:p w:rsidR="00A73A6E" w:rsidRPr="00157067" w:rsidRDefault="00A73A6E" w:rsidP="00A60AA9">
            <w:pPr>
              <w:spacing w:after="0" w:line="240" w:lineRule="auto"/>
              <w:jc w:val="right"/>
              <w:rPr>
                <w:rFonts w:cs="Times New Roman"/>
              </w:rPr>
            </w:pPr>
            <w:r w:rsidRPr="00157067">
              <w:rPr>
                <w:rFonts w:cs="Times New Roman"/>
              </w:rPr>
              <w:t>122</w:t>
            </w:r>
          </w:p>
        </w:tc>
        <w:tc>
          <w:tcPr>
            <w:tcW w:w="1170" w:type="dxa"/>
            <w:shd w:val="clear" w:color="auto" w:fill="auto"/>
          </w:tcPr>
          <w:p w:rsidR="00A73A6E" w:rsidRPr="00157067" w:rsidRDefault="00A73A6E" w:rsidP="00A60AA9">
            <w:pPr>
              <w:spacing w:after="0" w:line="240" w:lineRule="auto"/>
              <w:jc w:val="right"/>
              <w:rPr>
                <w:rFonts w:cs="Times New Roman"/>
              </w:rPr>
            </w:pPr>
            <w:r w:rsidRPr="00157067">
              <w:rPr>
                <w:rFonts w:cs="Times New Roman"/>
              </w:rPr>
              <w:t>30.5</w:t>
            </w:r>
          </w:p>
        </w:tc>
        <w:tc>
          <w:tcPr>
            <w:tcW w:w="900" w:type="dxa"/>
            <w:vMerge/>
            <w:shd w:val="clear" w:color="auto" w:fill="auto"/>
          </w:tcPr>
          <w:p w:rsidR="00A73A6E" w:rsidRPr="00157067" w:rsidRDefault="00A73A6E" w:rsidP="00A60AA9">
            <w:pPr>
              <w:spacing w:after="0" w:line="240" w:lineRule="auto"/>
              <w:rPr>
                <w:rFonts w:cs="Times New Roman"/>
              </w:rPr>
            </w:pPr>
          </w:p>
        </w:tc>
        <w:tc>
          <w:tcPr>
            <w:tcW w:w="900" w:type="dxa"/>
          </w:tcPr>
          <w:p w:rsidR="00A73A6E" w:rsidRPr="00157067" w:rsidRDefault="00A73A6E" w:rsidP="00A60AA9">
            <w:pPr>
              <w:spacing w:after="0" w:line="240" w:lineRule="auto"/>
              <w:rPr>
                <w:rFonts w:cs="Times New Roman"/>
              </w:rPr>
            </w:pPr>
          </w:p>
        </w:tc>
      </w:tr>
      <w:tr w:rsidR="00A73A6E" w:rsidRPr="00157067" w:rsidTr="00A73A6E">
        <w:tc>
          <w:tcPr>
            <w:tcW w:w="2943" w:type="dxa"/>
            <w:tcBorders>
              <w:left w:val="nil"/>
              <w:right w:val="nil"/>
            </w:tcBorders>
            <w:shd w:val="clear" w:color="auto" w:fill="auto"/>
          </w:tcPr>
          <w:p w:rsidR="00A73A6E" w:rsidRPr="00157067" w:rsidRDefault="00A73A6E" w:rsidP="00A60AA9">
            <w:pPr>
              <w:spacing w:after="0" w:line="240" w:lineRule="auto"/>
              <w:rPr>
                <w:rFonts w:cs="Times New Roman"/>
                <w:bCs/>
              </w:rPr>
            </w:pPr>
            <w:r w:rsidRPr="00157067">
              <w:rPr>
                <w:rFonts w:cs="Times New Roman"/>
                <w:bCs/>
              </w:rPr>
              <w:t>Traditional healers</w:t>
            </w:r>
          </w:p>
        </w:tc>
        <w:tc>
          <w:tcPr>
            <w:tcW w:w="993" w:type="dxa"/>
            <w:tcBorders>
              <w:left w:val="nil"/>
              <w:right w:val="nil"/>
            </w:tcBorders>
            <w:shd w:val="clear" w:color="auto" w:fill="auto"/>
          </w:tcPr>
          <w:p w:rsidR="00A73A6E" w:rsidRPr="00157067" w:rsidRDefault="00A73A6E" w:rsidP="00A60AA9">
            <w:pPr>
              <w:spacing w:after="0" w:line="240" w:lineRule="auto"/>
              <w:jc w:val="right"/>
              <w:rPr>
                <w:rFonts w:cs="Times New Roman"/>
              </w:rPr>
            </w:pPr>
            <w:r w:rsidRPr="00157067">
              <w:rPr>
                <w:rFonts w:cs="Times New Roman"/>
              </w:rPr>
              <w:t>27</w:t>
            </w:r>
          </w:p>
        </w:tc>
        <w:tc>
          <w:tcPr>
            <w:tcW w:w="850" w:type="dxa"/>
            <w:tcBorders>
              <w:left w:val="nil"/>
              <w:right w:val="nil"/>
            </w:tcBorders>
            <w:shd w:val="clear" w:color="auto" w:fill="auto"/>
          </w:tcPr>
          <w:p w:rsidR="00A73A6E" w:rsidRPr="00157067" w:rsidRDefault="00A73A6E" w:rsidP="00A60AA9">
            <w:pPr>
              <w:spacing w:after="0" w:line="240" w:lineRule="auto"/>
              <w:jc w:val="right"/>
              <w:rPr>
                <w:rFonts w:cs="Times New Roman"/>
              </w:rPr>
            </w:pPr>
            <w:r w:rsidRPr="00157067">
              <w:rPr>
                <w:rFonts w:cs="Times New Roman"/>
              </w:rPr>
              <w:t>6.8</w:t>
            </w:r>
          </w:p>
        </w:tc>
        <w:tc>
          <w:tcPr>
            <w:tcW w:w="992" w:type="dxa"/>
            <w:tcBorders>
              <w:left w:val="nil"/>
              <w:right w:val="nil"/>
            </w:tcBorders>
            <w:shd w:val="clear" w:color="auto" w:fill="auto"/>
          </w:tcPr>
          <w:p w:rsidR="00A73A6E" w:rsidRPr="00157067" w:rsidRDefault="00A73A6E" w:rsidP="00A60AA9">
            <w:pPr>
              <w:spacing w:after="0" w:line="240" w:lineRule="auto"/>
              <w:jc w:val="right"/>
              <w:rPr>
                <w:rFonts w:cs="Times New Roman"/>
              </w:rPr>
            </w:pPr>
            <w:r w:rsidRPr="00157067">
              <w:rPr>
                <w:rFonts w:cs="Times New Roman"/>
              </w:rPr>
              <w:t>43</w:t>
            </w:r>
          </w:p>
        </w:tc>
        <w:tc>
          <w:tcPr>
            <w:tcW w:w="1170" w:type="dxa"/>
            <w:tcBorders>
              <w:left w:val="nil"/>
              <w:right w:val="nil"/>
            </w:tcBorders>
            <w:shd w:val="clear" w:color="auto" w:fill="auto"/>
          </w:tcPr>
          <w:p w:rsidR="00A73A6E" w:rsidRPr="00157067" w:rsidRDefault="00A73A6E" w:rsidP="00A60AA9">
            <w:pPr>
              <w:spacing w:after="0" w:line="240" w:lineRule="auto"/>
              <w:jc w:val="right"/>
              <w:rPr>
                <w:rFonts w:cs="Times New Roman"/>
              </w:rPr>
            </w:pPr>
            <w:r w:rsidRPr="00157067">
              <w:rPr>
                <w:rFonts w:cs="Times New Roman"/>
              </w:rPr>
              <w:t>10.8</w:t>
            </w:r>
          </w:p>
        </w:tc>
        <w:tc>
          <w:tcPr>
            <w:tcW w:w="900" w:type="dxa"/>
            <w:vMerge/>
            <w:tcBorders>
              <w:left w:val="nil"/>
              <w:right w:val="nil"/>
            </w:tcBorders>
            <w:shd w:val="clear" w:color="auto" w:fill="auto"/>
          </w:tcPr>
          <w:p w:rsidR="00A73A6E" w:rsidRPr="00157067" w:rsidRDefault="00A73A6E" w:rsidP="00A60AA9">
            <w:pPr>
              <w:spacing w:after="0" w:line="240" w:lineRule="auto"/>
              <w:rPr>
                <w:rFonts w:cs="Times New Roman"/>
              </w:rPr>
            </w:pPr>
          </w:p>
        </w:tc>
        <w:tc>
          <w:tcPr>
            <w:tcW w:w="900" w:type="dxa"/>
            <w:tcBorders>
              <w:left w:val="nil"/>
              <w:right w:val="nil"/>
            </w:tcBorders>
          </w:tcPr>
          <w:p w:rsidR="00A73A6E" w:rsidRPr="00157067" w:rsidRDefault="00A73A6E" w:rsidP="00A60AA9">
            <w:pPr>
              <w:spacing w:after="0" w:line="240" w:lineRule="auto"/>
              <w:rPr>
                <w:rFonts w:cs="Times New Roman"/>
              </w:rPr>
            </w:pPr>
          </w:p>
        </w:tc>
      </w:tr>
      <w:tr w:rsidR="00A73A6E" w:rsidRPr="00157067" w:rsidTr="00A73A6E">
        <w:tc>
          <w:tcPr>
            <w:tcW w:w="2943" w:type="dxa"/>
            <w:shd w:val="clear" w:color="auto" w:fill="auto"/>
          </w:tcPr>
          <w:p w:rsidR="00A73A6E" w:rsidRPr="00157067" w:rsidRDefault="00A73A6E" w:rsidP="00A60AA9">
            <w:pPr>
              <w:spacing w:after="0" w:line="240" w:lineRule="auto"/>
              <w:rPr>
                <w:rFonts w:cs="Times New Roman"/>
                <w:bCs/>
              </w:rPr>
            </w:pPr>
            <w:r w:rsidRPr="00157067">
              <w:rPr>
                <w:rFonts w:cs="Times New Roman"/>
                <w:bCs/>
              </w:rPr>
              <w:t>No treatment</w:t>
            </w:r>
          </w:p>
        </w:tc>
        <w:tc>
          <w:tcPr>
            <w:tcW w:w="993" w:type="dxa"/>
            <w:shd w:val="clear" w:color="auto" w:fill="auto"/>
          </w:tcPr>
          <w:p w:rsidR="00A73A6E" w:rsidRPr="00157067" w:rsidRDefault="00A73A6E" w:rsidP="00A60AA9">
            <w:pPr>
              <w:spacing w:after="0" w:line="240" w:lineRule="auto"/>
              <w:jc w:val="right"/>
              <w:rPr>
                <w:rFonts w:cs="Times New Roman"/>
              </w:rPr>
            </w:pPr>
            <w:r w:rsidRPr="00157067">
              <w:rPr>
                <w:rFonts w:cs="Times New Roman"/>
              </w:rPr>
              <w:t>10</w:t>
            </w:r>
          </w:p>
        </w:tc>
        <w:tc>
          <w:tcPr>
            <w:tcW w:w="850" w:type="dxa"/>
            <w:shd w:val="clear" w:color="auto" w:fill="auto"/>
          </w:tcPr>
          <w:p w:rsidR="00A73A6E" w:rsidRPr="00157067" w:rsidRDefault="00A73A6E" w:rsidP="00A60AA9">
            <w:pPr>
              <w:spacing w:after="0" w:line="240" w:lineRule="auto"/>
              <w:jc w:val="right"/>
              <w:rPr>
                <w:rFonts w:cs="Times New Roman"/>
              </w:rPr>
            </w:pPr>
            <w:r w:rsidRPr="00157067">
              <w:rPr>
                <w:rFonts w:cs="Times New Roman"/>
              </w:rPr>
              <w:t>2.5</w:t>
            </w:r>
          </w:p>
        </w:tc>
        <w:tc>
          <w:tcPr>
            <w:tcW w:w="992" w:type="dxa"/>
            <w:shd w:val="clear" w:color="auto" w:fill="auto"/>
          </w:tcPr>
          <w:p w:rsidR="00A73A6E" w:rsidRPr="00157067" w:rsidRDefault="00A73A6E" w:rsidP="00A60AA9">
            <w:pPr>
              <w:spacing w:after="0" w:line="240" w:lineRule="auto"/>
              <w:jc w:val="right"/>
              <w:rPr>
                <w:rFonts w:cs="Times New Roman"/>
              </w:rPr>
            </w:pPr>
            <w:r w:rsidRPr="00157067">
              <w:rPr>
                <w:rFonts w:cs="Times New Roman"/>
              </w:rPr>
              <w:t>12</w:t>
            </w:r>
          </w:p>
        </w:tc>
        <w:tc>
          <w:tcPr>
            <w:tcW w:w="1170" w:type="dxa"/>
            <w:shd w:val="clear" w:color="auto" w:fill="auto"/>
          </w:tcPr>
          <w:p w:rsidR="00A73A6E" w:rsidRPr="00157067" w:rsidRDefault="00A73A6E" w:rsidP="00A60AA9">
            <w:pPr>
              <w:spacing w:after="0" w:line="240" w:lineRule="auto"/>
              <w:jc w:val="right"/>
              <w:rPr>
                <w:rFonts w:cs="Times New Roman"/>
              </w:rPr>
            </w:pPr>
            <w:r w:rsidRPr="00157067">
              <w:rPr>
                <w:rFonts w:cs="Times New Roman"/>
              </w:rPr>
              <w:t>3.0</w:t>
            </w:r>
          </w:p>
        </w:tc>
        <w:tc>
          <w:tcPr>
            <w:tcW w:w="900" w:type="dxa"/>
            <w:vMerge/>
            <w:shd w:val="clear" w:color="auto" w:fill="auto"/>
          </w:tcPr>
          <w:p w:rsidR="00A73A6E" w:rsidRPr="00157067" w:rsidRDefault="00A73A6E" w:rsidP="00A60AA9">
            <w:pPr>
              <w:spacing w:after="0" w:line="240" w:lineRule="auto"/>
              <w:rPr>
                <w:rFonts w:cs="Times New Roman"/>
              </w:rPr>
            </w:pPr>
          </w:p>
        </w:tc>
        <w:tc>
          <w:tcPr>
            <w:tcW w:w="900" w:type="dxa"/>
          </w:tcPr>
          <w:p w:rsidR="00A73A6E" w:rsidRPr="00157067" w:rsidRDefault="00A73A6E" w:rsidP="00A60AA9">
            <w:pPr>
              <w:spacing w:after="0" w:line="240" w:lineRule="auto"/>
              <w:rPr>
                <w:rFonts w:cs="Times New Roman"/>
              </w:rPr>
            </w:pPr>
          </w:p>
        </w:tc>
      </w:tr>
    </w:tbl>
    <w:p w:rsidR="00A0262D" w:rsidRPr="00157067" w:rsidRDefault="00F43CEC" w:rsidP="002547E3">
      <w:pPr>
        <w:pStyle w:val="Heading2"/>
      </w:pPr>
      <w:bookmarkStart w:id="272" w:name="_Toc438080388"/>
      <w:r w:rsidRPr="00157067">
        <w:t>Summary</w:t>
      </w:r>
      <w:r w:rsidR="004221A8" w:rsidRPr="00157067">
        <w:t>:</w:t>
      </w:r>
      <w:bookmarkEnd w:id="272"/>
    </w:p>
    <w:p w:rsidR="00B75F4E" w:rsidRPr="00597F66" w:rsidRDefault="00F43CEC" w:rsidP="00E629FB">
      <w:pPr>
        <w:rPr>
          <w:rFonts w:cs="Times New Roman"/>
          <w:szCs w:val="24"/>
        </w:rPr>
      </w:pPr>
      <w:r w:rsidRPr="00597F66">
        <w:rPr>
          <w:rFonts w:cs="Times New Roman"/>
          <w:szCs w:val="24"/>
        </w:rPr>
        <w:t>The prevalence of depression in the left-behind wives and the wives of non-migrants were found</w:t>
      </w:r>
      <w:r w:rsidR="00C728A2" w:rsidRPr="00597F66">
        <w:rPr>
          <w:rFonts w:cs="Times New Roman"/>
          <w:szCs w:val="24"/>
        </w:rPr>
        <w:t xml:space="preserve"> to be</w:t>
      </w:r>
      <w:r w:rsidRPr="00597F66">
        <w:rPr>
          <w:rFonts w:cs="Times New Roman"/>
          <w:szCs w:val="24"/>
        </w:rPr>
        <w:t xml:space="preserve"> 79.0% and 26.3% respectively. The left-behind wives had 10.57 times greater odds of being depressed than the wives of non-migrants. </w:t>
      </w:r>
      <w:r w:rsidR="00E8183A" w:rsidRPr="00597F66">
        <w:rPr>
          <w:rFonts w:cs="Times New Roman"/>
          <w:szCs w:val="24"/>
        </w:rPr>
        <w:t xml:space="preserve">This result indicates that wives left behind were more likely to be depressed when their husbands were abroad. </w:t>
      </w:r>
      <w:r w:rsidR="00D000A5" w:rsidRPr="00597F66">
        <w:rPr>
          <w:rFonts w:cs="Times New Roman"/>
          <w:szCs w:val="24"/>
        </w:rPr>
        <w:t>Left-behind wives</w:t>
      </w:r>
      <w:r w:rsidR="00C728A2" w:rsidRPr="00597F66">
        <w:rPr>
          <w:rFonts w:cs="Times New Roman"/>
          <w:szCs w:val="24"/>
        </w:rPr>
        <w:t>,</w:t>
      </w:r>
      <w:r w:rsidR="00D000A5" w:rsidRPr="00597F66">
        <w:rPr>
          <w:rFonts w:cs="Times New Roman"/>
          <w:szCs w:val="24"/>
        </w:rPr>
        <w:t xml:space="preserve"> whose husb</w:t>
      </w:r>
      <w:r w:rsidR="00C728A2" w:rsidRPr="00597F66">
        <w:rPr>
          <w:rFonts w:cs="Times New Roman"/>
          <w:szCs w:val="24"/>
        </w:rPr>
        <w:t>ands were away long-term,</w:t>
      </w:r>
      <w:r w:rsidR="00D000A5" w:rsidRPr="00597F66">
        <w:rPr>
          <w:rFonts w:cs="Times New Roman"/>
          <w:szCs w:val="24"/>
        </w:rPr>
        <w:t xml:space="preserve"> living with </w:t>
      </w:r>
      <w:r w:rsidR="00C728A2" w:rsidRPr="00597F66">
        <w:rPr>
          <w:rFonts w:cs="Times New Roman"/>
          <w:szCs w:val="24"/>
        </w:rPr>
        <w:t xml:space="preserve">an </w:t>
      </w:r>
      <w:r w:rsidR="00D000A5" w:rsidRPr="00597F66">
        <w:rPr>
          <w:rFonts w:cs="Times New Roman"/>
          <w:szCs w:val="24"/>
        </w:rPr>
        <w:t xml:space="preserve">illiterate household head </w:t>
      </w:r>
      <w:r w:rsidR="00C728A2" w:rsidRPr="00597F66">
        <w:rPr>
          <w:rFonts w:cs="Times New Roman"/>
          <w:szCs w:val="24"/>
        </w:rPr>
        <w:t>with</w:t>
      </w:r>
      <w:r w:rsidR="00D000A5" w:rsidRPr="00597F66">
        <w:rPr>
          <w:rFonts w:cs="Times New Roman"/>
          <w:szCs w:val="24"/>
        </w:rPr>
        <w:t xml:space="preserve"> low </w:t>
      </w:r>
      <w:r w:rsidRPr="00597F66">
        <w:rPr>
          <w:rFonts w:cs="Times New Roman"/>
          <w:szCs w:val="24"/>
        </w:rPr>
        <w:t xml:space="preserve">household income </w:t>
      </w:r>
      <w:r w:rsidR="00D000A5" w:rsidRPr="00597F66">
        <w:rPr>
          <w:rFonts w:cs="Times New Roman"/>
          <w:szCs w:val="24"/>
        </w:rPr>
        <w:t>were more likely to be depressed.</w:t>
      </w:r>
      <w:r w:rsidR="000C69F0" w:rsidRPr="00597F66">
        <w:rPr>
          <w:rFonts w:cs="Times New Roman"/>
          <w:szCs w:val="24"/>
        </w:rPr>
        <w:t xml:space="preserve"> </w:t>
      </w:r>
    </w:p>
    <w:p w:rsidR="001D448E" w:rsidRPr="00597F66" w:rsidRDefault="000C69F0" w:rsidP="00E629FB">
      <w:pPr>
        <w:rPr>
          <w:rFonts w:cs="Times New Roman"/>
          <w:szCs w:val="24"/>
        </w:rPr>
      </w:pPr>
      <w:r w:rsidRPr="00597F66">
        <w:rPr>
          <w:rFonts w:cs="Times New Roman"/>
          <w:szCs w:val="24"/>
        </w:rPr>
        <w:t xml:space="preserve">Similarly, the left-behind wives </w:t>
      </w:r>
      <w:r w:rsidR="00C728A2" w:rsidRPr="00597F66">
        <w:rPr>
          <w:rFonts w:cs="Times New Roman"/>
          <w:szCs w:val="24"/>
        </w:rPr>
        <w:t>were more likely to experience</w:t>
      </w:r>
      <w:r w:rsidR="00DD72E9" w:rsidRPr="00597F66">
        <w:rPr>
          <w:rFonts w:cs="Times New Roman"/>
          <w:szCs w:val="24"/>
        </w:rPr>
        <w:t xml:space="preserve"> greater</w:t>
      </w:r>
      <w:r w:rsidRPr="00597F66">
        <w:rPr>
          <w:rFonts w:cs="Times New Roman"/>
          <w:szCs w:val="24"/>
        </w:rPr>
        <w:t xml:space="preserve"> autonomy</w:t>
      </w:r>
      <w:r w:rsidR="00DD72E9" w:rsidRPr="00597F66">
        <w:rPr>
          <w:rFonts w:cs="Times New Roman"/>
          <w:szCs w:val="24"/>
        </w:rPr>
        <w:t xml:space="preserve"> when their husbands were abroad</w:t>
      </w:r>
      <w:r w:rsidRPr="00597F66">
        <w:rPr>
          <w:rFonts w:cs="Times New Roman"/>
          <w:szCs w:val="24"/>
        </w:rPr>
        <w:t xml:space="preserve"> compared to the wives</w:t>
      </w:r>
      <w:r w:rsidR="00DD72E9" w:rsidRPr="00597F66">
        <w:rPr>
          <w:rFonts w:cs="Times New Roman"/>
          <w:szCs w:val="24"/>
        </w:rPr>
        <w:t xml:space="preserve"> who resided with their husbands</w:t>
      </w:r>
      <w:r w:rsidRPr="00597F66">
        <w:rPr>
          <w:rFonts w:cs="Times New Roman"/>
          <w:szCs w:val="24"/>
        </w:rPr>
        <w:t>.</w:t>
      </w:r>
      <w:r w:rsidR="00FB036C" w:rsidRPr="00597F66">
        <w:rPr>
          <w:rFonts w:cs="Times New Roman"/>
          <w:szCs w:val="24"/>
        </w:rPr>
        <w:t xml:space="preserve"> </w:t>
      </w:r>
      <w:r w:rsidR="00172A4E" w:rsidRPr="00597F66">
        <w:rPr>
          <w:rFonts w:cs="Times New Roman"/>
          <w:szCs w:val="24"/>
        </w:rPr>
        <w:t xml:space="preserve">Left-behind wives were more likely to have greater autonomy for control over </w:t>
      </w:r>
      <w:r w:rsidR="00C728A2" w:rsidRPr="00597F66">
        <w:rPr>
          <w:rFonts w:cs="Times New Roman"/>
          <w:szCs w:val="24"/>
        </w:rPr>
        <w:t xml:space="preserve">their </w:t>
      </w:r>
      <w:r w:rsidR="00172A4E" w:rsidRPr="00597F66">
        <w:rPr>
          <w:rFonts w:cs="Times New Roman"/>
          <w:szCs w:val="24"/>
        </w:rPr>
        <w:t xml:space="preserve">own and </w:t>
      </w:r>
      <w:r w:rsidR="00C728A2" w:rsidRPr="00597F66">
        <w:rPr>
          <w:rFonts w:cs="Times New Roman"/>
          <w:szCs w:val="24"/>
        </w:rPr>
        <w:t xml:space="preserve">their </w:t>
      </w:r>
      <w:r w:rsidR="00172A4E" w:rsidRPr="00597F66">
        <w:rPr>
          <w:rFonts w:cs="Times New Roman"/>
          <w:szCs w:val="24"/>
        </w:rPr>
        <w:t>husband’s earnings, decisions for</w:t>
      </w:r>
      <w:r w:rsidR="00C728A2" w:rsidRPr="00597F66">
        <w:rPr>
          <w:rFonts w:cs="Times New Roman"/>
          <w:szCs w:val="24"/>
        </w:rPr>
        <w:t xml:space="preserve"> their</w:t>
      </w:r>
      <w:r w:rsidR="00172A4E" w:rsidRPr="00597F66">
        <w:rPr>
          <w:rFonts w:cs="Times New Roman"/>
          <w:szCs w:val="24"/>
        </w:rPr>
        <w:t xml:space="preserve"> own health care, major and daily household purchases and freedom </w:t>
      </w:r>
      <w:r w:rsidR="00C728A2" w:rsidRPr="00597F66">
        <w:rPr>
          <w:rFonts w:cs="Times New Roman"/>
          <w:szCs w:val="24"/>
        </w:rPr>
        <w:t>of</w:t>
      </w:r>
      <w:r w:rsidR="00172A4E" w:rsidRPr="00597F66">
        <w:rPr>
          <w:rFonts w:cs="Times New Roman"/>
          <w:szCs w:val="24"/>
        </w:rPr>
        <w:t xml:space="preserve"> movement </w:t>
      </w:r>
      <w:r w:rsidR="00C728A2" w:rsidRPr="00597F66">
        <w:rPr>
          <w:rFonts w:cs="Times New Roman"/>
          <w:szCs w:val="24"/>
        </w:rPr>
        <w:t>than</w:t>
      </w:r>
      <w:r w:rsidR="00172A4E" w:rsidRPr="00597F66">
        <w:rPr>
          <w:rFonts w:cs="Times New Roman"/>
          <w:szCs w:val="24"/>
        </w:rPr>
        <w:t xml:space="preserve"> those of </w:t>
      </w:r>
      <w:r w:rsidR="00C728A2" w:rsidRPr="00597F66">
        <w:rPr>
          <w:rFonts w:cs="Times New Roman"/>
          <w:szCs w:val="24"/>
        </w:rPr>
        <w:t xml:space="preserve">the </w:t>
      </w:r>
      <w:r w:rsidR="00172A4E" w:rsidRPr="00597F66">
        <w:rPr>
          <w:rFonts w:cs="Times New Roman"/>
          <w:szCs w:val="24"/>
        </w:rPr>
        <w:t xml:space="preserve">wives of non-migrants. </w:t>
      </w:r>
      <w:r w:rsidR="00A03A3D" w:rsidRPr="00597F66">
        <w:rPr>
          <w:rFonts w:cs="Times New Roman"/>
          <w:szCs w:val="24"/>
        </w:rPr>
        <w:t>Older aged l</w:t>
      </w:r>
      <w:r w:rsidR="00FB036C" w:rsidRPr="00597F66">
        <w:rPr>
          <w:rFonts w:cs="Times New Roman"/>
          <w:szCs w:val="24"/>
        </w:rPr>
        <w:t>eft-behind wives</w:t>
      </w:r>
      <w:r w:rsidR="00A03A3D" w:rsidRPr="00597F66">
        <w:rPr>
          <w:rFonts w:cs="Times New Roman"/>
          <w:szCs w:val="24"/>
        </w:rPr>
        <w:t xml:space="preserve"> who have children and</w:t>
      </w:r>
      <w:r w:rsidR="00C728A2" w:rsidRPr="00597F66">
        <w:rPr>
          <w:rFonts w:cs="Times New Roman"/>
          <w:szCs w:val="24"/>
        </w:rPr>
        <w:t xml:space="preserve"> are</w:t>
      </w:r>
      <w:r w:rsidR="00A03A3D" w:rsidRPr="00597F66">
        <w:rPr>
          <w:rFonts w:cs="Times New Roman"/>
          <w:szCs w:val="24"/>
        </w:rPr>
        <w:t xml:space="preserve"> living with 5 or less family members and </w:t>
      </w:r>
      <w:r w:rsidR="00C728A2" w:rsidRPr="00597F66">
        <w:rPr>
          <w:rFonts w:cs="Times New Roman"/>
          <w:szCs w:val="24"/>
        </w:rPr>
        <w:t xml:space="preserve">a </w:t>
      </w:r>
      <w:r w:rsidR="00A03A3D" w:rsidRPr="00597F66">
        <w:rPr>
          <w:rFonts w:cs="Times New Roman"/>
          <w:szCs w:val="24"/>
        </w:rPr>
        <w:t xml:space="preserve">female household head aged </w:t>
      </w:r>
      <w:r w:rsidR="00597F66">
        <w:rPr>
          <w:rFonts w:cs="Times New Roman"/>
          <w:szCs w:val="24"/>
        </w:rPr>
        <w:t>below</w:t>
      </w:r>
      <w:r w:rsidR="00A03A3D" w:rsidRPr="00597F66">
        <w:rPr>
          <w:rFonts w:cs="Times New Roman"/>
          <w:szCs w:val="24"/>
        </w:rPr>
        <w:t xml:space="preserve"> 40 were more likely to have greater autonomy. </w:t>
      </w:r>
      <w:r w:rsidR="00FB036C" w:rsidRPr="00597F66">
        <w:rPr>
          <w:rFonts w:cs="Times New Roman"/>
          <w:szCs w:val="24"/>
        </w:rPr>
        <w:t xml:space="preserve"> </w:t>
      </w:r>
    </w:p>
    <w:p w:rsidR="007D275A" w:rsidRPr="00597F66" w:rsidRDefault="00C728A2" w:rsidP="00E629FB">
      <w:pPr>
        <w:rPr>
          <w:rFonts w:cs="Times New Roman"/>
          <w:szCs w:val="24"/>
        </w:rPr>
      </w:pPr>
      <w:r w:rsidRPr="00597F66">
        <w:rPr>
          <w:rFonts w:cs="Times New Roman"/>
          <w:szCs w:val="24"/>
        </w:rPr>
        <w:t>A h</w:t>
      </w:r>
      <w:r w:rsidR="00672B7D" w:rsidRPr="00597F66">
        <w:rPr>
          <w:rFonts w:cs="Times New Roman"/>
          <w:szCs w:val="24"/>
        </w:rPr>
        <w:t xml:space="preserve">igher level of depression and greater autonomy was observed in wives left behind. </w:t>
      </w:r>
      <w:r w:rsidR="007D275A" w:rsidRPr="00597F66">
        <w:rPr>
          <w:rFonts w:cs="Times New Roman"/>
          <w:szCs w:val="24"/>
        </w:rPr>
        <w:t>The result showed that greater autonomy was experienced by left-behind wives</w:t>
      </w:r>
      <w:r w:rsidR="00672B7D" w:rsidRPr="00597F66">
        <w:rPr>
          <w:rFonts w:cs="Times New Roman"/>
          <w:szCs w:val="24"/>
        </w:rPr>
        <w:t xml:space="preserve"> even </w:t>
      </w:r>
      <w:r w:rsidR="00672B7D" w:rsidRPr="00597F66">
        <w:rPr>
          <w:rFonts w:cs="Times New Roman"/>
          <w:szCs w:val="24"/>
        </w:rPr>
        <w:lastRenderedPageBreak/>
        <w:t>they had higher level of depression</w:t>
      </w:r>
      <w:r w:rsidR="007D275A" w:rsidRPr="00597F66">
        <w:rPr>
          <w:rFonts w:cs="Times New Roman"/>
          <w:szCs w:val="24"/>
        </w:rPr>
        <w:t>. However, depression</w:t>
      </w:r>
      <w:r w:rsidR="00172A4E" w:rsidRPr="00597F66">
        <w:rPr>
          <w:rFonts w:cs="Times New Roman"/>
          <w:szCs w:val="24"/>
        </w:rPr>
        <w:t xml:space="preserve"> in left-behind wives</w:t>
      </w:r>
      <w:r w:rsidR="007D275A" w:rsidRPr="00597F66">
        <w:rPr>
          <w:rFonts w:cs="Times New Roman"/>
          <w:szCs w:val="24"/>
        </w:rPr>
        <w:t xml:space="preserve"> and their autonomy</w:t>
      </w:r>
      <w:r w:rsidRPr="00597F66">
        <w:rPr>
          <w:rFonts w:cs="Times New Roman"/>
          <w:szCs w:val="24"/>
        </w:rPr>
        <w:t xml:space="preserve"> were</w:t>
      </w:r>
      <w:r w:rsidR="00172A4E" w:rsidRPr="00597F66">
        <w:rPr>
          <w:rFonts w:cs="Times New Roman"/>
          <w:szCs w:val="24"/>
        </w:rPr>
        <w:t xml:space="preserve"> not significantly associated</w:t>
      </w:r>
      <w:r w:rsidR="007D275A" w:rsidRPr="00597F66">
        <w:rPr>
          <w:rFonts w:cs="Times New Roman"/>
          <w:szCs w:val="24"/>
        </w:rPr>
        <w:t xml:space="preserve"> </w:t>
      </w:r>
      <w:r w:rsidRPr="00597F66">
        <w:rPr>
          <w:rFonts w:cs="Times New Roman"/>
          <w:szCs w:val="24"/>
        </w:rPr>
        <w:t xml:space="preserve">with </w:t>
      </w:r>
      <w:r w:rsidR="007D275A" w:rsidRPr="00597F66">
        <w:rPr>
          <w:rFonts w:cs="Times New Roman"/>
          <w:szCs w:val="24"/>
        </w:rPr>
        <w:t>each other</w:t>
      </w:r>
      <w:r w:rsidR="00172A4E" w:rsidRPr="00597F66">
        <w:rPr>
          <w:rFonts w:cs="Times New Roman"/>
          <w:szCs w:val="24"/>
        </w:rPr>
        <w:t xml:space="preserve">. </w:t>
      </w:r>
    </w:p>
    <w:p w:rsidR="00F43CEC" w:rsidRPr="00597F66" w:rsidRDefault="00672B7D" w:rsidP="00E629FB">
      <w:pPr>
        <w:rPr>
          <w:rFonts w:cs="Times New Roman"/>
          <w:szCs w:val="24"/>
        </w:rPr>
      </w:pPr>
      <w:r w:rsidRPr="00597F66">
        <w:rPr>
          <w:rFonts w:cs="Times New Roman"/>
          <w:szCs w:val="24"/>
        </w:rPr>
        <w:t>T</w:t>
      </w:r>
      <w:r w:rsidR="00B613BB" w:rsidRPr="00597F66">
        <w:rPr>
          <w:rFonts w:cs="Times New Roman"/>
          <w:szCs w:val="24"/>
        </w:rPr>
        <w:t xml:space="preserve">here is no significant difference between the two groups of women </w:t>
      </w:r>
      <w:r w:rsidR="00C728A2" w:rsidRPr="00597F66">
        <w:rPr>
          <w:rFonts w:cs="Times New Roman"/>
          <w:szCs w:val="24"/>
        </w:rPr>
        <w:t>concerning</w:t>
      </w:r>
      <w:r w:rsidR="00B613BB" w:rsidRPr="00597F66">
        <w:rPr>
          <w:rFonts w:cs="Times New Roman"/>
          <w:szCs w:val="24"/>
        </w:rPr>
        <w:t xml:space="preserve"> </w:t>
      </w:r>
      <w:r w:rsidRPr="00597F66">
        <w:rPr>
          <w:rFonts w:cs="Times New Roman"/>
          <w:szCs w:val="24"/>
        </w:rPr>
        <w:t xml:space="preserve">health service utilisation when they have </w:t>
      </w:r>
      <w:r w:rsidR="00B613BB" w:rsidRPr="00597F66">
        <w:rPr>
          <w:rFonts w:cs="Times New Roman"/>
          <w:szCs w:val="24"/>
        </w:rPr>
        <w:t>minor illnesses. However,</w:t>
      </w:r>
      <w:r w:rsidR="004221A8" w:rsidRPr="00597F66">
        <w:rPr>
          <w:rFonts w:cs="Times New Roman"/>
          <w:szCs w:val="24"/>
        </w:rPr>
        <w:t xml:space="preserve"> </w:t>
      </w:r>
      <w:r w:rsidR="00B613BB" w:rsidRPr="00597F66">
        <w:rPr>
          <w:rFonts w:cs="Times New Roman"/>
          <w:szCs w:val="24"/>
        </w:rPr>
        <w:t xml:space="preserve">left-behind wives </w:t>
      </w:r>
      <w:r w:rsidR="007D275A" w:rsidRPr="00597F66">
        <w:rPr>
          <w:rFonts w:cs="Times New Roman"/>
          <w:szCs w:val="24"/>
        </w:rPr>
        <w:t>were</w:t>
      </w:r>
      <w:r w:rsidR="00B613BB" w:rsidRPr="00597F66">
        <w:rPr>
          <w:rFonts w:cs="Times New Roman"/>
          <w:szCs w:val="24"/>
        </w:rPr>
        <w:t xml:space="preserve"> more likely to use private health facilities for their other health problems compared to the wives of non-migrants.</w:t>
      </w:r>
      <w:r w:rsidR="00195EEF" w:rsidRPr="00597F66">
        <w:rPr>
          <w:rFonts w:cs="Times New Roman"/>
          <w:szCs w:val="24"/>
        </w:rPr>
        <w:t xml:space="preserve"> The details are presented in S</w:t>
      </w:r>
      <w:r w:rsidR="002547E3" w:rsidRPr="00597F66">
        <w:rPr>
          <w:rFonts w:cs="Times New Roman"/>
          <w:szCs w:val="24"/>
        </w:rPr>
        <w:t>ection 6.9.</w:t>
      </w:r>
    </w:p>
    <w:p w:rsidR="00A0262D" w:rsidRDefault="00A0262D" w:rsidP="00E629FB">
      <w:pPr>
        <w:rPr>
          <w:rFonts w:cs="Times New Roman"/>
          <w:szCs w:val="24"/>
        </w:rPr>
      </w:pPr>
    </w:p>
    <w:p w:rsidR="00596F21" w:rsidRDefault="00596F21" w:rsidP="00E629FB">
      <w:pPr>
        <w:rPr>
          <w:rFonts w:cs="Times New Roman"/>
          <w:szCs w:val="24"/>
        </w:rPr>
      </w:pPr>
    </w:p>
    <w:p w:rsidR="00596F21" w:rsidRDefault="00596F21" w:rsidP="00E629FB">
      <w:pPr>
        <w:rPr>
          <w:rFonts w:cs="Times New Roman"/>
          <w:szCs w:val="24"/>
        </w:rPr>
      </w:pPr>
    </w:p>
    <w:p w:rsidR="00596F21" w:rsidRDefault="00596F21" w:rsidP="00E629FB">
      <w:pPr>
        <w:rPr>
          <w:rFonts w:cs="Times New Roman"/>
          <w:szCs w:val="24"/>
        </w:rPr>
      </w:pPr>
    </w:p>
    <w:p w:rsidR="00596F21" w:rsidRDefault="00596F21" w:rsidP="00E629FB">
      <w:pPr>
        <w:rPr>
          <w:rFonts w:cs="Times New Roman"/>
          <w:szCs w:val="24"/>
        </w:rPr>
      </w:pPr>
    </w:p>
    <w:p w:rsidR="00596F21" w:rsidRDefault="00596F21" w:rsidP="00E629FB">
      <w:pPr>
        <w:rPr>
          <w:rFonts w:cs="Times New Roman"/>
          <w:szCs w:val="24"/>
        </w:rPr>
      </w:pPr>
    </w:p>
    <w:p w:rsidR="00596F21" w:rsidRDefault="00596F21" w:rsidP="00E629FB">
      <w:pPr>
        <w:rPr>
          <w:rFonts w:cs="Times New Roman"/>
          <w:szCs w:val="24"/>
        </w:rPr>
      </w:pPr>
    </w:p>
    <w:p w:rsidR="00596F21" w:rsidRDefault="00596F21" w:rsidP="00E629FB">
      <w:pPr>
        <w:rPr>
          <w:rFonts w:cs="Times New Roman"/>
          <w:szCs w:val="24"/>
        </w:rPr>
      </w:pPr>
    </w:p>
    <w:p w:rsidR="00596F21" w:rsidRPr="00157067" w:rsidRDefault="00596F21" w:rsidP="00E629FB">
      <w:pPr>
        <w:rPr>
          <w:rFonts w:cs="Times New Roman"/>
          <w:szCs w:val="24"/>
        </w:rPr>
      </w:pPr>
    </w:p>
    <w:p w:rsidR="00DF7FDD" w:rsidRDefault="00DF7FDD" w:rsidP="00E629FB">
      <w:pPr>
        <w:rPr>
          <w:rFonts w:cs="Times New Roman"/>
          <w:szCs w:val="24"/>
        </w:rPr>
      </w:pPr>
    </w:p>
    <w:p w:rsidR="009007C3" w:rsidRDefault="009007C3" w:rsidP="00E629FB">
      <w:pPr>
        <w:rPr>
          <w:rFonts w:cs="Times New Roman"/>
          <w:szCs w:val="24"/>
        </w:rPr>
      </w:pPr>
    </w:p>
    <w:p w:rsidR="009007C3" w:rsidRDefault="009007C3" w:rsidP="00E629FB">
      <w:pPr>
        <w:rPr>
          <w:rFonts w:cs="Times New Roman"/>
          <w:szCs w:val="24"/>
        </w:rPr>
      </w:pPr>
    </w:p>
    <w:p w:rsidR="004E6ADE" w:rsidRPr="00157067" w:rsidRDefault="004E6ADE" w:rsidP="00657F2C">
      <w:pPr>
        <w:pStyle w:val="Heading1"/>
      </w:pPr>
      <w:bookmarkStart w:id="273" w:name="_Toc438080389"/>
      <w:r w:rsidRPr="00157067">
        <w:lastRenderedPageBreak/>
        <w:t xml:space="preserve">CHAPTER </w:t>
      </w:r>
      <w:r w:rsidR="00BB2FEA" w:rsidRPr="00157067">
        <w:t>FIVE</w:t>
      </w:r>
      <w:r w:rsidRPr="00157067">
        <w:t>: QUALITATIVE RESULTS</w:t>
      </w:r>
      <w:bookmarkEnd w:id="273"/>
    </w:p>
    <w:p w:rsidR="00345455" w:rsidRPr="00157067" w:rsidRDefault="00345455" w:rsidP="00345455">
      <w:pPr>
        <w:pStyle w:val="Heading2"/>
      </w:pPr>
      <w:bookmarkStart w:id="274" w:name="_Toc438080390"/>
      <w:r w:rsidRPr="00157067">
        <w:t>Introduction</w:t>
      </w:r>
      <w:bookmarkEnd w:id="274"/>
    </w:p>
    <w:p w:rsidR="00345455" w:rsidRPr="00157067" w:rsidRDefault="00345455" w:rsidP="00345455">
      <w:pPr>
        <w:spacing w:after="0"/>
        <w:rPr>
          <w:rFonts w:cs="Times New Roman"/>
          <w:szCs w:val="24"/>
        </w:rPr>
      </w:pPr>
      <w:r w:rsidRPr="00157067">
        <w:rPr>
          <w:rFonts w:cs="Times New Roman"/>
          <w:szCs w:val="24"/>
        </w:rPr>
        <w:t>This chapter presents the findings from the qualitative study which was conducted in the second phase of the study. This chapter further explores the impacts of international male migration on left-behind wives. The main aim of this qualitative component was to explore how and why women are depressed, how the wives feel and experience their autonomy and the reasons for using private and government health facilities when living with or without their husbands. This component was based on and specifically focused on the significant factors identified in the quantitative findings (chapter 4). Therefore, this chapter anticipates exploring</w:t>
      </w:r>
      <w:r w:rsidR="009225D8" w:rsidRPr="00157067">
        <w:rPr>
          <w:rFonts w:cs="Times New Roman"/>
          <w:szCs w:val="24"/>
        </w:rPr>
        <w:t xml:space="preserve"> the narrative</w:t>
      </w:r>
      <w:r w:rsidRPr="00157067">
        <w:rPr>
          <w:rFonts w:cs="Times New Roman"/>
          <w:szCs w:val="24"/>
        </w:rPr>
        <w:t xml:space="preserve"> of the respondents (left-behind wives and the wives of non-migrants) in connection with their experiences of living with and in the absence of their husbands.</w:t>
      </w:r>
    </w:p>
    <w:p w:rsidR="00345455" w:rsidRPr="00157067" w:rsidRDefault="00345455" w:rsidP="00345455">
      <w:pPr>
        <w:spacing w:after="0"/>
        <w:rPr>
          <w:rFonts w:cs="Times New Roman"/>
          <w:szCs w:val="24"/>
        </w:rPr>
      </w:pPr>
      <w:r w:rsidRPr="00157067">
        <w:rPr>
          <w:rFonts w:cs="Times New Roman"/>
          <w:szCs w:val="24"/>
        </w:rPr>
        <w:t>The findings from the quantitative study revealed that:</w:t>
      </w:r>
    </w:p>
    <w:p w:rsidR="00345455" w:rsidRPr="00157067" w:rsidRDefault="00345455" w:rsidP="00345455">
      <w:pPr>
        <w:pStyle w:val="ListParagraph"/>
        <w:numPr>
          <w:ilvl w:val="0"/>
          <w:numId w:val="21"/>
        </w:numPr>
        <w:spacing w:after="0"/>
        <w:rPr>
          <w:rFonts w:cs="Times New Roman"/>
          <w:szCs w:val="24"/>
        </w:rPr>
      </w:pPr>
      <w:r w:rsidRPr="00157067">
        <w:rPr>
          <w:rFonts w:cs="Times New Roman"/>
          <w:szCs w:val="24"/>
        </w:rPr>
        <w:t xml:space="preserve">About 80 percent of the left-behind wives were found to be depressed. The factors </w:t>
      </w:r>
      <w:r w:rsidR="009225D8" w:rsidRPr="00157067">
        <w:rPr>
          <w:rFonts w:cs="Times New Roman"/>
          <w:szCs w:val="24"/>
        </w:rPr>
        <w:t xml:space="preserve">of </w:t>
      </w:r>
      <w:r w:rsidRPr="00157067">
        <w:rPr>
          <w:rFonts w:cs="Times New Roman"/>
          <w:szCs w:val="24"/>
        </w:rPr>
        <w:t>women’s caste, education, property ownership, household income and duration of husband’s migration were significantly associated with depression. And the left-behind wives were more likely to be depressed than the wives of non-migrants.</w:t>
      </w:r>
    </w:p>
    <w:p w:rsidR="00345455" w:rsidRPr="00157067" w:rsidRDefault="00345455" w:rsidP="00345455">
      <w:pPr>
        <w:pStyle w:val="ListParagraph"/>
        <w:numPr>
          <w:ilvl w:val="0"/>
          <w:numId w:val="21"/>
        </w:numPr>
        <w:spacing w:after="0"/>
        <w:rPr>
          <w:rFonts w:cs="Times New Roman"/>
          <w:szCs w:val="24"/>
        </w:rPr>
      </w:pPr>
      <w:r w:rsidRPr="00157067">
        <w:rPr>
          <w:rFonts w:cs="Times New Roman"/>
          <w:szCs w:val="24"/>
        </w:rPr>
        <w:t>The left-behind wives were more likely to have greater autonomy as measured quantitatively.</w:t>
      </w:r>
    </w:p>
    <w:p w:rsidR="00345455" w:rsidRPr="00157067" w:rsidRDefault="00345455" w:rsidP="00345455">
      <w:pPr>
        <w:pStyle w:val="ListParagraph"/>
        <w:numPr>
          <w:ilvl w:val="0"/>
          <w:numId w:val="21"/>
        </w:numPr>
        <w:spacing w:after="0"/>
        <w:rPr>
          <w:rFonts w:cs="Times New Roman"/>
          <w:szCs w:val="24"/>
        </w:rPr>
      </w:pPr>
      <w:r w:rsidRPr="00157067">
        <w:rPr>
          <w:rFonts w:cs="Times New Roman"/>
          <w:szCs w:val="24"/>
        </w:rPr>
        <w:t>The left-behind wives were more likely to use private health facilities for any health problems.</w:t>
      </w:r>
    </w:p>
    <w:p w:rsidR="00345455" w:rsidRPr="00157067" w:rsidRDefault="00345455" w:rsidP="00345455">
      <w:pPr>
        <w:spacing w:after="0"/>
        <w:rPr>
          <w:rFonts w:cs="Times New Roman"/>
          <w:szCs w:val="24"/>
        </w:rPr>
      </w:pPr>
      <w:r w:rsidRPr="00157067">
        <w:rPr>
          <w:rFonts w:cs="Times New Roman"/>
          <w:szCs w:val="24"/>
        </w:rPr>
        <w:t>For qualitative study, the following objectives were set out based on the quantitative findings to understand:</w:t>
      </w:r>
    </w:p>
    <w:p w:rsidR="00345455" w:rsidRPr="00157067" w:rsidRDefault="00345455" w:rsidP="00345455">
      <w:pPr>
        <w:pStyle w:val="ListParagraph"/>
        <w:numPr>
          <w:ilvl w:val="0"/>
          <w:numId w:val="19"/>
        </w:numPr>
        <w:rPr>
          <w:rFonts w:cs="Times New Roman"/>
        </w:rPr>
      </w:pPr>
      <w:r w:rsidRPr="00157067">
        <w:rPr>
          <w:rFonts w:cs="Times New Roman"/>
        </w:rPr>
        <w:lastRenderedPageBreak/>
        <w:t>How and why husband’s migration has an impact on depression in left-behind wives in relation to caste, education, property ownership, household income and duration of husband’s migration.</w:t>
      </w:r>
    </w:p>
    <w:p w:rsidR="00345455" w:rsidRPr="00157067" w:rsidRDefault="00345455" w:rsidP="00345455">
      <w:pPr>
        <w:pStyle w:val="ListParagraph"/>
        <w:numPr>
          <w:ilvl w:val="0"/>
          <w:numId w:val="19"/>
        </w:numPr>
        <w:rPr>
          <w:rFonts w:cs="Times New Roman"/>
        </w:rPr>
      </w:pPr>
      <w:r w:rsidRPr="00157067">
        <w:rPr>
          <w:rFonts w:cs="Times New Roman"/>
        </w:rPr>
        <w:t xml:space="preserve">How and why are the wives of non-migrants depressed? Do the factors such as age, employment, husband’s age, house type contribute </w:t>
      </w:r>
      <w:r w:rsidR="009225D8" w:rsidRPr="00157067">
        <w:rPr>
          <w:rFonts w:cs="Times New Roman"/>
        </w:rPr>
        <w:t xml:space="preserve">to </w:t>
      </w:r>
      <w:r w:rsidRPr="00157067">
        <w:rPr>
          <w:rFonts w:cs="Times New Roman"/>
        </w:rPr>
        <w:t>their depression?</w:t>
      </w:r>
    </w:p>
    <w:p w:rsidR="00345455" w:rsidRPr="00157067" w:rsidRDefault="00345455" w:rsidP="00345455">
      <w:pPr>
        <w:pStyle w:val="ListParagraph"/>
        <w:numPr>
          <w:ilvl w:val="0"/>
          <w:numId w:val="19"/>
        </w:numPr>
        <w:rPr>
          <w:rFonts w:cs="Times New Roman"/>
        </w:rPr>
      </w:pPr>
      <w:r w:rsidRPr="00157067">
        <w:rPr>
          <w:rFonts w:cs="Times New Roman"/>
        </w:rPr>
        <w:t>How the left-behind wives feel and experience their autonomy and how factors such as age, education, property ownership, having children, household head’s gender, age, education, family type and number of family members affect women’s autonomy in the absence of their husbands.</w:t>
      </w:r>
    </w:p>
    <w:p w:rsidR="00345455" w:rsidRPr="00157067" w:rsidRDefault="00345455" w:rsidP="00345455">
      <w:pPr>
        <w:pStyle w:val="ListParagraph"/>
        <w:numPr>
          <w:ilvl w:val="0"/>
          <w:numId w:val="19"/>
        </w:numPr>
        <w:rPr>
          <w:rFonts w:cs="Times New Roman"/>
        </w:rPr>
      </w:pPr>
      <w:r w:rsidRPr="00157067">
        <w:rPr>
          <w:rFonts w:cs="Times New Roman"/>
        </w:rPr>
        <w:t>How the wives of non-migrants feel and experience their autonomy when living with their husbands and how factors such as age, having children, household head gender and family type affect women’s autonomy?</w:t>
      </w:r>
    </w:p>
    <w:p w:rsidR="00345455" w:rsidRPr="00157067" w:rsidRDefault="00345455" w:rsidP="00345455">
      <w:pPr>
        <w:pStyle w:val="ListParagraph"/>
        <w:numPr>
          <w:ilvl w:val="0"/>
          <w:numId w:val="19"/>
        </w:numPr>
        <w:spacing w:after="0"/>
        <w:ind w:left="714" w:hanging="357"/>
        <w:rPr>
          <w:rFonts w:cs="Times New Roman"/>
          <w:szCs w:val="24"/>
        </w:rPr>
      </w:pPr>
      <w:r w:rsidRPr="00157067">
        <w:rPr>
          <w:rFonts w:cs="Times New Roman"/>
        </w:rPr>
        <w:t xml:space="preserve">Why left-behind wives frequently </w:t>
      </w:r>
      <w:r w:rsidR="009225D8" w:rsidRPr="00157067">
        <w:rPr>
          <w:rFonts w:cs="Times New Roman"/>
        </w:rPr>
        <w:t xml:space="preserve">used </w:t>
      </w:r>
      <w:r w:rsidRPr="00157067">
        <w:rPr>
          <w:rFonts w:cs="Times New Roman"/>
        </w:rPr>
        <w:t xml:space="preserve">private health facilities and </w:t>
      </w:r>
      <w:r w:rsidR="009225D8" w:rsidRPr="00157067">
        <w:rPr>
          <w:rFonts w:cs="Times New Roman"/>
        </w:rPr>
        <w:t xml:space="preserve">the </w:t>
      </w:r>
      <w:r w:rsidRPr="00157067">
        <w:rPr>
          <w:rFonts w:cs="Times New Roman"/>
        </w:rPr>
        <w:t>wives of non-migrants used government ones for their health problem</w:t>
      </w:r>
      <w:r w:rsidR="009225D8" w:rsidRPr="00157067">
        <w:rPr>
          <w:rFonts w:cs="Times New Roman"/>
        </w:rPr>
        <w:t>s</w:t>
      </w:r>
      <w:r w:rsidRPr="00157067">
        <w:rPr>
          <w:rFonts w:cs="Times New Roman"/>
        </w:rPr>
        <w:t xml:space="preserve">. </w:t>
      </w:r>
    </w:p>
    <w:p w:rsidR="00345455" w:rsidRPr="00157067" w:rsidRDefault="00345455" w:rsidP="00345455">
      <w:pPr>
        <w:spacing w:after="0"/>
        <w:ind w:left="357"/>
        <w:rPr>
          <w:rFonts w:cs="Times New Roman"/>
          <w:szCs w:val="24"/>
        </w:rPr>
      </w:pPr>
      <w:r w:rsidRPr="00157067">
        <w:rPr>
          <w:rFonts w:cs="Times New Roman"/>
        </w:rPr>
        <w:t xml:space="preserve">The chapter begins with the general background of participants followed by </w:t>
      </w:r>
      <w:r w:rsidRPr="00157067">
        <w:rPr>
          <w:rFonts w:cs="Times New Roman"/>
          <w:szCs w:val="24"/>
        </w:rPr>
        <w:t xml:space="preserve">themes that emerged from the semi-structured interviews with the left-behind wives and the wives of non-migrants. </w:t>
      </w:r>
    </w:p>
    <w:p w:rsidR="00345455" w:rsidRPr="00157067" w:rsidRDefault="00345455" w:rsidP="00345455">
      <w:pPr>
        <w:pStyle w:val="Heading2"/>
        <w:spacing w:before="0"/>
      </w:pPr>
      <w:bookmarkStart w:id="275" w:name="_Toc438080391"/>
      <w:r w:rsidRPr="00157067">
        <w:t>General background of participants</w:t>
      </w:r>
      <w:bookmarkEnd w:id="275"/>
    </w:p>
    <w:p w:rsidR="00345455" w:rsidRPr="00157067" w:rsidRDefault="00345455" w:rsidP="00345455">
      <w:pPr>
        <w:spacing w:after="0"/>
        <w:rPr>
          <w:rFonts w:cs="Times New Roman"/>
          <w:szCs w:val="24"/>
        </w:rPr>
      </w:pPr>
      <w:r w:rsidRPr="00157067">
        <w:rPr>
          <w:rFonts w:cs="Times New Roman"/>
          <w:szCs w:val="24"/>
        </w:rPr>
        <w:t>Among the 800 women who participated in the survey, 14 respondents took part in semi-structured interviews. Among them, ei</w:t>
      </w:r>
      <w:r w:rsidR="00AA1E29">
        <w:rPr>
          <w:rFonts w:cs="Times New Roman"/>
          <w:szCs w:val="24"/>
        </w:rPr>
        <w:t xml:space="preserve">ght respondents were wives left </w:t>
      </w:r>
      <w:r w:rsidRPr="00157067">
        <w:rPr>
          <w:rFonts w:cs="Times New Roman"/>
          <w:szCs w:val="24"/>
        </w:rPr>
        <w:t xml:space="preserve">behind and remaining six were wives of non-migrants. Table </w:t>
      </w:r>
      <w:r w:rsidR="00680D1D" w:rsidRPr="00157067">
        <w:rPr>
          <w:rFonts w:cs="Times New Roman"/>
          <w:szCs w:val="24"/>
        </w:rPr>
        <w:t>5</w:t>
      </w:r>
      <w:r w:rsidRPr="00157067">
        <w:rPr>
          <w:rFonts w:cs="Times New Roman"/>
          <w:szCs w:val="24"/>
        </w:rPr>
        <w:t>.1 summarises the respondents’ background characteristics. The age of women ranges fr</w:t>
      </w:r>
      <w:r w:rsidR="00AA1E29">
        <w:rPr>
          <w:rFonts w:cs="Times New Roman"/>
          <w:szCs w:val="24"/>
        </w:rPr>
        <w:t xml:space="preserve">om 22 to 35 years in wives left </w:t>
      </w:r>
      <w:r w:rsidRPr="00157067">
        <w:rPr>
          <w:rFonts w:cs="Times New Roman"/>
          <w:szCs w:val="24"/>
        </w:rPr>
        <w:t xml:space="preserve">behind and 24 to 42 years in wives of non-migrants. Almost all women were Hindu and only two respondents were Buddhist. Half the respondents were educated up to secondary school level while three respondents completed undergraduate level and two respondents were illiterate. With regard to employment status, out of 14 women, ten </w:t>
      </w:r>
      <w:r w:rsidRPr="00157067">
        <w:rPr>
          <w:rFonts w:cs="Times New Roman"/>
          <w:szCs w:val="24"/>
        </w:rPr>
        <w:lastRenderedPageBreak/>
        <w:t xml:space="preserve">were unemployed or housewives, four respondents were involved in income related activities. Similarly, nine respondents were living in nuclear families and the rest were </w:t>
      </w:r>
      <w:r w:rsidR="009225D8" w:rsidRPr="00157067">
        <w:rPr>
          <w:rFonts w:cs="Times New Roman"/>
          <w:szCs w:val="24"/>
        </w:rPr>
        <w:t>in extended families</w:t>
      </w:r>
      <w:r w:rsidRPr="00157067">
        <w:rPr>
          <w:rFonts w:cs="Times New Roman"/>
          <w:szCs w:val="24"/>
        </w:rPr>
        <w:t>. The majority of women (n = 12) had children. The average family sizes of migrant and non-migrant households were 4.5 and 4.1 respectively.</w:t>
      </w:r>
    </w:p>
    <w:p w:rsidR="00E6697C" w:rsidRPr="00157067" w:rsidRDefault="00E6697C" w:rsidP="00E6697C">
      <w:pPr>
        <w:spacing w:after="0"/>
        <w:rPr>
          <w:rFonts w:cs="Times New Roman"/>
          <w:szCs w:val="24"/>
        </w:rPr>
      </w:pPr>
      <w:r w:rsidRPr="00157067">
        <w:rPr>
          <w:rFonts w:cs="Times New Roman"/>
          <w:szCs w:val="24"/>
        </w:rPr>
        <w:t xml:space="preserve">The following sections describe the major themes and sub-themes emerging from the respondent’s transcripts regarding the study issues. These themes are based on the major reasons, experiences and problems regarding depression, autonomy and health service utilisation which were expressed by the respondents. The themes are identified by the respondent’s views expressed on the topic asked and categorising the similar views under the same theme. </w:t>
      </w:r>
    </w:p>
    <w:p w:rsidR="00E6697C" w:rsidRDefault="00E6697C" w:rsidP="00345455">
      <w:pPr>
        <w:spacing w:after="0"/>
        <w:rPr>
          <w:rFonts w:cs="Times New Roman"/>
          <w:szCs w:val="24"/>
        </w:rPr>
      </w:pPr>
    </w:p>
    <w:p w:rsidR="006B4F66" w:rsidRPr="00157067" w:rsidRDefault="006B4F66" w:rsidP="00345455">
      <w:pPr>
        <w:spacing w:after="0"/>
        <w:rPr>
          <w:rFonts w:cs="Times New Roman"/>
          <w:szCs w:val="24"/>
        </w:rPr>
        <w:sectPr w:rsidR="006B4F66" w:rsidRPr="00157067" w:rsidSect="001F533B">
          <w:pgSz w:w="11906" w:h="16838" w:code="9"/>
          <w:pgMar w:top="1134" w:right="1134" w:bottom="1134" w:left="284" w:header="709" w:footer="709" w:gutter="1985"/>
          <w:cols w:space="708"/>
          <w:docGrid w:linePitch="360"/>
        </w:sectPr>
      </w:pPr>
    </w:p>
    <w:p w:rsidR="00345455" w:rsidRDefault="00583AED" w:rsidP="00583AED">
      <w:pPr>
        <w:pStyle w:val="Caption"/>
        <w:keepNext/>
        <w:rPr>
          <w:rFonts w:cs="Times New Roman"/>
        </w:rPr>
      </w:pPr>
      <w:r>
        <w:rPr>
          <w:rFonts w:cs="Times New Roman"/>
        </w:rPr>
        <w:lastRenderedPageBreak/>
        <w:t xml:space="preserve">      </w:t>
      </w:r>
      <w:bookmarkStart w:id="276" w:name="_Toc438080677"/>
      <w:r w:rsidR="00345455" w:rsidRPr="00157067">
        <w:rPr>
          <w:rFonts w:cs="Times New Roman"/>
        </w:rPr>
        <w:t xml:space="preserve">Table </w:t>
      </w:r>
      <w:r w:rsidR="005F575C">
        <w:rPr>
          <w:rFonts w:cs="Times New Roman"/>
        </w:rPr>
        <w:fldChar w:fldCharType="begin"/>
      </w:r>
      <w:r w:rsidR="005F575C">
        <w:rPr>
          <w:rFonts w:cs="Times New Roman"/>
        </w:rPr>
        <w:instrText xml:space="preserve"> STYLEREF 1 \s </w:instrText>
      </w:r>
      <w:r w:rsidR="005F575C">
        <w:rPr>
          <w:rFonts w:cs="Times New Roman"/>
        </w:rPr>
        <w:fldChar w:fldCharType="separate"/>
      </w:r>
      <w:r w:rsidR="005F575C">
        <w:rPr>
          <w:rFonts w:cs="Times New Roman"/>
          <w:noProof/>
        </w:rPr>
        <w:t>5</w:t>
      </w:r>
      <w:r w:rsidR="005F575C">
        <w:rPr>
          <w:rFonts w:cs="Times New Roman"/>
        </w:rPr>
        <w:fldChar w:fldCharType="end"/>
      </w:r>
      <w:r w:rsidR="005F575C">
        <w:rPr>
          <w:rFonts w:cs="Times New Roman"/>
        </w:rPr>
        <w:t>.</w:t>
      </w:r>
      <w:r w:rsidR="005F575C">
        <w:rPr>
          <w:rFonts w:cs="Times New Roman"/>
        </w:rPr>
        <w:fldChar w:fldCharType="begin"/>
      </w:r>
      <w:r w:rsidR="005F575C">
        <w:rPr>
          <w:rFonts w:cs="Times New Roman"/>
        </w:rPr>
        <w:instrText xml:space="preserve"> SEQ Table \* ARABIC \s 1 </w:instrText>
      </w:r>
      <w:r w:rsidR="005F575C">
        <w:rPr>
          <w:rFonts w:cs="Times New Roman"/>
        </w:rPr>
        <w:fldChar w:fldCharType="separate"/>
      </w:r>
      <w:r w:rsidR="005F575C">
        <w:rPr>
          <w:rFonts w:cs="Times New Roman"/>
          <w:noProof/>
        </w:rPr>
        <w:t>1</w:t>
      </w:r>
      <w:r w:rsidR="005F575C">
        <w:rPr>
          <w:rFonts w:cs="Times New Roman"/>
        </w:rPr>
        <w:fldChar w:fldCharType="end"/>
      </w:r>
      <w:r w:rsidR="00345455" w:rsidRPr="00157067">
        <w:rPr>
          <w:rFonts w:cs="Times New Roman"/>
        </w:rPr>
        <w:t xml:space="preserve"> Socio-demographic characteristics of interviewees</w:t>
      </w:r>
      <w:bookmarkEnd w:id="276"/>
    </w:p>
    <w:tbl>
      <w:tblPr>
        <w:tblStyle w:val="LightShading1"/>
        <w:tblW w:w="14868" w:type="dxa"/>
        <w:tblLayout w:type="fixed"/>
        <w:tblLook w:val="06A0" w:firstRow="1" w:lastRow="0" w:firstColumn="1" w:lastColumn="0" w:noHBand="1" w:noVBand="1"/>
      </w:tblPr>
      <w:tblGrid>
        <w:gridCol w:w="534"/>
        <w:gridCol w:w="636"/>
        <w:gridCol w:w="1080"/>
        <w:gridCol w:w="1368"/>
        <w:gridCol w:w="1242"/>
        <w:gridCol w:w="1530"/>
        <w:gridCol w:w="1098"/>
        <w:gridCol w:w="1080"/>
        <w:gridCol w:w="1260"/>
        <w:gridCol w:w="1062"/>
        <w:gridCol w:w="1350"/>
        <w:gridCol w:w="1188"/>
        <w:gridCol w:w="1440"/>
      </w:tblGrid>
      <w:tr w:rsidR="00583AED" w:rsidRPr="00583AED" w:rsidTr="00080438">
        <w:trPr>
          <w:cnfStyle w:val="100000000000" w:firstRow="1" w:lastRow="0" w:firstColumn="0" w:lastColumn="0" w:oddVBand="0" w:evenVBand="0" w:oddHBand="0"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534" w:type="dxa"/>
          </w:tcPr>
          <w:p w:rsidR="00382314" w:rsidRPr="00583AED" w:rsidRDefault="00382314" w:rsidP="00834476">
            <w:pPr>
              <w:spacing w:line="240" w:lineRule="auto"/>
              <w:jc w:val="left"/>
              <w:rPr>
                <w:rFonts w:cs="Times New Roman"/>
                <w:color w:val="auto"/>
                <w:sz w:val="22"/>
              </w:rPr>
            </w:pPr>
            <w:r w:rsidRPr="00583AED">
              <w:rPr>
                <w:rFonts w:cs="Times New Roman"/>
                <w:color w:val="auto"/>
                <w:sz w:val="22"/>
              </w:rPr>
              <w:t>ID</w:t>
            </w:r>
          </w:p>
        </w:tc>
        <w:tc>
          <w:tcPr>
            <w:tcW w:w="636" w:type="dxa"/>
          </w:tcPr>
          <w:p w:rsidR="00382314" w:rsidRPr="00583AED" w:rsidRDefault="00382314" w:rsidP="00834476">
            <w:pPr>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Age</w:t>
            </w:r>
          </w:p>
        </w:tc>
        <w:tc>
          <w:tcPr>
            <w:tcW w:w="1080" w:type="dxa"/>
          </w:tcPr>
          <w:p w:rsidR="00382314" w:rsidRPr="00583AED" w:rsidRDefault="00382314" w:rsidP="00834476">
            <w:pPr>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Religion</w:t>
            </w:r>
          </w:p>
        </w:tc>
        <w:tc>
          <w:tcPr>
            <w:tcW w:w="1368" w:type="dxa"/>
          </w:tcPr>
          <w:p w:rsidR="00382314" w:rsidRPr="00583AED" w:rsidRDefault="00382314" w:rsidP="00834476">
            <w:pPr>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Caste</w:t>
            </w:r>
          </w:p>
        </w:tc>
        <w:tc>
          <w:tcPr>
            <w:tcW w:w="1242" w:type="dxa"/>
          </w:tcPr>
          <w:p w:rsidR="00382314" w:rsidRPr="00583AED" w:rsidRDefault="00382314" w:rsidP="00834476">
            <w:pPr>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Education</w:t>
            </w:r>
            <w:r w:rsidR="00080438">
              <w:rPr>
                <w:rFonts w:cs="Times New Roman"/>
                <w:color w:val="auto"/>
                <w:sz w:val="22"/>
              </w:rPr>
              <w:t>*</w:t>
            </w:r>
          </w:p>
        </w:tc>
        <w:tc>
          <w:tcPr>
            <w:tcW w:w="1530" w:type="dxa"/>
          </w:tcPr>
          <w:p w:rsidR="00382314" w:rsidRPr="00583AED" w:rsidRDefault="00382314" w:rsidP="00834476">
            <w:pPr>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Occupation</w:t>
            </w:r>
          </w:p>
        </w:tc>
        <w:tc>
          <w:tcPr>
            <w:tcW w:w="1098" w:type="dxa"/>
          </w:tcPr>
          <w:p w:rsidR="00382314" w:rsidRPr="00583AED" w:rsidRDefault="00382314" w:rsidP="00834476">
            <w:pPr>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Having children</w:t>
            </w:r>
          </w:p>
        </w:tc>
        <w:tc>
          <w:tcPr>
            <w:tcW w:w="1080" w:type="dxa"/>
          </w:tcPr>
          <w:p w:rsidR="00382314" w:rsidRPr="00583AED" w:rsidRDefault="00382314" w:rsidP="00834476">
            <w:pPr>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Own named Property</w:t>
            </w:r>
          </w:p>
        </w:tc>
        <w:tc>
          <w:tcPr>
            <w:tcW w:w="1260" w:type="dxa"/>
          </w:tcPr>
          <w:p w:rsidR="00382314" w:rsidRPr="00583AED" w:rsidRDefault="00382314" w:rsidP="00834476">
            <w:pPr>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Household  Head</w:t>
            </w:r>
          </w:p>
        </w:tc>
        <w:tc>
          <w:tcPr>
            <w:tcW w:w="1062" w:type="dxa"/>
          </w:tcPr>
          <w:p w:rsidR="00382314" w:rsidRPr="00583AED" w:rsidRDefault="00382314" w:rsidP="00834476">
            <w:pPr>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Family type</w:t>
            </w:r>
          </w:p>
        </w:tc>
        <w:tc>
          <w:tcPr>
            <w:tcW w:w="1350" w:type="dxa"/>
          </w:tcPr>
          <w:p w:rsidR="00382314" w:rsidRPr="00583AED" w:rsidRDefault="00834476" w:rsidP="00834476">
            <w:pPr>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Duration of h</w:t>
            </w:r>
            <w:r w:rsidR="00382314" w:rsidRPr="00583AED">
              <w:rPr>
                <w:rFonts w:cs="Times New Roman"/>
                <w:color w:val="auto"/>
                <w:sz w:val="22"/>
              </w:rPr>
              <w:t>usband’s migration</w:t>
            </w:r>
          </w:p>
        </w:tc>
        <w:tc>
          <w:tcPr>
            <w:tcW w:w="1188" w:type="dxa"/>
          </w:tcPr>
          <w:p w:rsidR="00382314" w:rsidRPr="00583AED" w:rsidRDefault="00382314" w:rsidP="00834476">
            <w:pPr>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No of family members</w:t>
            </w:r>
          </w:p>
        </w:tc>
        <w:tc>
          <w:tcPr>
            <w:tcW w:w="1440" w:type="dxa"/>
          </w:tcPr>
          <w:p w:rsidR="00382314" w:rsidRPr="00583AED" w:rsidRDefault="00382314" w:rsidP="00834476">
            <w:pPr>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Husband’s migration status</w:t>
            </w:r>
          </w:p>
        </w:tc>
      </w:tr>
      <w:tr w:rsidR="00583AED" w:rsidRPr="00583AED" w:rsidTr="00080438">
        <w:tc>
          <w:tcPr>
            <w:cnfStyle w:val="001000000000" w:firstRow="0" w:lastRow="0" w:firstColumn="1" w:lastColumn="0" w:oddVBand="0" w:evenVBand="0" w:oddHBand="0" w:evenHBand="0" w:firstRowFirstColumn="0" w:firstRowLastColumn="0" w:lastRowFirstColumn="0" w:lastRowLastColumn="0"/>
            <w:tcW w:w="534" w:type="dxa"/>
          </w:tcPr>
          <w:p w:rsidR="00382314" w:rsidRPr="00080438" w:rsidRDefault="00382314" w:rsidP="00211D05">
            <w:pPr>
              <w:spacing w:line="240" w:lineRule="auto"/>
              <w:rPr>
                <w:rFonts w:cs="Times New Roman"/>
                <w:b w:val="0"/>
                <w:color w:val="auto"/>
                <w:sz w:val="22"/>
              </w:rPr>
            </w:pPr>
            <w:r w:rsidRPr="00080438">
              <w:rPr>
                <w:rFonts w:cs="Times New Roman"/>
                <w:b w:val="0"/>
                <w:color w:val="auto"/>
                <w:sz w:val="22"/>
              </w:rPr>
              <w:t>01</w:t>
            </w:r>
          </w:p>
        </w:tc>
        <w:tc>
          <w:tcPr>
            <w:tcW w:w="636"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27</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Hindu</w:t>
            </w:r>
          </w:p>
        </w:tc>
        <w:tc>
          <w:tcPr>
            <w:tcW w:w="136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Brahman</w:t>
            </w:r>
          </w:p>
        </w:tc>
        <w:tc>
          <w:tcPr>
            <w:tcW w:w="1242" w:type="dxa"/>
          </w:tcPr>
          <w:p w:rsidR="00382314" w:rsidRPr="00583AED" w:rsidRDefault="00080438"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Pr>
                <w:rFonts w:cs="Times New Roman"/>
                <w:color w:val="auto"/>
                <w:sz w:val="22"/>
              </w:rPr>
              <w:t>U</w:t>
            </w:r>
          </w:p>
        </w:tc>
        <w:tc>
          <w:tcPr>
            <w:tcW w:w="153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Teacher</w:t>
            </w:r>
          </w:p>
        </w:tc>
        <w:tc>
          <w:tcPr>
            <w:tcW w:w="109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Yes</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No</w:t>
            </w:r>
          </w:p>
        </w:tc>
        <w:tc>
          <w:tcPr>
            <w:tcW w:w="126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Male</w:t>
            </w:r>
          </w:p>
        </w:tc>
        <w:tc>
          <w:tcPr>
            <w:tcW w:w="106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Extended</w:t>
            </w:r>
          </w:p>
        </w:tc>
        <w:tc>
          <w:tcPr>
            <w:tcW w:w="135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2 years</w:t>
            </w:r>
          </w:p>
        </w:tc>
        <w:tc>
          <w:tcPr>
            <w:tcW w:w="118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5</w:t>
            </w:r>
          </w:p>
        </w:tc>
        <w:tc>
          <w:tcPr>
            <w:tcW w:w="144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Migrant</w:t>
            </w:r>
          </w:p>
        </w:tc>
      </w:tr>
      <w:tr w:rsidR="00583AED" w:rsidRPr="00583AED" w:rsidTr="00080438">
        <w:tc>
          <w:tcPr>
            <w:cnfStyle w:val="001000000000" w:firstRow="0" w:lastRow="0" w:firstColumn="1" w:lastColumn="0" w:oddVBand="0" w:evenVBand="0" w:oddHBand="0" w:evenHBand="0" w:firstRowFirstColumn="0" w:firstRowLastColumn="0" w:lastRowFirstColumn="0" w:lastRowLastColumn="0"/>
            <w:tcW w:w="534" w:type="dxa"/>
          </w:tcPr>
          <w:p w:rsidR="00382314" w:rsidRPr="00080438" w:rsidRDefault="00382314" w:rsidP="00211D05">
            <w:pPr>
              <w:spacing w:line="240" w:lineRule="auto"/>
              <w:rPr>
                <w:rFonts w:cs="Times New Roman"/>
                <w:b w:val="0"/>
                <w:color w:val="auto"/>
                <w:sz w:val="22"/>
              </w:rPr>
            </w:pPr>
            <w:r w:rsidRPr="00080438">
              <w:rPr>
                <w:rFonts w:cs="Times New Roman"/>
                <w:b w:val="0"/>
                <w:color w:val="auto"/>
                <w:sz w:val="22"/>
              </w:rPr>
              <w:t>02</w:t>
            </w:r>
          </w:p>
        </w:tc>
        <w:tc>
          <w:tcPr>
            <w:tcW w:w="636"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26</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Hindu</w:t>
            </w:r>
          </w:p>
        </w:tc>
        <w:tc>
          <w:tcPr>
            <w:tcW w:w="136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Thakuri</w:t>
            </w:r>
          </w:p>
        </w:tc>
        <w:tc>
          <w:tcPr>
            <w:tcW w:w="124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S</w:t>
            </w:r>
          </w:p>
        </w:tc>
        <w:tc>
          <w:tcPr>
            <w:tcW w:w="153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Housewives</w:t>
            </w:r>
          </w:p>
        </w:tc>
        <w:tc>
          <w:tcPr>
            <w:tcW w:w="109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Yes</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No</w:t>
            </w:r>
          </w:p>
        </w:tc>
        <w:tc>
          <w:tcPr>
            <w:tcW w:w="126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highlight w:val="yellow"/>
              </w:rPr>
            </w:pPr>
            <w:r w:rsidRPr="00583AED">
              <w:rPr>
                <w:rFonts w:cs="Times New Roman"/>
                <w:color w:val="auto"/>
                <w:sz w:val="22"/>
              </w:rPr>
              <w:t>Female</w:t>
            </w:r>
          </w:p>
        </w:tc>
        <w:tc>
          <w:tcPr>
            <w:tcW w:w="106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Extended</w:t>
            </w:r>
          </w:p>
        </w:tc>
        <w:tc>
          <w:tcPr>
            <w:tcW w:w="135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5 years</w:t>
            </w:r>
          </w:p>
        </w:tc>
        <w:tc>
          <w:tcPr>
            <w:tcW w:w="118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8</w:t>
            </w:r>
          </w:p>
        </w:tc>
        <w:tc>
          <w:tcPr>
            <w:tcW w:w="144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Migrant</w:t>
            </w:r>
          </w:p>
        </w:tc>
      </w:tr>
      <w:tr w:rsidR="00583AED" w:rsidRPr="00583AED" w:rsidTr="00080438">
        <w:tc>
          <w:tcPr>
            <w:cnfStyle w:val="001000000000" w:firstRow="0" w:lastRow="0" w:firstColumn="1" w:lastColumn="0" w:oddVBand="0" w:evenVBand="0" w:oddHBand="0" w:evenHBand="0" w:firstRowFirstColumn="0" w:firstRowLastColumn="0" w:lastRowFirstColumn="0" w:lastRowLastColumn="0"/>
            <w:tcW w:w="534" w:type="dxa"/>
          </w:tcPr>
          <w:p w:rsidR="00382314" w:rsidRPr="00080438" w:rsidRDefault="00382314" w:rsidP="00211D05">
            <w:pPr>
              <w:spacing w:line="240" w:lineRule="auto"/>
              <w:rPr>
                <w:rFonts w:cs="Times New Roman"/>
                <w:b w:val="0"/>
                <w:color w:val="auto"/>
                <w:sz w:val="22"/>
              </w:rPr>
            </w:pPr>
            <w:r w:rsidRPr="00080438">
              <w:rPr>
                <w:rFonts w:cs="Times New Roman"/>
                <w:b w:val="0"/>
                <w:color w:val="auto"/>
                <w:sz w:val="22"/>
              </w:rPr>
              <w:t>03</w:t>
            </w:r>
          </w:p>
        </w:tc>
        <w:tc>
          <w:tcPr>
            <w:tcW w:w="636"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22</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Hindu</w:t>
            </w:r>
          </w:p>
        </w:tc>
        <w:tc>
          <w:tcPr>
            <w:tcW w:w="136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Brahman</w:t>
            </w:r>
          </w:p>
        </w:tc>
        <w:tc>
          <w:tcPr>
            <w:tcW w:w="124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S</w:t>
            </w:r>
          </w:p>
        </w:tc>
        <w:tc>
          <w:tcPr>
            <w:tcW w:w="153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Housewives</w:t>
            </w:r>
          </w:p>
        </w:tc>
        <w:tc>
          <w:tcPr>
            <w:tcW w:w="109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Yes</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No</w:t>
            </w:r>
          </w:p>
        </w:tc>
        <w:tc>
          <w:tcPr>
            <w:tcW w:w="126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Male</w:t>
            </w:r>
          </w:p>
        </w:tc>
        <w:tc>
          <w:tcPr>
            <w:tcW w:w="106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Extended</w:t>
            </w:r>
          </w:p>
        </w:tc>
        <w:tc>
          <w:tcPr>
            <w:tcW w:w="135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1 year</w:t>
            </w:r>
          </w:p>
        </w:tc>
        <w:tc>
          <w:tcPr>
            <w:tcW w:w="118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7</w:t>
            </w:r>
          </w:p>
        </w:tc>
        <w:tc>
          <w:tcPr>
            <w:tcW w:w="144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Migrant</w:t>
            </w:r>
          </w:p>
        </w:tc>
      </w:tr>
      <w:tr w:rsidR="00583AED" w:rsidRPr="00583AED" w:rsidTr="00080438">
        <w:tc>
          <w:tcPr>
            <w:cnfStyle w:val="001000000000" w:firstRow="0" w:lastRow="0" w:firstColumn="1" w:lastColumn="0" w:oddVBand="0" w:evenVBand="0" w:oddHBand="0" w:evenHBand="0" w:firstRowFirstColumn="0" w:firstRowLastColumn="0" w:lastRowFirstColumn="0" w:lastRowLastColumn="0"/>
            <w:tcW w:w="534" w:type="dxa"/>
          </w:tcPr>
          <w:p w:rsidR="00382314" w:rsidRPr="00080438" w:rsidRDefault="00382314" w:rsidP="00211D05">
            <w:pPr>
              <w:spacing w:line="240" w:lineRule="auto"/>
              <w:rPr>
                <w:rFonts w:cs="Times New Roman"/>
                <w:b w:val="0"/>
                <w:color w:val="auto"/>
                <w:sz w:val="22"/>
              </w:rPr>
            </w:pPr>
            <w:r w:rsidRPr="00080438">
              <w:rPr>
                <w:rFonts w:cs="Times New Roman"/>
                <w:b w:val="0"/>
                <w:color w:val="auto"/>
                <w:sz w:val="22"/>
              </w:rPr>
              <w:t>04</w:t>
            </w:r>
          </w:p>
        </w:tc>
        <w:tc>
          <w:tcPr>
            <w:tcW w:w="636"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24</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Buddhist</w:t>
            </w:r>
          </w:p>
        </w:tc>
        <w:tc>
          <w:tcPr>
            <w:tcW w:w="136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Tamang</w:t>
            </w:r>
          </w:p>
        </w:tc>
        <w:tc>
          <w:tcPr>
            <w:tcW w:w="124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U</w:t>
            </w:r>
          </w:p>
        </w:tc>
        <w:tc>
          <w:tcPr>
            <w:tcW w:w="153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Accountant</w:t>
            </w:r>
          </w:p>
        </w:tc>
        <w:tc>
          <w:tcPr>
            <w:tcW w:w="109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No</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No</w:t>
            </w:r>
          </w:p>
        </w:tc>
        <w:tc>
          <w:tcPr>
            <w:tcW w:w="126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Female</w:t>
            </w:r>
          </w:p>
        </w:tc>
        <w:tc>
          <w:tcPr>
            <w:tcW w:w="106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Extended</w:t>
            </w:r>
          </w:p>
        </w:tc>
        <w:tc>
          <w:tcPr>
            <w:tcW w:w="135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2 years</w:t>
            </w:r>
          </w:p>
        </w:tc>
        <w:tc>
          <w:tcPr>
            <w:tcW w:w="118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2</w:t>
            </w:r>
          </w:p>
        </w:tc>
        <w:tc>
          <w:tcPr>
            <w:tcW w:w="144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Migrant</w:t>
            </w:r>
          </w:p>
        </w:tc>
      </w:tr>
      <w:tr w:rsidR="00583AED" w:rsidRPr="00583AED" w:rsidTr="00080438">
        <w:tc>
          <w:tcPr>
            <w:cnfStyle w:val="001000000000" w:firstRow="0" w:lastRow="0" w:firstColumn="1" w:lastColumn="0" w:oddVBand="0" w:evenVBand="0" w:oddHBand="0" w:evenHBand="0" w:firstRowFirstColumn="0" w:firstRowLastColumn="0" w:lastRowFirstColumn="0" w:lastRowLastColumn="0"/>
            <w:tcW w:w="534" w:type="dxa"/>
          </w:tcPr>
          <w:p w:rsidR="00382314" w:rsidRPr="00080438" w:rsidRDefault="00382314" w:rsidP="00211D05">
            <w:pPr>
              <w:spacing w:line="240" w:lineRule="auto"/>
              <w:rPr>
                <w:rFonts w:cs="Times New Roman"/>
                <w:b w:val="0"/>
                <w:color w:val="auto"/>
                <w:sz w:val="22"/>
              </w:rPr>
            </w:pPr>
            <w:r w:rsidRPr="00080438">
              <w:rPr>
                <w:rFonts w:cs="Times New Roman"/>
                <w:b w:val="0"/>
                <w:color w:val="auto"/>
                <w:sz w:val="22"/>
              </w:rPr>
              <w:t>05</w:t>
            </w:r>
          </w:p>
        </w:tc>
        <w:tc>
          <w:tcPr>
            <w:tcW w:w="636"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35</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Hindu</w:t>
            </w:r>
          </w:p>
        </w:tc>
        <w:tc>
          <w:tcPr>
            <w:tcW w:w="136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Newar</w:t>
            </w:r>
          </w:p>
        </w:tc>
        <w:tc>
          <w:tcPr>
            <w:tcW w:w="124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I</w:t>
            </w:r>
          </w:p>
        </w:tc>
        <w:tc>
          <w:tcPr>
            <w:tcW w:w="153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Housewives</w:t>
            </w:r>
          </w:p>
        </w:tc>
        <w:tc>
          <w:tcPr>
            <w:tcW w:w="109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Yes</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No</w:t>
            </w:r>
          </w:p>
        </w:tc>
        <w:tc>
          <w:tcPr>
            <w:tcW w:w="126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Female</w:t>
            </w:r>
          </w:p>
        </w:tc>
        <w:tc>
          <w:tcPr>
            <w:tcW w:w="106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Nuclear</w:t>
            </w:r>
          </w:p>
        </w:tc>
        <w:tc>
          <w:tcPr>
            <w:tcW w:w="135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7 years</w:t>
            </w:r>
          </w:p>
        </w:tc>
        <w:tc>
          <w:tcPr>
            <w:tcW w:w="118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3</w:t>
            </w:r>
          </w:p>
        </w:tc>
        <w:tc>
          <w:tcPr>
            <w:tcW w:w="144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Migrant</w:t>
            </w:r>
          </w:p>
        </w:tc>
      </w:tr>
      <w:tr w:rsidR="00583AED" w:rsidRPr="00583AED" w:rsidTr="00080438">
        <w:tc>
          <w:tcPr>
            <w:cnfStyle w:val="001000000000" w:firstRow="0" w:lastRow="0" w:firstColumn="1" w:lastColumn="0" w:oddVBand="0" w:evenVBand="0" w:oddHBand="0" w:evenHBand="0" w:firstRowFirstColumn="0" w:firstRowLastColumn="0" w:lastRowFirstColumn="0" w:lastRowLastColumn="0"/>
            <w:tcW w:w="534" w:type="dxa"/>
          </w:tcPr>
          <w:p w:rsidR="00382314" w:rsidRPr="00080438" w:rsidRDefault="00382314" w:rsidP="00211D05">
            <w:pPr>
              <w:spacing w:line="240" w:lineRule="auto"/>
              <w:rPr>
                <w:rFonts w:cs="Times New Roman"/>
                <w:b w:val="0"/>
                <w:color w:val="auto"/>
                <w:sz w:val="22"/>
              </w:rPr>
            </w:pPr>
            <w:r w:rsidRPr="00080438">
              <w:rPr>
                <w:rFonts w:cs="Times New Roman"/>
                <w:b w:val="0"/>
                <w:color w:val="auto"/>
                <w:sz w:val="22"/>
              </w:rPr>
              <w:t>06</w:t>
            </w:r>
          </w:p>
        </w:tc>
        <w:tc>
          <w:tcPr>
            <w:tcW w:w="636"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34</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Hindu</w:t>
            </w:r>
          </w:p>
        </w:tc>
        <w:tc>
          <w:tcPr>
            <w:tcW w:w="136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Vishokarma</w:t>
            </w:r>
          </w:p>
        </w:tc>
        <w:tc>
          <w:tcPr>
            <w:tcW w:w="124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S</w:t>
            </w:r>
          </w:p>
        </w:tc>
        <w:tc>
          <w:tcPr>
            <w:tcW w:w="153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Business</w:t>
            </w:r>
          </w:p>
        </w:tc>
        <w:tc>
          <w:tcPr>
            <w:tcW w:w="109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Yes</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Yes</w:t>
            </w:r>
          </w:p>
        </w:tc>
        <w:tc>
          <w:tcPr>
            <w:tcW w:w="126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Female</w:t>
            </w:r>
          </w:p>
        </w:tc>
        <w:tc>
          <w:tcPr>
            <w:tcW w:w="106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Nuclear</w:t>
            </w:r>
          </w:p>
        </w:tc>
        <w:tc>
          <w:tcPr>
            <w:tcW w:w="135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10 years</w:t>
            </w:r>
          </w:p>
        </w:tc>
        <w:tc>
          <w:tcPr>
            <w:tcW w:w="118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3</w:t>
            </w:r>
          </w:p>
        </w:tc>
        <w:tc>
          <w:tcPr>
            <w:tcW w:w="144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Migrant</w:t>
            </w:r>
          </w:p>
        </w:tc>
      </w:tr>
      <w:tr w:rsidR="00583AED" w:rsidRPr="00583AED" w:rsidTr="00080438">
        <w:tc>
          <w:tcPr>
            <w:cnfStyle w:val="001000000000" w:firstRow="0" w:lastRow="0" w:firstColumn="1" w:lastColumn="0" w:oddVBand="0" w:evenVBand="0" w:oddHBand="0" w:evenHBand="0" w:firstRowFirstColumn="0" w:firstRowLastColumn="0" w:lastRowFirstColumn="0" w:lastRowLastColumn="0"/>
            <w:tcW w:w="534" w:type="dxa"/>
          </w:tcPr>
          <w:p w:rsidR="00382314" w:rsidRPr="00080438" w:rsidRDefault="00382314" w:rsidP="00211D05">
            <w:pPr>
              <w:spacing w:line="240" w:lineRule="auto"/>
              <w:rPr>
                <w:rFonts w:cs="Times New Roman"/>
                <w:b w:val="0"/>
                <w:color w:val="auto"/>
                <w:sz w:val="22"/>
              </w:rPr>
            </w:pPr>
            <w:r w:rsidRPr="00080438">
              <w:rPr>
                <w:rFonts w:cs="Times New Roman"/>
                <w:b w:val="0"/>
                <w:color w:val="auto"/>
                <w:sz w:val="22"/>
              </w:rPr>
              <w:t>07</w:t>
            </w:r>
          </w:p>
        </w:tc>
        <w:tc>
          <w:tcPr>
            <w:tcW w:w="636"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30</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Hindu</w:t>
            </w:r>
          </w:p>
        </w:tc>
        <w:tc>
          <w:tcPr>
            <w:tcW w:w="136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Brahman</w:t>
            </w:r>
          </w:p>
        </w:tc>
        <w:tc>
          <w:tcPr>
            <w:tcW w:w="124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S</w:t>
            </w:r>
          </w:p>
        </w:tc>
        <w:tc>
          <w:tcPr>
            <w:tcW w:w="153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Housewives</w:t>
            </w:r>
          </w:p>
        </w:tc>
        <w:tc>
          <w:tcPr>
            <w:tcW w:w="109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Yes</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Yes</w:t>
            </w:r>
          </w:p>
        </w:tc>
        <w:tc>
          <w:tcPr>
            <w:tcW w:w="126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Female</w:t>
            </w:r>
          </w:p>
        </w:tc>
        <w:tc>
          <w:tcPr>
            <w:tcW w:w="106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Nuclear</w:t>
            </w:r>
          </w:p>
        </w:tc>
        <w:tc>
          <w:tcPr>
            <w:tcW w:w="135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12 years</w:t>
            </w:r>
          </w:p>
        </w:tc>
        <w:tc>
          <w:tcPr>
            <w:tcW w:w="118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4</w:t>
            </w:r>
          </w:p>
        </w:tc>
        <w:tc>
          <w:tcPr>
            <w:tcW w:w="144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Migrant</w:t>
            </w:r>
          </w:p>
        </w:tc>
      </w:tr>
      <w:tr w:rsidR="00583AED" w:rsidRPr="00583AED" w:rsidTr="00080438">
        <w:tc>
          <w:tcPr>
            <w:cnfStyle w:val="001000000000" w:firstRow="0" w:lastRow="0" w:firstColumn="1" w:lastColumn="0" w:oddVBand="0" w:evenVBand="0" w:oddHBand="0" w:evenHBand="0" w:firstRowFirstColumn="0" w:firstRowLastColumn="0" w:lastRowFirstColumn="0" w:lastRowLastColumn="0"/>
            <w:tcW w:w="534" w:type="dxa"/>
          </w:tcPr>
          <w:p w:rsidR="00382314" w:rsidRPr="00080438" w:rsidRDefault="00382314" w:rsidP="00211D05">
            <w:pPr>
              <w:spacing w:line="240" w:lineRule="auto"/>
              <w:rPr>
                <w:rFonts w:cs="Times New Roman"/>
                <w:b w:val="0"/>
                <w:color w:val="auto"/>
                <w:sz w:val="22"/>
              </w:rPr>
            </w:pPr>
            <w:r w:rsidRPr="00080438">
              <w:rPr>
                <w:rFonts w:cs="Times New Roman"/>
                <w:b w:val="0"/>
                <w:color w:val="auto"/>
                <w:sz w:val="22"/>
              </w:rPr>
              <w:t>08</w:t>
            </w:r>
          </w:p>
        </w:tc>
        <w:tc>
          <w:tcPr>
            <w:tcW w:w="636"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27</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Hindu</w:t>
            </w:r>
          </w:p>
        </w:tc>
        <w:tc>
          <w:tcPr>
            <w:tcW w:w="136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Magar</w:t>
            </w:r>
          </w:p>
        </w:tc>
        <w:tc>
          <w:tcPr>
            <w:tcW w:w="124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S</w:t>
            </w:r>
          </w:p>
        </w:tc>
        <w:tc>
          <w:tcPr>
            <w:tcW w:w="153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Housewives</w:t>
            </w:r>
          </w:p>
        </w:tc>
        <w:tc>
          <w:tcPr>
            <w:tcW w:w="109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Yes</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No</w:t>
            </w:r>
          </w:p>
        </w:tc>
        <w:tc>
          <w:tcPr>
            <w:tcW w:w="126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Female</w:t>
            </w:r>
          </w:p>
        </w:tc>
        <w:tc>
          <w:tcPr>
            <w:tcW w:w="106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Nuclear</w:t>
            </w:r>
          </w:p>
        </w:tc>
        <w:tc>
          <w:tcPr>
            <w:tcW w:w="135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2 years</w:t>
            </w:r>
          </w:p>
        </w:tc>
        <w:tc>
          <w:tcPr>
            <w:tcW w:w="118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4</w:t>
            </w:r>
          </w:p>
        </w:tc>
        <w:tc>
          <w:tcPr>
            <w:tcW w:w="144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Migrant</w:t>
            </w:r>
          </w:p>
        </w:tc>
      </w:tr>
      <w:tr w:rsidR="00583AED" w:rsidRPr="00583AED" w:rsidTr="00080438">
        <w:tc>
          <w:tcPr>
            <w:cnfStyle w:val="001000000000" w:firstRow="0" w:lastRow="0" w:firstColumn="1" w:lastColumn="0" w:oddVBand="0" w:evenVBand="0" w:oddHBand="0" w:evenHBand="0" w:firstRowFirstColumn="0" w:firstRowLastColumn="0" w:lastRowFirstColumn="0" w:lastRowLastColumn="0"/>
            <w:tcW w:w="534" w:type="dxa"/>
          </w:tcPr>
          <w:p w:rsidR="00382314" w:rsidRPr="00080438" w:rsidRDefault="00382314" w:rsidP="00211D05">
            <w:pPr>
              <w:spacing w:line="240" w:lineRule="auto"/>
              <w:rPr>
                <w:rFonts w:cs="Times New Roman"/>
                <w:b w:val="0"/>
                <w:color w:val="auto"/>
                <w:sz w:val="22"/>
              </w:rPr>
            </w:pPr>
            <w:r w:rsidRPr="00080438">
              <w:rPr>
                <w:rFonts w:cs="Times New Roman"/>
                <w:b w:val="0"/>
                <w:color w:val="auto"/>
                <w:sz w:val="22"/>
              </w:rPr>
              <w:t>09</w:t>
            </w:r>
          </w:p>
        </w:tc>
        <w:tc>
          <w:tcPr>
            <w:tcW w:w="636"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24</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Hindu</w:t>
            </w:r>
          </w:p>
        </w:tc>
        <w:tc>
          <w:tcPr>
            <w:tcW w:w="136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Brahman</w:t>
            </w:r>
          </w:p>
        </w:tc>
        <w:tc>
          <w:tcPr>
            <w:tcW w:w="124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U</w:t>
            </w:r>
          </w:p>
        </w:tc>
        <w:tc>
          <w:tcPr>
            <w:tcW w:w="153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Housewives</w:t>
            </w:r>
          </w:p>
        </w:tc>
        <w:tc>
          <w:tcPr>
            <w:tcW w:w="109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No</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No</w:t>
            </w:r>
          </w:p>
        </w:tc>
        <w:tc>
          <w:tcPr>
            <w:tcW w:w="126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Male</w:t>
            </w:r>
          </w:p>
        </w:tc>
        <w:tc>
          <w:tcPr>
            <w:tcW w:w="106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Nuclear</w:t>
            </w:r>
          </w:p>
        </w:tc>
        <w:tc>
          <w:tcPr>
            <w:tcW w:w="135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118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3</w:t>
            </w:r>
          </w:p>
        </w:tc>
        <w:tc>
          <w:tcPr>
            <w:tcW w:w="1440" w:type="dxa"/>
          </w:tcPr>
          <w:p w:rsidR="00382314" w:rsidRPr="00583AED" w:rsidRDefault="00382314" w:rsidP="00382314">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Non-migrant</w:t>
            </w:r>
          </w:p>
        </w:tc>
      </w:tr>
      <w:tr w:rsidR="00583AED" w:rsidRPr="00583AED" w:rsidTr="00080438">
        <w:tc>
          <w:tcPr>
            <w:cnfStyle w:val="001000000000" w:firstRow="0" w:lastRow="0" w:firstColumn="1" w:lastColumn="0" w:oddVBand="0" w:evenVBand="0" w:oddHBand="0" w:evenHBand="0" w:firstRowFirstColumn="0" w:firstRowLastColumn="0" w:lastRowFirstColumn="0" w:lastRowLastColumn="0"/>
            <w:tcW w:w="534" w:type="dxa"/>
          </w:tcPr>
          <w:p w:rsidR="00382314" w:rsidRPr="00080438" w:rsidRDefault="00382314" w:rsidP="00211D05">
            <w:pPr>
              <w:spacing w:line="240" w:lineRule="auto"/>
              <w:rPr>
                <w:rFonts w:cs="Times New Roman"/>
                <w:b w:val="0"/>
                <w:color w:val="auto"/>
                <w:sz w:val="22"/>
              </w:rPr>
            </w:pPr>
            <w:r w:rsidRPr="00080438">
              <w:rPr>
                <w:rFonts w:cs="Times New Roman"/>
                <w:b w:val="0"/>
                <w:color w:val="auto"/>
                <w:sz w:val="22"/>
              </w:rPr>
              <w:t>10</w:t>
            </w:r>
          </w:p>
        </w:tc>
        <w:tc>
          <w:tcPr>
            <w:tcW w:w="636"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42</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Buddhist</w:t>
            </w:r>
          </w:p>
        </w:tc>
        <w:tc>
          <w:tcPr>
            <w:tcW w:w="136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Tamang</w:t>
            </w:r>
          </w:p>
        </w:tc>
        <w:tc>
          <w:tcPr>
            <w:tcW w:w="124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I</w:t>
            </w:r>
          </w:p>
        </w:tc>
        <w:tc>
          <w:tcPr>
            <w:tcW w:w="153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Housewives</w:t>
            </w:r>
          </w:p>
        </w:tc>
        <w:tc>
          <w:tcPr>
            <w:tcW w:w="109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Yes</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No</w:t>
            </w:r>
          </w:p>
        </w:tc>
        <w:tc>
          <w:tcPr>
            <w:tcW w:w="126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Male</w:t>
            </w:r>
          </w:p>
        </w:tc>
        <w:tc>
          <w:tcPr>
            <w:tcW w:w="106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Nuclear</w:t>
            </w:r>
          </w:p>
        </w:tc>
        <w:tc>
          <w:tcPr>
            <w:tcW w:w="135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118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3</w:t>
            </w:r>
          </w:p>
        </w:tc>
        <w:tc>
          <w:tcPr>
            <w:tcW w:w="144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Non-migrant</w:t>
            </w:r>
          </w:p>
        </w:tc>
      </w:tr>
      <w:tr w:rsidR="00583AED" w:rsidRPr="00583AED" w:rsidTr="00080438">
        <w:tc>
          <w:tcPr>
            <w:cnfStyle w:val="001000000000" w:firstRow="0" w:lastRow="0" w:firstColumn="1" w:lastColumn="0" w:oddVBand="0" w:evenVBand="0" w:oddHBand="0" w:evenHBand="0" w:firstRowFirstColumn="0" w:firstRowLastColumn="0" w:lastRowFirstColumn="0" w:lastRowLastColumn="0"/>
            <w:tcW w:w="534" w:type="dxa"/>
          </w:tcPr>
          <w:p w:rsidR="00382314" w:rsidRPr="00080438" w:rsidRDefault="00382314" w:rsidP="00211D05">
            <w:pPr>
              <w:spacing w:line="240" w:lineRule="auto"/>
              <w:rPr>
                <w:rFonts w:cs="Times New Roman"/>
                <w:b w:val="0"/>
                <w:color w:val="auto"/>
                <w:sz w:val="22"/>
              </w:rPr>
            </w:pPr>
            <w:r w:rsidRPr="00080438">
              <w:rPr>
                <w:rFonts w:cs="Times New Roman"/>
                <w:b w:val="0"/>
                <w:color w:val="auto"/>
                <w:sz w:val="22"/>
              </w:rPr>
              <w:t>11</w:t>
            </w:r>
          </w:p>
        </w:tc>
        <w:tc>
          <w:tcPr>
            <w:tcW w:w="636"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29</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Hindu</w:t>
            </w:r>
          </w:p>
        </w:tc>
        <w:tc>
          <w:tcPr>
            <w:tcW w:w="136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Brahman</w:t>
            </w:r>
          </w:p>
        </w:tc>
        <w:tc>
          <w:tcPr>
            <w:tcW w:w="124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S</w:t>
            </w:r>
          </w:p>
        </w:tc>
        <w:tc>
          <w:tcPr>
            <w:tcW w:w="153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Housewives</w:t>
            </w:r>
          </w:p>
        </w:tc>
        <w:tc>
          <w:tcPr>
            <w:tcW w:w="109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Yes</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No</w:t>
            </w:r>
          </w:p>
        </w:tc>
        <w:tc>
          <w:tcPr>
            <w:tcW w:w="126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Male</w:t>
            </w:r>
          </w:p>
        </w:tc>
        <w:tc>
          <w:tcPr>
            <w:tcW w:w="106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Extended</w:t>
            </w:r>
          </w:p>
        </w:tc>
        <w:tc>
          <w:tcPr>
            <w:tcW w:w="135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118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5</w:t>
            </w:r>
          </w:p>
        </w:tc>
        <w:tc>
          <w:tcPr>
            <w:tcW w:w="144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Non-migrant</w:t>
            </w:r>
          </w:p>
        </w:tc>
      </w:tr>
      <w:tr w:rsidR="00583AED" w:rsidRPr="00583AED" w:rsidTr="00080438">
        <w:tc>
          <w:tcPr>
            <w:cnfStyle w:val="001000000000" w:firstRow="0" w:lastRow="0" w:firstColumn="1" w:lastColumn="0" w:oddVBand="0" w:evenVBand="0" w:oddHBand="0" w:evenHBand="0" w:firstRowFirstColumn="0" w:firstRowLastColumn="0" w:lastRowFirstColumn="0" w:lastRowLastColumn="0"/>
            <w:tcW w:w="534" w:type="dxa"/>
          </w:tcPr>
          <w:p w:rsidR="00382314" w:rsidRPr="00080438" w:rsidRDefault="00382314" w:rsidP="00211D05">
            <w:pPr>
              <w:spacing w:line="240" w:lineRule="auto"/>
              <w:rPr>
                <w:rFonts w:cs="Times New Roman"/>
                <w:b w:val="0"/>
                <w:color w:val="auto"/>
                <w:sz w:val="22"/>
              </w:rPr>
            </w:pPr>
            <w:r w:rsidRPr="00080438">
              <w:rPr>
                <w:rFonts w:cs="Times New Roman"/>
                <w:b w:val="0"/>
                <w:color w:val="auto"/>
                <w:sz w:val="22"/>
              </w:rPr>
              <w:t>12</w:t>
            </w:r>
          </w:p>
        </w:tc>
        <w:tc>
          <w:tcPr>
            <w:tcW w:w="636"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36</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Hindu</w:t>
            </w:r>
          </w:p>
        </w:tc>
        <w:tc>
          <w:tcPr>
            <w:tcW w:w="136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Brahman</w:t>
            </w:r>
          </w:p>
        </w:tc>
        <w:tc>
          <w:tcPr>
            <w:tcW w:w="124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L</w:t>
            </w:r>
          </w:p>
        </w:tc>
        <w:tc>
          <w:tcPr>
            <w:tcW w:w="153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Agriculture</w:t>
            </w:r>
          </w:p>
        </w:tc>
        <w:tc>
          <w:tcPr>
            <w:tcW w:w="109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Yes</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No</w:t>
            </w:r>
          </w:p>
        </w:tc>
        <w:tc>
          <w:tcPr>
            <w:tcW w:w="126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Male</w:t>
            </w:r>
          </w:p>
        </w:tc>
        <w:tc>
          <w:tcPr>
            <w:tcW w:w="106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Nuclear</w:t>
            </w:r>
          </w:p>
        </w:tc>
        <w:tc>
          <w:tcPr>
            <w:tcW w:w="135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118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5</w:t>
            </w:r>
          </w:p>
        </w:tc>
        <w:tc>
          <w:tcPr>
            <w:tcW w:w="144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Non-migrant</w:t>
            </w:r>
          </w:p>
        </w:tc>
      </w:tr>
      <w:tr w:rsidR="00583AED" w:rsidRPr="00583AED" w:rsidTr="00080438">
        <w:tc>
          <w:tcPr>
            <w:cnfStyle w:val="001000000000" w:firstRow="0" w:lastRow="0" w:firstColumn="1" w:lastColumn="0" w:oddVBand="0" w:evenVBand="0" w:oddHBand="0" w:evenHBand="0" w:firstRowFirstColumn="0" w:firstRowLastColumn="0" w:lastRowFirstColumn="0" w:lastRowLastColumn="0"/>
            <w:tcW w:w="534" w:type="dxa"/>
          </w:tcPr>
          <w:p w:rsidR="00382314" w:rsidRPr="00080438" w:rsidRDefault="00382314" w:rsidP="00211D05">
            <w:pPr>
              <w:spacing w:line="240" w:lineRule="auto"/>
              <w:rPr>
                <w:rFonts w:cs="Times New Roman"/>
                <w:b w:val="0"/>
                <w:color w:val="auto"/>
                <w:sz w:val="22"/>
              </w:rPr>
            </w:pPr>
            <w:r w:rsidRPr="00080438">
              <w:rPr>
                <w:rFonts w:cs="Times New Roman"/>
                <w:b w:val="0"/>
                <w:color w:val="auto"/>
                <w:sz w:val="22"/>
              </w:rPr>
              <w:t>13</w:t>
            </w:r>
          </w:p>
        </w:tc>
        <w:tc>
          <w:tcPr>
            <w:tcW w:w="636"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28</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Hindu</w:t>
            </w:r>
          </w:p>
        </w:tc>
        <w:tc>
          <w:tcPr>
            <w:tcW w:w="136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Brahman</w:t>
            </w:r>
          </w:p>
        </w:tc>
        <w:tc>
          <w:tcPr>
            <w:tcW w:w="124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S</w:t>
            </w:r>
          </w:p>
        </w:tc>
        <w:tc>
          <w:tcPr>
            <w:tcW w:w="153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Housewives</w:t>
            </w:r>
          </w:p>
        </w:tc>
        <w:tc>
          <w:tcPr>
            <w:tcW w:w="109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Yes</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No</w:t>
            </w:r>
          </w:p>
        </w:tc>
        <w:tc>
          <w:tcPr>
            <w:tcW w:w="126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Male</w:t>
            </w:r>
          </w:p>
        </w:tc>
        <w:tc>
          <w:tcPr>
            <w:tcW w:w="106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Nuclear</w:t>
            </w:r>
          </w:p>
        </w:tc>
        <w:tc>
          <w:tcPr>
            <w:tcW w:w="135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118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4</w:t>
            </w:r>
          </w:p>
        </w:tc>
        <w:tc>
          <w:tcPr>
            <w:tcW w:w="144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Non-migrant</w:t>
            </w:r>
          </w:p>
        </w:tc>
      </w:tr>
      <w:tr w:rsidR="00583AED" w:rsidRPr="00583AED" w:rsidTr="00080438">
        <w:tc>
          <w:tcPr>
            <w:cnfStyle w:val="001000000000" w:firstRow="0" w:lastRow="0" w:firstColumn="1" w:lastColumn="0" w:oddVBand="0" w:evenVBand="0" w:oddHBand="0" w:evenHBand="0" w:firstRowFirstColumn="0" w:firstRowLastColumn="0" w:lastRowFirstColumn="0" w:lastRowLastColumn="0"/>
            <w:tcW w:w="534" w:type="dxa"/>
          </w:tcPr>
          <w:p w:rsidR="00382314" w:rsidRPr="00080438" w:rsidRDefault="00382314" w:rsidP="00211D05">
            <w:pPr>
              <w:spacing w:line="240" w:lineRule="auto"/>
              <w:rPr>
                <w:rFonts w:cs="Times New Roman"/>
                <w:b w:val="0"/>
                <w:color w:val="auto"/>
                <w:sz w:val="22"/>
              </w:rPr>
            </w:pPr>
            <w:r w:rsidRPr="00080438">
              <w:rPr>
                <w:rFonts w:cs="Times New Roman"/>
                <w:b w:val="0"/>
                <w:color w:val="auto"/>
                <w:sz w:val="22"/>
              </w:rPr>
              <w:t>14</w:t>
            </w:r>
          </w:p>
        </w:tc>
        <w:tc>
          <w:tcPr>
            <w:tcW w:w="636"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40</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Hindu</w:t>
            </w:r>
          </w:p>
        </w:tc>
        <w:tc>
          <w:tcPr>
            <w:tcW w:w="136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Brahman</w:t>
            </w:r>
          </w:p>
        </w:tc>
        <w:tc>
          <w:tcPr>
            <w:tcW w:w="124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P</w:t>
            </w:r>
          </w:p>
        </w:tc>
        <w:tc>
          <w:tcPr>
            <w:tcW w:w="153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Housewives</w:t>
            </w:r>
          </w:p>
        </w:tc>
        <w:tc>
          <w:tcPr>
            <w:tcW w:w="109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Yes</w:t>
            </w:r>
          </w:p>
        </w:tc>
        <w:tc>
          <w:tcPr>
            <w:tcW w:w="108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No</w:t>
            </w:r>
          </w:p>
        </w:tc>
        <w:tc>
          <w:tcPr>
            <w:tcW w:w="126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Male</w:t>
            </w:r>
          </w:p>
        </w:tc>
        <w:tc>
          <w:tcPr>
            <w:tcW w:w="1062"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Nuclear</w:t>
            </w:r>
          </w:p>
        </w:tc>
        <w:tc>
          <w:tcPr>
            <w:tcW w:w="135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p>
        </w:tc>
        <w:tc>
          <w:tcPr>
            <w:tcW w:w="1188"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5</w:t>
            </w:r>
          </w:p>
        </w:tc>
        <w:tc>
          <w:tcPr>
            <w:tcW w:w="1440" w:type="dxa"/>
          </w:tcPr>
          <w:p w:rsidR="00382314" w:rsidRPr="00583AED" w:rsidRDefault="00382314" w:rsidP="00211D05">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rPr>
            </w:pPr>
            <w:r w:rsidRPr="00583AED">
              <w:rPr>
                <w:rFonts w:cs="Times New Roman"/>
                <w:color w:val="auto"/>
                <w:sz w:val="22"/>
              </w:rPr>
              <w:t>Non-migrant</w:t>
            </w:r>
          </w:p>
        </w:tc>
      </w:tr>
    </w:tbl>
    <w:p w:rsidR="00382314" w:rsidRDefault="00382314" w:rsidP="00674961">
      <w:pPr>
        <w:rPr>
          <w:rFonts w:cs="Times New Roman"/>
          <w:szCs w:val="24"/>
        </w:rPr>
      </w:pPr>
      <w:r w:rsidRPr="00157067">
        <w:rPr>
          <w:rFonts w:cs="Times New Roman"/>
          <w:szCs w:val="24"/>
        </w:rPr>
        <w:t>* Education: I: Illiterate, L: Literate, P: Primary, S: Secondary, U: Undergraduate</w:t>
      </w:r>
    </w:p>
    <w:p w:rsidR="00382314" w:rsidRDefault="00382314" w:rsidP="00382314">
      <w:pPr>
        <w:rPr>
          <w:rFonts w:cs="Times New Roman"/>
          <w:szCs w:val="24"/>
        </w:rPr>
      </w:pPr>
    </w:p>
    <w:p w:rsidR="0084343F" w:rsidRDefault="0084343F" w:rsidP="005F575C">
      <w:pPr>
        <w:pStyle w:val="Caption"/>
        <w:keepNext/>
        <w:ind w:left="720" w:firstLine="720"/>
        <w:sectPr w:rsidR="0084343F" w:rsidSect="0084343F">
          <w:pgSz w:w="16838" w:h="11906" w:orient="landscape"/>
          <w:pgMar w:top="1134" w:right="1134" w:bottom="284" w:left="1134" w:header="708" w:footer="708" w:gutter="1985"/>
          <w:cols w:space="708"/>
          <w:docGrid w:linePitch="360"/>
        </w:sectPr>
      </w:pPr>
    </w:p>
    <w:p w:rsidR="005F575C" w:rsidRDefault="005F575C" w:rsidP="0084343F">
      <w:pPr>
        <w:pStyle w:val="Caption"/>
        <w:keepNext/>
      </w:pPr>
      <w:bookmarkStart w:id="277" w:name="_Toc438080678"/>
      <w:r>
        <w:lastRenderedPageBreak/>
        <w:t xml:space="preserve">Table </w:t>
      </w:r>
      <w:r w:rsidR="00F17E9D">
        <w:fldChar w:fldCharType="begin"/>
      </w:r>
      <w:r w:rsidR="00F17E9D">
        <w:instrText xml:space="preserve"> STYLEREF 1 \s </w:instrText>
      </w:r>
      <w:r w:rsidR="00F17E9D">
        <w:fldChar w:fldCharType="separate"/>
      </w:r>
      <w:r>
        <w:rPr>
          <w:noProof/>
        </w:rPr>
        <w:t>5</w:t>
      </w:r>
      <w:r w:rsidR="00F17E9D">
        <w:rPr>
          <w:noProof/>
        </w:rPr>
        <w:fldChar w:fldCharType="end"/>
      </w:r>
      <w:r>
        <w:t>.</w:t>
      </w:r>
      <w:r w:rsidR="00F17E9D">
        <w:fldChar w:fldCharType="begin"/>
      </w:r>
      <w:r w:rsidR="00F17E9D">
        <w:instrText xml:space="preserve"> SEQ Table \* ARABIC \s 1 </w:instrText>
      </w:r>
      <w:r w:rsidR="00F17E9D">
        <w:fldChar w:fldCharType="separate"/>
      </w:r>
      <w:r>
        <w:rPr>
          <w:noProof/>
        </w:rPr>
        <w:t>2</w:t>
      </w:r>
      <w:r w:rsidR="00F17E9D">
        <w:rPr>
          <w:noProof/>
        </w:rPr>
        <w:fldChar w:fldCharType="end"/>
      </w:r>
      <w:r>
        <w:t xml:space="preserve"> </w:t>
      </w:r>
      <w:r w:rsidRPr="007D72EB">
        <w:t>Respondents depression, autonomy score and type of health service used</w:t>
      </w:r>
      <w:bookmarkEnd w:id="277"/>
    </w:p>
    <w:tbl>
      <w:tblPr>
        <w:tblStyle w:val="LightShading1"/>
        <w:tblW w:w="8100" w:type="dxa"/>
        <w:tblLayout w:type="fixed"/>
        <w:tblLook w:val="06A0" w:firstRow="1" w:lastRow="0" w:firstColumn="1" w:lastColumn="0" w:noHBand="1" w:noVBand="1"/>
      </w:tblPr>
      <w:tblGrid>
        <w:gridCol w:w="1800"/>
        <w:gridCol w:w="1440"/>
        <w:gridCol w:w="1800"/>
        <w:gridCol w:w="3060"/>
      </w:tblGrid>
      <w:tr w:rsidR="0084343F" w:rsidRPr="0084343F" w:rsidTr="00080438">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800" w:type="dxa"/>
          </w:tcPr>
          <w:p w:rsidR="00382314" w:rsidRPr="0084343F" w:rsidRDefault="0084343F" w:rsidP="0084343F">
            <w:pPr>
              <w:spacing w:line="240" w:lineRule="auto"/>
              <w:jc w:val="center"/>
              <w:rPr>
                <w:rFonts w:cs="Times New Roman"/>
                <w:color w:val="auto"/>
              </w:rPr>
            </w:pPr>
            <w:r w:rsidRPr="0084343F">
              <w:rPr>
                <w:rFonts w:cs="Times New Roman"/>
                <w:color w:val="auto"/>
              </w:rPr>
              <w:t xml:space="preserve">Respondent’s </w:t>
            </w:r>
            <w:r w:rsidR="00382314" w:rsidRPr="0084343F">
              <w:rPr>
                <w:rFonts w:cs="Times New Roman"/>
                <w:color w:val="auto"/>
              </w:rPr>
              <w:t>ID</w:t>
            </w:r>
          </w:p>
        </w:tc>
        <w:tc>
          <w:tcPr>
            <w:tcW w:w="1440" w:type="dxa"/>
          </w:tcPr>
          <w:p w:rsidR="00382314" w:rsidRPr="0084343F" w:rsidRDefault="00382314" w:rsidP="0084343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Depression score</w:t>
            </w:r>
            <w:r w:rsidR="00A75B19">
              <w:rPr>
                <w:rFonts w:cs="Times New Roman"/>
                <w:color w:val="auto"/>
              </w:rPr>
              <w:t>*</w:t>
            </w:r>
          </w:p>
        </w:tc>
        <w:tc>
          <w:tcPr>
            <w:tcW w:w="1800" w:type="dxa"/>
          </w:tcPr>
          <w:p w:rsidR="00382314" w:rsidRPr="0084343F" w:rsidRDefault="00382314" w:rsidP="0084343F">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Autonomy score</w:t>
            </w:r>
            <w:r w:rsidR="00AB5E2C">
              <w:rPr>
                <w:rFonts w:cs="Times New Roman"/>
                <w:color w:val="auto"/>
              </w:rPr>
              <w:t>**</w:t>
            </w:r>
          </w:p>
        </w:tc>
        <w:tc>
          <w:tcPr>
            <w:tcW w:w="3060" w:type="dxa"/>
          </w:tcPr>
          <w:p w:rsidR="00382314" w:rsidRPr="0084343F" w:rsidRDefault="00382314" w:rsidP="0084343F">
            <w:pPr>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 xml:space="preserve">Type of health </w:t>
            </w:r>
            <w:r w:rsidR="005F575C" w:rsidRPr="0084343F">
              <w:rPr>
                <w:rFonts w:cs="Times New Roman"/>
                <w:color w:val="auto"/>
              </w:rPr>
              <w:t>service</w:t>
            </w:r>
            <w:r w:rsidRPr="0084343F">
              <w:rPr>
                <w:rFonts w:cs="Times New Roman"/>
                <w:color w:val="auto"/>
              </w:rPr>
              <w:t xml:space="preserve"> used</w:t>
            </w:r>
          </w:p>
        </w:tc>
      </w:tr>
      <w:tr w:rsidR="0084343F" w:rsidRPr="0084343F" w:rsidTr="00080438">
        <w:tc>
          <w:tcPr>
            <w:cnfStyle w:val="001000000000" w:firstRow="0" w:lastRow="0" w:firstColumn="1" w:lastColumn="0" w:oddVBand="0" w:evenVBand="0" w:oddHBand="0" w:evenHBand="0" w:firstRowFirstColumn="0" w:firstRowLastColumn="0" w:lastRowFirstColumn="0" w:lastRowLastColumn="0"/>
            <w:tcW w:w="1800" w:type="dxa"/>
          </w:tcPr>
          <w:p w:rsidR="00382314" w:rsidRPr="0084343F" w:rsidRDefault="00382314" w:rsidP="0084343F">
            <w:pPr>
              <w:spacing w:line="240" w:lineRule="auto"/>
              <w:jc w:val="center"/>
              <w:rPr>
                <w:rFonts w:cs="Times New Roman"/>
                <w:b w:val="0"/>
                <w:color w:val="auto"/>
              </w:rPr>
            </w:pPr>
            <w:r w:rsidRPr="0084343F">
              <w:rPr>
                <w:rFonts w:cs="Times New Roman"/>
                <w:b w:val="0"/>
                <w:color w:val="auto"/>
              </w:rPr>
              <w:t>01</w:t>
            </w:r>
          </w:p>
        </w:tc>
        <w:tc>
          <w:tcPr>
            <w:tcW w:w="144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23</w:t>
            </w:r>
          </w:p>
        </w:tc>
        <w:tc>
          <w:tcPr>
            <w:tcW w:w="180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3</w:t>
            </w:r>
          </w:p>
        </w:tc>
        <w:tc>
          <w:tcPr>
            <w:tcW w:w="3060" w:type="dxa"/>
          </w:tcPr>
          <w:p w:rsidR="00382314" w:rsidRPr="0084343F" w:rsidRDefault="00382314" w:rsidP="0084343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Private</w:t>
            </w:r>
          </w:p>
        </w:tc>
      </w:tr>
      <w:tr w:rsidR="0084343F" w:rsidRPr="0084343F" w:rsidTr="00080438">
        <w:tc>
          <w:tcPr>
            <w:cnfStyle w:val="001000000000" w:firstRow="0" w:lastRow="0" w:firstColumn="1" w:lastColumn="0" w:oddVBand="0" w:evenVBand="0" w:oddHBand="0" w:evenHBand="0" w:firstRowFirstColumn="0" w:firstRowLastColumn="0" w:lastRowFirstColumn="0" w:lastRowLastColumn="0"/>
            <w:tcW w:w="1800" w:type="dxa"/>
          </w:tcPr>
          <w:p w:rsidR="00382314" w:rsidRPr="0084343F" w:rsidRDefault="00382314" w:rsidP="0084343F">
            <w:pPr>
              <w:spacing w:line="240" w:lineRule="auto"/>
              <w:jc w:val="center"/>
              <w:rPr>
                <w:rFonts w:cs="Times New Roman"/>
                <w:b w:val="0"/>
                <w:color w:val="auto"/>
              </w:rPr>
            </w:pPr>
            <w:r w:rsidRPr="0084343F">
              <w:rPr>
                <w:rFonts w:cs="Times New Roman"/>
                <w:b w:val="0"/>
                <w:color w:val="auto"/>
              </w:rPr>
              <w:t>02</w:t>
            </w:r>
          </w:p>
        </w:tc>
        <w:tc>
          <w:tcPr>
            <w:tcW w:w="144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24</w:t>
            </w:r>
          </w:p>
        </w:tc>
        <w:tc>
          <w:tcPr>
            <w:tcW w:w="180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0</w:t>
            </w:r>
          </w:p>
        </w:tc>
        <w:tc>
          <w:tcPr>
            <w:tcW w:w="3060" w:type="dxa"/>
          </w:tcPr>
          <w:p w:rsidR="00382314" w:rsidRPr="0084343F" w:rsidRDefault="00382314" w:rsidP="0084343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Government</w:t>
            </w:r>
          </w:p>
        </w:tc>
      </w:tr>
      <w:tr w:rsidR="0084343F" w:rsidRPr="0084343F" w:rsidTr="00080438">
        <w:tc>
          <w:tcPr>
            <w:cnfStyle w:val="001000000000" w:firstRow="0" w:lastRow="0" w:firstColumn="1" w:lastColumn="0" w:oddVBand="0" w:evenVBand="0" w:oddHBand="0" w:evenHBand="0" w:firstRowFirstColumn="0" w:firstRowLastColumn="0" w:lastRowFirstColumn="0" w:lastRowLastColumn="0"/>
            <w:tcW w:w="1800" w:type="dxa"/>
          </w:tcPr>
          <w:p w:rsidR="00382314" w:rsidRPr="0084343F" w:rsidRDefault="00382314" w:rsidP="0084343F">
            <w:pPr>
              <w:spacing w:line="240" w:lineRule="auto"/>
              <w:jc w:val="center"/>
              <w:rPr>
                <w:rFonts w:cs="Times New Roman"/>
                <w:b w:val="0"/>
                <w:color w:val="auto"/>
              </w:rPr>
            </w:pPr>
            <w:r w:rsidRPr="0084343F">
              <w:rPr>
                <w:rFonts w:cs="Times New Roman"/>
                <w:b w:val="0"/>
                <w:color w:val="auto"/>
              </w:rPr>
              <w:t>03</w:t>
            </w:r>
          </w:p>
        </w:tc>
        <w:tc>
          <w:tcPr>
            <w:tcW w:w="144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31</w:t>
            </w:r>
          </w:p>
        </w:tc>
        <w:tc>
          <w:tcPr>
            <w:tcW w:w="180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0</w:t>
            </w:r>
          </w:p>
        </w:tc>
        <w:tc>
          <w:tcPr>
            <w:tcW w:w="3060" w:type="dxa"/>
          </w:tcPr>
          <w:p w:rsidR="00382314" w:rsidRPr="0084343F" w:rsidRDefault="00382314" w:rsidP="0084343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Government</w:t>
            </w:r>
          </w:p>
        </w:tc>
      </w:tr>
      <w:tr w:rsidR="0084343F" w:rsidRPr="0084343F" w:rsidTr="00080438">
        <w:tc>
          <w:tcPr>
            <w:cnfStyle w:val="001000000000" w:firstRow="0" w:lastRow="0" w:firstColumn="1" w:lastColumn="0" w:oddVBand="0" w:evenVBand="0" w:oddHBand="0" w:evenHBand="0" w:firstRowFirstColumn="0" w:firstRowLastColumn="0" w:lastRowFirstColumn="0" w:lastRowLastColumn="0"/>
            <w:tcW w:w="1800" w:type="dxa"/>
          </w:tcPr>
          <w:p w:rsidR="00382314" w:rsidRPr="0084343F" w:rsidRDefault="00382314" w:rsidP="0084343F">
            <w:pPr>
              <w:spacing w:line="240" w:lineRule="auto"/>
              <w:jc w:val="center"/>
              <w:rPr>
                <w:rFonts w:cs="Times New Roman"/>
                <w:b w:val="0"/>
                <w:color w:val="auto"/>
              </w:rPr>
            </w:pPr>
            <w:r w:rsidRPr="0084343F">
              <w:rPr>
                <w:rFonts w:cs="Times New Roman"/>
                <w:b w:val="0"/>
                <w:color w:val="auto"/>
              </w:rPr>
              <w:t>04</w:t>
            </w:r>
          </w:p>
        </w:tc>
        <w:tc>
          <w:tcPr>
            <w:tcW w:w="144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28</w:t>
            </w:r>
          </w:p>
        </w:tc>
        <w:tc>
          <w:tcPr>
            <w:tcW w:w="180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6</w:t>
            </w:r>
          </w:p>
        </w:tc>
        <w:tc>
          <w:tcPr>
            <w:tcW w:w="3060" w:type="dxa"/>
          </w:tcPr>
          <w:p w:rsidR="00382314" w:rsidRPr="0084343F" w:rsidRDefault="00382314" w:rsidP="0084343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Private</w:t>
            </w:r>
          </w:p>
        </w:tc>
      </w:tr>
      <w:tr w:rsidR="0084343F" w:rsidRPr="0084343F" w:rsidTr="00080438">
        <w:tc>
          <w:tcPr>
            <w:cnfStyle w:val="001000000000" w:firstRow="0" w:lastRow="0" w:firstColumn="1" w:lastColumn="0" w:oddVBand="0" w:evenVBand="0" w:oddHBand="0" w:evenHBand="0" w:firstRowFirstColumn="0" w:firstRowLastColumn="0" w:lastRowFirstColumn="0" w:lastRowLastColumn="0"/>
            <w:tcW w:w="1800" w:type="dxa"/>
          </w:tcPr>
          <w:p w:rsidR="00382314" w:rsidRPr="0084343F" w:rsidRDefault="00382314" w:rsidP="0084343F">
            <w:pPr>
              <w:spacing w:line="240" w:lineRule="auto"/>
              <w:jc w:val="center"/>
              <w:rPr>
                <w:rFonts w:cs="Times New Roman"/>
                <w:b w:val="0"/>
                <w:color w:val="auto"/>
              </w:rPr>
            </w:pPr>
            <w:r w:rsidRPr="0084343F">
              <w:rPr>
                <w:rFonts w:cs="Times New Roman"/>
                <w:b w:val="0"/>
                <w:color w:val="auto"/>
              </w:rPr>
              <w:t>05</w:t>
            </w:r>
          </w:p>
        </w:tc>
        <w:tc>
          <w:tcPr>
            <w:tcW w:w="144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19</w:t>
            </w:r>
          </w:p>
        </w:tc>
        <w:tc>
          <w:tcPr>
            <w:tcW w:w="180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6</w:t>
            </w:r>
          </w:p>
        </w:tc>
        <w:tc>
          <w:tcPr>
            <w:tcW w:w="3060" w:type="dxa"/>
          </w:tcPr>
          <w:p w:rsidR="00382314" w:rsidRPr="0084343F" w:rsidRDefault="00382314" w:rsidP="0084343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Private</w:t>
            </w:r>
          </w:p>
        </w:tc>
      </w:tr>
      <w:tr w:rsidR="0084343F" w:rsidRPr="0084343F" w:rsidTr="00080438">
        <w:tc>
          <w:tcPr>
            <w:cnfStyle w:val="001000000000" w:firstRow="0" w:lastRow="0" w:firstColumn="1" w:lastColumn="0" w:oddVBand="0" w:evenVBand="0" w:oddHBand="0" w:evenHBand="0" w:firstRowFirstColumn="0" w:firstRowLastColumn="0" w:lastRowFirstColumn="0" w:lastRowLastColumn="0"/>
            <w:tcW w:w="1800" w:type="dxa"/>
          </w:tcPr>
          <w:p w:rsidR="00382314" w:rsidRPr="0084343F" w:rsidRDefault="00382314" w:rsidP="0084343F">
            <w:pPr>
              <w:spacing w:line="240" w:lineRule="auto"/>
              <w:jc w:val="center"/>
              <w:rPr>
                <w:rFonts w:cs="Times New Roman"/>
                <w:b w:val="0"/>
                <w:color w:val="auto"/>
              </w:rPr>
            </w:pPr>
            <w:r w:rsidRPr="0084343F">
              <w:rPr>
                <w:rFonts w:cs="Times New Roman"/>
                <w:b w:val="0"/>
                <w:color w:val="auto"/>
              </w:rPr>
              <w:t>06</w:t>
            </w:r>
          </w:p>
        </w:tc>
        <w:tc>
          <w:tcPr>
            <w:tcW w:w="144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30</w:t>
            </w:r>
          </w:p>
        </w:tc>
        <w:tc>
          <w:tcPr>
            <w:tcW w:w="180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6</w:t>
            </w:r>
          </w:p>
        </w:tc>
        <w:tc>
          <w:tcPr>
            <w:tcW w:w="3060" w:type="dxa"/>
          </w:tcPr>
          <w:p w:rsidR="00382314" w:rsidRPr="0084343F" w:rsidRDefault="00382314" w:rsidP="0084343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Private</w:t>
            </w:r>
          </w:p>
        </w:tc>
      </w:tr>
      <w:tr w:rsidR="0084343F" w:rsidRPr="0084343F" w:rsidTr="00080438">
        <w:tc>
          <w:tcPr>
            <w:cnfStyle w:val="001000000000" w:firstRow="0" w:lastRow="0" w:firstColumn="1" w:lastColumn="0" w:oddVBand="0" w:evenVBand="0" w:oddHBand="0" w:evenHBand="0" w:firstRowFirstColumn="0" w:firstRowLastColumn="0" w:lastRowFirstColumn="0" w:lastRowLastColumn="0"/>
            <w:tcW w:w="1800" w:type="dxa"/>
          </w:tcPr>
          <w:p w:rsidR="00382314" w:rsidRPr="0084343F" w:rsidRDefault="00382314" w:rsidP="0084343F">
            <w:pPr>
              <w:spacing w:line="240" w:lineRule="auto"/>
              <w:jc w:val="center"/>
              <w:rPr>
                <w:rFonts w:cs="Times New Roman"/>
                <w:b w:val="0"/>
                <w:color w:val="auto"/>
              </w:rPr>
            </w:pPr>
            <w:r w:rsidRPr="0084343F">
              <w:rPr>
                <w:rFonts w:cs="Times New Roman"/>
                <w:b w:val="0"/>
                <w:color w:val="auto"/>
              </w:rPr>
              <w:t>07</w:t>
            </w:r>
          </w:p>
        </w:tc>
        <w:tc>
          <w:tcPr>
            <w:tcW w:w="144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12</w:t>
            </w:r>
          </w:p>
        </w:tc>
        <w:tc>
          <w:tcPr>
            <w:tcW w:w="180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5</w:t>
            </w:r>
          </w:p>
        </w:tc>
        <w:tc>
          <w:tcPr>
            <w:tcW w:w="3060" w:type="dxa"/>
          </w:tcPr>
          <w:p w:rsidR="00382314" w:rsidRPr="0084343F" w:rsidRDefault="00382314" w:rsidP="0084343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Private</w:t>
            </w:r>
          </w:p>
        </w:tc>
      </w:tr>
      <w:tr w:rsidR="0084343F" w:rsidRPr="0084343F" w:rsidTr="00080438">
        <w:tc>
          <w:tcPr>
            <w:cnfStyle w:val="001000000000" w:firstRow="0" w:lastRow="0" w:firstColumn="1" w:lastColumn="0" w:oddVBand="0" w:evenVBand="0" w:oddHBand="0" w:evenHBand="0" w:firstRowFirstColumn="0" w:firstRowLastColumn="0" w:lastRowFirstColumn="0" w:lastRowLastColumn="0"/>
            <w:tcW w:w="1800" w:type="dxa"/>
          </w:tcPr>
          <w:p w:rsidR="00382314" w:rsidRPr="0084343F" w:rsidRDefault="00382314" w:rsidP="0084343F">
            <w:pPr>
              <w:spacing w:line="240" w:lineRule="auto"/>
              <w:jc w:val="center"/>
              <w:rPr>
                <w:rFonts w:cs="Times New Roman"/>
                <w:b w:val="0"/>
                <w:color w:val="auto"/>
              </w:rPr>
            </w:pPr>
            <w:r w:rsidRPr="0084343F">
              <w:rPr>
                <w:rFonts w:cs="Times New Roman"/>
                <w:b w:val="0"/>
                <w:color w:val="auto"/>
              </w:rPr>
              <w:t>08</w:t>
            </w:r>
          </w:p>
        </w:tc>
        <w:tc>
          <w:tcPr>
            <w:tcW w:w="144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12</w:t>
            </w:r>
          </w:p>
        </w:tc>
        <w:tc>
          <w:tcPr>
            <w:tcW w:w="180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5</w:t>
            </w:r>
          </w:p>
        </w:tc>
        <w:tc>
          <w:tcPr>
            <w:tcW w:w="3060" w:type="dxa"/>
          </w:tcPr>
          <w:p w:rsidR="00382314" w:rsidRPr="0084343F" w:rsidRDefault="00382314" w:rsidP="0084343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Private</w:t>
            </w:r>
          </w:p>
        </w:tc>
      </w:tr>
      <w:tr w:rsidR="0084343F" w:rsidRPr="0084343F" w:rsidTr="00080438">
        <w:tc>
          <w:tcPr>
            <w:cnfStyle w:val="001000000000" w:firstRow="0" w:lastRow="0" w:firstColumn="1" w:lastColumn="0" w:oddVBand="0" w:evenVBand="0" w:oddHBand="0" w:evenHBand="0" w:firstRowFirstColumn="0" w:firstRowLastColumn="0" w:lastRowFirstColumn="0" w:lastRowLastColumn="0"/>
            <w:tcW w:w="1800" w:type="dxa"/>
          </w:tcPr>
          <w:p w:rsidR="00382314" w:rsidRPr="0084343F" w:rsidRDefault="00382314" w:rsidP="0084343F">
            <w:pPr>
              <w:spacing w:line="240" w:lineRule="auto"/>
              <w:jc w:val="center"/>
              <w:rPr>
                <w:rFonts w:cs="Times New Roman"/>
                <w:b w:val="0"/>
                <w:color w:val="auto"/>
              </w:rPr>
            </w:pPr>
            <w:r w:rsidRPr="0084343F">
              <w:rPr>
                <w:rFonts w:cs="Times New Roman"/>
                <w:b w:val="0"/>
                <w:color w:val="auto"/>
              </w:rPr>
              <w:t>09</w:t>
            </w:r>
          </w:p>
        </w:tc>
        <w:tc>
          <w:tcPr>
            <w:tcW w:w="144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6</w:t>
            </w:r>
          </w:p>
        </w:tc>
        <w:tc>
          <w:tcPr>
            <w:tcW w:w="180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0</w:t>
            </w:r>
          </w:p>
        </w:tc>
        <w:tc>
          <w:tcPr>
            <w:tcW w:w="3060" w:type="dxa"/>
          </w:tcPr>
          <w:p w:rsidR="00382314" w:rsidRPr="0084343F" w:rsidRDefault="00382314" w:rsidP="0084343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Private</w:t>
            </w:r>
          </w:p>
        </w:tc>
      </w:tr>
      <w:tr w:rsidR="0084343F" w:rsidRPr="0084343F" w:rsidTr="00080438">
        <w:tc>
          <w:tcPr>
            <w:cnfStyle w:val="001000000000" w:firstRow="0" w:lastRow="0" w:firstColumn="1" w:lastColumn="0" w:oddVBand="0" w:evenVBand="0" w:oddHBand="0" w:evenHBand="0" w:firstRowFirstColumn="0" w:firstRowLastColumn="0" w:lastRowFirstColumn="0" w:lastRowLastColumn="0"/>
            <w:tcW w:w="1800" w:type="dxa"/>
          </w:tcPr>
          <w:p w:rsidR="00382314" w:rsidRPr="0084343F" w:rsidRDefault="00382314" w:rsidP="0084343F">
            <w:pPr>
              <w:spacing w:line="240" w:lineRule="auto"/>
              <w:jc w:val="center"/>
              <w:rPr>
                <w:rFonts w:cs="Times New Roman"/>
                <w:b w:val="0"/>
                <w:color w:val="auto"/>
              </w:rPr>
            </w:pPr>
            <w:r w:rsidRPr="0084343F">
              <w:rPr>
                <w:rFonts w:cs="Times New Roman"/>
                <w:b w:val="0"/>
                <w:color w:val="auto"/>
              </w:rPr>
              <w:t>10</w:t>
            </w:r>
          </w:p>
        </w:tc>
        <w:tc>
          <w:tcPr>
            <w:tcW w:w="144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20</w:t>
            </w:r>
          </w:p>
        </w:tc>
        <w:tc>
          <w:tcPr>
            <w:tcW w:w="180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3</w:t>
            </w:r>
          </w:p>
        </w:tc>
        <w:tc>
          <w:tcPr>
            <w:tcW w:w="3060" w:type="dxa"/>
          </w:tcPr>
          <w:p w:rsidR="00382314" w:rsidRPr="0084343F" w:rsidRDefault="00382314" w:rsidP="0084343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Government</w:t>
            </w:r>
          </w:p>
        </w:tc>
      </w:tr>
      <w:tr w:rsidR="0084343F" w:rsidRPr="0084343F" w:rsidTr="00080438">
        <w:tc>
          <w:tcPr>
            <w:cnfStyle w:val="001000000000" w:firstRow="0" w:lastRow="0" w:firstColumn="1" w:lastColumn="0" w:oddVBand="0" w:evenVBand="0" w:oddHBand="0" w:evenHBand="0" w:firstRowFirstColumn="0" w:firstRowLastColumn="0" w:lastRowFirstColumn="0" w:lastRowLastColumn="0"/>
            <w:tcW w:w="1800" w:type="dxa"/>
          </w:tcPr>
          <w:p w:rsidR="00382314" w:rsidRPr="0084343F" w:rsidRDefault="00382314" w:rsidP="0084343F">
            <w:pPr>
              <w:spacing w:line="240" w:lineRule="auto"/>
              <w:jc w:val="center"/>
              <w:rPr>
                <w:rFonts w:cs="Times New Roman"/>
                <w:b w:val="0"/>
                <w:color w:val="auto"/>
              </w:rPr>
            </w:pPr>
            <w:r w:rsidRPr="0084343F">
              <w:rPr>
                <w:rFonts w:cs="Times New Roman"/>
                <w:b w:val="0"/>
                <w:color w:val="auto"/>
              </w:rPr>
              <w:t>11</w:t>
            </w:r>
          </w:p>
        </w:tc>
        <w:tc>
          <w:tcPr>
            <w:tcW w:w="144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18</w:t>
            </w:r>
          </w:p>
        </w:tc>
        <w:tc>
          <w:tcPr>
            <w:tcW w:w="180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1</w:t>
            </w:r>
          </w:p>
        </w:tc>
        <w:tc>
          <w:tcPr>
            <w:tcW w:w="3060" w:type="dxa"/>
          </w:tcPr>
          <w:p w:rsidR="00382314" w:rsidRPr="0084343F" w:rsidRDefault="00382314" w:rsidP="0084343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Government</w:t>
            </w:r>
          </w:p>
        </w:tc>
      </w:tr>
      <w:tr w:rsidR="0084343F" w:rsidRPr="0084343F" w:rsidTr="00080438">
        <w:tc>
          <w:tcPr>
            <w:cnfStyle w:val="001000000000" w:firstRow="0" w:lastRow="0" w:firstColumn="1" w:lastColumn="0" w:oddVBand="0" w:evenVBand="0" w:oddHBand="0" w:evenHBand="0" w:firstRowFirstColumn="0" w:firstRowLastColumn="0" w:lastRowFirstColumn="0" w:lastRowLastColumn="0"/>
            <w:tcW w:w="1800" w:type="dxa"/>
          </w:tcPr>
          <w:p w:rsidR="00382314" w:rsidRPr="0084343F" w:rsidRDefault="00382314" w:rsidP="0084343F">
            <w:pPr>
              <w:spacing w:line="240" w:lineRule="auto"/>
              <w:jc w:val="center"/>
              <w:rPr>
                <w:rFonts w:cs="Times New Roman"/>
                <w:b w:val="0"/>
                <w:color w:val="auto"/>
              </w:rPr>
            </w:pPr>
            <w:r w:rsidRPr="0084343F">
              <w:rPr>
                <w:rFonts w:cs="Times New Roman"/>
                <w:b w:val="0"/>
                <w:color w:val="auto"/>
              </w:rPr>
              <w:t>12</w:t>
            </w:r>
          </w:p>
        </w:tc>
        <w:tc>
          <w:tcPr>
            <w:tcW w:w="144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10</w:t>
            </w:r>
          </w:p>
        </w:tc>
        <w:tc>
          <w:tcPr>
            <w:tcW w:w="180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2</w:t>
            </w:r>
          </w:p>
        </w:tc>
        <w:tc>
          <w:tcPr>
            <w:tcW w:w="3060" w:type="dxa"/>
          </w:tcPr>
          <w:p w:rsidR="00382314" w:rsidRPr="0084343F" w:rsidRDefault="00382314" w:rsidP="0084343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Government</w:t>
            </w:r>
          </w:p>
        </w:tc>
      </w:tr>
      <w:tr w:rsidR="0084343F" w:rsidRPr="0084343F" w:rsidTr="00080438">
        <w:tc>
          <w:tcPr>
            <w:cnfStyle w:val="001000000000" w:firstRow="0" w:lastRow="0" w:firstColumn="1" w:lastColumn="0" w:oddVBand="0" w:evenVBand="0" w:oddHBand="0" w:evenHBand="0" w:firstRowFirstColumn="0" w:firstRowLastColumn="0" w:lastRowFirstColumn="0" w:lastRowLastColumn="0"/>
            <w:tcW w:w="1800" w:type="dxa"/>
          </w:tcPr>
          <w:p w:rsidR="00382314" w:rsidRPr="0084343F" w:rsidRDefault="00382314" w:rsidP="0084343F">
            <w:pPr>
              <w:spacing w:line="240" w:lineRule="auto"/>
              <w:jc w:val="center"/>
              <w:rPr>
                <w:rFonts w:cs="Times New Roman"/>
                <w:b w:val="0"/>
                <w:color w:val="auto"/>
              </w:rPr>
            </w:pPr>
            <w:r w:rsidRPr="0084343F">
              <w:rPr>
                <w:rFonts w:cs="Times New Roman"/>
                <w:b w:val="0"/>
                <w:color w:val="auto"/>
              </w:rPr>
              <w:t>13</w:t>
            </w:r>
          </w:p>
        </w:tc>
        <w:tc>
          <w:tcPr>
            <w:tcW w:w="144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6</w:t>
            </w:r>
          </w:p>
        </w:tc>
        <w:tc>
          <w:tcPr>
            <w:tcW w:w="180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1</w:t>
            </w:r>
          </w:p>
        </w:tc>
        <w:tc>
          <w:tcPr>
            <w:tcW w:w="3060" w:type="dxa"/>
          </w:tcPr>
          <w:p w:rsidR="00382314" w:rsidRPr="0084343F" w:rsidRDefault="00382314" w:rsidP="0084343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Government</w:t>
            </w:r>
          </w:p>
        </w:tc>
      </w:tr>
      <w:tr w:rsidR="0084343F" w:rsidRPr="0084343F" w:rsidTr="00080438">
        <w:tc>
          <w:tcPr>
            <w:cnfStyle w:val="001000000000" w:firstRow="0" w:lastRow="0" w:firstColumn="1" w:lastColumn="0" w:oddVBand="0" w:evenVBand="0" w:oddHBand="0" w:evenHBand="0" w:firstRowFirstColumn="0" w:firstRowLastColumn="0" w:lastRowFirstColumn="0" w:lastRowLastColumn="0"/>
            <w:tcW w:w="1800" w:type="dxa"/>
          </w:tcPr>
          <w:p w:rsidR="00382314" w:rsidRPr="0084343F" w:rsidRDefault="00382314" w:rsidP="0084343F">
            <w:pPr>
              <w:spacing w:line="240" w:lineRule="auto"/>
              <w:jc w:val="center"/>
              <w:rPr>
                <w:rFonts w:cs="Times New Roman"/>
                <w:b w:val="0"/>
                <w:color w:val="auto"/>
              </w:rPr>
            </w:pPr>
            <w:r w:rsidRPr="0084343F">
              <w:rPr>
                <w:rFonts w:cs="Times New Roman"/>
                <w:b w:val="0"/>
                <w:color w:val="auto"/>
              </w:rPr>
              <w:t>14</w:t>
            </w:r>
          </w:p>
        </w:tc>
        <w:tc>
          <w:tcPr>
            <w:tcW w:w="144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13</w:t>
            </w:r>
          </w:p>
        </w:tc>
        <w:tc>
          <w:tcPr>
            <w:tcW w:w="1800" w:type="dxa"/>
          </w:tcPr>
          <w:p w:rsidR="00382314" w:rsidRPr="0084343F" w:rsidRDefault="00382314" w:rsidP="005F575C">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0</w:t>
            </w:r>
          </w:p>
        </w:tc>
        <w:tc>
          <w:tcPr>
            <w:tcW w:w="3060" w:type="dxa"/>
          </w:tcPr>
          <w:p w:rsidR="00382314" w:rsidRPr="0084343F" w:rsidRDefault="00382314" w:rsidP="0084343F">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color w:val="auto"/>
              </w:rPr>
            </w:pPr>
            <w:r w:rsidRPr="0084343F">
              <w:rPr>
                <w:rFonts w:cs="Times New Roman"/>
                <w:color w:val="auto"/>
              </w:rPr>
              <w:t>Government</w:t>
            </w:r>
          </w:p>
        </w:tc>
      </w:tr>
    </w:tbl>
    <w:p w:rsidR="00382314" w:rsidRDefault="00A75B19" w:rsidP="00404AD0">
      <w:pPr>
        <w:spacing w:line="240" w:lineRule="auto"/>
        <w:rPr>
          <w:rFonts w:cs="Times New Roman"/>
          <w:szCs w:val="24"/>
        </w:rPr>
      </w:pPr>
      <w:r>
        <w:rPr>
          <w:rFonts w:cs="Times New Roman"/>
          <w:szCs w:val="24"/>
        </w:rPr>
        <w:t>*Depression score: Depressed ≥ 16, Not depressed &lt; 16</w:t>
      </w:r>
      <w:r w:rsidR="00AB5E2C">
        <w:rPr>
          <w:rFonts w:cs="Times New Roman"/>
          <w:szCs w:val="24"/>
        </w:rPr>
        <w:t xml:space="preserve">; **Autonomy status: 0-2: </w:t>
      </w:r>
      <w:r w:rsidR="00404AD0">
        <w:rPr>
          <w:rFonts w:cs="Times New Roman"/>
          <w:szCs w:val="24"/>
        </w:rPr>
        <w:t>L</w:t>
      </w:r>
      <w:r w:rsidR="00AB5E2C">
        <w:rPr>
          <w:rFonts w:cs="Times New Roman"/>
          <w:szCs w:val="24"/>
        </w:rPr>
        <w:t xml:space="preserve">ow autonomy, 3-5: </w:t>
      </w:r>
      <w:r w:rsidR="00404AD0">
        <w:rPr>
          <w:rFonts w:cs="Times New Roman"/>
          <w:szCs w:val="24"/>
        </w:rPr>
        <w:t>M</w:t>
      </w:r>
      <w:r w:rsidR="00AB5E2C">
        <w:rPr>
          <w:rFonts w:cs="Times New Roman"/>
          <w:szCs w:val="24"/>
        </w:rPr>
        <w:t xml:space="preserve">edium autonomy, 6-8: </w:t>
      </w:r>
      <w:r w:rsidR="00404AD0">
        <w:rPr>
          <w:rFonts w:cs="Times New Roman"/>
          <w:szCs w:val="24"/>
        </w:rPr>
        <w:t>H</w:t>
      </w:r>
      <w:r w:rsidR="00AB5E2C">
        <w:rPr>
          <w:rFonts w:cs="Times New Roman"/>
          <w:szCs w:val="24"/>
        </w:rPr>
        <w:t>igh autonomy</w:t>
      </w:r>
    </w:p>
    <w:p w:rsidR="00345455" w:rsidRPr="00157067" w:rsidRDefault="00345455" w:rsidP="00345455">
      <w:pPr>
        <w:pStyle w:val="Heading2"/>
      </w:pPr>
      <w:bookmarkStart w:id="278" w:name="_Toc438080392"/>
      <w:r w:rsidRPr="00157067">
        <w:t>Women’s depression</w:t>
      </w:r>
      <w:bookmarkEnd w:id="278"/>
    </w:p>
    <w:p w:rsidR="00345455" w:rsidRPr="00157067" w:rsidRDefault="00345455" w:rsidP="00345455">
      <w:pPr>
        <w:pStyle w:val="Heading3"/>
      </w:pPr>
      <w:bookmarkStart w:id="279" w:name="_Toc438080393"/>
      <w:r w:rsidRPr="00157067">
        <w:t>Factors contributing to depression in women</w:t>
      </w:r>
      <w:bookmarkEnd w:id="279"/>
    </w:p>
    <w:p w:rsidR="00345455" w:rsidRPr="00157067" w:rsidRDefault="00345455" w:rsidP="008905D4">
      <w:r w:rsidRPr="00157067">
        <w:t xml:space="preserve">Women have more risk of having depressive symptoms during their lifetime than men and there are many causative factors </w:t>
      </w:r>
      <w:r w:rsidR="009225D8" w:rsidRPr="00157067">
        <w:t>in</w:t>
      </w:r>
      <w:r w:rsidRPr="00157067">
        <w:t xml:space="preserve"> their depression. To find the reasons for depression, all 14 women who participated in the semi-structured interview were asked ‘whether they experienced depression or not and the reason for their depression.’ The left-behind wives were further asked a probing question whether their depression was due to the migration of their husbands or not and asked to express their experiences of how it related to their husband’s migration. Most of the left-behind wives in this study reported that they experienced depressive symptoms due to the migration of their husbands.</w:t>
      </w:r>
    </w:p>
    <w:p w:rsidR="00345455" w:rsidRPr="00157067" w:rsidRDefault="00345455" w:rsidP="008905D4">
      <w:r w:rsidRPr="00157067">
        <w:t>The quantitative data analysis and the individual factors of the left-behind wives such as women’s caste, education, property ownership, household head’s education, total household income and year</w:t>
      </w:r>
      <w:r w:rsidR="00D20B19" w:rsidRPr="00157067">
        <w:t>s</w:t>
      </w:r>
      <w:r w:rsidRPr="00157067">
        <w:t xml:space="preserve"> of </w:t>
      </w:r>
      <w:r w:rsidR="00D20B19" w:rsidRPr="00157067">
        <w:t xml:space="preserve">the </w:t>
      </w:r>
      <w:r w:rsidRPr="00157067">
        <w:t xml:space="preserve">husband’s migration showed a significant association with depression. Moreover, </w:t>
      </w:r>
      <w:r w:rsidR="00D20B19" w:rsidRPr="00157067">
        <w:t>f</w:t>
      </w:r>
      <w:r w:rsidRPr="00157067">
        <w:t xml:space="preserve">actors such as women’s age, employment, husband’s age and house type showed </w:t>
      </w:r>
      <w:r w:rsidR="00D20B19" w:rsidRPr="00157067">
        <w:t xml:space="preserve">a </w:t>
      </w:r>
      <w:r w:rsidRPr="00157067">
        <w:t xml:space="preserve">significant association with depression in the </w:t>
      </w:r>
      <w:r w:rsidRPr="00157067">
        <w:lastRenderedPageBreak/>
        <w:t xml:space="preserve">wives of non-migrants. This section presents the possible reasons for the depression in the left-behind wives and the wives of non-migrants which were significantly associated in the quantitative findings. However, the similar findings of </w:t>
      </w:r>
      <w:r w:rsidR="00D20B19" w:rsidRPr="00157067">
        <w:t xml:space="preserve">the </w:t>
      </w:r>
      <w:r w:rsidRPr="00157067">
        <w:t>left-behind wives and the wives of non-migrants are integrated accordingly under the same theme.</w:t>
      </w:r>
    </w:p>
    <w:p w:rsidR="00345455" w:rsidRPr="00157067" w:rsidRDefault="00345455" w:rsidP="00345455">
      <w:pPr>
        <w:spacing w:after="0"/>
        <w:rPr>
          <w:rFonts w:cs="Times New Roman"/>
          <w:szCs w:val="24"/>
        </w:rPr>
      </w:pPr>
      <w:r w:rsidRPr="00157067">
        <w:rPr>
          <w:rFonts w:cs="Times New Roman"/>
          <w:szCs w:val="24"/>
        </w:rPr>
        <w:t>The following themes were identified in the depression of women from the semi-structured interviews with the left-behind wives and the wives of non-migrants.</w:t>
      </w:r>
    </w:p>
    <w:p w:rsidR="00345455" w:rsidRPr="00157067" w:rsidRDefault="00345455" w:rsidP="00345455">
      <w:pPr>
        <w:pStyle w:val="Heading4"/>
      </w:pPr>
      <w:bookmarkStart w:id="280" w:name="_Toc438080394"/>
      <w:r w:rsidRPr="00157067">
        <w:t>Worried about future</w:t>
      </w:r>
      <w:bookmarkEnd w:id="280"/>
      <w:r w:rsidRPr="00157067">
        <w:t xml:space="preserve"> </w:t>
      </w:r>
    </w:p>
    <w:p w:rsidR="00345455" w:rsidRPr="00157067" w:rsidRDefault="00345455" w:rsidP="00345455">
      <w:pPr>
        <w:spacing w:after="0"/>
        <w:rPr>
          <w:rFonts w:cs="Times New Roman"/>
          <w:szCs w:val="24"/>
        </w:rPr>
      </w:pPr>
      <w:r w:rsidRPr="00157067">
        <w:rPr>
          <w:rFonts w:cs="Times New Roman"/>
          <w:szCs w:val="24"/>
        </w:rPr>
        <w:t>Most of the wives of non-migrants expressed that they were more worried about their own and children’s future. They also responded that women are facing many problems and the burden of responsibilities with their increasing age. Respondents perceived that older women have to take more responsibility and also bear the burden of growing children which are the reasons for their depression. The wife of a non-migrant aged 40 years (respondent 14) described how women of this age are depressed. She believed that with increasing age they have to deal with many household problems and situations that make them depressed. For example,</w:t>
      </w:r>
    </w:p>
    <w:p w:rsidR="00345455" w:rsidRPr="00157067" w:rsidRDefault="00345455" w:rsidP="00345455">
      <w:pPr>
        <w:spacing w:after="0"/>
        <w:ind w:left="720"/>
        <w:rPr>
          <w:rFonts w:cs="Times New Roman"/>
          <w:i/>
          <w:szCs w:val="24"/>
        </w:rPr>
      </w:pPr>
      <w:r w:rsidRPr="00157067">
        <w:rPr>
          <w:rFonts w:cs="Times New Roman"/>
          <w:i/>
          <w:szCs w:val="24"/>
        </w:rPr>
        <w:t>…..I am more worried about children’s future and our economic situation. The children are growing. I have to give them a good education and food. With increasing age, there are many more burdens of responsibility on my shoulders so I must be more responsible to manage the home and I have to think about our future. These things make me stressed and depressed. (Respondent 14, Wife of non-migrant)</w:t>
      </w:r>
    </w:p>
    <w:p w:rsidR="00345455" w:rsidRPr="00157067" w:rsidRDefault="00674961" w:rsidP="00345455">
      <w:pPr>
        <w:spacing w:after="0"/>
        <w:rPr>
          <w:rFonts w:cs="Times New Roman"/>
          <w:szCs w:val="24"/>
        </w:rPr>
      </w:pPr>
      <w:r>
        <w:rPr>
          <w:rFonts w:cs="Times New Roman"/>
          <w:szCs w:val="24"/>
        </w:rPr>
        <w:t>T</w:t>
      </w:r>
      <w:r w:rsidR="00345455" w:rsidRPr="00157067">
        <w:rPr>
          <w:rFonts w:cs="Times New Roman"/>
          <w:szCs w:val="24"/>
        </w:rPr>
        <w:t>he wife of a non-migrant aged 42 years (respondent 10) with children talked about her feelings and actions which help to develop depressive symptoms. She believed that adult women must face many difficult situations in life. She recounted as:</w:t>
      </w:r>
    </w:p>
    <w:p w:rsidR="00345455" w:rsidRPr="00157067" w:rsidRDefault="00345455" w:rsidP="00345455">
      <w:pPr>
        <w:spacing w:after="0"/>
        <w:ind w:left="720"/>
        <w:rPr>
          <w:rFonts w:cs="Times New Roman"/>
          <w:i/>
          <w:szCs w:val="24"/>
        </w:rPr>
      </w:pPr>
      <w:r w:rsidRPr="00157067">
        <w:rPr>
          <w:rFonts w:cs="Times New Roman"/>
          <w:i/>
          <w:szCs w:val="24"/>
        </w:rPr>
        <w:t xml:space="preserve">At this age, I feel hopeless and disappointed. We do not have enough money. Children are at </w:t>
      </w:r>
      <w:r w:rsidR="00D20B19" w:rsidRPr="00157067">
        <w:rPr>
          <w:rFonts w:cs="Times New Roman"/>
          <w:i/>
          <w:szCs w:val="24"/>
        </w:rPr>
        <w:t xml:space="preserve">a </w:t>
      </w:r>
      <w:r w:rsidRPr="00157067">
        <w:rPr>
          <w:rFonts w:cs="Times New Roman"/>
          <w:i/>
          <w:szCs w:val="24"/>
        </w:rPr>
        <w:t xml:space="preserve">marriageable age. We have to arrange their marriage. It </w:t>
      </w:r>
      <w:r w:rsidRPr="00157067">
        <w:rPr>
          <w:rFonts w:cs="Times New Roman"/>
          <w:i/>
          <w:szCs w:val="24"/>
        </w:rPr>
        <w:lastRenderedPageBreak/>
        <w:t>requires more money. We have to sell a piece of land to do this (children’s marriage). Thinking all this, I feel empty and lost, what am I to do? (Respondent 10, wife of non-migrant)</w:t>
      </w:r>
    </w:p>
    <w:p w:rsidR="00345455" w:rsidRPr="00157067" w:rsidRDefault="00345455" w:rsidP="008905D4">
      <w:r w:rsidRPr="00157067">
        <w:t xml:space="preserve">However, there were different views among the younger left-behind wives who were more likely to have depressive symptoms. </w:t>
      </w:r>
    </w:p>
    <w:p w:rsidR="00345455" w:rsidRPr="00157067" w:rsidRDefault="00345455" w:rsidP="00345455">
      <w:pPr>
        <w:spacing w:after="0"/>
        <w:rPr>
          <w:rFonts w:cs="Times New Roman"/>
          <w:szCs w:val="24"/>
        </w:rPr>
      </w:pPr>
      <w:r w:rsidRPr="00157067">
        <w:rPr>
          <w:rFonts w:cs="Times New Roman"/>
          <w:szCs w:val="24"/>
        </w:rPr>
        <w:t xml:space="preserve">They found it difficult to </w:t>
      </w:r>
      <w:r w:rsidR="00D20B19" w:rsidRPr="00157067">
        <w:rPr>
          <w:rFonts w:cs="Times New Roman"/>
          <w:szCs w:val="24"/>
        </w:rPr>
        <w:t>carry</w:t>
      </w:r>
      <w:r w:rsidRPr="00157067">
        <w:rPr>
          <w:rFonts w:cs="Times New Roman"/>
          <w:szCs w:val="24"/>
        </w:rPr>
        <w:t xml:space="preserve"> household responsibilities in the absence of their husbands. A younger left-behind wife aged 24 (respondent 4), described that ‘</w:t>
      </w:r>
      <w:r w:rsidRPr="00157067">
        <w:rPr>
          <w:rFonts w:cs="Times New Roman"/>
          <w:i/>
          <w:szCs w:val="24"/>
        </w:rPr>
        <w:t>I cannot take too much responsibility at this age</w:t>
      </w:r>
      <w:r w:rsidRPr="00157067">
        <w:rPr>
          <w:rFonts w:cs="Times New Roman"/>
          <w:szCs w:val="24"/>
        </w:rPr>
        <w:t>’ she further explained that ‘</w:t>
      </w:r>
      <w:r w:rsidRPr="00157067">
        <w:rPr>
          <w:rFonts w:cs="Times New Roman"/>
          <w:i/>
          <w:szCs w:val="24"/>
        </w:rPr>
        <w:t xml:space="preserve">this is the age of enjoyment’ </w:t>
      </w:r>
      <w:r w:rsidRPr="00157067">
        <w:rPr>
          <w:rFonts w:cs="Times New Roman"/>
          <w:szCs w:val="24"/>
        </w:rPr>
        <w:t>and</w:t>
      </w:r>
      <w:r w:rsidRPr="00157067">
        <w:rPr>
          <w:rFonts w:cs="Times New Roman"/>
          <w:i/>
          <w:szCs w:val="24"/>
        </w:rPr>
        <w:t xml:space="preserve"> ‘not being depressed</w:t>
      </w:r>
      <w:r w:rsidRPr="00157067">
        <w:rPr>
          <w:rFonts w:cs="Times New Roman"/>
          <w:szCs w:val="24"/>
        </w:rPr>
        <w:t>’. But the scenario is in the other direction. She mentioned her experience as ‘</w:t>
      </w:r>
      <w:r w:rsidRPr="00157067">
        <w:rPr>
          <w:rFonts w:cs="Times New Roman"/>
          <w:i/>
          <w:szCs w:val="24"/>
        </w:rPr>
        <w:t>I cannot sleep without sleeping tablets; you know how much pressure I have to bear in his (husband) absence’</w:t>
      </w:r>
      <w:r w:rsidRPr="00157067">
        <w:rPr>
          <w:rFonts w:cs="Times New Roman"/>
          <w:szCs w:val="24"/>
        </w:rPr>
        <w:t>. She further narrated:</w:t>
      </w:r>
    </w:p>
    <w:p w:rsidR="00345455" w:rsidRPr="00157067" w:rsidRDefault="00345455" w:rsidP="00345455">
      <w:pPr>
        <w:spacing w:after="0"/>
        <w:ind w:left="720"/>
        <w:rPr>
          <w:rFonts w:cs="Times New Roman"/>
          <w:i/>
          <w:szCs w:val="24"/>
        </w:rPr>
      </w:pPr>
      <w:r w:rsidRPr="00157067">
        <w:rPr>
          <w:rFonts w:cs="Times New Roman"/>
          <w:i/>
          <w:szCs w:val="24"/>
        </w:rPr>
        <w:t>I am just 24. I cannot bear all the responsibilities. If this continues, one day I will go mad.</w:t>
      </w:r>
      <w:r w:rsidRPr="00157067">
        <w:rPr>
          <w:rFonts w:cs="Times New Roman"/>
          <w:b/>
          <w:szCs w:val="24"/>
        </w:rPr>
        <w:t xml:space="preserve"> </w:t>
      </w:r>
      <w:r w:rsidRPr="00157067">
        <w:rPr>
          <w:rFonts w:cs="Times New Roman"/>
          <w:i/>
          <w:szCs w:val="24"/>
        </w:rPr>
        <w:t xml:space="preserve">(Respondent 4, Left-behind wife) </w:t>
      </w:r>
    </w:p>
    <w:p w:rsidR="00345455" w:rsidRPr="00157067" w:rsidRDefault="00345455" w:rsidP="00345455">
      <w:pPr>
        <w:spacing w:after="0"/>
        <w:rPr>
          <w:rFonts w:cs="Times New Roman"/>
          <w:szCs w:val="24"/>
        </w:rPr>
      </w:pPr>
      <w:r w:rsidRPr="00157067">
        <w:rPr>
          <w:rFonts w:cs="Times New Roman"/>
          <w:szCs w:val="24"/>
        </w:rPr>
        <w:t>The older wives of non-migrants and younger left-behind wives reported about their responsibilities an</w:t>
      </w:r>
      <w:r w:rsidR="00D20B19" w:rsidRPr="00157067">
        <w:rPr>
          <w:rFonts w:cs="Times New Roman"/>
          <w:szCs w:val="24"/>
        </w:rPr>
        <w:t>d worries</w:t>
      </w:r>
      <w:r w:rsidRPr="00157067">
        <w:rPr>
          <w:rFonts w:cs="Times New Roman"/>
          <w:szCs w:val="24"/>
        </w:rPr>
        <w:t xml:space="preserve"> about the future contribut</w:t>
      </w:r>
      <w:r w:rsidR="00D20B19" w:rsidRPr="00157067">
        <w:rPr>
          <w:rFonts w:cs="Times New Roman"/>
          <w:szCs w:val="24"/>
        </w:rPr>
        <w:t>ing</w:t>
      </w:r>
      <w:r w:rsidRPr="00157067">
        <w:rPr>
          <w:rFonts w:cs="Times New Roman"/>
          <w:szCs w:val="24"/>
        </w:rPr>
        <w:t xml:space="preserve"> to depression. </w:t>
      </w:r>
    </w:p>
    <w:p w:rsidR="00345455" w:rsidRPr="00157067" w:rsidRDefault="00345455" w:rsidP="00345455">
      <w:pPr>
        <w:pStyle w:val="Heading4"/>
      </w:pPr>
      <w:bookmarkStart w:id="281" w:name="_Toc438080395"/>
      <w:r w:rsidRPr="00157067">
        <w:t>Lower level of women’s education</w:t>
      </w:r>
      <w:bookmarkEnd w:id="281"/>
    </w:p>
    <w:p w:rsidR="00345455" w:rsidRPr="00157067" w:rsidRDefault="00345455" w:rsidP="00345455">
      <w:pPr>
        <w:spacing w:after="0"/>
        <w:rPr>
          <w:rFonts w:cs="Times New Roman"/>
          <w:szCs w:val="24"/>
        </w:rPr>
      </w:pPr>
      <w:r w:rsidRPr="00157067">
        <w:rPr>
          <w:rFonts w:cs="Times New Roman"/>
          <w:szCs w:val="24"/>
        </w:rPr>
        <w:t>The left-behind wives perceived that having a good education helps them to take responsibility and manage their family in a better way in the absence of their husbands. The left-behind wives who were illiterate or poorly educated described that they felt stress in carrying out external work when their husbands were away. One illiterate left-behind wife narrated that how was her experience:</w:t>
      </w:r>
    </w:p>
    <w:p w:rsidR="00345455" w:rsidRPr="00157067" w:rsidRDefault="00345455" w:rsidP="00345455">
      <w:pPr>
        <w:spacing w:after="0"/>
        <w:ind w:left="720"/>
        <w:rPr>
          <w:rFonts w:cs="Times New Roman"/>
          <w:i/>
          <w:szCs w:val="24"/>
        </w:rPr>
      </w:pPr>
      <w:r w:rsidRPr="00157067">
        <w:rPr>
          <w:rFonts w:cs="Times New Roman"/>
          <w:i/>
          <w:szCs w:val="24"/>
        </w:rPr>
        <w:t>I cannot read or write. I sit at home and manage the family and house. Being uneducated, I feel tense, and stressed in doing the outside work. I also fear talking with outsiders. You know people are also backbiting which can damage our relationship (with husband). If I had a good education, I would not be in such a situation. (Respondent 5, Left-behind wife)</w:t>
      </w:r>
    </w:p>
    <w:p w:rsidR="00345455" w:rsidRPr="00157067" w:rsidRDefault="00345455" w:rsidP="00345455">
      <w:pPr>
        <w:spacing w:after="0"/>
        <w:rPr>
          <w:rFonts w:cs="Times New Roman"/>
          <w:szCs w:val="24"/>
        </w:rPr>
      </w:pPr>
      <w:r w:rsidRPr="00674961">
        <w:rPr>
          <w:rFonts w:cs="Times New Roman"/>
          <w:szCs w:val="24"/>
        </w:rPr>
        <w:lastRenderedPageBreak/>
        <w:t>Similarly</w:t>
      </w:r>
      <w:r w:rsidRPr="00157067">
        <w:rPr>
          <w:rFonts w:cs="Times New Roman"/>
          <w:szCs w:val="24"/>
        </w:rPr>
        <w:t xml:space="preserve">, left-behind wives who had some education described how educated and uneducated women were treated and faced problems in society. They believed that having a good education can develop confidence and help to tackle and manage the family and situations in the absence of their husbands. They expressed their views regarding depression and how their education helped to minimise depression. For example, a left-behind wife shared her opinion as: </w:t>
      </w:r>
    </w:p>
    <w:p w:rsidR="00345455" w:rsidRPr="00157067" w:rsidRDefault="00345455" w:rsidP="00345455">
      <w:pPr>
        <w:spacing w:after="0"/>
        <w:ind w:left="720"/>
        <w:rPr>
          <w:rFonts w:cs="Times New Roman"/>
          <w:i/>
          <w:szCs w:val="24"/>
        </w:rPr>
      </w:pPr>
      <w:r w:rsidRPr="00157067">
        <w:rPr>
          <w:rFonts w:cs="Times New Roman"/>
          <w:i/>
          <w:szCs w:val="24"/>
        </w:rPr>
        <w:t>Yes…good education helps to develop self-confidence and to do any work and make decisions. Nobody dominates educated people. Illiterate women do not have any idea of how to cope with situations and so lose self-confidence. (Respondent 4, Left-behind wife)</w:t>
      </w:r>
    </w:p>
    <w:p w:rsidR="00345455" w:rsidRPr="00157067" w:rsidRDefault="00345455" w:rsidP="00345455">
      <w:pPr>
        <w:spacing w:after="0"/>
        <w:rPr>
          <w:rFonts w:cs="Times New Roman"/>
          <w:szCs w:val="24"/>
        </w:rPr>
      </w:pPr>
      <w:r w:rsidRPr="00157067">
        <w:rPr>
          <w:rFonts w:cs="Times New Roman"/>
          <w:szCs w:val="24"/>
        </w:rPr>
        <w:t>Another left-behind wife expressed her experience and opinion about the importance of education in facing the situations arising in the absence of her husband as:</w:t>
      </w:r>
    </w:p>
    <w:p w:rsidR="00345455" w:rsidRPr="00157067" w:rsidRDefault="00345455" w:rsidP="00345455">
      <w:pPr>
        <w:spacing w:after="0"/>
        <w:ind w:left="720"/>
        <w:rPr>
          <w:rFonts w:cs="Times New Roman"/>
          <w:i/>
          <w:szCs w:val="24"/>
        </w:rPr>
      </w:pPr>
      <w:r w:rsidRPr="00157067">
        <w:rPr>
          <w:rFonts w:cs="Times New Roman"/>
          <w:i/>
          <w:szCs w:val="24"/>
        </w:rPr>
        <w:t>……with education, I have confidence to tackle the situation. I found that many illiterate women hesitated and frustrated in managing the family and taking responsibilities in the absence of a male. Because, this (house) was managed by their husbands in the past and they (wives) also do not have good exposure to the outside environment. (Respondent 6, Left-behind wife)</w:t>
      </w:r>
    </w:p>
    <w:p w:rsidR="00345455" w:rsidRPr="00157067" w:rsidRDefault="00345455" w:rsidP="00345455">
      <w:pPr>
        <w:spacing w:after="0"/>
        <w:rPr>
          <w:rFonts w:cs="Times New Roman"/>
          <w:szCs w:val="24"/>
        </w:rPr>
      </w:pPr>
      <w:r w:rsidRPr="00157067">
        <w:rPr>
          <w:rFonts w:cs="Times New Roman"/>
          <w:szCs w:val="24"/>
        </w:rPr>
        <w:t xml:space="preserve">Women’s education plays a vital role in coping with the situation in the absence of their husbands and that helps to minimise their depression. </w:t>
      </w:r>
    </w:p>
    <w:p w:rsidR="00345455" w:rsidRPr="00157067" w:rsidRDefault="00345455" w:rsidP="00345455">
      <w:pPr>
        <w:pStyle w:val="Heading4"/>
      </w:pPr>
      <w:bookmarkStart w:id="282" w:name="_Toc438080396"/>
      <w:r w:rsidRPr="00157067">
        <w:t>Struggle to fulfil responsibility</w:t>
      </w:r>
      <w:bookmarkEnd w:id="282"/>
    </w:p>
    <w:p w:rsidR="00345455" w:rsidRPr="00157067" w:rsidRDefault="00345455" w:rsidP="00345455">
      <w:pPr>
        <w:spacing w:after="0"/>
        <w:rPr>
          <w:rFonts w:cs="Times New Roman"/>
          <w:szCs w:val="24"/>
        </w:rPr>
      </w:pPr>
      <w:r w:rsidRPr="00157067">
        <w:rPr>
          <w:rFonts w:cs="Times New Roman"/>
          <w:szCs w:val="24"/>
        </w:rPr>
        <w:t>The left-behind wives said that employed women have more stress and depression. The majority of the left-behind wives also reported that they had difficulty to manage the house and a job in the absence of their husbands. A left-behind wife (respondent 1) described that she is a teacher in a school and as being a daughter-in-law she has to do household chores and also care for her son. She mentioned ‘</w:t>
      </w:r>
      <w:r w:rsidRPr="00157067">
        <w:rPr>
          <w:rFonts w:cs="Times New Roman"/>
          <w:i/>
          <w:szCs w:val="24"/>
        </w:rPr>
        <w:t>I am always in a hurry to go school and many times, I have been late. I got a verbal warning.</w:t>
      </w:r>
      <w:r w:rsidRPr="00157067">
        <w:rPr>
          <w:rFonts w:cs="Times New Roman"/>
          <w:szCs w:val="24"/>
        </w:rPr>
        <w:t xml:space="preserve">’ In this situation, </w:t>
      </w:r>
      <w:r w:rsidRPr="00157067">
        <w:rPr>
          <w:rFonts w:cs="Times New Roman"/>
          <w:szCs w:val="24"/>
        </w:rPr>
        <w:lastRenderedPageBreak/>
        <w:t>she becomes stressful of having many responsibilities. Another left-behind wife had a similar experience, for example:</w:t>
      </w:r>
    </w:p>
    <w:p w:rsidR="00345455" w:rsidRPr="00157067" w:rsidRDefault="00345455" w:rsidP="00345455">
      <w:pPr>
        <w:spacing w:after="0"/>
        <w:ind w:left="720"/>
        <w:rPr>
          <w:rFonts w:cs="Times New Roman"/>
          <w:i/>
          <w:szCs w:val="24"/>
        </w:rPr>
      </w:pPr>
      <w:r w:rsidRPr="00157067">
        <w:rPr>
          <w:rFonts w:cs="Times New Roman"/>
          <w:i/>
          <w:szCs w:val="24"/>
        </w:rPr>
        <w:t>I am a teller in a private finance company. Many times I have been late in the office. I got a warning letter. (Respondent 4, Left-behind wife).</w:t>
      </w:r>
    </w:p>
    <w:p w:rsidR="00345455" w:rsidRPr="00157067" w:rsidRDefault="00345455" w:rsidP="00345455">
      <w:pPr>
        <w:spacing w:after="0"/>
        <w:rPr>
          <w:rFonts w:cs="Times New Roman"/>
          <w:szCs w:val="24"/>
        </w:rPr>
      </w:pPr>
      <w:r w:rsidRPr="00157067">
        <w:rPr>
          <w:rFonts w:cs="Times New Roman"/>
          <w:szCs w:val="24"/>
        </w:rPr>
        <w:t>The majority of left-behind wives due to the migration of their husbands increase their role and responsibilities. For example, one of the left-behind wives (respondent 5) expressed that her husband went to Qatar, ‘</w:t>
      </w:r>
      <w:r w:rsidRPr="00157067">
        <w:rPr>
          <w:rFonts w:cs="Times New Roman"/>
          <w:i/>
          <w:szCs w:val="24"/>
        </w:rPr>
        <w:t>leaving me to take all the responsibilities and I must carry out his work as well.</w:t>
      </w:r>
      <w:r w:rsidRPr="00157067">
        <w:rPr>
          <w:rFonts w:cs="Times New Roman"/>
          <w:szCs w:val="24"/>
        </w:rPr>
        <w:t xml:space="preserve">’ She explained how left-behind women who face the situation of carrying out all household responsibilities in the absence of a husband are more likely to be depressed than the wives of non-migrants. This view reflects the lack of experience, fear and worry about taking new responsibilities which was supported by the similar experiences of another left-behind wife as:   </w:t>
      </w:r>
    </w:p>
    <w:p w:rsidR="00345455" w:rsidRPr="00157067" w:rsidRDefault="00345455" w:rsidP="00345455">
      <w:pPr>
        <w:spacing w:after="0"/>
        <w:ind w:left="720"/>
        <w:rPr>
          <w:rFonts w:cs="Times New Roman"/>
          <w:i/>
          <w:szCs w:val="24"/>
        </w:rPr>
      </w:pPr>
      <w:r w:rsidRPr="00157067">
        <w:rPr>
          <w:rFonts w:cs="Times New Roman"/>
          <w:i/>
          <w:szCs w:val="24"/>
        </w:rPr>
        <w:t>You know, living apart from a husband is always painful and stressful. In our culture, when a girl is married then she spends all her life in that home. Nobody other than her husband is close. Another thing, my husband was responsible for the household decisions and purchases. I don’t have any idea about these things. Now I have to face many new people and environments on the way to fulfilling the household responsibilities. I become nervous and worry about facing the situation and feel more stressed and depressed in carry</w:t>
      </w:r>
      <w:r w:rsidR="00D20B19" w:rsidRPr="00157067">
        <w:rPr>
          <w:rFonts w:cs="Times New Roman"/>
          <w:i/>
          <w:szCs w:val="24"/>
        </w:rPr>
        <w:t>ing</w:t>
      </w:r>
      <w:r w:rsidRPr="00157067">
        <w:rPr>
          <w:rFonts w:cs="Times New Roman"/>
          <w:i/>
          <w:szCs w:val="24"/>
        </w:rPr>
        <w:t xml:space="preserve"> out this work which I have never done before. (Respondent 8, Left-behind wife)</w:t>
      </w:r>
    </w:p>
    <w:p w:rsidR="00345455" w:rsidRPr="00157067" w:rsidRDefault="00345455" w:rsidP="00345455">
      <w:pPr>
        <w:spacing w:after="0"/>
        <w:rPr>
          <w:rFonts w:cs="Times New Roman"/>
          <w:szCs w:val="24"/>
        </w:rPr>
      </w:pPr>
      <w:r w:rsidRPr="00157067">
        <w:rPr>
          <w:rFonts w:cs="Times New Roman"/>
          <w:szCs w:val="24"/>
        </w:rPr>
        <w:t>The working women find it difficult to fulfil a dual responsibility in the absence of their husband but support from the family members could help to reduce the stress.</w:t>
      </w:r>
    </w:p>
    <w:p w:rsidR="00345455" w:rsidRPr="00157067" w:rsidRDefault="00345455" w:rsidP="00345455">
      <w:pPr>
        <w:pStyle w:val="Heading4"/>
      </w:pPr>
      <w:bookmarkStart w:id="283" w:name="_Toc438080397"/>
      <w:r w:rsidRPr="00157067">
        <w:t>Husband’s behaviour and women’s depression</w:t>
      </w:r>
      <w:bookmarkEnd w:id="283"/>
    </w:p>
    <w:p w:rsidR="00345455" w:rsidRPr="00157067" w:rsidRDefault="00345455" w:rsidP="00345455">
      <w:pPr>
        <w:spacing w:after="0"/>
        <w:rPr>
          <w:rFonts w:cs="Times New Roman"/>
          <w:szCs w:val="24"/>
        </w:rPr>
      </w:pPr>
      <w:r w:rsidRPr="00157067">
        <w:rPr>
          <w:rFonts w:cs="Times New Roman"/>
          <w:szCs w:val="24"/>
        </w:rPr>
        <w:t xml:space="preserve">The husband’s age was found to have a significant association with depression in the wives of non-migrants but not in the left-behind wives in the quantitative analysis. </w:t>
      </w:r>
    </w:p>
    <w:p w:rsidR="00345455" w:rsidRPr="00157067" w:rsidRDefault="00345455" w:rsidP="00345455">
      <w:pPr>
        <w:spacing w:after="0"/>
        <w:rPr>
          <w:rFonts w:cs="Times New Roman"/>
          <w:szCs w:val="24"/>
        </w:rPr>
      </w:pPr>
      <w:r w:rsidRPr="00157067">
        <w:rPr>
          <w:rFonts w:cs="Times New Roman"/>
          <w:szCs w:val="24"/>
        </w:rPr>
        <w:lastRenderedPageBreak/>
        <w:t>The wives of non-migrants perceived that they had depressive symptoms due to the behaviour of their husbands. The wife of a non-migrant (respondent 13) described that she was depressed due to her husband’s drinking behaviour. She said that ‘</w:t>
      </w:r>
      <w:r w:rsidRPr="00157067">
        <w:rPr>
          <w:rFonts w:cs="Times New Roman"/>
          <w:i/>
          <w:szCs w:val="24"/>
        </w:rPr>
        <w:t>he was not like this when we got married but now with increasing age, he has this (drinking) habit</w:t>
      </w:r>
      <w:r w:rsidRPr="00157067">
        <w:rPr>
          <w:rFonts w:cs="Times New Roman"/>
          <w:szCs w:val="24"/>
        </w:rPr>
        <w:t>.’ She further expressed that the reason for her depression was her husband’s behaviour, as ‘</w:t>
      </w:r>
      <w:r w:rsidRPr="00157067">
        <w:rPr>
          <w:rFonts w:cs="Times New Roman"/>
          <w:i/>
          <w:szCs w:val="24"/>
        </w:rPr>
        <w:t>he comes home at late night and starts quarrelling with me without any reason</w:t>
      </w:r>
      <w:r w:rsidRPr="00157067">
        <w:rPr>
          <w:rFonts w:cs="Times New Roman"/>
          <w:szCs w:val="24"/>
        </w:rPr>
        <w:t xml:space="preserve">.’ </w:t>
      </w:r>
    </w:p>
    <w:p w:rsidR="00345455" w:rsidRPr="00157067" w:rsidRDefault="00345455" w:rsidP="00345455">
      <w:pPr>
        <w:spacing w:after="0"/>
        <w:rPr>
          <w:rFonts w:cs="Times New Roman"/>
          <w:szCs w:val="24"/>
        </w:rPr>
      </w:pPr>
      <w:r w:rsidRPr="00157067">
        <w:rPr>
          <w:rFonts w:cs="Times New Roman"/>
          <w:szCs w:val="24"/>
        </w:rPr>
        <w:t xml:space="preserve">Similarly, another wife of a non-migrant shared her experience of the reason </w:t>
      </w:r>
      <w:r w:rsidR="00D20B19" w:rsidRPr="00157067">
        <w:rPr>
          <w:rFonts w:cs="Times New Roman"/>
          <w:szCs w:val="24"/>
        </w:rPr>
        <w:t>for</w:t>
      </w:r>
      <w:r w:rsidRPr="00157067">
        <w:rPr>
          <w:rFonts w:cs="Times New Roman"/>
          <w:szCs w:val="24"/>
        </w:rPr>
        <w:t xml:space="preserve"> her depression:</w:t>
      </w:r>
    </w:p>
    <w:p w:rsidR="00345455" w:rsidRPr="00157067" w:rsidRDefault="00345455" w:rsidP="00345455">
      <w:pPr>
        <w:spacing w:after="0"/>
        <w:ind w:left="720"/>
        <w:rPr>
          <w:rFonts w:cs="Times New Roman"/>
          <w:i/>
          <w:szCs w:val="24"/>
        </w:rPr>
      </w:pPr>
      <w:r w:rsidRPr="00157067">
        <w:rPr>
          <w:rFonts w:cs="Times New Roman"/>
          <w:i/>
          <w:szCs w:val="24"/>
        </w:rPr>
        <w:t>My husband argues with me about very simple things. He was not like this in the past. He also punches the children. I cannot bear to see these things. We have had arguments and can you tell me how to live with this situation? (Respondent 11, Wife of non-migrant)</w:t>
      </w:r>
    </w:p>
    <w:p w:rsidR="00345455" w:rsidRPr="00157067" w:rsidRDefault="00345455" w:rsidP="00345455">
      <w:pPr>
        <w:spacing w:after="0"/>
        <w:rPr>
          <w:rFonts w:cs="Times New Roman"/>
          <w:szCs w:val="24"/>
        </w:rPr>
      </w:pPr>
      <w:r w:rsidRPr="00157067">
        <w:rPr>
          <w:rFonts w:cs="Times New Roman"/>
          <w:szCs w:val="24"/>
        </w:rPr>
        <w:t xml:space="preserve">The husband’s age was shown to have </w:t>
      </w:r>
      <w:r w:rsidR="00D20B19" w:rsidRPr="00157067">
        <w:rPr>
          <w:rFonts w:cs="Times New Roman"/>
          <w:szCs w:val="24"/>
        </w:rPr>
        <w:t xml:space="preserve">a </w:t>
      </w:r>
      <w:r w:rsidRPr="00157067">
        <w:rPr>
          <w:rFonts w:cs="Times New Roman"/>
          <w:szCs w:val="24"/>
        </w:rPr>
        <w:t xml:space="preserve">significant association with depression in the wives of non-migrants. These findings indicate that this could be partially due to </w:t>
      </w:r>
      <w:r w:rsidR="00D20B19" w:rsidRPr="00157067">
        <w:rPr>
          <w:rFonts w:cs="Times New Roman"/>
          <w:szCs w:val="24"/>
        </w:rPr>
        <w:t xml:space="preserve">the </w:t>
      </w:r>
      <w:r w:rsidRPr="00157067">
        <w:rPr>
          <w:rFonts w:cs="Times New Roman"/>
          <w:szCs w:val="24"/>
        </w:rPr>
        <w:t>changing behaviour of husbands with</w:t>
      </w:r>
      <w:r w:rsidR="00D20B19" w:rsidRPr="00157067">
        <w:rPr>
          <w:rFonts w:cs="Times New Roman"/>
          <w:szCs w:val="24"/>
        </w:rPr>
        <w:t xml:space="preserve"> their</w:t>
      </w:r>
      <w:r w:rsidRPr="00157067">
        <w:rPr>
          <w:rFonts w:cs="Times New Roman"/>
          <w:szCs w:val="24"/>
        </w:rPr>
        <w:t xml:space="preserve"> increasing age, for instance increased alcohol use.</w:t>
      </w:r>
    </w:p>
    <w:p w:rsidR="00345455" w:rsidRPr="00157067" w:rsidRDefault="00345455" w:rsidP="00345455">
      <w:pPr>
        <w:pStyle w:val="Heading4"/>
      </w:pPr>
      <w:bookmarkStart w:id="284" w:name="_Toc438080398"/>
      <w:r w:rsidRPr="00157067">
        <w:t>Living in a traditional family structure with in-laws</w:t>
      </w:r>
      <w:bookmarkEnd w:id="284"/>
    </w:p>
    <w:p w:rsidR="00345455" w:rsidRPr="00157067" w:rsidRDefault="00345455" w:rsidP="00345455">
      <w:pPr>
        <w:spacing w:after="0"/>
        <w:rPr>
          <w:rFonts w:cs="Times New Roman"/>
          <w:szCs w:val="24"/>
        </w:rPr>
      </w:pPr>
      <w:r w:rsidRPr="00157067">
        <w:rPr>
          <w:rFonts w:cs="Times New Roman"/>
          <w:szCs w:val="24"/>
        </w:rPr>
        <w:t xml:space="preserve">Most respondents said that the family structure is patriarchally oriented and in-laws or husbands headed the families. They also reported that the in-laws’ attitude and perception towards them </w:t>
      </w:r>
      <w:r w:rsidR="001D3999" w:rsidRPr="00157067">
        <w:rPr>
          <w:rFonts w:cs="Times New Roman"/>
          <w:szCs w:val="24"/>
        </w:rPr>
        <w:t xml:space="preserve">is </w:t>
      </w:r>
      <w:r w:rsidRPr="00157067">
        <w:rPr>
          <w:rFonts w:cs="Times New Roman"/>
          <w:szCs w:val="24"/>
        </w:rPr>
        <w:t xml:space="preserve">associated with their traditions and religious beliefs and they believe that a household head’s individual characteristics are vital for them in the absence of their husbands. Most of the left-behind wives found it difficult to share their feelings and experiences with their in-laws who were religious and traditional. They also reported that household heads do not listen to their voice and they have had difficulties and miserable situations under illiterate household heads. They perceived </w:t>
      </w:r>
      <w:r w:rsidRPr="00157067">
        <w:rPr>
          <w:rFonts w:cs="Times New Roman"/>
          <w:szCs w:val="24"/>
        </w:rPr>
        <w:lastRenderedPageBreak/>
        <w:t>that educated household heads are liberal and can understand their feelings and situations when their husbands are abroad. One of the left-behind wives shared her experience:</w:t>
      </w:r>
    </w:p>
    <w:p w:rsidR="00345455" w:rsidRPr="00157067" w:rsidRDefault="00345455" w:rsidP="00345455">
      <w:pPr>
        <w:spacing w:after="0"/>
        <w:ind w:left="720"/>
        <w:rPr>
          <w:rFonts w:cs="Times New Roman"/>
          <w:i/>
          <w:szCs w:val="24"/>
        </w:rPr>
      </w:pPr>
      <w:r w:rsidRPr="00157067">
        <w:rPr>
          <w:rFonts w:cs="Times New Roman"/>
          <w:i/>
          <w:szCs w:val="24"/>
        </w:rPr>
        <w:t>My household head (mother-in-law) is illiterate and she holds all the authority. She believes in religion and is traditional by nature. She says I do not know anything and she wants me to stay at home all the time looking after children, cooking food, washing clothes and utensils. I do not have any freedom. I cannot imagine living in this condition without a husband. However, this is my obligation. (Respondent 2, Left-behind wife)</w:t>
      </w:r>
    </w:p>
    <w:p w:rsidR="00345455" w:rsidRPr="00157067" w:rsidRDefault="00345455" w:rsidP="00345455">
      <w:pPr>
        <w:spacing w:after="0"/>
        <w:rPr>
          <w:rFonts w:cs="Times New Roman"/>
          <w:szCs w:val="24"/>
        </w:rPr>
      </w:pPr>
      <w:r w:rsidRPr="00157067">
        <w:rPr>
          <w:rFonts w:cs="Times New Roman"/>
          <w:szCs w:val="24"/>
        </w:rPr>
        <w:t>In the traditional culture and family system, the household head rules the family and the subordinate family members must obey and follow his/her decisions. The women said that living under strict family rules and regulation</w:t>
      </w:r>
      <w:r w:rsidR="00D20B19" w:rsidRPr="00157067">
        <w:rPr>
          <w:rFonts w:cs="Times New Roman"/>
          <w:szCs w:val="24"/>
        </w:rPr>
        <w:t>s</w:t>
      </w:r>
      <w:r w:rsidRPr="00157067">
        <w:rPr>
          <w:rFonts w:cs="Times New Roman"/>
          <w:szCs w:val="24"/>
        </w:rPr>
        <w:t xml:space="preserve"> made them depressed. Another left-behind wife described her condition when living in an extended fami</w:t>
      </w:r>
      <w:r w:rsidR="001D3999" w:rsidRPr="00157067">
        <w:rPr>
          <w:rFonts w:cs="Times New Roman"/>
          <w:szCs w:val="24"/>
        </w:rPr>
        <w:t>ly under the control of in-laws</w:t>
      </w:r>
      <w:r w:rsidRPr="00157067">
        <w:rPr>
          <w:rFonts w:cs="Times New Roman"/>
          <w:szCs w:val="24"/>
        </w:rPr>
        <w:t>:</w:t>
      </w:r>
    </w:p>
    <w:p w:rsidR="00345455" w:rsidRPr="00157067" w:rsidRDefault="00345455" w:rsidP="00345455">
      <w:pPr>
        <w:spacing w:after="0"/>
        <w:ind w:left="720"/>
        <w:rPr>
          <w:rFonts w:cs="Times New Roman"/>
          <w:i/>
          <w:szCs w:val="24"/>
        </w:rPr>
      </w:pPr>
      <w:r w:rsidRPr="00157067">
        <w:rPr>
          <w:rFonts w:cs="Times New Roman"/>
          <w:i/>
          <w:szCs w:val="24"/>
        </w:rPr>
        <w:t>You know my condition is miserable…….living under an illiterate household head is horrible. He (father-in-law) does not understand and puts barriers at every step. I must obey what he says and if not he threaten</w:t>
      </w:r>
      <w:r w:rsidR="00D20B19" w:rsidRPr="00157067">
        <w:rPr>
          <w:rFonts w:cs="Times New Roman"/>
          <w:i/>
          <w:szCs w:val="24"/>
        </w:rPr>
        <w:t>s</w:t>
      </w:r>
      <w:r w:rsidRPr="00157067">
        <w:rPr>
          <w:rFonts w:cs="Times New Roman"/>
          <w:i/>
          <w:szCs w:val="24"/>
        </w:rPr>
        <w:t xml:space="preserve"> to kick me out of home. I think educated people do not do such things and may understand the situation. (Respondent 3, Left-behind wife)</w:t>
      </w:r>
    </w:p>
    <w:p w:rsidR="00345455" w:rsidRPr="00157067" w:rsidRDefault="00345455" w:rsidP="00345455">
      <w:pPr>
        <w:spacing w:after="0"/>
        <w:rPr>
          <w:rFonts w:cs="Times New Roman"/>
          <w:i/>
          <w:szCs w:val="24"/>
        </w:rPr>
      </w:pPr>
      <w:r w:rsidRPr="00157067">
        <w:rPr>
          <w:rFonts w:cs="Times New Roman"/>
          <w:szCs w:val="24"/>
        </w:rPr>
        <w:t>She (Respondent 3) also mentioned that in-laws do not appreciate their work and contribution to the house.</w:t>
      </w:r>
      <w:r w:rsidRPr="00157067">
        <w:rPr>
          <w:rFonts w:cs="Times New Roman"/>
          <w:i/>
          <w:szCs w:val="24"/>
        </w:rPr>
        <w:t xml:space="preserve"> </w:t>
      </w:r>
      <w:r w:rsidRPr="00157067">
        <w:rPr>
          <w:rFonts w:cs="Times New Roman"/>
          <w:szCs w:val="24"/>
        </w:rPr>
        <w:t>She said:</w:t>
      </w:r>
    </w:p>
    <w:p w:rsidR="00345455" w:rsidRPr="00157067" w:rsidRDefault="00345455" w:rsidP="00345455">
      <w:pPr>
        <w:spacing w:after="0"/>
        <w:ind w:left="720"/>
        <w:rPr>
          <w:rFonts w:cs="Times New Roman"/>
          <w:i/>
          <w:szCs w:val="24"/>
        </w:rPr>
      </w:pPr>
      <w:r w:rsidRPr="00157067">
        <w:rPr>
          <w:rFonts w:cs="Times New Roman"/>
          <w:i/>
          <w:szCs w:val="24"/>
        </w:rPr>
        <w:t>……….they want me to c</w:t>
      </w:r>
      <w:r w:rsidR="00D20B19" w:rsidRPr="00157067">
        <w:rPr>
          <w:rFonts w:cs="Times New Roman"/>
          <w:i/>
          <w:szCs w:val="24"/>
        </w:rPr>
        <w:t>arry out all the household work</w:t>
      </w:r>
      <w:r w:rsidRPr="00157067">
        <w:rPr>
          <w:rFonts w:cs="Times New Roman"/>
          <w:i/>
          <w:szCs w:val="24"/>
        </w:rPr>
        <w:t xml:space="preserve"> and work in the farm as well. They do not appreciate my work. This makes me stressful and frustrated all the time (Respondent 3, Left-behind wife)</w:t>
      </w:r>
    </w:p>
    <w:p w:rsidR="00345455" w:rsidRPr="00157067" w:rsidRDefault="00345455" w:rsidP="00345455">
      <w:pPr>
        <w:spacing w:after="0"/>
        <w:rPr>
          <w:rFonts w:cs="Times New Roman"/>
          <w:szCs w:val="24"/>
        </w:rPr>
      </w:pPr>
      <w:r w:rsidRPr="00157067">
        <w:rPr>
          <w:rFonts w:cs="Times New Roman"/>
          <w:szCs w:val="24"/>
        </w:rPr>
        <w:t>The majority of left-behind wives perceived that their condition under illiterate household h</w:t>
      </w:r>
      <w:r w:rsidR="001D3999" w:rsidRPr="00157067">
        <w:rPr>
          <w:rFonts w:cs="Times New Roman"/>
          <w:szCs w:val="24"/>
        </w:rPr>
        <w:t>eads was one of the contributory</w:t>
      </w:r>
      <w:r w:rsidRPr="00157067">
        <w:rPr>
          <w:rFonts w:cs="Times New Roman"/>
          <w:szCs w:val="24"/>
        </w:rPr>
        <w:t xml:space="preserve"> factors </w:t>
      </w:r>
      <w:r w:rsidR="001D3999" w:rsidRPr="00157067">
        <w:rPr>
          <w:rFonts w:cs="Times New Roman"/>
          <w:szCs w:val="24"/>
        </w:rPr>
        <w:t>in</w:t>
      </w:r>
      <w:r w:rsidRPr="00157067">
        <w:rPr>
          <w:rFonts w:cs="Times New Roman"/>
          <w:szCs w:val="24"/>
        </w:rPr>
        <w:t xml:space="preserve"> their depression. </w:t>
      </w:r>
    </w:p>
    <w:p w:rsidR="00345455" w:rsidRPr="00157067" w:rsidRDefault="00345455" w:rsidP="00345455">
      <w:pPr>
        <w:spacing w:after="0"/>
        <w:rPr>
          <w:rFonts w:cs="Times New Roman"/>
          <w:szCs w:val="24"/>
        </w:rPr>
      </w:pPr>
      <w:r w:rsidRPr="00157067">
        <w:rPr>
          <w:rFonts w:cs="Times New Roman"/>
          <w:szCs w:val="24"/>
        </w:rPr>
        <w:lastRenderedPageBreak/>
        <w:t>In contrast, some respondents whose household head had some level of education had different views. For example, a left-behind wife (respondent 1) whose household head was educated described that when she felt stressed and depressed, the sympathy which was shown by her household head helped to reduce the mental stress in the absence of her husband. For example,</w:t>
      </w:r>
    </w:p>
    <w:p w:rsidR="00345455" w:rsidRPr="00157067" w:rsidRDefault="00345455" w:rsidP="00345455">
      <w:pPr>
        <w:spacing w:after="0"/>
        <w:ind w:left="720"/>
        <w:rPr>
          <w:rFonts w:cs="Times New Roman"/>
          <w:i/>
          <w:szCs w:val="24"/>
        </w:rPr>
      </w:pPr>
      <w:r w:rsidRPr="00157067">
        <w:rPr>
          <w:rFonts w:cs="Times New Roman"/>
          <w:i/>
          <w:szCs w:val="24"/>
        </w:rPr>
        <w:t>I am getting moral support from the family members and I have not experienced extreme situations in the absence of my husband. Everybody is sympathetic to me. My father-in-law is educated and a government job holder. He behaves very well to me. (Respondent 1, Left-behind wife)</w:t>
      </w:r>
    </w:p>
    <w:p w:rsidR="00345455" w:rsidRPr="00157067" w:rsidRDefault="00345455" w:rsidP="00345455">
      <w:pPr>
        <w:spacing w:after="0"/>
        <w:rPr>
          <w:rFonts w:cs="Times New Roman"/>
          <w:szCs w:val="24"/>
        </w:rPr>
      </w:pPr>
      <w:r w:rsidRPr="00157067">
        <w:rPr>
          <w:rFonts w:cs="Times New Roman"/>
          <w:szCs w:val="24"/>
        </w:rPr>
        <w:t xml:space="preserve">Likewise, the wives of non-migrants perceived that they had a good relationship with their in-laws. They also believed that the good relationship may be due to the presence of their husband. For example, </w:t>
      </w:r>
    </w:p>
    <w:p w:rsidR="00345455" w:rsidRPr="00157067" w:rsidRDefault="00345455" w:rsidP="00345455">
      <w:pPr>
        <w:spacing w:after="0"/>
        <w:ind w:left="720"/>
        <w:rPr>
          <w:rFonts w:cs="Times New Roman"/>
          <w:i/>
          <w:szCs w:val="24"/>
        </w:rPr>
      </w:pPr>
      <w:r w:rsidRPr="00157067">
        <w:rPr>
          <w:rFonts w:cs="Times New Roman"/>
          <w:i/>
          <w:szCs w:val="24"/>
        </w:rPr>
        <w:t xml:space="preserve">They are very helpful and give </w:t>
      </w:r>
      <w:r w:rsidR="00D20B19" w:rsidRPr="00157067">
        <w:rPr>
          <w:rFonts w:cs="Times New Roman"/>
          <w:i/>
          <w:szCs w:val="24"/>
        </w:rPr>
        <w:t xml:space="preserve">a </w:t>
      </w:r>
      <w:r w:rsidRPr="00157067">
        <w:rPr>
          <w:rFonts w:cs="Times New Roman"/>
          <w:i/>
          <w:szCs w:val="24"/>
        </w:rPr>
        <w:t xml:space="preserve">hand </w:t>
      </w:r>
      <w:r w:rsidR="00D20B19" w:rsidRPr="00157067">
        <w:rPr>
          <w:rFonts w:cs="Times New Roman"/>
          <w:i/>
          <w:szCs w:val="24"/>
        </w:rPr>
        <w:t>in</w:t>
      </w:r>
      <w:r w:rsidRPr="00157067">
        <w:rPr>
          <w:rFonts w:cs="Times New Roman"/>
          <w:i/>
          <w:szCs w:val="24"/>
        </w:rPr>
        <w:t xml:space="preserve"> my work. My husband also tells them to support me. (Respondent 11, Wife of non-migrant)</w:t>
      </w:r>
    </w:p>
    <w:p w:rsidR="00345455" w:rsidRPr="00157067" w:rsidRDefault="00345455" w:rsidP="00345455">
      <w:pPr>
        <w:spacing w:after="0"/>
        <w:rPr>
          <w:rFonts w:cs="Times New Roman"/>
          <w:szCs w:val="24"/>
        </w:rPr>
      </w:pPr>
      <w:r w:rsidRPr="00157067">
        <w:rPr>
          <w:rFonts w:cs="Times New Roman"/>
          <w:szCs w:val="24"/>
        </w:rPr>
        <w:t xml:space="preserve">Speaking about receiving family help and support, the majority of left-behind wives expressed that they had poor mental health due to the lack of family help and support in the absence of their husbands. They further described that in the absence of their husband, they expected moral as well as physical support from their family members especially in-laws. It is difficult for the women especially a daughter-in-law to get sufficient help and support from family members.  </w:t>
      </w:r>
    </w:p>
    <w:p w:rsidR="00345455" w:rsidRPr="00157067" w:rsidRDefault="00345455" w:rsidP="00345455">
      <w:pPr>
        <w:spacing w:after="0"/>
        <w:rPr>
          <w:rFonts w:cs="Times New Roman"/>
          <w:szCs w:val="24"/>
        </w:rPr>
      </w:pPr>
      <w:r w:rsidRPr="00157067">
        <w:rPr>
          <w:rFonts w:cs="Times New Roman"/>
          <w:szCs w:val="24"/>
        </w:rPr>
        <w:t xml:space="preserve">A left-behind wife (respondent 6) living in a nuclear family with children explained that she started a parlour business but could not get </w:t>
      </w:r>
      <w:r w:rsidR="00D20B19" w:rsidRPr="00157067">
        <w:rPr>
          <w:rFonts w:cs="Times New Roman"/>
          <w:szCs w:val="24"/>
        </w:rPr>
        <w:t xml:space="preserve">the </w:t>
      </w:r>
      <w:r w:rsidRPr="00157067">
        <w:rPr>
          <w:rFonts w:cs="Times New Roman"/>
          <w:szCs w:val="24"/>
        </w:rPr>
        <w:t>help from other family members which she had expected and needed someone to look after her son or give her a hand in her business. She further expressed:</w:t>
      </w:r>
    </w:p>
    <w:p w:rsidR="00345455" w:rsidRPr="00157067" w:rsidRDefault="00345455" w:rsidP="00345455">
      <w:pPr>
        <w:spacing w:after="0"/>
        <w:ind w:left="720"/>
        <w:rPr>
          <w:rFonts w:cs="Times New Roman"/>
          <w:i/>
          <w:szCs w:val="24"/>
        </w:rPr>
      </w:pPr>
      <w:r w:rsidRPr="00157067">
        <w:rPr>
          <w:rFonts w:cs="Times New Roman"/>
          <w:i/>
          <w:szCs w:val="24"/>
        </w:rPr>
        <w:t xml:space="preserve">I have plenty of work to do. You know, I opened a parlour business. Nobody helped me. My in-laws are living next to my flat. My son is also small and I </w:t>
      </w:r>
      <w:r w:rsidRPr="00157067">
        <w:rPr>
          <w:rFonts w:cs="Times New Roman"/>
          <w:i/>
          <w:szCs w:val="24"/>
        </w:rPr>
        <w:lastRenderedPageBreak/>
        <w:t>have to cook food for him and send him to school and work at the parlour. I have to shut down the parlour when I need to go shopping. It makes me frustrated and depressed in the end. (Respondent 6, Left-behind wife)</w:t>
      </w:r>
    </w:p>
    <w:p w:rsidR="00345455" w:rsidRPr="00157067" w:rsidRDefault="00345455" w:rsidP="00345455">
      <w:pPr>
        <w:spacing w:after="0"/>
        <w:rPr>
          <w:rFonts w:cs="Times New Roman"/>
          <w:szCs w:val="24"/>
        </w:rPr>
      </w:pPr>
      <w:r w:rsidRPr="00157067">
        <w:rPr>
          <w:rFonts w:cs="Times New Roman"/>
          <w:szCs w:val="24"/>
        </w:rPr>
        <w:t xml:space="preserve">In </w:t>
      </w:r>
      <w:r w:rsidR="00D20B19" w:rsidRPr="00157067">
        <w:rPr>
          <w:rFonts w:cs="Times New Roman"/>
          <w:szCs w:val="24"/>
        </w:rPr>
        <w:t xml:space="preserve">a </w:t>
      </w:r>
      <w:r w:rsidRPr="00157067">
        <w:rPr>
          <w:rFonts w:cs="Times New Roman"/>
          <w:szCs w:val="24"/>
        </w:rPr>
        <w:t>patriarchal social structure, women’s voice</w:t>
      </w:r>
      <w:r w:rsidR="00D20B19" w:rsidRPr="00157067">
        <w:rPr>
          <w:rFonts w:cs="Times New Roman"/>
          <w:szCs w:val="24"/>
        </w:rPr>
        <w:t>s</w:t>
      </w:r>
      <w:r w:rsidRPr="00157067">
        <w:rPr>
          <w:rFonts w:cs="Times New Roman"/>
          <w:szCs w:val="24"/>
        </w:rPr>
        <w:t xml:space="preserve"> </w:t>
      </w:r>
      <w:r w:rsidR="00D20B19" w:rsidRPr="00157067">
        <w:rPr>
          <w:rFonts w:cs="Times New Roman"/>
          <w:szCs w:val="24"/>
        </w:rPr>
        <w:t>have</w:t>
      </w:r>
      <w:r w:rsidRPr="00157067">
        <w:rPr>
          <w:rFonts w:cs="Times New Roman"/>
          <w:szCs w:val="24"/>
        </w:rPr>
        <w:t xml:space="preserve"> not been heard by in-laws. However, in the absence of their husbands, left-behind wives were expect</w:t>
      </w:r>
      <w:r w:rsidR="00D20B19" w:rsidRPr="00157067">
        <w:rPr>
          <w:rFonts w:cs="Times New Roman"/>
          <w:szCs w:val="24"/>
        </w:rPr>
        <w:t>ing</w:t>
      </w:r>
      <w:r w:rsidRPr="00157067">
        <w:rPr>
          <w:rFonts w:cs="Times New Roman"/>
          <w:szCs w:val="24"/>
        </w:rPr>
        <w:t xml:space="preserve"> moral support and </w:t>
      </w:r>
      <w:r w:rsidR="00D20B19" w:rsidRPr="00157067">
        <w:rPr>
          <w:rFonts w:cs="Times New Roman"/>
          <w:szCs w:val="24"/>
        </w:rPr>
        <w:t xml:space="preserve">a </w:t>
      </w:r>
      <w:r w:rsidRPr="00157067">
        <w:rPr>
          <w:rFonts w:cs="Times New Roman"/>
          <w:szCs w:val="24"/>
        </w:rPr>
        <w:t>positive attitude f</w:t>
      </w:r>
      <w:r w:rsidR="00D20B19" w:rsidRPr="00157067">
        <w:rPr>
          <w:rFonts w:cs="Times New Roman"/>
          <w:szCs w:val="24"/>
        </w:rPr>
        <w:t>rom</w:t>
      </w:r>
      <w:r w:rsidRPr="00157067">
        <w:rPr>
          <w:rFonts w:cs="Times New Roman"/>
          <w:szCs w:val="24"/>
        </w:rPr>
        <w:t xml:space="preserve"> their heads towards them which</w:t>
      </w:r>
      <w:r w:rsidR="00D20B19" w:rsidRPr="00157067">
        <w:rPr>
          <w:rFonts w:cs="Times New Roman"/>
          <w:szCs w:val="24"/>
        </w:rPr>
        <w:t xml:space="preserve"> was</w:t>
      </w:r>
      <w:r w:rsidRPr="00157067">
        <w:rPr>
          <w:rFonts w:cs="Times New Roman"/>
          <w:szCs w:val="24"/>
        </w:rPr>
        <w:t xml:space="preserve"> considered important </w:t>
      </w:r>
      <w:r w:rsidR="001D3999" w:rsidRPr="00157067">
        <w:rPr>
          <w:rFonts w:cs="Times New Roman"/>
          <w:szCs w:val="24"/>
        </w:rPr>
        <w:t>in reducing</w:t>
      </w:r>
      <w:r w:rsidRPr="00157067">
        <w:rPr>
          <w:rFonts w:cs="Times New Roman"/>
          <w:szCs w:val="24"/>
        </w:rPr>
        <w:t xml:space="preserve"> their depression.</w:t>
      </w:r>
    </w:p>
    <w:p w:rsidR="00345455" w:rsidRPr="00157067" w:rsidRDefault="00345455" w:rsidP="00345455">
      <w:pPr>
        <w:pStyle w:val="Heading4"/>
      </w:pPr>
      <w:bookmarkStart w:id="285" w:name="_Toc438080399"/>
      <w:r w:rsidRPr="00157067">
        <w:t>Discrimination</w:t>
      </w:r>
      <w:bookmarkEnd w:id="285"/>
    </w:p>
    <w:p w:rsidR="00345455" w:rsidRPr="00157067" w:rsidRDefault="00345455" w:rsidP="00345455">
      <w:pPr>
        <w:spacing w:after="0"/>
        <w:rPr>
          <w:rFonts w:cs="Times New Roman"/>
          <w:szCs w:val="24"/>
        </w:rPr>
      </w:pPr>
      <w:r w:rsidRPr="00157067">
        <w:rPr>
          <w:rFonts w:cs="Times New Roman"/>
          <w:szCs w:val="24"/>
        </w:rPr>
        <w:t xml:space="preserve">The majority of women from both migrant and non-migrant households mentioned that discrimination and prejudice against them is more common within the family and society in almost all aspects of their life and such types of discrimination are often guided by the lack of education and religious and cultural tradition. They also perceived that any types of discrimination against them make their life stressful and miserable. </w:t>
      </w:r>
    </w:p>
    <w:p w:rsidR="00345455" w:rsidRPr="00157067" w:rsidRDefault="00345455" w:rsidP="00345455">
      <w:pPr>
        <w:pStyle w:val="Heading5"/>
      </w:pPr>
      <w:bookmarkStart w:id="286" w:name="_Toc438080400"/>
      <w:r w:rsidRPr="00157067">
        <w:t>Discrimination and prejudice within the family</w:t>
      </w:r>
      <w:bookmarkEnd w:id="286"/>
    </w:p>
    <w:p w:rsidR="00345455" w:rsidRPr="00157067" w:rsidRDefault="00345455" w:rsidP="00345455">
      <w:pPr>
        <w:spacing w:after="0"/>
        <w:rPr>
          <w:rFonts w:cs="Times New Roman"/>
          <w:szCs w:val="24"/>
        </w:rPr>
      </w:pPr>
      <w:r w:rsidRPr="00157067">
        <w:rPr>
          <w:rFonts w:cs="Times New Roman"/>
          <w:szCs w:val="24"/>
        </w:rPr>
        <w:t>Women in both migrant and non-migrant households said that they faced systematic discri</w:t>
      </w:r>
      <w:r w:rsidR="00DA2610">
        <w:rPr>
          <w:rFonts w:cs="Times New Roman"/>
          <w:szCs w:val="24"/>
        </w:rPr>
        <w:t xml:space="preserve">mination. One of the wives left </w:t>
      </w:r>
      <w:r w:rsidRPr="00157067">
        <w:rPr>
          <w:rFonts w:cs="Times New Roman"/>
          <w:szCs w:val="24"/>
        </w:rPr>
        <w:t>behind (respondent 2) described that discrimination between the daughter-in-law and daughter within the family was seen in the behaviour of the family members towards her as she mentioned that, ‘</w:t>
      </w:r>
      <w:r w:rsidRPr="00157067">
        <w:rPr>
          <w:rFonts w:cs="Times New Roman"/>
          <w:i/>
          <w:szCs w:val="24"/>
        </w:rPr>
        <w:t>I have to wake up early but their (in-laws) daughter wakes up late in the morning. The disparity is clearly visible</w:t>
      </w:r>
      <w:r w:rsidRPr="00157067">
        <w:rPr>
          <w:rFonts w:cs="Times New Roman"/>
          <w:szCs w:val="24"/>
        </w:rPr>
        <w:t xml:space="preserve">.’ She further highlighted how the discrimination was observed within the family: </w:t>
      </w:r>
    </w:p>
    <w:p w:rsidR="00345455" w:rsidRPr="00157067" w:rsidRDefault="00345455" w:rsidP="00345455">
      <w:pPr>
        <w:spacing w:after="0"/>
        <w:ind w:left="720"/>
        <w:rPr>
          <w:rFonts w:cs="Times New Roman"/>
          <w:i/>
          <w:szCs w:val="24"/>
        </w:rPr>
      </w:pPr>
      <w:r w:rsidRPr="00157067">
        <w:rPr>
          <w:rFonts w:cs="Times New Roman"/>
          <w:i/>
          <w:szCs w:val="24"/>
        </w:rPr>
        <w:t>I have to do all the household chores but their (in-law) daughter is not doing any work, just eating and si</w:t>
      </w:r>
      <w:r w:rsidR="00B20C8A" w:rsidRPr="00157067">
        <w:rPr>
          <w:rFonts w:cs="Times New Roman"/>
          <w:i/>
          <w:szCs w:val="24"/>
        </w:rPr>
        <w:t>t</w:t>
      </w:r>
      <w:r w:rsidRPr="00157067">
        <w:rPr>
          <w:rFonts w:cs="Times New Roman"/>
          <w:i/>
          <w:szCs w:val="24"/>
        </w:rPr>
        <w:t xml:space="preserve">ting. They (in-laws) are biased against me. You know, in the absence of a husband, how I suffer from this attitude. (Respondent 2, Left-behind wife) </w:t>
      </w:r>
    </w:p>
    <w:p w:rsidR="00345455" w:rsidRPr="00157067" w:rsidRDefault="00345455" w:rsidP="00345455">
      <w:pPr>
        <w:spacing w:after="0"/>
        <w:rPr>
          <w:rFonts w:cs="Times New Roman"/>
          <w:szCs w:val="24"/>
        </w:rPr>
      </w:pPr>
      <w:r w:rsidRPr="00157067">
        <w:rPr>
          <w:rFonts w:cs="Times New Roman"/>
          <w:szCs w:val="24"/>
        </w:rPr>
        <w:lastRenderedPageBreak/>
        <w:t xml:space="preserve">The majority of left-behind wives felt that there </w:t>
      </w:r>
      <w:r w:rsidR="001D3999" w:rsidRPr="00157067">
        <w:rPr>
          <w:rFonts w:cs="Times New Roman"/>
          <w:szCs w:val="24"/>
        </w:rPr>
        <w:t>was</w:t>
      </w:r>
      <w:r w:rsidRPr="00157067">
        <w:rPr>
          <w:rFonts w:cs="Times New Roman"/>
          <w:szCs w:val="24"/>
        </w:rPr>
        <w:t xml:space="preserve"> a change in behaviour from their in-laws and other family members towards them, before and after their husband’s migration. For example,</w:t>
      </w:r>
    </w:p>
    <w:p w:rsidR="00345455" w:rsidRPr="00157067" w:rsidRDefault="00345455" w:rsidP="00345455">
      <w:pPr>
        <w:spacing w:after="0"/>
        <w:ind w:left="720"/>
        <w:rPr>
          <w:rFonts w:cs="Times New Roman"/>
          <w:i/>
          <w:szCs w:val="24"/>
        </w:rPr>
      </w:pPr>
      <w:r w:rsidRPr="00157067">
        <w:rPr>
          <w:rFonts w:cs="Times New Roman"/>
          <w:i/>
          <w:szCs w:val="24"/>
        </w:rPr>
        <w:t>You know the presence of a husband or not make a big difference in their (in-laws) behaviour towards me. I feel this difference. Now they (in-laws) say do this do that. If I make a mistake then they scold me. Things turn around almost opposite. There is a difference in their saying and doing (Respondent 3, Left-behind wife)</w:t>
      </w:r>
    </w:p>
    <w:p w:rsidR="00345455" w:rsidRPr="00157067" w:rsidRDefault="00345455" w:rsidP="00345455">
      <w:pPr>
        <w:spacing w:after="0"/>
        <w:rPr>
          <w:rFonts w:cs="Times New Roman"/>
          <w:szCs w:val="24"/>
        </w:rPr>
      </w:pPr>
      <w:r w:rsidRPr="00157067">
        <w:rPr>
          <w:rFonts w:cs="Times New Roman"/>
          <w:szCs w:val="24"/>
        </w:rPr>
        <w:t>The wives of non-migrants believed that they faced less discrimination in the family because of the presence of their husband. However, the wives of non-migrants reported that there is still some discrimination between the daughter-in-law and daughters. For example,</w:t>
      </w:r>
    </w:p>
    <w:p w:rsidR="00345455" w:rsidRPr="00157067" w:rsidRDefault="00345455" w:rsidP="00345455">
      <w:pPr>
        <w:spacing w:after="0"/>
        <w:ind w:left="720"/>
        <w:rPr>
          <w:rFonts w:cs="Times New Roman"/>
          <w:i/>
          <w:szCs w:val="24"/>
        </w:rPr>
      </w:pPr>
      <w:r w:rsidRPr="00157067">
        <w:rPr>
          <w:rFonts w:cs="Times New Roman"/>
          <w:i/>
          <w:szCs w:val="24"/>
        </w:rPr>
        <w:t>Our society is bound by religious and cultural tradition. There is a different way of looking at a daughter and daughter-in-laws. They (daughters) can do whatever they like but I can’t. They (in-laws) dictate to me indirectly because of the presence of my husband. (Respondent 11, Wife of non-migrant)</w:t>
      </w:r>
    </w:p>
    <w:p w:rsidR="00345455" w:rsidRPr="00157067" w:rsidRDefault="00345455" w:rsidP="00345455">
      <w:pPr>
        <w:spacing w:after="0"/>
        <w:rPr>
          <w:rFonts w:cs="Times New Roman"/>
          <w:szCs w:val="24"/>
        </w:rPr>
      </w:pPr>
      <w:r w:rsidRPr="00157067">
        <w:rPr>
          <w:rFonts w:cs="Times New Roman"/>
          <w:szCs w:val="24"/>
        </w:rPr>
        <w:t>Women in extended families face more discrimination in the absence of their husband</w:t>
      </w:r>
      <w:r w:rsidR="00B20C8A" w:rsidRPr="00157067">
        <w:rPr>
          <w:rFonts w:cs="Times New Roman"/>
          <w:szCs w:val="24"/>
        </w:rPr>
        <w:t>s</w:t>
      </w:r>
      <w:r w:rsidRPr="00157067">
        <w:rPr>
          <w:rFonts w:cs="Times New Roman"/>
          <w:szCs w:val="24"/>
        </w:rPr>
        <w:t xml:space="preserve"> than the women living with husbands. However, there is discrimination in the family between daughter-in-laws and daughters. Discrimination against the left-behind wives also contributes to </w:t>
      </w:r>
      <w:r w:rsidR="00E061E4" w:rsidRPr="00157067">
        <w:rPr>
          <w:rFonts w:cs="Times New Roman"/>
          <w:szCs w:val="24"/>
        </w:rPr>
        <w:t xml:space="preserve">their </w:t>
      </w:r>
      <w:r w:rsidRPr="00157067">
        <w:rPr>
          <w:rFonts w:cs="Times New Roman"/>
          <w:szCs w:val="24"/>
        </w:rPr>
        <w:t>depression.</w:t>
      </w:r>
    </w:p>
    <w:p w:rsidR="00345455" w:rsidRPr="00157067" w:rsidRDefault="00345455" w:rsidP="00345455">
      <w:pPr>
        <w:pStyle w:val="Heading5"/>
      </w:pPr>
      <w:bookmarkStart w:id="287" w:name="_Toc438080401"/>
      <w:r w:rsidRPr="00157067">
        <w:t>Caste based discrimination</w:t>
      </w:r>
      <w:bookmarkEnd w:id="287"/>
    </w:p>
    <w:p w:rsidR="00345455" w:rsidRPr="00157067" w:rsidRDefault="00345455" w:rsidP="00345455">
      <w:pPr>
        <w:spacing w:after="0"/>
        <w:rPr>
          <w:rFonts w:cs="Times New Roman"/>
          <w:szCs w:val="24"/>
        </w:rPr>
      </w:pPr>
      <w:r w:rsidRPr="00157067">
        <w:rPr>
          <w:rFonts w:cs="Times New Roman"/>
          <w:szCs w:val="24"/>
        </w:rPr>
        <w:t xml:space="preserve">Any kind of discrimination against women makes their life difficult. Women’s perception of discrimination is shaped by religion and tradition in the community. The majority of the respondents who belong to both lower and upper castes believe that caste discrimination still exists in society. The women respondents of a lower caste said that they were experiencing more depressive symptoms due to social exclusion and </w:t>
      </w:r>
      <w:r w:rsidRPr="00157067">
        <w:rPr>
          <w:rFonts w:cs="Times New Roman"/>
          <w:szCs w:val="24"/>
        </w:rPr>
        <w:lastRenderedPageBreak/>
        <w:t>discrimination. They expressed that people of an upper caste did not like them and restricted their mobility and participation in social activities. One of the respondents who belong to a lower caste expressed how she faced social discrimination as follows:</w:t>
      </w:r>
    </w:p>
    <w:p w:rsidR="00345455" w:rsidRPr="00157067" w:rsidRDefault="00345455" w:rsidP="00345455">
      <w:pPr>
        <w:spacing w:after="0"/>
        <w:ind w:left="720"/>
        <w:rPr>
          <w:rFonts w:cs="Times New Roman"/>
          <w:i/>
          <w:szCs w:val="24"/>
        </w:rPr>
      </w:pPr>
      <w:r w:rsidRPr="00157067">
        <w:rPr>
          <w:rFonts w:cs="Times New Roman"/>
          <w:i/>
          <w:szCs w:val="24"/>
        </w:rPr>
        <w:t>There is discrimination for us in the society. People are not behaving appropriately. We are not allowed to move freely when there is some religious work. We are untouchable. These things make it difficult for us to survive in the absence of a husband. (Respondent 6, Left-behind wife)</w:t>
      </w:r>
    </w:p>
    <w:p w:rsidR="00345455" w:rsidRPr="00157067" w:rsidRDefault="00345455" w:rsidP="00345455">
      <w:pPr>
        <w:spacing w:after="0"/>
        <w:rPr>
          <w:rFonts w:cs="Times New Roman"/>
          <w:szCs w:val="24"/>
        </w:rPr>
      </w:pPr>
      <w:r w:rsidRPr="00157067">
        <w:rPr>
          <w:rFonts w:cs="Times New Roman"/>
          <w:szCs w:val="24"/>
        </w:rPr>
        <w:t>She further explained that:</w:t>
      </w:r>
    </w:p>
    <w:p w:rsidR="00345455" w:rsidRPr="00157067" w:rsidRDefault="00345455" w:rsidP="00345455">
      <w:pPr>
        <w:spacing w:after="0"/>
        <w:ind w:left="720"/>
        <w:rPr>
          <w:rFonts w:cs="Times New Roman"/>
          <w:i/>
          <w:szCs w:val="24"/>
        </w:rPr>
      </w:pPr>
      <w:r w:rsidRPr="00157067">
        <w:rPr>
          <w:rFonts w:cs="Times New Roman"/>
          <w:i/>
          <w:szCs w:val="24"/>
        </w:rPr>
        <w:t>I feel isolated. If there is a wedding ceremony in the neighbourhood, hardly anybody invites us and even if invited we don’t have permission to enter the houses of upper caste people. This is only one example. You know, at every step, there is social discrimination and isolation. It makes me nervous, stressed and depressed. (Respondent 6, Left-behind wife)</w:t>
      </w:r>
    </w:p>
    <w:p w:rsidR="00345455" w:rsidRPr="00157067" w:rsidRDefault="00674961" w:rsidP="00345455">
      <w:pPr>
        <w:spacing w:after="0"/>
        <w:rPr>
          <w:rFonts w:cs="Times New Roman"/>
          <w:szCs w:val="24"/>
        </w:rPr>
      </w:pPr>
      <w:r>
        <w:rPr>
          <w:rFonts w:cs="Times New Roman"/>
          <w:szCs w:val="24"/>
        </w:rPr>
        <w:t xml:space="preserve">The </w:t>
      </w:r>
      <w:r w:rsidR="00345455" w:rsidRPr="00157067">
        <w:rPr>
          <w:rFonts w:cs="Times New Roman"/>
          <w:szCs w:val="24"/>
        </w:rPr>
        <w:t>left-behind wives, particularly those belonging to a lower caste claimed that there is clear discrimination within society against them for being a lower caste which causes them stress and depression. A left-behind wife (respondent 5) explained that “</w:t>
      </w:r>
      <w:r w:rsidR="00345455" w:rsidRPr="00157067">
        <w:rPr>
          <w:rFonts w:cs="Times New Roman"/>
          <w:i/>
          <w:szCs w:val="24"/>
        </w:rPr>
        <w:t>in the absence of my husband I need help from others as well but being of a lower caste, it is difficult to get this (help). It is difficult to live in such a stressful situation.</w:t>
      </w:r>
      <w:r w:rsidR="00345455" w:rsidRPr="00157067">
        <w:rPr>
          <w:rFonts w:cs="Times New Roman"/>
          <w:szCs w:val="24"/>
        </w:rPr>
        <w:t>”</w:t>
      </w:r>
    </w:p>
    <w:p w:rsidR="00345455" w:rsidRPr="00157067" w:rsidRDefault="00345455" w:rsidP="00345455">
      <w:pPr>
        <w:spacing w:after="0"/>
        <w:rPr>
          <w:rFonts w:cs="Times New Roman"/>
          <w:szCs w:val="24"/>
        </w:rPr>
      </w:pPr>
      <w:r w:rsidRPr="00157067">
        <w:rPr>
          <w:rFonts w:cs="Times New Roman"/>
          <w:szCs w:val="24"/>
        </w:rPr>
        <w:t>The majority of left-behind wives also described that not only their depression related to discrimination, but they also experience</w:t>
      </w:r>
      <w:r w:rsidR="00E061E4" w:rsidRPr="00157067">
        <w:rPr>
          <w:rFonts w:cs="Times New Roman"/>
          <w:szCs w:val="24"/>
        </w:rPr>
        <w:t>d</w:t>
      </w:r>
      <w:r w:rsidRPr="00157067">
        <w:rPr>
          <w:rFonts w:cs="Times New Roman"/>
          <w:szCs w:val="24"/>
        </w:rPr>
        <w:t xml:space="preserve"> stress when they feel that their activities and mobility are also being judged by people in society. For example, a left-behind wife:   </w:t>
      </w:r>
    </w:p>
    <w:p w:rsidR="00345455" w:rsidRPr="00157067" w:rsidRDefault="00345455" w:rsidP="00345455">
      <w:pPr>
        <w:spacing w:after="0"/>
        <w:ind w:left="720"/>
        <w:rPr>
          <w:rFonts w:cs="Times New Roman"/>
          <w:i/>
          <w:szCs w:val="24"/>
        </w:rPr>
      </w:pPr>
      <w:r w:rsidRPr="00157067">
        <w:rPr>
          <w:rFonts w:cs="Times New Roman"/>
          <w:i/>
          <w:szCs w:val="24"/>
        </w:rPr>
        <w:t>……..I have too much stress in the absence of my husband. You know, I have to do all work and go out to work. When I talk to other men, people are watching what I do, where I go and whom I talk</w:t>
      </w:r>
      <w:r w:rsidR="00E061E4" w:rsidRPr="00157067">
        <w:rPr>
          <w:rFonts w:cs="Times New Roman"/>
          <w:i/>
          <w:szCs w:val="24"/>
        </w:rPr>
        <w:t xml:space="preserve"> to</w:t>
      </w:r>
      <w:r w:rsidRPr="00157067">
        <w:rPr>
          <w:rFonts w:cs="Times New Roman"/>
          <w:i/>
          <w:szCs w:val="24"/>
        </w:rPr>
        <w:t xml:space="preserve"> and start backbiting. (Respondent 4, Left-behind wife)</w:t>
      </w:r>
    </w:p>
    <w:p w:rsidR="00345455" w:rsidRPr="00157067" w:rsidRDefault="00345455" w:rsidP="00345455">
      <w:pPr>
        <w:spacing w:after="0"/>
        <w:rPr>
          <w:rFonts w:cs="Times New Roman"/>
          <w:szCs w:val="24"/>
        </w:rPr>
      </w:pPr>
      <w:r w:rsidRPr="00157067">
        <w:rPr>
          <w:rFonts w:cs="Times New Roman"/>
          <w:szCs w:val="24"/>
        </w:rPr>
        <w:lastRenderedPageBreak/>
        <w:t>However, the majority of the wives of non-migrants perceived that when living with their husbands there is less discrimination within the family and society. Most of them agreed that the wives who lived with their husband</w:t>
      </w:r>
      <w:r w:rsidR="00207453" w:rsidRPr="00157067">
        <w:rPr>
          <w:rFonts w:cs="Times New Roman"/>
          <w:szCs w:val="24"/>
        </w:rPr>
        <w:t>s</w:t>
      </w:r>
      <w:r w:rsidRPr="00157067">
        <w:rPr>
          <w:rFonts w:cs="Times New Roman"/>
          <w:szCs w:val="24"/>
        </w:rPr>
        <w:t xml:space="preserve"> are treated in a good way in the family and also in society but they still found some level of discrimination. For example, a wife of a non-migrant narrated:</w:t>
      </w:r>
    </w:p>
    <w:p w:rsidR="00345455" w:rsidRPr="00157067" w:rsidRDefault="00345455" w:rsidP="00345455">
      <w:pPr>
        <w:spacing w:after="0"/>
        <w:ind w:left="720"/>
        <w:rPr>
          <w:rFonts w:cs="Times New Roman"/>
          <w:i/>
          <w:szCs w:val="24"/>
        </w:rPr>
      </w:pPr>
      <w:r w:rsidRPr="00157067">
        <w:rPr>
          <w:rFonts w:cs="Times New Roman"/>
          <w:i/>
          <w:szCs w:val="24"/>
        </w:rPr>
        <w:t xml:space="preserve"> This is a male dominated society. Women are discriminated in every aspect but the only difference is the degree of discrimination. (Respondent 9, Wife of non-migrant) </w:t>
      </w:r>
    </w:p>
    <w:p w:rsidR="00345455" w:rsidRPr="00157067" w:rsidRDefault="00345455" w:rsidP="00345455">
      <w:pPr>
        <w:spacing w:after="0"/>
        <w:rPr>
          <w:rFonts w:cs="Times New Roman"/>
          <w:szCs w:val="24"/>
        </w:rPr>
      </w:pPr>
      <w:r w:rsidRPr="00157067">
        <w:rPr>
          <w:rFonts w:cs="Times New Roman"/>
          <w:szCs w:val="24"/>
        </w:rPr>
        <w:t xml:space="preserve">The existing caste-based discrimination contributes to depression in the left-behind wives especially those who belong to a lower caste in the absence of their husbands. However, women who live with </w:t>
      </w:r>
      <w:r w:rsidR="00207453" w:rsidRPr="00157067">
        <w:rPr>
          <w:rFonts w:cs="Times New Roman"/>
          <w:szCs w:val="24"/>
        </w:rPr>
        <w:t xml:space="preserve">their </w:t>
      </w:r>
      <w:r w:rsidRPr="00157067">
        <w:rPr>
          <w:rFonts w:cs="Times New Roman"/>
          <w:szCs w:val="24"/>
        </w:rPr>
        <w:t>husbands experience less discrimination.</w:t>
      </w:r>
    </w:p>
    <w:p w:rsidR="00345455" w:rsidRPr="00157067" w:rsidRDefault="00345455" w:rsidP="00345455">
      <w:pPr>
        <w:pStyle w:val="Heading4"/>
      </w:pPr>
      <w:bookmarkStart w:id="288" w:name="_Toc438080402"/>
      <w:r w:rsidRPr="00157067">
        <w:t>Worries about husband’s situation abroad</w:t>
      </w:r>
      <w:bookmarkEnd w:id="288"/>
    </w:p>
    <w:p w:rsidR="00345455" w:rsidRPr="00157067" w:rsidRDefault="00345455" w:rsidP="00345455">
      <w:pPr>
        <w:spacing w:after="0"/>
        <w:rPr>
          <w:rFonts w:cs="Times New Roman"/>
          <w:szCs w:val="24"/>
        </w:rPr>
      </w:pPr>
      <w:r w:rsidRPr="00157067">
        <w:rPr>
          <w:rFonts w:cs="Times New Roman"/>
          <w:szCs w:val="24"/>
        </w:rPr>
        <w:t>Almost all the left-behind wives reported that they were worried about their husbands’ conditions and life abroad. They said that their husbands had not been involved in household chores, for example, cooking before. They perceived that thinking about the condition of their husbands abroad was the cause of depression. One left-behind wife (respondent 4) mentioned that she could not sleep for many nights thinking about husband. Speaking about her condition, she said that she goes to bed without any energy.</w:t>
      </w:r>
    </w:p>
    <w:p w:rsidR="00345455" w:rsidRPr="00157067" w:rsidRDefault="00345455" w:rsidP="00345455">
      <w:pPr>
        <w:spacing w:after="0"/>
        <w:ind w:left="720"/>
        <w:rPr>
          <w:rFonts w:cs="Times New Roman"/>
          <w:i/>
          <w:szCs w:val="24"/>
        </w:rPr>
      </w:pPr>
      <w:r w:rsidRPr="00157067">
        <w:rPr>
          <w:rFonts w:cs="Times New Roman"/>
          <w:i/>
          <w:szCs w:val="24"/>
        </w:rPr>
        <w:t>I feel more depressed living without him. I am always remembering and thinking about him and I wonder and worry about his situation abroad. (Respondent 4, Left-behind wife)</w:t>
      </w:r>
    </w:p>
    <w:p w:rsidR="00345455" w:rsidRPr="00157067" w:rsidRDefault="00674961" w:rsidP="00345455">
      <w:pPr>
        <w:spacing w:after="0"/>
        <w:rPr>
          <w:rFonts w:cs="Times New Roman"/>
          <w:szCs w:val="24"/>
        </w:rPr>
      </w:pPr>
      <w:r>
        <w:rPr>
          <w:rFonts w:cs="Times New Roman"/>
          <w:szCs w:val="24"/>
        </w:rPr>
        <w:t xml:space="preserve">The </w:t>
      </w:r>
      <w:r w:rsidR="00345455" w:rsidRPr="00157067">
        <w:rPr>
          <w:rFonts w:cs="Times New Roman"/>
          <w:szCs w:val="24"/>
        </w:rPr>
        <w:t xml:space="preserve">most of the left-behind wives said that they give more care and attention to their husbands’ health. They also claimed that this behaviour is common in Nepal. They expressed that they are more worried about their husbands’ wellbeing and the thoughts about the negative consequences which come to their mind about their husbands’ </w:t>
      </w:r>
      <w:r w:rsidR="00345455" w:rsidRPr="00157067">
        <w:rPr>
          <w:rFonts w:cs="Times New Roman"/>
          <w:szCs w:val="24"/>
        </w:rPr>
        <w:lastRenderedPageBreak/>
        <w:t xml:space="preserve">situation abroad </w:t>
      </w:r>
      <w:r w:rsidR="00CA26CE" w:rsidRPr="00157067">
        <w:rPr>
          <w:rFonts w:cs="Times New Roman"/>
          <w:szCs w:val="24"/>
        </w:rPr>
        <w:t>contribute</w:t>
      </w:r>
      <w:r w:rsidR="00345455" w:rsidRPr="00157067">
        <w:rPr>
          <w:rFonts w:cs="Times New Roman"/>
          <w:szCs w:val="24"/>
        </w:rPr>
        <w:t xml:space="preserve"> to </w:t>
      </w:r>
      <w:r w:rsidR="00CA26CE" w:rsidRPr="00157067">
        <w:rPr>
          <w:rFonts w:cs="Times New Roman"/>
          <w:szCs w:val="24"/>
        </w:rPr>
        <w:t>their d</w:t>
      </w:r>
      <w:r w:rsidR="00345455" w:rsidRPr="00157067">
        <w:rPr>
          <w:rFonts w:cs="Times New Roman"/>
          <w:szCs w:val="24"/>
        </w:rPr>
        <w:t>epress</w:t>
      </w:r>
      <w:r w:rsidR="00CA26CE" w:rsidRPr="00157067">
        <w:rPr>
          <w:rFonts w:cs="Times New Roman"/>
          <w:szCs w:val="24"/>
        </w:rPr>
        <w:t>ion</w:t>
      </w:r>
      <w:r w:rsidR="00345455" w:rsidRPr="00157067">
        <w:rPr>
          <w:rFonts w:cs="Times New Roman"/>
          <w:szCs w:val="24"/>
        </w:rPr>
        <w:t>.  A left-behind wife described that she felt depressed and had too many thoughts about her husband’s health and wellbeing, worried about how to cope alone in the new situation after the migration of her husband and also not having people close to</w:t>
      </w:r>
      <w:r w:rsidR="00CA26CE" w:rsidRPr="00157067">
        <w:rPr>
          <w:rFonts w:cs="Times New Roman"/>
          <w:szCs w:val="24"/>
        </w:rPr>
        <w:t xml:space="preserve"> her to share personal feelings</w:t>
      </w:r>
      <w:r w:rsidR="00345455" w:rsidRPr="00157067">
        <w:rPr>
          <w:rFonts w:cs="Times New Roman"/>
          <w:szCs w:val="24"/>
        </w:rPr>
        <w:t xml:space="preserve"> </w:t>
      </w:r>
      <w:r w:rsidR="00CA26CE" w:rsidRPr="00157067">
        <w:rPr>
          <w:rFonts w:cs="Times New Roman"/>
          <w:szCs w:val="24"/>
        </w:rPr>
        <w:t xml:space="preserve">which </w:t>
      </w:r>
      <w:r w:rsidR="00345455" w:rsidRPr="00157067">
        <w:rPr>
          <w:rFonts w:cs="Times New Roman"/>
          <w:szCs w:val="24"/>
        </w:rPr>
        <w:t>were</w:t>
      </w:r>
      <w:r w:rsidR="00CA26CE" w:rsidRPr="00157067">
        <w:rPr>
          <w:rFonts w:cs="Times New Roman"/>
          <w:szCs w:val="24"/>
        </w:rPr>
        <w:t xml:space="preserve"> all</w:t>
      </w:r>
      <w:r w:rsidR="00345455" w:rsidRPr="00157067">
        <w:rPr>
          <w:rFonts w:cs="Times New Roman"/>
          <w:szCs w:val="24"/>
        </w:rPr>
        <w:t xml:space="preserve"> reasons for her depression. </w:t>
      </w:r>
    </w:p>
    <w:p w:rsidR="00345455" w:rsidRPr="00157067" w:rsidRDefault="00345455" w:rsidP="00345455">
      <w:pPr>
        <w:spacing w:after="0"/>
        <w:ind w:left="720"/>
        <w:rPr>
          <w:rFonts w:cs="Times New Roman"/>
          <w:i/>
          <w:szCs w:val="24"/>
        </w:rPr>
      </w:pPr>
      <w:r w:rsidRPr="00157067">
        <w:rPr>
          <w:rFonts w:cs="Times New Roman"/>
          <w:i/>
          <w:szCs w:val="24"/>
        </w:rPr>
        <w:t>I have been married for just 3 years. After one and half years of marriage, I gave birth to a baby boy. I never feel depressed when living with my husband. I got support and help from my husband. When my husband went abroad, after that I suffered from depression because I used to think many things. I am more worried about his situation abroad. Where does my husband stay abroad? What kind of place does he stay in? How about his work; who will look after him when he becomes sick etc. etc. Then, how can I cope with the situation of separation? Who will listen to my feelings? And who can I share my feelings with? All the time we have lived together, so I have no experience of living alone. (Respondent 1, Left-behind wife)</w:t>
      </w:r>
    </w:p>
    <w:p w:rsidR="00345455" w:rsidRPr="00157067" w:rsidRDefault="00345455" w:rsidP="00345455">
      <w:pPr>
        <w:spacing w:after="0"/>
        <w:rPr>
          <w:rFonts w:cs="Times New Roman"/>
          <w:szCs w:val="24"/>
        </w:rPr>
      </w:pPr>
      <w:r w:rsidRPr="00157067">
        <w:rPr>
          <w:rFonts w:cs="Times New Roman"/>
          <w:szCs w:val="24"/>
        </w:rPr>
        <w:t>A left-behind wife (respondent 7) expressed her worries about her husbands’ situation abroad. She mentioned that she heard and read news on TV and in the newspaper about the condition of migrant workers abroad. She said that ‘</w:t>
      </w:r>
      <w:r w:rsidRPr="00157067">
        <w:rPr>
          <w:rFonts w:cs="Times New Roman"/>
          <w:i/>
          <w:szCs w:val="24"/>
        </w:rPr>
        <w:t>in Qatar migrant workers have to work in high temperatures so that migrants have poor health.</w:t>
      </w:r>
      <w:r w:rsidRPr="00157067">
        <w:rPr>
          <w:rFonts w:cs="Times New Roman"/>
          <w:szCs w:val="24"/>
        </w:rPr>
        <w:t>’ Most of the left-behind wives expressed similar thoughts: (respondent 7) ‘</w:t>
      </w:r>
      <w:r w:rsidRPr="00157067">
        <w:rPr>
          <w:rFonts w:cs="Times New Roman"/>
          <w:i/>
          <w:szCs w:val="24"/>
        </w:rPr>
        <w:t>I asked my husband on the phone about his work and living conditions and sometimes also ask his friend who came here (Nepal) on annual leave.</w:t>
      </w:r>
      <w:r w:rsidRPr="00157067">
        <w:rPr>
          <w:rFonts w:cs="Times New Roman"/>
          <w:szCs w:val="24"/>
        </w:rPr>
        <w:t xml:space="preserve"> ’ Another left-behind wife expressed how she gets depressed and worried: </w:t>
      </w:r>
    </w:p>
    <w:p w:rsidR="00345455" w:rsidRPr="00157067" w:rsidRDefault="00345455" w:rsidP="00345455">
      <w:pPr>
        <w:spacing w:after="0"/>
        <w:ind w:left="720"/>
        <w:rPr>
          <w:rFonts w:cs="Times New Roman"/>
          <w:i/>
          <w:szCs w:val="24"/>
        </w:rPr>
      </w:pPr>
      <w:r w:rsidRPr="00157067">
        <w:rPr>
          <w:rFonts w:cs="Times New Roman"/>
          <w:i/>
          <w:szCs w:val="24"/>
        </w:rPr>
        <w:t xml:space="preserve">I heard of many casualties of migrant workers in Qatar and Malaysia on TV. I don’t want to lose him. Thinking about him (husband), I spend many nights </w:t>
      </w:r>
      <w:r w:rsidRPr="00157067">
        <w:rPr>
          <w:rFonts w:cs="Times New Roman"/>
          <w:i/>
          <w:szCs w:val="24"/>
        </w:rPr>
        <w:lastRenderedPageBreak/>
        <w:t>without sleep. I lost my appetite and desire to work. (Respondent 2, Left-behind wife)</w:t>
      </w:r>
    </w:p>
    <w:p w:rsidR="00345455" w:rsidRPr="00157067" w:rsidRDefault="00345455" w:rsidP="00345455">
      <w:pPr>
        <w:spacing w:after="0"/>
        <w:rPr>
          <w:rFonts w:cs="Times New Roman"/>
          <w:szCs w:val="24"/>
        </w:rPr>
      </w:pPr>
      <w:r w:rsidRPr="00157067">
        <w:rPr>
          <w:rFonts w:cs="Times New Roman"/>
          <w:szCs w:val="24"/>
        </w:rPr>
        <w:t xml:space="preserve">The above expressed women’s experiences show that women are more worried about </w:t>
      </w:r>
      <w:r w:rsidR="00741D4A" w:rsidRPr="00157067">
        <w:rPr>
          <w:rFonts w:cs="Times New Roman"/>
          <w:szCs w:val="24"/>
        </w:rPr>
        <w:t xml:space="preserve">their </w:t>
      </w:r>
      <w:r w:rsidRPr="00157067">
        <w:rPr>
          <w:rFonts w:cs="Times New Roman"/>
          <w:szCs w:val="24"/>
        </w:rPr>
        <w:t>husband’s living arrangements, health and working conditions which appear to be the reasons that contribute to depression in the left-behind wives.</w:t>
      </w:r>
    </w:p>
    <w:p w:rsidR="00345455" w:rsidRPr="00157067" w:rsidRDefault="00345455" w:rsidP="00345455">
      <w:pPr>
        <w:pStyle w:val="Heading4"/>
      </w:pPr>
      <w:r w:rsidRPr="00157067">
        <w:t xml:space="preserve"> </w:t>
      </w:r>
      <w:bookmarkStart w:id="289" w:name="_Toc438080403"/>
      <w:r w:rsidRPr="00157067">
        <w:t>Separation</w:t>
      </w:r>
      <w:bookmarkEnd w:id="289"/>
      <w:r w:rsidRPr="00157067">
        <w:t xml:space="preserve"> </w:t>
      </w:r>
    </w:p>
    <w:p w:rsidR="00345455" w:rsidRPr="00157067" w:rsidRDefault="00345455" w:rsidP="00345455">
      <w:pPr>
        <w:spacing w:after="0"/>
        <w:rPr>
          <w:rFonts w:cs="Times New Roman"/>
          <w:szCs w:val="24"/>
        </w:rPr>
      </w:pPr>
      <w:r w:rsidRPr="00157067">
        <w:rPr>
          <w:rFonts w:cs="Times New Roman"/>
          <w:szCs w:val="24"/>
        </w:rPr>
        <w:t>The separation from husbands due to a husband’s migration was associated with depression in the left-behind wives. The majority of left-behind wives believed that physical and geographical separation from their husbands increases their depression. For example, one of the respondents (respondent 4), whose husband went abroad after just one month of their marriage explained that ‘</w:t>
      </w:r>
      <w:r w:rsidRPr="00157067">
        <w:rPr>
          <w:rFonts w:cs="Times New Roman"/>
          <w:i/>
          <w:szCs w:val="24"/>
        </w:rPr>
        <w:t>separation immediately after marriage is more difficult</w:t>
      </w:r>
      <w:r w:rsidRPr="00157067">
        <w:rPr>
          <w:rFonts w:cs="Times New Roman"/>
          <w:szCs w:val="24"/>
        </w:rPr>
        <w:t>.’ She suffered from loneliness and was worried about thinking of her husband’s health and wellbeing. She narrated her feelings of separation from her husband:</w:t>
      </w:r>
    </w:p>
    <w:p w:rsidR="00345455" w:rsidRPr="00157067" w:rsidRDefault="00345455" w:rsidP="00345455">
      <w:pPr>
        <w:spacing w:after="0"/>
        <w:ind w:left="720"/>
        <w:rPr>
          <w:rFonts w:cs="Times New Roman"/>
          <w:i/>
          <w:szCs w:val="24"/>
        </w:rPr>
      </w:pPr>
      <w:r w:rsidRPr="00157067">
        <w:rPr>
          <w:rFonts w:cs="Times New Roman"/>
          <w:i/>
          <w:szCs w:val="24"/>
        </w:rPr>
        <w:t>………after one month, he (husband) went to Qatar and left me with his mother. It is a very painful and stressful condition living alone. Sometimes, I think why am</w:t>
      </w:r>
      <w:r w:rsidR="00741D4A" w:rsidRPr="00157067">
        <w:rPr>
          <w:rFonts w:cs="Times New Roman"/>
          <w:i/>
          <w:szCs w:val="24"/>
        </w:rPr>
        <w:t xml:space="preserve"> I married</w:t>
      </w:r>
      <w:r w:rsidRPr="00157067">
        <w:rPr>
          <w:rFonts w:cs="Times New Roman"/>
          <w:i/>
          <w:szCs w:val="24"/>
        </w:rPr>
        <w:t>, if I have to live alone? It would have been better not to marry. That’s why, most of the times, I was depressed…..it makes me completely exhausted and blind and I cannot imagine my future without him. I also heard about many casualties of migrant workers abroad and many migrants’ dead bodies arrive almost daily. That makes me very depressed and sad.  I go to bed with no excitement. I cannot sleep and I usually take sleeping tablets. (Respondent 4, Left-behind wife)</w:t>
      </w:r>
    </w:p>
    <w:p w:rsidR="00345455" w:rsidRPr="00157067" w:rsidRDefault="00345455" w:rsidP="00345455">
      <w:pPr>
        <w:spacing w:after="0" w:line="360" w:lineRule="auto"/>
        <w:rPr>
          <w:rFonts w:cs="Times New Roman"/>
          <w:szCs w:val="24"/>
        </w:rPr>
      </w:pPr>
      <w:r w:rsidRPr="00157067">
        <w:rPr>
          <w:rFonts w:cs="Times New Roman"/>
          <w:szCs w:val="24"/>
        </w:rPr>
        <w:t>Many left-behind wives reported that they had no past experience of living apart</w:t>
      </w:r>
      <w:r w:rsidRPr="00157067">
        <w:rPr>
          <w:rFonts w:cs="Times New Roman"/>
          <w:b/>
          <w:szCs w:val="24"/>
        </w:rPr>
        <w:t xml:space="preserve">. </w:t>
      </w:r>
      <w:r w:rsidRPr="00157067">
        <w:rPr>
          <w:rFonts w:cs="Times New Roman"/>
          <w:szCs w:val="24"/>
        </w:rPr>
        <w:t>For example</w:t>
      </w:r>
    </w:p>
    <w:p w:rsidR="00345455" w:rsidRPr="00157067" w:rsidRDefault="00345455" w:rsidP="00345455">
      <w:pPr>
        <w:spacing w:after="0"/>
        <w:ind w:left="720"/>
        <w:rPr>
          <w:rFonts w:cs="Times New Roman"/>
          <w:i/>
          <w:szCs w:val="24"/>
        </w:rPr>
      </w:pPr>
      <w:r w:rsidRPr="00157067">
        <w:rPr>
          <w:rFonts w:cs="Times New Roman"/>
          <w:i/>
          <w:szCs w:val="24"/>
        </w:rPr>
        <w:lastRenderedPageBreak/>
        <w:t xml:space="preserve">We (husband) were lived together after we got married. He never left home for </w:t>
      </w:r>
      <w:r w:rsidR="00741D4A" w:rsidRPr="00157067">
        <w:rPr>
          <w:rFonts w:cs="Times New Roman"/>
          <w:i/>
          <w:szCs w:val="24"/>
        </w:rPr>
        <w:t xml:space="preserve">a </w:t>
      </w:r>
      <w:r w:rsidRPr="00157067">
        <w:rPr>
          <w:rFonts w:cs="Times New Roman"/>
          <w:i/>
          <w:szCs w:val="24"/>
        </w:rPr>
        <w:t>long time before. I am not expecting this situation…….I found</w:t>
      </w:r>
      <w:r w:rsidR="00741D4A" w:rsidRPr="00157067">
        <w:rPr>
          <w:rFonts w:cs="Times New Roman"/>
          <w:i/>
          <w:szCs w:val="24"/>
        </w:rPr>
        <w:t xml:space="preserve"> it</w:t>
      </w:r>
      <w:r w:rsidRPr="00157067">
        <w:rPr>
          <w:rFonts w:cs="Times New Roman"/>
          <w:i/>
          <w:szCs w:val="24"/>
        </w:rPr>
        <w:t xml:space="preserve"> hopeless. (Respondent 2, Left-behind wife) </w:t>
      </w:r>
    </w:p>
    <w:p w:rsidR="00345455" w:rsidRPr="00157067" w:rsidRDefault="00345455" w:rsidP="00345455">
      <w:pPr>
        <w:spacing w:after="0"/>
        <w:rPr>
          <w:rFonts w:cs="Times New Roman"/>
          <w:szCs w:val="24"/>
        </w:rPr>
      </w:pPr>
      <w:r w:rsidRPr="00157067">
        <w:rPr>
          <w:rFonts w:cs="Times New Roman"/>
          <w:szCs w:val="24"/>
        </w:rPr>
        <w:t xml:space="preserve">Similarly, the left-behind wives expressed that they have a fear of possible accidents and </w:t>
      </w:r>
      <w:r w:rsidR="00741D4A" w:rsidRPr="00157067">
        <w:rPr>
          <w:rFonts w:cs="Times New Roman"/>
          <w:szCs w:val="24"/>
        </w:rPr>
        <w:t xml:space="preserve">the </w:t>
      </w:r>
      <w:r w:rsidRPr="00157067">
        <w:rPr>
          <w:rFonts w:cs="Times New Roman"/>
          <w:szCs w:val="24"/>
        </w:rPr>
        <w:t>loss of their loved one always on their mind which makes them depressed. One of the left-behind wives described as:</w:t>
      </w:r>
    </w:p>
    <w:p w:rsidR="00345455" w:rsidRPr="00157067" w:rsidRDefault="00345455" w:rsidP="00345455">
      <w:pPr>
        <w:spacing w:after="0"/>
        <w:ind w:left="720"/>
        <w:rPr>
          <w:rFonts w:cs="Times New Roman"/>
          <w:i/>
          <w:szCs w:val="24"/>
        </w:rPr>
      </w:pPr>
      <w:r w:rsidRPr="00157067">
        <w:rPr>
          <w:rFonts w:cs="Times New Roman"/>
          <w:i/>
          <w:szCs w:val="24"/>
        </w:rPr>
        <w:t>I feel more depression….. I cannot imagine life without him. Separation is very painful and heart-breaking. I cannot express my stress in words. I lost weight, appetite and sleep. I don’t have any desire to work and talk to others, (Respondent 6, Left-behind wife)</w:t>
      </w:r>
    </w:p>
    <w:p w:rsidR="00345455" w:rsidRPr="00157067" w:rsidRDefault="00345455" w:rsidP="00345455">
      <w:pPr>
        <w:spacing w:after="0"/>
        <w:rPr>
          <w:rFonts w:cs="Times New Roman"/>
          <w:szCs w:val="24"/>
        </w:rPr>
      </w:pPr>
      <w:r w:rsidRPr="00157067">
        <w:rPr>
          <w:rFonts w:cs="Times New Roman"/>
          <w:szCs w:val="24"/>
        </w:rPr>
        <w:t xml:space="preserve">All the wives of non-migrants described that they had not had any experience of separation. </w:t>
      </w:r>
    </w:p>
    <w:p w:rsidR="00345455" w:rsidRPr="00157067" w:rsidRDefault="00345455" w:rsidP="00345455">
      <w:pPr>
        <w:spacing w:after="0"/>
        <w:ind w:left="720"/>
        <w:rPr>
          <w:rFonts w:cs="Times New Roman"/>
          <w:i/>
          <w:szCs w:val="24"/>
        </w:rPr>
      </w:pPr>
      <w:r w:rsidRPr="00157067">
        <w:rPr>
          <w:rFonts w:cs="Times New Roman"/>
          <w:i/>
          <w:szCs w:val="24"/>
        </w:rPr>
        <w:t>When we got married, we lived together. I do not have such (separation) experience. (Respondent 9, Wife of non-migrant)</w:t>
      </w:r>
    </w:p>
    <w:p w:rsidR="00345455" w:rsidRPr="00157067" w:rsidRDefault="00345455" w:rsidP="00345455">
      <w:pPr>
        <w:spacing w:after="0"/>
        <w:rPr>
          <w:rFonts w:cs="Times New Roman"/>
          <w:szCs w:val="24"/>
        </w:rPr>
      </w:pPr>
      <w:r w:rsidRPr="00157067">
        <w:rPr>
          <w:rFonts w:cs="Times New Roman"/>
          <w:szCs w:val="24"/>
        </w:rPr>
        <w:t>Long-term separation from their husbands appears the main reason for depression in the left-behind wives.</w:t>
      </w:r>
    </w:p>
    <w:p w:rsidR="00345455" w:rsidRPr="00157067" w:rsidRDefault="00345455" w:rsidP="00345455">
      <w:pPr>
        <w:pStyle w:val="Heading4"/>
      </w:pPr>
      <w:r w:rsidRPr="00157067">
        <w:t xml:space="preserve"> </w:t>
      </w:r>
      <w:bookmarkStart w:id="290" w:name="_Toc438080404"/>
      <w:r w:rsidRPr="00157067">
        <w:t>Living with husband</w:t>
      </w:r>
      <w:bookmarkEnd w:id="290"/>
    </w:p>
    <w:p w:rsidR="00345455" w:rsidRPr="00157067" w:rsidRDefault="00345455" w:rsidP="00345455">
      <w:pPr>
        <w:spacing w:after="0"/>
        <w:rPr>
          <w:rFonts w:cs="Times New Roman"/>
          <w:szCs w:val="24"/>
        </w:rPr>
      </w:pPr>
      <w:r w:rsidRPr="00157067">
        <w:rPr>
          <w:rFonts w:cs="Times New Roman"/>
          <w:szCs w:val="24"/>
        </w:rPr>
        <w:t>Those women who lived with their husbands were found to be happier and less depressed.</w:t>
      </w:r>
      <w:r w:rsidRPr="00157067">
        <w:rPr>
          <w:rFonts w:cs="Times New Roman"/>
          <w:i/>
          <w:szCs w:val="24"/>
        </w:rPr>
        <w:t xml:space="preserve"> </w:t>
      </w:r>
      <w:r w:rsidRPr="00157067">
        <w:rPr>
          <w:rFonts w:cs="Times New Roman"/>
          <w:szCs w:val="24"/>
        </w:rPr>
        <w:t>One of the wives of non-migrants (respondent 9) expressed that she was happy living with her husband</w:t>
      </w:r>
      <w:r w:rsidRPr="00157067">
        <w:rPr>
          <w:rFonts w:cs="Times New Roman"/>
          <w:i/>
          <w:szCs w:val="24"/>
        </w:rPr>
        <w:t xml:space="preserve"> ‘living with husband is the happiest time.’ </w:t>
      </w:r>
      <w:r w:rsidRPr="00157067">
        <w:rPr>
          <w:rFonts w:cs="Times New Roman"/>
          <w:szCs w:val="24"/>
        </w:rPr>
        <w:t xml:space="preserve"> Most of the wives of non-migrants described that when living with a husband they are receiving help and support and encouragement. For example,</w:t>
      </w:r>
    </w:p>
    <w:p w:rsidR="00345455" w:rsidRPr="00157067" w:rsidRDefault="00345455" w:rsidP="00345455">
      <w:pPr>
        <w:spacing w:after="0"/>
        <w:ind w:left="720"/>
        <w:rPr>
          <w:rFonts w:cs="Times New Roman"/>
          <w:i/>
          <w:szCs w:val="24"/>
        </w:rPr>
      </w:pPr>
      <w:r w:rsidRPr="00157067">
        <w:rPr>
          <w:rFonts w:cs="Times New Roman"/>
          <w:i/>
          <w:szCs w:val="24"/>
        </w:rPr>
        <w:t>We have a happy married life. I am satisfied with what we have at present. Why be sad when living with a husband? We have a good relationship. We live together and help each other. We share our every happiness and sorrow. I never feel depressed. (Respondent 10, Wife of non-migrant)</w:t>
      </w:r>
    </w:p>
    <w:p w:rsidR="00345455" w:rsidRPr="00157067" w:rsidRDefault="00345455" w:rsidP="00345455">
      <w:pPr>
        <w:spacing w:after="0"/>
        <w:rPr>
          <w:rFonts w:cs="Times New Roman"/>
          <w:szCs w:val="24"/>
        </w:rPr>
      </w:pPr>
      <w:r w:rsidRPr="00157067">
        <w:rPr>
          <w:rFonts w:cs="Times New Roman"/>
          <w:szCs w:val="24"/>
        </w:rPr>
        <w:lastRenderedPageBreak/>
        <w:t>The wives who lived with husbands receive help and support from their husbands and appear to be happy and not depressed.</w:t>
      </w:r>
    </w:p>
    <w:p w:rsidR="00345455" w:rsidRPr="00157067" w:rsidRDefault="00345455" w:rsidP="00345455">
      <w:pPr>
        <w:pStyle w:val="Heading4"/>
      </w:pPr>
      <w:r w:rsidRPr="00157067">
        <w:t xml:space="preserve"> </w:t>
      </w:r>
      <w:bookmarkStart w:id="291" w:name="_Toc438080405"/>
      <w:r w:rsidRPr="00157067">
        <w:t>Dwelling condition</w:t>
      </w:r>
      <w:bookmarkEnd w:id="291"/>
    </w:p>
    <w:p w:rsidR="00345455" w:rsidRPr="00157067" w:rsidRDefault="00345455" w:rsidP="00345455">
      <w:pPr>
        <w:spacing w:after="0"/>
        <w:rPr>
          <w:rFonts w:cs="Times New Roman"/>
          <w:szCs w:val="24"/>
        </w:rPr>
      </w:pPr>
      <w:r w:rsidRPr="00157067">
        <w:rPr>
          <w:rFonts w:cs="Times New Roman"/>
          <w:szCs w:val="24"/>
        </w:rPr>
        <w:t>The majority of the left-behind wives lived in a permanent or semi-permanent dwelling, while the majority of wives of non-migrants described that they live in a semi-permanent or temporary house. One of the wives of a non-migrant described that ‘</w:t>
      </w:r>
      <w:r w:rsidRPr="00157067">
        <w:rPr>
          <w:rFonts w:cs="Times New Roman"/>
          <w:i/>
          <w:szCs w:val="24"/>
        </w:rPr>
        <w:t>I am not happy with this house</w:t>
      </w:r>
      <w:r w:rsidRPr="00157067">
        <w:rPr>
          <w:rFonts w:cs="Times New Roman"/>
          <w:szCs w:val="24"/>
        </w:rPr>
        <w:t>’. She compared her house with the others, ‘</w:t>
      </w:r>
      <w:r w:rsidRPr="00157067">
        <w:rPr>
          <w:rFonts w:cs="Times New Roman"/>
          <w:i/>
          <w:szCs w:val="24"/>
        </w:rPr>
        <w:t>migrants’ houses are good and permanent but ours is temporary.</w:t>
      </w:r>
      <w:r w:rsidRPr="00157067">
        <w:rPr>
          <w:rFonts w:cs="Times New Roman"/>
          <w:szCs w:val="24"/>
        </w:rPr>
        <w:t>’ She also mentioned her feelings when living in a temporary house ‘</w:t>
      </w:r>
      <w:r w:rsidRPr="00157067">
        <w:rPr>
          <w:rFonts w:cs="Times New Roman"/>
          <w:i/>
          <w:szCs w:val="24"/>
        </w:rPr>
        <w:t>I feel morally down in front of others</w:t>
      </w:r>
      <w:r w:rsidRPr="00157067">
        <w:rPr>
          <w:rFonts w:cs="Times New Roman"/>
          <w:szCs w:val="24"/>
        </w:rPr>
        <w:t>.’ Another wife of a non-migrant described her frustration in living in a temporary house as follows:</w:t>
      </w:r>
    </w:p>
    <w:p w:rsidR="00345455" w:rsidRPr="00157067" w:rsidRDefault="00345455" w:rsidP="00345455">
      <w:pPr>
        <w:spacing w:after="0"/>
        <w:ind w:left="720"/>
        <w:rPr>
          <w:rFonts w:cs="Times New Roman"/>
          <w:i/>
          <w:szCs w:val="24"/>
        </w:rPr>
      </w:pPr>
      <w:r w:rsidRPr="00157067">
        <w:rPr>
          <w:rFonts w:cs="Times New Roman"/>
          <w:i/>
          <w:szCs w:val="24"/>
        </w:rPr>
        <w:t>We are living in a temporary house. In the rainy season, there was a leak in the roof and it is still not repaired. You see, there are permanent houses of migrants. I can’t bring my friends to my house. I feel very sad and depressed. (Respondent 11, Wife of non-migrant)</w:t>
      </w:r>
    </w:p>
    <w:p w:rsidR="00345455" w:rsidRPr="00157067" w:rsidRDefault="00345455" w:rsidP="00345455">
      <w:pPr>
        <w:spacing w:after="0"/>
        <w:rPr>
          <w:rFonts w:cs="Times New Roman"/>
          <w:szCs w:val="24"/>
        </w:rPr>
      </w:pPr>
      <w:r w:rsidRPr="00157067">
        <w:rPr>
          <w:rFonts w:cs="Times New Roman"/>
          <w:szCs w:val="24"/>
        </w:rPr>
        <w:t>In contrast, most of the left-behind wives expressed that they have a good house. A left-behind wife (respondent 4) described ‘</w:t>
      </w:r>
      <w:r w:rsidRPr="00157067">
        <w:rPr>
          <w:rFonts w:cs="Times New Roman"/>
          <w:i/>
          <w:szCs w:val="24"/>
        </w:rPr>
        <w:t>our house is good and repaired last year</w:t>
      </w:r>
      <w:r w:rsidRPr="00157067">
        <w:rPr>
          <w:rFonts w:cs="Times New Roman"/>
          <w:szCs w:val="24"/>
        </w:rPr>
        <w:t xml:space="preserve">.’ Another left-behind wife who lived in a permanent house expressed the level of women’s satisfaction in living in a good house:  </w:t>
      </w:r>
    </w:p>
    <w:p w:rsidR="00345455" w:rsidRPr="00157067" w:rsidRDefault="00345455" w:rsidP="00345455">
      <w:pPr>
        <w:spacing w:after="0"/>
        <w:ind w:left="720"/>
        <w:rPr>
          <w:rFonts w:cs="Times New Roman"/>
          <w:i/>
          <w:szCs w:val="24"/>
        </w:rPr>
      </w:pPr>
      <w:r w:rsidRPr="00157067">
        <w:rPr>
          <w:rFonts w:cs="Times New Roman"/>
          <w:i/>
          <w:szCs w:val="24"/>
        </w:rPr>
        <w:t>I am happy to have a good shelter. It (house) was built after three years of migration (husband). (Respondent 7, Left-behind wife)</w:t>
      </w:r>
    </w:p>
    <w:p w:rsidR="00345455" w:rsidRPr="00157067" w:rsidRDefault="00741D4A" w:rsidP="00345455">
      <w:pPr>
        <w:spacing w:after="0"/>
        <w:rPr>
          <w:rFonts w:cs="Times New Roman"/>
          <w:szCs w:val="24"/>
        </w:rPr>
      </w:pPr>
      <w:r w:rsidRPr="00157067">
        <w:rPr>
          <w:rFonts w:cs="Times New Roman"/>
          <w:szCs w:val="24"/>
        </w:rPr>
        <w:t>The type of d</w:t>
      </w:r>
      <w:r w:rsidR="00345455" w:rsidRPr="00157067">
        <w:rPr>
          <w:rFonts w:cs="Times New Roman"/>
          <w:szCs w:val="24"/>
        </w:rPr>
        <w:t>welling also contributes to depression in women. The type of house also appears to contribute to depression in the wives of non-migrants.</w:t>
      </w:r>
    </w:p>
    <w:p w:rsidR="00345455" w:rsidRPr="00157067" w:rsidRDefault="00345455" w:rsidP="00345455">
      <w:pPr>
        <w:pStyle w:val="Heading4"/>
      </w:pPr>
      <w:r w:rsidRPr="00157067">
        <w:t xml:space="preserve"> </w:t>
      </w:r>
      <w:bookmarkStart w:id="292" w:name="_Toc438080406"/>
      <w:r w:rsidRPr="00157067">
        <w:t>Financial constrain</w:t>
      </w:r>
      <w:r w:rsidR="00741D4A" w:rsidRPr="00157067">
        <w:t>t</w:t>
      </w:r>
      <w:r w:rsidRPr="00157067">
        <w:t>s</w:t>
      </w:r>
      <w:bookmarkEnd w:id="292"/>
    </w:p>
    <w:p w:rsidR="00345455" w:rsidRPr="00157067" w:rsidRDefault="00345455" w:rsidP="00345455">
      <w:r w:rsidRPr="00157067">
        <w:t xml:space="preserve">Financial difficulties, for example, poverty or poor economic conditions and having a low household income are often linked to depression. Almost all the respondents </w:t>
      </w:r>
      <w:r w:rsidRPr="00157067">
        <w:lastRenderedPageBreak/>
        <w:t xml:space="preserve">agreed that financial hardship and worries were the main reason for depression in them. All left-behind wives said that their husbands migrated for employment and poor economic condition was the main cause of their husband’s migration. For example, </w:t>
      </w:r>
    </w:p>
    <w:p w:rsidR="00345455" w:rsidRPr="00157067" w:rsidRDefault="00345455" w:rsidP="00345455">
      <w:pPr>
        <w:spacing w:after="0"/>
        <w:ind w:left="720"/>
        <w:rPr>
          <w:i/>
          <w:szCs w:val="24"/>
        </w:rPr>
      </w:pPr>
      <w:r w:rsidRPr="00157067">
        <w:rPr>
          <w:i/>
          <w:szCs w:val="24"/>
        </w:rPr>
        <w:t>We are not well off. We have no resources to solve the monetary requirements …….money is a bigger thing than others. We have a little farm which is not enough for survival. We have a financial problem so he decided to go abroad to earn money for the family. (Respondent 4, Wife Left-behind)</w:t>
      </w:r>
    </w:p>
    <w:p w:rsidR="00345455" w:rsidRPr="00157067" w:rsidRDefault="00345455" w:rsidP="00345455">
      <w:pPr>
        <w:spacing w:after="0"/>
        <w:rPr>
          <w:rFonts w:cs="Times New Roman"/>
          <w:szCs w:val="24"/>
        </w:rPr>
      </w:pPr>
      <w:r w:rsidRPr="00157067">
        <w:rPr>
          <w:rFonts w:cs="Times New Roman"/>
          <w:szCs w:val="24"/>
        </w:rPr>
        <w:t>The majority of the left-behind wives and the wives of the non-migrants described that they had depressive episodes because of their poor economic conditions and low household incomes which are not sufficient to fulfil their basic needs. The majority of left-behind wives perceived that their depression was partly a result of economic hardship in the absence of their husbands. A left-behind wife (respondent 5) described how she suffered from depression when living in poverty. She mentioned her unhappiness and distress as ‘</w:t>
      </w:r>
      <w:r w:rsidRPr="00157067">
        <w:rPr>
          <w:rFonts w:cs="Times New Roman"/>
          <w:i/>
          <w:szCs w:val="24"/>
        </w:rPr>
        <w:t>not having a regular income to cover the food expenses for a whole year. How can we be happy without food and shelter?</w:t>
      </w:r>
      <w:r w:rsidRPr="00157067">
        <w:rPr>
          <w:rFonts w:cs="Times New Roman"/>
          <w:szCs w:val="24"/>
        </w:rPr>
        <w:t>’ She further expressed that poor economic conditions were the reason for her depression, and said, ‘</w:t>
      </w:r>
      <w:r w:rsidRPr="00157067">
        <w:rPr>
          <w:rFonts w:cs="Times New Roman"/>
          <w:i/>
          <w:szCs w:val="24"/>
        </w:rPr>
        <w:t>I can’t eat and sleep properly. I am always tense and stressed thinking about how to manage a house without money and I end up depressed.</w:t>
      </w:r>
      <w:r w:rsidRPr="00157067">
        <w:rPr>
          <w:rFonts w:cs="Times New Roman"/>
          <w:szCs w:val="24"/>
        </w:rPr>
        <w:t>’ Another left-behind wife expressed that she was disappointed in tackling poverty even after receiving remittances from her husband. For example,</w:t>
      </w:r>
    </w:p>
    <w:p w:rsidR="00345455" w:rsidRPr="00157067" w:rsidRDefault="00345455" w:rsidP="00345455">
      <w:pPr>
        <w:spacing w:after="0"/>
        <w:ind w:left="720"/>
        <w:rPr>
          <w:rFonts w:cs="Times New Roman"/>
          <w:i/>
          <w:szCs w:val="24"/>
        </w:rPr>
      </w:pPr>
      <w:r w:rsidRPr="00157067">
        <w:rPr>
          <w:rFonts w:cs="Times New Roman"/>
          <w:i/>
          <w:szCs w:val="24"/>
        </w:rPr>
        <w:t>I was also a little disappointed with our poor economic conditions and we did not have enough money to cover our basic needs. My husband’s remittance is just enough to cover basic needs.  (Respondent 2, Left-behind wife)</w:t>
      </w:r>
    </w:p>
    <w:p w:rsidR="00345455" w:rsidRPr="00157067" w:rsidRDefault="00345455" w:rsidP="00345455">
      <w:pPr>
        <w:spacing w:after="0"/>
        <w:rPr>
          <w:rFonts w:cs="Times New Roman"/>
          <w:szCs w:val="24"/>
        </w:rPr>
      </w:pPr>
      <w:r w:rsidRPr="00157067">
        <w:rPr>
          <w:rFonts w:cs="Times New Roman"/>
          <w:szCs w:val="24"/>
        </w:rPr>
        <w:t xml:space="preserve">Half of the wives of non-migrants (n = 3) said that they also suffered from depression because of their financial difficulties and living in poverty. A wife of a non-migrant (respondent 10) described how she survived on a low household income and faced </w:t>
      </w:r>
      <w:r w:rsidRPr="00157067">
        <w:rPr>
          <w:rFonts w:cs="Times New Roman"/>
          <w:szCs w:val="24"/>
        </w:rPr>
        <w:lastRenderedPageBreak/>
        <w:t>economic problems in daily life. She also mentioned how women were depressed in economic hardship: ‘</w:t>
      </w:r>
      <w:r w:rsidRPr="00157067">
        <w:rPr>
          <w:rFonts w:cs="Times New Roman"/>
          <w:i/>
          <w:szCs w:val="24"/>
        </w:rPr>
        <w:t>living in poverty and economic hardship were the cause of depression by which I feel more tension and stress to fulfil the basic needs of the family</w:t>
      </w:r>
      <w:r w:rsidRPr="00157067">
        <w:rPr>
          <w:rFonts w:cs="Times New Roman"/>
          <w:szCs w:val="24"/>
        </w:rPr>
        <w:t xml:space="preserve">.’ </w:t>
      </w:r>
      <w:r w:rsidRPr="00674961">
        <w:rPr>
          <w:rFonts w:cs="Times New Roman"/>
          <w:szCs w:val="24"/>
        </w:rPr>
        <w:t xml:space="preserve">Similarly, </w:t>
      </w:r>
      <w:r w:rsidRPr="00157067">
        <w:rPr>
          <w:rFonts w:cs="Times New Roman"/>
          <w:szCs w:val="24"/>
        </w:rPr>
        <w:t xml:space="preserve">another wife of a non-migrant expressed how she faced the situation of financial problems: </w:t>
      </w:r>
    </w:p>
    <w:p w:rsidR="00345455" w:rsidRPr="00157067" w:rsidRDefault="00345455" w:rsidP="00345455">
      <w:pPr>
        <w:spacing w:after="0"/>
        <w:ind w:left="720"/>
        <w:rPr>
          <w:rFonts w:cs="Times New Roman"/>
          <w:i/>
          <w:szCs w:val="24"/>
        </w:rPr>
      </w:pPr>
      <w:r w:rsidRPr="00157067">
        <w:rPr>
          <w:rFonts w:cs="Times New Roman"/>
          <w:i/>
          <w:szCs w:val="24"/>
        </w:rPr>
        <w:t xml:space="preserve">You know, we have poor economic conditions. Who will be happy living in poverty? Without money, we can’t fulfil our desire and needs. It is a very sad and frustrating time for me. (Respondent 11, Wife of non-migrant) </w:t>
      </w:r>
    </w:p>
    <w:p w:rsidR="00345455" w:rsidRPr="00157067" w:rsidRDefault="00345455" w:rsidP="00345455">
      <w:pPr>
        <w:spacing w:after="0"/>
        <w:rPr>
          <w:rFonts w:cs="Times New Roman"/>
          <w:szCs w:val="24"/>
        </w:rPr>
      </w:pPr>
      <w:r w:rsidRPr="00157067">
        <w:rPr>
          <w:rFonts w:cs="Times New Roman"/>
          <w:szCs w:val="24"/>
        </w:rPr>
        <w:t>Speaking about low household income, the majority of the wives of both migrant and non-migrant households described that ‘having a low income’ is also a factor for depression. The majority of the left-behind wives claimed that low household income was the cause of their husbands’ migration and they further expressed that living on a low income is very stressful.</w:t>
      </w:r>
    </w:p>
    <w:p w:rsidR="00345455" w:rsidRPr="00157067" w:rsidRDefault="00345455" w:rsidP="00345455">
      <w:pPr>
        <w:spacing w:after="0"/>
        <w:rPr>
          <w:rFonts w:cs="Times New Roman"/>
          <w:szCs w:val="24"/>
        </w:rPr>
      </w:pPr>
      <w:r w:rsidRPr="00157067">
        <w:rPr>
          <w:rFonts w:cs="Times New Roman"/>
          <w:szCs w:val="24"/>
        </w:rPr>
        <w:t>A left-behind wife (respondent 7) mentioned her stress at having a low income to fulfil the basic needs to survive as ‘</w:t>
      </w:r>
      <w:r w:rsidRPr="00157067">
        <w:rPr>
          <w:rFonts w:cs="Times New Roman"/>
          <w:i/>
          <w:szCs w:val="24"/>
        </w:rPr>
        <w:t xml:space="preserve">you know </w:t>
      </w:r>
      <w:r w:rsidR="00741D4A" w:rsidRPr="00157067">
        <w:rPr>
          <w:rFonts w:cs="Times New Roman"/>
          <w:i/>
          <w:szCs w:val="24"/>
        </w:rPr>
        <w:t xml:space="preserve">the </w:t>
      </w:r>
      <w:r w:rsidRPr="00157067">
        <w:rPr>
          <w:rFonts w:cs="Times New Roman"/>
          <w:i/>
          <w:szCs w:val="24"/>
        </w:rPr>
        <w:t>price of everything goes up</w:t>
      </w:r>
      <w:r w:rsidRPr="00157067">
        <w:rPr>
          <w:rFonts w:cs="Times New Roman"/>
          <w:szCs w:val="24"/>
        </w:rPr>
        <w:t>’. She also argued that ‘</w:t>
      </w:r>
      <w:r w:rsidRPr="00157067">
        <w:rPr>
          <w:rFonts w:cs="Times New Roman"/>
          <w:i/>
          <w:szCs w:val="24"/>
        </w:rPr>
        <w:t xml:space="preserve">I have to give </w:t>
      </w:r>
      <w:r w:rsidR="00741D4A" w:rsidRPr="00157067">
        <w:rPr>
          <w:rFonts w:cs="Times New Roman"/>
          <w:i/>
          <w:szCs w:val="24"/>
        </w:rPr>
        <w:t xml:space="preserve">a </w:t>
      </w:r>
      <w:r w:rsidRPr="00157067">
        <w:rPr>
          <w:rFonts w:cs="Times New Roman"/>
          <w:i/>
          <w:szCs w:val="24"/>
        </w:rPr>
        <w:t>good education to my children, school fees and stationery are also very high</w:t>
      </w:r>
      <w:r w:rsidRPr="00157067">
        <w:rPr>
          <w:rFonts w:cs="Times New Roman"/>
          <w:szCs w:val="24"/>
        </w:rPr>
        <w:t>’. She further expressed ‘</w:t>
      </w:r>
      <w:r w:rsidRPr="00157067">
        <w:rPr>
          <w:rFonts w:cs="Times New Roman"/>
          <w:i/>
          <w:szCs w:val="24"/>
        </w:rPr>
        <w:t>I have depression due to financial difficulties</w:t>
      </w:r>
      <w:r w:rsidRPr="00157067">
        <w:rPr>
          <w:rFonts w:cs="Times New Roman"/>
          <w:szCs w:val="24"/>
        </w:rPr>
        <w:t>’.</w:t>
      </w:r>
      <w:r w:rsidR="00674961">
        <w:rPr>
          <w:rFonts w:cs="Times New Roman"/>
          <w:szCs w:val="24"/>
        </w:rPr>
        <w:t xml:space="preserve"> Likewise</w:t>
      </w:r>
      <w:r w:rsidRPr="00157067">
        <w:rPr>
          <w:rFonts w:cs="Times New Roman"/>
          <w:szCs w:val="24"/>
        </w:rPr>
        <w:t>, another left-behind wife expressed her stress of having a low income despite receiving regular remittances from her migrant husband, for example,</w:t>
      </w:r>
    </w:p>
    <w:p w:rsidR="00345455" w:rsidRPr="00157067" w:rsidRDefault="00345455" w:rsidP="00345455">
      <w:pPr>
        <w:spacing w:after="0"/>
        <w:ind w:left="720"/>
        <w:rPr>
          <w:rFonts w:cs="Times New Roman"/>
          <w:i/>
          <w:szCs w:val="24"/>
        </w:rPr>
      </w:pPr>
      <w:r w:rsidRPr="00157067">
        <w:rPr>
          <w:rFonts w:cs="Times New Roman"/>
          <w:i/>
          <w:szCs w:val="24"/>
        </w:rPr>
        <w:t>My husband sends money at regular intervals almost more than 150 thousand (~£1071) in a year. However, we don’t have savings. I have to spend all the money on food, clothes and children’s school. Children become ill from time to time, treatment costs have also gone up. To fulfil all these, I have to borrow money from others. I am always tense and stressed about that. (Respondent 8</w:t>
      </w:r>
      <w:r w:rsidR="009C4C73">
        <w:rPr>
          <w:rFonts w:cs="Times New Roman"/>
          <w:i/>
          <w:szCs w:val="24"/>
        </w:rPr>
        <w:t>, Left-behind wife</w:t>
      </w:r>
      <w:r w:rsidRPr="00157067">
        <w:rPr>
          <w:rFonts w:cs="Times New Roman"/>
          <w:i/>
          <w:szCs w:val="24"/>
        </w:rPr>
        <w:t>)</w:t>
      </w:r>
    </w:p>
    <w:p w:rsidR="00345455" w:rsidRPr="00157067" w:rsidRDefault="00345455" w:rsidP="00345455">
      <w:pPr>
        <w:spacing w:after="0"/>
        <w:rPr>
          <w:rFonts w:cs="Times New Roman"/>
          <w:szCs w:val="24"/>
        </w:rPr>
      </w:pPr>
      <w:r w:rsidRPr="00157067">
        <w:rPr>
          <w:rFonts w:cs="Times New Roman"/>
          <w:szCs w:val="24"/>
        </w:rPr>
        <w:lastRenderedPageBreak/>
        <w:t>The majority of the left-behind wives further narrated that the remittance money was also not sufficient to cover their household expenses. One of the left-behind wives (respondent 6) described that she felt depressed at managing the house on a low income. She explained her experience ‘</w:t>
      </w:r>
      <w:r w:rsidRPr="00157067">
        <w:rPr>
          <w:rFonts w:cs="Times New Roman"/>
          <w:i/>
          <w:szCs w:val="24"/>
        </w:rPr>
        <w:t xml:space="preserve">if you go to </w:t>
      </w:r>
      <w:r w:rsidR="00741D4A" w:rsidRPr="00157067">
        <w:rPr>
          <w:rFonts w:cs="Times New Roman"/>
          <w:i/>
          <w:szCs w:val="24"/>
        </w:rPr>
        <w:t xml:space="preserve">a </w:t>
      </w:r>
      <w:r w:rsidRPr="00157067">
        <w:rPr>
          <w:rFonts w:cs="Times New Roman"/>
          <w:i/>
          <w:szCs w:val="24"/>
        </w:rPr>
        <w:t>medical check-up, it costs more than Rs 2000 (~£15) per visit and children’s school fees and stationery cost about Rs 5000 (~£36); then how to buy food, clothes and other basic needs from the remittances</w:t>
      </w:r>
      <w:r w:rsidRPr="00157067">
        <w:rPr>
          <w:rFonts w:cs="Times New Roman"/>
          <w:szCs w:val="24"/>
        </w:rPr>
        <w:t>?’</w:t>
      </w:r>
    </w:p>
    <w:p w:rsidR="00345455" w:rsidRPr="00157067" w:rsidRDefault="00345455" w:rsidP="00345455">
      <w:pPr>
        <w:spacing w:after="0"/>
        <w:ind w:left="720"/>
        <w:rPr>
          <w:rFonts w:cs="Times New Roman"/>
          <w:i/>
          <w:szCs w:val="24"/>
        </w:rPr>
      </w:pPr>
      <w:r w:rsidRPr="00157067">
        <w:rPr>
          <w:rFonts w:cs="Times New Roman"/>
          <w:i/>
          <w:szCs w:val="24"/>
        </w:rPr>
        <w:t>……food prices are going higher and higher. Inflation makes everything expensive. Health is also very expensive. Once you go for a check-up, it will cost thousand rupees (~£7) as normal. To think of these costs, I feel tension and bother about these things. (Respondent 4, Left-behind wife)</w:t>
      </w:r>
    </w:p>
    <w:p w:rsidR="00345455" w:rsidRPr="00157067" w:rsidRDefault="00345455" w:rsidP="00345455">
      <w:pPr>
        <w:spacing w:after="0"/>
        <w:rPr>
          <w:rFonts w:cs="Times New Roman"/>
          <w:szCs w:val="24"/>
        </w:rPr>
      </w:pPr>
      <w:r w:rsidRPr="00157067">
        <w:rPr>
          <w:rFonts w:cs="Times New Roman"/>
          <w:szCs w:val="24"/>
        </w:rPr>
        <w:t>Similar conditions were also mentioned by the wives of non-migrants. A wife of a non-migrant (respondent 10) mentioned that ‘</w:t>
      </w:r>
      <w:r w:rsidRPr="00157067">
        <w:rPr>
          <w:rFonts w:cs="Times New Roman"/>
          <w:i/>
          <w:szCs w:val="24"/>
        </w:rPr>
        <w:t>my husband earns very low wages which are not sufficient for living hand to mouth</w:t>
      </w:r>
      <w:r w:rsidRPr="00157067">
        <w:rPr>
          <w:rFonts w:cs="Times New Roman"/>
          <w:szCs w:val="24"/>
        </w:rPr>
        <w:t xml:space="preserve">’ and she further explained her frustration about the difficulties </w:t>
      </w:r>
      <w:r w:rsidR="00741D4A" w:rsidRPr="00157067">
        <w:rPr>
          <w:rFonts w:cs="Times New Roman"/>
          <w:szCs w:val="24"/>
        </w:rPr>
        <w:t>in</w:t>
      </w:r>
      <w:r w:rsidRPr="00157067">
        <w:rPr>
          <w:rFonts w:cs="Times New Roman"/>
          <w:szCs w:val="24"/>
        </w:rPr>
        <w:t xml:space="preserve"> providing good education for the children as ‘</w:t>
      </w:r>
      <w:r w:rsidRPr="00157067">
        <w:rPr>
          <w:rFonts w:cs="Times New Roman"/>
          <w:i/>
          <w:szCs w:val="24"/>
        </w:rPr>
        <w:t>they (children) are studying in a government school; if I had good income then I would enrol them in a boarding school</w:t>
      </w:r>
      <w:r w:rsidRPr="00157067">
        <w:rPr>
          <w:rFonts w:cs="Times New Roman"/>
          <w:szCs w:val="24"/>
        </w:rPr>
        <w:t xml:space="preserve">’. </w:t>
      </w:r>
    </w:p>
    <w:p w:rsidR="00345455" w:rsidRPr="00157067" w:rsidRDefault="00345455" w:rsidP="00345455">
      <w:pPr>
        <w:spacing w:after="0"/>
        <w:rPr>
          <w:rFonts w:cs="Times New Roman"/>
          <w:szCs w:val="24"/>
        </w:rPr>
      </w:pPr>
      <w:r w:rsidRPr="00157067">
        <w:rPr>
          <w:rFonts w:cs="Times New Roman"/>
          <w:szCs w:val="24"/>
        </w:rPr>
        <w:t xml:space="preserve">Poverty or poor economic conditions and low income appear to contribute to depression in women of both households. </w:t>
      </w:r>
    </w:p>
    <w:p w:rsidR="00345455" w:rsidRPr="00157067" w:rsidRDefault="00345455" w:rsidP="00345455">
      <w:pPr>
        <w:pStyle w:val="Heading5"/>
      </w:pPr>
      <w:r w:rsidRPr="00157067">
        <w:t xml:space="preserve"> </w:t>
      </w:r>
      <w:bookmarkStart w:id="293" w:name="_Toc438080407"/>
      <w:r w:rsidRPr="00157067">
        <w:t>Sharing of remittances</w:t>
      </w:r>
      <w:bookmarkEnd w:id="293"/>
    </w:p>
    <w:p w:rsidR="00345455" w:rsidRPr="00157067" w:rsidRDefault="00345455" w:rsidP="00345455">
      <w:pPr>
        <w:spacing w:after="0"/>
        <w:rPr>
          <w:rFonts w:cs="Times New Roman"/>
          <w:szCs w:val="24"/>
        </w:rPr>
      </w:pPr>
      <w:r w:rsidRPr="00157067">
        <w:rPr>
          <w:rFonts w:cs="Times New Roman"/>
          <w:szCs w:val="24"/>
        </w:rPr>
        <w:t xml:space="preserve">The left-behind wives who live in extended households described that their in-laws are receiving remittances sent by their husbands and give them only a limited amount of money for their expenditure. They said that they do not have control over the remittances and are mostly worried about </w:t>
      </w:r>
      <w:r w:rsidR="00741D4A" w:rsidRPr="00157067">
        <w:rPr>
          <w:rFonts w:cs="Times New Roman"/>
          <w:szCs w:val="24"/>
        </w:rPr>
        <w:t xml:space="preserve">the </w:t>
      </w:r>
      <w:r w:rsidRPr="00157067">
        <w:rPr>
          <w:rFonts w:cs="Times New Roman"/>
          <w:szCs w:val="24"/>
        </w:rPr>
        <w:t>spending of the remittances sent by their husbands. They further expressed that if the remittances are shared with the other family members, then there will not be any savings for the future of their family.</w:t>
      </w:r>
    </w:p>
    <w:p w:rsidR="00345455" w:rsidRPr="00157067" w:rsidRDefault="00345455" w:rsidP="00345455">
      <w:pPr>
        <w:spacing w:after="0"/>
        <w:ind w:left="720"/>
        <w:rPr>
          <w:rFonts w:cs="Times New Roman"/>
          <w:i/>
          <w:szCs w:val="24"/>
        </w:rPr>
      </w:pPr>
      <w:r w:rsidRPr="00157067">
        <w:rPr>
          <w:rFonts w:cs="Times New Roman"/>
          <w:i/>
          <w:szCs w:val="24"/>
        </w:rPr>
        <w:lastRenderedPageBreak/>
        <w:t>Father in-law receives remittances and he spends money for household expenses and other purposes. I don’t have any control over it. I am worried about saving money for the future. It is out of the control of our hands. I am afraid that we will have nothing in future. (Respondent 3, Left-behind wife)</w:t>
      </w:r>
    </w:p>
    <w:p w:rsidR="00345455" w:rsidRPr="00157067" w:rsidRDefault="00345455" w:rsidP="00345455">
      <w:pPr>
        <w:spacing w:after="0"/>
        <w:rPr>
          <w:rFonts w:cs="Times New Roman"/>
          <w:szCs w:val="24"/>
        </w:rPr>
      </w:pPr>
      <w:r w:rsidRPr="00157067">
        <w:rPr>
          <w:rFonts w:cs="Times New Roman"/>
          <w:szCs w:val="24"/>
        </w:rPr>
        <w:t xml:space="preserve">Not having control over the remittances sent by the husband and disputes about sharing the remittances contribute to depression in left-behind wives. </w:t>
      </w:r>
    </w:p>
    <w:p w:rsidR="00345455" w:rsidRPr="00157067" w:rsidRDefault="00345455" w:rsidP="00345455">
      <w:pPr>
        <w:pStyle w:val="Heading5"/>
      </w:pPr>
      <w:r w:rsidRPr="00157067">
        <w:t xml:space="preserve"> </w:t>
      </w:r>
      <w:bookmarkStart w:id="294" w:name="_Toc438080408"/>
      <w:r w:rsidRPr="00157067">
        <w:t>Women’s low ownership of assets and property</w:t>
      </w:r>
      <w:bookmarkEnd w:id="294"/>
      <w:r w:rsidRPr="00157067">
        <w:t xml:space="preserve"> </w:t>
      </w:r>
    </w:p>
    <w:p w:rsidR="00345455" w:rsidRPr="00157067" w:rsidRDefault="00345455" w:rsidP="00345455">
      <w:pPr>
        <w:spacing w:after="0"/>
        <w:rPr>
          <w:rFonts w:cs="Times New Roman"/>
          <w:szCs w:val="24"/>
        </w:rPr>
      </w:pPr>
      <w:r w:rsidRPr="00157067">
        <w:rPr>
          <w:rFonts w:cs="Times New Roman"/>
          <w:szCs w:val="24"/>
        </w:rPr>
        <w:t xml:space="preserve">Generally, assets and property ownership rests </w:t>
      </w:r>
      <w:r w:rsidR="00741D4A" w:rsidRPr="00157067">
        <w:rPr>
          <w:rFonts w:cs="Times New Roman"/>
          <w:szCs w:val="24"/>
        </w:rPr>
        <w:t>with</w:t>
      </w:r>
      <w:r w:rsidRPr="00157067">
        <w:rPr>
          <w:rFonts w:cs="Times New Roman"/>
          <w:szCs w:val="24"/>
        </w:rPr>
        <w:t xml:space="preserve"> males in Nepal. The majority of the participants in both households mentioned that they did not have any property in their own name. They perceived that existing patriarchal culture prevents them having assets in their name. A left-behind wife (respondent 5) described that the perception and attitude of other family members towards her restrict her gaining the property ownership, ‘</w:t>
      </w:r>
      <w:r w:rsidRPr="00157067">
        <w:rPr>
          <w:rFonts w:cs="Times New Roman"/>
          <w:i/>
          <w:szCs w:val="24"/>
        </w:rPr>
        <w:t>If I have property in my name, I will seduce and make extra-relations with another man after having it</w:t>
      </w:r>
      <w:r w:rsidRPr="00157067">
        <w:rPr>
          <w:rFonts w:cs="Times New Roman"/>
          <w:szCs w:val="24"/>
        </w:rPr>
        <w:t>.’ She further expressed that ‘</w:t>
      </w:r>
      <w:r w:rsidRPr="00157067">
        <w:rPr>
          <w:rFonts w:cs="Times New Roman"/>
          <w:i/>
          <w:szCs w:val="24"/>
        </w:rPr>
        <w:t>living in a family having such a type of mentality makes me very sad, distressed and depressed.</w:t>
      </w:r>
      <w:r w:rsidRPr="00157067">
        <w:rPr>
          <w:rFonts w:cs="Times New Roman"/>
          <w:szCs w:val="24"/>
        </w:rPr>
        <w:t xml:space="preserve">’ </w:t>
      </w:r>
    </w:p>
    <w:p w:rsidR="00345455" w:rsidRPr="00157067" w:rsidRDefault="00345455" w:rsidP="00345455">
      <w:pPr>
        <w:spacing w:after="0"/>
        <w:rPr>
          <w:rFonts w:cs="Times New Roman"/>
          <w:szCs w:val="24"/>
        </w:rPr>
      </w:pPr>
      <w:r w:rsidRPr="00157067">
        <w:rPr>
          <w:rFonts w:cs="Times New Roman"/>
          <w:szCs w:val="24"/>
        </w:rPr>
        <w:t xml:space="preserve">Another left-behind wife described the women’s property ownership and how the other family members perceive it: </w:t>
      </w:r>
    </w:p>
    <w:p w:rsidR="00345455" w:rsidRPr="00157067" w:rsidRDefault="00345455" w:rsidP="00345455">
      <w:pPr>
        <w:spacing w:after="0"/>
        <w:ind w:left="720"/>
        <w:rPr>
          <w:rFonts w:cs="Times New Roman"/>
          <w:i/>
          <w:szCs w:val="24"/>
        </w:rPr>
      </w:pPr>
      <w:r w:rsidRPr="00157067">
        <w:rPr>
          <w:rFonts w:cs="Times New Roman"/>
          <w:i/>
          <w:szCs w:val="24"/>
        </w:rPr>
        <w:t>……..having property in my name, they (other family members) think that I will be proud and neglect other family members. It makes me feel very bad and depressed. I feel that I am not a member of this family. (Respondent 2, Left-behind wife)</w:t>
      </w:r>
    </w:p>
    <w:p w:rsidR="00345455" w:rsidRPr="00157067" w:rsidRDefault="00345455" w:rsidP="00345455">
      <w:pPr>
        <w:spacing w:after="0"/>
        <w:rPr>
          <w:rFonts w:cs="Times New Roman"/>
          <w:szCs w:val="24"/>
        </w:rPr>
      </w:pPr>
      <w:r w:rsidRPr="00157067">
        <w:rPr>
          <w:rFonts w:cs="Times New Roman"/>
          <w:szCs w:val="24"/>
        </w:rPr>
        <w:t>The majority</w:t>
      </w:r>
      <w:r w:rsidR="00295D89" w:rsidRPr="00157067">
        <w:rPr>
          <w:rFonts w:cs="Times New Roman"/>
          <w:szCs w:val="24"/>
        </w:rPr>
        <w:t xml:space="preserve"> (n = 6)</w:t>
      </w:r>
      <w:r w:rsidRPr="00157067">
        <w:rPr>
          <w:rFonts w:cs="Times New Roman"/>
          <w:szCs w:val="24"/>
        </w:rPr>
        <w:t xml:space="preserve"> of the left-behind wives also perceived that negative thinking would arise if they did not have property in their name. A left-behind wife (respondent 1) expressed the view that the ‘gender inequality’ in the family, which makes them unable to access household resources and </w:t>
      </w:r>
      <w:r w:rsidR="00741D4A" w:rsidRPr="00157067">
        <w:rPr>
          <w:rFonts w:cs="Times New Roman"/>
          <w:szCs w:val="24"/>
        </w:rPr>
        <w:t xml:space="preserve">they </w:t>
      </w:r>
      <w:r w:rsidRPr="00157067">
        <w:rPr>
          <w:rFonts w:cs="Times New Roman"/>
          <w:szCs w:val="24"/>
        </w:rPr>
        <w:t xml:space="preserve">find it harder to gain property rights and </w:t>
      </w:r>
      <w:r w:rsidR="00741D4A" w:rsidRPr="00157067">
        <w:rPr>
          <w:rFonts w:cs="Times New Roman"/>
          <w:szCs w:val="24"/>
        </w:rPr>
        <w:t xml:space="preserve">they </w:t>
      </w:r>
      <w:r w:rsidRPr="00157067">
        <w:rPr>
          <w:rFonts w:cs="Times New Roman"/>
          <w:szCs w:val="24"/>
        </w:rPr>
        <w:t xml:space="preserve">mentioned how women were viewed with prejudice by the family and society as </w:t>
      </w:r>
      <w:r w:rsidRPr="00157067">
        <w:rPr>
          <w:rFonts w:cs="Times New Roman"/>
          <w:szCs w:val="24"/>
        </w:rPr>
        <w:lastRenderedPageBreak/>
        <w:t>far as property rights for them were concerned: ‘</w:t>
      </w:r>
      <w:r w:rsidRPr="00157067">
        <w:rPr>
          <w:rFonts w:cs="Times New Roman"/>
          <w:i/>
          <w:szCs w:val="24"/>
        </w:rPr>
        <w:t>only being a woman’</w:t>
      </w:r>
      <w:r w:rsidRPr="00157067">
        <w:rPr>
          <w:rFonts w:cs="Times New Roman"/>
          <w:szCs w:val="24"/>
        </w:rPr>
        <w:t>. A left-behind wife expressed how difficult it is to have property in a woman’s name in a male dominated family:</w:t>
      </w:r>
    </w:p>
    <w:p w:rsidR="00345455" w:rsidRPr="00157067" w:rsidRDefault="00345455" w:rsidP="00345455">
      <w:pPr>
        <w:spacing w:after="0"/>
        <w:ind w:left="720"/>
        <w:rPr>
          <w:rFonts w:cs="Times New Roman"/>
          <w:i/>
          <w:szCs w:val="24"/>
        </w:rPr>
      </w:pPr>
      <w:r w:rsidRPr="00157067">
        <w:rPr>
          <w:rFonts w:cs="Times New Roman"/>
          <w:i/>
          <w:szCs w:val="24"/>
        </w:rPr>
        <w:t>…..I do not have any property in my name. Do you know how women are suffering from this? I have my own desire to fulfil and enjoy life, but without any property, how is it possible? In a patrilineal family, nobody wants to buy or transfer any property in a woman’s name. (Respondent 4, Left-behind wife)</w:t>
      </w:r>
    </w:p>
    <w:p w:rsidR="00345455" w:rsidRPr="00157067" w:rsidRDefault="00345455" w:rsidP="00345455">
      <w:pPr>
        <w:spacing w:after="0"/>
        <w:rPr>
          <w:rFonts w:cs="Times New Roman"/>
          <w:szCs w:val="24"/>
        </w:rPr>
      </w:pPr>
      <w:r w:rsidRPr="00157067">
        <w:rPr>
          <w:rFonts w:cs="Times New Roman"/>
          <w:szCs w:val="24"/>
        </w:rPr>
        <w:t xml:space="preserve">Women found difficulty in having property ownership in their name in the existing patriarchal family system that also appears to increase depression in women. </w:t>
      </w:r>
    </w:p>
    <w:p w:rsidR="00345455" w:rsidRPr="00157067" w:rsidRDefault="00345455" w:rsidP="00345455">
      <w:pPr>
        <w:pStyle w:val="Heading4"/>
      </w:pPr>
      <w:r w:rsidRPr="00157067">
        <w:t xml:space="preserve"> </w:t>
      </w:r>
      <w:bookmarkStart w:id="295" w:name="_Toc438080409"/>
      <w:r w:rsidRPr="00157067">
        <w:t>Physical workloads with added responsibility</w:t>
      </w:r>
      <w:bookmarkEnd w:id="295"/>
    </w:p>
    <w:p w:rsidR="00345455" w:rsidRPr="00157067" w:rsidRDefault="00295D89" w:rsidP="00345455">
      <w:pPr>
        <w:spacing w:after="0"/>
        <w:rPr>
          <w:rFonts w:cs="Times New Roman"/>
          <w:szCs w:val="24"/>
        </w:rPr>
      </w:pPr>
      <w:r w:rsidRPr="00157067">
        <w:rPr>
          <w:rFonts w:cs="Times New Roman"/>
          <w:szCs w:val="24"/>
        </w:rPr>
        <w:t>Almost all (n = 7)</w:t>
      </w:r>
      <w:r w:rsidR="00345455" w:rsidRPr="00157067">
        <w:rPr>
          <w:rFonts w:cs="Times New Roman"/>
          <w:szCs w:val="24"/>
        </w:rPr>
        <w:t xml:space="preserve"> of the left-behind wives mentioned that too much work contributes to their depression. Women respondents agreed that they have their own routine work, for example, cooking food, washing clothes. Beside this work they also have to engage in other household chores and care for children and the elderly and </w:t>
      </w:r>
      <w:r w:rsidR="006B56E0" w:rsidRPr="00157067">
        <w:rPr>
          <w:rFonts w:cs="Times New Roman"/>
          <w:szCs w:val="24"/>
        </w:rPr>
        <w:t xml:space="preserve">are </w:t>
      </w:r>
      <w:r w:rsidR="00345455" w:rsidRPr="00157067">
        <w:rPr>
          <w:rFonts w:cs="Times New Roman"/>
          <w:szCs w:val="24"/>
        </w:rPr>
        <w:t>also not very familiar and accustomed to the outside environment. One of the left-behind wives (respondent 7) described, ‘</w:t>
      </w:r>
      <w:r w:rsidR="00345455" w:rsidRPr="00157067">
        <w:rPr>
          <w:rFonts w:cs="Times New Roman"/>
          <w:i/>
          <w:szCs w:val="24"/>
        </w:rPr>
        <w:t>there is much work to do, cooking, washing clothes, and looking after children and other outside work</w:t>
      </w:r>
      <w:r w:rsidR="00345455" w:rsidRPr="00157067">
        <w:rPr>
          <w:rFonts w:cs="Times New Roman"/>
          <w:szCs w:val="24"/>
        </w:rPr>
        <w:t>.’ Apart from their routine household chores, left-behind women have to do extra work and take responsibilities which were done by their husbands before migration. She expressed that ‘</w:t>
      </w:r>
      <w:r w:rsidR="00345455" w:rsidRPr="00157067">
        <w:rPr>
          <w:rFonts w:cs="Times New Roman"/>
          <w:i/>
          <w:szCs w:val="24"/>
        </w:rPr>
        <w:t>I have to bear all the responsibilities of my house alone</w:t>
      </w:r>
      <w:r w:rsidR="00345455" w:rsidRPr="00157067">
        <w:rPr>
          <w:rFonts w:cs="Times New Roman"/>
          <w:szCs w:val="24"/>
        </w:rPr>
        <w:t xml:space="preserve">.’ </w:t>
      </w:r>
    </w:p>
    <w:p w:rsidR="00345455" w:rsidRPr="00157067" w:rsidRDefault="00EA1BDA" w:rsidP="00345455">
      <w:pPr>
        <w:spacing w:after="0"/>
        <w:rPr>
          <w:szCs w:val="24"/>
        </w:rPr>
      </w:pPr>
      <w:r>
        <w:rPr>
          <w:rFonts w:cs="Times New Roman"/>
          <w:szCs w:val="24"/>
        </w:rPr>
        <w:t xml:space="preserve">Most of the left </w:t>
      </w:r>
      <w:r w:rsidR="00345455" w:rsidRPr="00157067">
        <w:rPr>
          <w:rFonts w:cs="Times New Roman"/>
          <w:szCs w:val="24"/>
        </w:rPr>
        <w:t xml:space="preserve">behind </w:t>
      </w:r>
      <w:r w:rsidR="00916FF6">
        <w:rPr>
          <w:rFonts w:cs="Times New Roman"/>
          <w:szCs w:val="24"/>
        </w:rPr>
        <w:t>were</w:t>
      </w:r>
      <w:r w:rsidR="00345455" w:rsidRPr="00157067">
        <w:rPr>
          <w:rFonts w:cs="Times New Roman"/>
          <w:szCs w:val="24"/>
        </w:rPr>
        <w:t xml:space="preserve"> afraid and worried about taking new responsibilities and feel the burden of work in the absence of their husbands which makes them depressed. For example, </w:t>
      </w:r>
      <w:r w:rsidR="00345455" w:rsidRPr="00157067">
        <w:rPr>
          <w:szCs w:val="24"/>
        </w:rPr>
        <w:t xml:space="preserve">left-behind wives also reported that they struggle to take new responsibility and feel stress </w:t>
      </w:r>
      <w:r w:rsidR="006B56E0" w:rsidRPr="00157067">
        <w:rPr>
          <w:szCs w:val="24"/>
        </w:rPr>
        <w:t>when</w:t>
      </w:r>
      <w:r w:rsidR="00345455" w:rsidRPr="00157067">
        <w:rPr>
          <w:szCs w:val="24"/>
        </w:rPr>
        <w:t xml:space="preserve"> making any decisions.</w:t>
      </w:r>
    </w:p>
    <w:p w:rsidR="00345455" w:rsidRPr="00157067" w:rsidRDefault="00345455" w:rsidP="00345455">
      <w:pPr>
        <w:spacing w:after="0"/>
        <w:ind w:left="720"/>
        <w:rPr>
          <w:rFonts w:cs="Times New Roman"/>
          <w:szCs w:val="24"/>
        </w:rPr>
      </w:pPr>
      <w:r w:rsidRPr="00157067">
        <w:rPr>
          <w:i/>
          <w:szCs w:val="24"/>
        </w:rPr>
        <w:t xml:space="preserve">I have always a fear and tense in mind about doing wrong decisions. I was not involved in </w:t>
      </w:r>
      <w:r w:rsidR="006B56E0" w:rsidRPr="00157067">
        <w:rPr>
          <w:i/>
          <w:szCs w:val="24"/>
        </w:rPr>
        <w:t xml:space="preserve">the </w:t>
      </w:r>
      <w:r w:rsidRPr="00157067">
        <w:rPr>
          <w:i/>
          <w:szCs w:val="24"/>
        </w:rPr>
        <w:t>past. (Respondent 4, Left-behind wife)</w:t>
      </w:r>
    </w:p>
    <w:p w:rsidR="00345455" w:rsidRPr="00157067" w:rsidRDefault="00345455" w:rsidP="00345455">
      <w:pPr>
        <w:spacing w:after="0"/>
        <w:rPr>
          <w:rFonts w:cs="Times New Roman"/>
          <w:szCs w:val="24"/>
        </w:rPr>
      </w:pPr>
      <w:r w:rsidRPr="00157067">
        <w:rPr>
          <w:rFonts w:cs="Times New Roman"/>
          <w:szCs w:val="24"/>
        </w:rPr>
        <w:lastRenderedPageBreak/>
        <w:t>A left-behind wife (respondent 5) shared her lack of experience of carrying out new responsibilities which creates her situation worse. She said that ‘</w:t>
      </w:r>
      <w:r w:rsidRPr="00157067">
        <w:rPr>
          <w:rFonts w:cs="Times New Roman"/>
          <w:i/>
          <w:szCs w:val="24"/>
        </w:rPr>
        <w:t>I have never gone to pay school fees and electricity bills. I have lots of nervousness about doing that. I don’t know where to go and whom to contact</w:t>
      </w:r>
      <w:r w:rsidRPr="00157067">
        <w:rPr>
          <w:rFonts w:cs="Times New Roman"/>
          <w:szCs w:val="24"/>
        </w:rPr>
        <w:t>.’</w:t>
      </w:r>
    </w:p>
    <w:p w:rsidR="00345455" w:rsidRPr="00157067" w:rsidRDefault="00345455" w:rsidP="00345455">
      <w:pPr>
        <w:spacing w:after="0"/>
        <w:rPr>
          <w:rFonts w:cs="Times New Roman"/>
          <w:szCs w:val="24"/>
        </w:rPr>
      </w:pPr>
      <w:r w:rsidRPr="00157067">
        <w:rPr>
          <w:rFonts w:cs="Times New Roman"/>
          <w:szCs w:val="24"/>
        </w:rPr>
        <w:t>Women are confined to household chores and have only limited exposure to the external environment outside the home. In the absence of their husbands, they have to carry out added responsibilities. One of the left-behind wives expressed her worry and nervousness about doing extra work.</w:t>
      </w:r>
    </w:p>
    <w:p w:rsidR="00345455" w:rsidRPr="00157067" w:rsidRDefault="00345455" w:rsidP="00345455">
      <w:pPr>
        <w:spacing w:after="0"/>
        <w:ind w:left="720"/>
        <w:rPr>
          <w:rFonts w:cs="Times New Roman"/>
          <w:i/>
          <w:szCs w:val="24"/>
        </w:rPr>
      </w:pPr>
      <w:r w:rsidRPr="00157067">
        <w:rPr>
          <w:rFonts w:cs="Times New Roman"/>
          <w:i/>
          <w:szCs w:val="24"/>
        </w:rPr>
        <w:t>I have to search for farm labour. I have no idea where to contact them and where they are. My husband did that. I even found that I am worried about how to deal with them which I had never done before. (Respondent 8, Left-behind wife)</w:t>
      </w:r>
    </w:p>
    <w:p w:rsidR="00345455" w:rsidRPr="00157067" w:rsidRDefault="00674961" w:rsidP="00345455">
      <w:pPr>
        <w:spacing w:after="0"/>
        <w:rPr>
          <w:rFonts w:cs="Times New Roman"/>
          <w:szCs w:val="24"/>
        </w:rPr>
      </w:pPr>
      <w:r>
        <w:rPr>
          <w:rFonts w:cs="Times New Roman"/>
          <w:szCs w:val="24"/>
        </w:rPr>
        <w:t>D</w:t>
      </w:r>
      <w:r w:rsidR="00345455" w:rsidRPr="00157067">
        <w:rPr>
          <w:rFonts w:cs="Times New Roman"/>
          <w:szCs w:val="24"/>
        </w:rPr>
        <w:t>ue to the migration of their husbands, left-behind wives described that they must live without a husband and they have to adapt themselves to the changed environment and alter their life style. The left-behind wives reported that they feel anxiety and stress about taking on the extra burden of work which their husbands did. For example,</w:t>
      </w:r>
    </w:p>
    <w:p w:rsidR="00345455" w:rsidRPr="00157067" w:rsidRDefault="00345455" w:rsidP="00345455">
      <w:pPr>
        <w:spacing w:after="0"/>
        <w:ind w:left="720"/>
        <w:rPr>
          <w:rFonts w:cs="Times New Roman"/>
          <w:i/>
          <w:szCs w:val="24"/>
        </w:rPr>
      </w:pPr>
      <w:r w:rsidRPr="00157067">
        <w:rPr>
          <w:rFonts w:cs="Times New Roman"/>
          <w:i/>
          <w:szCs w:val="24"/>
        </w:rPr>
        <w:t>I have to adjust living without a husband. I feel bored and it is a dull environment at home without him (husband). I sit with nothing exciting to do. Still I have to do housework inside and outside. There is a heavy burden of work. I feel tired mentally and physically at the end.</w:t>
      </w:r>
      <w:r w:rsidRPr="00157067">
        <w:rPr>
          <w:rFonts w:cs="Times New Roman"/>
          <w:szCs w:val="24"/>
        </w:rPr>
        <w:t xml:space="preserve"> </w:t>
      </w:r>
      <w:r w:rsidRPr="00157067">
        <w:rPr>
          <w:rFonts w:cs="Times New Roman"/>
          <w:i/>
          <w:szCs w:val="24"/>
        </w:rPr>
        <w:t xml:space="preserve">(Respondent 6, Left-behind wife) </w:t>
      </w:r>
    </w:p>
    <w:p w:rsidR="00345455" w:rsidRPr="00157067" w:rsidRDefault="00345455" w:rsidP="00345455">
      <w:pPr>
        <w:spacing w:after="0"/>
        <w:rPr>
          <w:rFonts w:cs="Times New Roman"/>
          <w:szCs w:val="24"/>
        </w:rPr>
      </w:pPr>
      <w:r w:rsidRPr="00157067">
        <w:rPr>
          <w:rFonts w:cs="Times New Roman"/>
          <w:szCs w:val="24"/>
        </w:rPr>
        <w:t>The left-behind wives who lived in nuclear families must bear sole responsibility in the absence of their husbands. A left-behind wife (respondent 5), in a nuclear family commented ‘</w:t>
      </w:r>
      <w:r w:rsidRPr="00157067">
        <w:rPr>
          <w:rFonts w:cs="Times New Roman"/>
          <w:i/>
          <w:szCs w:val="24"/>
        </w:rPr>
        <w:t>I am the only one in the house to do all the work’</w:t>
      </w:r>
      <w:r w:rsidRPr="00157067">
        <w:rPr>
          <w:rFonts w:cs="Times New Roman"/>
          <w:szCs w:val="24"/>
        </w:rPr>
        <w:t>. While the other left-behind wife (respondent 3), living in an extended family described that she ha</w:t>
      </w:r>
      <w:r w:rsidR="006B56E0" w:rsidRPr="00157067">
        <w:rPr>
          <w:rFonts w:cs="Times New Roman"/>
          <w:szCs w:val="24"/>
        </w:rPr>
        <w:t xml:space="preserve">d </w:t>
      </w:r>
      <w:r w:rsidR="006B56E0" w:rsidRPr="00157067">
        <w:rPr>
          <w:rFonts w:cs="Times New Roman"/>
          <w:szCs w:val="24"/>
        </w:rPr>
        <w:lastRenderedPageBreak/>
        <w:t>experienced a higher workload</w:t>
      </w:r>
      <w:r w:rsidRPr="00157067">
        <w:rPr>
          <w:rFonts w:cs="Times New Roman"/>
          <w:szCs w:val="24"/>
        </w:rPr>
        <w:t xml:space="preserve"> on her shoulders and she mentioned how she suffered mentally and was badly treated in the family:</w:t>
      </w:r>
    </w:p>
    <w:p w:rsidR="00345455" w:rsidRPr="00157067" w:rsidRDefault="00345455" w:rsidP="00345455">
      <w:pPr>
        <w:spacing w:after="0"/>
        <w:ind w:left="720"/>
        <w:rPr>
          <w:rFonts w:cs="Times New Roman"/>
          <w:i/>
          <w:szCs w:val="24"/>
        </w:rPr>
      </w:pPr>
      <w:r w:rsidRPr="00157067">
        <w:rPr>
          <w:rFonts w:cs="Times New Roman"/>
          <w:i/>
          <w:szCs w:val="24"/>
        </w:rPr>
        <w:t>I work from morning to evening continuously. They (in-laws) are sitting and talking to each other in the home. They don’t feel any sympathy for me. Not only household tasks, I have to work in the field, planting, weeding and hoeing as well. Time is not the same at all. I have so much pressure of work. This affects not only my physical health but equally my mental wellbeing. (Respondent 3, Left-behind wife)</w:t>
      </w:r>
    </w:p>
    <w:p w:rsidR="00345455" w:rsidRPr="00157067" w:rsidRDefault="00345455" w:rsidP="00345455">
      <w:pPr>
        <w:spacing w:after="0"/>
        <w:rPr>
          <w:rFonts w:cs="Times New Roman"/>
          <w:szCs w:val="24"/>
        </w:rPr>
      </w:pPr>
      <w:r w:rsidRPr="00157067">
        <w:rPr>
          <w:rFonts w:cs="Times New Roman"/>
          <w:szCs w:val="24"/>
        </w:rPr>
        <w:t>In contrast, the majority of the wives of non-migrants described that they have to carry out only their regular household tasks, for example, cooking, washing clothes and caring for children. They further mentioned that their husband did the outside work. For example,</w:t>
      </w:r>
    </w:p>
    <w:p w:rsidR="00345455" w:rsidRPr="00157067" w:rsidRDefault="00345455" w:rsidP="00345455">
      <w:pPr>
        <w:spacing w:after="0"/>
        <w:ind w:left="720"/>
        <w:rPr>
          <w:rFonts w:cs="Times New Roman"/>
          <w:i/>
          <w:szCs w:val="24"/>
        </w:rPr>
      </w:pPr>
      <w:r w:rsidRPr="00157067">
        <w:rPr>
          <w:rFonts w:cs="Times New Roman"/>
          <w:i/>
          <w:szCs w:val="24"/>
        </w:rPr>
        <w:t>I am busy doing regular household tasks. It is not a big job. These (cooking, washing clothes) are the work every woman has to do in the family. I do not feel pressure of work. (Respondent 9, Wife of non-migrant)</w:t>
      </w:r>
    </w:p>
    <w:p w:rsidR="00345455" w:rsidRPr="00157067" w:rsidRDefault="00345455" w:rsidP="00345455">
      <w:pPr>
        <w:spacing w:after="0"/>
        <w:rPr>
          <w:rFonts w:cs="Times New Roman"/>
          <w:szCs w:val="24"/>
        </w:rPr>
      </w:pPr>
      <w:r w:rsidRPr="00157067">
        <w:rPr>
          <w:rFonts w:cs="Times New Roman"/>
          <w:szCs w:val="24"/>
        </w:rPr>
        <w:t>The above expressed women’s experiences show that the extra responsibilities on women’s shoulders due to the husbands’ migration increase the</w:t>
      </w:r>
      <w:r w:rsidR="006B56E0" w:rsidRPr="00157067">
        <w:rPr>
          <w:rFonts w:cs="Times New Roman"/>
          <w:szCs w:val="24"/>
        </w:rPr>
        <w:t>ir</w:t>
      </w:r>
      <w:r w:rsidRPr="00157067">
        <w:rPr>
          <w:rFonts w:cs="Times New Roman"/>
          <w:szCs w:val="24"/>
        </w:rPr>
        <w:t xml:space="preserve"> risk of being depressed.</w:t>
      </w:r>
    </w:p>
    <w:p w:rsidR="00345455" w:rsidRPr="00157067" w:rsidRDefault="00345455" w:rsidP="00345455">
      <w:pPr>
        <w:pStyle w:val="Heading4"/>
      </w:pPr>
      <w:r w:rsidRPr="00157067">
        <w:t xml:space="preserve"> </w:t>
      </w:r>
      <w:bookmarkStart w:id="296" w:name="_Toc438080410"/>
      <w:r w:rsidRPr="00157067">
        <w:t>Social networks and participation in social activities</w:t>
      </w:r>
      <w:bookmarkEnd w:id="296"/>
    </w:p>
    <w:p w:rsidR="00345455" w:rsidRPr="00157067" w:rsidRDefault="00345455" w:rsidP="00345455">
      <w:pPr>
        <w:spacing w:after="0"/>
        <w:rPr>
          <w:rFonts w:cs="Times New Roman"/>
          <w:szCs w:val="24"/>
        </w:rPr>
      </w:pPr>
      <w:r w:rsidRPr="00157067">
        <w:rPr>
          <w:rFonts w:cs="Times New Roman"/>
          <w:szCs w:val="24"/>
        </w:rPr>
        <w:t>Social support and network has a greater impact on depression in women when living without husbands. The majority of the left-behind wives believe that social networks are helpful to get help and support from their peers in the absence of their husbands. The left-behind wives who live in a nuclear family describe that poor social and family cohesion has more impact on their mental health. A left-behind wife (respondent 5) expressed that ‘</w:t>
      </w:r>
      <w:r w:rsidRPr="00157067">
        <w:rPr>
          <w:rFonts w:cs="Times New Roman"/>
          <w:i/>
          <w:szCs w:val="24"/>
        </w:rPr>
        <w:t>I have very few friends</w:t>
      </w:r>
      <w:r w:rsidRPr="00157067">
        <w:rPr>
          <w:rFonts w:cs="Times New Roman"/>
          <w:szCs w:val="24"/>
        </w:rPr>
        <w:t>’. She perceived that ‘</w:t>
      </w:r>
      <w:r w:rsidRPr="00157067">
        <w:rPr>
          <w:rFonts w:cs="Times New Roman"/>
          <w:i/>
          <w:szCs w:val="24"/>
        </w:rPr>
        <w:t>if I had many friends certainly I would get help and support in difficult times</w:t>
      </w:r>
      <w:r w:rsidRPr="00157067">
        <w:rPr>
          <w:rFonts w:cs="Times New Roman"/>
          <w:szCs w:val="24"/>
        </w:rPr>
        <w:t xml:space="preserve">.’ Left-behind women further </w:t>
      </w:r>
      <w:r w:rsidRPr="00157067">
        <w:rPr>
          <w:rFonts w:cs="Times New Roman"/>
          <w:szCs w:val="24"/>
        </w:rPr>
        <w:lastRenderedPageBreak/>
        <w:t>believed that the women who have less friends and poor family support have more risk of depression.</w:t>
      </w:r>
    </w:p>
    <w:p w:rsidR="00345455" w:rsidRPr="00157067" w:rsidRDefault="00345455" w:rsidP="00345455">
      <w:pPr>
        <w:spacing w:after="0"/>
        <w:rPr>
          <w:rFonts w:cs="Times New Roman"/>
          <w:szCs w:val="24"/>
        </w:rPr>
      </w:pPr>
      <w:r w:rsidRPr="00157067">
        <w:rPr>
          <w:rFonts w:cs="Times New Roman"/>
          <w:szCs w:val="24"/>
        </w:rPr>
        <w:t>One left-behind wife described, ‘</w:t>
      </w:r>
      <w:r w:rsidRPr="00157067">
        <w:rPr>
          <w:rFonts w:cs="Times New Roman"/>
          <w:i/>
          <w:szCs w:val="24"/>
        </w:rPr>
        <w:t>Our family is patriarchal, and women have rare opportunities to participate in social activities</w:t>
      </w:r>
      <w:r w:rsidRPr="00157067">
        <w:rPr>
          <w:rFonts w:cs="Times New Roman"/>
          <w:szCs w:val="24"/>
        </w:rPr>
        <w:t xml:space="preserve">’. She also mentioned that the lack of opportunity to participate in social activities leads to </w:t>
      </w:r>
      <w:r w:rsidR="006B56E0" w:rsidRPr="00157067">
        <w:rPr>
          <w:rFonts w:cs="Times New Roman"/>
          <w:szCs w:val="24"/>
        </w:rPr>
        <w:t xml:space="preserve">her </w:t>
      </w:r>
      <w:r w:rsidRPr="00157067">
        <w:rPr>
          <w:rFonts w:cs="Times New Roman"/>
          <w:szCs w:val="24"/>
        </w:rPr>
        <w:t xml:space="preserve">feeling ‘isolated’ and ‘depressed’. </w:t>
      </w:r>
    </w:p>
    <w:p w:rsidR="00345455" w:rsidRPr="00157067" w:rsidRDefault="00345455" w:rsidP="00345455">
      <w:pPr>
        <w:spacing w:after="0"/>
        <w:ind w:left="720"/>
        <w:rPr>
          <w:rFonts w:cs="Times New Roman"/>
          <w:i/>
          <w:szCs w:val="24"/>
        </w:rPr>
      </w:pPr>
      <w:r w:rsidRPr="00157067">
        <w:rPr>
          <w:rFonts w:cs="Times New Roman"/>
          <w:i/>
          <w:szCs w:val="24"/>
        </w:rPr>
        <w:t xml:space="preserve">In our family, only male members participate in social functions. We get only limited chance to go to wedding ceremonies in the neighbourhood only if the whole family are invited. This makes me isolated and depressed. (Respondent 3, Left-behind wife) </w:t>
      </w:r>
    </w:p>
    <w:p w:rsidR="00345455" w:rsidRPr="00157067" w:rsidRDefault="00345455" w:rsidP="00345455">
      <w:pPr>
        <w:spacing w:after="0"/>
        <w:rPr>
          <w:rFonts w:cs="Times New Roman"/>
          <w:szCs w:val="24"/>
        </w:rPr>
      </w:pPr>
      <w:r w:rsidRPr="00157067">
        <w:rPr>
          <w:rFonts w:cs="Times New Roman"/>
          <w:szCs w:val="24"/>
        </w:rPr>
        <w:t xml:space="preserve">The left-behind wives agreed that social networking and participation in social activities would assist </w:t>
      </w:r>
      <w:r w:rsidR="006B56E0" w:rsidRPr="00157067">
        <w:rPr>
          <w:rFonts w:cs="Times New Roman"/>
          <w:szCs w:val="24"/>
        </w:rPr>
        <w:t>in</w:t>
      </w:r>
      <w:r w:rsidRPr="00157067">
        <w:rPr>
          <w:rFonts w:cs="Times New Roman"/>
          <w:szCs w:val="24"/>
        </w:rPr>
        <w:t xml:space="preserve"> getting help and support from their peers and also to share their feelings with friends which can relieve stress</w:t>
      </w:r>
      <w:r w:rsidR="006B56E0" w:rsidRPr="00157067">
        <w:rPr>
          <w:rFonts w:cs="Times New Roman"/>
          <w:szCs w:val="24"/>
        </w:rPr>
        <w:t>,</w:t>
      </w:r>
      <w:r w:rsidRPr="00157067">
        <w:rPr>
          <w:rFonts w:cs="Times New Roman"/>
          <w:szCs w:val="24"/>
        </w:rPr>
        <w:t xml:space="preserve"> so the lack of such a social network contributes to depression in them.</w:t>
      </w:r>
    </w:p>
    <w:p w:rsidR="00345455" w:rsidRPr="00157067" w:rsidRDefault="00345455" w:rsidP="00345455">
      <w:pPr>
        <w:pStyle w:val="Heading4"/>
      </w:pPr>
      <w:r w:rsidRPr="00157067">
        <w:t xml:space="preserve"> </w:t>
      </w:r>
      <w:bookmarkStart w:id="297" w:name="_Toc438080411"/>
      <w:r w:rsidRPr="00157067">
        <w:t>Communication with husband</w:t>
      </w:r>
      <w:bookmarkEnd w:id="297"/>
    </w:p>
    <w:p w:rsidR="00345455" w:rsidRPr="00157067" w:rsidRDefault="00345455" w:rsidP="00345455">
      <w:pPr>
        <w:spacing w:after="0"/>
        <w:rPr>
          <w:rFonts w:cs="Times New Roman"/>
          <w:szCs w:val="24"/>
        </w:rPr>
      </w:pPr>
      <w:r w:rsidRPr="00157067">
        <w:rPr>
          <w:rFonts w:cs="Times New Roman"/>
          <w:szCs w:val="24"/>
        </w:rPr>
        <w:t xml:space="preserve">Most of the left-behind wives had their own mobile phone (Table </w:t>
      </w:r>
      <w:r w:rsidR="00680D1D" w:rsidRPr="00157067">
        <w:rPr>
          <w:rFonts w:cs="Times New Roman"/>
          <w:szCs w:val="24"/>
        </w:rPr>
        <w:t>4</w:t>
      </w:r>
      <w:r w:rsidRPr="00157067">
        <w:rPr>
          <w:rFonts w:cs="Times New Roman"/>
          <w:szCs w:val="24"/>
        </w:rPr>
        <w:t xml:space="preserve">.1). They said that it makes easy to communicate with their husbands and share </w:t>
      </w:r>
      <w:r w:rsidR="006B56E0" w:rsidRPr="00157067">
        <w:rPr>
          <w:rFonts w:cs="Times New Roman"/>
          <w:szCs w:val="24"/>
        </w:rPr>
        <w:t xml:space="preserve">their </w:t>
      </w:r>
      <w:r w:rsidRPr="00157067">
        <w:rPr>
          <w:rFonts w:cs="Times New Roman"/>
          <w:szCs w:val="24"/>
        </w:rPr>
        <w:t>happiness and sorrows. Most respondents reported that when they missed a call from their husband, there had been some arguments and misunderstanding, they suffered, and they described crying spells, sleeplessness and loss of appetite.</w:t>
      </w:r>
    </w:p>
    <w:p w:rsidR="00345455" w:rsidRPr="00157067" w:rsidRDefault="00345455" w:rsidP="00345455">
      <w:pPr>
        <w:spacing w:after="0"/>
        <w:ind w:left="720"/>
        <w:rPr>
          <w:rFonts w:cs="Times New Roman"/>
          <w:i/>
          <w:iCs/>
          <w:szCs w:val="24"/>
        </w:rPr>
      </w:pPr>
      <w:r w:rsidRPr="00157067">
        <w:rPr>
          <w:rFonts w:cs="Times New Roman"/>
          <w:i/>
          <w:iCs/>
          <w:szCs w:val="24"/>
        </w:rPr>
        <w:t>When I missed his (husband) call, he put many questions after I received his next call. Where were you? Why did you not take your mobile with you? I can’t take my mobile all the time. He does not understand. This makes me frustrated and I can’t sleep or eat and I cry during the night. (Respondent 3, 4, Left-behind wives).</w:t>
      </w:r>
    </w:p>
    <w:p w:rsidR="00345455" w:rsidRPr="00157067" w:rsidRDefault="00345455" w:rsidP="00345455">
      <w:pPr>
        <w:spacing w:after="0"/>
        <w:rPr>
          <w:rFonts w:cs="Times New Roman"/>
          <w:szCs w:val="24"/>
        </w:rPr>
      </w:pPr>
      <w:r w:rsidRPr="00157067">
        <w:rPr>
          <w:rFonts w:cs="Times New Roman"/>
          <w:szCs w:val="24"/>
        </w:rPr>
        <w:lastRenderedPageBreak/>
        <w:t>One respondent explained how she suffered from her past experiences when a call from her husband was picked up by her in-laws:</w:t>
      </w:r>
    </w:p>
    <w:p w:rsidR="00345455" w:rsidRPr="00157067" w:rsidRDefault="00345455" w:rsidP="00345455">
      <w:pPr>
        <w:spacing w:after="0"/>
        <w:ind w:left="720"/>
        <w:rPr>
          <w:rFonts w:cs="Times New Roman"/>
          <w:i/>
          <w:iCs/>
          <w:szCs w:val="24"/>
        </w:rPr>
      </w:pPr>
      <w:r w:rsidRPr="00157067">
        <w:rPr>
          <w:rFonts w:cs="Times New Roman"/>
          <w:i/>
          <w:iCs/>
          <w:szCs w:val="24"/>
        </w:rPr>
        <w:t>They (in-laws) exaggerate things. They told my husband, ‘your wife does not have a desire to stay at home, she is out most of the time.’ They want to create misunderstanding between us (Respondent 6, Left-behind wife)</w:t>
      </w:r>
    </w:p>
    <w:p w:rsidR="00345455" w:rsidRPr="00157067" w:rsidRDefault="00345455" w:rsidP="00345455">
      <w:pPr>
        <w:spacing w:after="0"/>
        <w:rPr>
          <w:rFonts w:cs="Times New Roman"/>
          <w:szCs w:val="24"/>
        </w:rPr>
      </w:pPr>
      <w:r w:rsidRPr="00157067">
        <w:rPr>
          <w:rFonts w:cs="Times New Roman"/>
          <w:szCs w:val="24"/>
        </w:rPr>
        <w:t>Apart from some misunderstanding, they accepted that it makes easier for them to share their feelings.</w:t>
      </w:r>
    </w:p>
    <w:p w:rsidR="00345455" w:rsidRPr="00157067" w:rsidRDefault="00345455" w:rsidP="00345455">
      <w:pPr>
        <w:spacing w:after="0"/>
        <w:ind w:left="720"/>
        <w:rPr>
          <w:rFonts w:cs="Times New Roman"/>
          <w:i/>
          <w:szCs w:val="24"/>
        </w:rPr>
      </w:pPr>
      <w:r w:rsidRPr="00157067">
        <w:rPr>
          <w:rFonts w:cs="Times New Roman"/>
          <w:i/>
          <w:szCs w:val="24"/>
        </w:rPr>
        <w:t>We talk over the internet almost every day. We share our feelings. He (husband) gave me directions to run the household. I always ask him before making any decisions at home. I also asked about his working and living conditions. He told me he is now working in a construction company.  (Respondent 8, Left-behind wife)</w:t>
      </w:r>
    </w:p>
    <w:p w:rsidR="00345455" w:rsidRPr="00157067" w:rsidRDefault="00345455" w:rsidP="00345455">
      <w:pPr>
        <w:spacing w:after="0"/>
        <w:rPr>
          <w:rFonts w:cs="Times New Roman"/>
          <w:szCs w:val="24"/>
        </w:rPr>
      </w:pPr>
      <w:r w:rsidRPr="00157067">
        <w:rPr>
          <w:rFonts w:cs="Times New Roman"/>
          <w:szCs w:val="24"/>
        </w:rPr>
        <w:t>Communication with migrant husbands helps to share feelings and relieves the stress through knowing the husband’s situation. However, poor communication with the husband increases tension, stress and depression in the left-behind wives.</w:t>
      </w:r>
    </w:p>
    <w:p w:rsidR="00345455" w:rsidRPr="00157067" w:rsidRDefault="00345455" w:rsidP="00345455">
      <w:pPr>
        <w:spacing w:after="0"/>
        <w:rPr>
          <w:rFonts w:cs="Times New Roman"/>
          <w:szCs w:val="24"/>
        </w:rPr>
      </w:pPr>
      <w:r w:rsidRPr="00157067">
        <w:rPr>
          <w:rFonts w:cs="Times New Roman"/>
          <w:szCs w:val="24"/>
        </w:rPr>
        <w:t xml:space="preserve">The major depressive symptoms/causes reported by the left-behind wives during the interviews are listed in </w:t>
      </w:r>
      <w:r w:rsidR="009C4C73">
        <w:rPr>
          <w:rFonts w:cs="Times New Roman"/>
          <w:szCs w:val="24"/>
        </w:rPr>
        <w:t>t</w:t>
      </w:r>
      <w:r w:rsidRPr="00157067">
        <w:rPr>
          <w:rFonts w:cs="Times New Roman"/>
          <w:szCs w:val="24"/>
        </w:rPr>
        <w:t>able 5.2</w:t>
      </w:r>
      <w:r w:rsidRPr="00157067">
        <w:rPr>
          <w:rFonts w:cs="Times New Roman"/>
          <w:szCs w:val="24"/>
          <w:highlight w:val="yellow"/>
        </w:rPr>
        <w:t xml:space="preserve"> </w:t>
      </w:r>
    </w:p>
    <w:p w:rsidR="00345455" w:rsidRPr="00157067" w:rsidRDefault="00676B6B" w:rsidP="00345455">
      <w:pPr>
        <w:spacing w:after="0" w:line="240" w:lineRule="auto"/>
        <w:rPr>
          <w:rFonts w:cs="Times New Roman"/>
          <w:b/>
          <w:szCs w:val="24"/>
        </w:rPr>
      </w:pPr>
      <w:r w:rsidRPr="00157067">
        <w:rPr>
          <w:rFonts w:cs="Times New Roman"/>
          <w:b/>
          <w:szCs w:val="24"/>
        </w:rPr>
        <w:t>Table: 5</w:t>
      </w:r>
      <w:r w:rsidR="00345455" w:rsidRPr="00157067">
        <w:rPr>
          <w:rFonts w:cs="Times New Roman"/>
          <w:b/>
          <w:szCs w:val="24"/>
        </w:rPr>
        <w:t>.2 Reported depressive symptoms or causes during interviews by respondents</w:t>
      </w:r>
    </w:p>
    <w:tbl>
      <w:tblPr>
        <w:tblStyle w:val="TableGrid"/>
        <w:tblW w:w="0" w:type="auto"/>
        <w:tblInd w:w="108" w:type="dxa"/>
        <w:tblLook w:val="04A0" w:firstRow="1" w:lastRow="0" w:firstColumn="1" w:lastColumn="0" w:noHBand="0" w:noVBand="1"/>
      </w:tblPr>
      <w:tblGrid>
        <w:gridCol w:w="4962"/>
      </w:tblGrid>
      <w:tr w:rsidR="00157067" w:rsidRPr="00157067" w:rsidTr="00361C42">
        <w:tc>
          <w:tcPr>
            <w:tcW w:w="4962" w:type="dxa"/>
          </w:tcPr>
          <w:p w:rsidR="00345455" w:rsidRPr="00157067" w:rsidRDefault="00345455" w:rsidP="00676B6B">
            <w:pPr>
              <w:spacing w:line="240" w:lineRule="auto"/>
              <w:rPr>
                <w:rFonts w:cs="Times New Roman"/>
                <w:szCs w:val="24"/>
              </w:rPr>
            </w:pPr>
            <w:r w:rsidRPr="00157067">
              <w:rPr>
                <w:rFonts w:cs="Times New Roman"/>
                <w:szCs w:val="24"/>
              </w:rPr>
              <w:t>Symptoms/causes</w:t>
            </w:r>
          </w:p>
        </w:tc>
      </w:tr>
      <w:tr w:rsidR="00157067" w:rsidRPr="00157067" w:rsidTr="00361C42">
        <w:trPr>
          <w:trHeight w:val="3126"/>
        </w:trPr>
        <w:tc>
          <w:tcPr>
            <w:tcW w:w="4962" w:type="dxa"/>
          </w:tcPr>
          <w:p w:rsidR="00345455" w:rsidRPr="00157067" w:rsidRDefault="00345455" w:rsidP="00676B6B">
            <w:pPr>
              <w:spacing w:line="240" w:lineRule="auto"/>
              <w:rPr>
                <w:rFonts w:cs="Times New Roman"/>
                <w:szCs w:val="24"/>
              </w:rPr>
            </w:pPr>
            <w:r w:rsidRPr="00157067">
              <w:rPr>
                <w:rFonts w:cs="Times New Roman"/>
                <w:szCs w:val="24"/>
              </w:rPr>
              <w:t>Loss of appetite</w:t>
            </w:r>
          </w:p>
          <w:p w:rsidR="00345455" w:rsidRPr="00157067" w:rsidRDefault="00345455" w:rsidP="00676B6B">
            <w:pPr>
              <w:spacing w:line="240" w:lineRule="auto"/>
              <w:rPr>
                <w:rFonts w:cs="Times New Roman"/>
                <w:szCs w:val="24"/>
              </w:rPr>
            </w:pPr>
            <w:r w:rsidRPr="00157067">
              <w:rPr>
                <w:rFonts w:cs="Times New Roman"/>
                <w:szCs w:val="24"/>
              </w:rPr>
              <w:t>Crying spells</w:t>
            </w:r>
          </w:p>
          <w:p w:rsidR="00345455" w:rsidRPr="00157067" w:rsidRDefault="00345455" w:rsidP="00676B6B">
            <w:pPr>
              <w:spacing w:line="240" w:lineRule="auto"/>
              <w:rPr>
                <w:rFonts w:cs="Times New Roman"/>
                <w:szCs w:val="24"/>
              </w:rPr>
            </w:pPr>
            <w:r w:rsidRPr="00157067">
              <w:rPr>
                <w:rFonts w:cs="Times New Roman"/>
                <w:szCs w:val="24"/>
              </w:rPr>
              <w:t>Unfriendly people</w:t>
            </w:r>
          </w:p>
          <w:p w:rsidR="00345455" w:rsidRPr="00157067" w:rsidRDefault="00345455" w:rsidP="00676B6B">
            <w:pPr>
              <w:spacing w:line="240" w:lineRule="auto"/>
              <w:rPr>
                <w:rFonts w:cs="Times New Roman"/>
                <w:szCs w:val="24"/>
              </w:rPr>
            </w:pPr>
            <w:r w:rsidRPr="00157067">
              <w:rPr>
                <w:rFonts w:cs="Times New Roman"/>
                <w:szCs w:val="24"/>
              </w:rPr>
              <w:t>Less talk than usual</w:t>
            </w:r>
          </w:p>
          <w:p w:rsidR="00345455" w:rsidRPr="00157067" w:rsidRDefault="00345455" w:rsidP="00676B6B">
            <w:pPr>
              <w:spacing w:line="240" w:lineRule="auto"/>
              <w:rPr>
                <w:rFonts w:cs="Times New Roman"/>
                <w:szCs w:val="24"/>
              </w:rPr>
            </w:pPr>
            <w:r w:rsidRPr="00157067">
              <w:rPr>
                <w:rFonts w:cs="Times New Roman"/>
                <w:szCs w:val="24"/>
              </w:rPr>
              <w:t>People were unfriendly</w:t>
            </w:r>
          </w:p>
          <w:p w:rsidR="00345455" w:rsidRPr="00157067" w:rsidRDefault="00345455" w:rsidP="00676B6B">
            <w:pPr>
              <w:spacing w:line="240" w:lineRule="auto"/>
              <w:rPr>
                <w:rFonts w:cs="Times New Roman"/>
                <w:szCs w:val="24"/>
              </w:rPr>
            </w:pPr>
            <w:r w:rsidRPr="00157067">
              <w:rPr>
                <w:rFonts w:cs="Times New Roman"/>
                <w:szCs w:val="24"/>
              </w:rPr>
              <w:t>Sleepless</w:t>
            </w:r>
          </w:p>
          <w:p w:rsidR="00345455" w:rsidRPr="00157067" w:rsidRDefault="00345455" w:rsidP="00676B6B">
            <w:pPr>
              <w:spacing w:line="240" w:lineRule="auto"/>
              <w:rPr>
                <w:rFonts w:cs="Times New Roman"/>
                <w:szCs w:val="24"/>
              </w:rPr>
            </w:pPr>
            <w:r w:rsidRPr="00157067">
              <w:rPr>
                <w:rFonts w:cs="Times New Roman"/>
                <w:szCs w:val="24"/>
              </w:rPr>
              <w:t>Loneliness</w:t>
            </w:r>
          </w:p>
          <w:p w:rsidR="00345455" w:rsidRPr="00157067" w:rsidRDefault="00345455" w:rsidP="00676B6B">
            <w:pPr>
              <w:spacing w:line="240" w:lineRule="auto"/>
              <w:rPr>
                <w:rFonts w:cs="Times New Roman"/>
                <w:szCs w:val="24"/>
              </w:rPr>
            </w:pPr>
            <w:r w:rsidRPr="00157067">
              <w:rPr>
                <w:rFonts w:cs="Times New Roman"/>
                <w:szCs w:val="24"/>
              </w:rPr>
              <w:t>Sad/tension/frustration</w:t>
            </w:r>
          </w:p>
          <w:p w:rsidR="00345455" w:rsidRPr="00157067" w:rsidRDefault="00345455" w:rsidP="00676B6B">
            <w:pPr>
              <w:spacing w:line="240" w:lineRule="auto"/>
              <w:rPr>
                <w:rFonts w:cs="Times New Roman"/>
                <w:szCs w:val="24"/>
              </w:rPr>
            </w:pPr>
            <w:r w:rsidRPr="00157067">
              <w:rPr>
                <w:rFonts w:cs="Times New Roman"/>
                <w:szCs w:val="24"/>
              </w:rPr>
              <w:t>Bother</w:t>
            </w:r>
          </w:p>
          <w:p w:rsidR="00345455" w:rsidRPr="00157067" w:rsidRDefault="00345455" w:rsidP="00676B6B">
            <w:pPr>
              <w:spacing w:line="240" w:lineRule="auto"/>
              <w:rPr>
                <w:rFonts w:cs="Times New Roman"/>
                <w:szCs w:val="24"/>
              </w:rPr>
            </w:pPr>
            <w:r w:rsidRPr="00157067">
              <w:rPr>
                <w:rFonts w:cs="Times New Roman"/>
                <w:szCs w:val="24"/>
              </w:rPr>
              <w:t>Trouble keeping in mind what was done</w:t>
            </w:r>
          </w:p>
          <w:p w:rsidR="00345455" w:rsidRPr="00157067" w:rsidRDefault="00345455" w:rsidP="00676B6B">
            <w:pPr>
              <w:spacing w:line="240" w:lineRule="auto"/>
              <w:rPr>
                <w:rFonts w:cs="Times New Roman"/>
                <w:szCs w:val="24"/>
              </w:rPr>
            </w:pPr>
            <w:r w:rsidRPr="00157067">
              <w:rPr>
                <w:rFonts w:cs="Times New Roman"/>
                <w:szCs w:val="24"/>
              </w:rPr>
              <w:t>Depressed</w:t>
            </w:r>
          </w:p>
        </w:tc>
      </w:tr>
    </w:tbl>
    <w:p w:rsidR="001F533B" w:rsidRPr="00157067" w:rsidRDefault="001F533B" w:rsidP="001F533B"/>
    <w:p w:rsidR="00345455" w:rsidRPr="00157067" w:rsidRDefault="00345455" w:rsidP="00FF08FA">
      <w:pPr>
        <w:pStyle w:val="Heading2"/>
      </w:pPr>
      <w:bookmarkStart w:id="298" w:name="_Toc438080412"/>
      <w:r w:rsidRPr="00157067">
        <w:lastRenderedPageBreak/>
        <w:t>Women’s autonomy</w:t>
      </w:r>
      <w:bookmarkEnd w:id="298"/>
    </w:p>
    <w:p w:rsidR="00345455" w:rsidRPr="00157067" w:rsidRDefault="00345455" w:rsidP="00345455">
      <w:pPr>
        <w:rPr>
          <w:b/>
        </w:rPr>
      </w:pPr>
      <w:r w:rsidRPr="00157067">
        <w:t>This section aims to explore the autonomy of left-behind wives and the wives of non-migrants. In this section only the quantitative variables which showed a significant association with the women’s autonomy are explored. The themes which were explored from the qualitative interviews are presented below.</w:t>
      </w:r>
    </w:p>
    <w:p w:rsidR="00345455" w:rsidRPr="00157067" w:rsidRDefault="00345455" w:rsidP="00345455">
      <w:pPr>
        <w:pStyle w:val="Heading3"/>
      </w:pPr>
      <w:bookmarkStart w:id="299" w:name="_Toc438080413"/>
      <w:r w:rsidRPr="00157067">
        <w:t>Increasing age</w:t>
      </w:r>
      <w:bookmarkEnd w:id="299"/>
      <w:r w:rsidRPr="00157067">
        <w:t xml:space="preserve"> </w:t>
      </w:r>
    </w:p>
    <w:p w:rsidR="00345455" w:rsidRPr="00157067" w:rsidRDefault="00345455" w:rsidP="008905D4">
      <w:r w:rsidRPr="00157067">
        <w:t xml:space="preserve">Respondents believed that age is a factor for low autonomy among the left-behind wives when living in extended households but they experience more freedom living in nuclear households. </w:t>
      </w:r>
    </w:p>
    <w:p w:rsidR="00345455" w:rsidRPr="00157067" w:rsidRDefault="00345455" w:rsidP="008905D4">
      <w:r w:rsidRPr="00157067">
        <w:t>A left-behind wife (respondent 1) described that the attitude of family members in giving any kind of freedom to women of a young age is unlikely when living in an extended family. She mentioned that ‘</w:t>
      </w:r>
      <w:r w:rsidRPr="00157067">
        <w:rPr>
          <w:i/>
        </w:rPr>
        <w:t>They (in-laws) said that</w:t>
      </w:r>
      <w:r w:rsidRPr="00157067">
        <w:t xml:space="preserve"> </w:t>
      </w:r>
      <w:r w:rsidRPr="00157067">
        <w:rPr>
          <w:i/>
        </w:rPr>
        <w:t>I am too young to be involved in decision making and I have to follow the family rules</w:t>
      </w:r>
      <w:r w:rsidRPr="00157067">
        <w:t>.’</w:t>
      </w:r>
    </w:p>
    <w:p w:rsidR="00345455" w:rsidRPr="00157067" w:rsidRDefault="00345455" w:rsidP="00345455">
      <w:pPr>
        <w:spacing w:after="0"/>
        <w:rPr>
          <w:rFonts w:cs="Times New Roman"/>
          <w:iCs/>
          <w:szCs w:val="24"/>
        </w:rPr>
      </w:pPr>
      <w:r w:rsidRPr="00157067">
        <w:rPr>
          <w:rFonts w:cs="Times New Roman"/>
          <w:iCs/>
          <w:szCs w:val="24"/>
        </w:rPr>
        <w:t>Furthermore, a left-behind wife aged 36 expressed how the age of a woman helps them to get autonomy and freedom. She also mentioned that a woman’s autonomy mainly depends upon the living arrangements. She recounted how she felt her autonomy at this age:</w:t>
      </w:r>
    </w:p>
    <w:p w:rsidR="00345455" w:rsidRPr="00157067" w:rsidRDefault="00345455" w:rsidP="00345455">
      <w:pPr>
        <w:pStyle w:val="ListParagraph"/>
        <w:spacing w:after="0"/>
        <w:rPr>
          <w:rFonts w:cs="Times New Roman"/>
          <w:i/>
          <w:szCs w:val="24"/>
        </w:rPr>
      </w:pPr>
      <w:r w:rsidRPr="00157067">
        <w:rPr>
          <w:rFonts w:cs="Times New Roman"/>
          <w:i/>
          <w:szCs w:val="24"/>
        </w:rPr>
        <w:t>Age is a matter of getting autonomy…….it depends upon the household conditions. When I was young and living with in-laws, at that time I may say I had no freedom. Now, I don’t have any problem. I can buy whatever I like and eat and wear. My husband is away and he also told me to spend money for necessary things. I run my house and I don’t need to get permission from others as well. In my opinion, there is no problem if we use our freedom wisely. (Respondent 6, Left-behind wife)</w:t>
      </w:r>
    </w:p>
    <w:p w:rsidR="00345455" w:rsidRPr="00157067" w:rsidRDefault="00345455" w:rsidP="00345455">
      <w:pPr>
        <w:pStyle w:val="ListParagraph"/>
        <w:spacing w:after="0"/>
        <w:ind w:left="0"/>
        <w:rPr>
          <w:rFonts w:cs="Times New Roman"/>
          <w:szCs w:val="24"/>
        </w:rPr>
      </w:pPr>
      <w:r w:rsidRPr="00157067">
        <w:rPr>
          <w:rFonts w:cs="Times New Roman"/>
          <w:szCs w:val="24"/>
        </w:rPr>
        <w:t xml:space="preserve">In contrast, almost all the wives of non-migrants reported that they experienced no freedom and autonomy as they said that all the decisions were made by their husbands </w:t>
      </w:r>
      <w:r w:rsidRPr="00157067">
        <w:rPr>
          <w:rFonts w:cs="Times New Roman"/>
          <w:szCs w:val="24"/>
        </w:rPr>
        <w:lastRenderedPageBreak/>
        <w:t>and they must get permission from their husbands. A wife of a non-migrant who lived with her husband stated:</w:t>
      </w:r>
    </w:p>
    <w:p w:rsidR="00345455" w:rsidRPr="00157067" w:rsidRDefault="00345455" w:rsidP="00345455">
      <w:pPr>
        <w:pStyle w:val="ListParagraph"/>
        <w:spacing w:after="0"/>
        <w:rPr>
          <w:rFonts w:cs="Times New Roman"/>
          <w:i/>
          <w:szCs w:val="24"/>
        </w:rPr>
      </w:pPr>
      <w:r w:rsidRPr="00157067">
        <w:rPr>
          <w:rFonts w:cs="Times New Roman"/>
          <w:i/>
          <w:szCs w:val="24"/>
        </w:rPr>
        <w:t>I have no freedom at all. I cannot do anything without his (husband) permission. My husband makes all the decisions. I have to ask him for my visits. (Respondent 10, Wife of non-migrant)</w:t>
      </w:r>
    </w:p>
    <w:p w:rsidR="00345455" w:rsidRPr="00157067" w:rsidRDefault="00345455" w:rsidP="00345455">
      <w:pPr>
        <w:pStyle w:val="ListParagraph"/>
        <w:spacing w:after="0"/>
        <w:ind w:left="0"/>
        <w:rPr>
          <w:rFonts w:cs="Times New Roman"/>
          <w:szCs w:val="24"/>
        </w:rPr>
      </w:pPr>
      <w:r w:rsidRPr="00157067">
        <w:rPr>
          <w:rFonts w:cs="Times New Roman"/>
          <w:szCs w:val="24"/>
        </w:rPr>
        <w:t xml:space="preserve">The young left-behind wives when living in extended families had difficulties in gaining any autonomy. However, the older left-behind wives experienced greater autonomy and freedom of movement. Most of the left-behind wives perceived that with increasing age, they have more freedom and autonomy but the wives of non-migrants did not have autonomy and freedom and the husbands are responsible for making decisions.  </w:t>
      </w:r>
    </w:p>
    <w:p w:rsidR="00345455" w:rsidRPr="00157067" w:rsidRDefault="00345455" w:rsidP="00345455">
      <w:pPr>
        <w:pStyle w:val="Heading3"/>
      </w:pPr>
      <w:bookmarkStart w:id="300" w:name="_Toc438080414"/>
      <w:r w:rsidRPr="00157067">
        <w:t>Level of education</w:t>
      </w:r>
      <w:bookmarkEnd w:id="300"/>
    </w:p>
    <w:p w:rsidR="00345455" w:rsidRPr="00157067" w:rsidRDefault="00345455" w:rsidP="00345455">
      <w:pPr>
        <w:pStyle w:val="ListParagraph"/>
        <w:spacing w:after="0"/>
        <w:ind w:left="0"/>
        <w:rPr>
          <w:rFonts w:cs="Times New Roman"/>
          <w:iCs/>
          <w:szCs w:val="24"/>
        </w:rPr>
      </w:pPr>
      <w:r w:rsidRPr="00157067">
        <w:rPr>
          <w:rFonts w:cs="Times New Roman"/>
          <w:iCs/>
          <w:szCs w:val="24"/>
        </w:rPr>
        <w:t>The majority</w:t>
      </w:r>
      <w:r w:rsidR="00295D89" w:rsidRPr="00157067">
        <w:rPr>
          <w:rFonts w:cs="Times New Roman"/>
          <w:iCs/>
          <w:szCs w:val="24"/>
        </w:rPr>
        <w:t xml:space="preserve"> (n =12)</w:t>
      </w:r>
      <w:r w:rsidRPr="00157067">
        <w:rPr>
          <w:rFonts w:cs="Times New Roman"/>
          <w:iCs/>
          <w:szCs w:val="24"/>
        </w:rPr>
        <w:t xml:space="preserve"> of the respondents believed that education plays a vital role in experiencing autonomy. They perceived that being educated they have more opportunity to be involved in decision-making activities. A left-behind wife (respondent 4) who completed a bachelor degree described how her education helped to gain autonomy. For example:</w:t>
      </w:r>
    </w:p>
    <w:p w:rsidR="00345455" w:rsidRPr="00157067" w:rsidRDefault="00345455" w:rsidP="00345455">
      <w:pPr>
        <w:pStyle w:val="ListParagraph"/>
        <w:spacing w:after="0"/>
        <w:rPr>
          <w:rFonts w:cs="Times New Roman"/>
          <w:i/>
          <w:szCs w:val="24"/>
        </w:rPr>
      </w:pPr>
      <w:r w:rsidRPr="00157067">
        <w:rPr>
          <w:rFonts w:cs="Times New Roman"/>
          <w:i/>
          <w:szCs w:val="24"/>
        </w:rPr>
        <w:t>I did a bachelor degree. Sasu (mother-in-law) asks me before taking decisions. She said I am an educated person. (Respondent 4, Left-behind wife)</w:t>
      </w:r>
    </w:p>
    <w:p w:rsidR="00345455" w:rsidRPr="00157067" w:rsidRDefault="00345455" w:rsidP="00345455">
      <w:pPr>
        <w:pStyle w:val="ListParagraph"/>
        <w:spacing w:after="0"/>
        <w:ind w:left="0"/>
        <w:rPr>
          <w:rFonts w:cs="Times New Roman"/>
          <w:iCs/>
          <w:szCs w:val="24"/>
        </w:rPr>
      </w:pPr>
      <w:r w:rsidRPr="00157067">
        <w:rPr>
          <w:rFonts w:cs="Times New Roman"/>
          <w:iCs/>
          <w:szCs w:val="24"/>
        </w:rPr>
        <w:t>A left-behind wife, for example, respondent 1, who had some education, has been involved in decision-making activities even</w:t>
      </w:r>
      <w:r w:rsidR="006B56E0" w:rsidRPr="00157067">
        <w:rPr>
          <w:rFonts w:cs="Times New Roman"/>
          <w:iCs/>
          <w:szCs w:val="24"/>
        </w:rPr>
        <w:t xml:space="preserve"> though</w:t>
      </w:r>
      <w:r w:rsidRPr="00157067">
        <w:rPr>
          <w:rFonts w:cs="Times New Roman"/>
          <w:iCs/>
          <w:szCs w:val="24"/>
        </w:rPr>
        <w:t xml:space="preserve"> she is not a household head. She also mentioned that how her household head encouraged her to participate in decision-making activities and how she gained freedom of movement due to being educated. She shared her feelings as:</w:t>
      </w:r>
    </w:p>
    <w:p w:rsidR="00345455" w:rsidRPr="00157067" w:rsidRDefault="00345455" w:rsidP="00345455">
      <w:pPr>
        <w:pStyle w:val="ListParagraph"/>
        <w:spacing w:after="0"/>
        <w:rPr>
          <w:rFonts w:cs="Times New Roman"/>
          <w:i/>
          <w:szCs w:val="24"/>
        </w:rPr>
      </w:pPr>
      <w:r w:rsidRPr="00157067">
        <w:rPr>
          <w:rFonts w:cs="Times New Roman"/>
          <w:i/>
          <w:szCs w:val="24"/>
        </w:rPr>
        <w:t xml:space="preserve">I have freedom to do what I need and wish. Father-in-law runs the household activities and he asks me before making any decisions. He also told me to take </w:t>
      </w:r>
      <w:r w:rsidRPr="00157067">
        <w:rPr>
          <w:rFonts w:cs="Times New Roman"/>
          <w:i/>
          <w:szCs w:val="24"/>
        </w:rPr>
        <w:lastRenderedPageBreak/>
        <w:t>decisions when he is away because I am an undergraduate and worked as a teacher. I take decisions for my own health care. I do not visit unnecessary people and places and I do not have extra demands. I have free to travel but should ask for permission so that they know where I am going and how long for and do the normal things as usual. There are no restrictions or limitations as they (in-laws) trust me not to be involved in wrong things. (Respondent 1, Left-behind wife)</w:t>
      </w:r>
    </w:p>
    <w:p w:rsidR="00345455" w:rsidRPr="00157067" w:rsidRDefault="00345455" w:rsidP="00345455">
      <w:pPr>
        <w:spacing w:after="0"/>
        <w:rPr>
          <w:rFonts w:cs="Times New Roman"/>
          <w:szCs w:val="24"/>
        </w:rPr>
      </w:pPr>
      <w:r w:rsidRPr="00157067">
        <w:rPr>
          <w:rFonts w:cs="Times New Roman"/>
          <w:szCs w:val="24"/>
        </w:rPr>
        <w:t xml:space="preserve">Similarly, a left-behind wife (respondent) who described herself as illiterate also reported similar experiences to the educated left-behind wives when living in nuclear families. However, she felt the difference in making decisions and she required help from others. For example,  </w:t>
      </w:r>
    </w:p>
    <w:p w:rsidR="00345455" w:rsidRPr="00157067" w:rsidRDefault="00345455" w:rsidP="00345455">
      <w:pPr>
        <w:spacing w:after="0"/>
        <w:ind w:left="720"/>
        <w:rPr>
          <w:rFonts w:cs="Times New Roman"/>
          <w:szCs w:val="24"/>
        </w:rPr>
      </w:pPr>
      <w:r w:rsidRPr="00157067">
        <w:rPr>
          <w:rFonts w:cs="Times New Roman"/>
          <w:i/>
          <w:szCs w:val="24"/>
        </w:rPr>
        <w:t>……there is a difference being educated or not, especially while making any decisions. I can’t read and write so I ask to my brother before making any decisions. If I was educated I would not ask him (brother).  (Respondent 5, Left-behind wife)</w:t>
      </w:r>
    </w:p>
    <w:p w:rsidR="00345455" w:rsidRPr="00157067" w:rsidRDefault="00345455" w:rsidP="00345455">
      <w:pPr>
        <w:spacing w:after="0"/>
        <w:rPr>
          <w:rFonts w:cs="Times New Roman"/>
          <w:szCs w:val="24"/>
        </w:rPr>
      </w:pPr>
      <w:r w:rsidRPr="00157067">
        <w:rPr>
          <w:rFonts w:cs="Times New Roman"/>
          <w:szCs w:val="24"/>
        </w:rPr>
        <w:t>Respondents from non-migrant households agreed that women’s education does not help them to get more autonomy and they perceived that males are dominant over women in every aspect. For example, the wife of a non-migrant who had an undergraduate degree shared her feeling</w:t>
      </w:r>
      <w:r w:rsidR="006B56E0" w:rsidRPr="00157067">
        <w:rPr>
          <w:rFonts w:cs="Times New Roman"/>
          <w:szCs w:val="24"/>
        </w:rPr>
        <w:t>s</w:t>
      </w:r>
      <w:r w:rsidRPr="00157067">
        <w:rPr>
          <w:rFonts w:cs="Times New Roman"/>
          <w:szCs w:val="24"/>
        </w:rPr>
        <w:t xml:space="preserve"> about her autonomy and freedom as:</w:t>
      </w:r>
    </w:p>
    <w:p w:rsidR="00345455" w:rsidRPr="00157067" w:rsidRDefault="00345455" w:rsidP="00345455">
      <w:pPr>
        <w:spacing w:after="0"/>
        <w:ind w:left="720"/>
        <w:rPr>
          <w:rFonts w:cs="Times New Roman"/>
          <w:i/>
          <w:szCs w:val="24"/>
        </w:rPr>
      </w:pPr>
      <w:r w:rsidRPr="00157067">
        <w:rPr>
          <w:rFonts w:cs="Times New Roman"/>
          <w:i/>
          <w:szCs w:val="24"/>
        </w:rPr>
        <w:t>I have a bachelor degree in business management. I feel no difference in being educated or not. I have to get permission from my husband for everything. (Respondent 9, Wife of non-migrant)</w:t>
      </w:r>
    </w:p>
    <w:p w:rsidR="00345455" w:rsidRPr="00157067" w:rsidRDefault="00345455" w:rsidP="00345455">
      <w:pPr>
        <w:spacing w:after="0"/>
        <w:rPr>
          <w:rFonts w:cs="Times New Roman"/>
          <w:szCs w:val="24"/>
        </w:rPr>
      </w:pPr>
      <w:r w:rsidRPr="00157067">
        <w:rPr>
          <w:rFonts w:cs="Times New Roman"/>
          <w:szCs w:val="24"/>
        </w:rPr>
        <w:t>The majority</w:t>
      </w:r>
      <w:r w:rsidR="00295D89" w:rsidRPr="00157067">
        <w:rPr>
          <w:rFonts w:cs="Times New Roman"/>
          <w:szCs w:val="24"/>
        </w:rPr>
        <w:t xml:space="preserve"> (n = 6)</w:t>
      </w:r>
      <w:r w:rsidRPr="00157067">
        <w:rPr>
          <w:rFonts w:cs="Times New Roman"/>
          <w:szCs w:val="24"/>
        </w:rPr>
        <w:t xml:space="preserve"> of the left-behind wives mentioned that women’s education can help in getting higher autonomy in the absence of their husbands but the wives of non-migrants even if they are educated are not able to enjoy their autonomy and freedom.</w:t>
      </w:r>
    </w:p>
    <w:p w:rsidR="00345455" w:rsidRPr="00157067" w:rsidRDefault="00345455" w:rsidP="00345455">
      <w:pPr>
        <w:pStyle w:val="Heading3"/>
      </w:pPr>
      <w:bookmarkStart w:id="301" w:name="_Toc438080415"/>
      <w:r w:rsidRPr="00157067">
        <w:lastRenderedPageBreak/>
        <w:t>Having property and assets in women’s name</w:t>
      </w:r>
      <w:bookmarkEnd w:id="301"/>
    </w:p>
    <w:p w:rsidR="00345455" w:rsidRPr="00157067" w:rsidRDefault="00345455" w:rsidP="00345455">
      <w:pPr>
        <w:spacing w:after="0"/>
        <w:rPr>
          <w:rFonts w:cs="Times New Roman"/>
          <w:szCs w:val="24"/>
        </w:rPr>
      </w:pPr>
      <w:r w:rsidRPr="00157067">
        <w:rPr>
          <w:rFonts w:cs="Times New Roman"/>
          <w:szCs w:val="24"/>
        </w:rPr>
        <w:t>The majority of the participants reported that they did not have any property of their own. Most of them believed t</w:t>
      </w:r>
      <w:r w:rsidR="006B56E0" w:rsidRPr="00157067">
        <w:rPr>
          <w:rFonts w:cs="Times New Roman"/>
          <w:szCs w:val="24"/>
        </w:rPr>
        <w:t>hat if they had</w:t>
      </w:r>
      <w:r w:rsidRPr="00157067">
        <w:rPr>
          <w:rFonts w:cs="Times New Roman"/>
          <w:szCs w:val="24"/>
        </w:rPr>
        <w:t xml:space="preserve"> some property in their name, they </w:t>
      </w:r>
      <w:r w:rsidR="006B56E0" w:rsidRPr="00157067">
        <w:rPr>
          <w:rFonts w:cs="Times New Roman"/>
          <w:szCs w:val="24"/>
        </w:rPr>
        <w:t>would</w:t>
      </w:r>
      <w:r w:rsidRPr="00157067">
        <w:rPr>
          <w:rFonts w:cs="Times New Roman"/>
          <w:szCs w:val="24"/>
        </w:rPr>
        <w:t xml:space="preserve"> feel some freedom. The patriarchal tradition and culture of holding property in a male’s name could not benefit the women for getting property rights. A left-behind wife (respond</w:t>
      </w:r>
      <w:r w:rsidR="006B56E0" w:rsidRPr="00157067">
        <w:rPr>
          <w:rFonts w:cs="Times New Roman"/>
          <w:szCs w:val="24"/>
        </w:rPr>
        <w:t>ent 2) described how women cannot</w:t>
      </w:r>
      <w:r w:rsidRPr="00157067">
        <w:rPr>
          <w:rFonts w:cs="Times New Roman"/>
          <w:szCs w:val="24"/>
        </w:rPr>
        <w:t xml:space="preserve"> get freedom without having property, that ‘</w:t>
      </w:r>
      <w:r w:rsidRPr="00157067">
        <w:rPr>
          <w:rFonts w:cs="Times New Roman"/>
          <w:i/>
          <w:szCs w:val="24"/>
        </w:rPr>
        <w:t>males are dominant in the family and even in society</w:t>
      </w:r>
      <w:r w:rsidRPr="00157067">
        <w:rPr>
          <w:rFonts w:cs="Times New Roman"/>
          <w:szCs w:val="24"/>
        </w:rPr>
        <w:t>’ which prevents her having any property. She further explained that ‘</w:t>
      </w:r>
      <w:r w:rsidRPr="00157067">
        <w:rPr>
          <w:rFonts w:cs="Times New Roman"/>
          <w:i/>
          <w:szCs w:val="24"/>
        </w:rPr>
        <w:t>if I had property in my name, I would go somewhere</w:t>
      </w:r>
      <w:r w:rsidRPr="00157067">
        <w:rPr>
          <w:rFonts w:cs="Times New Roman"/>
          <w:szCs w:val="24"/>
        </w:rPr>
        <w:t>.’ They (in-laws) do not trust me and have a negative attitude towards women. For example,</w:t>
      </w:r>
    </w:p>
    <w:p w:rsidR="00345455" w:rsidRPr="00157067" w:rsidRDefault="00345455" w:rsidP="00345455">
      <w:pPr>
        <w:spacing w:after="0"/>
        <w:ind w:left="720"/>
        <w:rPr>
          <w:rFonts w:cs="Times New Roman"/>
          <w:i/>
          <w:szCs w:val="24"/>
        </w:rPr>
      </w:pPr>
      <w:r w:rsidRPr="00157067">
        <w:rPr>
          <w:rFonts w:cs="Times New Roman"/>
          <w:i/>
          <w:szCs w:val="24"/>
        </w:rPr>
        <w:t xml:space="preserve">No property in my name. All in father-in-law’s name. They (in-laws) believe that if I had property in my name, I would seduce and elope </w:t>
      </w:r>
      <w:r w:rsidR="006B56E0" w:rsidRPr="00157067">
        <w:rPr>
          <w:rFonts w:cs="Times New Roman"/>
          <w:i/>
          <w:szCs w:val="24"/>
        </w:rPr>
        <w:t>with</w:t>
      </w:r>
      <w:r w:rsidRPr="00157067">
        <w:rPr>
          <w:rFonts w:cs="Times New Roman"/>
          <w:i/>
          <w:szCs w:val="24"/>
        </w:rPr>
        <w:t xml:space="preserve"> another man. (Respondent 3, Left-behind wife)</w:t>
      </w:r>
    </w:p>
    <w:p w:rsidR="00345455" w:rsidRPr="00157067" w:rsidRDefault="00345455" w:rsidP="00345455">
      <w:pPr>
        <w:spacing w:after="0"/>
        <w:rPr>
          <w:rFonts w:cs="Times New Roman"/>
          <w:iCs/>
          <w:szCs w:val="24"/>
        </w:rPr>
      </w:pPr>
      <w:r w:rsidRPr="00157067">
        <w:rPr>
          <w:rFonts w:cs="Times New Roman"/>
          <w:iCs/>
          <w:szCs w:val="24"/>
        </w:rPr>
        <w:t>Some left-behind wives reported that they have some sort of autonomy. However, they believed that the other family members could limit their autonomy. For example, one respondent expressed how her mother-in law tried to prevent her buy</w:t>
      </w:r>
      <w:r w:rsidR="006B56E0" w:rsidRPr="00157067">
        <w:rPr>
          <w:rFonts w:cs="Times New Roman"/>
          <w:iCs/>
          <w:szCs w:val="24"/>
        </w:rPr>
        <w:t>ing</w:t>
      </w:r>
      <w:r w:rsidRPr="00157067">
        <w:rPr>
          <w:rFonts w:cs="Times New Roman"/>
          <w:iCs/>
          <w:szCs w:val="24"/>
        </w:rPr>
        <w:t xml:space="preserve"> property in a woman’s name:</w:t>
      </w:r>
    </w:p>
    <w:p w:rsidR="00345455" w:rsidRPr="00157067" w:rsidRDefault="00345455" w:rsidP="00345455">
      <w:pPr>
        <w:spacing w:after="0"/>
        <w:ind w:left="720"/>
        <w:rPr>
          <w:rFonts w:cs="Times New Roman"/>
          <w:i/>
          <w:szCs w:val="24"/>
        </w:rPr>
      </w:pPr>
      <w:r w:rsidRPr="00157067">
        <w:rPr>
          <w:rFonts w:cs="Times New Roman"/>
          <w:i/>
          <w:szCs w:val="24"/>
        </w:rPr>
        <w:t>This year we bought a piece of land in my name. He (my husband) is not here so this land is in my name otherwise it would be in his name. Mother in-law told my husband not to buy in my name. The other properties are in his (husband’s) name. (Respondent 4, Left-behind wife)</w:t>
      </w:r>
    </w:p>
    <w:p w:rsidR="00345455" w:rsidRPr="00157067" w:rsidRDefault="00674961" w:rsidP="00345455">
      <w:pPr>
        <w:spacing w:after="0"/>
        <w:rPr>
          <w:rFonts w:cs="Times New Roman"/>
          <w:iCs/>
          <w:szCs w:val="24"/>
        </w:rPr>
      </w:pPr>
      <w:r>
        <w:rPr>
          <w:rFonts w:cs="Times New Roman"/>
          <w:iCs/>
          <w:szCs w:val="24"/>
        </w:rPr>
        <w:t>T</w:t>
      </w:r>
      <w:r w:rsidR="00345455" w:rsidRPr="00157067">
        <w:rPr>
          <w:rFonts w:cs="Times New Roman"/>
          <w:iCs/>
          <w:szCs w:val="24"/>
        </w:rPr>
        <w:t>he left-behind wives who had property in their own name said that they have a higher level of autonomy in the absence of their husband. One left-behind wife (respondent 7) described how she experienced autonomy and freedom in his absence and also made decisions and stated:</w:t>
      </w:r>
    </w:p>
    <w:p w:rsidR="00345455" w:rsidRPr="00157067" w:rsidRDefault="00345455" w:rsidP="00345455">
      <w:pPr>
        <w:spacing w:after="0"/>
        <w:ind w:left="720"/>
        <w:rPr>
          <w:rFonts w:cs="Times New Roman"/>
          <w:i/>
          <w:szCs w:val="24"/>
        </w:rPr>
      </w:pPr>
      <w:r w:rsidRPr="00157067">
        <w:rPr>
          <w:rFonts w:cs="Times New Roman"/>
          <w:i/>
          <w:szCs w:val="24"/>
        </w:rPr>
        <w:lastRenderedPageBreak/>
        <w:t>I have properties in my name. I bought jewellery last year. My husband sent remittances to me. I also have a bank balance.  I can happily manage the house and take full responsibility of the house without him. I am free to use it and make decisions. (Respondent 7, Left-behind wife)</w:t>
      </w:r>
    </w:p>
    <w:p w:rsidR="00345455" w:rsidRPr="00157067" w:rsidRDefault="00345455" w:rsidP="00345455">
      <w:pPr>
        <w:spacing w:after="0"/>
        <w:rPr>
          <w:rFonts w:cs="Times New Roman"/>
          <w:szCs w:val="24"/>
        </w:rPr>
      </w:pPr>
      <w:r w:rsidRPr="00157067">
        <w:rPr>
          <w:rFonts w:cs="Times New Roman"/>
          <w:szCs w:val="24"/>
        </w:rPr>
        <w:t xml:space="preserve">However, almost all wives of non-migrants mentioned that they do not have any property and assets in their own name. They also expressed that all the household property and assets are either in their husband’s name or </w:t>
      </w:r>
      <w:r w:rsidR="006B56E0" w:rsidRPr="00157067">
        <w:rPr>
          <w:rFonts w:cs="Times New Roman"/>
          <w:szCs w:val="24"/>
        </w:rPr>
        <w:t xml:space="preserve">the </w:t>
      </w:r>
      <w:r w:rsidRPr="00157067">
        <w:rPr>
          <w:rFonts w:cs="Times New Roman"/>
          <w:szCs w:val="24"/>
        </w:rPr>
        <w:t xml:space="preserve">in-laws’ name. They said that they have no autonomy </w:t>
      </w:r>
      <w:r w:rsidR="006B56E0" w:rsidRPr="00157067">
        <w:rPr>
          <w:rFonts w:cs="Times New Roman"/>
          <w:szCs w:val="24"/>
        </w:rPr>
        <w:t>to</w:t>
      </w:r>
      <w:r w:rsidRPr="00157067">
        <w:rPr>
          <w:rFonts w:cs="Times New Roman"/>
          <w:szCs w:val="24"/>
        </w:rPr>
        <w:t xml:space="preserve"> hav</w:t>
      </w:r>
      <w:r w:rsidR="006B56E0" w:rsidRPr="00157067">
        <w:rPr>
          <w:rFonts w:cs="Times New Roman"/>
          <w:szCs w:val="24"/>
        </w:rPr>
        <w:t>e</w:t>
      </w:r>
      <w:r w:rsidRPr="00157067">
        <w:rPr>
          <w:rFonts w:cs="Times New Roman"/>
          <w:szCs w:val="24"/>
        </w:rPr>
        <w:t xml:space="preserve"> property in their own name. One of the wives of a non-migrant expressed her situation:</w:t>
      </w:r>
    </w:p>
    <w:p w:rsidR="00345455" w:rsidRPr="00157067" w:rsidRDefault="00345455" w:rsidP="00345455">
      <w:pPr>
        <w:spacing w:after="0"/>
        <w:ind w:left="720"/>
        <w:rPr>
          <w:rFonts w:cs="Times New Roman"/>
          <w:i/>
          <w:szCs w:val="24"/>
        </w:rPr>
      </w:pPr>
      <w:r w:rsidRPr="00157067">
        <w:rPr>
          <w:rFonts w:cs="Times New Roman"/>
          <w:i/>
          <w:szCs w:val="24"/>
        </w:rPr>
        <w:t>………this land is in my husband’s name. I have nothing. I must depend upon my husband’s earnings. In our family no women have any assets in their own name. (Respondent 14, Wife of non-migrant)</w:t>
      </w:r>
    </w:p>
    <w:p w:rsidR="00345455" w:rsidRPr="00157067" w:rsidRDefault="00345455" w:rsidP="00345455">
      <w:pPr>
        <w:spacing w:after="0"/>
        <w:rPr>
          <w:rFonts w:cs="Times New Roman"/>
          <w:szCs w:val="24"/>
        </w:rPr>
      </w:pPr>
      <w:r w:rsidRPr="00157067">
        <w:rPr>
          <w:rFonts w:cs="Times New Roman"/>
          <w:szCs w:val="24"/>
        </w:rPr>
        <w:t>Women describe experiencing their higher autonomy as having some property in their own name. The left-behind wives appear to gain some property ownership. However, the women’s property and ownership rights depend upon the living arrangement</w:t>
      </w:r>
      <w:r w:rsidR="006B56E0" w:rsidRPr="00157067">
        <w:rPr>
          <w:rFonts w:cs="Times New Roman"/>
          <w:szCs w:val="24"/>
        </w:rPr>
        <w:t>s</w:t>
      </w:r>
      <w:r w:rsidRPr="00157067">
        <w:rPr>
          <w:rFonts w:cs="Times New Roman"/>
          <w:szCs w:val="24"/>
        </w:rPr>
        <w:t xml:space="preserve"> and their position. In particular, it is difficult to gain women’s property ownership and rights for the wives of non-migrants living in a patriarchal situation.  </w:t>
      </w:r>
    </w:p>
    <w:p w:rsidR="00345455" w:rsidRPr="00157067" w:rsidRDefault="00345455" w:rsidP="00345455">
      <w:pPr>
        <w:pStyle w:val="Heading3"/>
      </w:pPr>
      <w:bookmarkStart w:id="302" w:name="_Toc438080416"/>
      <w:r w:rsidRPr="00157067">
        <w:t>Having children</w:t>
      </w:r>
      <w:bookmarkEnd w:id="302"/>
    </w:p>
    <w:p w:rsidR="00345455" w:rsidRPr="00157067" w:rsidRDefault="00EA1BDA" w:rsidP="00345455">
      <w:pPr>
        <w:spacing w:after="0"/>
        <w:rPr>
          <w:rFonts w:cs="Times New Roman"/>
          <w:szCs w:val="24"/>
        </w:rPr>
      </w:pPr>
      <w:r>
        <w:rPr>
          <w:rFonts w:cs="Times New Roman"/>
          <w:szCs w:val="24"/>
        </w:rPr>
        <w:t xml:space="preserve">The majority of the left </w:t>
      </w:r>
      <w:r w:rsidR="00345455" w:rsidRPr="00157067">
        <w:rPr>
          <w:rFonts w:cs="Times New Roman"/>
          <w:szCs w:val="24"/>
        </w:rPr>
        <w:t>behind experienced having more freedom of movement and took decisions in the house after having children. A left-behind wife (respondent 1) perceived that she had more freedom after having children. She also mentioned how circumstances changed after giving birth to a child, for example,</w:t>
      </w:r>
    </w:p>
    <w:p w:rsidR="00345455" w:rsidRPr="00157067" w:rsidRDefault="00345455" w:rsidP="00345455">
      <w:pPr>
        <w:spacing w:after="0"/>
        <w:ind w:left="720"/>
        <w:rPr>
          <w:rFonts w:cs="Times New Roman"/>
          <w:i/>
          <w:szCs w:val="24"/>
        </w:rPr>
      </w:pPr>
      <w:r w:rsidRPr="00157067">
        <w:rPr>
          <w:rFonts w:cs="Times New Roman"/>
          <w:i/>
          <w:szCs w:val="24"/>
        </w:rPr>
        <w:t>I feel more freedom after having children. He (father-in-law) gave me more money because we might be sick and need to go for a check-up and buy children’s food. (Respondent 1, Left-behind wife)</w:t>
      </w:r>
    </w:p>
    <w:p w:rsidR="00345455" w:rsidRPr="00157067" w:rsidRDefault="00345455" w:rsidP="00345455">
      <w:pPr>
        <w:spacing w:after="0"/>
        <w:rPr>
          <w:rFonts w:cs="Times New Roman"/>
          <w:szCs w:val="24"/>
        </w:rPr>
      </w:pPr>
      <w:r w:rsidRPr="00157067">
        <w:rPr>
          <w:rFonts w:cs="Times New Roman"/>
          <w:szCs w:val="24"/>
        </w:rPr>
        <w:lastRenderedPageBreak/>
        <w:t>Another left-behind wife also felt a similar experience and added that she felt more responsible after having a child. She shared her experience:</w:t>
      </w:r>
    </w:p>
    <w:p w:rsidR="00345455" w:rsidRPr="00157067" w:rsidRDefault="00345455" w:rsidP="00345455">
      <w:pPr>
        <w:autoSpaceDE w:val="0"/>
        <w:autoSpaceDN w:val="0"/>
        <w:adjustRightInd w:val="0"/>
        <w:spacing w:after="0"/>
        <w:ind w:left="720"/>
        <w:rPr>
          <w:rFonts w:cs="Times New Roman"/>
          <w:szCs w:val="24"/>
        </w:rPr>
      </w:pPr>
      <w:r w:rsidRPr="00157067">
        <w:rPr>
          <w:rFonts w:cs="Times New Roman"/>
          <w:i/>
          <w:iCs/>
          <w:szCs w:val="24"/>
        </w:rPr>
        <w:t>……I am experiencing more freedom. See, when you have children, you may feel responsibilities on your shoulders.</w:t>
      </w:r>
      <w:r w:rsidRPr="00157067">
        <w:rPr>
          <w:rFonts w:cs="Times New Roman"/>
          <w:szCs w:val="24"/>
        </w:rPr>
        <w:t xml:space="preserve"> </w:t>
      </w:r>
      <w:r w:rsidRPr="00157067">
        <w:rPr>
          <w:rFonts w:cs="Times New Roman"/>
          <w:i/>
          <w:iCs/>
          <w:szCs w:val="24"/>
        </w:rPr>
        <w:t xml:space="preserve">(Respondent 6, </w:t>
      </w:r>
      <w:r w:rsidRPr="00157067">
        <w:rPr>
          <w:rFonts w:cs="Times New Roman"/>
          <w:i/>
          <w:szCs w:val="24"/>
        </w:rPr>
        <w:t>Left-behind wife</w:t>
      </w:r>
      <w:r w:rsidRPr="00157067">
        <w:rPr>
          <w:rFonts w:cs="Times New Roman"/>
          <w:i/>
          <w:iCs/>
          <w:szCs w:val="24"/>
        </w:rPr>
        <w:t>)</w:t>
      </w:r>
      <w:r w:rsidRPr="00157067">
        <w:rPr>
          <w:rFonts w:cs="Times New Roman"/>
          <w:szCs w:val="24"/>
        </w:rPr>
        <w:t xml:space="preserve"> </w:t>
      </w:r>
    </w:p>
    <w:p w:rsidR="00345455" w:rsidRPr="00157067" w:rsidRDefault="00345455" w:rsidP="00345455">
      <w:pPr>
        <w:autoSpaceDE w:val="0"/>
        <w:autoSpaceDN w:val="0"/>
        <w:adjustRightInd w:val="0"/>
        <w:spacing w:after="0"/>
        <w:rPr>
          <w:rFonts w:cs="Times New Roman"/>
          <w:szCs w:val="24"/>
        </w:rPr>
      </w:pPr>
      <w:r w:rsidRPr="00157067">
        <w:rPr>
          <w:rFonts w:cs="Times New Roman"/>
          <w:szCs w:val="24"/>
        </w:rPr>
        <w:t xml:space="preserve">A left-behind wife (respondent 4) who did not have any children believed that not having more freedom and autonomy before giving birth </w:t>
      </w:r>
      <w:r w:rsidR="006B56E0" w:rsidRPr="00157067">
        <w:rPr>
          <w:rFonts w:cs="Times New Roman"/>
          <w:szCs w:val="24"/>
        </w:rPr>
        <w:t>to</w:t>
      </w:r>
      <w:r w:rsidRPr="00157067">
        <w:rPr>
          <w:rFonts w:cs="Times New Roman"/>
          <w:szCs w:val="24"/>
        </w:rPr>
        <w:t xml:space="preserve"> a child is more common in male dominated families in Nepal. She said that there is tighter freedom of movement for women without children and they must have somebody to escort them. For example, </w:t>
      </w:r>
    </w:p>
    <w:p w:rsidR="00345455" w:rsidRPr="00157067" w:rsidRDefault="00345455" w:rsidP="00345455">
      <w:pPr>
        <w:autoSpaceDE w:val="0"/>
        <w:autoSpaceDN w:val="0"/>
        <w:adjustRightInd w:val="0"/>
        <w:spacing w:after="0"/>
        <w:ind w:left="720"/>
        <w:rPr>
          <w:rFonts w:cs="Times New Roman"/>
          <w:i/>
          <w:szCs w:val="24"/>
        </w:rPr>
      </w:pPr>
      <w:r w:rsidRPr="00157067">
        <w:rPr>
          <w:rFonts w:cs="Times New Roman"/>
          <w:i/>
          <w:szCs w:val="24"/>
        </w:rPr>
        <w:t>I have to get permission from my mother-in-law and ask somebody (husband’s sister) to go with me even I have to go to my natal home. (Respondent 3, Left-behind wife)</w:t>
      </w:r>
    </w:p>
    <w:p w:rsidR="00345455" w:rsidRPr="00157067" w:rsidRDefault="00345455" w:rsidP="00345455">
      <w:pPr>
        <w:autoSpaceDE w:val="0"/>
        <w:autoSpaceDN w:val="0"/>
        <w:adjustRightInd w:val="0"/>
        <w:spacing w:after="0"/>
        <w:rPr>
          <w:rFonts w:cs="Times New Roman"/>
          <w:szCs w:val="24"/>
        </w:rPr>
      </w:pPr>
      <w:r w:rsidRPr="00157067">
        <w:rPr>
          <w:rFonts w:cs="Times New Roman"/>
          <w:szCs w:val="24"/>
        </w:rPr>
        <w:t>Having children, for women appears to be a benefit in experiencing autonomy. The left-behind wives who had children with them experience more freedom of movement and decision-making in the absence of their husbands. But, the left-behind wives who lived in extended families found it difficult to gain autonomy.</w:t>
      </w:r>
    </w:p>
    <w:p w:rsidR="00345455" w:rsidRPr="00157067" w:rsidRDefault="00345455" w:rsidP="00345455">
      <w:pPr>
        <w:pStyle w:val="Heading3"/>
      </w:pPr>
      <w:bookmarkStart w:id="303" w:name="_Toc438080417"/>
      <w:r w:rsidRPr="00157067">
        <w:t>Traditional culture and belief</w:t>
      </w:r>
      <w:bookmarkEnd w:id="303"/>
    </w:p>
    <w:p w:rsidR="00345455" w:rsidRPr="00157067" w:rsidRDefault="00295D89" w:rsidP="00FF08FA">
      <w:pPr>
        <w:spacing w:after="0"/>
        <w:rPr>
          <w:rFonts w:cs="Times New Roman"/>
          <w:szCs w:val="24"/>
        </w:rPr>
      </w:pPr>
      <w:r w:rsidRPr="00157067">
        <w:t>All</w:t>
      </w:r>
      <w:r w:rsidR="00345455" w:rsidRPr="00157067">
        <w:t xml:space="preserve"> of the women agreed that the existing traditional culture and belief in the family is the main barrier to getting higher freedom and autonomy. This is particularly in the extended households where the in-laws are household heads who have a strong belief in traditional culture and religion.</w:t>
      </w:r>
      <w:r w:rsidR="00345455" w:rsidRPr="00157067">
        <w:rPr>
          <w:rFonts w:cs="Times New Roman"/>
          <w:szCs w:val="24"/>
        </w:rPr>
        <w:t xml:space="preserve"> Almost all respondents perceived that their household heads are conservative and traditional by nature. The majority</w:t>
      </w:r>
      <w:r w:rsidRPr="00157067">
        <w:rPr>
          <w:rFonts w:cs="Times New Roman"/>
          <w:szCs w:val="24"/>
        </w:rPr>
        <w:t xml:space="preserve"> </w:t>
      </w:r>
      <w:r w:rsidR="00345455" w:rsidRPr="00157067">
        <w:rPr>
          <w:rFonts w:cs="Times New Roman"/>
          <w:szCs w:val="24"/>
        </w:rPr>
        <w:t>of the left-behind wives expressed that their autonomy depends upon the household heads when living in extended families. They also believed that existing religion and traditional culture prevent them achieving higher autonomy. For example, one of the left-behind wives (respondent 3) described that she did not feel any freedom, ‘</w:t>
      </w:r>
      <w:r w:rsidR="00345455" w:rsidRPr="00157067">
        <w:rPr>
          <w:rFonts w:cs="Times New Roman"/>
          <w:i/>
          <w:szCs w:val="24"/>
        </w:rPr>
        <w:t xml:space="preserve">when I come in late, </w:t>
      </w:r>
      <w:r w:rsidR="00345455" w:rsidRPr="00157067">
        <w:rPr>
          <w:rFonts w:cs="Times New Roman"/>
          <w:i/>
          <w:szCs w:val="24"/>
        </w:rPr>
        <w:lastRenderedPageBreak/>
        <w:t>he (father-in-law) scolds me</w:t>
      </w:r>
      <w:r w:rsidR="00345455" w:rsidRPr="00157067">
        <w:rPr>
          <w:rFonts w:cs="Times New Roman"/>
          <w:szCs w:val="24"/>
        </w:rPr>
        <w:t>.’ She also mentioned her experience of living under male</w:t>
      </w:r>
      <w:r w:rsidR="006B56E0" w:rsidRPr="00157067">
        <w:rPr>
          <w:rFonts w:cs="Times New Roman"/>
          <w:szCs w:val="24"/>
        </w:rPr>
        <w:t xml:space="preserve"> headship and how the cultural</w:t>
      </w:r>
      <w:r w:rsidR="00345455" w:rsidRPr="00157067">
        <w:rPr>
          <w:rFonts w:cs="Times New Roman"/>
          <w:szCs w:val="24"/>
        </w:rPr>
        <w:t xml:space="preserve"> attitude to women prevents her freedom. She narrated:</w:t>
      </w:r>
    </w:p>
    <w:p w:rsidR="00345455" w:rsidRPr="00157067" w:rsidRDefault="00345455" w:rsidP="00345455">
      <w:pPr>
        <w:spacing w:after="0"/>
        <w:ind w:left="720"/>
        <w:rPr>
          <w:rFonts w:cs="Times New Roman"/>
          <w:i/>
          <w:iCs/>
          <w:szCs w:val="24"/>
        </w:rPr>
      </w:pPr>
      <w:r w:rsidRPr="00157067">
        <w:rPr>
          <w:rFonts w:cs="Times New Roman"/>
          <w:i/>
          <w:iCs/>
          <w:szCs w:val="24"/>
        </w:rPr>
        <w:t xml:space="preserve">Father-in-law is our household head……….he (father-in-law) has his own strict rules. He has faith in religion and does not want to give freedom to women. He told me women must live within the four boundaries of the house and never cross them. (Respondent 3, </w:t>
      </w:r>
      <w:r w:rsidRPr="00157067">
        <w:rPr>
          <w:rFonts w:cs="Times New Roman"/>
          <w:i/>
          <w:szCs w:val="24"/>
        </w:rPr>
        <w:t>Left-behind wife</w:t>
      </w:r>
      <w:r w:rsidRPr="00157067">
        <w:rPr>
          <w:rFonts w:cs="Times New Roman"/>
          <w:i/>
          <w:iCs/>
          <w:szCs w:val="24"/>
        </w:rPr>
        <w:t>)</w:t>
      </w:r>
    </w:p>
    <w:p w:rsidR="00345455" w:rsidRPr="00157067" w:rsidRDefault="00345455" w:rsidP="00FF08FA">
      <w:pPr>
        <w:spacing w:after="0"/>
        <w:rPr>
          <w:rFonts w:cs="Times New Roman"/>
          <w:szCs w:val="24"/>
        </w:rPr>
      </w:pPr>
      <w:r w:rsidRPr="00157067">
        <w:rPr>
          <w:rFonts w:cs="Times New Roman"/>
          <w:szCs w:val="24"/>
        </w:rPr>
        <w:t xml:space="preserve">Some left-behind wives when living under a male household head expressed that not only the gender of the household head, but other attributes, for example, </w:t>
      </w:r>
      <w:r w:rsidR="006B56E0" w:rsidRPr="00157067">
        <w:rPr>
          <w:rFonts w:cs="Times New Roman"/>
          <w:szCs w:val="24"/>
        </w:rPr>
        <w:t xml:space="preserve">the </w:t>
      </w:r>
      <w:r w:rsidRPr="00157067">
        <w:rPr>
          <w:rFonts w:cs="Times New Roman"/>
          <w:szCs w:val="24"/>
        </w:rPr>
        <w:t xml:space="preserve">age and education of the household head also play an important role in obtaining women’s autonomy. </w:t>
      </w:r>
    </w:p>
    <w:p w:rsidR="00345455" w:rsidRPr="00157067" w:rsidRDefault="00345455" w:rsidP="00FF08FA">
      <w:pPr>
        <w:spacing w:after="0"/>
        <w:rPr>
          <w:rFonts w:cs="Times New Roman"/>
          <w:szCs w:val="24"/>
        </w:rPr>
      </w:pPr>
      <w:r w:rsidRPr="00157067">
        <w:rPr>
          <w:rFonts w:cs="Times New Roman"/>
          <w:szCs w:val="24"/>
        </w:rPr>
        <w:t xml:space="preserve">The majority </w:t>
      </w:r>
      <w:r w:rsidR="00295D89" w:rsidRPr="00157067">
        <w:rPr>
          <w:rFonts w:cs="Times New Roman"/>
          <w:szCs w:val="24"/>
        </w:rPr>
        <w:t xml:space="preserve">(n = 10) </w:t>
      </w:r>
      <w:r w:rsidRPr="00157067">
        <w:rPr>
          <w:rFonts w:cs="Times New Roman"/>
          <w:szCs w:val="24"/>
        </w:rPr>
        <w:t>of the respondents who lived in an extended household described that their household heads are older and compare things now and in the past. For instance, one of the left-behind wives (respondent 2) explained that ‘</w:t>
      </w:r>
      <w:r w:rsidRPr="00157067">
        <w:rPr>
          <w:rFonts w:cs="Times New Roman"/>
          <w:i/>
          <w:szCs w:val="24"/>
        </w:rPr>
        <w:t>if I wanted to purchase gold jewellery, they (in-laws) said that it is very expensive now. They told me they used to buy in Rs 3000 (~ £21) per tola (10 gram) in their time but it is now Rs 50,000 (£357) per tola. They are not moving with the times.</w:t>
      </w:r>
      <w:r w:rsidRPr="00157067">
        <w:rPr>
          <w:rFonts w:cs="Times New Roman"/>
          <w:szCs w:val="24"/>
        </w:rPr>
        <w:t>’ She also mentioned that ‘</w:t>
      </w:r>
      <w:r w:rsidRPr="00157067">
        <w:rPr>
          <w:rFonts w:cs="Times New Roman"/>
          <w:i/>
          <w:szCs w:val="24"/>
        </w:rPr>
        <w:t>not only purchasing personal things, but they also give me only limited money when I need to go for a medical check-up</w:t>
      </w:r>
      <w:r w:rsidRPr="00157067">
        <w:rPr>
          <w:rFonts w:cs="Times New Roman"/>
          <w:szCs w:val="24"/>
        </w:rPr>
        <w:t>.’</w:t>
      </w:r>
    </w:p>
    <w:p w:rsidR="00345455" w:rsidRPr="00157067" w:rsidRDefault="00345455" w:rsidP="00FF08FA">
      <w:pPr>
        <w:spacing w:after="0"/>
        <w:rPr>
          <w:rFonts w:cs="Times New Roman"/>
          <w:szCs w:val="24"/>
        </w:rPr>
      </w:pPr>
      <w:r w:rsidRPr="00157067">
        <w:rPr>
          <w:rFonts w:cs="Times New Roman"/>
          <w:szCs w:val="24"/>
        </w:rPr>
        <w:t xml:space="preserve">The majority </w:t>
      </w:r>
      <w:r w:rsidR="00295D89" w:rsidRPr="00157067">
        <w:rPr>
          <w:rFonts w:cs="Times New Roman"/>
          <w:szCs w:val="24"/>
        </w:rPr>
        <w:t xml:space="preserve">(n = 5) </w:t>
      </w:r>
      <w:r w:rsidRPr="00157067">
        <w:rPr>
          <w:rFonts w:cs="Times New Roman"/>
          <w:szCs w:val="24"/>
        </w:rPr>
        <w:t xml:space="preserve">of the left-behind wives perceived that old aged household heads have </w:t>
      </w:r>
      <w:r w:rsidR="006B56E0" w:rsidRPr="00157067">
        <w:rPr>
          <w:rFonts w:cs="Times New Roman"/>
          <w:szCs w:val="24"/>
        </w:rPr>
        <w:t xml:space="preserve">a </w:t>
      </w:r>
      <w:r w:rsidRPr="00157067">
        <w:rPr>
          <w:rFonts w:cs="Times New Roman"/>
          <w:szCs w:val="24"/>
        </w:rPr>
        <w:t>negative attitude towards giving freedom to women and are strongly attached to religious belief</w:t>
      </w:r>
      <w:r w:rsidR="00316005" w:rsidRPr="00157067">
        <w:rPr>
          <w:rFonts w:cs="Times New Roman"/>
          <w:szCs w:val="24"/>
        </w:rPr>
        <w:t>s</w:t>
      </w:r>
      <w:r w:rsidRPr="00157067">
        <w:rPr>
          <w:rFonts w:cs="Times New Roman"/>
          <w:szCs w:val="24"/>
        </w:rPr>
        <w:t>. A left-behind wife shared her experiences about the culture and perception of her in-law that restricted her autonomy and freedom:</w:t>
      </w:r>
    </w:p>
    <w:p w:rsidR="00345455" w:rsidRPr="00157067" w:rsidRDefault="00345455" w:rsidP="00345455">
      <w:pPr>
        <w:spacing w:after="0"/>
        <w:ind w:left="720"/>
        <w:rPr>
          <w:rFonts w:cs="Times New Roman"/>
          <w:i/>
          <w:iCs/>
          <w:szCs w:val="24"/>
        </w:rPr>
      </w:pPr>
      <w:r w:rsidRPr="00157067">
        <w:rPr>
          <w:rFonts w:cs="Times New Roman"/>
          <w:i/>
          <w:iCs/>
          <w:szCs w:val="24"/>
        </w:rPr>
        <w:t>He (father-in-law) is about 68 years old……….. He has faith in religion and he says women must be under the control of men. There is no position f</w:t>
      </w:r>
      <w:r w:rsidR="00316005" w:rsidRPr="00157067">
        <w:rPr>
          <w:rFonts w:cs="Times New Roman"/>
          <w:i/>
          <w:iCs/>
          <w:szCs w:val="24"/>
        </w:rPr>
        <w:t>or</w:t>
      </w:r>
      <w:r w:rsidRPr="00157067">
        <w:rPr>
          <w:rFonts w:cs="Times New Roman"/>
          <w:i/>
          <w:iCs/>
          <w:szCs w:val="24"/>
        </w:rPr>
        <w:t xml:space="preserve"> women in our family. (Respondent 3, </w:t>
      </w:r>
      <w:r w:rsidRPr="00157067">
        <w:rPr>
          <w:rFonts w:cs="Times New Roman"/>
          <w:i/>
          <w:szCs w:val="24"/>
        </w:rPr>
        <w:t>Left-behind wife</w:t>
      </w:r>
      <w:r w:rsidRPr="00157067">
        <w:rPr>
          <w:rFonts w:cs="Times New Roman"/>
          <w:i/>
          <w:iCs/>
          <w:szCs w:val="24"/>
        </w:rPr>
        <w:t>)</w:t>
      </w:r>
    </w:p>
    <w:p w:rsidR="00345455" w:rsidRPr="00157067" w:rsidRDefault="00674961" w:rsidP="00FF08FA">
      <w:pPr>
        <w:spacing w:after="0"/>
        <w:rPr>
          <w:rFonts w:cs="Times New Roman"/>
          <w:szCs w:val="24"/>
        </w:rPr>
      </w:pPr>
      <w:r>
        <w:rPr>
          <w:rFonts w:cs="Times New Roman"/>
          <w:szCs w:val="24"/>
        </w:rPr>
        <w:lastRenderedPageBreak/>
        <w:t>T</w:t>
      </w:r>
      <w:r w:rsidR="00345455" w:rsidRPr="00157067">
        <w:rPr>
          <w:rFonts w:cs="Times New Roman"/>
          <w:szCs w:val="24"/>
        </w:rPr>
        <w:t xml:space="preserve">he left-behind wives also experienced low autonomy when their household heads have a low level of education. They agreed that </w:t>
      </w:r>
      <w:r w:rsidR="00316005" w:rsidRPr="00157067">
        <w:rPr>
          <w:rFonts w:cs="Times New Roman"/>
          <w:szCs w:val="24"/>
        </w:rPr>
        <w:t xml:space="preserve">an </w:t>
      </w:r>
      <w:r w:rsidR="00345455" w:rsidRPr="00157067">
        <w:rPr>
          <w:rFonts w:cs="Times New Roman"/>
          <w:szCs w:val="24"/>
        </w:rPr>
        <w:t>educated household head can understand their situation and they get more freedom when living with them in the absence of their husbands. For example,</w:t>
      </w:r>
    </w:p>
    <w:p w:rsidR="00345455" w:rsidRPr="00157067" w:rsidRDefault="00345455" w:rsidP="00345455">
      <w:pPr>
        <w:spacing w:after="0"/>
        <w:ind w:left="720"/>
        <w:rPr>
          <w:rFonts w:cs="Times New Roman"/>
          <w:i/>
          <w:szCs w:val="24"/>
        </w:rPr>
      </w:pPr>
      <w:r w:rsidRPr="00157067">
        <w:rPr>
          <w:rFonts w:cs="Times New Roman"/>
          <w:i/>
          <w:szCs w:val="24"/>
        </w:rPr>
        <w:t>You know an educated household head can understand my situation. There is less chance of bias and discrimination among family members. We share our work. He asks me for my opinion before making decisions. He always asks me the necessary things and gives money for the purchase of my belongings. (Respondent 1, Left-behind wife)</w:t>
      </w:r>
    </w:p>
    <w:p w:rsidR="00345455" w:rsidRPr="00157067" w:rsidRDefault="00345455" w:rsidP="00345455">
      <w:pPr>
        <w:spacing w:after="0"/>
        <w:rPr>
          <w:rFonts w:cs="Times New Roman"/>
          <w:iCs/>
          <w:szCs w:val="24"/>
        </w:rPr>
      </w:pPr>
      <w:r w:rsidRPr="00157067">
        <w:rPr>
          <w:rFonts w:cs="Times New Roman"/>
          <w:iCs/>
          <w:szCs w:val="24"/>
        </w:rPr>
        <w:t>Many left-behind wives perceived that they cannot have more freedom and autonomy when living with poorly educated or illiterate household heads. A left-behind wife (respondent 3) whose household head was illiterate expressed that she did not get freedom and argued that:</w:t>
      </w:r>
    </w:p>
    <w:p w:rsidR="00345455" w:rsidRPr="00157067" w:rsidRDefault="00345455" w:rsidP="00345455">
      <w:pPr>
        <w:spacing w:after="0"/>
        <w:ind w:left="720"/>
        <w:rPr>
          <w:rFonts w:cs="Times New Roman"/>
          <w:i/>
          <w:szCs w:val="24"/>
        </w:rPr>
      </w:pPr>
      <w:r w:rsidRPr="00157067">
        <w:rPr>
          <w:rFonts w:cs="Times New Roman"/>
          <w:i/>
          <w:szCs w:val="24"/>
        </w:rPr>
        <w:t>My father-in-law does not understand my condition. He just completed non-formal education. He does not give any freedom to women……..if my household head was educated, I would get more freedom. (Respondent 3, Left-behind wife)</w:t>
      </w:r>
    </w:p>
    <w:p w:rsidR="00345455" w:rsidRPr="00157067" w:rsidRDefault="00345455" w:rsidP="00345455">
      <w:pPr>
        <w:spacing w:after="0"/>
        <w:rPr>
          <w:rFonts w:cs="Times New Roman"/>
          <w:iCs/>
          <w:szCs w:val="24"/>
        </w:rPr>
      </w:pPr>
      <w:r w:rsidRPr="00157067">
        <w:rPr>
          <w:rFonts w:cs="Times New Roman"/>
          <w:iCs/>
          <w:szCs w:val="24"/>
        </w:rPr>
        <w:t>In contrast, the left-behind wives who headed households in the absence of their husbands expressed that they had greater autonomy. One of the left-behind wives (respondent 6) reported that she had greater autonomy and could</w:t>
      </w:r>
      <w:r w:rsidR="00316005" w:rsidRPr="00157067">
        <w:rPr>
          <w:rFonts w:cs="Times New Roman"/>
          <w:iCs/>
          <w:szCs w:val="24"/>
        </w:rPr>
        <w:t xml:space="preserve"> do whatever she liked</w:t>
      </w:r>
      <w:r w:rsidRPr="00157067">
        <w:rPr>
          <w:rFonts w:cs="Times New Roman"/>
          <w:iCs/>
          <w:szCs w:val="24"/>
        </w:rPr>
        <w:t>. She mentioned the reason for getting more freedom as ‘</w:t>
      </w:r>
      <w:r w:rsidRPr="00157067">
        <w:rPr>
          <w:rFonts w:cs="Times New Roman"/>
          <w:i/>
          <w:iCs/>
          <w:szCs w:val="24"/>
        </w:rPr>
        <w:t>my husband is not here so I do not require permission for my visit</w:t>
      </w:r>
      <w:r w:rsidRPr="00157067">
        <w:rPr>
          <w:rFonts w:cs="Times New Roman"/>
          <w:iCs/>
          <w:szCs w:val="24"/>
        </w:rPr>
        <w:t>.’</w:t>
      </w:r>
    </w:p>
    <w:p w:rsidR="00345455" w:rsidRPr="00157067" w:rsidRDefault="00345455" w:rsidP="00345455">
      <w:pPr>
        <w:spacing w:after="0"/>
        <w:rPr>
          <w:rFonts w:cs="Times New Roman"/>
          <w:iCs/>
          <w:szCs w:val="24"/>
        </w:rPr>
      </w:pPr>
      <w:r w:rsidRPr="00157067">
        <w:rPr>
          <w:rFonts w:cs="Times New Roman"/>
          <w:iCs/>
          <w:szCs w:val="24"/>
        </w:rPr>
        <w:t>Another left-behind wife who acted as a household head quoted her feeling of autonomy in the absence of her husband as:</w:t>
      </w:r>
    </w:p>
    <w:p w:rsidR="00345455" w:rsidRPr="00157067" w:rsidRDefault="00345455" w:rsidP="00345455">
      <w:pPr>
        <w:spacing w:after="0"/>
        <w:ind w:left="720"/>
        <w:rPr>
          <w:rFonts w:cs="Times New Roman"/>
          <w:i/>
          <w:iCs/>
          <w:szCs w:val="24"/>
        </w:rPr>
      </w:pPr>
      <w:r w:rsidRPr="00157067">
        <w:rPr>
          <w:rFonts w:cs="Times New Roman"/>
          <w:i/>
          <w:iCs/>
          <w:szCs w:val="24"/>
        </w:rPr>
        <w:t>……I run my house. I have to make all the decisions. I feel greater autonomy. I can buy the things that I like to eat, wear and there is no need to ask anybody for my visit. (Respondent 7, Left-behind wife)</w:t>
      </w:r>
    </w:p>
    <w:p w:rsidR="00345455" w:rsidRPr="00157067" w:rsidRDefault="00345455" w:rsidP="00345455">
      <w:pPr>
        <w:spacing w:after="0"/>
        <w:rPr>
          <w:rFonts w:cs="Times New Roman"/>
          <w:iCs/>
          <w:szCs w:val="24"/>
        </w:rPr>
      </w:pPr>
      <w:r w:rsidRPr="00157067">
        <w:rPr>
          <w:rFonts w:cs="Times New Roman"/>
          <w:iCs/>
          <w:szCs w:val="24"/>
        </w:rPr>
        <w:lastRenderedPageBreak/>
        <w:t>Traditional culture and belief appear to prevent women from getting higher autonomy. The left-behind wives who lived with in-laws found it difficult to exercise their autonomy and freedom because of the attributes of their in-laws. However, the left-behind wives who headed households experienced greater autonomy.</w:t>
      </w:r>
    </w:p>
    <w:p w:rsidR="00345455" w:rsidRPr="00157067" w:rsidRDefault="00345455" w:rsidP="00345455">
      <w:pPr>
        <w:pStyle w:val="Heading3"/>
      </w:pPr>
      <w:bookmarkStart w:id="304" w:name="_Toc438080418"/>
      <w:r w:rsidRPr="00157067">
        <w:t>Family structure</w:t>
      </w:r>
      <w:bookmarkEnd w:id="304"/>
      <w:r w:rsidRPr="00157067">
        <w:t xml:space="preserve"> </w:t>
      </w:r>
    </w:p>
    <w:p w:rsidR="00345455" w:rsidRPr="00157067" w:rsidRDefault="00701C0C" w:rsidP="00345455">
      <w:pPr>
        <w:spacing w:after="0"/>
        <w:rPr>
          <w:rFonts w:cs="Times New Roman"/>
          <w:szCs w:val="24"/>
        </w:rPr>
      </w:pPr>
      <w:r w:rsidRPr="00157067">
        <w:rPr>
          <w:rFonts w:cs="Times New Roman"/>
          <w:szCs w:val="24"/>
        </w:rPr>
        <w:t>All</w:t>
      </w:r>
      <w:r w:rsidR="00345455" w:rsidRPr="00157067">
        <w:rPr>
          <w:rFonts w:cs="Times New Roman"/>
          <w:szCs w:val="24"/>
        </w:rPr>
        <w:t xml:space="preserve"> </w:t>
      </w:r>
      <w:r w:rsidRPr="00157067">
        <w:rPr>
          <w:rFonts w:cs="Times New Roman"/>
          <w:szCs w:val="24"/>
        </w:rPr>
        <w:t>the</w:t>
      </w:r>
      <w:r w:rsidR="00345455" w:rsidRPr="00157067">
        <w:rPr>
          <w:rFonts w:cs="Times New Roman"/>
          <w:szCs w:val="24"/>
        </w:rPr>
        <w:t xml:space="preserve"> left-behind wives agreed that they had more autonomy when living in a nuclear family in the absence of their husband than living in extended households. The wives who lived in the extended families responded that their in-laws are household heads and they were not able to get greater autonomy as compared to living in a nuclear family. </w:t>
      </w:r>
    </w:p>
    <w:p w:rsidR="00345455" w:rsidRPr="00157067" w:rsidRDefault="00345455" w:rsidP="00345455">
      <w:pPr>
        <w:spacing w:after="0"/>
        <w:rPr>
          <w:rFonts w:cs="Times New Roman"/>
          <w:szCs w:val="24"/>
        </w:rPr>
      </w:pPr>
      <w:r w:rsidRPr="00157067">
        <w:rPr>
          <w:rFonts w:cs="Times New Roman"/>
          <w:szCs w:val="24"/>
        </w:rPr>
        <w:t>Here are two expressions from left-behind wives who are living in nuclear families narrating about their autonomy and freedom:</w:t>
      </w:r>
    </w:p>
    <w:p w:rsidR="00345455" w:rsidRPr="00157067" w:rsidRDefault="00345455" w:rsidP="00345455">
      <w:pPr>
        <w:spacing w:after="0"/>
        <w:ind w:left="720"/>
        <w:rPr>
          <w:rFonts w:cs="Times New Roman"/>
          <w:i/>
          <w:iCs/>
          <w:szCs w:val="24"/>
        </w:rPr>
      </w:pPr>
      <w:r w:rsidRPr="00157067">
        <w:rPr>
          <w:rFonts w:cs="Times New Roman"/>
          <w:i/>
          <w:iCs/>
          <w:szCs w:val="24"/>
        </w:rPr>
        <w:t xml:space="preserve">I don’t need to ask anybody for my visit and decisions. I am free to make decisions in my house. (Respondent 7, </w:t>
      </w:r>
      <w:r w:rsidRPr="00157067">
        <w:rPr>
          <w:rFonts w:cs="Times New Roman"/>
          <w:i/>
          <w:szCs w:val="24"/>
        </w:rPr>
        <w:t>Left-behind wife</w:t>
      </w:r>
      <w:r w:rsidRPr="00157067">
        <w:rPr>
          <w:rFonts w:cs="Times New Roman"/>
          <w:i/>
          <w:iCs/>
          <w:szCs w:val="24"/>
        </w:rPr>
        <w:t>)</w:t>
      </w:r>
    </w:p>
    <w:p w:rsidR="00345455" w:rsidRPr="00157067" w:rsidRDefault="00345455" w:rsidP="00345455">
      <w:pPr>
        <w:spacing w:after="0"/>
        <w:ind w:left="720"/>
        <w:rPr>
          <w:rFonts w:cs="Times New Roman"/>
          <w:i/>
          <w:iCs/>
          <w:szCs w:val="24"/>
        </w:rPr>
      </w:pPr>
      <w:r w:rsidRPr="00157067">
        <w:rPr>
          <w:rFonts w:cs="Times New Roman"/>
          <w:i/>
          <w:iCs/>
          <w:szCs w:val="24"/>
        </w:rPr>
        <w:t>…..I opened my own business. I have to go shopping. I have full freedom of movement and full power to make decisions. (Respondent 6, Left-behind wife)</w:t>
      </w:r>
    </w:p>
    <w:p w:rsidR="00345455" w:rsidRPr="00157067" w:rsidRDefault="00345455" w:rsidP="00345455">
      <w:pPr>
        <w:spacing w:after="0"/>
        <w:rPr>
          <w:rFonts w:cs="Times New Roman"/>
          <w:iCs/>
          <w:szCs w:val="24"/>
        </w:rPr>
      </w:pPr>
      <w:r w:rsidRPr="00157067">
        <w:rPr>
          <w:rFonts w:cs="Times New Roman"/>
          <w:iCs/>
          <w:szCs w:val="24"/>
        </w:rPr>
        <w:t>However, the left-behind wives who lived in extended households described that they were not able to get freedom when living with in-laws. For example,</w:t>
      </w:r>
    </w:p>
    <w:p w:rsidR="00345455" w:rsidRPr="00157067" w:rsidRDefault="00345455" w:rsidP="00345455">
      <w:pPr>
        <w:spacing w:after="0"/>
        <w:ind w:left="720"/>
        <w:rPr>
          <w:rFonts w:cs="Times New Roman"/>
          <w:i/>
          <w:iCs/>
          <w:szCs w:val="24"/>
        </w:rPr>
      </w:pPr>
      <w:r w:rsidRPr="00157067">
        <w:rPr>
          <w:rFonts w:cs="Times New Roman"/>
          <w:i/>
          <w:iCs/>
          <w:szCs w:val="24"/>
        </w:rPr>
        <w:t xml:space="preserve">I have no freedom at all. I live with my in-laws. (Respondent 3, </w:t>
      </w:r>
      <w:r w:rsidRPr="00157067">
        <w:rPr>
          <w:rFonts w:cs="Times New Roman"/>
          <w:i/>
          <w:szCs w:val="24"/>
        </w:rPr>
        <w:t>Left-behind wife</w:t>
      </w:r>
      <w:r w:rsidRPr="00157067">
        <w:rPr>
          <w:rFonts w:cs="Times New Roman"/>
          <w:i/>
          <w:iCs/>
          <w:szCs w:val="24"/>
        </w:rPr>
        <w:t>)</w:t>
      </w:r>
    </w:p>
    <w:p w:rsidR="00345455" w:rsidRPr="00157067" w:rsidRDefault="00345455" w:rsidP="00345455">
      <w:pPr>
        <w:spacing w:after="0"/>
        <w:ind w:left="720"/>
        <w:rPr>
          <w:rFonts w:cs="Times New Roman"/>
          <w:i/>
          <w:iCs/>
          <w:szCs w:val="24"/>
        </w:rPr>
      </w:pPr>
      <w:r w:rsidRPr="00157067">
        <w:rPr>
          <w:rFonts w:cs="Times New Roman"/>
          <w:i/>
          <w:iCs/>
          <w:szCs w:val="24"/>
        </w:rPr>
        <w:t xml:space="preserve">… I am not involved in any decisions and nobody asks me for my opinion. They (in-laws) said that I am young and only the elderly take decisions and I must obey their decisions. (Respondent 2, </w:t>
      </w:r>
      <w:r w:rsidRPr="00157067">
        <w:rPr>
          <w:rFonts w:cs="Times New Roman"/>
          <w:i/>
          <w:szCs w:val="24"/>
        </w:rPr>
        <w:t>Left-behind wife</w:t>
      </w:r>
      <w:r w:rsidRPr="00157067">
        <w:rPr>
          <w:rFonts w:cs="Times New Roman"/>
          <w:i/>
          <w:iCs/>
          <w:szCs w:val="24"/>
        </w:rPr>
        <w:t>)</w:t>
      </w:r>
    </w:p>
    <w:p w:rsidR="00345455" w:rsidRPr="00157067" w:rsidRDefault="00C80D10" w:rsidP="00345455">
      <w:pPr>
        <w:spacing w:after="0"/>
        <w:rPr>
          <w:rFonts w:cs="Times New Roman"/>
          <w:szCs w:val="24"/>
        </w:rPr>
      </w:pPr>
      <w:r>
        <w:rPr>
          <w:rFonts w:cs="Times New Roman"/>
          <w:szCs w:val="24"/>
        </w:rPr>
        <w:t>M</w:t>
      </w:r>
      <w:r w:rsidR="00345455" w:rsidRPr="00157067">
        <w:rPr>
          <w:rFonts w:cs="Times New Roman"/>
          <w:szCs w:val="24"/>
        </w:rPr>
        <w:t>ost of the respondents believed that having more family members may restrict their autonomy and limit their activities within or outside the home. Most of the respondents shared their experience as:</w:t>
      </w:r>
    </w:p>
    <w:p w:rsidR="00345455" w:rsidRPr="00157067" w:rsidRDefault="00345455" w:rsidP="00345455">
      <w:pPr>
        <w:spacing w:after="0"/>
        <w:ind w:left="720"/>
        <w:rPr>
          <w:rFonts w:cs="Times New Roman"/>
          <w:i/>
          <w:szCs w:val="24"/>
        </w:rPr>
      </w:pPr>
      <w:r w:rsidRPr="00157067">
        <w:rPr>
          <w:rFonts w:cs="Times New Roman"/>
          <w:i/>
          <w:szCs w:val="24"/>
        </w:rPr>
        <w:lastRenderedPageBreak/>
        <w:t>We are a big family and nobody gave me responsibility and I was not involved in any activities besides household chores. (Respondent 2, Left-behind wife)</w:t>
      </w:r>
    </w:p>
    <w:p w:rsidR="00345455" w:rsidRPr="00157067" w:rsidRDefault="00345455" w:rsidP="00345455">
      <w:pPr>
        <w:spacing w:after="0"/>
        <w:rPr>
          <w:rFonts w:cs="Times New Roman"/>
          <w:iCs/>
          <w:szCs w:val="24"/>
        </w:rPr>
      </w:pPr>
      <w:r w:rsidRPr="00157067">
        <w:rPr>
          <w:rFonts w:cs="Times New Roman"/>
          <w:iCs/>
          <w:szCs w:val="24"/>
        </w:rPr>
        <w:t>A left-behind wife with less family members stated:</w:t>
      </w:r>
    </w:p>
    <w:p w:rsidR="00345455" w:rsidRPr="00157067" w:rsidRDefault="00345455" w:rsidP="00345455">
      <w:pPr>
        <w:spacing w:after="0"/>
        <w:ind w:left="720"/>
        <w:rPr>
          <w:rFonts w:cs="Times New Roman"/>
          <w:i/>
          <w:iCs/>
          <w:szCs w:val="24"/>
        </w:rPr>
      </w:pPr>
      <w:r w:rsidRPr="00157067">
        <w:rPr>
          <w:rFonts w:cs="Times New Roman"/>
          <w:i/>
          <w:iCs/>
          <w:szCs w:val="24"/>
        </w:rPr>
        <w:t xml:space="preserve">I am living here with two children. I have more freedom and nobody obstructs me. (Respondent 7, </w:t>
      </w:r>
      <w:r w:rsidRPr="00157067">
        <w:rPr>
          <w:rFonts w:cs="Times New Roman"/>
          <w:i/>
          <w:szCs w:val="24"/>
        </w:rPr>
        <w:t>Left-behind wife</w:t>
      </w:r>
      <w:r w:rsidRPr="00157067">
        <w:rPr>
          <w:rFonts w:cs="Times New Roman"/>
          <w:i/>
          <w:iCs/>
          <w:szCs w:val="24"/>
        </w:rPr>
        <w:t>)</w:t>
      </w:r>
    </w:p>
    <w:p w:rsidR="00345455" w:rsidRPr="00157067" w:rsidRDefault="00345455" w:rsidP="00345455">
      <w:pPr>
        <w:spacing w:after="0"/>
        <w:rPr>
          <w:rFonts w:cs="Times New Roman"/>
          <w:iCs/>
          <w:szCs w:val="24"/>
        </w:rPr>
      </w:pPr>
      <w:r w:rsidRPr="00157067">
        <w:rPr>
          <w:rFonts w:cs="Times New Roman"/>
          <w:iCs/>
          <w:szCs w:val="24"/>
        </w:rPr>
        <w:t xml:space="preserve">The living arrangements also appear to influence the autonomy of the left-behind wives. The left-behind wives who live in a nuclear family had higher autonomy than the left-behind wives who lived with in-laws. In extended families, there </w:t>
      </w:r>
      <w:r w:rsidR="00316005" w:rsidRPr="00157067">
        <w:rPr>
          <w:rFonts w:cs="Times New Roman"/>
          <w:iCs/>
          <w:szCs w:val="24"/>
        </w:rPr>
        <w:t>are</w:t>
      </w:r>
      <w:r w:rsidRPr="00157067">
        <w:rPr>
          <w:rFonts w:cs="Times New Roman"/>
          <w:iCs/>
          <w:szCs w:val="24"/>
        </w:rPr>
        <w:t xml:space="preserve"> a large number of family members which also seems to be a barrier </w:t>
      </w:r>
      <w:r w:rsidR="00316005" w:rsidRPr="00157067">
        <w:rPr>
          <w:rFonts w:cs="Times New Roman"/>
          <w:iCs/>
          <w:szCs w:val="24"/>
        </w:rPr>
        <w:t>to</w:t>
      </w:r>
      <w:r w:rsidRPr="00157067">
        <w:rPr>
          <w:rFonts w:cs="Times New Roman"/>
          <w:iCs/>
          <w:szCs w:val="24"/>
        </w:rPr>
        <w:t xml:space="preserve"> the autonomy of left-behind wives. </w:t>
      </w:r>
    </w:p>
    <w:p w:rsidR="00345455" w:rsidRPr="00157067" w:rsidRDefault="00345455" w:rsidP="00345455">
      <w:pPr>
        <w:pStyle w:val="Heading3"/>
      </w:pPr>
      <w:bookmarkStart w:id="305" w:name="_Toc438080419"/>
      <w:r w:rsidRPr="00157067">
        <w:t>Sense of freedom after husband’s migration</w:t>
      </w:r>
      <w:bookmarkEnd w:id="305"/>
      <w:r w:rsidRPr="00157067">
        <w:t xml:space="preserve"> </w:t>
      </w:r>
    </w:p>
    <w:p w:rsidR="00345455" w:rsidRPr="00157067" w:rsidRDefault="00345455" w:rsidP="00345455">
      <w:pPr>
        <w:spacing w:after="0"/>
        <w:rPr>
          <w:rFonts w:cs="Times New Roman"/>
          <w:iCs/>
          <w:szCs w:val="24"/>
        </w:rPr>
      </w:pPr>
      <w:r w:rsidRPr="00157067">
        <w:rPr>
          <w:rFonts w:cs="Times New Roman"/>
          <w:iCs/>
          <w:szCs w:val="24"/>
        </w:rPr>
        <w:t>The majority</w:t>
      </w:r>
      <w:r w:rsidR="00701C0C" w:rsidRPr="00157067">
        <w:rPr>
          <w:rFonts w:cs="Times New Roman"/>
          <w:iCs/>
          <w:szCs w:val="24"/>
        </w:rPr>
        <w:t xml:space="preserve"> (n = 5)</w:t>
      </w:r>
      <w:r w:rsidRPr="00157067">
        <w:rPr>
          <w:rFonts w:cs="Times New Roman"/>
          <w:iCs/>
          <w:szCs w:val="24"/>
        </w:rPr>
        <w:t xml:space="preserve"> of the left-behind wives agreed that they had more autonomy after the husband’s migration. However, they described that their autonomy also depends upon the family structure and headships. The left-behind wives reported that before migration, husbands were the household heads and they made decisions and controlled the household resources. They perceived that after the husband’s migration, they are in-charge of their house and had the opportunity to play with the household resources and also get more power to make decisions in the absence of their husbands. </w:t>
      </w:r>
    </w:p>
    <w:p w:rsidR="00345455" w:rsidRPr="00157067" w:rsidRDefault="00345455" w:rsidP="00345455">
      <w:pPr>
        <w:spacing w:after="0"/>
        <w:ind w:left="720"/>
        <w:rPr>
          <w:rFonts w:cs="Times New Roman"/>
          <w:i/>
          <w:iCs/>
          <w:szCs w:val="24"/>
        </w:rPr>
      </w:pPr>
      <w:r w:rsidRPr="00157067">
        <w:rPr>
          <w:rFonts w:cs="Times New Roman"/>
          <w:i/>
          <w:iCs/>
          <w:szCs w:val="24"/>
        </w:rPr>
        <w:t xml:space="preserve">Before migration (husband) he had all the responsibility. Now I am the household head. I receive and control the remittances and make household decisions. I am free to use them for the family wellbeing. (Respondent 7, Left-behind wife)  </w:t>
      </w:r>
    </w:p>
    <w:p w:rsidR="00345455" w:rsidRPr="00157067" w:rsidRDefault="00345455" w:rsidP="00345455">
      <w:pPr>
        <w:spacing w:after="0"/>
        <w:rPr>
          <w:rFonts w:cs="Times New Roman"/>
          <w:iCs/>
          <w:szCs w:val="24"/>
        </w:rPr>
      </w:pPr>
      <w:r w:rsidRPr="00157067">
        <w:rPr>
          <w:rFonts w:cs="Times New Roman"/>
          <w:iCs/>
          <w:szCs w:val="24"/>
        </w:rPr>
        <w:t>Although, the left-behind wives who lived in extended households believed that they are not getting more autonomy, they agreed that the level of autonomy has improved compared with before migration. They perceived that this change may be due to the remittances sent by their husbands.</w:t>
      </w:r>
    </w:p>
    <w:p w:rsidR="00345455" w:rsidRPr="00157067" w:rsidRDefault="00345455" w:rsidP="00345455">
      <w:pPr>
        <w:spacing w:after="0"/>
        <w:ind w:left="720"/>
        <w:rPr>
          <w:rFonts w:cs="Times New Roman"/>
          <w:i/>
          <w:iCs/>
          <w:szCs w:val="24"/>
        </w:rPr>
      </w:pPr>
      <w:r w:rsidRPr="00157067">
        <w:rPr>
          <w:rFonts w:cs="Times New Roman"/>
          <w:i/>
          <w:iCs/>
          <w:szCs w:val="24"/>
        </w:rPr>
        <w:lastRenderedPageBreak/>
        <w:t>I found little change. He (father-in-law) gives me some pocket money. This was not the case in the past. I think this may be due to my husband’s migration. My husband sent remittances to father-in-law. (Respondent 2, Left-behind wife)</w:t>
      </w:r>
    </w:p>
    <w:p w:rsidR="00345455" w:rsidRPr="00157067" w:rsidRDefault="00345455" w:rsidP="00345455">
      <w:pPr>
        <w:spacing w:after="0"/>
        <w:rPr>
          <w:rFonts w:cs="Times New Roman"/>
          <w:iCs/>
          <w:szCs w:val="24"/>
        </w:rPr>
      </w:pPr>
      <w:r w:rsidRPr="00157067">
        <w:rPr>
          <w:rFonts w:cs="Times New Roman"/>
          <w:iCs/>
          <w:szCs w:val="24"/>
        </w:rPr>
        <w:t>The husband’s migration appears to increase the wives’ autonomy. The woman’s role has changed due to the husband’s migration and they have gained status as the household head and have more autonomy and freedom to make independent decisions. However, the left-behind wives in extended households may not able to gain higher autonomy from a husband’s migration because of their position in the family.</w:t>
      </w:r>
    </w:p>
    <w:p w:rsidR="00345455" w:rsidRPr="00157067" w:rsidRDefault="00345455" w:rsidP="00345455">
      <w:pPr>
        <w:pStyle w:val="Heading3"/>
      </w:pPr>
      <w:bookmarkStart w:id="306" w:name="_Toc438080420"/>
      <w:r w:rsidRPr="00157067">
        <w:t>Status of personal autonomy</w:t>
      </w:r>
      <w:bookmarkEnd w:id="306"/>
      <w:r w:rsidRPr="00157067">
        <w:t xml:space="preserve"> </w:t>
      </w:r>
    </w:p>
    <w:p w:rsidR="00345455" w:rsidRPr="00157067" w:rsidRDefault="00345455" w:rsidP="00FF08FA">
      <w:pPr>
        <w:spacing w:after="0"/>
        <w:rPr>
          <w:rFonts w:cs="Times New Roman"/>
          <w:szCs w:val="24"/>
        </w:rPr>
      </w:pPr>
      <w:r w:rsidRPr="00157067">
        <w:rPr>
          <w:rFonts w:cs="Times New Roman"/>
          <w:szCs w:val="24"/>
        </w:rPr>
        <w:t xml:space="preserve">This section aims to explore the women’s experience of their personal autonomy. Personal autonomy is related to their freedom to control their life and freedom of movement. To explore the women’s personal autonomy, women were asked how they feel and experience for their personal matters and decision-making </w:t>
      </w:r>
      <w:r w:rsidR="00316005" w:rsidRPr="00157067">
        <w:rPr>
          <w:rFonts w:cs="Times New Roman"/>
          <w:szCs w:val="24"/>
        </w:rPr>
        <w:t>concerning</w:t>
      </w:r>
      <w:r w:rsidRPr="00157067">
        <w:rPr>
          <w:rFonts w:cs="Times New Roman"/>
          <w:szCs w:val="24"/>
        </w:rPr>
        <w:t xml:space="preserve"> their needs and movements. </w:t>
      </w:r>
    </w:p>
    <w:p w:rsidR="00345455" w:rsidRPr="00157067" w:rsidRDefault="00345455" w:rsidP="00FF08FA">
      <w:pPr>
        <w:spacing w:after="0"/>
        <w:rPr>
          <w:rFonts w:cs="Times New Roman"/>
          <w:szCs w:val="24"/>
        </w:rPr>
      </w:pPr>
      <w:r w:rsidRPr="00157067">
        <w:rPr>
          <w:rFonts w:cs="Times New Roman"/>
          <w:szCs w:val="24"/>
        </w:rPr>
        <w:t xml:space="preserve">Most of the left-behind wives reported that they had more personal freedom and made independent decisions </w:t>
      </w:r>
      <w:r w:rsidR="00316005" w:rsidRPr="00157067">
        <w:rPr>
          <w:rFonts w:cs="Times New Roman"/>
          <w:szCs w:val="24"/>
        </w:rPr>
        <w:t>about</w:t>
      </w:r>
      <w:r w:rsidRPr="00157067">
        <w:rPr>
          <w:rFonts w:cs="Times New Roman"/>
          <w:szCs w:val="24"/>
        </w:rPr>
        <w:t xml:space="preserve"> personal matters in the absence of their husbands. However, it is interesting to note that the majority of respondents said that they have either restricted or limited freedom of movement and they need to ask for permission from their husbands or in-laws or inform them before making a visit. For example, </w:t>
      </w:r>
    </w:p>
    <w:p w:rsidR="00345455" w:rsidRPr="00157067" w:rsidRDefault="00345455" w:rsidP="00345455">
      <w:pPr>
        <w:pStyle w:val="ListParagraph"/>
        <w:spacing w:after="0"/>
        <w:rPr>
          <w:rFonts w:cs="Times New Roman"/>
          <w:i/>
          <w:szCs w:val="24"/>
        </w:rPr>
      </w:pPr>
      <w:r w:rsidRPr="00157067">
        <w:rPr>
          <w:rFonts w:cs="Times New Roman"/>
          <w:i/>
          <w:szCs w:val="24"/>
        </w:rPr>
        <w:t xml:space="preserve">I have freedom as I need and wish. There is no difference and I do not visit unnecessary people and places and I do not have extra demands. I am free to travel but should ask for permission so that they know where I am going and how long for and do the normal things, that as usual…..There are no restrictions or limitations, as they (in-laws) trust me. (Respondent 1, Left-behind wife) </w:t>
      </w:r>
    </w:p>
    <w:p w:rsidR="00345455" w:rsidRPr="00157067" w:rsidRDefault="00345455" w:rsidP="00345455">
      <w:pPr>
        <w:pStyle w:val="ListParagraph"/>
        <w:spacing w:after="0"/>
        <w:ind w:left="0"/>
        <w:rPr>
          <w:rFonts w:cs="Times New Roman"/>
          <w:szCs w:val="24"/>
        </w:rPr>
      </w:pPr>
      <w:r w:rsidRPr="00157067">
        <w:rPr>
          <w:rFonts w:cs="Times New Roman"/>
          <w:szCs w:val="24"/>
        </w:rPr>
        <w:lastRenderedPageBreak/>
        <w:t>Most of the left-behind wives believe that their family structure plays an important role in gaining and exercising personal freedom. The left-behind wives who live in a nuclear family reported that they had more personal freedom. They further described that in the absence of their husbands, they have to take household responsibility as a household head and have more power to take personal decisions about movement For example,</w:t>
      </w:r>
    </w:p>
    <w:p w:rsidR="00345455" w:rsidRPr="00157067" w:rsidRDefault="00345455" w:rsidP="00345455">
      <w:pPr>
        <w:pStyle w:val="ListParagraph"/>
        <w:spacing w:after="0"/>
        <w:rPr>
          <w:rFonts w:cs="Times New Roman"/>
          <w:i/>
          <w:szCs w:val="24"/>
        </w:rPr>
      </w:pPr>
      <w:r w:rsidRPr="00157067">
        <w:rPr>
          <w:rFonts w:cs="Times New Roman"/>
          <w:i/>
          <w:szCs w:val="24"/>
        </w:rPr>
        <w:t>Yes, I have full freedom. I can do whatever I like. I am free to eat and wear what I like.  I am a household head. I can make all decisions myself. I can go out and there are no restrictions on my travel. (Respondent 7, Left-behind wife)</w:t>
      </w:r>
    </w:p>
    <w:p w:rsidR="00345455" w:rsidRPr="00157067" w:rsidRDefault="00345455" w:rsidP="00345455">
      <w:pPr>
        <w:pStyle w:val="ListParagraph"/>
        <w:spacing w:after="0"/>
        <w:ind w:left="0"/>
        <w:rPr>
          <w:rFonts w:cs="Times New Roman"/>
          <w:szCs w:val="24"/>
        </w:rPr>
      </w:pPr>
      <w:r w:rsidRPr="00157067">
        <w:rPr>
          <w:rFonts w:cs="Times New Roman"/>
          <w:szCs w:val="24"/>
        </w:rPr>
        <w:t>However, the majority of left-behind wives who were living with in-laws found it more difficult to gain freedom in the absence of their husband. They perceived that a household head’s behaviour and beliefs also influence a woman’s freedom and autonomy. A left-behind wife who lived with in-laws expressed her feelings and experiences:</w:t>
      </w:r>
    </w:p>
    <w:p w:rsidR="00345455" w:rsidRPr="00157067" w:rsidRDefault="00345455" w:rsidP="00345455">
      <w:pPr>
        <w:pStyle w:val="ListParagraph"/>
        <w:spacing w:after="0"/>
        <w:rPr>
          <w:rFonts w:cs="Times New Roman"/>
          <w:i/>
          <w:szCs w:val="24"/>
        </w:rPr>
      </w:pPr>
      <w:r w:rsidRPr="00157067">
        <w:rPr>
          <w:rFonts w:cs="Times New Roman"/>
          <w:i/>
          <w:szCs w:val="24"/>
        </w:rPr>
        <w:t xml:space="preserve">I don’t have my personal freedom at all. I have to do all the household work and care for my child. In some cases, if I want to visit my parent’s home, they (in-laws) say to me ‘who will do the housework?’ I hardly get permission to go even to my parent’s home and if </w:t>
      </w:r>
      <w:r w:rsidR="00316005" w:rsidRPr="00157067">
        <w:rPr>
          <w:rFonts w:cs="Times New Roman"/>
          <w:i/>
          <w:szCs w:val="24"/>
        </w:rPr>
        <w:t xml:space="preserve">I </w:t>
      </w:r>
      <w:r w:rsidRPr="00157067">
        <w:rPr>
          <w:rFonts w:cs="Times New Roman"/>
          <w:i/>
          <w:szCs w:val="24"/>
        </w:rPr>
        <w:t xml:space="preserve">get permission, then they ask me to come home as early as possible. If I want to visit my friends, they restrict this. They ask why I should go to meet them; why cannot they visit you. If I do not ask them about making a visit, they scold me. I can’t buy what I like. For the purchase of my personal belongings, they (in-laws) give me very little money and they think that a little bit is enough. They keep on saying this much is enough. Don’t spend more money. Why do you need more? They ask me to reduce expenditure wherever possible, as they say that all the basic needs are being supplied by them. They always compare the cost of things with what used </w:t>
      </w:r>
      <w:r w:rsidRPr="00157067">
        <w:rPr>
          <w:rFonts w:cs="Times New Roman"/>
          <w:i/>
          <w:szCs w:val="24"/>
        </w:rPr>
        <w:lastRenderedPageBreak/>
        <w:t>to be in their days. My husband sent money but I have to suffer (Respondent 3, Left-behind wife)</w:t>
      </w:r>
    </w:p>
    <w:p w:rsidR="00345455" w:rsidRPr="00157067" w:rsidRDefault="00345455" w:rsidP="00345455">
      <w:pPr>
        <w:pStyle w:val="ListParagraph"/>
        <w:spacing w:after="0"/>
        <w:ind w:left="0"/>
        <w:rPr>
          <w:rFonts w:cs="Times New Roman"/>
          <w:szCs w:val="24"/>
        </w:rPr>
      </w:pPr>
      <w:r w:rsidRPr="00157067">
        <w:rPr>
          <w:rFonts w:cs="Times New Roman"/>
          <w:szCs w:val="24"/>
        </w:rPr>
        <w:t>Another left-behind wife (respondent 4) shared her experience of freedom of movement and how it was rest</w:t>
      </w:r>
      <w:r w:rsidR="00316005" w:rsidRPr="00157067">
        <w:rPr>
          <w:rFonts w:cs="Times New Roman"/>
          <w:szCs w:val="24"/>
        </w:rPr>
        <w:t>ricted by her mother in-law</w:t>
      </w:r>
      <w:r w:rsidRPr="00157067">
        <w:rPr>
          <w:rFonts w:cs="Times New Roman"/>
          <w:szCs w:val="24"/>
        </w:rPr>
        <w:t xml:space="preserve"> who also judged her behaviour as follows:</w:t>
      </w:r>
    </w:p>
    <w:p w:rsidR="00345455" w:rsidRPr="00157067" w:rsidRDefault="00345455" w:rsidP="00345455">
      <w:pPr>
        <w:pStyle w:val="ListParagraph"/>
        <w:spacing w:after="0"/>
        <w:rPr>
          <w:rFonts w:cs="Times New Roman"/>
          <w:i/>
          <w:szCs w:val="24"/>
        </w:rPr>
      </w:pPr>
      <w:r w:rsidRPr="00157067">
        <w:rPr>
          <w:rFonts w:cs="Times New Roman"/>
          <w:i/>
          <w:szCs w:val="24"/>
        </w:rPr>
        <w:t>I need permission to travel from sasu (mother-in-law) and she does not like my travelling to outside the home. Most of the time, she is watching me and told my husband that ‘your wife always goes out’. (Respondent 4, Left-behind wife)</w:t>
      </w:r>
    </w:p>
    <w:p w:rsidR="00345455" w:rsidRPr="00157067" w:rsidRDefault="00345455" w:rsidP="00345455">
      <w:pPr>
        <w:pStyle w:val="ListParagraph"/>
        <w:spacing w:after="0"/>
        <w:ind w:left="0"/>
        <w:rPr>
          <w:rFonts w:cs="Times New Roman"/>
          <w:iCs/>
          <w:szCs w:val="24"/>
        </w:rPr>
      </w:pPr>
      <w:r w:rsidRPr="00157067">
        <w:rPr>
          <w:rFonts w:cs="Times New Roman"/>
          <w:szCs w:val="24"/>
        </w:rPr>
        <w:t xml:space="preserve">Most of the wives of non-migrants who were living with a husband agreed that they experience low personal freedom and mobility. The wives of non-migrants mentioned that husbands or in-laws were their household heads and in such cases, they reported that they had no or only partial autonomy and they shared the experiences of living with husbands or in-laws. </w:t>
      </w:r>
      <w:r w:rsidRPr="00157067">
        <w:rPr>
          <w:rFonts w:cs="Times New Roman"/>
          <w:iCs/>
          <w:szCs w:val="24"/>
        </w:rPr>
        <w:t>One of the wives of non-migrants described how her autonomy was shaped and her behaviour was monitored.</w:t>
      </w:r>
    </w:p>
    <w:p w:rsidR="00345455" w:rsidRPr="00157067" w:rsidRDefault="00345455" w:rsidP="00345455">
      <w:pPr>
        <w:pStyle w:val="ListParagraph"/>
        <w:spacing w:after="0"/>
        <w:rPr>
          <w:rFonts w:cs="Times New Roman"/>
          <w:i/>
          <w:szCs w:val="24"/>
        </w:rPr>
      </w:pPr>
      <w:r w:rsidRPr="00157067">
        <w:rPr>
          <w:rFonts w:cs="Times New Roman"/>
          <w:i/>
          <w:szCs w:val="24"/>
        </w:rPr>
        <w:t>I must ask and get permission from my husband to buy my personal belongings. If I go out without asking him, then he scolds me. He told me that if I need to go out, I must go with his sister. (Respondent 14, Wife of non-migrant)</w:t>
      </w:r>
    </w:p>
    <w:p w:rsidR="00345455" w:rsidRPr="00157067" w:rsidRDefault="00345455" w:rsidP="00345455">
      <w:pPr>
        <w:pStyle w:val="ListParagraph"/>
        <w:spacing w:after="0"/>
        <w:ind w:left="0"/>
        <w:rPr>
          <w:rFonts w:cs="Times New Roman"/>
          <w:szCs w:val="24"/>
        </w:rPr>
      </w:pPr>
      <w:r w:rsidRPr="00157067">
        <w:rPr>
          <w:rFonts w:cs="Times New Roman"/>
          <w:szCs w:val="24"/>
        </w:rPr>
        <w:t xml:space="preserve">A similar response was reported by a woman living with her husband in an extended family. A wife of a non-migrant (respondent 11) mentioned her experience of how and why she did not feel autonomy while living in an extended family. </w:t>
      </w:r>
    </w:p>
    <w:p w:rsidR="00345455" w:rsidRPr="00157067" w:rsidRDefault="00345455" w:rsidP="00345455">
      <w:pPr>
        <w:pStyle w:val="ListParagraph"/>
        <w:spacing w:after="0"/>
        <w:rPr>
          <w:rFonts w:cs="Times New Roman"/>
          <w:i/>
          <w:szCs w:val="24"/>
        </w:rPr>
      </w:pPr>
      <w:r w:rsidRPr="00157067">
        <w:rPr>
          <w:rFonts w:cs="Times New Roman"/>
          <w:i/>
          <w:szCs w:val="24"/>
        </w:rPr>
        <w:t xml:space="preserve">I do not have any autonomy at all. Our family is an extended family and my mother-in-law is the household head. I have to get permission from her to go out even to my parent’s home. I have to respect her decision. Her decision is final. There is nowhere I am happy. If I have not asked her, I will be in trouble. Sasu (mother-in-law) asked me why I needed to go </w:t>
      </w:r>
      <w:r w:rsidR="00316005" w:rsidRPr="00157067">
        <w:rPr>
          <w:rFonts w:cs="Times New Roman"/>
          <w:i/>
          <w:szCs w:val="24"/>
        </w:rPr>
        <w:t xml:space="preserve">to </w:t>
      </w:r>
      <w:r w:rsidRPr="00157067">
        <w:rPr>
          <w:rFonts w:cs="Times New Roman"/>
          <w:i/>
          <w:szCs w:val="24"/>
        </w:rPr>
        <w:t xml:space="preserve">my parent’s home. “Here </w:t>
      </w:r>
      <w:r w:rsidRPr="00157067">
        <w:rPr>
          <w:rFonts w:cs="Times New Roman"/>
          <w:i/>
          <w:szCs w:val="24"/>
        </w:rPr>
        <w:lastRenderedPageBreak/>
        <w:t>is plenty of housework and who will do the work in your absence?” (Respondent 11, Wife of non-migrant)</w:t>
      </w:r>
    </w:p>
    <w:p w:rsidR="00345455" w:rsidRPr="00157067" w:rsidRDefault="00345455" w:rsidP="00345455">
      <w:pPr>
        <w:pStyle w:val="ListParagraph"/>
        <w:spacing w:after="0"/>
        <w:ind w:left="0"/>
        <w:rPr>
          <w:rFonts w:cs="Times New Roman"/>
          <w:szCs w:val="24"/>
        </w:rPr>
      </w:pPr>
      <w:r w:rsidRPr="00157067">
        <w:rPr>
          <w:rFonts w:cs="Times New Roman"/>
          <w:szCs w:val="24"/>
        </w:rPr>
        <w:t xml:space="preserve">However, some wives of non-migrants reported that they had some personal freedom when living with their husband. These freedoms are related to their movement near to their homes but they required permission to travel to the city or even their natal home. They also described that to buy personal belongings where costs are involved also required </w:t>
      </w:r>
      <w:r w:rsidR="00316005" w:rsidRPr="00157067">
        <w:rPr>
          <w:rFonts w:cs="Times New Roman"/>
          <w:szCs w:val="24"/>
        </w:rPr>
        <w:t xml:space="preserve">the </w:t>
      </w:r>
      <w:r w:rsidRPr="00157067">
        <w:rPr>
          <w:rFonts w:cs="Times New Roman"/>
          <w:szCs w:val="24"/>
        </w:rPr>
        <w:t xml:space="preserve">permission </w:t>
      </w:r>
      <w:r w:rsidR="00316005" w:rsidRPr="00157067">
        <w:rPr>
          <w:rFonts w:cs="Times New Roman"/>
          <w:szCs w:val="24"/>
        </w:rPr>
        <w:t>of</w:t>
      </w:r>
      <w:r w:rsidRPr="00157067">
        <w:rPr>
          <w:rFonts w:cs="Times New Roman"/>
          <w:szCs w:val="24"/>
        </w:rPr>
        <w:t xml:space="preserve"> their husbands. For example</w:t>
      </w:r>
    </w:p>
    <w:p w:rsidR="00345455" w:rsidRPr="00157067" w:rsidRDefault="00345455" w:rsidP="00345455">
      <w:pPr>
        <w:pStyle w:val="ListParagraph"/>
        <w:spacing w:after="0"/>
        <w:rPr>
          <w:rFonts w:cs="Times New Roman"/>
          <w:i/>
          <w:szCs w:val="24"/>
        </w:rPr>
      </w:pPr>
      <w:r w:rsidRPr="00157067">
        <w:rPr>
          <w:rFonts w:cs="Times New Roman"/>
          <w:i/>
          <w:szCs w:val="24"/>
        </w:rPr>
        <w:t>I may say yes or no for my freedom. I can go near my home without asking him (husband) but I must ask him for my visits to the city and I also require permission to go to my natal home. Without his permission I can’t do this. (Respondent 9, Wife of non-migrant)</w:t>
      </w:r>
    </w:p>
    <w:p w:rsidR="00345455" w:rsidRPr="00157067" w:rsidRDefault="00345455" w:rsidP="00345455">
      <w:pPr>
        <w:pStyle w:val="ListParagraph"/>
        <w:spacing w:after="0"/>
        <w:ind w:left="0"/>
        <w:rPr>
          <w:rFonts w:cs="Times New Roman"/>
          <w:szCs w:val="24"/>
        </w:rPr>
      </w:pPr>
      <w:r w:rsidRPr="00157067">
        <w:rPr>
          <w:rFonts w:cs="Times New Roman"/>
          <w:szCs w:val="24"/>
        </w:rPr>
        <w:t>Personal autonomy depends upon household structure. The household head is the key role in determining the women’s personal and movement autonomy. The left-behind wives who lived in nuclear households acting as a household head in the absence of husbands had greater personal autonomy and freedom of mobility but the left-behind wives who lived in extended families could not obtain such autonomy and freedom. In the case of the wives of non-migrants, their personal autonomy and freedom of movement rests on the decision of their husbands or in-laws. The left-behind wives have greater personal autonomy than the wives of non-migrants.</w:t>
      </w:r>
    </w:p>
    <w:p w:rsidR="00345455" w:rsidRPr="00157067" w:rsidRDefault="00345455" w:rsidP="00345455">
      <w:pPr>
        <w:pStyle w:val="Heading3"/>
      </w:pPr>
      <w:bookmarkStart w:id="307" w:name="_Toc438080421"/>
      <w:r w:rsidRPr="00157067">
        <w:t>Access to and control over financial resources (Financial autonomy)</w:t>
      </w:r>
      <w:bookmarkEnd w:id="307"/>
    </w:p>
    <w:p w:rsidR="00345455" w:rsidRPr="00157067" w:rsidRDefault="00345455" w:rsidP="00345455">
      <w:pPr>
        <w:pStyle w:val="ListParagraph"/>
        <w:spacing w:after="0"/>
        <w:ind w:left="0"/>
        <w:rPr>
          <w:rFonts w:cs="Times New Roman"/>
          <w:szCs w:val="24"/>
        </w:rPr>
      </w:pPr>
      <w:r w:rsidRPr="00157067">
        <w:rPr>
          <w:rFonts w:cs="Times New Roman"/>
          <w:szCs w:val="24"/>
        </w:rPr>
        <w:t xml:space="preserve">The respondents agreed that gaining access to and control over financial resources also depends upon their family structure and household heads as well as their position and status. The interviewees were asked about their control, access and decisions regarding the financial resources in the house. </w:t>
      </w:r>
    </w:p>
    <w:p w:rsidR="00345455" w:rsidRPr="00157067" w:rsidRDefault="00345455" w:rsidP="00345455">
      <w:pPr>
        <w:pStyle w:val="Heading4"/>
      </w:pPr>
      <w:bookmarkStart w:id="308" w:name="_Toc438080422"/>
      <w:r w:rsidRPr="00157067">
        <w:lastRenderedPageBreak/>
        <w:t>Freedom to use and control of own income</w:t>
      </w:r>
      <w:bookmarkEnd w:id="308"/>
    </w:p>
    <w:p w:rsidR="00345455" w:rsidRPr="00157067" w:rsidRDefault="00345455" w:rsidP="00345455">
      <w:pPr>
        <w:pStyle w:val="ListParagraph"/>
        <w:spacing w:after="0"/>
        <w:ind w:left="0"/>
        <w:rPr>
          <w:rFonts w:cs="Times New Roman"/>
          <w:szCs w:val="24"/>
        </w:rPr>
      </w:pPr>
      <w:r w:rsidRPr="00157067">
        <w:rPr>
          <w:rFonts w:cs="Times New Roman"/>
          <w:szCs w:val="24"/>
        </w:rPr>
        <w:t xml:space="preserve">Most of the interviewees stated that they did not have their own earnings. Most of them reported they are dependent on their husband’s earnings. The majority of women in the interviews said that they do not have a job and also believed that not having a good level of education is a barrier to get a job, thus they do not have their own income. However, some left-behind wives who had their own earnings expressed that they had greater freedom in the use of their own earnings in the absence of their husband. A left-behind wife (respondent 4) who worked as a teller in a finance company described that she had freedom to spend her income as she wished. Likewise, another left-behind wife also shared about her freedom </w:t>
      </w:r>
      <w:r w:rsidR="00316005" w:rsidRPr="00157067">
        <w:rPr>
          <w:rFonts w:cs="Times New Roman"/>
          <w:szCs w:val="24"/>
        </w:rPr>
        <w:t>to</w:t>
      </w:r>
      <w:r w:rsidRPr="00157067">
        <w:rPr>
          <w:rFonts w:cs="Times New Roman"/>
          <w:szCs w:val="24"/>
        </w:rPr>
        <w:t xml:space="preserve"> us</w:t>
      </w:r>
      <w:r w:rsidR="00316005" w:rsidRPr="00157067">
        <w:rPr>
          <w:rFonts w:cs="Times New Roman"/>
          <w:szCs w:val="24"/>
        </w:rPr>
        <w:t>e</w:t>
      </w:r>
      <w:r w:rsidRPr="00157067">
        <w:rPr>
          <w:rFonts w:cs="Times New Roman"/>
          <w:szCs w:val="24"/>
        </w:rPr>
        <w:t xml:space="preserve"> her own earnings:</w:t>
      </w:r>
    </w:p>
    <w:p w:rsidR="00345455" w:rsidRPr="00157067" w:rsidRDefault="00345455" w:rsidP="00345455">
      <w:pPr>
        <w:pStyle w:val="ListParagraph"/>
        <w:spacing w:after="0"/>
        <w:rPr>
          <w:rFonts w:cs="Times New Roman"/>
          <w:i/>
          <w:szCs w:val="24"/>
        </w:rPr>
      </w:pPr>
      <w:r w:rsidRPr="00157067">
        <w:rPr>
          <w:rFonts w:cs="Times New Roman"/>
          <w:i/>
          <w:szCs w:val="24"/>
        </w:rPr>
        <w:t>Yes, I have a job in a school. It depends upon the situation. There are no obligations for my spending. I can only spend money in buying necessary things. (Respondent 1, Left-behind wife)</w:t>
      </w:r>
    </w:p>
    <w:p w:rsidR="00345455" w:rsidRPr="00157067" w:rsidRDefault="00345455" w:rsidP="00345455">
      <w:pPr>
        <w:pStyle w:val="ListParagraph"/>
        <w:spacing w:after="0"/>
        <w:ind w:left="0"/>
        <w:rPr>
          <w:rFonts w:cs="Times New Roman"/>
          <w:szCs w:val="24"/>
        </w:rPr>
      </w:pPr>
      <w:r w:rsidRPr="00157067">
        <w:rPr>
          <w:rFonts w:cs="Times New Roman"/>
          <w:szCs w:val="24"/>
        </w:rPr>
        <w:t xml:space="preserve">In non-migrant households, almost all the interviewees living with a husband were unemployed (Table </w:t>
      </w:r>
      <w:r w:rsidR="00B4496D" w:rsidRPr="00157067">
        <w:rPr>
          <w:rFonts w:cs="Times New Roman"/>
          <w:szCs w:val="24"/>
        </w:rPr>
        <w:t>4</w:t>
      </w:r>
      <w:r w:rsidRPr="00157067">
        <w:rPr>
          <w:rFonts w:cs="Times New Roman"/>
          <w:szCs w:val="24"/>
        </w:rPr>
        <w:t xml:space="preserve">.1). They mentioned that they do not have their own earnings and their husbands do not allow them to do job and they must stay at home doing household tasks and caring for the children. </w:t>
      </w:r>
    </w:p>
    <w:p w:rsidR="00345455" w:rsidRPr="00157067" w:rsidRDefault="00345455" w:rsidP="00345455">
      <w:pPr>
        <w:pStyle w:val="ListParagraph"/>
        <w:spacing w:after="0"/>
        <w:rPr>
          <w:rFonts w:cs="Times New Roman"/>
          <w:i/>
          <w:szCs w:val="24"/>
        </w:rPr>
      </w:pPr>
      <w:r w:rsidRPr="00157067">
        <w:rPr>
          <w:rFonts w:cs="Times New Roman"/>
          <w:i/>
          <w:szCs w:val="24"/>
        </w:rPr>
        <w:t>I am a graduate in business administration. I am unemployed. There is no point in my control over my earnings. I want to do some job but my husband does not like this. (Respondent 9, Wife of non-migrant)</w:t>
      </w:r>
    </w:p>
    <w:p w:rsidR="00345455" w:rsidRPr="00157067" w:rsidRDefault="00345455" w:rsidP="00345455">
      <w:pPr>
        <w:pStyle w:val="ListParagraph"/>
        <w:spacing w:after="0"/>
        <w:ind w:left="0"/>
        <w:rPr>
          <w:rFonts w:cs="Times New Roman"/>
          <w:szCs w:val="24"/>
        </w:rPr>
      </w:pPr>
      <w:r w:rsidRPr="00157067">
        <w:rPr>
          <w:rFonts w:cs="Times New Roman"/>
          <w:szCs w:val="24"/>
        </w:rPr>
        <w:t>A wife of a non-migrant who worked on a farm reported that she does not have control over her own earnings and recounted:</w:t>
      </w:r>
    </w:p>
    <w:p w:rsidR="00345455" w:rsidRPr="00157067" w:rsidRDefault="00345455" w:rsidP="00345455">
      <w:pPr>
        <w:pStyle w:val="ListParagraph"/>
        <w:spacing w:after="0"/>
        <w:rPr>
          <w:rFonts w:cs="Times New Roman"/>
          <w:i/>
          <w:szCs w:val="24"/>
        </w:rPr>
      </w:pPr>
      <w:r w:rsidRPr="00157067">
        <w:rPr>
          <w:rFonts w:cs="Times New Roman"/>
          <w:i/>
          <w:szCs w:val="24"/>
        </w:rPr>
        <w:t>I have some income from the farm job. I give all my earnings to my husband because he controls our house. (Respondent 12, Wife of non-migrant)</w:t>
      </w:r>
    </w:p>
    <w:p w:rsidR="00345455" w:rsidRPr="00157067" w:rsidRDefault="00345455" w:rsidP="00345455">
      <w:pPr>
        <w:pStyle w:val="ListParagraph"/>
        <w:spacing w:after="0"/>
        <w:ind w:left="0"/>
        <w:rPr>
          <w:rFonts w:cs="Times New Roman"/>
          <w:szCs w:val="24"/>
        </w:rPr>
      </w:pPr>
      <w:r w:rsidRPr="00157067">
        <w:rPr>
          <w:rFonts w:cs="Times New Roman"/>
          <w:szCs w:val="24"/>
        </w:rPr>
        <w:t xml:space="preserve">The presence of a husband seems to restrict the freedom for wives’ spending their earnings. The employed left-behind wives had more freedom and access </w:t>
      </w:r>
      <w:r w:rsidR="00B4044E" w:rsidRPr="00157067">
        <w:rPr>
          <w:rFonts w:cs="Times New Roman"/>
          <w:szCs w:val="24"/>
        </w:rPr>
        <w:t>to</w:t>
      </w:r>
      <w:r w:rsidRPr="00157067">
        <w:rPr>
          <w:rFonts w:cs="Times New Roman"/>
          <w:szCs w:val="24"/>
        </w:rPr>
        <w:t xml:space="preserve"> their own </w:t>
      </w:r>
      <w:r w:rsidRPr="00157067">
        <w:rPr>
          <w:rFonts w:cs="Times New Roman"/>
          <w:szCs w:val="24"/>
        </w:rPr>
        <w:lastRenderedPageBreak/>
        <w:t xml:space="preserve">earnings whereas the wives of non-migrants had less or no freedom over their own earnings. </w:t>
      </w:r>
    </w:p>
    <w:p w:rsidR="00345455" w:rsidRPr="00157067" w:rsidRDefault="00345455" w:rsidP="00345455">
      <w:pPr>
        <w:pStyle w:val="Heading4"/>
      </w:pPr>
      <w:bookmarkStart w:id="309" w:name="_Toc438080423"/>
      <w:r w:rsidRPr="00157067">
        <w:t>Freedom to use and control of husband’s earnings</w:t>
      </w:r>
      <w:bookmarkEnd w:id="309"/>
    </w:p>
    <w:p w:rsidR="00345455" w:rsidRPr="00157067" w:rsidRDefault="00345455" w:rsidP="00345455">
      <w:pPr>
        <w:pStyle w:val="ListParagraph"/>
        <w:spacing w:after="0"/>
        <w:ind w:left="0"/>
        <w:rPr>
          <w:rFonts w:cs="Times New Roman"/>
          <w:szCs w:val="24"/>
        </w:rPr>
      </w:pPr>
      <w:r w:rsidRPr="00157067">
        <w:rPr>
          <w:rFonts w:cs="Times New Roman"/>
          <w:szCs w:val="24"/>
        </w:rPr>
        <w:t xml:space="preserve">Most of the respondents agreed that the household head is mostly responsible for the use and control of their husband’s earnings. However, it also depends upon the living arrangements, for example, nuclear or extended families. In addition, most of the migrants’ wives received remittances when they live in nuclear families while in-laws and other male relatives received remit money when migrants’ wives were living in an extended family system. But in the case of non-migrant households, the wives of non-migrants mentioned that their husband is </w:t>
      </w:r>
      <w:r w:rsidR="00B4044E" w:rsidRPr="00157067">
        <w:rPr>
          <w:rFonts w:cs="Times New Roman"/>
          <w:szCs w:val="24"/>
        </w:rPr>
        <w:t>the</w:t>
      </w:r>
      <w:r w:rsidRPr="00157067">
        <w:rPr>
          <w:rFonts w:cs="Times New Roman"/>
          <w:szCs w:val="24"/>
        </w:rPr>
        <w:t xml:space="preserve"> household head and they do not have control over their husband’s earnings.</w:t>
      </w:r>
    </w:p>
    <w:p w:rsidR="00345455" w:rsidRPr="00157067" w:rsidRDefault="00345455" w:rsidP="00345455">
      <w:pPr>
        <w:pStyle w:val="ListParagraph"/>
        <w:spacing w:after="0"/>
        <w:ind w:left="0"/>
        <w:rPr>
          <w:rFonts w:cs="Times New Roman"/>
          <w:szCs w:val="24"/>
        </w:rPr>
      </w:pPr>
      <w:r w:rsidRPr="00157067">
        <w:rPr>
          <w:rFonts w:cs="Times New Roman"/>
          <w:szCs w:val="24"/>
        </w:rPr>
        <w:t>One of the left-behind wives who lived with in-laws shared her experience about her control over her husband’s earnings:</w:t>
      </w:r>
    </w:p>
    <w:p w:rsidR="00345455" w:rsidRPr="00157067" w:rsidRDefault="00345455" w:rsidP="00345455">
      <w:pPr>
        <w:pStyle w:val="ListParagraph"/>
        <w:spacing w:after="0"/>
        <w:rPr>
          <w:rFonts w:cs="Times New Roman"/>
          <w:i/>
          <w:szCs w:val="24"/>
        </w:rPr>
      </w:pPr>
      <w:r w:rsidRPr="00157067">
        <w:rPr>
          <w:rFonts w:cs="Times New Roman"/>
          <w:i/>
          <w:szCs w:val="24"/>
        </w:rPr>
        <w:t>Daddy (father-in-law) is a household head so he received money sent by my husband and used it wherever necessary. (Respondent 1, Left-behind wife)</w:t>
      </w:r>
    </w:p>
    <w:p w:rsidR="00345455" w:rsidRPr="00157067" w:rsidRDefault="00C80D10" w:rsidP="00345455">
      <w:pPr>
        <w:pStyle w:val="ListParagraph"/>
        <w:spacing w:after="0"/>
        <w:ind w:left="0"/>
        <w:rPr>
          <w:rFonts w:cs="Times New Roman"/>
          <w:szCs w:val="24"/>
        </w:rPr>
      </w:pPr>
      <w:r>
        <w:rPr>
          <w:rFonts w:cs="Times New Roman"/>
          <w:szCs w:val="24"/>
        </w:rPr>
        <w:t>The</w:t>
      </w:r>
      <w:r w:rsidR="00345455" w:rsidRPr="00157067">
        <w:rPr>
          <w:rFonts w:cs="Times New Roman"/>
          <w:szCs w:val="24"/>
        </w:rPr>
        <w:t xml:space="preserve"> migrants’ wives perceived that if they are not receiving remit money, then they have either limited or no access to their husband’s e</w:t>
      </w:r>
      <w:r w:rsidR="00EA1BDA">
        <w:rPr>
          <w:rFonts w:cs="Times New Roman"/>
          <w:szCs w:val="24"/>
        </w:rPr>
        <w:t xml:space="preserve">arnings. Most of the wives left </w:t>
      </w:r>
      <w:r w:rsidR="00345455" w:rsidRPr="00157067">
        <w:rPr>
          <w:rFonts w:cs="Times New Roman"/>
          <w:szCs w:val="24"/>
        </w:rPr>
        <w:t xml:space="preserve">behind who lived in extended families reported that their in-laws are household heads and they control all the household financial resources and also receive and control the remittances sent by their husbands and they just </w:t>
      </w:r>
      <w:r w:rsidR="005E7220" w:rsidRPr="00157067">
        <w:rPr>
          <w:rFonts w:cs="Times New Roman"/>
          <w:szCs w:val="24"/>
        </w:rPr>
        <w:t>receive</w:t>
      </w:r>
      <w:r w:rsidR="00345455" w:rsidRPr="00157067">
        <w:rPr>
          <w:rFonts w:cs="Times New Roman"/>
          <w:szCs w:val="24"/>
        </w:rPr>
        <w:t xml:space="preserve"> a limited amount of money for their expenses. For example,</w:t>
      </w:r>
    </w:p>
    <w:p w:rsidR="00345455" w:rsidRPr="00157067" w:rsidRDefault="00345455" w:rsidP="00345455">
      <w:pPr>
        <w:pStyle w:val="ListParagraph"/>
        <w:spacing w:after="0"/>
        <w:rPr>
          <w:rFonts w:cs="Times New Roman"/>
          <w:i/>
          <w:szCs w:val="24"/>
        </w:rPr>
      </w:pPr>
      <w:r w:rsidRPr="00157067">
        <w:rPr>
          <w:rFonts w:cs="Times New Roman"/>
          <w:i/>
          <w:szCs w:val="24"/>
        </w:rPr>
        <w:t>I don’t have any access to any financial resources in the house. My father-in-law is a household head of the house and he controls all the financial resources and the remittances sent by my husband. I don’t have any property in my name. I must depend on him (father-in-law) for my expenses. He gives me only limited money. (Respondent 3, Left-behind wife)</w:t>
      </w:r>
    </w:p>
    <w:p w:rsidR="00345455" w:rsidRPr="00157067" w:rsidRDefault="00345455" w:rsidP="00345455">
      <w:pPr>
        <w:pStyle w:val="ListParagraph"/>
        <w:spacing w:after="0"/>
        <w:ind w:left="0"/>
        <w:rPr>
          <w:rFonts w:cs="Times New Roman"/>
          <w:szCs w:val="24"/>
        </w:rPr>
      </w:pPr>
      <w:r w:rsidRPr="00157067">
        <w:rPr>
          <w:rFonts w:cs="Times New Roman"/>
          <w:szCs w:val="24"/>
        </w:rPr>
        <w:lastRenderedPageBreak/>
        <w:t>Some women respondents who received their husband’s earnings agreed that they made their own decision</w:t>
      </w:r>
      <w:r w:rsidR="00052FAA" w:rsidRPr="00157067">
        <w:rPr>
          <w:rFonts w:cs="Times New Roman"/>
          <w:szCs w:val="24"/>
        </w:rPr>
        <w:t>s</w:t>
      </w:r>
      <w:r w:rsidRPr="00157067">
        <w:rPr>
          <w:rFonts w:cs="Times New Roman"/>
          <w:szCs w:val="24"/>
        </w:rPr>
        <w:t xml:space="preserve"> </w:t>
      </w:r>
      <w:r w:rsidR="00052FAA" w:rsidRPr="00157067">
        <w:rPr>
          <w:rFonts w:cs="Times New Roman"/>
          <w:szCs w:val="24"/>
        </w:rPr>
        <w:t>about</w:t>
      </w:r>
      <w:r w:rsidRPr="00157067">
        <w:rPr>
          <w:rFonts w:cs="Times New Roman"/>
          <w:szCs w:val="24"/>
        </w:rPr>
        <w:t xml:space="preserve"> spend</w:t>
      </w:r>
      <w:r w:rsidR="00052FAA" w:rsidRPr="00157067">
        <w:rPr>
          <w:rFonts w:cs="Times New Roman"/>
          <w:szCs w:val="24"/>
        </w:rPr>
        <w:t>ing</w:t>
      </w:r>
      <w:r w:rsidRPr="00157067">
        <w:rPr>
          <w:rFonts w:cs="Times New Roman"/>
          <w:szCs w:val="24"/>
        </w:rPr>
        <w:t xml:space="preserve"> money for daily purchases but needed to ask their husbands if they required to purchase major goods such as land, television etc. Thus, they believed that they have only partial control over their husband’s earnings. For example, </w:t>
      </w:r>
    </w:p>
    <w:p w:rsidR="00345455" w:rsidRPr="00157067" w:rsidRDefault="00345455" w:rsidP="00345455">
      <w:pPr>
        <w:pStyle w:val="ListParagraph"/>
        <w:spacing w:after="0"/>
        <w:rPr>
          <w:rFonts w:cs="Times New Roman"/>
          <w:i/>
          <w:szCs w:val="24"/>
        </w:rPr>
      </w:pPr>
      <w:r w:rsidRPr="00157067">
        <w:rPr>
          <w:rFonts w:cs="Times New Roman"/>
          <w:i/>
          <w:szCs w:val="24"/>
        </w:rPr>
        <w:t>I am free to purchase the household’s daily needs. But when I require to purchase a major thing, then I must ask him (husband) and if he gives me permission only then I will purchase otherwise I do not. (Respondent 4, Left-behind wife)</w:t>
      </w:r>
    </w:p>
    <w:p w:rsidR="00345455" w:rsidRPr="00157067" w:rsidRDefault="00345455" w:rsidP="00345455">
      <w:pPr>
        <w:pStyle w:val="ListParagraph"/>
        <w:spacing w:after="0"/>
        <w:ind w:left="0"/>
        <w:rPr>
          <w:rFonts w:cs="Times New Roman"/>
          <w:szCs w:val="24"/>
        </w:rPr>
      </w:pPr>
      <w:r w:rsidRPr="00157067">
        <w:rPr>
          <w:rFonts w:cs="Times New Roman"/>
          <w:szCs w:val="24"/>
        </w:rPr>
        <w:t xml:space="preserve">In some cases, women also required to </w:t>
      </w:r>
      <w:r w:rsidR="00052FAA" w:rsidRPr="00157067">
        <w:rPr>
          <w:rFonts w:cs="Times New Roman"/>
          <w:szCs w:val="24"/>
        </w:rPr>
        <w:t>obtain</w:t>
      </w:r>
      <w:r w:rsidRPr="00157067">
        <w:rPr>
          <w:rFonts w:cs="Times New Roman"/>
          <w:szCs w:val="24"/>
        </w:rPr>
        <w:t xml:space="preserve"> permission for expenditure and must make clear to their husband where and how the money was spent. </w:t>
      </w:r>
    </w:p>
    <w:p w:rsidR="00345455" w:rsidRPr="00157067" w:rsidRDefault="00345455" w:rsidP="00345455">
      <w:pPr>
        <w:pStyle w:val="ListParagraph"/>
        <w:spacing w:after="0"/>
        <w:rPr>
          <w:rFonts w:cs="Times New Roman"/>
          <w:i/>
          <w:szCs w:val="24"/>
        </w:rPr>
      </w:pPr>
      <w:r w:rsidRPr="00157067">
        <w:rPr>
          <w:rFonts w:cs="Times New Roman"/>
          <w:i/>
          <w:szCs w:val="24"/>
        </w:rPr>
        <w:t>My husband always asks me about the expenditure. I have to explain all the expenses. He told me not spend any more money. (Respondent 8, Left-behind wife)</w:t>
      </w:r>
    </w:p>
    <w:p w:rsidR="00345455" w:rsidRPr="00157067" w:rsidRDefault="00345455" w:rsidP="00345455">
      <w:pPr>
        <w:pStyle w:val="ListParagraph"/>
        <w:spacing w:after="0"/>
        <w:ind w:left="0"/>
        <w:rPr>
          <w:rFonts w:cs="Times New Roman"/>
          <w:szCs w:val="24"/>
        </w:rPr>
      </w:pPr>
      <w:r w:rsidRPr="00157067">
        <w:rPr>
          <w:rFonts w:cs="Times New Roman"/>
          <w:szCs w:val="24"/>
        </w:rPr>
        <w:t>Similarly, some respondents said that they can decide for themselves and used their husband’s earnings and do not need to get permission. For example,</w:t>
      </w:r>
    </w:p>
    <w:p w:rsidR="00345455" w:rsidRPr="00157067" w:rsidRDefault="00345455" w:rsidP="00345455">
      <w:pPr>
        <w:pStyle w:val="ListParagraph"/>
        <w:spacing w:after="0"/>
        <w:rPr>
          <w:rFonts w:cs="Times New Roman"/>
          <w:i/>
          <w:szCs w:val="24"/>
        </w:rPr>
      </w:pPr>
      <w:r w:rsidRPr="00157067">
        <w:rPr>
          <w:rFonts w:cs="Times New Roman"/>
          <w:i/>
          <w:szCs w:val="24"/>
        </w:rPr>
        <w:t xml:space="preserve">My husband sent money to me. I keep it in the bank account and withdraw as required. I can decide myself where and how the money is to be spent. He (husband) only gives me advice that I should spend money wisely and as required. (Respondent 7, Left-behind wife) </w:t>
      </w:r>
    </w:p>
    <w:p w:rsidR="00345455" w:rsidRPr="00157067" w:rsidRDefault="00345455" w:rsidP="00345455">
      <w:pPr>
        <w:pStyle w:val="ListParagraph"/>
        <w:spacing w:after="0"/>
        <w:ind w:left="0"/>
        <w:rPr>
          <w:rFonts w:cs="Times New Roman"/>
          <w:szCs w:val="24"/>
        </w:rPr>
      </w:pPr>
      <w:r w:rsidRPr="00157067">
        <w:rPr>
          <w:rFonts w:cs="Times New Roman"/>
          <w:szCs w:val="24"/>
        </w:rPr>
        <w:t>Most of the wives of non-migrants said that their husbands were household heads and the main income earner in the household and they had more control over economic resources and their earnings too. Women also perceived that patriarchal dominance prevented them accessing their husband’s earnings and their control over economic resources is rare. In most cases, they have either partial or no control over their husband’s income and other economic resources. For example,</w:t>
      </w:r>
    </w:p>
    <w:p w:rsidR="00345455" w:rsidRPr="00157067" w:rsidRDefault="00345455" w:rsidP="00345455">
      <w:pPr>
        <w:pStyle w:val="ListParagraph"/>
        <w:spacing w:after="0"/>
        <w:rPr>
          <w:rFonts w:cs="Times New Roman"/>
          <w:i/>
          <w:szCs w:val="24"/>
        </w:rPr>
      </w:pPr>
      <w:r w:rsidRPr="00157067">
        <w:rPr>
          <w:rFonts w:cs="Times New Roman"/>
          <w:i/>
          <w:szCs w:val="24"/>
        </w:rPr>
        <w:lastRenderedPageBreak/>
        <w:t>I have to say yes or no either. He gave me a lump-sum of money for daily household purchases and I save some money from this. He kept all the household income and his salary as well. When I need money for my personal purchases, he gives me a limited</w:t>
      </w:r>
      <w:r w:rsidR="00052FAA" w:rsidRPr="00157067">
        <w:rPr>
          <w:rFonts w:cs="Times New Roman"/>
          <w:i/>
          <w:szCs w:val="24"/>
        </w:rPr>
        <w:t xml:space="preserve"> amount</w:t>
      </w:r>
      <w:r w:rsidRPr="00157067">
        <w:rPr>
          <w:rFonts w:cs="Times New Roman"/>
          <w:i/>
          <w:szCs w:val="24"/>
        </w:rPr>
        <w:t xml:space="preserve"> which is sometimes enough and sometimes not. (Respondent 11, Wife of non-migrant)</w:t>
      </w:r>
    </w:p>
    <w:p w:rsidR="00345455" w:rsidRPr="00157067" w:rsidRDefault="00345455" w:rsidP="00345455">
      <w:pPr>
        <w:pStyle w:val="ListParagraph"/>
        <w:spacing w:after="0"/>
        <w:ind w:left="0"/>
        <w:rPr>
          <w:rFonts w:cs="Times New Roman"/>
          <w:szCs w:val="24"/>
        </w:rPr>
      </w:pPr>
      <w:r w:rsidRPr="00157067">
        <w:rPr>
          <w:rFonts w:cs="Times New Roman"/>
          <w:szCs w:val="24"/>
        </w:rPr>
        <w:t>The majority of the wives of non-migrants perceived that there is a gender disparity between male and female which also determines the control of and access to economic resources in the house. They agreed that mostly men are not supposed to do household tasks and women do not go out to work. This division of inequality restricts the women not only within the household but also limits their access to their husband’s earnings. In such cases, the women who are living with their husbands argued that their husbands were responsible for their earnings and mostly controlled the earnings on their own. For example,</w:t>
      </w:r>
    </w:p>
    <w:p w:rsidR="00345455" w:rsidRPr="00157067" w:rsidRDefault="00345455" w:rsidP="00345455">
      <w:pPr>
        <w:pStyle w:val="ListParagraph"/>
        <w:spacing w:after="0"/>
        <w:rPr>
          <w:rFonts w:cs="Times New Roman"/>
          <w:i/>
          <w:szCs w:val="24"/>
        </w:rPr>
      </w:pPr>
      <w:r w:rsidRPr="00157067">
        <w:rPr>
          <w:rFonts w:cs="Times New Roman"/>
          <w:i/>
          <w:szCs w:val="24"/>
        </w:rPr>
        <w:t xml:space="preserve">My husband keeps his salary in the bank and he runs the house. All the properties are in his own name and nothing in my name. He gives me very limited money and if I ask for more, he asks why I need more and he says he does not have more money with him and I have to economise in expenditure. (Respondent 14, Wife of non-migrant) </w:t>
      </w:r>
    </w:p>
    <w:p w:rsidR="00345455" w:rsidRPr="00157067" w:rsidRDefault="00345455" w:rsidP="00345455">
      <w:pPr>
        <w:pStyle w:val="ListParagraph"/>
        <w:spacing w:after="0"/>
        <w:ind w:left="0"/>
        <w:rPr>
          <w:rFonts w:cs="Times New Roman"/>
          <w:szCs w:val="24"/>
        </w:rPr>
      </w:pPr>
      <w:r w:rsidRPr="00157067">
        <w:rPr>
          <w:rFonts w:cs="Times New Roman"/>
          <w:szCs w:val="24"/>
        </w:rPr>
        <w:t xml:space="preserve">The patriarchal family system and male household heads appear responsible for the low control and access over their husband’s earnings and other economic resources. The left-behind wives who received remittances from migrant husbands had greater access and control over their husband’s earnings and other economic resources in the absence of husbands in a nuclear family while there was low access and control over husband’s earnings when living in an extended family under the headship of in-laws. In the case of </w:t>
      </w:r>
      <w:r w:rsidR="00052FAA" w:rsidRPr="00157067">
        <w:rPr>
          <w:rFonts w:cs="Times New Roman"/>
          <w:szCs w:val="24"/>
        </w:rPr>
        <w:t xml:space="preserve">the </w:t>
      </w:r>
      <w:r w:rsidRPr="00157067">
        <w:rPr>
          <w:rFonts w:cs="Times New Roman"/>
          <w:szCs w:val="24"/>
        </w:rPr>
        <w:t xml:space="preserve">wives of non-migrants, they had no or low access to their husbands earnings and other economic resources. </w:t>
      </w:r>
    </w:p>
    <w:p w:rsidR="00345455" w:rsidRPr="00157067" w:rsidRDefault="00052FAA" w:rsidP="00345455">
      <w:pPr>
        <w:pStyle w:val="Heading3"/>
      </w:pPr>
      <w:bookmarkStart w:id="310" w:name="_Toc438080424"/>
      <w:r w:rsidRPr="00157067">
        <w:lastRenderedPageBreak/>
        <w:t>Women’s s</w:t>
      </w:r>
      <w:r w:rsidR="00345455" w:rsidRPr="00157067">
        <w:t>ocial and political autonomy</w:t>
      </w:r>
      <w:bookmarkEnd w:id="310"/>
    </w:p>
    <w:p w:rsidR="00345455" w:rsidRPr="00157067" w:rsidRDefault="00345455" w:rsidP="00345455">
      <w:pPr>
        <w:pStyle w:val="ListParagraph"/>
        <w:spacing w:after="0"/>
        <w:ind w:left="0"/>
        <w:rPr>
          <w:rFonts w:cs="Times New Roman"/>
          <w:szCs w:val="24"/>
        </w:rPr>
      </w:pPr>
      <w:r w:rsidRPr="00157067">
        <w:rPr>
          <w:rFonts w:cs="Times New Roman"/>
          <w:szCs w:val="24"/>
        </w:rPr>
        <w:t xml:space="preserve">In this study most participants reported that their participation in social and political activities was very limited and restricted by patriarchal dominance. In many cases, they may need permission either from their husbands or other members of the household to participate in social and political events. </w:t>
      </w:r>
    </w:p>
    <w:p w:rsidR="00345455" w:rsidRPr="00157067" w:rsidRDefault="00345455" w:rsidP="00345455">
      <w:pPr>
        <w:pStyle w:val="ListParagraph"/>
        <w:spacing w:after="0"/>
        <w:ind w:left="0"/>
        <w:rPr>
          <w:rFonts w:cs="Times New Roman"/>
          <w:szCs w:val="24"/>
        </w:rPr>
      </w:pPr>
      <w:r w:rsidRPr="00157067">
        <w:rPr>
          <w:rFonts w:cs="Times New Roman"/>
          <w:szCs w:val="24"/>
        </w:rPr>
        <w:t>The majority of left-behind wives reported that they were free to participate in social gatherings such as marriage and other religious activities. Left-behind wives also described that they participated in social activities when invited. One of the left-behind wives (respondent 1) mentioned that a woman cannot have power to decide for herself when living in an extended family to participate in such functions, she said ‘</w:t>
      </w:r>
      <w:r w:rsidRPr="00157067">
        <w:rPr>
          <w:rFonts w:cs="Times New Roman"/>
          <w:i/>
          <w:szCs w:val="24"/>
        </w:rPr>
        <w:t>I should get permission or inform to the other family members to participate in social and religious functions</w:t>
      </w:r>
      <w:r w:rsidRPr="00157067">
        <w:rPr>
          <w:rFonts w:cs="Times New Roman"/>
          <w:szCs w:val="24"/>
        </w:rPr>
        <w:t>.’ These situations are common and in some cases, in-laws give permission to participate. However, if these functions are organised at night they should be accompanied by other members of the family or neighbours. One of the interviewees stated:</w:t>
      </w:r>
    </w:p>
    <w:p w:rsidR="00345455" w:rsidRPr="00157067" w:rsidRDefault="00345455" w:rsidP="00345455">
      <w:pPr>
        <w:pStyle w:val="ListParagraph"/>
        <w:spacing w:after="0"/>
        <w:rPr>
          <w:rFonts w:cs="Times New Roman"/>
          <w:i/>
          <w:szCs w:val="24"/>
        </w:rPr>
      </w:pPr>
      <w:r w:rsidRPr="00157067">
        <w:rPr>
          <w:rFonts w:cs="Times New Roman"/>
          <w:i/>
          <w:szCs w:val="24"/>
        </w:rPr>
        <w:t xml:space="preserve">Yes…I do participate actively in such occasions (marriage and other religious activities)…. I like to help people in household chores and look after the guests in such gatherings. If such activities are organised at night then I accompany the sisters in </w:t>
      </w:r>
      <w:r w:rsidR="00052FAA" w:rsidRPr="00157067">
        <w:rPr>
          <w:rFonts w:cs="Times New Roman"/>
          <w:i/>
          <w:szCs w:val="24"/>
        </w:rPr>
        <w:t xml:space="preserve">the </w:t>
      </w:r>
      <w:r w:rsidRPr="00157067">
        <w:rPr>
          <w:rFonts w:cs="Times New Roman"/>
          <w:i/>
          <w:szCs w:val="24"/>
        </w:rPr>
        <w:t>neighbourhood. (Respondent 1, Left-behind wife)</w:t>
      </w:r>
    </w:p>
    <w:p w:rsidR="00345455" w:rsidRPr="00157067" w:rsidRDefault="00C80D10" w:rsidP="00345455">
      <w:pPr>
        <w:pStyle w:val="ListParagraph"/>
        <w:spacing w:after="0"/>
        <w:ind w:left="0"/>
        <w:rPr>
          <w:rFonts w:cs="Times New Roman"/>
          <w:szCs w:val="24"/>
        </w:rPr>
      </w:pPr>
      <w:r w:rsidRPr="00C80D10">
        <w:rPr>
          <w:rFonts w:cs="Times New Roman"/>
          <w:szCs w:val="24"/>
        </w:rPr>
        <w:t>Moreover</w:t>
      </w:r>
      <w:r w:rsidR="00345455" w:rsidRPr="00157067">
        <w:rPr>
          <w:rFonts w:cs="Times New Roman"/>
          <w:szCs w:val="24"/>
        </w:rPr>
        <w:t>, not only participating in social gatherings, some women said they are actively participating in women’s groups. But they showed no active desire to participate in political events. For example,</w:t>
      </w:r>
    </w:p>
    <w:p w:rsidR="00345455" w:rsidRPr="00157067" w:rsidRDefault="00345455" w:rsidP="00345455">
      <w:pPr>
        <w:pStyle w:val="ListParagraph"/>
        <w:spacing w:after="0"/>
        <w:rPr>
          <w:rFonts w:cs="Times New Roman"/>
          <w:i/>
          <w:szCs w:val="24"/>
        </w:rPr>
      </w:pPr>
      <w:r w:rsidRPr="00157067">
        <w:rPr>
          <w:rFonts w:cs="Times New Roman"/>
          <w:i/>
          <w:szCs w:val="24"/>
        </w:rPr>
        <w:t xml:space="preserve">I am participating in a women’s group as an active member most of the time. But I don’t like to be involved in political events. Usually, we (in-laws) went all together to participate in social gatherings and ceremonies like marriage, and other religious functions. My household head gives me permission to go and </w:t>
      </w:r>
      <w:r w:rsidRPr="00157067">
        <w:rPr>
          <w:rFonts w:cs="Times New Roman"/>
          <w:i/>
          <w:szCs w:val="24"/>
        </w:rPr>
        <w:lastRenderedPageBreak/>
        <w:t>participate in the religious and social ceremonies near our home. I go in the day time but not at night. (Respondent 2, Left-behind wife)</w:t>
      </w:r>
    </w:p>
    <w:p w:rsidR="00345455" w:rsidRPr="00157067" w:rsidRDefault="00345455" w:rsidP="00345455">
      <w:pPr>
        <w:pStyle w:val="ListParagraph"/>
        <w:spacing w:after="0"/>
        <w:ind w:left="0"/>
        <w:rPr>
          <w:rFonts w:cs="Times New Roman"/>
          <w:szCs w:val="24"/>
        </w:rPr>
      </w:pPr>
      <w:r w:rsidRPr="00157067">
        <w:rPr>
          <w:rFonts w:cs="Times New Roman"/>
          <w:szCs w:val="24"/>
        </w:rPr>
        <w:t>In thi</w:t>
      </w:r>
      <w:r w:rsidR="00EA1BDA">
        <w:rPr>
          <w:rFonts w:cs="Times New Roman"/>
          <w:szCs w:val="24"/>
        </w:rPr>
        <w:t xml:space="preserve">s study, some of the wives left </w:t>
      </w:r>
      <w:r w:rsidRPr="00157067">
        <w:rPr>
          <w:rFonts w:cs="Times New Roman"/>
          <w:szCs w:val="24"/>
        </w:rPr>
        <w:t>behind agreed that they have freedom to participate in social events near their home, but need to get permission to attend such events when at a distance. One interviewee (respondent 2) who lived in an extended family reported that she gained social autonomy because of others. She mentioned that in-laws are liberal towards her allowing to participate in social and religious events like marriage and believed that other people in the neighbourhood also participate in such events. For example:</w:t>
      </w:r>
    </w:p>
    <w:p w:rsidR="00345455" w:rsidRPr="00157067" w:rsidRDefault="00345455" w:rsidP="00345455">
      <w:pPr>
        <w:pStyle w:val="ListParagraph"/>
        <w:spacing w:after="0"/>
        <w:rPr>
          <w:rFonts w:cs="Times New Roman"/>
          <w:i/>
          <w:szCs w:val="24"/>
        </w:rPr>
      </w:pPr>
      <w:r w:rsidRPr="00157067">
        <w:rPr>
          <w:rFonts w:cs="Times New Roman"/>
          <w:i/>
          <w:szCs w:val="24"/>
        </w:rPr>
        <w:t xml:space="preserve">I may say yes to social participation. If the social functions are near our home or in the neighbourhood, they don’t hinder me from this, but </w:t>
      </w:r>
      <w:r w:rsidR="00052FAA" w:rsidRPr="00157067">
        <w:rPr>
          <w:rFonts w:cs="Times New Roman"/>
          <w:i/>
          <w:szCs w:val="24"/>
        </w:rPr>
        <w:t>at</w:t>
      </w:r>
      <w:r w:rsidRPr="00157067">
        <w:rPr>
          <w:rFonts w:cs="Times New Roman"/>
          <w:i/>
          <w:szCs w:val="24"/>
        </w:rPr>
        <w:t xml:space="preserve"> a distance, I must get permission and sometimes they say no. This might be because of fear of others in society. They (in-laws) have thought that if I participate in such functions, I will misuse the freedom. (Respondent 3, Left-behind wife)</w:t>
      </w:r>
    </w:p>
    <w:p w:rsidR="00345455" w:rsidRPr="00157067" w:rsidRDefault="00345455" w:rsidP="00345455">
      <w:pPr>
        <w:pStyle w:val="ListParagraph"/>
        <w:spacing w:after="0"/>
        <w:ind w:left="0"/>
        <w:rPr>
          <w:rFonts w:cs="Times New Roman"/>
          <w:szCs w:val="24"/>
        </w:rPr>
      </w:pPr>
      <w:r w:rsidRPr="00157067">
        <w:rPr>
          <w:rFonts w:cs="Times New Roman"/>
          <w:szCs w:val="24"/>
        </w:rPr>
        <w:t xml:space="preserve"> Some left-behind wives enjoy working in the group but are not willing to go to social events in the absence of their husband. The left-behind wives also mentioned that their elderly were also happy when they (left-behind wives) preferred to go to religious activities.</w:t>
      </w:r>
    </w:p>
    <w:p w:rsidR="00345455" w:rsidRPr="00157067" w:rsidRDefault="00345455" w:rsidP="00345455">
      <w:pPr>
        <w:pStyle w:val="ListParagraph"/>
        <w:spacing w:after="0"/>
        <w:rPr>
          <w:rFonts w:cs="Times New Roman"/>
          <w:i/>
          <w:szCs w:val="24"/>
        </w:rPr>
      </w:pPr>
      <w:r w:rsidRPr="00157067">
        <w:rPr>
          <w:rFonts w:cs="Times New Roman"/>
          <w:i/>
          <w:szCs w:val="24"/>
        </w:rPr>
        <w:t>I work in a finance company that’s why they made me a secretary in the Tamang organisation. I enjoy working there. At least, I have some freedom to talk with other people in the group. My mum (mother-in-law) also becomes happy when I participate in religious activities. (Respondent 4, Left-behind wife)</w:t>
      </w:r>
    </w:p>
    <w:p w:rsidR="00345455" w:rsidRPr="00157067" w:rsidRDefault="00345455" w:rsidP="00345455">
      <w:pPr>
        <w:pStyle w:val="ListParagraph"/>
        <w:spacing w:after="0"/>
        <w:ind w:left="0"/>
        <w:rPr>
          <w:rFonts w:cs="Times New Roman"/>
          <w:szCs w:val="24"/>
        </w:rPr>
      </w:pPr>
      <w:r w:rsidRPr="00157067">
        <w:rPr>
          <w:rFonts w:cs="Times New Roman"/>
          <w:szCs w:val="24"/>
        </w:rPr>
        <w:t xml:space="preserve">Some of the left-behind wives living in nuclear families expressed that they were free to participate in the social events in the absence of their husbands. They believed that </w:t>
      </w:r>
      <w:r w:rsidRPr="00157067">
        <w:rPr>
          <w:rFonts w:cs="Times New Roman"/>
          <w:szCs w:val="24"/>
        </w:rPr>
        <w:lastRenderedPageBreak/>
        <w:t>participating in social events can make their life easier by making friends and getting help from others in difficult times when their husbands are away.</w:t>
      </w:r>
    </w:p>
    <w:p w:rsidR="00345455" w:rsidRPr="00157067" w:rsidRDefault="00345455" w:rsidP="00345455">
      <w:pPr>
        <w:pStyle w:val="ListParagraph"/>
        <w:spacing w:after="0"/>
        <w:rPr>
          <w:rFonts w:cs="Times New Roman"/>
          <w:i/>
          <w:szCs w:val="24"/>
        </w:rPr>
      </w:pPr>
      <w:r w:rsidRPr="00157067">
        <w:rPr>
          <w:rFonts w:cs="Times New Roman"/>
          <w:i/>
          <w:szCs w:val="24"/>
        </w:rPr>
        <w:t>I used to go to all the social gatherings like weddings and rice feeding ceremonies. Attending such events helps me to make friends. My relatives also come to the house and ask if I have any difficulties or not in the absence of my husband. I am also a member of a women’s group. (Respondent 5, Left-behind wife)</w:t>
      </w:r>
    </w:p>
    <w:p w:rsidR="00345455" w:rsidRPr="00157067" w:rsidRDefault="00345455" w:rsidP="00345455">
      <w:pPr>
        <w:pStyle w:val="ListParagraph"/>
        <w:spacing w:after="0"/>
        <w:ind w:left="0"/>
        <w:rPr>
          <w:rFonts w:cs="Times New Roman"/>
          <w:szCs w:val="24"/>
        </w:rPr>
      </w:pPr>
      <w:r w:rsidRPr="00157067">
        <w:rPr>
          <w:rFonts w:cs="Times New Roman"/>
          <w:szCs w:val="24"/>
        </w:rPr>
        <w:t>The women described that most of the family members did not like women’s participation in political functions but they easily give permission to participate in religious ceremonies. For example:</w:t>
      </w:r>
    </w:p>
    <w:p w:rsidR="00345455" w:rsidRPr="00157067" w:rsidRDefault="00345455" w:rsidP="00345455">
      <w:pPr>
        <w:pStyle w:val="ListParagraph"/>
        <w:spacing w:after="0"/>
        <w:rPr>
          <w:rFonts w:cs="Times New Roman"/>
          <w:i/>
          <w:szCs w:val="24"/>
        </w:rPr>
      </w:pPr>
      <w:r w:rsidRPr="00157067">
        <w:rPr>
          <w:rFonts w:cs="Times New Roman"/>
          <w:i/>
          <w:szCs w:val="24"/>
        </w:rPr>
        <w:t>My husband does not like me to take part in political functions. In some cases, our neighbours went to participate in political rallies and asked me to participate. I also don’t like to but to be sociable, I went with them a couple of times but I did not tell to my husband. When there are religious ceremonies, my husband does not hinder me for attending at all. (Respondent 7, Left-behind wife)</w:t>
      </w:r>
    </w:p>
    <w:p w:rsidR="00345455" w:rsidRPr="00157067" w:rsidRDefault="00345455" w:rsidP="00345455">
      <w:pPr>
        <w:pStyle w:val="ListParagraph"/>
        <w:spacing w:after="0"/>
        <w:ind w:left="0"/>
        <w:rPr>
          <w:rFonts w:cs="Times New Roman"/>
          <w:szCs w:val="24"/>
        </w:rPr>
      </w:pPr>
      <w:r w:rsidRPr="00157067">
        <w:rPr>
          <w:rFonts w:cs="Times New Roman"/>
          <w:szCs w:val="24"/>
        </w:rPr>
        <w:t>Some left-behind wives expressed that they have freedom to participate in social activities but having too many responsibilities they said that they</w:t>
      </w:r>
      <w:r w:rsidR="006D66BB" w:rsidRPr="00157067">
        <w:rPr>
          <w:rFonts w:cs="Times New Roman"/>
          <w:szCs w:val="24"/>
        </w:rPr>
        <w:t xml:space="preserve"> do not</w:t>
      </w:r>
      <w:r w:rsidRPr="00157067">
        <w:rPr>
          <w:rFonts w:cs="Times New Roman"/>
          <w:szCs w:val="24"/>
        </w:rPr>
        <w:t xml:space="preserve"> have time to take part in such social gatherings in the absence of their husbands. However, they showed their desire to join in a group if they have free time. For example,</w:t>
      </w:r>
    </w:p>
    <w:p w:rsidR="00345455" w:rsidRPr="00157067" w:rsidRDefault="00345455" w:rsidP="00345455">
      <w:pPr>
        <w:pStyle w:val="ListParagraph"/>
        <w:spacing w:after="0"/>
        <w:rPr>
          <w:rFonts w:cs="Times New Roman"/>
          <w:i/>
          <w:szCs w:val="24"/>
        </w:rPr>
      </w:pPr>
      <w:r w:rsidRPr="00157067">
        <w:rPr>
          <w:rFonts w:cs="Times New Roman"/>
          <w:i/>
          <w:szCs w:val="24"/>
        </w:rPr>
        <w:t>I am quite busy in my household tasks and in the parlour shop. I don’t have time to participate in such functions. I only go to such events if it is close relatives. (Respondent 6, Left-behind wife)</w:t>
      </w:r>
    </w:p>
    <w:p w:rsidR="00345455" w:rsidRPr="00157067" w:rsidRDefault="00345455" w:rsidP="00345455">
      <w:pPr>
        <w:pStyle w:val="ListParagraph"/>
        <w:spacing w:after="0"/>
        <w:ind w:left="0"/>
        <w:rPr>
          <w:rFonts w:cs="Times New Roman"/>
          <w:bCs/>
          <w:szCs w:val="24"/>
        </w:rPr>
      </w:pPr>
      <w:r w:rsidRPr="00157067">
        <w:rPr>
          <w:rFonts w:cs="Times New Roman"/>
          <w:bCs/>
          <w:szCs w:val="24"/>
        </w:rPr>
        <w:t>Most of the wives of non-mi</w:t>
      </w:r>
      <w:r w:rsidR="006D66BB" w:rsidRPr="00157067">
        <w:rPr>
          <w:rFonts w:cs="Times New Roman"/>
          <w:bCs/>
          <w:szCs w:val="24"/>
        </w:rPr>
        <w:t>grants described that they do not</w:t>
      </w:r>
      <w:r w:rsidRPr="00157067">
        <w:rPr>
          <w:rFonts w:cs="Times New Roman"/>
          <w:bCs/>
          <w:szCs w:val="24"/>
        </w:rPr>
        <w:t xml:space="preserve"> have social and political autonomy. They mentioned that their husbands participated in most of the social and </w:t>
      </w:r>
      <w:r w:rsidRPr="00157067">
        <w:rPr>
          <w:rFonts w:cs="Times New Roman"/>
          <w:bCs/>
          <w:szCs w:val="24"/>
        </w:rPr>
        <w:lastRenderedPageBreak/>
        <w:t xml:space="preserve">political activities. All of them agreed that they got the chance to participate in social events only with their husband’s permission or if invited to all family.  </w:t>
      </w:r>
    </w:p>
    <w:p w:rsidR="00345455" w:rsidRPr="00157067" w:rsidRDefault="00345455" w:rsidP="00345455">
      <w:pPr>
        <w:pStyle w:val="ListParagraph"/>
        <w:spacing w:after="0"/>
        <w:ind w:left="0"/>
        <w:rPr>
          <w:rFonts w:cs="Times New Roman"/>
          <w:bCs/>
          <w:szCs w:val="24"/>
        </w:rPr>
      </w:pPr>
      <w:r w:rsidRPr="00157067">
        <w:rPr>
          <w:rFonts w:cs="Times New Roman"/>
          <w:bCs/>
          <w:szCs w:val="24"/>
        </w:rPr>
        <w:t>One of the wives of non-migrants expressed her view:</w:t>
      </w:r>
    </w:p>
    <w:p w:rsidR="00345455" w:rsidRPr="00157067" w:rsidRDefault="00345455" w:rsidP="00345455">
      <w:pPr>
        <w:pStyle w:val="ListParagraph"/>
        <w:spacing w:after="0"/>
        <w:rPr>
          <w:rFonts w:cs="Times New Roman"/>
          <w:bCs/>
          <w:i/>
          <w:iCs/>
          <w:szCs w:val="24"/>
        </w:rPr>
      </w:pPr>
      <w:r w:rsidRPr="00157067">
        <w:rPr>
          <w:rFonts w:cs="Times New Roman"/>
          <w:bCs/>
          <w:i/>
          <w:iCs/>
          <w:szCs w:val="24"/>
        </w:rPr>
        <w:t>My husband participates in most of the social functions. They (people) sent an invitation in his name. I can only participate when he gives me permission.</w:t>
      </w:r>
      <w:r w:rsidRPr="00157067">
        <w:rPr>
          <w:rFonts w:cs="Times New Roman"/>
          <w:b/>
          <w:szCs w:val="24"/>
        </w:rPr>
        <w:t xml:space="preserve"> </w:t>
      </w:r>
      <w:r w:rsidRPr="00157067">
        <w:rPr>
          <w:rFonts w:cs="Times New Roman"/>
          <w:bCs/>
          <w:i/>
          <w:iCs/>
          <w:szCs w:val="24"/>
        </w:rPr>
        <w:t>(Respondent 10, Wife of non-migrant)</w:t>
      </w:r>
    </w:p>
    <w:p w:rsidR="00345455" w:rsidRPr="00157067" w:rsidRDefault="006D66BB" w:rsidP="00345455">
      <w:pPr>
        <w:pStyle w:val="ListParagraph"/>
        <w:spacing w:after="0"/>
        <w:ind w:left="0"/>
        <w:rPr>
          <w:rFonts w:cs="Times New Roman"/>
          <w:bCs/>
          <w:iCs/>
          <w:szCs w:val="24"/>
        </w:rPr>
      </w:pPr>
      <w:r w:rsidRPr="00157067">
        <w:rPr>
          <w:rFonts w:cs="Times New Roman"/>
          <w:bCs/>
          <w:iCs/>
          <w:szCs w:val="24"/>
        </w:rPr>
        <w:t>Given t</w:t>
      </w:r>
      <w:r w:rsidR="00345455" w:rsidRPr="00157067">
        <w:rPr>
          <w:rFonts w:cs="Times New Roman"/>
          <w:bCs/>
          <w:iCs/>
          <w:szCs w:val="24"/>
        </w:rPr>
        <w:t>he patriarchal dominance in the family, there is less chance for women to participate in social functions. Males participat</w:t>
      </w:r>
      <w:r w:rsidRPr="00157067">
        <w:rPr>
          <w:rFonts w:cs="Times New Roman"/>
          <w:bCs/>
          <w:iCs/>
          <w:szCs w:val="24"/>
        </w:rPr>
        <w:t xml:space="preserve">e </w:t>
      </w:r>
      <w:r w:rsidR="00345455" w:rsidRPr="00157067">
        <w:rPr>
          <w:rFonts w:cs="Times New Roman"/>
          <w:bCs/>
          <w:iCs/>
          <w:szCs w:val="24"/>
        </w:rPr>
        <w:t xml:space="preserve">in such activities. In the absence of husbands, the left-behind wives have a chance to participate and appear to gain higher social autonomy whereas there is limited social autonomy for the wives of non-migrants.  </w:t>
      </w:r>
    </w:p>
    <w:p w:rsidR="00345455" w:rsidRPr="00157067" w:rsidRDefault="00345455" w:rsidP="00345455">
      <w:pPr>
        <w:pStyle w:val="Heading3"/>
      </w:pPr>
      <w:bookmarkStart w:id="311" w:name="_Toc438080425"/>
      <w:r w:rsidRPr="00157067">
        <w:t>Women’s involvement in decision-making</w:t>
      </w:r>
      <w:bookmarkEnd w:id="311"/>
      <w:r w:rsidRPr="00157067">
        <w:t xml:space="preserve"> </w:t>
      </w:r>
    </w:p>
    <w:p w:rsidR="00345455" w:rsidRPr="00157067" w:rsidRDefault="00345455" w:rsidP="00345455">
      <w:pPr>
        <w:pStyle w:val="ListParagraph"/>
        <w:spacing w:after="0"/>
        <w:ind w:left="0"/>
        <w:rPr>
          <w:rFonts w:cs="Times New Roman"/>
          <w:szCs w:val="24"/>
        </w:rPr>
      </w:pPr>
      <w:r w:rsidRPr="00157067">
        <w:rPr>
          <w:rFonts w:cs="Times New Roman"/>
          <w:szCs w:val="24"/>
        </w:rPr>
        <w:t xml:space="preserve">The respondents reported that the male acts as the household head and main decision maker in both nuclear and extended households. Almost all women in the interview said that they carry out their traditional roles as housewives and the majority of decisions in the household are usually made by the husband or in-laws. They also reported that their involvement in decision-making activities depends upon the family structure and their position in the household. </w:t>
      </w:r>
    </w:p>
    <w:p w:rsidR="00345455" w:rsidRPr="00157067" w:rsidRDefault="00345455" w:rsidP="00345455">
      <w:pPr>
        <w:pStyle w:val="ListParagraph"/>
        <w:spacing w:after="0"/>
        <w:ind w:left="0"/>
        <w:rPr>
          <w:rFonts w:cs="Times New Roman"/>
          <w:szCs w:val="24"/>
        </w:rPr>
      </w:pPr>
      <w:r w:rsidRPr="00157067">
        <w:rPr>
          <w:rFonts w:cs="Times New Roman"/>
          <w:szCs w:val="24"/>
        </w:rPr>
        <w:t>They also perceived that the left-behind wives who are living in nuclear families have more power to make independent decisions. For example,</w:t>
      </w:r>
    </w:p>
    <w:p w:rsidR="00345455" w:rsidRPr="00157067" w:rsidRDefault="00345455" w:rsidP="00345455">
      <w:pPr>
        <w:pStyle w:val="ListParagraph"/>
        <w:spacing w:after="0"/>
        <w:rPr>
          <w:rFonts w:cs="Times New Roman"/>
          <w:i/>
          <w:szCs w:val="24"/>
        </w:rPr>
      </w:pPr>
      <w:r w:rsidRPr="00157067">
        <w:rPr>
          <w:rFonts w:cs="Times New Roman"/>
          <w:i/>
          <w:szCs w:val="24"/>
        </w:rPr>
        <w:t>He (husband) is in Qatar and I run the house. I make all the decisions whether small or big. I am free to take any decisions. (Respondent 7, Left-behind wife)</w:t>
      </w:r>
    </w:p>
    <w:p w:rsidR="00345455" w:rsidRPr="00157067" w:rsidRDefault="00345455" w:rsidP="00345455">
      <w:pPr>
        <w:pStyle w:val="ListParagraph"/>
        <w:spacing w:after="0"/>
        <w:ind w:left="0"/>
        <w:rPr>
          <w:rFonts w:cs="Times New Roman"/>
          <w:szCs w:val="24"/>
        </w:rPr>
      </w:pPr>
      <w:r w:rsidRPr="00157067">
        <w:rPr>
          <w:rFonts w:cs="Times New Roman"/>
          <w:szCs w:val="24"/>
        </w:rPr>
        <w:t>Although, left-behind wives who lived with in-laws in extended households described that they are often neglected and have no role in decisions made in the house. A left-behind wife who lived in an extended family narrated:</w:t>
      </w:r>
    </w:p>
    <w:p w:rsidR="00345455" w:rsidRPr="00157067" w:rsidRDefault="00345455" w:rsidP="00345455">
      <w:pPr>
        <w:pStyle w:val="ListParagraph"/>
        <w:spacing w:after="0"/>
        <w:rPr>
          <w:rFonts w:cs="Times New Roman"/>
          <w:i/>
          <w:szCs w:val="24"/>
        </w:rPr>
      </w:pPr>
      <w:r w:rsidRPr="00157067">
        <w:rPr>
          <w:rFonts w:cs="Times New Roman"/>
          <w:i/>
          <w:szCs w:val="24"/>
        </w:rPr>
        <w:lastRenderedPageBreak/>
        <w:t>Father-in-law is a household head and he makes all the decisions. He never asks me for a decision. I have no role in any decisions. He told me women are not involved in decision-making and we just follow the decisions. (Respondent 3, Left-behind wife)</w:t>
      </w:r>
    </w:p>
    <w:p w:rsidR="00345455" w:rsidRPr="00157067" w:rsidRDefault="00345455" w:rsidP="00345455">
      <w:pPr>
        <w:pStyle w:val="ListParagraph"/>
        <w:spacing w:after="0"/>
        <w:ind w:left="0"/>
        <w:rPr>
          <w:rFonts w:cs="Times New Roman"/>
          <w:szCs w:val="24"/>
        </w:rPr>
      </w:pPr>
      <w:r w:rsidRPr="00157067">
        <w:rPr>
          <w:rFonts w:cs="Times New Roman"/>
          <w:szCs w:val="24"/>
        </w:rPr>
        <w:t>The majority of the left-behind wives who were household heads said that they are free to make minor decisions, for example, daily household purchase</w:t>
      </w:r>
      <w:r w:rsidR="006D66BB" w:rsidRPr="00157067">
        <w:rPr>
          <w:rFonts w:cs="Times New Roman"/>
          <w:szCs w:val="24"/>
        </w:rPr>
        <w:t>s</w:t>
      </w:r>
      <w:r w:rsidRPr="00157067">
        <w:rPr>
          <w:rFonts w:cs="Times New Roman"/>
          <w:szCs w:val="24"/>
        </w:rPr>
        <w:t xml:space="preserve"> and health care decision</w:t>
      </w:r>
      <w:r w:rsidR="006D66BB" w:rsidRPr="00157067">
        <w:rPr>
          <w:rFonts w:cs="Times New Roman"/>
          <w:szCs w:val="24"/>
        </w:rPr>
        <w:t>s</w:t>
      </w:r>
      <w:r w:rsidRPr="00157067">
        <w:rPr>
          <w:rFonts w:cs="Times New Roman"/>
          <w:szCs w:val="24"/>
        </w:rPr>
        <w:t xml:space="preserve"> but still need to ask to their husbands for permission and consent when making big decisions. They also reported that sometimes, they also consult other family members before making big decisions. For example,</w:t>
      </w:r>
    </w:p>
    <w:p w:rsidR="00345455" w:rsidRPr="00157067" w:rsidRDefault="00345455" w:rsidP="00345455">
      <w:pPr>
        <w:pStyle w:val="ListParagraph"/>
        <w:spacing w:after="0"/>
        <w:rPr>
          <w:rFonts w:cs="Times New Roman"/>
          <w:i/>
          <w:szCs w:val="24"/>
        </w:rPr>
      </w:pPr>
      <w:r w:rsidRPr="00157067">
        <w:rPr>
          <w:rFonts w:cs="Times New Roman"/>
          <w:i/>
          <w:szCs w:val="24"/>
        </w:rPr>
        <w:t>I operate my house and I can decide our daily purchases and health care. But for major purchases, he (husband) decides and if I need to take decisions then I must ask my husband. I cannot make big decisions without his approval. In some cases, he told me to take advice from his parents. (Respondent 5, Left-behind wife)</w:t>
      </w:r>
    </w:p>
    <w:p w:rsidR="00345455" w:rsidRPr="00157067" w:rsidRDefault="00345455" w:rsidP="00345455">
      <w:pPr>
        <w:pStyle w:val="ListParagraph"/>
        <w:spacing w:after="0"/>
        <w:ind w:left="0"/>
        <w:rPr>
          <w:rFonts w:cs="Times New Roman"/>
          <w:szCs w:val="24"/>
        </w:rPr>
      </w:pPr>
      <w:r w:rsidRPr="00157067">
        <w:rPr>
          <w:rFonts w:cs="Times New Roman"/>
          <w:szCs w:val="24"/>
        </w:rPr>
        <w:t xml:space="preserve">In non-migrant households, all the wives of non-migrants agreed that almost all economic decisions were taken by their husbands and the majority of decisions were taken by their husbands or in-laws without consulting them. They also agreed that their participation in decision making depends upon the family structure. Only some wives of non-migrants living with a husband in a nuclear family expressed that they had limited freedom in making their own decisions for daily household purchases. However, they first need to ask for permission if they need to make decisions for large purchases. </w:t>
      </w:r>
    </w:p>
    <w:p w:rsidR="00345455" w:rsidRPr="00157067" w:rsidRDefault="00345455" w:rsidP="00345455">
      <w:pPr>
        <w:pStyle w:val="ListParagraph"/>
        <w:spacing w:after="0"/>
        <w:rPr>
          <w:rFonts w:cs="Times New Roman"/>
          <w:i/>
          <w:szCs w:val="24"/>
        </w:rPr>
      </w:pPr>
      <w:r w:rsidRPr="00157067">
        <w:rPr>
          <w:rFonts w:cs="Times New Roman"/>
          <w:i/>
          <w:szCs w:val="24"/>
        </w:rPr>
        <w:t>……I can purchase things which I need for daily usage from the grocery shop nearby my home. I do not need permission for this. But I need to ask my husband for the purchase of these (rice, oil, pulses) when in larger amount. (Respondent 12, Wife of non-migrant).</w:t>
      </w:r>
    </w:p>
    <w:p w:rsidR="00345455" w:rsidRPr="00157067" w:rsidRDefault="00345455" w:rsidP="00345455">
      <w:pPr>
        <w:pStyle w:val="ListParagraph"/>
        <w:spacing w:after="0"/>
        <w:ind w:left="0"/>
        <w:rPr>
          <w:rFonts w:cs="Times New Roman"/>
          <w:szCs w:val="24"/>
        </w:rPr>
      </w:pPr>
      <w:r w:rsidRPr="00157067">
        <w:rPr>
          <w:rFonts w:cs="Times New Roman"/>
          <w:szCs w:val="24"/>
        </w:rPr>
        <w:lastRenderedPageBreak/>
        <w:t>A respondent who lives in an extended family shared her experience how she was not involved in decision making:</w:t>
      </w:r>
    </w:p>
    <w:p w:rsidR="00345455" w:rsidRPr="00157067" w:rsidRDefault="00345455" w:rsidP="00345455">
      <w:pPr>
        <w:pStyle w:val="ListParagraph"/>
        <w:spacing w:after="0"/>
        <w:rPr>
          <w:rFonts w:cs="Times New Roman"/>
          <w:i/>
          <w:szCs w:val="24"/>
        </w:rPr>
      </w:pPr>
      <w:r w:rsidRPr="00157067">
        <w:rPr>
          <w:rFonts w:cs="Times New Roman"/>
          <w:i/>
          <w:szCs w:val="24"/>
        </w:rPr>
        <w:t xml:space="preserve">My father-in-law is </w:t>
      </w:r>
      <w:r w:rsidR="006D66BB" w:rsidRPr="00157067">
        <w:rPr>
          <w:rFonts w:cs="Times New Roman"/>
          <w:i/>
          <w:szCs w:val="24"/>
        </w:rPr>
        <w:t>the</w:t>
      </w:r>
      <w:r w:rsidRPr="00157067">
        <w:rPr>
          <w:rFonts w:cs="Times New Roman"/>
          <w:i/>
          <w:szCs w:val="24"/>
        </w:rPr>
        <w:t xml:space="preserve"> household head and he controls all the household activities and takes all the decisions. We just know after the decisions. He does not ask me at all. If I ask him, he says why do you want to know? It is not your business. (Respondent 11, Wife of non-migrant)</w:t>
      </w:r>
    </w:p>
    <w:p w:rsidR="00345455" w:rsidRPr="00157067" w:rsidRDefault="00C80D10" w:rsidP="00345455">
      <w:pPr>
        <w:pStyle w:val="ListParagraph"/>
        <w:spacing w:after="0"/>
        <w:ind w:left="0"/>
        <w:rPr>
          <w:rFonts w:cs="Times New Roman"/>
          <w:szCs w:val="24"/>
        </w:rPr>
      </w:pPr>
      <w:r>
        <w:rPr>
          <w:rFonts w:cs="Times New Roman"/>
          <w:szCs w:val="24"/>
        </w:rPr>
        <w:t>A</w:t>
      </w:r>
      <w:r w:rsidR="00345455" w:rsidRPr="00157067">
        <w:rPr>
          <w:rFonts w:cs="Times New Roman"/>
          <w:szCs w:val="24"/>
        </w:rPr>
        <w:t xml:space="preserve"> wife of a non-migrant (respondent 9) </w:t>
      </w:r>
      <w:r>
        <w:rPr>
          <w:rFonts w:cs="Times New Roman"/>
          <w:szCs w:val="24"/>
        </w:rPr>
        <w:t xml:space="preserve">also </w:t>
      </w:r>
      <w:r w:rsidR="00345455" w:rsidRPr="00157067">
        <w:rPr>
          <w:rFonts w:cs="Times New Roman"/>
          <w:szCs w:val="24"/>
        </w:rPr>
        <w:t>described that she was excluded from most of the decisions and the major decisions were made by the male members. She perceived that her exclusion was for being a woman ‘</w:t>
      </w:r>
      <w:r w:rsidR="00345455" w:rsidRPr="00157067">
        <w:rPr>
          <w:rFonts w:cs="Times New Roman"/>
          <w:i/>
          <w:szCs w:val="24"/>
        </w:rPr>
        <w:t>I am a woman and I am a daughter-in-law</w:t>
      </w:r>
      <w:r w:rsidR="00345455" w:rsidRPr="00157067">
        <w:rPr>
          <w:rFonts w:cs="Times New Roman"/>
          <w:szCs w:val="24"/>
        </w:rPr>
        <w:t>.’ She believed that it is difficult for women to be involved in decision making. She argued that ‘</w:t>
      </w:r>
      <w:r w:rsidR="00345455" w:rsidRPr="00157067">
        <w:rPr>
          <w:rFonts w:cs="Times New Roman"/>
          <w:i/>
          <w:szCs w:val="24"/>
        </w:rPr>
        <w:t>our society is patriarchal and males are dominant in all aspects over women</w:t>
      </w:r>
      <w:r w:rsidR="00345455" w:rsidRPr="00157067">
        <w:rPr>
          <w:rFonts w:cs="Times New Roman"/>
          <w:szCs w:val="24"/>
        </w:rPr>
        <w:t xml:space="preserve">.’  For example,  </w:t>
      </w:r>
    </w:p>
    <w:p w:rsidR="00345455" w:rsidRPr="00157067" w:rsidRDefault="00345455" w:rsidP="00345455">
      <w:pPr>
        <w:pStyle w:val="ListParagraph"/>
        <w:spacing w:after="0"/>
        <w:rPr>
          <w:rFonts w:cs="Times New Roman"/>
          <w:i/>
          <w:szCs w:val="24"/>
        </w:rPr>
      </w:pPr>
      <w:r w:rsidRPr="00157067">
        <w:rPr>
          <w:rFonts w:cs="Times New Roman"/>
          <w:i/>
          <w:szCs w:val="24"/>
        </w:rPr>
        <w:t>I am not involved in decision making. Our society is a male dominated society and in my home, only male members take decisions. My husband takes all decision. I am only a housewife. (Respondent 13, Wife of non-migrant)</w:t>
      </w:r>
    </w:p>
    <w:p w:rsidR="00345455" w:rsidRPr="00157067" w:rsidRDefault="00345455" w:rsidP="00345455">
      <w:pPr>
        <w:pStyle w:val="ListParagraph"/>
        <w:spacing w:after="0"/>
        <w:ind w:left="0"/>
        <w:rPr>
          <w:rFonts w:cs="Times New Roman"/>
          <w:szCs w:val="24"/>
        </w:rPr>
      </w:pPr>
      <w:r w:rsidRPr="00157067">
        <w:rPr>
          <w:rFonts w:cs="Times New Roman"/>
          <w:szCs w:val="24"/>
        </w:rPr>
        <w:t xml:space="preserve">Some wives of non-migrants made it clear that they have no role in decision-making at home at all. One of the interviewees described that she had no role in decision making and how she was restricted </w:t>
      </w:r>
      <w:r w:rsidR="001D3999" w:rsidRPr="00157067">
        <w:rPr>
          <w:rFonts w:cs="Times New Roman"/>
          <w:szCs w:val="24"/>
        </w:rPr>
        <w:t>participating</w:t>
      </w:r>
      <w:r w:rsidRPr="00157067">
        <w:rPr>
          <w:rFonts w:cs="Times New Roman"/>
          <w:szCs w:val="24"/>
        </w:rPr>
        <w:t xml:space="preserve"> in the decision-making process by her husband:</w:t>
      </w:r>
    </w:p>
    <w:p w:rsidR="00345455" w:rsidRPr="00157067" w:rsidRDefault="00345455" w:rsidP="00345455">
      <w:pPr>
        <w:pStyle w:val="ListParagraph"/>
        <w:spacing w:after="0"/>
        <w:rPr>
          <w:rFonts w:cs="Times New Roman"/>
          <w:i/>
          <w:szCs w:val="24"/>
        </w:rPr>
      </w:pPr>
      <w:r w:rsidRPr="00157067">
        <w:rPr>
          <w:rFonts w:cs="Times New Roman"/>
          <w:i/>
          <w:szCs w:val="24"/>
        </w:rPr>
        <w:t>My husband takes all the decisions. He (husband) is a driver and he goes to work in the morning and comes home late. My husband does not give me any authority to take decisions even for daily purchases. He buys from the market himself. He does not listen to me and he is a di</w:t>
      </w:r>
      <w:r w:rsidR="006D66BB" w:rsidRPr="00157067">
        <w:rPr>
          <w:rFonts w:cs="Times New Roman"/>
          <w:i/>
          <w:szCs w:val="24"/>
        </w:rPr>
        <w:t>fferent type of person. If I take</w:t>
      </w:r>
      <w:r w:rsidRPr="00157067">
        <w:rPr>
          <w:rFonts w:cs="Times New Roman"/>
          <w:i/>
          <w:szCs w:val="24"/>
        </w:rPr>
        <w:t xml:space="preserve"> some decisions without his consent, then he argues and scolds me. I am only responsible for household chores, caring for the children and cattle. (Respondent 14, Wife of non-migrant)</w:t>
      </w:r>
    </w:p>
    <w:p w:rsidR="00345455" w:rsidRPr="00157067" w:rsidRDefault="00345455" w:rsidP="00345455">
      <w:pPr>
        <w:pStyle w:val="ListParagraph"/>
        <w:spacing w:after="0"/>
        <w:ind w:left="0"/>
        <w:rPr>
          <w:rFonts w:cs="Times New Roman"/>
          <w:szCs w:val="24"/>
        </w:rPr>
      </w:pPr>
      <w:r w:rsidRPr="00157067">
        <w:rPr>
          <w:rFonts w:cs="Times New Roman"/>
          <w:szCs w:val="24"/>
        </w:rPr>
        <w:lastRenderedPageBreak/>
        <w:t xml:space="preserve">The left-behind wives as household heads have more freedom and are involved in decision-making in the home but those left-behind wives who live under in-laws do not have a role in decision-making. </w:t>
      </w:r>
      <w:r w:rsidR="00C80D10" w:rsidRPr="00C80D10">
        <w:rPr>
          <w:rFonts w:cs="Times New Roman"/>
          <w:szCs w:val="24"/>
        </w:rPr>
        <w:t>However</w:t>
      </w:r>
      <w:r w:rsidRPr="00157067">
        <w:rPr>
          <w:rFonts w:cs="Times New Roman"/>
          <w:szCs w:val="24"/>
        </w:rPr>
        <w:t xml:space="preserve">, in the non-migrant households decisions are made by husbands, and the wives of non-migrants are excluded from the decision-making process. </w:t>
      </w:r>
    </w:p>
    <w:p w:rsidR="00345455" w:rsidRPr="00157067" w:rsidRDefault="00345455" w:rsidP="00345455">
      <w:pPr>
        <w:pStyle w:val="Heading2"/>
      </w:pPr>
      <w:bookmarkStart w:id="312" w:name="_Toc438080426"/>
      <w:r w:rsidRPr="00157067">
        <w:t>Health service utilisation</w:t>
      </w:r>
      <w:bookmarkEnd w:id="312"/>
    </w:p>
    <w:p w:rsidR="00345455" w:rsidRPr="00157067" w:rsidRDefault="00345455" w:rsidP="00074574">
      <w:pPr>
        <w:spacing w:after="0"/>
        <w:rPr>
          <w:b/>
        </w:rPr>
      </w:pPr>
      <w:r w:rsidRPr="00157067">
        <w:t xml:space="preserve">The types of health service utilisation for minor illness </w:t>
      </w:r>
      <w:r w:rsidR="006D66BB" w:rsidRPr="00157067">
        <w:t>by</w:t>
      </w:r>
      <w:r w:rsidRPr="00157067">
        <w:t xml:space="preserve"> left-behind wives and </w:t>
      </w:r>
      <w:r w:rsidR="001D3999" w:rsidRPr="00157067">
        <w:t xml:space="preserve">the </w:t>
      </w:r>
      <w:r w:rsidRPr="00157067">
        <w:t xml:space="preserve">wives of non-migrants were explored in this section and the views expressed by both left-behind wives and the wives of non-migrants are presented under the appropriate themes. </w:t>
      </w:r>
    </w:p>
    <w:p w:rsidR="00345455" w:rsidRPr="00157067" w:rsidRDefault="00345455" w:rsidP="00345455">
      <w:pPr>
        <w:pStyle w:val="Heading3"/>
      </w:pPr>
      <w:bookmarkStart w:id="313" w:name="_Toc438080427"/>
      <w:r w:rsidRPr="00157067">
        <w:t>Type of health service utilisation for minor illnesses</w:t>
      </w:r>
      <w:bookmarkEnd w:id="313"/>
    </w:p>
    <w:p w:rsidR="00345455" w:rsidRPr="00157067" w:rsidRDefault="00345455" w:rsidP="00345455">
      <w:pPr>
        <w:pStyle w:val="ListParagraph"/>
        <w:spacing w:after="0"/>
        <w:ind w:left="0"/>
        <w:rPr>
          <w:rFonts w:cs="Times New Roman"/>
          <w:szCs w:val="24"/>
        </w:rPr>
      </w:pPr>
      <w:r w:rsidRPr="00157067">
        <w:rPr>
          <w:rFonts w:cs="Times New Roman"/>
          <w:szCs w:val="24"/>
        </w:rPr>
        <w:t>The respondents were asked what types of health facilities they used for minor illnesses. Most of the respondents</w:t>
      </w:r>
      <w:r w:rsidR="00D070E0" w:rsidRPr="00157067">
        <w:rPr>
          <w:rFonts w:cs="Times New Roman"/>
          <w:szCs w:val="24"/>
        </w:rPr>
        <w:t xml:space="preserve"> (n = 12)</w:t>
      </w:r>
      <w:r w:rsidR="00701C0C" w:rsidRPr="00157067">
        <w:rPr>
          <w:rFonts w:cs="Times New Roman"/>
          <w:szCs w:val="24"/>
        </w:rPr>
        <w:t xml:space="preserve"> </w:t>
      </w:r>
      <w:r w:rsidRPr="00157067">
        <w:rPr>
          <w:rFonts w:cs="Times New Roman"/>
          <w:szCs w:val="24"/>
        </w:rPr>
        <w:t xml:space="preserve">believed that minor illnesses are not a major disease and can be cured by simple herbal medicines. </w:t>
      </w:r>
    </w:p>
    <w:p w:rsidR="00345455" w:rsidRPr="00157067" w:rsidRDefault="00345455" w:rsidP="00345455">
      <w:pPr>
        <w:pStyle w:val="ListParagraph"/>
        <w:spacing w:after="0"/>
        <w:rPr>
          <w:rFonts w:cs="Times New Roman"/>
          <w:i/>
          <w:iCs/>
          <w:szCs w:val="24"/>
        </w:rPr>
      </w:pPr>
      <w:r w:rsidRPr="00157067">
        <w:rPr>
          <w:rFonts w:cs="Times New Roman"/>
          <w:i/>
          <w:iCs/>
          <w:szCs w:val="24"/>
        </w:rPr>
        <w:t>I do not go for medical services for</w:t>
      </w:r>
      <w:r w:rsidR="006D66BB" w:rsidRPr="00157067">
        <w:rPr>
          <w:rFonts w:cs="Times New Roman"/>
          <w:i/>
          <w:iCs/>
          <w:szCs w:val="24"/>
        </w:rPr>
        <w:t xml:space="preserve"> a</w:t>
      </w:r>
      <w:r w:rsidRPr="00157067">
        <w:rPr>
          <w:rFonts w:cs="Times New Roman"/>
          <w:i/>
          <w:iCs/>
          <w:szCs w:val="24"/>
        </w:rPr>
        <w:t xml:space="preserve"> common cold; I used to drink boiled water with some herbal leaves like Tulsi. When I got fever, I took paracetamol from a grocery shop near home. When it gets worse, only then I will go for a check-up to </w:t>
      </w:r>
      <w:r w:rsidR="006D66BB" w:rsidRPr="00157067">
        <w:rPr>
          <w:rFonts w:cs="Times New Roman"/>
          <w:i/>
          <w:iCs/>
          <w:szCs w:val="24"/>
        </w:rPr>
        <w:t xml:space="preserve">the </w:t>
      </w:r>
      <w:r w:rsidRPr="00157067">
        <w:rPr>
          <w:rFonts w:cs="Times New Roman"/>
          <w:i/>
          <w:iCs/>
          <w:szCs w:val="24"/>
        </w:rPr>
        <w:t>doctor’s clinic and sometimes Bharatpur. (Respondent 2, 4, 7 wives Left-behind)</w:t>
      </w:r>
    </w:p>
    <w:p w:rsidR="00345455" w:rsidRPr="00157067" w:rsidRDefault="00345455" w:rsidP="00345455">
      <w:pPr>
        <w:pStyle w:val="ListParagraph"/>
        <w:spacing w:after="0"/>
        <w:ind w:left="0"/>
        <w:rPr>
          <w:rFonts w:cs="Times New Roman"/>
          <w:szCs w:val="24"/>
        </w:rPr>
      </w:pPr>
      <w:r w:rsidRPr="00157067">
        <w:rPr>
          <w:rFonts w:cs="Times New Roman"/>
          <w:szCs w:val="24"/>
        </w:rPr>
        <w:t>The majority</w:t>
      </w:r>
      <w:r w:rsidR="00701C0C" w:rsidRPr="00157067">
        <w:rPr>
          <w:rFonts w:cs="Times New Roman"/>
          <w:szCs w:val="24"/>
        </w:rPr>
        <w:t xml:space="preserve"> (n =6)</w:t>
      </w:r>
      <w:r w:rsidRPr="00157067">
        <w:rPr>
          <w:rFonts w:cs="Times New Roman"/>
          <w:szCs w:val="24"/>
        </w:rPr>
        <w:t xml:space="preserve"> of the left-behind wives reported that they used private health facilities when they suffer more than usual. For example,</w:t>
      </w:r>
    </w:p>
    <w:p w:rsidR="00345455" w:rsidRPr="00157067" w:rsidRDefault="00345455" w:rsidP="00345455">
      <w:pPr>
        <w:pStyle w:val="ListParagraph"/>
        <w:spacing w:after="0"/>
        <w:rPr>
          <w:rFonts w:cs="Times New Roman"/>
          <w:i/>
          <w:iCs/>
          <w:szCs w:val="24"/>
        </w:rPr>
      </w:pPr>
      <w:r w:rsidRPr="00157067">
        <w:rPr>
          <w:rFonts w:cs="Times New Roman"/>
          <w:i/>
          <w:iCs/>
          <w:szCs w:val="24"/>
        </w:rPr>
        <w:t>When I suffer from all minor illnesses at one time, then I will go to a doctor’s clinic at Bharatpur. Otherwise, I take homemade medicines and wait for recovery. (Respondent 2, 6, Left-behind wives)</w:t>
      </w:r>
    </w:p>
    <w:p w:rsidR="00345455" w:rsidRPr="00157067" w:rsidRDefault="00345455" w:rsidP="00345455">
      <w:pPr>
        <w:pStyle w:val="ListParagraph"/>
        <w:spacing w:after="0"/>
        <w:ind w:left="0"/>
        <w:rPr>
          <w:rFonts w:cs="Times New Roman"/>
          <w:szCs w:val="24"/>
        </w:rPr>
      </w:pPr>
      <w:r w:rsidRPr="00157067">
        <w:rPr>
          <w:rFonts w:cs="Times New Roman"/>
          <w:szCs w:val="24"/>
        </w:rPr>
        <w:lastRenderedPageBreak/>
        <w:t>Some of the left-behind wives expressed that they depended upon the pharmacy and home remedies for minor illnesses. They further mentioned that they bought medicines from the pharmacy and if not cured, only then they seek the doctor. For example,</w:t>
      </w:r>
    </w:p>
    <w:p w:rsidR="00345455" w:rsidRPr="00157067" w:rsidRDefault="00345455" w:rsidP="00345455">
      <w:pPr>
        <w:pStyle w:val="ListParagraph"/>
        <w:spacing w:after="0"/>
        <w:rPr>
          <w:rFonts w:cs="Times New Roman"/>
          <w:i/>
          <w:szCs w:val="24"/>
        </w:rPr>
      </w:pPr>
      <w:r w:rsidRPr="00157067">
        <w:rPr>
          <w:rFonts w:cs="Times New Roman"/>
          <w:i/>
          <w:szCs w:val="24"/>
        </w:rPr>
        <w:t>I used to go to the pharmacy for medicines for minor illnesses. I bought de-cold and paracetamol from the pharmacy. If the condition is worse only then I go to a doctor’s clinic. (Respondent 4, Left-behind wife)</w:t>
      </w:r>
    </w:p>
    <w:p w:rsidR="00345455" w:rsidRPr="00157067" w:rsidRDefault="00345455" w:rsidP="00345455">
      <w:pPr>
        <w:pStyle w:val="ListParagraph"/>
        <w:spacing w:after="0"/>
        <w:ind w:left="0"/>
        <w:rPr>
          <w:rFonts w:cs="Times New Roman"/>
          <w:szCs w:val="24"/>
        </w:rPr>
      </w:pPr>
      <w:r w:rsidRPr="00157067">
        <w:rPr>
          <w:rFonts w:cs="Times New Roman"/>
          <w:szCs w:val="24"/>
        </w:rPr>
        <w:t>Another left-behind wife (respondent 1) replied that when she suffers from minor illnesses, she used to visit the private health service. She mentioned that the reason for visiting the private health facility was, ‘</w:t>
      </w:r>
      <w:r w:rsidRPr="00157067">
        <w:rPr>
          <w:rFonts w:cs="Times New Roman"/>
          <w:i/>
          <w:szCs w:val="24"/>
        </w:rPr>
        <w:t>There is a doctor all the time and I found many services (health) under one roof</w:t>
      </w:r>
      <w:r w:rsidRPr="00157067">
        <w:rPr>
          <w:rFonts w:cs="Times New Roman"/>
          <w:szCs w:val="24"/>
        </w:rPr>
        <w:t xml:space="preserve">.’   </w:t>
      </w:r>
    </w:p>
    <w:p w:rsidR="00345455" w:rsidRPr="00157067" w:rsidRDefault="00345455" w:rsidP="00345455">
      <w:pPr>
        <w:pStyle w:val="ListParagraph"/>
        <w:spacing w:after="0"/>
        <w:ind w:left="0"/>
        <w:rPr>
          <w:rFonts w:cs="Times New Roman"/>
          <w:szCs w:val="24"/>
        </w:rPr>
      </w:pPr>
      <w:r w:rsidRPr="00157067">
        <w:rPr>
          <w:rFonts w:cs="Times New Roman"/>
          <w:szCs w:val="24"/>
        </w:rPr>
        <w:t>The majority</w:t>
      </w:r>
      <w:r w:rsidR="00701C0C" w:rsidRPr="00157067">
        <w:rPr>
          <w:rFonts w:cs="Times New Roman"/>
          <w:szCs w:val="24"/>
        </w:rPr>
        <w:t xml:space="preserve"> (n = 4)</w:t>
      </w:r>
      <w:r w:rsidRPr="00157067">
        <w:rPr>
          <w:rFonts w:cs="Times New Roman"/>
          <w:szCs w:val="24"/>
        </w:rPr>
        <w:t xml:space="preserve"> of the wives of non-migrants expressed that they used herbal medicines and home remedies when suffering from minor illnesses. They had belief in the home remedies for minor illnesses. One of the wives of non-migrants (respondent 12) described how she made herbal medicines for minor illnesses at home and used them. She said, ‘</w:t>
      </w:r>
      <w:r w:rsidRPr="00157067">
        <w:rPr>
          <w:rFonts w:cs="Times New Roman"/>
          <w:i/>
          <w:szCs w:val="24"/>
        </w:rPr>
        <w:t>I made some herbal medicine at home by boiling some leaves of herbal plants and I consume it</w:t>
      </w:r>
      <w:r w:rsidRPr="00157067">
        <w:rPr>
          <w:rFonts w:cs="Times New Roman"/>
          <w:szCs w:val="24"/>
        </w:rPr>
        <w:t>.’ They further mentioned that if their illness was not cured by home remedies only then they use</w:t>
      </w:r>
      <w:r w:rsidR="006D66BB" w:rsidRPr="00157067">
        <w:rPr>
          <w:rFonts w:cs="Times New Roman"/>
          <w:szCs w:val="24"/>
        </w:rPr>
        <w:t>d</w:t>
      </w:r>
      <w:r w:rsidRPr="00157067">
        <w:rPr>
          <w:rFonts w:cs="Times New Roman"/>
          <w:szCs w:val="24"/>
        </w:rPr>
        <w:t xml:space="preserve"> other health facilities. For example,</w:t>
      </w:r>
    </w:p>
    <w:p w:rsidR="00345455" w:rsidRPr="00157067" w:rsidRDefault="00345455" w:rsidP="00345455">
      <w:pPr>
        <w:pStyle w:val="ListParagraph"/>
        <w:spacing w:after="0"/>
        <w:rPr>
          <w:rFonts w:cs="Times New Roman"/>
          <w:i/>
          <w:iCs/>
          <w:szCs w:val="24"/>
        </w:rPr>
      </w:pPr>
      <w:r w:rsidRPr="00157067">
        <w:rPr>
          <w:rFonts w:cs="Times New Roman"/>
          <w:i/>
          <w:iCs/>
          <w:szCs w:val="24"/>
        </w:rPr>
        <w:t>I used to go and buy medicine in the pharmacy near my home. They give me medicine for any illnesses. (Respondent 10, wife of non-migrant)</w:t>
      </w:r>
    </w:p>
    <w:p w:rsidR="00345455" w:rsidRPr="00157067" w:rsidRDefault="00345455" w:rsidP="00345455">
      <w:pPr>
        <w:pStyle w:val="ListParagraph"/>
        <w:spacing w:after="0"/>
        <w:rPr>
          <w:rFonts w:cs="Times New Roman"/>
          <w:i/>
          <w:iCs/>
          <w:szCs w:val="24"/>
        </w:rPr>
      </w:pPr>
      <w:r w:rsidRPr="00157067">
        <w:rPr>
          <w:rFonts w:cs="Times New Roman"/>
          <w:i/>
          <w:iCs/>
          <w:szCs w:val="24"/>
        </w:rPr>
        <w:t>We made some herbal medicine at home and if that did not work then I go to the sub-health post and get simple medicine free of charge. I usually go to the government health services. (Respondent 14, Wife of non-migrant)</w:t>
      </w:r>
    </w:p>
    <w:p w:rsidR="00345455" w:rsidRPr="00157067" w:rsidRDefault="00345455" w:rsidP="00345455">
      <w:pPr>
        <w:spacing w:after="0"/>
        <w:rPr>
          <w:rFonts w:cs="Times New Roman"/>
          <w:iCs/>
          <w:szCs w:val="24"/>
        </w:rPr>
      </w:pPr>
      <w:r w:rsidRPr="00157067">
        <w:rPr>
          <w:rFonts w:cs="Times New Roman"/>
          <w:iCs/>
          <w:szCs w:val="24"/>
        </w:rPr>
        <w:t xml:space="preserve">Almost all women used herbal and home remedies for minor illness and take medicines from a pharmacy and if not cured then visit private or government health facilities. </w:t>
      </w:r>
    </w:p>
    <w:p w:rsidR="00345455" w:rsidRPr="00157067" w:rsidRDefault="00345455" w:rsidP="00345455">
      <w:pPr>
        <w:pStyle w:val="Heading3"/>
      </w:pPr>
      <w:bookmarkStart w:id="314" w:name="_Toc438080428"/>
      <w:r w:rsidRPr="00157067">
        <w:lastRenderedPageBreak/>
        <w:t xml:space="preserve">Types of health service utilisation within </w:t>
      </w:r>
      <w:r w:rsidR="001D3999" w:rsidRPr="00157067">
        <w:t xml:space="preserve">the </w:t>
      </w:r>
      <w:r w:rsidRPr="00157067">
        <w:t>last 12 months</w:t>
      </w:r>
      <w:bookmarkEnd w:id="314"/>
    </w:p>
    <w:p w:rsidR="00345455" w:rsidRPr="00157067" w:rsidRDefault="00345455" w:rsidP="00345455">
      <w:pPr>
        <w:pStyle w:val="ListParagraph"/>
        <w:spacing w:after="0"/>
        <w:ind w:left="0"/>
        <w:rPr>
          <w:rFonts w:cs="Times New Roman"/>
          <w:szCs w:val="24"/>
        </w:rPr>
      </w:pPr>
      <w:r w:rsidRPr="00157067">
        <w:rPr>
          <w:rFonts w:cs="Times New Roman"/>
          <w:szCs w:val="24"/>
        </w:rPr>
        <w:t xml:space="preserve">Women were further asked what type of health services they used within the last 12 months for any kind of health problems and why. Almost all </w:t>
      </w:r>
      <w:r w:rsidR="00D070E0" w:rsidRPr="00157067">
        <w:rPr>
          <w:rFonts w:cs="Times New Roman"/>
          <w:szCs w:val="24"/>
        </w:rPr>
        <w:t xml:space="preserve">(n = 7) </w:t>
      </w:r>
      <w:r w:rsidRPr="00157067">
        <w:rPr>
          <w:rFonts w:cs="Times New Roman"/>
          <w:szCs w:val="24"/>
        </w:rPr>
        <w:t xml:space="preserve">left-behind wives said that they used more private health service rather than government health facilities. A number of reasons were identified for using private and government health facilities by the left-behind wives and </w:t>
      </w:r>
      <w:r w:rsidR="006D66BB" w:rsidRPr="00157067">
        <w:rPr>
          <w:rFonts w:cs="Times New Roman"/>
          <w:szCs w:val="24"/>
        </w:rPr>
        <w:t xml:space="preserve">the </w:t>
      </w:r>
      <w:r w:rsidRPr="00157067">
        <w:rPr>
          <w:rFonts w:cs="Times New Roman"/>
          <w:szCs w:val="24"/>
        </w:rPr>
        <w:t xml:space="preserve">wives of non-migrants. </w:t>
      </w:r>
    </w:p>
    <w:p w:rsidR="00345455" w:rsidRPr="00157067" w:rsidRDefault="00345455" w:rsidP="0055233E">
      <w:pPr>
        <w:spacing w:after="0"/>
        <w:rPr>
          <w:rFonts w:cs="Times New Roman"/>
          <w:szCs w:val="24"/>
        </w:rPr>
      </w:pPr>
      <w:r w:rsidRPr="00157067">
        <w:t>Availability of more health services at one place in private health facilities was a common reason mentioned for using them by the left-behind wives. They</w:t>
      </w:r>
      <w:r w:rsidRPr="00157067">
        <w:rPr>
          <w:rFonts w:cs="Times New Roman"/>
          <w:szCs w:val="24"/>
        </w:rPr>
        <w:t xml:space="preserve"> believed that private health services have all facilities and are well equipped and they receive health services on time when they reach the facilities. They also expressed that the cost of service is high compared to the government health facilities.</w:t>
      </w:r>
    </w:p>
    <w:p w:rsidR="00345455" w:rsidRPr="00157067" w:rsidRDefault="00345455" w:rsidP="00345455">
      <w:pPr>
        <w:pStyle w:val="ListParagraph"/>
        <w:spacing w:after="0"/>
        <w:rPr>
          <w:rFonts w:cs="Times New Roman"/>
          <w:i/>
          <w:szCs w:val="24"/>
        </w:rPr>
      </w:pPr>
      <w:r w:rsidRPr="00157067">
        <w:rPr>
          <w:rFonts w:cs="Times New Roman"/>
          <w:i/>
          <w:szCs w:val="24"/>
        </w:rPr>
        <w:t xml:space="preserve">I prefer to use private health facilities because I found they are good, and have all the facilities under one roof. (Respondent 1, Left-behind wife)  </w:t>
      </w:r>
    </w:p>
    <w:p w:rsidR="00345455" w:rsidRPr="00157067" w:rsidRDefault="00345455" w:rsidP="00345455">
      <w:pPr>
        <w:pStyle w:val="ListParagraph"/>
        <w:spacing w:after="0"/>
        <w:ind w:left="0"/>
        <w:rPr>
          <w:rFonts w:cs="Times New Roman"/>
          <w:szCs w:val="24"/>
        </w:rPr>
      </w:pPr>
      <w:r w:rsidRPr="00157067">
        <w:rPr>
          <w:rFonts w:cs="Times New Roman"/>
          <w:szCs w:val="24"/>
        </w:rPr>
        <w:t>Similarly, the left-behind wives also perceived that private health facilities are better equipped with qualified specialist doctors than government health facilities. One of the left-behind wives (respondent 4) mentioned that she preferred to visit private health facilities. She believed that government health posts are run by health assistants not specialist doctors. She further narrated her experiences about why she used private rather than the government health facility:</w:t>
      </w:r>
    </w:p>
    <w:p w:rsidR="00345455" w:rsidRPr="00157067" w:rsidRDefault="00345455" w:rsidP="00345455">
      <w:pPr>
        <w:pStyle w:val="ListParagraph"/>
        <w:spacing w:after="0"/>
        <w:rPr>
          <w:rFonts w:cs="Times New Roman"/>
          <w:i/>
          <w:iCs/>
          <w:szCs w:val="24"/>
        </w:rPr>
      </w:pPr>
      <w:r w:rsidRPr="00157067">
        <w:rPr>
          <w:rFonts w:cs="Times New Roman"/>
          <w:i/>
          <w:iCs/>
          <w:szCs w:val="24"/>
        </w:rPr>
        <w:t xml:space="preserve">Actually, there are qualified doctors available in private health facilities and they give a better response and care. (Respondent 4, </w:t>
      </w:r>
      <w:r w:rsidRPr="00157067">
        <w:rPr>
          <w:rFonts w:cs="Times New Roman"/>
          <w:i/>
          <w:szCs w:val="24"/>
        </w:rPr>
        <w:t>Left-behind wife</w:t>
      </w:r>
      <w:r w:rsidRPr="00157067">
        <w:rPr>
          <w:rFonts w:cs="Times New Roman"/>
          <w:i/>
          <w:iCs/>
          <w:szCs w:val="24"/>
        </w:rPr>
        <w:t>)</w:t>
      </w:r>
    </w:p>
    <w:p w:rsidR="00345455" w:rsidRPr="00157067" w:rsidRDefault="00345455" w:rsidP="00345455">
      <w:pPr>
        <w:pStyle w:val="ListParagraph"/>
        <w:spacing w:after="0"/>
        <w:ind w:left="0"/>
        <w:rPr>
          <w:rFonts w:cs="Times New Roman"/>
          <w:szCs w:val="24"/>
        </w:rPr>
      </w:pPr>
      <w:r w:rsidRPr="00157067">
        <w:rPr>
          <w:rFonts w:cs="Times New Roman"/>
          <w:szCs w:val="24"/>
        </w:rPr>
        <w:t>Ano</w:t>
      </w:r>
      <w:r w:rsidR="001D3999" w:rsidRPr="00157067">
        <w:rPr>
          <w:rFonts w:cs="Times New Roman"/>
          <w:szCs w:val="24"/>
        </w:rPr>
        <w:t>ther left-behind wife expressed</w:t>
      </w:r>
      <w:r w:rsidRPr="00157067">
        <w:rPr>
          <w:rFonts w:cs="Times New Roman"/>
          <w:szCs w:val="24"/>
        </w:rPr>
        <w:t>:</w:t>
      </w:r>
    </w:p>
    <w:p w:rsidR="00345455" w:rsidRPr="00157067" w:rsidRDefault="00345455" w:rsidP="00345455">
      <w:pPr>
        <w:pStyle w:val="ListParagraph"/>
        <w:spacing w:after="0"/>
        <w:rPr>
          <w:rFonts w:cs="Times New Roman"/>
          <w:i/>
          <w:iCs/>
          <w:szCs w:val="24"/>
        </w:rPr>
      </w:pPr>
      <w:r w:rsidRPr="00157067">
        <w:rPr>
          <w:rFonts w:cs="Times New Roman"/>
          <w:i/>
          <w:iCs/>
          <w:szCs w:val="24"/>
        </w:rPr>
        <w:t xml:space="preserve">I had fever and went to a health post. The doctor (commonly called so for any health professionals by villagers) told me to have a blood test. They don’t have testing facilities and suggested going to Bharatpur (city). If I need to go to </w:t>
      </w:r>
      <w:r w:rsidRPr="00157067">
        <w:rPr>
          <w:rFonts w:cs="Times New Roman"/>
          <w:i/>
          <w:iCs/>
          <w:szCs w:val="24"/>
        </w:rPr>
        <w:lastRenderedPageBreak/>
        <w:t xml:space="preserve">Bharatpur for a test, then why should I waste my time visiting there? (Respondent 2, </w:t>
      </w:r>
      <w:r w:rsidRPr="00157067">
        <w:rPr>
          <w:rFonts w:cs="Times New Roman"/>
          <w:i/>
          <w:szCs w:val="24"/>
        </w:rPr>
        <w:t>Left-behind wife</w:t>
      </w:r>
      <w:r w:rsidRPr="00157067">
        <w:rPr>
          <w:rFonts w:cs="Times New Roman"/>
          <w:i/>
          <w:iCs/>
          <w:szCs w:val="24"/>
        </w:rPr>
        <w:t>)</w:t>
      </w:r>
    </w:p>
    <w:p w:rsidR="00345455" w:rsidRPr="00157067" w:rsidRDefault="00345455" w:rsidP="00345455">
      <w:pPr>
        <w:pStyle w:val="ListParagraph"/>
        <w:spacing w:after="0"/>
        <w:ind w:left="0"/>
        <w:rPr>
          <w:rFonts w:cs="Times New Roman"/>
          <w:szCs w:val="24"/>
        </w:rPr>
      </w:pPr>
      <w:r w:rsidRPr="00157067">
        <w:rPr>
          <w:rFonts w:cs="Times New Roman"/>
          <w:szCs w:val="24"/>
        </w:rPr>
        <w:t>Some of the left-behind wives</w:t>
      </w:r>
      <w:r w:rsidR="00201C29" w:rsidRPr="00157067">
        <w:rPr>
          <w:rFonts w:cs="Times New Roman"/>
          <w:szCs w:val="24"/>
        </w:rPr>
        <w:t xml:space="preserve"> (n = 2)</w:t>
      </w:r>
      <w:r w:rsidRPr="00157067">
        <w:rPr>
          <w:rFonts w:cs="Times New Roman"/>
          <w:szCs w:val="24"/>
        </w:rPr>
        <w:t xml:space="preserve"> described that they had poor past experiences of using government health facilities and also not having faith in their medication which are the reasons for using the private health facilities now. For example,</w:t>
      </w:r>
    </w:p>
    <w:p w:rsidR="00345455" w:rsidRPr="00157067" w:rsidRDefault="00345455" w:rsidP="00345455">
      <w:pPr>
        <w:pStyle w:val="ListParagraph"/>
        <w:spacing w:after="0"/>
        <w:rPr>
          <w:rFonts w:cs="Times New Roman"/>
          <w:i/>
          <w:iCs/>
          <w:szCs w:val="24"/>
        </w:rPr>
      </w:pPr>
      <w:r w:rsidRPr="00157067">
        <w:rPr>
          <w:rFonts w:cs="Times New Roman"/>
          <w:i/>
          <w:iCs/>
          <w:szCs w:val="24"/>
        </w:rPr>
        <w:t xml:space="preserve">……I don’t trust the efficacy and effectiveness of the medication. More than a year ago, they (health professionals) prescribed the medicine and told me to come after a week. The medicine was not effective and I went to them. They referred me to another place. I don’t like their manner, negligence and carelessness. I don’t like government facilities, mainly the improper medication. (Respondent 1, </w:t>
      </w:r>
      <w:r w:rsidRPr="00157067">
        <w:rPr>
          <w:rFonts w:cs="Times New Roman"/>
          <w:i/>
          <w:szCs w:val="24"/>
        </w:rPr>
        <w:t>Left-behind wife</w:t>
      </w:r>
      <w:r w:rsidRPr="00157067">
        <w:rPr>
          <w:rFonts w:cs="Times New Roman"/>
          <w:i/>
          <w:iCs/>
          <w:szCs w:val="24"/>
        </w:rPr>
        <w:t>)</w:t>
      </w:r>
    </w:p>
    <w:p w:rsidR="00345455" w:rsidRPr="00157067" w:rsidRDefault="00345455" w:rsidP="00345455">
      <w:pPr>
        <w:pStyle w:val="ListParagraph"/>
        <w:spacing w:after="0"/>
        <w:ind w:left="0"/>
        <w:rPr>
          <w:rFonts w:cs="Times New Roman"/>
          <w:szCs w:val="24"/>
        </w:rPr>
      </w:pPr>
      <w:r w:rsidRPr="00157067">
        <w:rPr>
          <w:rFonts w:cs="Times New Roman"/>
          <w:szCs w:val="24"/>
        </w:rPr>
        <w:t>Similarly, most of the left-behind wives (n = 6) mentioned that they were not treated properly in the government health facilities. One of the left-behind wives described her experience why she does not visit the government health facilities:</w:t>
      </w:r>
    </w:p>
    <w:p w:rsidR="00345455" w:rsidRPr="00157067" w:rsidRDefault="00345455" w:rsidP="00345455">
      <w:pPr>
        <w:pStyle w:val="ListParagraph"/>
        <w:spacing w:after="0"/>
        <w:rPr>
          <w:rFonts w:cs="Times New Roman"/>
          <w:i/>
          <w:iCs/>
          <w:szCs w:val="24"/>
        </w:rPr>
      </w:pPr>
      <w:r w:rsidRPr="00157067">
        <w:rPr>
          <w:rFonts w:cs="Times New Roman"/>
          <w:i/>
          <w:iCs/>
          <w:szCs w:val="24"/>
        </w:rPr>
        <w:t xml:space="preserve">……in the government health facility, it is overcrowded and has a filthy atmosphere there. I found they do not check or treat properly…..But I feel private health facilities give more time and care to find out the patients’ problems. (Respondent 7, </w:t>
      </w:r>
      <w:r w:rsidRPr="00157067">
        <w:rPr>
          <w:rFonts w:cs="Times New Roman"/>
          <w:i/>
          <w:szCs w:val="24"/>
        </w:rPr>
        <w:t>Left-behind wife</w:t>
      </w:r>
      <w:r w:rsidRPr="00157067">
        <w:rPr>
          <w:rFonts w:cs="Times New Roman"/>
          <w:i/>
          <w:iCs/>
          <w:szCs w:val="24"/>
        </w:rPr>
        <w:t>)</w:t>
      </w:r>
    </w:p>
    <w:p w:rsidR="00345455" w:rsidRPr="00157067" w:rsidRDefault="00EA1BDA" w:rsidP="00345455">
      <w:pPr>
        <w:pStyle w:val="ListParagraph"/>
        <w:spacing w:after="0"/>
        <w:ind w:left="0"/>
        <w:rPr>
          <w:rFonts w:cs="Times New Roman"/>
          <w:szCs w:val="24"/>
        </w:rPr>
      </w:pPr>
      <w:r>
        <w:rPr>
          <w:rFonts w:cs="Times New Roman"/>
          <w:szCs w:val="24"/>
        </w:rPr>
        <w:t xml:space="preserve">Wives left </w:t>
      </w:r>
      <w:r w:rsidR="00345455" w:rsidRPr="00157067">
        <w:rPr>
          <w:rFonts w:cs="Times New Roman"/>
          <w:szCs w:val="24"/>
        </w:rPr>
        <w:t xml:space="preserve">behind mentioned that they received support and encouragement from their husbands who lived abroad to use better health facilities especially private health facilities. They also described that their husbands are worried about their </w:t>
      </w:r>
      <w:r w:rsidR="006D66BB" w:rsidRPr="00157067">
        <w:rPr>
          <w:rFonts w:cs="Times New Roman"/>
          <w:szCs w:val="24"/>
        </w:rPr>
        <w:t>health as well as</w:t>
      </w:r>
      <w:r w:rsidR="00345455" w:rsidRPr="00157067">
        <w:rPr>
          <w:rFonts w:cs="Times New Roman"/>
          <w:szCs w:val="24"/>
        </w:rPr>
        <w:t xml:space="preserve"> </w:t>
      </w:r>
      <w:r w:rsidR="001D3999" w:rsidRPr="00157067">
        <w:rPr>
          <w:rFonts w:cs="Times New Roman"/>
          <w:szCs w:val="24"/>
        </w:rPr>
        <w:t xml:space="preserve">the </w:t>
      </w:r>
      <w:r w:rsidR="00345455" w:rsidRPr="00157067">
        <w:rPr>
          <w:rFonts w:cs="Times New Roman"/>
          <w:szCs w:val="24"/>
        </w:rPr>
        <w:t>children</w:t>
      </w:r>
      <w:r w:rsidR="001D3999" w:rsidRPr="00157067">
        <w:rPr>
          <w:rFonts w:cs="Times New Roman"/>
          <w:szCs w:val="24"/>
        </w:rPr>
        <w:t>’s</w:t>
      </w:r>
      <w:r w:rsidR="00345455" w:rsidRPr="00157067">
        <w:rPr>
          <w:rFonts w:cs="Times New Roman"/>
          <w:szCs w:val="24"/>
        </w:rPr>
        <w:t xml:space="preserve"> health. For example,</w:t>
      </w:r>
    </w:p>
    <w:p w:rsidR="00345455" w:rsidRPr="00157067" w:rsidRDefault="00345455" w:rsidP="00345455">
      <w:pPr>
        <w:pStyle w:val="ListParagraph"/>
        <w:spacing w:after="0"/>
        <w:rPr>
          <w:rFonts w:cs="Times New Roman"/>
          <w:i/>
          <w:szCs w:val="24"/>
        </w:rPr>
      </w:pPr>
      <w:r w:rsidRPr="00157067">
        <w:rPr>
          <w:rFonts w:cs="Times New Roman"/>
          <w:i/>
          <w:szCs w:val="24"/>
        </w:rPr>
        <w:t>……he (husband) always gives advice to me over the phone to use good health service</w:t>
      </w:r>
      <w:r w:rsidR="00F61C98" w:rsidRPr="00157067">
        <w:rPr>
          <w:rFonts w:cs="Times New Roman"/>
          <w:i/>
          <w:szCs w:val="24"/>
        </w:rPr>
        <w:t>s</w:t>
      </w:r>
      <w:r w:rsidRPr="00157067">
        <w:rPr>
          <w:rFonts w:cs="Times New Roman"/>
          <w:i/>
          <w:szCs w:val="24"/>
        </w:rPr>
        <w:t xml:space="preserve"> if we become sick. He told me not to worry about money, health comes first. (Respondent 4, Left-behind wife)</w:t>
      </w:r>
    </w:p>
    <w:p w:rsidR="00345455" w:rsidRPr="00157067" w:rsidRDefault="00345455" w:rsidP="00345455">
      <w:pPr>
        <w:pStyle w:val="ListParagraph"/>
        <w:spacing w:after="0"/>
        <w:ind w:left="0"/>
        <w:rPr>
          <w:rFonts w:cs="Times New Roman"/>
          <w:szCs w:val="24"/>
        </w:rPr>
      </w:pPr>
      <w:r w:rsidRPr="00157067">
        <w:rPr>
          <w:rFonts w:cs="Times New Roman"/>
          <w:szCs w:val="24"/>
        </w:rPr>
        <w:lastRenderedPageBreak/>
        <w:t xml:space="preserve">For wives of non-migrants, almost all wives of non-migrants (n = 5) reported that they used government health facilities more for their health problems. Cheaper health services available in the government health facilities were commonly mentioned </w:t>
      </w:r>
      <w:r w:rsidR="00F61C98" w:rsidRPr="00157067">
        <w:rPr>
          <w:rFonts w:cs="Times New Roman"/>
          <w:szCs w:val="24"/>
        </w:rPr>
        <w:t>as</w:t>
      </w:r>
      <w:r w:rsidRPr="00157067">
        <w:rPr>
          <w:rFonts w:cs="Times New Roman"/>
          <w:szCs w:val="24"/>
        </w:rPr>
        <w:t xml:space="preserve"> the reason for using them by the wives of non-migrants. They recounted that the government health facilities are far cheaper than the private health facilities. They also mentioned that some of the services are also found free of cost in government health facilities.</w:t>
      </w:r>
    </w:p>
    <w:p w:rsidR="00345455" w:rsidRPr="00157067" w:rsidRDefault="00345455" w:rsidP="00345455">
      <w:pPr>
        <w:pStyle w:val="ListParagraph"/>
        <w:spacing w:after="0"/>
        <w:rPr>
          <w:rFonts w:cs="Times New Roman"/>
          <w:i/>
          <w:iCs/>
          <w:szCs w:val="24"/>
        </w:rPr>
      </w:pPr>
      <w:r w:rsidRPr="00157067">
        <w:rPr>
          <w:rFonts w:cs="Times New Roman"/>
          <w:i/>
          <w:iCs/>
          <w:szCs w:val="24"/>
        </w:rPr>
        <w:t>I used to go to a sub-health post for my health problems. The service is free of charge. In the government hospital, the charge was very nominal as compared to the private one. (Respondent 10, Wife of non-migrant)</w:t>
      </w:r>
    </w:p>
    <w:p w:rsidR="00345455" w:rsidRPr="00157067" w:rsidRDefault="00345455" w:rsidP="00345455">
      <w:pPr>
        <w:pStyle w:val="ListParagraph"/>
        <w:spacing w:after="0"/>
        <w:ind w:left="0"/>
        <w:rPr>
          <w:rFonts w:cs="Times New Roman"/>
          <w:szCs w:val="24"/>
        </w:rPr>
      </w:pPr>
      <w:r w:rsidRPr="00157067">
        <w:rPr>
          <w:rFonts w:cs="Times New Roman"/>
          <w:szCs w:val="24"/>
        </w:rPr>
        <w:t xml:space="preserve">Some of the wives of non-migrants described that the government health facilities are near to their homes. </w:t>
      </w:r>
    </w:p>
    <w:p w:rsidR="00345455" w:rsidRPr="00157067" w:rsidRDefault="00345455" w:rsidP="00361C42">
      <w:pPr>
        <w:pStyle w:val="ListParagraph"/>
        <w:spacing w:after="0"/>
        <w:rPr>
          <w:rFonts w:cs="Times New Roman"/>
          <w:i/>
          <w:szCs w:val="24"/>
        </w:rPr>
      </w:pPr>
      <w:r w:rsidRPr="00157067">
        <w:rPr>
          <w:rFonts w:cs="Times New Roman"/>
          <w:i/>
          <w:szCs w:val="24"/>
        </w:rPr>
        <w:t>A sub-health post is near my home. I can reach there in a 20 minute walk. (Respondent 10, Wife of non-migrant)</w:t>
      </w:r>
    </w:p>
    <w:p w:rsidR="00361C42" w:rsidRDefault="00F46728" w:rsidP="00F46728">
      <w:pPr>
        <w:pStyle w:val="Heading2"/>
      </w:pPr>
      <w:bookmarkStart w:id="315" w:name="_Toc438080429"/>
      <w:r>
        <w:t>Summary</w:t>
      </w:r>
      <w:bookmarkEnd w:id="315"/>
    </w:p>
    <w:p w:rsidR="00F46728" w:rsidRPr="00BF55DE" w:rsidRDefault="00824B01" w:rsidP="00F46728">
      <w:pPr>
        <w:rPr>
          <w:color w:val="00B050"/>
        </w:rPr>
      </w:pPr>
      <w:r w:rsidRPr="00597F66">
        <w:t xml:space="preserve">The international migration of husbands has impacted on the mental health, autonomy and health service utilisation </w:t>
      </w:r>
      <w:r w:rsidR="001F4529" w:rsidRPr="00597F66">
        <w:t xml:space="preserve">behaviour </w:t>
      </w:r>
      <w:r w:rsidRPr="00597F66">
        <w:t>of left-behind wives. There are many factors contributing</w:t>
      </w:r>
      <w:r w:rsidR="001C3D37" w:rsidRPr="00597F66">
        <w:t xml:space="preserve"> to</w:t>
      </w:r>
      <w:r w:rsidRPr="00597F66">
        <w:t xml:space="preserve"> depression in</w:t>
      </w:r>
      <w:r w:rsidR="001C3D37" w:rsidRPr="00597F66">
        <w:t xml:space="preserve"> the</w:t>
      </w:r>
      <w:r w:rsidRPr="00597F66">
        <w:t xml:space="preserve"> wives lef</w:t>
      </w:r>
      <w:r w:rsidR="001C3D37" w:rsidRPr="00597F66">
        <w:t>t behind. The major contributory</w:t>
      </w:r>
      <w:r w:rsidRPr="00597F66">
        <w:t xml:space="preserve"> fac</w:t>
      </w:r>
      <w:r w:rsidR="001C3D37" w:rsidRPr="00597F66">
        <w:t>tors for depression were worries</w:t>
      </w:r>
      <w:r w:rsidRPr="00597F66">
        <w:t xml:space="preserve"> about</w:t>
      </w:r>
      <w:r w:rsidR="001C3D37" w:rsidRPr="00597F66">
        <w:t xml:space="preserve"> their</w:t>
      </w:r>
      <w:r w:rsidRPr="00597F66">
        <w:t xml:space="preserve"> husband’s situation abroad, long-term separation f</w:t>
      </w:r>
      <w:r w:rsidR="001C3D37" w:rsidRPr="00597F66">
        <w:t>rom husbands, physical workload</w:t>
      </w:r>
      <w:r w:rsidRPr="00597F66">
        <w:t xml:space="preserve"> and responsibility and lack of family help and support. However, social network and participation in social activities and communication with husbands help to minimise the depression in</w:t>
      </w:r>
      <w:r w:rsidR="001C3D37" w:rsidRPr="00597F66">
        <w:t xml:space="preserve"> the</w:t>
      </w:r>
      <w:r w:rsidRPr="00597F66">
        <w:t xml:space="preserve"> wives left behind.</w:t>
      </w:r>
      <w:r w:rsidR="00122123" w:rsidRPr="00597F66">
        <w:t xml:space="preserve"> Similarly, the depression level in the wives of non-migrants was low when living with</w:t>
      </w:r>
      <w:r w:rsidR="001C3D37" w:rsidRPr="00597F66">
        <w:t xml:space="preserve"> a</w:t>
      </w:r>
      <w:r w:rsidR="00122123" w:rsidRPr="00597F66">
        <w:t xml:space="preserve"> husband. However,</w:t>
      </w:r>
      <w:r w:rsidR="001C3D37" w:rsidRPr="00597F66">
        <w:t xml:space="preserve"> the</w:t>
      </w:r>
      <w:r w:rsidR="00122123" w:rsidRPr="00597F66">
        <w:t xml:space="preserve"> husband’s behaviour towards them contributed </w:t>
      </w:r>
      <w:r w:rsidR="001C3D37" w:rsidRPr="00597F66">
        <w:t xml:space="preserve">to </w:t>
      </w:r>
      <w:r w:rsidR="00122123" w:rsidRPr="00597F66">
        <w:t xml:space="preserve">the depression </w:t>
      </w:r>
      <w:r w:rsidR="001C3D37" w:rsidRPr="00597F66">
        <w:t>to some degree</w:t>
      </w:r>
      <w:r w:rsidR="00122123" w:rsidRPr="00597F66">
        <w:t xml:space="preserve">. </w:t>
      </w:r>
      <w:r w:rsidR="00122123" w:rsidRPr="00BF55DE">
        <w:rPr>
          <w:color w:val="00B050"/>
        </w:rPr>
        <w:t xml:space="preserve"> </w:t>
      </w:r>
    </w:p>
    <w:p w:rsidR="00165EB5" w:rsidRPr="00F2252D" w:rsidRDefault="00824B01" w:rsidP="00F46728">
      <w:r w:rsidRPr="00F2252D">
        <w:lastRenderedPageBreak/>
        <w:t xml:space="preserve">Left-behind wives experience greater autonomy in the absence of their husbands. </w:t>
      </w:r>
      <w:r w:rsidR="00EC5B30" w:rsidRPr="00F2252D">
        <w:t xml:space="preserve">The factors facilitating </w:t>
      </w:r>
      <w:r w:rsidR="001C3D37" w:rsidRPr="00F2252D">
        <w:t>the</w:t>
      </w:r>
      <w:r w:rsidR="00EC5B30" w:rsidRPr="00F2252D">
        <w:t xml:space="preserve"> greater autonomy of left-behind wives are i</w:t>
      </w:r>
      <w:r w:rsidRPr="00F2252D">
        <w:t>ncreasing age, level of education, having children and property with their own name</w:t>
      </w:r>
      <w:r w:rsidR="00EC5B30" w:rsidRPr="00F2252D">
        <w:t xml:space="preserve">, living in </w:t>
      </w:r>
      <w:r w:rsidR="001C3D37" w:rsidRPr="00F2252D">
        <w:t xml:space="preserve">a </w:t>
      </w:r>
      <w:r w:rsidR="00EC5B30" w:rsidRPr="00F2252D">
        <w:t xml:space="preserve">nuclear family and </w:t>
      </w:r>
      <w:r w:rsidR="001C3D37" w:rsidRPr="00F2252D">
        <w:t xml:space="preserve">a </w:t>
      </w:r>
      <w:r w:rsidR="00EC5B30" w:rsidRPr="00F2252D">
        <w:t xml:space="preserve">sense of freedom after </w:t>
      </w:r>
      <w:r w:rsidR="001C3D37" w:rsidRPr="00F2252D">
        <w:t xml:space="preserve">the </w:t>
      </w:r>
      <w:r w:rsidR="00EC5B30" w:rsidRPr="00F2252D">
        <w:t>husband’s migration. However, the other factors</w:t>
      </w:r>
      <w:r w:rsidR="001C3D37" w:rsidRPr="00F2252D">
        <w:t>,</w:t>
      </w:r>
      <w:r w:rsidR="00EC5B30" w:rsidRPr="00F2252D">
        <w:t xml:space="preserve"> such as living in </w:t>
      </w:r>
      <w:r w:rsidR="001C3D37" w:rsidRPr="00F2252D">
        <w:t xml:space="preserve">an </w:t>
      </w:r>
      <w:r w:rsidR="00EC5B30" w:rsidRPr="00F2252D">
        <w:t>extended family and traditional culture and belief prevent the women f</w:t>
      </w:r>
      <w:r w:rsidR="001C3D37" w:rsidRPr="00F2252D">
        <w:t xml:space="preserve">rom experiencing </w:t>
      </w:r>
      <w:r w:rsidR="00EC5B30" w:rsidRPr="00F2252D">
        <w:t>autonomy.</w:t>
      </w:r>
    </w:p>
    <w:p w:rsidR="00824B01" w:rsidRPr="00F2252D" w:rsidRDefault="001C3D37" w:rsidP="00F46728">
      <w:r w:rsidRPr="00F2252D">
        <w:t>P</w:t>
      </w:r>
      <w:r w:rsidR="00165EB5" w:rsidRPr="00F2252D">
        <w:t xml:space="preserve">rivate health facilities are frequently used </w:t>
      </w:r>
      <w:r w:rsidR="00A87FD9" w:rsidRPr="00F2252D">
        <w:t xml:space="preserve">by left-behind wives </w:t>
      </w:r>
      <w:r w:rsidR="00165EB5" w:rsidRPr="00F2252D">
        <w:t xml:space="preserve">for their </w:t>
      </w:r>
      <w:r w:rsidR="00A87FD9" w:rsidRPr="00F2252D">
        <w:t xml:space="preserve">health problems. Lack of facilities at government health centres and </w:t>
      </w:r>
      <w:r w:rsidRPr="00F2252D">
        <w:t xml:space="preserve">of the </w:t>
      </w:r>
      <w:r w:rsidR="00A87FD9" w:rsidRPr="00F2252D">
        <w:t>availability of service and health professionals at private health facilities are the main reason</w:t>
      </w:r>
      <w:r w:rsidRPr="00F2252D">
        <w:t>s</w:t>
      </w:r>
      <w:r w:rsidR="00A87FD9" w:rsidRPr="00F2252D">
        <w:t xml:space="preserve"> for using private health service</w:t>
      </w:r>
      <w:r w:rsidRPr="00F2252D">
        <w:t>s</w:t>
      </w:r>
      <w:r w:rsidR="00A87FD9" w:rsidRPr="00F2252D">
        <w:t xml:space="preserve">. </w:t>
      </w:r>
    </w:p>
    <w:p w:rsidR="007D6909" w:rsidRPr="00157067" w:rsidRDefault="007D6909" w:rsidP="00361C42"/>
    <w:p w:rsidR="007D6909" w:rsidRDefault="007D6909" w:rsidP="00361C42"/>
    <w:p w:rsidR="00D36AF1" w:rsidRDefault="00D36AF1" w:rsidP="00361C42"/>
    <w:p w:rsidR="009007C3" w:rsidRDefault="009007C3" w:rsidP="00361C42"/>
    <w:p w:rsidR="009007C3" w:rsidRDefault="009007C3" w:rsidP="00361C42"/>
    <w:p w:rsidR="00D36AF1" w:rsidRDefault="00D36AF1" w:rsidP="00361C42"/>
    <w:p w:rsidR="00D36AF1" w:rsidRDefault="00D36AF1" w:rsidP="00361C42"/>
    <w:p w:rsidR="00D36AF1" w:rsidRDefault="00D36AF1" w:rsidP="00361C42"/>
    <w:p w:rsidR="00D36AF1" w:rsidRDefault="00D36AF1" w:rsidP="00361C42"/>
    <w:p w:rsidR="00FB62EB" w:rsidRDefault="00FB62EB" w:rsidP="00361C42"/>
    <w:p w:rsidR="00FB62EB" w:rsidRDefault="00FB62EB" w:rsidP="00361C42"/>
    <w:p w:rsidR="00A97340" w:rsidRPr="00157067" w:rsidRDefault="004E6ADE" w:rsidP="00657F2C">
      <w:pPr>
        <w:pStyle w:val="Heading1"/>
      </w:pPr>
      <w:bookmarkStart w:id="316" w:name="_Toc438080430"/>
      <w:r w:rsidRPr="00157067">
        <w:lastRenderedPageBreak/>
        <w:t>CHAPTER S</w:t>
      </w:r>
      <w:r w:rsidR="00361C42" w:rsidRPr="00157067">
        <w:t>IX</w:t>
      </w:r>
      <w:r w:rsidRPr="00157067">
        <w:t>: DISCUSSION</w:t>
      </w:r>
      <w:bookmarkEnd w:id="316"/>
    </w:p>
    <w:p w:rsidR="00BE1C74" w:rsidRPr="00157067" w:rsidRDefault="00BE1C74" w:rsidP="00BE1C74">
      <w:pPr>
        <w:pStyle w:val="Heading2"/>
        <w:rPr>
          <w:shd w:val="clear" w:color="auto" w:fill="FFFFFF"/>
        </w:rPr>
      </w:pPr>
      <w:bookmarkStart w:id="317" w:name="_Toc438080431"/>
      <w:r w:rsidRPr="00157067">
        <w:rPr>
          <w:shd w:val="clear" w:color="auto" w:fill="FFFFFF"/>
        </w:rPr>
        <w:t>Introduction</w:t>
      </w:r>
      <w:bookmarkEnd w:id="317"/>
      <w:r w:rsidRPr="00157067">
        <w:rPr>
          <w:shd w:val="clear" w:color="auto" w:fill="FFFFFF"/>
        </w:rPr>
        <w:t xml:space="preserve"> </w:t>
      </w:r>
    </w:p>
    <w:p w:rsidR="00BE1C74" w:rsidRPr="00157067" w:rsidRDefault="00BE1C74" w:rsidP="00BE1C74">
      <w:pPr>
        <w:autoSpaceDE w:val="0"/>
        <w:autoSpaceDN w:val="0"/>
        <w:adjustRightInd w:val="0"/>
        <w:spacing w:after="0"/>
        <w:rPr>
          <w:szCs w:val="24"/>
          <w:shd w:val="clear" w:color="auto" w:fill="FFFFFF"/>
        </w:rPr>
      </w:pPr>
      <w:r w:rsidRPr="00157067">
        <w:rPr>
          <w:szCs w:val="24"/>
          <w:shd w:val="clear" w:color="auto" w:fill="FFFFFF"/>
        </w:rPr>
        <w:t xml:space="preserve">This study is the first to examine the effects of husband’s international migration on left-behind wives in terms of depression, autonomy and health service utilisation in </w:t>
      </w:r>
      <w:r w:rsidR="004549E7" w:rsidRPr="00157067">
        <w:rPr>
          <w:szCs w:val="24"/>
          <w:shd w:val="clear" w:color="auto" w:fill="FFFFFF"/>
        </w:rPr>
        <w:t xml:space="preserve">Chitwan </w:t>
      </w:r>
      <w:r w:rsidRPr="00157067">
        <w:rPr>
          <w:szCs w:val="24"/>
          <w:shd w:val="clear" w:color="auto" w:fill="FFFFFF"/>
        </w:rPr>
        <w:t>Nepal. This chapter discusses</w:t>
      </w:r>
      <w:r w:rsidR="00356024" w:rsidRPr="00157067">
        <w:rPr>
          <w:szCs w:val="24"/>
          <w:shd w:val="clear" w:color="auto" w:fill="FFFFFF"/>
        </w:rPr>
        <w:t xml:space="preserve"> </w:t>
      </w:r>
      <w:r w:rsidR="0004588C" w:rsidRPr="00157067">
        <w:rPr>
          <w:szCs w:val="24"/>
          <w:shd w:val="clear" w:color="auto" w:fill="FFFFFF"/>
        </w:rPr>
        <w:t xml:space="preserve">an </w:t>
      </w:r>
      <w:r w:rsidR="00356024" w:rsidRPr="00157067">
        <w:rPr>
          <w:szCs w:val="24"/>
          <w:shd w:val="clear" w:color="auto" w:fill="FFFFFF"/>
        </w:rPr>
        <w:t>approach to integrate the findings from both quantitative and qualitative methods</w:t>
      </w:r>
      <w:r w:rsidRPr="00157067">
        <w:rPr>
          <w:szCs w:val="24"/>
          <w:shd w:val="clear" w:color="auto" w:fill="FFFFFF"/>
        </w:rPr>
        <w:t xml:space="preserve"> and </w:t>
      </w:r>
      <w:r w:rsidR="000D0D2A" w:rsidRPr="00157067">
        <w:rPr>
          <w:szCs w:val="24"/>
          <w:shd w:val="clear" w:color="auto" w:fill="FFFFFF"/>
        </w:rPr>
        <w:t xml:space="preserve">the </w:t>
      </w:r>
      <w:r w:rsidRPr="00157067">
        <w:rPr>
          <w:szCs w:val="24"/>
          <w:shd w:val="clear" w:color="auto" w:fill="FFFFFF"/>
        </w:rPr>
        <w:t xml:space="preserve">side by side interpretation of the results and their relationship with the existing literature on the study objectives </w:t>
      </w:r>
      <w:r w:rsidR="000D0D2A" w:rsidRPr="00157067">
        <w:rPr>
          <w:szCs w:val="24"/>
          <w:shd w:val="clear" w:color="auto" w:fill="FFFFFF"/>
        </w:rPr>
        <w:t>(</w:t>
      </w:r>
      <w:r w:rsidR="00B3176C" w:rsidRPr="00157067">
        <w:rPr>
          <w:szCs w:val="24"/>
          <w:shd w:val="clear" w:color="auto" w:fill="FFFFFF"/>
        </w:rPr>
        <w:t>S</w:t>
      </w:r>
      <w:r w:rsidR="000D0D2A" w:rsidRPr="00157067">
        <w:rPr>
          <w:szCs w:val="24"/>
          <w:shd w:val="clear" w:color="auto" w:fill="FFFFFF"/>
        </w:rPr>
        <w:t>ection 2</w:t>
      </w:r>
      <w:r w:rsidRPr="00157067">
        <w:rPr>
          <w:szCs w:val="24"/>
          <w:shd w:val="clear" w:color="auto" w:fill="FFFFFF"/>
        </w:rPr>
        <w:t>.</w:t>
      </w:r>
      <w:r w:rsidR="00B3176C" w:rsidRPr="00157067">
        <w:rPr>
          <w:szCs w:val="24"/>
          <w:shd w:val="clear" w:color="auto" w:fill="FFFFFF"/>
        </w:rPr>
        <w:t>6</w:t>
      </w:r>
      <w:r w:rsidRPr="00157067">
        <w:rPr>
          <w:szCs w:val="24"/>
          <w:shd w:val="clear" w:color="auto" w:fill="FFFFFF"/>
        </w:rPr>
        <w:t xml:space="preserve">). </w:t>
      </w:r>
    </w:p>
    <w:p w:rsidR="00183B94" w:rsidRPr="00157067" w:rsidRDefault="00100E21" w:rsidP="00100E21">
      <w:pPr>
        <w:rPr>
          <w:shd w:val="clear" w:color="auto" w:fill="FFFFFF"/>
        </w:rPr>
      </w:pPr>
      <w:r w:rsidRPr="00157067">
        <w:rPr>
          <w:shd w:val="clear" w:color="auto" w:fill="FFFFFF"/>
        </w:rPr>
        <w:t xml:space="preserve">This chapter is further divided into </w:t>
      </w:r>
      <w:r w:rsidR="00F21C07" w:rsidRPr="00157067">
        <w:rPr>
          <w:shd w:val="clear" w:color="auto" w:fill="FFFFFF"/>
        </w:rPr>
        <w:t>eight</w:t>
      </w:r>
      <w:r w:rsidRPr="00157067">
        <w:rPr>
          <w:shd w:val="clear" w:color="auto" w:fill="FFFFFF"/>
        </w:rPr>
        <w:t xml:space="preserve"> sections. The first </w:t>
      </w:r>
      <w:r w:rsidR="00F21C07" w:rsidRPr="00157067">
        <w:rPr>
          <w:shd w:val="clear" w:color="auto" w:fill="FFFFFF"/>
        </w:rPr>
        <w:t>three</w:t>
      </w:r>
      <w:r w:rsidRPr="00157067">
        <w:rPr>
          <w:shd w:val="clear" w:color="auto" w:fill="FFFFFF"/>
        </w:rPr>
        <w:t xml:space="preserve"> sections discuss the socio-demographic characteristics of the respondents from both migrant and non-migrant households, the prevalence of depression in left-behind wives and the wives of non-migrants, and the factors associated with depression. </w:t>
      </w:r>
      <w:r w:rsidR="00183B94" w:rsidRPr="00157067">
        <w:rPr>
          <w:shd w:val="clear" w:color="auto" w:fill="FFFFFF"/>
        </w:rPr>
        <w:t>The subsequent sections discuss the situation of the autonomy of the left-behind wives and the wives of non-migrants</w:t>
      </w:r>
      <w:r w:rsidR="00F21C07" w:rsidRPr="00157067">
        <w:rPr>
          <w:shd w:val="clear" w:color="auto" w:fill="FFFFFF"/>
        </w:rPr>
        <w:t xml:space="preserve"> and comparison</w:t>
      </w:r>
      <w:r w:rsidR="00183B94" w:rsidRPr="00157067">
        <w:rPr>
          <w:shd w:val="clear" w:color="auto" w:fill="FFFFFF"/>
        </w:rPr>
        <w:t>. The following section describes the discussion of types of health service utilisation by the left-behind wives and the wives of non-migrants and the comparison. The strengths and limitations of the study and a summary of the chapter are included in the final two sections of this chapter.</w:t>
      </w:r>
    </w:p>
    <w:p w:rsidR="00BC64D7" w:rsidRPr="00157067" w:rsidRDefault="00F13C8F" w:rsidP="00BC64D7">
      <w:pPr>
        <w:autoSpaceDE w:val="0"/>
        <w:autoSpaceDN w:val="0"/>
        <w:adjustRightInd w:val="0"/>
        <w:rPr>
          <w:rFonts w:cs="Times New Roman"/>
          <w:szCs w:val="24"/>
        </w:rPr>
      </w:pPr>
      <w:r w:rsidRPr="00157067">
        <w:rPr>
          <w:rFonts w:cs="Times New Roman"/>
          <w:szCs w:val="24"/>
        </w:rPr>
        <w:t xml:space="preserve">The quantitative and qualitative findings were integrated through triangulation </w:t>
      </w:r>
      <w:r w:rsidR="00B3176C" w:rsidRPr="00157067">
        <w:rPr>
          <w:rFonts w:cs="Times New Roman"/>
          <w:szCs w:val="24"/>
        </w:rPr>
        <w:t>(S</w:t>
      </w:r>
      <w:r w:rsidRPr="00157067">
        <w:rPr>
          <w:rFonts w:cs="Times New Roman"/>
          <w:szCs w:val="24"/>
        </w:rPr>
        <w:t>ection</w:t>
      </w:r>
      <w:r w:rsidR="00230F68" w:rsidRPr="00157067">
        <w:rPr>
          <w:rFonts w:cs="Times New Roman"/>
          <w:szCs w:val="24"/>
        </w:rPr>
        <w:t xml:space="preserve"> 3.1</w:t>
      </w:r>
      <w:r w:rsidR="00B3176C" w:rsidRPr="00157067">
        <w:rPr>
          <w:rFonts w:cs="Times New Roman"/>
          <w:szCs w:val="24"/>
        </w:rPr>
        <w:t>8</w:t>
      </w:r>
      <w:r w:rsidR="00230F68" w:rsidRPr="00157067">
        <w:rPr>
          <w:rFonts w:cs="Times New Roman"/>
          <w:szCs w:val="24"/>
        </w:rPr>
        <w:t>-1</w:t>
      </w:r>
      <w:r w:rsidR="00B3176C" w:rsidRPr="00157067">
        <w:rPr>
          <w:rFonts w:cs="Times New Roman"/>
          <w:szCs w:val="24"/>
        </w:rPr>
        <w:t>9</w:t>
      </w:r>
      <w:r w:rsidRPr="00157067">
        <w:rPr>
          <w:rFonts w:cs="Times New Roman"/>
          <w:szCs w:val="24"/>
        </w:rPr>
        <w:t xml:space="preserve">) at </w:t>
      </w:r>
      <w:r w:rsidR="0004588C" w:rsidRPr="00157067">
        <w:rPr>
          <w:rFonts w:cs="Times New Roman"/>
          <w:szCs w:val="24"/>
        </w:rPr>
        <w:t xml:space="preserve">the </w:t>
      </w:r>
      <w:r w:rsidRPr="00157067">
        <w:rPr>
          <w:rFonts w:cs="Times New Roman"/>
          <w:szCs w:val="24"/>
        </w:rPr>
        <w:t xml:space="preserve">interpretation stage. </w:t>
      </w:r>
      <w:r w:rsidR="003E26AA" w:rsidRPr="00157067">
        <w:rPr>
          <w:rFonts w:cs="Times New Roman"/>
          <w:szCs w:val="24"/>
        </w:rPr>
        <w:t>In this chapter, the results were integrated using confirmation, expansion and discrepancy approach</w:t>
      </w:r>
      <w:r w:rsidR="009169E1" w:rsidRPr="00157067">
        <w:rPr>
          <w:rFonts w:cs="Times New Roman"/>
          <w:szCs w:val="24"/>
        </w:rPr>
        <w:t xml:space="preserve"> of triangulation</w:t>
      </w:r>
      <w:r w:rsidR="00BC64D7" w:rsidRPr="00157067">
        <w:rPr>
          <w:rFonts w:cs="Times New Roman"/>
          <w:szCs w:val="24"/>
        </w:rPr>
        <w:t>. The integration of the results is presented sequentially by bringing the quantitative and qualitative findings together in the discussion from the separate quantitative and qualitative data analysis.</w:t>
      </w:r>
    </w:p>
    <w:p w:rsidR="00010207" w:rsidRPr="00157067" w:rsidRDefault="00FC586C" w:rsidP="00FC586C">
      <w:pPr>
        <w:autoSpaceDE w:val="0"/>
        <w:autoSpaceDN w:val="0"/>
        <w:adjustRightInd w:val="0"/>
        <w:rPr>
          <w:rFonts w:cs="Times New Roman"/>
          <w:szCs w:val="24"/>
        </w:rPr>
      </w:pPr>
      <w:r w:rsidRPr="00157067">
        <w:rPr>
          <w:rFonts w:cs="Times New Roman"/>
          <w:szCs w:val="24"/>
        </w:rPr>
        <w:t>T</w:t>
      </w:r>
      <w:r w:rsidR="00010207" w:rsidRPr="00157067">
        <w:rPr>
          <w:rFonts w:cs="Times New Roman"/>
          <w:szCs w:val="24"/>
        </w:rPr>
        <w:t xml:space="preserve">he results obtained from the quantitative phase might not be conclusive or unexplained, and the subsequent phase of qualitative inquiry helps to explore the reasons and </w:t>
      </w:r>
      <w:r w:rsidR="0004588C" w:rsidRPr="00157067">
        <w:rPr>
          <w:rFonts w:cs="Times New Roman"/>
          <w:szCs w:val="24"/>
        </w:rPr>
        <w:t xml:space="preserve">seek </w:t>
      </w:r>
      <w:r w:rsidR="00010207" w:rsidRPr="00157067">
        <w:rPr>
          <w:rFonts w:cs="Times New Roman"/>
          <w:szCs w:val="24"/>
        </w:rPr>
        <w:t xml:space="preserve">further clarification of the unexplained results of </w:t>
      </w:r>
      <w:r w:rsidR="0004588C" w:rsidRPr="00157067">
        <w:rPr>
          <w:rFonts w:cs="Times New Roman"/>
          <w:szCs w:val="24"/>
        </w:rPr>
        <w:t xml:space="preserve">the </w:t>
      </w:r>
      <w:r w:rsidR="00010207" w:rsidRPr="00157067">
        <w:rPr>
          <w:rFonts w:cs="Times New Roman"/>
          <w:szCs w:val="24"/>
        </w:rPr>
        <w:t xml:space="preserve">quantitative phase. </w:t>
      </w:r>
      <w:r w:rsidR="00230F68" w:rsidRPr="00157067">
        <w:rPr>
          <w:rFonts w:cs="Times New Roman"/>
          <w:szCs w:val="24"/>
        </w:rPr>
        <w:t>However, o</w:t>
      </w:r>
      <w:r w:rsidR="00010207" w:rsidRPr="00157067">
        <w:rPr>
          <w:rFonts w:cs="Times New Roman"/>
          <w:szCs w:val="24"/>
        </w:rPr>
        <w:t xml:space="preserve">ne of the limitations of integrating the data from quantitative and </w:t>
      </w:r>
      <w:r w:rsidR="00010207" w:rsidRPr="00157067">
        <w:rPr>
          <w:rFonts w:cs="Times New Roman"/>
          <w:szCs w:val="24"/>
        </w:rPr>
        <w:lastRenderedPageBreak/>
        <w:t>qualitative</w:t>
      </w:r>
      <w:r w:rsidRPr="00157067">
        <w:rPr>
          <w:rFonts w:cs="Times New Roman"/>
          <w:szCs w:val="24"/>
        </w:rPr>
        <w:t xml:space="preserve"> components</w:t>
      </w:r>
      <w:r w:rsidR="00010207" w:rsidRPr="00157067">
        <w:rPr>
          <w:rFonts w:cs="Times New Roman"/>
          <w:szCs w:val="24"/>
        </w:rPr>
        <w:t xml:space="preserve"> was</w:t>
      </w:r>
      <w:r w:rsidR="0004588C" w:rsidRPr="00157067">
        <w:rPr>
          <w:rFonts w:cs="Times New Roman"/>
          <w:szCs w:val="24"/>
        </w:rPr>
        <w:t xml:space="preserve"> inconsistency</w:t>
      </w:r>
      <w:r w:rsidR="00010207" w:rsidRPr="00157067">
        <w:rPr>
          <w:rFonts w:cs="Times New Roman"/>
          <w:szCs w:val="24"/>
        </w:rPr>
        <w:t xml:space="preserve">, contradiction or disagreement of the results from quantitative and qualitative data. In this situation, this problem was </w:t>
      </w:r>
      <w:r w:rsidR="00BC64D7" w:rsidRPr="00157067">
        <w:rPr>
          <w:rFonts w:cs="Times New Roman"/>
          <w:szCs w:val="24"/>
        </w:rPr>
        <w:t>overcome</w:t>
      </w:r>
      <w:r w:rsidR="00010207" w:rsidRPr="00157067">
        <w:rPr>
          <w:rFonts w:cs="Times New Roman"/>
          <w:szCs w:val="24"/>
        </w:rPr>
        <w:t xml:space="preserve"> by discussing the reasons for the possible conflicting results of quantitative analysis</w:t>
      </w:r>
      <w:r w:rsidR="00BC64D7" w:rsidRPr="00157067">
        <w:rPr>
          <w:rFonts w:cs="Times New Roman"/>
          <w:szCs w:val="24"/>
        </w:rPr>
        <w:t xml:space="preserve"> and</w:t>
      </w:r>
      <w:r w:rsidR="00010207" w:rsidRPr="00157067">
        <w:rPr>
          <w:rFonts w:cs="Times New Roman"/>
          <w:szCs w:val="24"/>
        </w:rPr>
        <w:t xml:space="preserve"> identifying potential explanation.</w:t>
      </w:r>
      <w:r w:rsidRPr="00157067">
        <w:rPr>
          <w:rFonts w:cs="Times New Roman"/>
          <w:szCs w:val="24"/>
        </w:rPr>
        <w:t xml:space="preserve"> </w:t>
      </w:r>
    </w:p>
    <w:p w:rsidR="00BE1C74" w:rsidRPr="00157067" w:rsidRDefault="00BE1C74" w:rsidP="00F77C94">
      <w:pPr>
        <w:autoSpaceDE w:val="0"/>
        <w:autoSpaceDN w:val="0"/>
        <w:adjustRightInd w:val="0"/>
      </w:pPr>
      <w:r w:rsidRPr="00157067">
        <w:t>In this study, the qualitative phase</w:t>
      </w:r>
      <w:r w:rsidR="004549E7" w:rsidRPr="00157067">
        <w:t xml:space="preserve"> or questions for in-depth interviews</w:t>
      </w:r>
      <w:r w:rsidRPr="00157067">
        <w:t xml:space="preserve"> was based on the findings of the quantitative phase. However, the findings of the qualitative data identified additional factors, for example</w:t>
      </w:r>
      <w:r w:rsidR="000D0D2A" w:rsidRPr="00157067">
        <w:t>,</w:t>
      </w:r>
      <w:r w:rsidRPr="00157067">
        <w:t xml:space="preserve"> relationship</w:t>
      </w:r>
      <w:r w:rsidR="000D0D2A" w:rsidRPr="00157067">
        <w:t>s</w:t>
      </w:r>
      <w:r w:rsidRPr="00157067">
        <w:t xml:space="preserve"> with in-laws</w:t>
      </w:r>
      <w:r w:rsidR="000D0D2A" w:rsidRPr="00157067">
        <w:t xml:space="preserve"> and </w:t>
      </w:r>
      <w:r w:rsidRPr="00157067">
        <w:t xml:space="preserve">financial difficulties </w:t>
      </w:r>
      <w:r w:rsidR="00676C05" w:rsidRPr="00157067">
        <w:t>in</w:t>
      </w:r>
      <w:r w:rsidRPr="00157067">
        <w:t xml:space="preserve"> the study issues. The inclusion of these identified factors during the semi-structure</w:t>
      </w:r>
      <w:r w:rsidR="000D0D2A" w:rsidRPr="00157067">
        <w:t>d</w:t>
      </w:r>
      <w:r w:rsidRPr="00157067">
        <w:t xml:space="preserve"> interview in</w:t>
      </w:r>
      <w:r w:rsidR="000D0D2A" w:rsidRPr="00157067">
        <w:t xml:space="preserve"> the</w:t>
      </w:r>
      <w:r w:rsidRPr="00157067">
        <w:t xml:space="preserve"> qualitative phase was considered </w:t>
      </w:r>
      <w:r w:rsidR="0040070E" w:rsidRPr="00157067">
        <w:t xml:space="preserve">as an </w:t>
      </w:r>
      <w:r w:rsidRPr="00157067">
        <w:t xml:space="preserve">important for this study and </w:t>
      </w:r>
      <w:r w:rsidR="0040070E" w:rsidRPr="00157067">
        <w:t>is</w:t>
      </w:r>
      <w:r w:rsidRPr="00157067">
        <w:t xml:space="preserve"> discussed below. For this study, qualitative inquiry becomes a way of not only cross validating the findings of</w:t>
      </w:r>
      <w:r w:rsidR="00BF1B86" w:rsidRPr="00157067">
        <w:t xml:space="preserve"> the</w:t>
      </w:r>
      <w:r w:rsidRPr="00157067">
        <w:t xml:space="preserve"> quantitati</w:t>
      </w:r>
      <w:r w:rsidR="00BF1B86" w:rsidRPr="00157067">
        <w:t xml:space="preserve">ve data but </w:t>
      </w:r>
      <w:r w:rsidR="00676C05" w:rsidRPr="00157067">
        <w:t xml:space="preserve">is </w:t>
      </w:r>
      <w:r w:rsidR="00BF1B86" w:rsidRPr="00157067">
        <w:t>equally important in</w:t>
      </w:r>
      <w:r w:rsidRPr="00157067">
        <w:t xml:space="preserve"> broadening what the respondents feel, and their experiences o</w:t>
      </w:r>
      <w:r w:rsidR="00676C05" w:rsidRPr="00157067">
        <w:t>f</w:t>
      </w:r>
      <w:r w:rsidRPr="00157067">
        <w:t xml:space="preserve"> the study issues</w:t>
      </w:r>
      <w:r w:rsidR="008A1826" w:rsidRPr="00157067">
        <w:t xml:space="preserve"> which are not addressed quantitatively and </w:t>
      </w:r>
      <w:r w:rsidRPr="00157067">
        <w:t xml:space="preserve">it </w:t>
      </w:r>
      <w:r w:rsidR="008A1826" w:rsidRPr="00157067">
        <w:t xml:space="preserve">also </w:t>
      </w:r>
      <w:r w:rsidRPr="00157067">
        <w:t xml:space="preserve">allows </w:t>
      </w:r>
      <w:r w:rsidR="008A1826" w:rsidRPr="00157067">
        <w:t>further</w:t>
      </w:r>
      <w:r w:rsidRPr="00157067">
        <w:t xml:space="preserve"> explor</w:t>
      </w:r>
      <w:r w:rsidR="00BF1B86" w:rsidRPr="00157067">
        <w:t>ation of</w:t>
      </w:r>
      <w:r w:rsidRPr="00157067">
        <w:t xml:space="preserve"> the study issues in-depth and widen</w:t>
      </w:r>
      <w:r w:rsidR="00BF1B86" w:rsidRPr="00157067">
        <w:t>s</w:t>
      </w:r>
      <w:r w:rsidRPr="00157067">
        <w:t xml:space="preserve"> </w:t>
      </w:r>
      <w:r w:rsidR="00BF1B86" w:rsidRPr="00157067">
        <w:t>the</w:t>
      </w:r>
      <w:r w:rsidRPr="00157067">
        <w:t xml:space="preserve"> breadth of </w:t>
      </w:r>
      <w:r w:rsidR="00BF1B86" w:rsidRPr="00157067">
        <w:t xml:space="preserve">the </w:t>
      </w:r>
      <w:r w:rsidRPr="00157067">
        <w:t>possible factors.</w:t>
      </w:r>
    </w:p>
    <w:p w:rsidR="00BE1C74" w:rsidRPr="00157067" w:rsidRDefault="00BE1C74" w:rsidP="00F77C94">
      <w:pPr>
        <w:rPr>
          <w:shd w:val="clear" w:color="auto" w:fill="FFFFFF"/>
        </w:rPr>
      </w:pPr>
      <w:r w:rsidRPr="00157067">
        <w:rPr>
          <w:shd w:val="clear" w:color="auto" w:fill="FFFFFF"/>
        </w:rPr>
        <w:t>This study analysed the data from 400 left-b</w:t>
      </w:r>
      <w:r w:rsidR="00BF1B86" w:rsidRPr="00157067">
        <w:rPr>
          <w:shd w:val="clear" w:color="auto" w:fill="FFFFFF"/>
        </w:rPr>
        <w:t>ehind wives and the same number</w:t>
      </w:r>
      <w:r w:rsidRPr="00157067">
        <w:rPr>
          <w:shd w:val="clear" w:color="auto" w:fill="FFFFFF"/>
        </w:rPr>
        <w:t xml:space="preserve"> of</w:t>
      </w:r>
      <w:r w:rsidR="00BF1B86" w:rsidRPr="00157067">
        <w:rPr>
          <w:shd w:val="clear" w:color="auto" w:fill="FFFFFF"/>
        </w:rPr>
        <w:t xml:space="preserve"> the</w:t>
      </w:r>
      <w:r w:rsidRPr="00157067">
        <w:rPr>
          <w:shd w:val="clear" w:color="auto" w:fill="FFFFFF"/>
        </w:rPr>
        <w:t xml:space="preserve"> wives of non-migrants. The discussion is based on the findings of the analyses of </w:t>
      </w:r>
      <w:r w:rsidR="00BF1B86" w:rsidRPr="00157067">
        <w:rPr>
          <w:shd w:val="clear" w:color="auto" w:fill="FFFFFF"/>
        </w:rPr>
        <w:t xml:space="preserve">the </w:t>
      </w:r>
      <w:r w:rsidRPr="00157067">
        <w:rPr>
          <w:shd w:val="clear" w:color="auto" w:fill="FFFFFF"/>
        </w:rPr>
        <w:t>quantitative and qualitative components of the study.</w:t>
      </w:r>
    </w:p>
    <w:p w:rsidR="00BE1C74" w:rsidRPr="00157067" w:rsidRDefault="00BE1C74" w:rsidP="00BE1C74">
      <w:pPr>
        <w:autoSpaceDE w:val="0"/>
        <w:autoSpaceDN w:val="0"/>
        <w:adjustRightInd w:val="0"/>
        <w:spacing w:after="0"/>
        <w:rPr>
          <w:szCs w:val="24"/>
          <w:shd w:val="clear" w:color="auto" w:fill="FFFFFF"/>
        </w:rPr>
      </w:pPr>
      <w:r w:rsidRPr="00157067">
        <w:rPr>
          <w:szCs w:val="24"/>
          <w:shd w:val="clear" w:color="auto" w:fill="FFFFFF"/>
        </w:rPr>
        <w:t xml:space="preserve">The results of this study clearly indicated that left-behind wives experienced more autonomy in the absence of their husbands but had a high prevalence of self-reported depression compared to the wives of non-migrants. It was also found that left-behind wives used more private health facilities than the wives of non-migrants. </w:t>
      </w:r>
    </w:p>
    <w:p w:rsidR="00BE1C74" w:rsidRPr="00157067" w:rsidRDefault="006B64F4" w:rsidP="00BE1C74">
      <w:pPr>
        <w:pStyle w:val="Heading2"/>
        <w:rPr>
          <w:shd w:val="clear" w:color="auto" w:fill="FFFFFF"/>
        </w:rPr>
      </w:pPr>
      <w:bookmarkStart w:id="318" w:name="_Toc438080432"/>
      <w:r w:rsidRPr="00157067">
        <w:rPr>
          <w:shd w:val="clear" w:color="auto" w:fill="FFFFFF"/>
        </w:rPr>
        <w:t>S</w:t>
      </w:r>
      <w:r w:rsidR="00BE1C74" w:rsidRPr="00157067">
        <w:rPr>
          <w:shd w:val="clear" w:color="auto" w:fill="FFFFFF"/>
        </w:rPr>
        <w:t>ocio-demographic characteristics of respondents</w:t>
      </w:r>
      <w:bookmarkEnd w:id="318"/>
    </w:p>
    <w:p w:rsidR="00BE1C74" w:rsidRPr="00157067" w:rsidRDefault="00BE1C74" w:rsidP="00BE1C74">
      <w:pPr>
        <w:autoSpaceDE w:val="0"/>
        <w:autoSpaceDN w:val="0"/>
        <w:adjustRightInd w:val="0"/>
        <w:spacing w:after="0"/>
        <w:rPr>
          <w:szCs w:val="24"/>
          <w:shd w:val="clear" w:color="auto" w:fill="FFFFFF"/>
        </w:rPr>
      </w:pPr>
      <w:r w:rsidRPr="00157067">
        <w:rPr>
          <w:szCs w:val="24"/>
          <w:shd w:val="clear" w:color="auto" w:fill="FFFFFF"/>
        </w:rPr>
        <w:t xml:space="preserve">The effects of husbands’ </w:t>
      </w:r>
      <w:r w:rsidR="004549E7" w:rsidRPr="00157067">
        <w:rPr>
          <w:szCs w:val="24"/>
          <w:shd w:val="clear" w:color="auto" w:fill="FFFFFF"/>
        </w:rPr>
        <w:t xml:space="preserve">absence due to </w:t>
      </w:r>
      <w:r w:rsidRPr="00157067">
        <w:rPr>
          <w:szCs w:val="24"/>
          <w:shd w:val="clear" w:color="auto" w:fill="FFFFFF"/>
        </w:rPr>
        <w:t xml:space="preserve">international migration on left-behind wives are complex and are associated with many factors (for example: socio-demographic factors of the respondent, household characteristics). Existing literature suggests that </w:t>
      </w:r>
      <w:r w:rsidRPr="00157067">
        <w:rPr>
          <w:szCs w:val="24"/>
          <w:shd w:val="clear" w:color="auto" w:fill="FFFFFF"/>
        </w:rPr>
        <w:lastRenderedPageBreak/>
        <w:t xml:space="preserve">these factors are both positively or negatively associated with depression, autonomy and the health service utilisation of left-behind wives. </w:t>
      </w:r>
    </w:p>
    <w:p w:rsidR="00BE1C74" w:rsidRPr="00157067" w:rsidRDefault="00BE1C74" w:rsidP="00BE1C74">
      <w:pPr>
        <w:autoSpaceDE w:val="0"/>
        <w:autoSpaceDN w:val="0"/>
        <w:adjustRightInd w:val="0"/>
        <w:spacing w:after="0"/>
        <w:rPr>
          <w:szCs w:val="24"/>
          <w:shd w:val="clear" w:color="auto" w:fill="FFFFFF"/>
        </w:rPr>
      </w:pPr>
      <w:r w:rsidRPr="00157067">
        <w:rPr>
          <w:szCs w:val="24"/>
          <w:shd w:val="clear" w:color="auto" w:fill="FFFFFF"/>
        </w:rPr>
        <w:t xml:space="preserve">The women who participated in the study were 15-49 years of age and most of the previous studies related to women and depression (Deyessa </w:t>
      </w:r>
      <w:r w:rsidRPr="00157067">
        <w:rPr>
          <w:i/>
          <w:iCs/>
          <w:szCs w:val="24"/>
          <w:shd w:val="clear" w:color="auto" w:fill="FFFFFF"/>
        </w:rPr>
        <w:t>et al.</w:t>
      </w:r>
      <w:r w:rsidRPr="00157067">
        <w:rPr>
          <w:szCs w:val="24"/>
          <w:shd w:val="clear" w:color="auto" w:fill="FFFFFF"/>
        </w:rPr>
        <w:t xml:space="preserve">, 2008; Bojorquez </w:t>
      </w:r>
      <w:r w:rsidRPr="00157067">
        <w:rPr>
          <w:i/>
          <w:iCs/>
          <w:szCs w:val="24"/>
          <w:shd w:val="clear" w:color="auto" w:fill="FFFFFF"/>
        </w:rPr>
        <w:t>et al.</w:t>
      </w:r>
      <w:r w:rsidRPr="00157067">
        <w:rPr>
          <w:szCs w:val="24"/>
          <w:shd w:val="clear" w:color="auto" w:fill="FFFFFF"/>
        </w:rPr>
        <w:t xml:space="preserve">, 2009); autonomy (Niraula and Morgan, 1996; Allendorf, 2007) and health service utilisation (Allendorf, 2007) were also conducted within the same age group (15-49 years). The mean age of left-behind wives was 31.1 years and 33.4 years for wives of non-migrants. This showed that left-behind wives were slightly younger than the wives of non-migrants. A similar pattern of age was found in the studies by Roy and Nangia (2005) in India and Bojorquez </w:t>
      </w:r>
      <w:r w:rsidRPr="00157067">
        <w:rPr>
          <w:i/>
          <w:iCs/>
          <w:szCs w:val="24"/>
          <w:shd w:val="clear" w:color="auto" w:fill="FFFFFF"/>
        </w:rPr>
        <w:t>et al.</w:t>
      </w:r>
      <w:r w:rsidRPr="00157067">
        <w:rPr>
          <w:szCs w:val="24"/>
          <w:shd w:val="clear" w:color="auto" w:fill="FFFFFF"/>
        </w:rPr>
        <w:t xml:space="preserve"> (2009) in Mexico on left-behind wives. The age difference between migrants and non-migrants was found to be significant (χ</w:t>
      </w:r>
      <w:r w:rsidRPr="00157067">
        <w:rPr>
          <w:szCs w:val="24"/>
          <w:shd w:val="clear" w:color="auto" w:fill="FFFFFF"/>
          <w:vertAlign w:val="superscript"/>
        </w:rPr>
        <w:t>2</w:t>
      </w:r>
      <w:r w:rsidRPr="00157067">
        <w:rPr>
          <w:szCs w:val="24"/>
          <w:shd w:val="clear" w:color="auto" w:fill="FFFFFF"/>
        </w:rPr>
        <w:t xml:space="preserve"> = 29.89, 2df). This finding is not surprising, because more than 80 percent of the migrants are young married men between the age of 20-30 years (Kaspar, 2006; NIDS, 2011). </w:t>
      </w:r>
    </w:p>
    <w:p w:rsidR="00BE1C74" w:rsidRPr="00157067" w:rsidRDefault="00477CD2" w:rsidP="00BE1C74">
      <w:pPr>
        <w:autoSpaceDE w:val="0"/>
        <w:autoSpaceDN w:val="0"/>
        <w:adjustRightInd w:val="0"/>
        <w:spacing w:after="0"/>
        <w:rPr>
          <w:szCs w:val="24"/>
          <w:shd w:val="clear" w:color="auto" w:fill="FFFFFF"/>
        </w:rPr>
      </w:pPr>
      <w:r>
        <w:rPr>
          <w:szCs w:val="24"/>
          <w:shd w:val="clear" w:color="auto" w:fill="FFFFFF"/>
        </w:rPr>
        <w:t>T</w:t>
      </w:r>
      <w:r w:rsidR="00BE1C74" w:rsidRPr="00157067">
        <w:rPr>
          <w:szCs w:val="24"/>
          <w:shd w:val="clear" w:color="auto" w:fill="FFFFFF"/>
        </w:rPr>
        <w:t xml:space="preserve">his study found that Hindu religion was followed by the majority of the respondents in both migrant (67.3%) and non-migrant (72%) households. This predominance of Hinduism reflects the distribution in the Nepalese population as a whole. About 81 percent of the Nepalese population follow the Hindu religion (CBS, 2012). A slightly lower percentage of Hindu followers were observed in this study. This may be due to the predominance of Janajati inhabitants in the study area (Table </w:t>
      </w:r>
      <w:r w:rsidR="00680D1D" w:rsidRPr="00157067">
        <w:rPr>
          <w:szCs w:val="24"/>
          <w:shd w:val="clear" w:color="auto" w:fill="FFFFFF"/>
        </w:rPr>
        <w:t>4</w:t>
      </w:r>
      <w:r w:rsidR="00BE1C74" w:rsidRPr="00157067">
        <w:rPr>
          <w:szCs w:val="24"/>
          <w:shd w:val="clear" w:color="auto" w:fill="FFFFFF"/>
        </w:rPr>
        <w:t>.1) and the other possible reason may be that people do not rigidly stick to one religion and can change their religion (Nepali Times, 2010).</w:t>
      </w:r>
    </w:p>
    <w:p w:rsidR="00BE1C74" w:rsidRPr="00157067" w:rsidRDefault="00BE1C74" w:rsidP="00BE1C74">
      <w:pPr>
        <w:autoSpaceDE w:val="0"/>
        <w:autoSpaceDN w:val="0"/>
        <w:adjustRightInd w:val="0"/>
        <w:spacing w:after="0"/>
        <w:rPr>
          <w:szCs w:val="24"/>
          <w:shd w:val="clear" w:color="auto" w:fill="FFFFFF"/>
        </w:rPr>
      </w:pPr>
      <w:r w:rsidRPr="00157067">
        <w:rPr>
          <w:szCs w:val="24"/>
          <w:shd w:val="clear" w:color="auto" w:fill="FFFFFF"/>
        </w:rPr>
        <w:t>This study found that the majority of the respondents (90%) completed education up to primary level. However,</w:t>
      </w:r>
      <w:r w:rsidR="00EA1BDA">
        <w:rPr>
          <w:szCs w:val="24"/>
          <w:shd w:val="clear" w:color="auto" w:fill="FFFFFF"/>
        </w:rPr>
        <w:t xml:space="preserve"> the majority of the wives left </w:t>
      </w:r>
      <w:r w:rsidRPr="00157067">
        <w:rPr>
          <w:szCs w:val="24"/>
          <w:shd w:val="clear" w:color="auto" w:fill="FFFFFF"/>
        </w:rPr>
        <w:t xml:space="preserve">behind completed secondary and above level of education compared to a smaller proportion of the wives of non-migrants. A significant difference was observed between the education of the left-behind wives and the wives of non-migrants. A similar finding was also observed by </w:t>
      </w:r>
      <w:r w:rsidRPr="00157067">
        <w:rPr>
          <w:szCs w:val="24"/>
          <w:shd w:val="clear" w:color="auto" w:fill="FFFFFF"/>
        </w:rPr>
        <w:lastRenderedPageBreak/>
        <w:t>Roy and Nangia (2005) in India. The findings of this PhD study showed that the left-behind wives were young and had completed some level of formal education. This is not surprising as recent data also reveals that there has been an improved school enrolment of girls which shows the growing literacy rate of women in Nepal (CBS, 2012).</w:t>
      </w:r>
    </w:p>
    <w:p w:rsidR="00BE1C74" w:rsidRPr="00157067" w:rsidRDefault="00BE1C74" w:rsidP="00BE1C74">
      <w:pPr>
        <w:autoSpaceDE w:val="0"/>
        <w:autoSpaceDN w:val="0"/>
        <w:adjustRightInd w:val="0"/>
        <w:spacing w:after="0"/>
        <w:rPr>
          <w:szCs w:val="24"/>
          <w:shd w:val="clear" w:color="auto" w:fill="FFFFFF"/>
        </w:rPr>
      </w:pPr>
      <w:r w:rsidRPr="00157067">
        <w:rPr>
          <w:szCs w:val="24"/>
          <w:shd w:val="clear" w:color="auto" w:fill="FFFFFF"/>
        </w:rPr>
        <w:t xml:space="preserve">The employment of left-behind wives and the wives of non-migrants was not found to be significantly different. However, there was a significant difference </w:t>
      </w:r>
      <w:r w:rsidR="00BF1B86" w:rsidRPr="00157067">
        <w:rPr>
          <w:szCs w:val="24"/>
          <w:shd w:val="clear" w:color="auto" w:fill="FFFFFF"/>
        </w:rPr>
        <w:t>between</w:t>
      </w:r>
      <w:r w:rsidRPr="00157067">
        <w:rPr>
          <w:szCs w:val="24"/>
          <w:shd w:val="clear" w:color="auto" w:fill="FFFFFF"/>
        </w:rPr>
        <w:t xml:space="preserve"> </w:t>
      </w:r>
      <w:r w:rsidR="00BF1B86" w:rsidRPr="00157067">
        <w:rPr>
          <w:szCs w:val="24"/>
          <w:shd w:val="clear" w:color="auto" w:fill="FFFFFF"/>
        </w:rPr>
        <w:t xml:space="preserve">the </w:t>
      </w:r>
      <w:r w:rsidRPr="00157067">
        <w:rPr>
          <w:szCs w:val="24"/>
          <w:shd w:val="clear" w:color="auto" w:fill="FFFFFF"/>
        </w:rPr>
        <w:t xml:space="preserve">employment </w:t>
      </w:r>
      <w:r w:rsidR="00BF1B86" w:rsidRPr="00157067">
        <w:rPr>
          <w:szCs w:val="24"/>
          <w:shd w:val="clear" w:color="auto" w:fill="FFFFFF"/>
        </w:rPr>
        <w:t>of</w:t>
      </w:r>
      <w:r w:rsidRPr="00157067">
        <w:rPr>
          <w:szCs w:val="24"/>
          <w:shd w:val="clear" w:color="auto" w:fill="FFFFFF"/>
        </w:rPr>
        <w:t xml:space="preserve"> the left-behind wives and the wives of non-migrants in terms of </w:t>
      </w:r>
      <w:r w:rsidR="00B4496D" w:rsidRPr="00157067">
        <w:rPr>
          <w:szCs w:val="24"/>
          <w:shd w:val="clear" w:color="auto" w:fill="FFFFFF"/>
        </w:rPr>
        <w:t>depression (Table</w:t>
      </w:r>
      <w:r w:rsidRPr="00157067">
        <w:rPr>
          <w:szCs w:val="24"/>
          <w:shd w:val="clear" w:color="auto" w:fill="FFFFFF"/>
        </w:rPr>
        <w:t xml:space="preserve"> </w:t>
      </w:r>
      <w:r w:rsidR="00922BC0" w:rsidRPr="00157067">
        <w:rPr>
          <w:szCs w:val="24"/>
          <w:shd w:val="clear" w:color="auto" w:fill="FFFFFF"/>
        </w:rPr>
        <w:t>4</w:t>
      </w:r>
      <w:r w:rsidRPr="00157067">
        <w:rPr>
          <w:szCs w:val="24"/>
          <w:shd w:val="clear" w:color="auto" w:fill="FFFFFF"/>
        </w:rPr>
        <w:t>.2</w:t>
      </w:r>
      <w:r w:rsidR="00922BC0" w:rsidRPr="00157067">
        <w:rPr>
          <w:szCs w:val="24"/>
          <w:shd w:val="clear" w:color="auto" w:fill="FFFFFF"/>
        </w:rPr>
        <w:t>3</w:t>
      </w:r>
      <w:r w:rsidRPr="00157067">
        <w:rPr>
          <w:szCs w:val="24"/>
          <w:shd w:val="clear" w:color="auto" w:fill="FFFFFF"/>
        </w:rPr>
        <w:t xml:space="preserve">), and autonomy </w:t>
      </w:r>
      <w:r w:rsidR="00B4496D" w:rsidRPr="00157067">
        <w:rPr>
          <w:szCs w:val="24"/>
          <w:shd w:val="clear" w:color="auto" w:fill="FFFFFF"/>
        </w:rPr>
        <w:t>(Table</w:t>
      </w:r>
      <w:r w:rsidRPr="00157067">
        <w:rPr>
          <w:szCs w:val="24"/>
          <w:shd w:val="clear" w:color="auto" w:fill="FFFFFF"/>
        </w:rPr>
        <w:t xml:space="preserve"> </w:t>
      </w:r>
      <w:r w:rsidR="00922BC0" w:rsidRPr="00157067">
        <w:rPr>
          <w:szCs w:val="24"/>
          <w:shd w:val="clear" w:color="auto" w:fill="FFFFFF"/>
        </w:rPr>
        <w:t>4.40</w:t>
      </w:r>
      <w:r w:rsidRPr="00157067">
        <w:rPr>
          <w:szCs w:val="24"/>
          <w:shd w:val="clear" w:color="auto" w:fill="FFFFFF"/>
        </w:rPr>
        <w:t xml:space="preserve">). The majority (64%) of left-behind wives were ‘housewives’ who did not have any income generating employment but a higher proportion of the wives of non-migrants were found to be employed. This result was also supported by Roy and Nangia (2005) who also reported a higher number of employed wives of non-migrants compared to the left-behind wives. Brink (1991), in a study carried out in Egypt, also found more unemployed left-behind wives. In Nepal, given the existing nature of male dominance in the family and cultural beliefs, women are confined within the households as housewives. The other possible reason may be that their husbands are willing for their wives to stay at home to </w:t>
      </w:r>
      <w:r w:rsidR="00BF1B86" w:rsidRPr="00157067">
        <w:rPr>
          <w:szCs w:val="24"/>
          <w:shd w:val="clear" w:color="auto" w:fill="FFFFFF"/>
        </w:rPr>
        <w:t xml:space="preserve">manage the house and care </w:t>
      </w:r>
      <w:r w:rsidRPr="00157067">
        <w:rPr>
          <w:szCs w:val="24"/>
          <w:shd w:val="clear" w:color="auto" w:fill="FFFFFF"/>
        </w:rPr>
        <w:t>f</w:t>
      </w:r>
      <w:r w:rsidR="00BF1B86" w:rsidRPr="00157067">
        <w:rPr>
          <w:szCs w:val="24"/>
          <w:shd w:val="clear" w:color="auto" w:fill="FFFFFF"/>
        </w:rPr>
        <w:t>or the</w:t>
      </w:r>
      <w:r w:rsidRPr="00157067">
        <w:rPr>
          <w:szCs w:val="24"/>
          <w:shd w:val="clear" w:color="auto" w:fill="FFFFFF"/>
        </w:rPr>
        <w:t xml:space="preserve"> children in their absence (Desai and Banerji, 2008). </w:t>
      </w:r>
      <w:r w:rsidRPr="00477CD2">
        <w:rPr>
          <w:szCs w:val="24"/>
          <w:shd w:val="clear" w:color="auto" w:fill="FFFFFF"/>
        </w:rPr>
        <w:t>Similarly,</w:t>
      </w:r>
      <w:r w:rsidRPr="00AF01A3">
        <w:rPr>
          <w:color w:val="FF0000"/>
          <w:szCs w:val="24"/>
          <w:shd w:val="clear" w:color="auto" w:fill="FFFFFF"/>
        </w:rPr>
        <w:t xml:space="preserve"> </w:t>
      </w:r>
      <w:r w:rsidRPr="00157067">
        <w:rPr>
          <w:szCs w:val="24"/>
          <w:shd w:val="clear" w:color="auto" w:fill="FFFFFF"/>
        </w:rPr>
        <w:t>Nepal’s Demographic Health Survey also reported that the workload at home, having children and family permission to work are the main reasons for the low employment of women (NDHS</w:t>
      </w:r>
      <w:r w:rsidR="00BF1B86" w:rsidRPr="00157067">
        <w:rPr>
          <w:szCs w:val="24"/>
          <w:shd w:val="clear" w:color="auto" w:fill="FFFFFF"/>
        </w:rPr>
        <w:t>, 2012). Furthermore, dependency</w:t>
      </w:r>
      <w:r w:rsidRPr="00157067">
        <w:rPr>
          <w:szCs w:val="24"/>
          <w:shd w:val="clear" w:color="auto" w:fill="FFFFFF"/>
        </w:rPr>
        <w:t xml:space="preserve"> on </w:t>
      </w:r>
      <w:r w:rsidR="00BF1B86" w:rsidRPr="00157067">
        <w:rPr>
          <w:szCs w:val="24"/>
          <w:shd w:val="clear" w:color="auto" w:fill="FFFFFF"/>
        </w:rPr>
        <w:t xml:space="preserve">the </w:t>
      </w:r>
      <w:r w:rsidRPr="00157067">
        <w:rPr>
          <w:szCs w:val="24"/>
          <w:shd w:val="clear" w:color="auto" w:fill="FFFFFF"/>
        </w:rPr>
        <w:t xml:space="preserve">husband’s earnings is also common in Nepal and this study also found that almost all migrant households received remittances from migrants. The possible explanation for the low employment of left-behind wives may be due to their dependency on the remittances sent by their husbands (Bever, 2002). Other factors such as: low literacy, existing inequalities and disparities </w:t>
      </w:r>
      <w:r w:rsidRPr="00157067">
        <w:rPr>
          <w:szCs w:val="24"/>
          <w:shd w:val="clear" w:color="auto" w:fill="FFFFFF"/>
        </w:rPr>
        <w:lastRenderedPageBreak/>
        <w:t xml:space="preserve">also limit the women to get employment opportunities (Furuta and Salway, 2006; NDHS, 2012).  </w:t>
      </w:r>
    </w:p>
    <w:p w:rsidR="00BE1C74" w:rsidRPr="00157067" w:rsidRDefault="00BE1C74" w:rsidP="00BE1C74">
      <w:pPr>
        <w:autoSpaceDE w:val="0"/>
        <w:autoSpaceDN w:val="0"/>
        <w:adjustRightInd w:val="0"/>
        <w:spacing w:after="0"/>
        <w:rPr>
          <w:szCs w:val="24"/>
          <w:shd w:val="clear" w:color="auto" w:fill="FFFFFF"/>
        </w:rPr>
      </w:pPr>
      <w:r w:rsidRPr="00157067">
        <w:rPr>
          <w:szCs w:val="24"/>
          <w:shd w:val="clear" w:color="auto" w:fill="FFFFFF"/>
        </w:rPr>
        <w:t>Similar reasons were also expressed by the women respondents in the qualitative interview (Sections</w:t>
      </w:r>
      <w:r w:rsidR="00D60F31" w:rsidRPr="00157067">
        <w:rPr>
          <w:szCs w:val="24"/>
          <w:shd w:val="clear" w:color="auto" w:fill="FFFFFF"/>
        </w:rPr>
        <w:t xml:space="preserve"> 5.3.1.2; 5</w:t>
      </w:r>
      <w:r w:rsidRPr="00157067">
        <w:rPr>
          <w:szCs w:val="24"/>
          <w:shd w:val="clear" w:color="auto" w:fill="FFFFFF"/>
        </w:rPr>
        <w:t>.3.1.6) for example: “</w:t>
      </w:r>
      <w:r w:rsidRPr="00157067">
        <w:rPr>
          <w:i/>
          <w:szCs w:val="24"/>
        </w:rPr>
        <w:t xml:space="preserve">I must do all </w:t>
      </w:r>
      <w:r w:rsidR="00BF1B86" w:rsidRPr="00157067">
        <w:rPr>
          <w:i/>
          <w:szCs w:val="24"/>
        </w:rPr>
        <w:t xml:space="preserve">the </w:t>
      </w:r>
      <w:r w:rsidRPr="00157067">
        <w:rPr>
          <w:i/>
          <w:szCs w:val="24"/>
        </w:rPr>
        <w:t xml:space="preserve">work in the house. I have to cook, wash all the clothes, look after </w:t>
      </w:r>
      <w:r w:rsidR="00BF1B86" w:rsidRPr="00157067">
        <w:rPr>
          <w:i/>
          <w:szCs w:val="24"/>
        </w:rPr>
        <w:t xml:space="preserve">the </w:t>
      </w:r>
      <w:r w:rsidRPr="00157067">
        <w:rPr>
          <w:i/>
          <w:szCs w:val="24"/>
        </w:rPr>
        <w:t xml:space="preserve">children and elderly in-laws.”; “My husband also wants to me to stay at home caring for his mum. But, I want to do something for us and not just to stay at home. He usually argued </w:t>
      </w:r>
      <w:r w:rsidR="00BF1B86" w:rsidRPr="00157067">
        <w:rPr>
          <w:i/>
          <w:szCs w:val="24"/>
        </w:rPr>
        <w:t>with</w:t>
      </w:r>
      <w:r w:rsidRPr="00157067">
        <w:rPr>
          <w:i/>
          <w:szCs w:val="24"/>
        </w:rPr>
        <w:t xml:space="preserve"> me to leave the job and mummy (mother-in-law) also wants that.”</w:t>
      </w:r>
      <w:r w:rsidRPr="00157067">
        <w:rPr>
          <w:szCs w:val="24"/>
          <w:shd w:val="clear" w:color="auto" w:fill="FFFFFF"/>
        </w:rPr>
        <w:t>; “</w:t>
      </w:r>
      <w:r w:rsidRPr="00157067">
        <w:rPr>
          <w:i/>
          <w:szCs w:val="24"/>
        </w:rPr>
        <w:t>I am not well educated so that I didn’t get a job</w:t>
      </w:r>
      <w:r w:rsidRPr="00157067">
        <w:rPr>
          <w:szCs w:val="24"/>
          <w:shd w:val="clear" w:color="auto" w:fill="FFFFFF"/>
        </w:rPr>
        <w:t>”.</w:t>
      </w:r>
    </w:p>
    <w:p w:rsidR="00BE1C74" w:rsidRPr="00157067" w:rsidRDefault="00BE1C74" w:rsidP="00BE1C74">
      <w:pPr>
        <w:autoSpaceDE w:val="0"/>
        <w:autoSpaceDN w:val="0"/>
        <w:adjustRightInd w:val="0"/>
        <w:spacing w:after="0"/>
        <w:rPr>
          <w:szCs w:val="24"/>
          <w:shd w:val="clear" w:color="auto" w:fill="FFFFFF"/>
        </w:rPr>
      </w:pPr>
      <w:r w:rsidRPr="00157067">
        <w:rPr>
          <w:szCs w:val="24"/>
          <w:shd w:val="clear" w:color="auto" w:fill="FFFFFF"/>
        </w:rPr>
        <w:t xml:space="preserve">The left-behind wives were more likely to have their own named property than the wives of non-migrants. A significant association was observed in </w:t>
      </w:r>
      <w:r w:rsidR="00F77C94" w:rsidRPr="00157067">
        <w:rPr>
          <w:szCs w:val="24"/>
          <w:shd w:val="clear" w:color="auto" w:fill="FFFFFF"/>
        </w:rPr>
        <w:t>property ownership</w:t>
      </w:r>
      <w:r w:rsidRPr="00157067">
        <w:rPr>
          <w:szCs w:val="24"/>
          <w:shd w:val="clear" w:color="auto" w:fill="FFFFFF"/>
        </w:rPr>
        <w:t xml:space="preserve"> category. Similar findings were also reported by the Nepal Demographic Health Survey (2012). In the report of NDHS (2012), the women who live alone or separate have more assets in their own name in the age group 15-49 years but the reasons for women being alone or separated were not mentioned. However, such findings reflect the women’s property ownership situation in Nepal. Moreover, the left-behind wives may have property ownership because migrants may want to improve their household conditions and add to their fixed assets such as land and house. Due to their husbands’ absence, left-behind wives may have to purchase assets in their own name.</w:t>
      </w:r>
    </w:p>
    <w:p w:rsidR="00BE1C74" w:rsidRPr="00157067" w:rsidRDefault="00BE1C74" w:rsidP="00BE1C74">
      <w:pPr>
        <w:pStyle w:val="Heading2"/>
        <w:rPr>
          <w:shd w:val="clear" w:color="auto" w:fill="FFFFFF"/>
        </w:rPr>
      </w:pPr>
      <w:bookmarkStart w:id="319" w:name="_Toc438080433"/>
      <w:r w:rsidRPr="00157067">
        <w:rPr>
          <w:shd w:val="clear" w:color="auto" w:fill="FFFFFF"/>
        </w:rPr>
        <w:t>Prevalence of depression on left-behind wives and its comparison with wives of non-migrants</w:t>
      </w:r>
      <w:bookmarkEnd w:id="319"/>
    </w:p>
    <w:p w:rsidR="00BE1C74" w:rsidRPr="00157067" w:rsidRDefault="00BE1C74" w:rsidP="00BE1C74">
      <w:pPr>
        <w:autoSpaceDE w:val="0"/>
        <w:autoSpaceDN w:val="0"/>
        <w:adjustRightInd w:val="0"/>
        <w:spacing w:after="0"/>
        <w:rPr>
          <w:szCs w:val="24"/>
          <w:shd w:val="clear" w:color="auto" w:fill="FFFFFF"/>
        </w:rPr>
      </w:pPr>
      <w:r w:rsidRPr="00157067">
        <w:rPr>
          <w:szCs w:val="24"/>
          <w:shd w:val="clear" w:color="auto" w:fill="FFFFFF"/>
        </w:rPr>
        <w:t>This study found that left-behind wives were more likely to get depressed than the wives of non-migrants</w:t>
      </w:r>
      <w:r w:rsidR="00BF1B86" w:rsidRPr="00157067">
        <w:rPr>
          <w:szCs w:val="24"/>
          <w:shd w:val="clear" w:color="auto" w:fill="FFFFFF"/>
        </w:rPr>
        <w:t>. The prevalence of depression i</w:t>
      </w:r>
      <w:r w:rsidRPr="00157067">
        <w:rPr>
          <w:szCs w:val="24"/>
          <w:shd w:val="clear" w:color="auto" w:fill="FFFFFF"/>
        </w:rPr>
        <w:t>n left-behind wives aged between 15 to 49 years was found to be 79 percent with a mean depression score of 20.3 (SD: 5.45). The prevalence of depression on left-behind wives was higher than the findings of Bojorquez and colleagues (2009), who used the same tools and cut-off point</w:t>
      </w:r>
      <w:r w:rsidR="00CC3815">
        <w:rPr>
          <w:szCs w:val="24"/>
          <w:shd w:val="clear" w:color="auto" w:fill="FFFFFF"/>
        </w:rPr>
        <w:t xml:space="preserve"> </w:t>
      </w:r>
      <w:r w:rsidR="00CC3815">
        <w:rPr>
          <w:szCs w:val="24"/>
          <w:shd w:val="clear" w:color="auto" w:fill="FFFFFF"/>
        </w:rPr>
        <w:lastRenderedPageBreak/>
        <w:t>in Mexico</w:t>
      </w:r>
      <w:r w:rsidRPr="00157067">
        <w:rPr>
          <w:szCs w:val="24"/>
          <w:shd w:val="clear" w:color="auto" w:fill="FFFFFF"/>
        </w:rPr>
        <w:t>,</w:t>
      </w:r>
      <w:r w:rsidR="00BF1B86" w:rsidRPr="00157067">
        <w:rPr>
          <w:szCs w:val="24"/>
          <w:shd w:val="clear" w:color="auto" w:fill="FFFFFF"/>
        </w:rPr>
        <w:t xml:space="preserve"> and</w:t>
      </w:r>
      <w:r w:rsidRPr="00157067">
        <w:rPr>
          <w:szCs w:val="24"/>
          <w:shd w:val="clear" w:color="auto" w:fill="FFFFFF"/>
        </w:rPr>
        <w:t xml:space="preserve"> also reported that the husband’s migration is more likely to have significant effects </w:t>
      </w:r>
      <w:r w:rsidR="00BF1B86" w:rsidRPr="00157067">
        <w:rPr>
          <w:szCs w:val="24"/>
          <w:shd w:val="clear" w:color="auto" w:fill="FFFFFF"/>
        </w:rPr>
        <w:t>i</w:t>
      </w:r>
      <w:r w:rsidRPr="00157067">
        <w:rPr>
          <w:szCs w:val="24"/>
          <w:shd w:val="clear" w:color="auto" w:fill="FFFFFF"/>
        </w:rPr>
        <w:t xml:space="preserve">n the depression of left-behind wives. They reported that the prevalence of depression on left-behind wives was 23.2 percent with a higher mean depression score when husbands were living abroad (Bojorquez </w:t>
      </w:r>
      <w:r w:rsidRPr="00157067">
        <w:rPr>
          <w:i/>
          <w:iCs/>
          <w:szCs w:val="24"/>
          <w:shd w:val="clear" w:color="auto" w:fill="FFFFFF"/>
        </w:rPr>
        <w:t>et al.</w:t>
      </w:r>
      <w:r w:rsidRPr="00157067">
        <w:rPr>
          <w:szCs w:val="24"/>
          <w:shd w:val="clear" w:color="auto" w:fill="FFFFFF"/>
        </w:rPr>
        <w:t>, 2009). In their study, the frequency of husban</w:t>
      </w:r>
      <w:r w:rsidR="00EA1BDA">
        <w:rPr>
          <w:szCs w:val="24"/>
          <w:shd w:val="clear" w:color="auto" w:fill="FFFFFF"/>
        </w:rPr>
        <w:t xml:space="preserve">ds’ visits to the families left </w:t>
      </w:r>
      <w:r w:rsidRPr="00157067">
        <w:rPr>
          <w:szCs w:val="24"/>
          <w:shd w:val="clear" w:color="auto" w:fill="FFFFFF"/>
        </w:rPr>
        <w:t>behind was not mentioned and the internal migration of husbands was also included in the study. This PhD study has excluded internal migration and the difference in the results between th</w:t>
      </w:r>
      <w:r w:rsidR="00166925" w:rsidRPr="00157067">
        <w:rPr>
          <w:szCs w:val="24"/>
          <w:shd w:val="clear" w:color="auto" w:fill="FFFFFF"/>
        </w:rPr>
        <w:t xml:space="preserve">is </w:t>
      </w:r>
      <w:r w:rsidRPr="00157067">
        <w:rPr>
          <w:szCs w:val="24"/>
          <w:shd w:val="clear" w:color="auto" w:fill="FFFFFF"/>
        </w:rPr>
        <w:t xml:space="preserve">study and </w:t>
      </w:r>
      <w:r w:rsidR="00166925" w:rsidRPr="00157067">
        <w:rPr>
          <w:szCs w:val="24"/>
          <w:shd w:val="clear" w:color="auto" w:fill="FFFFFF"/>
        </w:rPr>
        <w:t xml:space="preserve">the </w:t>
      </w:r>
      <w:r w:rsidRPr="00157067">
        <w:rPr>
          <w:szCs w:val="24"/>
          <w:shd w:val="clear" w:color="auto" w:fill="FFFFFF"/>
        </w:rPr>
        <w:t>study by Bojorquez and colleagues (2009) in Mexico may be due to the distance and du</w:t>
      </w:r>
      <w:r w:rsidR="00166925" w:rsidRPr="00157067">
        <w:rPr>
          <w:szCs w:val="24"/>
          <w:shd w:val="clear" w:color="auto" w:fill="FFFFFF"/>
        </w:rPr>
        <w:t>ration of migration and frequency of</w:t>
      </w:r>
      <w:r w:rsidRPr="00157067">
        <w:rPr>
          <w:szCs w:val="24"/>
          <w:shd w:val="clear" w:color="auto" w:fill="FFFFFF"/>
        </w:rPr>
        <w:t xml:space="preserve"> visits to the family. Most of the migrants from Nepal went to Gulf countries, Malaysia and other countries for employment purposes. These countries are quite far from home and migrants did not visit their families for a long period of time but the migrants from Mexico to USA may visit their homes more frequently because Mexico has a common border with the USA. </w:t>
      </w:r>
    </w:p>
    <w:p w:rsidR="00BE1C74" w:rsidRPr="00157067" w:rsidRDefault="00BE1C74" w:rsidP="00BE1C74">
      <w:pPr>
        <w:autoSpaceDE w:val="0"/>
        <w:autoSpaceDN w:val="0"/>
        <w:adjustRightInd w:val="0"/>
        <w:spacing w:after="0"/>
        <w:rPr>
          <w:szCs w:val="24"/>
          <w:shd w:val="clear" w:color="auto" w:fill="FFFFFF"/>
        </w:rPr>
      </w:pPr>
      <w:r w:rsidRPr="00157067">
        <w:rPr>
          <w:szCs w:val="24"/>
          <w:shd w:val="clear" w:color="auto" w:fill="FFFFFF"/>
        </w:rPr>
        <w:t>This PhD study indicated that left-behind wives were more likely to be depressed than the wives of non-migrants</w:t>
      </w:r>
      <w:r w:rsidR="00166925" w:rsidRPr="00157067">
        <w:rPr>
          <w:szCs w:val="24"/>
          <w:shd w:val="clear" w:color="auto" w:fill="FFFFFF"/>
        </w:rPr>
        <w:t>. The prevalence of depression i</w:t>
      </w:r>
      <w:r w:rsidRPr="00157067">
        <w:rPr>
          <w:szCs w:val="24"/>
          <w:shd w:val="clear" w:color="auto" w:fill="FFFFFF"/>
        </w:rPr>
        <w:t xml:space="preserve">n left-behind wives was 79 percent whereas only a 26.3 percent prevalence rate was found in the wives of non-migrants. There was a significant difference in depression between left-behind wives and the wives of non-migrants. The left-behind wives (OR = 10.57, p &lt; 0.001) had 10.57 times greater odds of having depressive symptoms compared to the wives of non-migrants. This result indicated that the husband’s migration has </w:t>
      </w:r>
      <w:r w:rsidR="00166925" w:rsidRPr="00157067">
        <w:rPr>
          <w:szCs w:val="24"/>
          <w:shd w:val="clear" w:color="auto" w:fill="FFFFFF"/>
        </w:rPr>
        <w:t xml:space="preserve">a </w:t>
      </w:r>
      <w:r w:rsidRPr="00157067">
        <w:rPr>
          <w:szCs w:val="24"/>
          <w:shd w:val="clear" w:color="auto" w:fill="FFFFFF"/>
        </w:rPr>
        <w:t>strong association with depression in left-behind wives. A similar finding to this study is reported by Bojorquez and colleagues (2009) in Mexico. In their study, left-behind wives are more likely to be depressed compared to the wives of non-migrants using the same instrument and cut-off point of depression.</w:t>
      </w:r>
    </w:p>
    <w:p w:rsidR="007A5E36" w:rsidRPr="00F2252D" w:rsidRDefault="004C07A3" w:rsidP="00BE1C74">
      <w:pPr>
        <w:autoSpaceDE w:val="0"/>
        <w:autoSpaceDN w:val="0"/>
        <w:adjustRightInd w:val="0"/>
        <w:spacing w:after="0"/>
        <w:rPr>
          <w:szCs w:val="24"/>
          <w:shd w:val="clear" w:color="auto" w:fill="FFFFFF"/>
        </w:rPr>
      </w:pPr>
      <w:r w:rsidRPr="00F2252D">
        <w:rPr>
          <w:szCs w:val="24"/>
          <w:shd w:val="clear" w:color="auto" w:fill="FFFFFF"/>
        </w:rPr>
        <w:t xml:space="preserve">There is a </w:t>
      </w:r>
      <w:r w:rsidR="007A5E36" w:rsidRPr="00F2252D">
        <w:rPr>
          <w:szCs w:val="24"/>
          <w:shd w:val="clear" w:color="auto" w:fill="FFFFFF"/>
        </w:rPr>
        <w:t xml:space="preserve">lack of literature </w:t>
      </w:r>
      <w:r w:rsidRPr="00F2252D">
        <w:rPr>
          <w:szCs w:val="24"/>
          <w:shd w:val="clear" w:color="auto" w:fill="FFFFFF"/>
        </w:rPr>
        <w:t>concerning</w:t>
      </w:r>
      <w:r w:rsidR="007A5E36" w:rsidRPr="00F2252D">
        <w:rPr>
          <w:szCs w:val="24"/>
          <w:shd w:val="clear" w:color="auto" w:fill="FFFFFF"/>
        </w:rPr>
        <w:t xml:space="preserve"> depression in wives left behind in Nepal and elsewhere</w:t>
      </w:r>
      <w:r w:rsidRPr="00F2252D">
        <w:rPr>
          <w:szCs w:val="24"/>
          <w:shd w:val="clear" w:color="auto" w:fill="FFFFFF"/>
        </w:rPr>
        <w:t>.</w:t>
      </w:r>
      <w:r w:rsidR="007A5E36" w:rsidRPr="00F2252D">
        <w:rPr>
          <w:szCs w:val="24"/>
          <w:shd w:val="clear" w:color="auto" w:fill="FFFFFF"/>
        </w:rPr>
        <w:t xml:space="preserve"> </w:t>
      </w:r>
      <w:r w:rsidRPr="00F2252D">
        <w:rPr>
          <w:szCs w:val="24"/>
          <w:shd w:val="clear" w:color="auto" w:fill="FFFFFF"/>
        </w:rPr>
        <w:t>P</w:t>
      </w:r>
      <w:r w:rsidR="007A5E36" w:rsidRPr="00F2252D">
        <w:rPr>
          <w:szCs w:val="24"/>
          <w:shd w:val="clear" w:color="auto" w:fill="FFFFFF"/>
        </w:rPr>
        <w:t xml:space="preserve">ast studies were conducted mainly on women </w:t>
      </w:r>
      <w:r w:rsidRPr="00F2252D">
        <w:rPr>
          <w:szCs w:val="24"/>
          <w:shd w:val="clear" w:color="auto" w:fill="FFFFFF"/>
        </w:rPr>
        <w:t>and</w:t>
      </w:r>
      <w:r w:rsidR="007A5E36" w:rsidRPr="00F2252D">
        <w:rPr>
          <w:szCs w:val="24"/>
          <w:shd w:val="clear" w:color="auto" w:fill="FFFFFF"/>
        </w:rPr>
        <w:t xml:space="preserve"> reported the prevalence </w:t>
      </w:r>
      <w:r w:rsidR="007A5E36" w:rsidRPr="00F2252D">
        <w:rPr>
          <w:szCs w:val="24"/>
          <w:shd w:val="clear" w:color="auto" w:fill="FFFFFF"/>
        </w:rPr>
        <w:lastRenderedPageBreak/>
        <w:t xml:space="preserve">of depression in women in Nepal, South Asian countries and other developing countries </w:t>
      </w:r>
      <w:r w:rsidRPr="00F2252D">
        <w:rPr>
          <w:szCs w:val="24"/>
          <w:shd w:val="clear" w:color="auto" w:fill="FFFFFF"/>
        </w:rPr>
        <w:t>and is</w:t>
      </w:r>
      <w:r w:rsidR="007A5E36" w:rsidRPr="00F2252D">
        <w:rPr>
          <w:szCs w:val="24"/>
          <w:shd w:val="clear" w:color="auto" w:fill="FFFFFF"/>
        </w:rPr>
        <w:t xml:space="preserve"> presented in table 6.1. This table helps compare the result of this study </w:t>
      </w:r>
      <w:r w:rsidRPr="00F2252D">
        <w:rPr>
          <w:szCs w:val="24"/>
          <w:shd w:val="clear" w:color="auto" w:fill="FFFFFF"/>
        </w:rPr>
        <w:t>with the findings of other studies</w:t>
      </w:r>
      <w:r w:rsidR="00942ED4" w:rsidRPr="00F2252D">
        <w:rPr>
          <w:szCs w:val="24"/>
          <w:shd w:val="clear" w:color="auto" w:fill="FFFFFF"/>
        </w:rPr>
        <w:t xml:space="preserve"> either using the same instruments or other instruments in different context</w:t>
      </w:r>
      <w:r w:rsidRPr="00F2252D">
        <w:rPr>
          <w:szCs w:val="24"/>
          <w:shd w:val="clear" w:color="auto" w:fill="FFFFFF"/>
        </w:rPr>
        <w:t>s</w:t>
      </w:r>
      <w:r w:rsidR="00942ED4" w:rsidRPr="00F2252D">
        <w:rPr>
          <w:szCs w:val="24"/>
          <w:shd w:val="clear" w:color="auto" w:fill="FFFFFF"/>
        </w:rPr>
        <w:t xml:space="preserve"> or settings.</w:t>
      </w:r>
    </w:p>
    <w:p w:rsidR="00BE1C74" w:rsidRPr="00157067" w:rsidRDefault="00BE1C74" w:rsidP="00BE1C74">
      <w:pPr>
        <w:autoSpaceDE w:val="0"/>
        <w:autoSpaceDN w:val="0"/>
        <w:adjustRightInd w:val="0"/>
        <w:spacing w:after="0"/>
        <w:rPr>
          <w:szCs w:val="24"/>
          <w:shd w:val="clear" w:color="auto" w:fill="FFFFFF"/>
        </w:rPr>
      </w:pPr>
    </w:p>
    <w:p w:rsidR="00BE1C74" w:rsidRPr="00157067" w:rsidRDefault="00BE1C74" w:rsidP="00BE1C74">
      <w:pPr>
        <w:autoSpaceDE w:val="0"/>
        <w:autoSpaceDN w:val="0"/>
        <w:adjustRightInd w:val="0"/>
        <w:spacing w:after="0"/>
        <w:rPr>
          <w:szCs w:val="24"/>
          <w:shd w:val="clear" w:color="auto" w:fill="FFFFFF"/>
        </w:rPr>
        <w:sectPr w:rsidR="00BE1C74" w:rsidRPr="00157067" w:rsidSect="0084343F">
          <w:pgSz w:w="11906" w:h="16838" w:code="9"/>
          <w:pgMar w:top="1138" w:right="1138" w:bottom="1138" w:left="346" w:header="708" w:footer="708" w:gutter="1987"/>
          <w:cols w:space="708"/>
          <w:docGrid w:linePitch="360"/>
        </w:sectPr>
      </w:pPr>
    </w:p>
    <w:p w:rsidR="0055233E" w:rsidRPr="00157067" w:rsidRDefault="0055233E" w:rsidP="0055233E">
      <w:pPr>
        <w:pStyle w:val="Caption"/>
        <w:keepNext/>
      </w:pPr>
      <w:bookmarkStart w:id="320" w:name="_Toc438080679"/>
      <w:r w:rsidRPr="00157067">
        <w:lastRenderedPageBreak/>
        <w:t xml:space="preserve">Table </w:t>
      </w:r>
      <w:r w:rsidR="00F17E9D">
        <w:fldChar w:fldCharType="begin"/>
      </w:r>
      <w:r w:rsidR="00F17E9D">
        <w:instrText xml:space="preserve"> STYLEREF 1 \s </w:instrText>
      </w:r>
      <w:r w:rsidR="00F17E9D">
        <w:fldChar w:fldCharType="separate"/>
      </w:r>
      <w:r w:rsidR="005F575C">
        <w:rPr>
          <w:noProof/>
        </w:rPr>
        <w:t>6</w:t>
      </w:r>
      <w:r w:rsidR="00F17E9D">
        <w:rPr>
          <w:noProof/>
        </w:rPr>
        <w:fldChar w:fldCharType="end"/>
      </w:r>
      <w:r w:rsidR="005F575C">
        <w:t>.</w:t>
      </w:r>
      <w:r w:rsidR="00F17E9D">
        <w:fldChar w:fldCharType="begin"/>
      </w:r>
      <w:r w:rsidR="00F17E9D">
        <w:instrText xml:space="preserve"> SEQ Table \* ARABIC \s 1 </w:instrText>
      </w:r>
      <w:r w:rsidR="00F17E9D">
        <w:fldChar w:fldCharType="separate"/>
      </w:r>
      <w:r w:rsidR="005F575C">
        <w:rPr>
          <w:noProof/>
        </w:rPr>
        <w:t>1</w:t>
      </w:r>
      <w:r w:rsidR="00F17E9D">
        <w:rPr>
          <w:noProof/>
        </w:rPr>
        <w:fldChar w:fldCharType="end"/>
      </w:r>
      <w:r w:rsidRPr="00157067">
        <w:t xml:space="preserve"> Prevalence of depression on women in different context in different countries</w:t>
      </w:r>
      <w:bookmarkEnd w:id="320"/>
    </w:p>
    <w:tbl>
      <w:tblPr>
        <w:tblStyle w:val="LightShading"/>
        <w:tblW w:w="14058" w:type="dxa"/>
        <w:tblLook w:val="06A0" w:firstRow="1" w:lastRow="0" w:firstColumn="1" w:lastColumn="0" w:noHBand="1" w:noVBand="1"/>
      </w:tblPr>
      <w:tblGrid>
        <w:gridCol w:w="2718"/>
        <w:gridCol w:w="1260"/>
        <w:gridCol w:w="2250"/>
        <w:gridCol w:w="3240"/>
        <w:gridCol w:w="4590"/>
      </w:tblGrid>
      <w:tr w:rsidR="00157067" w:rsidRPr="00157067" w:rsidTr="001112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4549E7" w:rsidRPr="00157067" w:rsidRDefault="004549E7" w:rsidP="00676B6B">
            <w:pPr>
              <w:spacing w:line="240" w:lineRule="auto"/>
              <w:rPr>
                <w:rFonts w:cs="Times New Roman"/>
                <w:sz w:val="22"/>
                <w:szCs w:val="24"/>
              </w:rPr>
            </w:pPr>
            <w:r w:rsidRPr="00157067">
              <w:rPr>
                <w:rFonts w:cs="Times New Roman"/>
                <w:sz w:val="22"/>
                <w:szCs w:val="24"/>
              </w:rPr>
              <w:t>Studies</w:t>
            </w:r>
          </w:p>
        </w:tc>
        <w:tc>
          <w:tcPr>
            <w:tcW w:w="1260" w:type="dxa"/>
          </w:tcPr>
          <w:p w:rsidR="004549E7" w:rsidRPr="00157067" w:rsidRDefault="004549E7" w:rsidP="00676B6B">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Setting</w:t>
            </w:r>
          </w:p>
        </w:tc>
        <w:tc>
          <w:tcPr>
            <w:tcW w:w="2250" w:type="dxa"/>
          </w:tcPr>
          <w:p w:rsidR="004549E7" w:rsidRPr="00157067" w:rsidRDefault="004549E7" w:rsidP="00676B6B">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Instrument used</w:t>
            </w:r>
          </w:p>
        </w:tc>
        <w:tc>
          <w:tcPr>
            <w:tcW w:w="3240" w:type="dxa"/>
          </w:tcPr>
          <w:p w:rsidR="004549E7" w:rsidRPr="00157067" w:rsidRDefault="004549E7" w:rsidP="00676B6B">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Sample</w:t>
            </w:r>
          </w:p>
        </w:tc>
        <w:tc>
          <w:tcPr>
            <w:tcW w:w="4590" w:type="dxa"/>
          </w:tcPr>
          <w:p w:rsidR="004549E7" w:rsidRPr="00157067" w:rsidRDefault="004549E7" w:rsidP="00676B6B">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 xml:space="preserve">Reported prevalence of depression in women </w:t>
            </w:r>
          </w:p>
        </w:tc>
      </w:tr>
      <w:tr w:rsidR="00157067" w:rsidRPr="00157067" w:rsidTr="00111221">
        <w:tc>
          <w:tcPr>
            <w:cnfStyle w:val="001000000000" w:firstRow="0" w:lastRow="0" w:firstColumn="1" w:lastColumn="0" w:oddVBand="0" w:evenVBand="0" w:oddHBand="0" w:evenHBand="0" w:firstRowFirstColumn="0" w:firstRowLastColumn="0" w:lastRowFirstColumn="0" w:lastRowLastColumn="0"/>
            <w:tcW w:w="2718" w:type="dxa"/>
          </w:tcPr>
          <w:p w:rsidR="004549E7" w:rsidRPr="00111221" w:rsidRDefault="004549E7" w:rsidP="00676B6B">
            <w:pPr>
              <w:spacing w:line="240" w:lineRule="auto"/>
              <w:rPr>
                <w:rFonts w:cs="Times New Roman"/>
                <w:b w:val="0"/>
                <w:sz w:val="22"/>
                <w:szCs w:val="24"/>
              </w:rPr>
            </w:pPr>
            <w:r w:rsidRPr="00111221">
              <w:rPr>
                <w:rFonts w:cs="Times New Roman"/>
                <w:b w:val="0"/>
                <w:sz w:val="22"/>
                <w:szCs w:val="24"/>
              </w:rPr>
              <w:t>Eller and Mahat (2003)</w:t>
            </w:r>
          </w:p>
        </w:tc>
        <w:tc>
          <w:tcPr>
            <w:tcW w:w="126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Nepal</w:t>
            </w:r>
          </w:p>
        </w:tc>
        <w:tc>
          <w:tcPr>
            <w:tcW w:w="225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CES-D</w:t>
            </w:r>
          </w:p>
        </w:tc>
        <w:tc>
          <w:tcPr>
            <w:tcW w:w="324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98 women</w:t>
            </w:r>
          </w:p>
        </w:tc>
        <w:tc>
          <w:tcPr>
            <w:tcW w:w="459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18%</w:t>
            </w:r>
          </w:p>
        </w:tc>
      </w:tr>
      <w:tr w:rsidR="00157067" w:rsidRPr="00157067" w:rsidTr="00111221">
        <w:tc>
          <w:tcPr>
            <w:cnfStyle w:val="001000000000" w:firstRow="0" w:lastRow="0" w:firstColumn="1" w:lastColumn="0" w:oddVBand="0" w:evenVBand="0" w:oddHBand="0" w:evenHBand="0" w:firstRowFirstColumn="0" w:firstRowLastColumn="0" w:lastRowFirstColumn="0" w:lastRowLastColumn="0"/>
            <w:tcW w:w="2718" w:type="dxa"/>
          </w:tcPr>
          <w:p w:rsidR="004549E7" w:rsidRPr="00111221" w:rsidRDefault="004549E7" w:rsidP="00111221">
            <w:pPr>
              <w:spacing w:line="240" w:lineRule="auto"/>
              <w:jc w:val="left"/>
              <w:rPr>
                <w:rFonts w:cs="Times New Roman"/>
                <w:b w:val="0"/>
                <w:sz w:val="22"/>
                <w:szCs w:val="24"/>
              </w:rPr>
            </w:pPr>
            <w:r w:rsidRPr="00111221">
              <w:rPr>
                <w:rFonts w:cs="Times New Roman"/>
                <w:b w:val="0"/>
                <w:sz w:val="22"/>
                <w:szCs w:val="24"/>
              </w:rPr>
              <w:t>Thapa and Hauff, (2005)</w:t>
            </w:r>
          </w:p>
        </w:tc>
        <w:tc>
          <w:tcPr>
            <w:tcW w:w="126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Nepal</w:t>
            </w:r>
          </w:p>
        </w:tc>
        <w:tc>
          <w:tcPr>
            <w:tcW w:w="2250" w:type="dxa"/>
          </w:tcPr>
          <w:p w:rsidR="004549E7" w:rsidRPr="00157067" w:rsidRDefault="004549E7" w:rsidP="00111221">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Hopkins Symptom Checklist-25</w:t>
            </w:r>
          </w:p>
        </w:tc>
        <w:tc>
          <w:tcPr>
            <w:tcW w:w="324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290 (177 men and 113 women)</w:t>
            </w:r>
          </w:p>
        </w:tc>
        <w:tc>
          <w:tcPr>
            <w:tcW w:w="459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88.5%</w:t>
            </w:r>
          </w:p>
        </w:tc>
      </w:tr>
      <w:tr w:rsidR="00157067" w:rsidRPr="00157067" w:rsidTr="00111221">
        <w:tc>
          <w:tcPr>
            <w:cnfStyle w:val="001000000000" w:firstRow="0" w:lastRow="0" w:firstColumn="1" w:lastColumn="0" w:oddVBand="0" w:evenVBand="0" w:oddHBand="0" w:evenHBand="0" w:firstRowFirstColumn="0" w:firstRowLastColumn="0" w:lastRowFirstColumn="0" w:lastRowLastColumn="0"/>
            <w:tcW w:w="2718" w:type="dxa"/>
          </w:tcPr>
          <w:p w:rsidR="004549E7" w:rsidRPr="00111221" w:rsidRDefault="004549E7" w:rsidP="00676B6B">
            <w:pPr>
              <w:spacing w:line="240" w:lineRule="auto"/>
              <w:rPr>
                <w:rFonts w:cs="Times New Roman"/>
                <w:b w:val="0"/>
                <w:sz w:val="22"/>
                <w:szCs w:val="24"/>
              </w:rPr>
            </w:pPr>
            <w:r w:rsidRPr="00111221">
              <w:rPr>
                <w:rFonts w:cs="Times New Roman"/>
                <w:b w:val="0"/>
                <w:sz w:val="22"/>
                <w:szCs w:val="24"/>
              </w:rPr>
              <w:t xml:space="preserve">Kohrt </w:t>
            </w:r>
            <w:r w:rsidRPr="00111221">
              <w:rPr>
                <w:rFonts w:cs="Times New Roman"/>
                <w:b w:val="0"/>
                <w:i/>
                <w:sz w:val="22"/>
                <w:szCs w:val="24"/>
              </w:rPr>
              <w:t>et al.</w:t>
            </w:r>
            <w:r w:rsidRPr="00111221">
              <w:rPr>
                <w:rFonts w:cs="Times New Roman"/>
                <w:b w:val="0"/>
                <w:sz w:val="22"/>
                <w:szCs w:val="24"/>
              </w:rPr>
              <w:t xml:space="preserve"> (2009)</w:t>
            </w:r>
          </w:p>
        </w:tc>
        <w:tc>
          <w:tcPr>
            <w:tcW w:w="126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Nepal</w:t>
            </w:r>
          </w:p>
        </w:tc>
        <w:tc>
          <w:tcPr>
            <w:tcW w:w="2250" w:type="dxa"/>
          </w:tcPr>
          <w:p w:rsidR="004549E7" w:rsidRPr="00157067" w:rsidRDefault="004549E7" w:rsidP="00111221">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Beck Depression Inventory (BDI)</w:t>
            </w:r>
          </w:p>
        </w:tc>
        <w:tc>
          <w:tcPr>
            <w:tcW w:w="324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316 (186 men and 130 women)</w:t>
            </w:r>
          </w:p>
        </w:tc>
        <w:tc>
          <w:tcPr>
            <w:tcW w:w="459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40.4-75% in lower caste women</w:t>
            </w:r>
          </w:p>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40.4% in upper caste women</w:t>
            </w:r>
          </w:p>
        </w:tc>
      </w:tr>
      <w:tr w:rsidR="00157067" w:rsidRPr="00157067" w:rsidTr="00111221">
        <w:tc>
          <w:tcPr>
            <w:cnfStyle w:val="001000000000" w:firstRow="0" w:lastRow="0" w:firstColumn="1" w:lastColumn="0" w:oddVBand="0" w:evenVBand="0" w:oddHBand="0" w:evenHBand="0" w:firstRowFirstColumn="0" w:firstRowLastColumn="0" w:lastRowFirstColumn="0" w:lastRowLastColumn="0"/>
            <w:tcW w:w="2718" w:type="dxa"/>
          </w:tcPr>
          <w:p w:rsidR="004549E7" w:rsidRPr="00111221" w:rsidRDefault="004549E7" w:rsidP="00111221">
            <w:pPr>
              <w:spacing w:line="240" w:lineRule="auto"/>
              <w:jc w:val="left"/>
              <w:rPr>
                <w:rFonts w:cs="Times New Roman"/>
                <w:b w:val="0"/>
                <w:sz w:val="22"/>
                <w:szCs w:val="24"/>
              </w:rPr>
            </w:pPr>
            <w:r w:rsidRPr="00111221">
              <w:rPr>
                <w:rFonts w:cs="Times New Roman"/>
                <w:b w:val="0"/>
                <w:sz w:val="22"/>
                <w:szCs w:val="24"/>
              </w:rPr>
              <w:t xml:space="preserve">Lamichhane </w:t>
            </w:r>
            <w:r w:rsidRPr="00111221">
              <w:rPr>
                <w:rFonts w:cs="Times New Roman"/>
                <w:b w:val="0"/>
                <w:i/>
                <w:sz w:val="22"/>
                <w:szCs w:val="24"/>
              </w:rPr>
              <w:t>et al.</w:t>
            </w:r>
            <w:r w:rsidRPr="00111221">
              <w:rPr>
                <w:rFonts w:cs="Times New Roman"/>
                <w:b w:val="0"/>
                <w:sz w:val="22"/>
                <w:szCs w:val="24"/>
              </w:rPr>
              <w:t xml:space="preserve"> (2012)</w:t>
            </w:r>
          </w:p>
        </w:tc>
        <w:tc>
          <w:tcPr>
            <w:tcW w:w="126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Nepal</w:t>
            </w:r>
          </w:p>
        </w:tc>
        <w:tc>
          <w:tcPr>
            <w:tcW w:w="225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Not mentioned</w:t>
            </w:r>
          </w:p>
        </w:tc>
        <w:tc>
          <w:tcPr>
            <w:tcW w:w="324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100 women</w:t>
            </w:r>
          </w:p>
        </w:tc>
        <w:tc>
          <w:tcPr>
            <w:tcW w:w="459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42% in 21-50 years 33% 31-40 years and 16% 41-50 years aged women</w:t>
            </w:r>
          </w:p>
        </w:tc>
      </w:tr>
      <w:tr w:rsidR="00157067" w:rsidRPr="00157067" w:rsidTr="00111221">
        <w:tc>
          <w:tcPr>
            <w:cnfStyle w:val="001000000000" w:firstRow="0" w:lastRow="0" w:firstColumn="1" w:lastColumn="0" w:oddVBand="0" w:evenVBand="0" w:oddHBand="0" w:evenHBand="0" w:firstRowFirstColumn="0" w:firstRowLastColumn="0" w:lastRowFirstColumn="0" w:lastRowLastColumn="0"/>
            <w:tcW w:w="2718" w:type="dxa"/>
          </w:tcPr>
          <w:p w:rsidR="004549E7" w:rsidRPr="00111221" w:rsidRDefault="004549E7" w:rsidP="00676B6B">
            <w:pPr>
              <w:spacing w:line="240" w:lineRule="auto"/>
              <w:rPr>
                <w:rFonts w:cs="Times New Roman"/>
                <w:b w:val="0"/>
                <w:sz w:val="22"/>
                <w:szCs w:val="24"/>
              </w:rPr>
            </w:pPr>
            <w:r w:rsidRPr="00111221">
              <w:rPr>
                <w:rFonts w:cs="Times New Roman"/>
                <w:b w:val="0"/>
                <w:sz w:val="22"/>
                <w:szCs w:val="24"/>
              </w:rPr>
              <w:t xml:space="preserve">Sagtani </w:t>
            </w:r>
            <w:r w:rsidRPr="00111221">
              <w:rPr>
                <w:rFonts w:cs="Times New Roman"/>
                <w:b w:val="0"/>
                <w:i/>
                <w:sz w:val="22"/>
                <w:szCs w:val="24"/>
              </w:rPr>
              <w:t>et al.</w:t>
            </w:r>
            <w:r w:rsidRPr="00111221">
              <w:rPr>
                <w:rFonts w:cs="Times New Roman"/>
                <w:b w:val="0"/>
                <w:sz w:val="22"/>
                <w:szCs w:val="24"/>
              </w:rPr>
              <w:t>, (2013)</w:t>
            </w:r>
          </w:p>
        </w:tc>
        <w:tc>
          <w:tcPr>
            <w:tcW w:w="126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Nepal</w:t>
            </w:r>
          </w:p>
        </w:tc>
        <w:tc>
          <w:tcPr>
            <w:tcW w:w="225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 xml:space="preserve">CES-D </w:t>
            </w:r>
          </w:p>
        </w:tc>
        <w:tc>
          <w:tcPr>
            <w:tcW w:w="324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210 female sex worker</w:t>
            </w:r>
          </w:p>
        </w:tc>
        <w:tc>
          <w:tcPr>
            <w:tcW w:w="459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 xml:space="preserve">82.4% </w:t>
            </w:r>
          </w:p>
        </w:tc>
      </w:tr>
      <w:tr w:rsidR="00157067" w:rsidRPr="00157067" w:rsidTr="00111221">
        <w:tc>
          <w:tcPr>
            <w:cnfStyle w:val="001000000000" w:firstRow="0" w:lastRow="0" w:firstColumn="1" w:lastColumn="0" w:oddVBand="0" w:evenVBand="0" w:oddHBand="0" w:evenHBand="0" w:firstRowFirstColumn="0" w:firstRowLastColumn="0" w:lastRowFirstColumn="0" w:lastRowLastColumn="0"/>
            <w:tcW w:w="2718" w:type="dxa"/>
          </w:tcPr>
          <w:p w:rsidR="004549E7" w:rsidRPr="00111221" w:rsidRDefault="004549E7" w:rsidP="00676B6B">
            <w:pPr>
              <w:spacing w:line="240" w:lineRule="auto"/>
              <w:rPr>
                <w:rFonts w:cs="Times New Roman"/>
                <w:b w:val="0"/>
                <w:sz w:val="22"/>
                <w:szCs w:val="24"/>
              </w:rPr>
            </w:pPr>
            <w:r w:rsidRPr="00111221">
              <w:rPr>
                <w:rFonts w:cs="Times New Roman"/>
                <w:b w:val="0"/>
                <w:sz w:val="22"/>
                <w:szCs w:val="24"/>
              </w:rPr>
              <w:t xml:space="preserve">Amin </w:t>
            </w:r>
            <w:r w:rsidRPr="00111221">
              <w:rPr>
                <w:rFonts w:cs="Times New Roman"/>
                <w:b w:val="0"/>
                <w:i/>
                <w:sz w:val="22"/>
                <w:szCs w:val="24"/>
              </w:rPr>
              <w:t>et al.</w:t>
            </w:r>
            <w:r w:rsidRPr="00111221">
              <w:rPr>
                <w:rFonts w:cs="Times New Roman"/>
                <w:b w:val="0"/>
                <w:sz w:val="22"/>
                <w:szCs w:val="24"/>
              </w:rPr>
              <w:t>, (1998)</w:t>
            </w:r>
          </w:p>
        </w:tc>
        <w:tc>
          <w:tcPr>
            <w:tcW w:w="126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India</w:t>
            </w:r>
          </w:p>
        </w:tc>
        <w:tc>
          <w:tcPr>
            <w:tcW w:w="2250" w:type="dxa"/>
          </w:tcPr>
          <w:p w:rsidR="004549E7" w:rsidRPr="00157067" w:rsidRDefault="004549E7" w:rsidP="00111221">
            <w:pPr>
              <w:spacing w:line="240" w:lineRule="auto"/>
              <w:jc w:val="left"/>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Beck Depression Inventory (BDI)</w:t>
            </w:r>
          </w:p>
        </w:tc>
        <w:tc>
          <w:tcPr>
            <w:tcW w:w="324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200 (133 men and 67 women)</w:t>
            </w:r>
          </w:p>
        </w:tc>
        <w:tc>
          <w:tcPr>
            <w:tcW w:w="459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32.8-52.4% in women</w:t>
            </w:r>
          </w:p>
        </w:tc>
      </w:tr>
      <w:tr w:rsidR="00157067" w:rsidRPr="00157067" w:rsidTr="00111221">
        <w:tc>
          <w:tcPr>
            <w:cnfStyle w:val="001000000000" w:firstRow="0" w:lastRow="0" w:firstColumn="1" w:lastColumn="0" w:oddVBand="0" w:evenVBand="0" w:oddHBand="0" w:evenHBand="0" w:firstRowFirstColumn="0" w:firstRowLastColumn="0" w:lastRowFirstColumn="0" w:lastRowLastColumn="0"/>
            <w:tcW w:w="2718" w:type="dxa"/>
          </w:tcPr>
          <w:p w:rsidR="004549E7" w:rsidRPr="00111221" w:rsidRDefault="004549E7" w:rsidP="00676B6B">
            <w:pPr>
              <w:spacing w:line="240" w:lineRule="auto"/>
              <w:rPr>
                <w:rFonts w:cs="Times New Roman"/>
                <w:b w:val="0"/>
                <w:sz w:val="22"/>
                <w:szCs w:val="24"/>
              </w:rPr>
            </w:pPr>
            <w:r w:rsidRPr="00111221">
              <w:rPr>
                <w:rFonts w:cs="Times New Roman"/>
                <w:b w:val="0"/>
                <w:sz w:val="22"/>
                <w:szCs w:val="24"/>
              </w:rPr>
              <w:t xml:space="preserve">Mumford </w:t>
            </w:r>
            <w:r w:rsidRPr="00111221">
              <w:rPr>
                <w:rFonts w:cs="Times New Roman"/>
                <w:b w:val="0"/>
                <w:i/>
                <w:sz w:val="22"/>
                <w:szCs w:val="24"/>
              </w:rPr>
              <w:t>et al.</w:t>
            </w:r>
            <w:r w:rsidRPr="00111221">
              <w:rPr>
                <w:rFonts w:cs="Times New Roman"/>
                <w:b w:val="0"/>
                <w:sz w:val="22"/>
                <w:szCs w:val="24"/>
              </w:rPr>
              <w:t>, (1997)</w:t>
            </w:r>
          </w:p>
        </w:tc>
        <w:tc>
          <w:tcPr>
            <w:tcW w:w="126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Pakistan</w:t>
            </w:r>
          </w:p>
        </w:tc>
        <w:tc>
          <w:tcPr>
            <w:tcW w:w="225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The ICD-10</w:t>
            </w:r>
          </w:p>
        </w:tc>
        <w:tc>
          <w:tcPr>
            <w:tcW w:w="324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191 (53 men and 138 women)</w:t>
            </w:r>
          </w:p>
        </w:tc>
        <w:tc>
          <w:tcPr>
            <w:tcW w:w="459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66% women</w:t>
            </w:r>
          </w:p>
        </w:tc>
      </w:tr>
      <w:tr w:rsidR="00157067" w:rsidRPr="00157067" w:rsidTr="00111221">
        <w:tc>
          <w:tcPr>
            <w:cnfStyle w:val="001000000000" w:firstRow="0" w:lastRow="0" w:firstColumn="1" w:lastColumn="0" w:oddVBand="0" w:evenVBand="0" w:oddHBand="0" w:evenHBand="0" w:firstRowFirstColumn="0" w:firstRowLastColumn="0" w:lastRowFirstColumn="0" w:lastRowLastColumn="0"/>
            <w:tcW w:w="2718" w:type="dxa"/>
          </w:tcPr>
          <w:p w:rsidR="004549E7" w:rsidRPr="00111221" w:rsidRDefault="004549E7" w:rsidP="00676B6B">
            <w:pPr>
              <w:spacing w:line="240" w:lineRule="auto"/>
              <w:rPr>
                <w:rFonts w:cs="Times New Roman"/>
                <w:b w:val="0"/>
                <w:sz w:val="22"/>
                <w:szCs w:val="24"/>
              </w:rPr>
            </w:pPr>
            <w:r w:rsidRPr="00111221">
              <w:rPr>
                <w:rFonts w:cs="Times New Roman"/>
                <w:b w:val="0"/>
                <w:sz w:val="22"/>
                <w:szCs w:val="24"/>
              </w:rPr>
              <w:t xml:space="preserve">Mumford </w:t>
            </w:r>
            <w:r w:rsidRPr="00111221">
              <w:rPr>
                <w:rFonts w:cs="Times New Roman"/>
                <w:b w:val="0"/>
                <w:i/>
                <w:sz w:val="22"/>
                <w:szCs w:val="24"/>
              </w:rPr>
              <w:t>et al.</w:t>
            </w:r>
            <w:r w:rsidRPr="00111221">
              <w:rPr>
                <w:rFonts w:cs="Times New Roman"/>
                <w:b w:val="0"/>
                <w:sz w:val="22"/>
                <w:szCs w:val="24"/>
              </w:rPr>
              <w:t>, (2000)</w:t>
            </w:r>
          </w:p>
        </w:tc>
        <w:tc>
          <w:tcPr>
            <w:tcW w:w="126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Pakistan</w:t>
            </w:r>
          </w:p>
        </w:tc>
        <w:tc>
          <w:tcPr>
            <w:tcW w:w="225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The ICD-10</w:t>
            </w:r>
          </w:p>
        </w:tc>
        <w:tc>
          <w:tcPr>
            <w:tcW w:w="324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220 (82 men and 138 women)</w:t>
            </w:r>
          </w:p>
        </w:tc>
        <w:tc>
          <w:tcPr>
            <w:tcW w:w="459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25% women</w:t>
            </w:r>
          </w:p>
        </w:tc>
      </w:tr>
      <w:tr w:rsidR="00157067" w:rsidRPr="00157067" w:rsidTr="00111221">
        <w:tc>
          <w:tcPr>
            <w:cnfStyle w:val="001000000000" w:firstRow="0" w:lastRow="0" w:firstColumn="1" w:lastColumn="0" w:oddVBand="0" w:evenVBand="0" w:oddHBand="0" w:evenHBand="0" w:firstRowFirstColumn="0" w:firstRowLastColumn="0" w:lastRowFirstColumn="0" w:lastRowLastColumn="0"/>
            <w:tcW w:w="2718" w:type="dxa"/>
          </w:tcPr>
          <w:p w:rsidR="004549E7" w:rsidRPr="00111221" w:rsidRDefault="004549E7" w:rsidP="00676B6B">
            <w:pPr>
              <w:spacing w:line="240" w:lineRule="auto"/>
              <w:rPr>
                <w:rFonts w:cs="Times New Roman"/>
                <w:b w:val="0"/>
                <w:sz w:val="22"/>
                <w:szCs w:val="24"/>
              </w:rPr>
            </w:pPr>
            <w:r w:rsidRPr="00111221">
              <w:rPr>
                <w:rFonts w:cs="Times New Roman"/>
                <w:b w:val="0"/>
                <w:sz w:val="22"/>
                <w:szCs w:val="24"/>
              </w:rPr>
              <w:t xml:space="preserve">Zainab </w:t>
            </w:r>
            <w:r w:rsidRPr="00111221">
              <w:rPr>
                <w:rFonts w:cs="Times New Roman"/>
                <w:b w:val="0"/>
                <w:i/>
                <w:sz w:val="22"/>
                <w:szCs w:val="24"/>
              </w:rPr>
              <w:t>et al.</w:t>
            </w:r>
            <w:r w:rsidRPr="00111221">
              <w:rPr>
                <w:rFonts w:cs="Times New Roman"/>
                <w:b w:val="0"/>
                <w:sz w:val="22"/>
                <w:szCs w:val="24"/>
              </w:rPr>
              <w:t xml:space="preserve"> (2012)</w:t>
            </w:r>
          </w:p>
        </w:tc>
        <w:tc>
          <w:tcPr>
            <w:tcW w:w="126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Pakistan</w:t>
            </w:r>
          </w:p>
        </w:tc>
        <w:tc>
          <w:tcPr>
            <w:tcW w:w="225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CES-D</w:t>
            </w:r>
          </w:p>
        </w:tc>
        <w:tc>
          <w:tcPr>
            <w:tcW w:w="324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128 married women</w:t>
            </w:r>
          </w:p>
        </w:tc>
        <w:tc>
          <w:tcPr>
            <w:tcW w:w="459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65%</w:t>
            </w:r>
          </w:p>
        </w:tc>
      </w:tr>
      <w:tr w:rsidR="00157067" w:rsidRPr="00157067" w:rsidTr="00111221">
        <w:tc>
          <w:tcPr>
            <w:cnfStyle w:val="001000000000" w:firstRow="0" w:lastRow="0" w:firstColumn="1" w:lastColumn="0" w:oddVBand="0" w:evenVBand="0" w:oddHBand="0" w:evenHBand="0" w:firstRowFirstColumn="0" w:firstRowLastColumn="0" w:lastRowFirstColumn="0" w:lastRowLastColumn="0"/>
            <w:tcW w:w="2718" w:type="dxa"/>
          </w:tcPr>
          <w:p w:rsidR="004549E7" w:rsidRPr="00111221" w:rsidRDefault="004549E7" w:rsidP="00676B6B">
            <w:pPr>
              <w:spacing w:line="240" w:lineRule="auto"/>
              <w:rPr>
                <w:rFonts w:cs="Times New Roman"/>
                <w:b w:val="0"/>
                <w:sz w:val="22"/>
                <w:szCs w:val="24"/>
              </w:rPr>
            </w:pPr>
            <w:r w:rsidRPr="00111221">
              <w:rPr>
                <w:rFonts w:cs="Times New Roman"/>
                <w:b w:val="0"/>
                <w:sz w:val="22"/>
                <w:szCs w:val="24"/>
              </w:rPr>
              <w:t xml:space="preserve">Bojorquez </w:t>
            </w:r>
            <w:r w:rsidRPr="00111221">
              <w:rPr>
                <w:rFonts w:cs="Times New Roman"/>
                <w:b w:val="0"/>
                <w:i/>
                <w:sz w:val="22"/>
                <w:szCs w:val="24"/>
              </w:rPr>
              <w:t>et al</w:t>
            </w:r>
            <w:r w:rsidRPr="00111221">
              <w:rPr>
                <w:rFonts w:cs="Times New Roman"/>
                <w:b w:val="0"/>
                <w:sz w:val="22"/>
                <w:szCs w:val="24"/>
              </w:rPr>
              <w:t>., (2009)</w:t>
            </w:r>
          </w:p>
        </w:tc>
        <w:tc>
          <w:tcPr>
            <w:tcW w:w="126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Mexico</w:t>
            </w:r>
          </w:p>
        </w:tc>
        <w:tc>
          <w:tcPr>
            <w:tcW w:w="225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CES-D</w:t>
            </w:r>
          </w:p>
        </w:tc>
        <w:tc>
          <w:tcPr>
            <w:tcW w:w="324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418</w:t>
            </w:r>
          </w:p>
        </w:tc>
        <w:tc>
          <w:tcPr>
            <w:tcW w:w="4590" w:type="dxa"/>
          </w:tcPr>
          <w:p w:rsidR="004549E7" w:rsidRPr="00157067" w:rsidRDefault="004549E7" w:rsidP="00676B6B">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157067">
              <w:rPr>
                <w:rFonts w:cs="Times New Roman"/>
                <w:sz w:val="22"/>
                <w:szCs w:val="24"/>
              </w:rPr>
              <w:t xml:space="preserve">23.2% </w:t>
            </w:r>
          </w:p>
        </w:tc>
      </w:tr>
    </w:tbl>
    <w:p w:rsidR="00BE1C74" w:rsidRPr="00157067" w:rsidRDefault="00BE1C74" w:rsidP="00BE1C74">
      <w:pPr>
        <w:autoSpaceDE w:val="0"/>
        <w:autoSpaceDN w:val="0"/>
        <w:adjustRightInd w:val="0"/>
        <w:spacing w:after="0"/>
        <w:rPr>
          <w:szCs w:val="24"/>
          <w:shd w:val="clear" w:color="auto" w:fill="FFFFFF"/>
        </w:rPr>
        <w:sectPr w:rsidR="00BE1C74" w:rsidRPr="00157067" w:rsidSect="00FB62EB">
          <w:pgSz w:w="16838" w:h="11906" w:orient="landscape" w:code="9"/>
          <w:pgMar w:top="1138" w:right="1138" w:bottom="346" w:left="1138" w:header="708" w:footer="708" w:gutter="1987"/>
          <w:cols w:space="708"/>
          <w:docGrid w:linePitch="360"/>
        </w:sectPr>
      </w:pPr>
    </w:p>
    <w:p w:rsidR="006D18AA" w:rsidRPr="00F2252D" w:rsidRDefault="006D18AA" w:rsidP="006D18AA">
      <w:pPr>
        <w:autoSpaceDE w:val="0"/>
        <w:autoSpaceDN w:val="0"/>
        <w:adjustRightInd w:val="0"/>
        <w:spacing w:after="0"/>
        <w:rPr>
          <w:szCs w:val="24"/>
          <w:shd w:val="clear" w:color="auto" w:fill="FFFFFF"/>
        </w:rPr>
      </w:pPr>
      <w:r>
        <w:rPr>
          <w:szCs w:val="24"/>
          <w:shd w:val="clear" w:color="auto" w:fill="FFFFFF"/>
        </w:rPr>
        <w:lastRenderedPageBreak/>
        <w:t>T</w:t>
      </w:r>
      <w:r w:rsidRPr="00F2252D">
        <w:rPr>
          <w:szCs w:val="24"/>
          <w:shd w:val="clear" w:color="auto" w:fill="FFFFFF"/>
        </w:rPr>
        <w:t xml:space="preserve">his study showed that the wives left behind were experiencing higher depressive symptoms when their husbands were abroad. In the qualitative interviews, wives left behind reported that they were more worried about their husband’s situation abroad (Section 5.3.17). Long-term separation (Section 5.3.1.8), physical workload with added responsibility (Section 5.3.1.12) and relationships with in-laws (Section 5.3.1.5) were also reported as contributory reasons to their higher depression.    </w:t>
      </w:r>
    </w:p>
    <w:p w:rsidR="00436C48" w:rsidRDefault="006D18AA" w:rsidP="006D18AA">
      <w:pPr>
        <w:autoSpaceDE w:val="0"/>
        <w:autoSpaceDN w:val="0"/>
        <w:adjustRightInd w:val="0"/>
        <w:spacing w:after="0"/>
        <w:rPr>
          <w:szCs w:val="24"/>
          <w:shd w:val="clear" w:color="auto" w:fill="FFFFFF"/>
        </w:rPr>
      </w:pPr>
      <w:r w:rsidRPr="00157067">
        <w:rPr>
          <w:szCs w:val="24"/>
          <w:shd w:val="clear" w:color="auto" w:fill="FFFFFF"/>
        </w:rPr>
        <w:t xml:space="preserve">The findings of this study and other studies may vary due to the use of different instruments in accessing the risk factors, underestimated and self-reported symptoms of depression, socio-cultural differences, support, economic factors, life events, inclusion and exclusion of study populations and study sites. Most of the depression studies of women in a Nepalese context are predominantly conducted to find the association of risk factors to perinatal and postpartum depression during pre and post pregnancy (Regmi </w:t>
      </w:r>
      <w:r w:rsidRPr="00157067">
        <w:rPr>
          <w:i/>
          <w:iCs/>
          <w:szCs w:val="24"/>
          <w:shd w:val="clear" w:color="auto" w:fill="FFFFFF"/>
        </w:rPr>
        <w:t>et al.</w:t>
      </w:r>
      <w:r w:rsidRPr="00157067">
        <w:rPr>
          <w:szCs w:val="24"/>
          <w:shd w:val="clear" w:color="auto" w:fill="FFFFFF"/>
        </w:rPr>
        <w:t xml:space="preserve">, 2002; Ho-Yen </w:t>
      </w:r>
      <w:r w:rsidRPr="00157067">
        <w:rPr>
          <w:i/>
          <w:iCs/>
          <w:szCs w:val="24"/>
          <w:shd w:val="clear" w:color="auto" w:fill="FFFFFF"/>
        </w:rPr>
        <w:t>et al.</w:t>
      </w:r>
      <w:r w:rsidRPr="00157067">
        <w:rPr>
          <w:szCs w:val="24"/>
          <w:shd w:val="clear" w:color="auto" w:fill="FFFFFF"/>
        </w:rPr>
        <w:t xml:space="preserve">, 2006; Sabba, 2013). </w:t>
      </w:r>
    </w:p>
    <w:p w:rsidR="00BE1C74" w:rsidRDefault="00902BFF" w:rsidP="006D18AA">
      <w:pPr>
        <w:autoSpaceDE w:val="0"/>
        <w:autoSpaceDN w:val="0"/>
        <w:adjustRightInd w:val="0"/>
        <w:spacing w:after="0"/>
        <w:rPr>
          <w:szCs w:val="24"/>
          <w:shd w:val="clear" w:color="auto" w:fill="FFFFFF"/>
        </w:rPr>
      </w:pPr>
      <w:r>
        <w:rPr>
          <w:szCs w:val="24"/>
          <w:shd w:val="clear" w:color="auto" w:fill="FFFFFF"/>
        </w:rPr>
        <w:t>When comparing the findings of this study to other studies, i</w:t>
      </w:r>
      <w:r w:rsidR="00BE1C74" w:rsidRPr="00157067">
        <w:rPr>
          <w:szCs w:val="24"/>
          <w:shd w:val="clear" w:color="auto" w:fill="FFFFFF"/>
        </w:rPr>
        <w:t>nconsistencies in the prevalence of depression in women in different settings</w:t>
      </w:r>
      <w:r w:rsidR="00942ED4">
        <w:rPr>
          <w:szCs w:val="24"/>
          <w:shd w:val="clear" w:color="auto" w:fill="FFFFFF"/>
        </w:rPr>
        <w:t xml:space="preserve"> (Table 6.1)</w:t>
      </w:r>
      <w:r w:rsidR="00BE1C74" w:rsidRPr="00157067">
        <w:rPr>
          <w:szCs w:val="24"/>
          <w:shd w:val="clear" w:color="auto" w:fill="FFFFFF"/>
        </w:rPr>
        <w:t xml:space="preserve"> were found in the literature particularly in </w:t>
      </w:r>
      <w:r w:rsidR="00676C05" w:rsidRPr="00157067">
        <w:rPr>
          <w:szCs w:val="24"/>
          <w:shd w:val="clear" w:color="auto" w:fill="FFFFFF"/>
        </w:rPr>
        <w:t xml:space="preserve">the </w:t>
      </w:r>
      <w:r w:rsidR="00BE1C74" w:rsidRPr="00157067">
        <w:rPr>
          <w:szCs w:val="24"/>
          <w:shd w:val="clear" w:color="auto" w:fill="FFFFFF"/>
        </w:rPr>
        <w:t xml:space="preserve">Asian </w:t>
      </w:r>
      <w:r w:rsidR="00942ED4">
        <w:rPr>
          <w:szCs w:val="24"/>
          <w:shd w:val="clear" w:color="auto" w:fill="FFFFFF"/>
        </w:rPr>
        <w:t xml:space="preserve">and other developing countries. One of the explanations for </w:t>
      </w:r>
      <w:r w:rsidR="006159FA">
        <w:rPr>
          <w:szCs w:val="24"/>
          <w:shd w:val="clear" w:color="auto" w:fill="FFFFFF"/>
        </w:rPr>
        <w:t>low</w:t>
      </w:r>
      <w:r w:rsidR="00942ED4">
        <w:rPr>
          <w:szCs w:val="24"/>
          <w:shd w:val="clear" w:color="auto" w:fill="FFFFFF"/>
        </w:rPr>
        <w:t xml:space="preserve"> depressive symptom in</w:t>
      </w:r>
      <w:r w:rsidR="00BE1C74" w:rsidRPr="00157067">
        <w:rPr>
          <w:szCs w:val="24"/>
          <w:shd w:val="clear" w:color="auto" w:fill="FFFFFF"/>
        </w:rPr>
        <w:t xml:space="preserve"> women</w:t>
      </w:r>
      <w:r w:rsidR="00942ED4">
        <w:rPr>
          <w:szCs w:val="24"/>
          <w:shd w:val="clear" w:color="auto" w:fill="FFFFFF"/>
        </w:rPr>
        <w:t xml:space="preserve"> may be that they </w:t>
      </w:r>
      <w:r w:rsidR="00BE1C74" w:rsidRPr="00157067">
        <w:rPr>
          <w:szCs w:val="24"/>
          <w:shd w:val="clear" w:color="auto" w:fill="FFFFFF"/>
        </w:rPr>
        <w:t xml:space="preserve">can behave as </w:t>
      </w:r>
      <w:r w:rsidR="00676C05" w:rsidRPr="00157067">
        <w:rPr>
          <w:szCs w:val="24"/>
          <w:shd w:val="clear" w:color="auto" w:fill="FFFFFF"/>
        </w:rPr>
        <w:t>normal people</w:t>
      </w:r>
      <w:r w:rsidR="00BE1C74" w:rsidRPr="00157067">
        <w:rPr>
          <w:szCs w:val="24"/>
          <w:shd w:val="clear" w:color="auto" w:fill="FFFFFF"/>
        </w:rPr>
        <w:t xml:space="preserve"> and </w:t>
      </w:r>
      <w:r w:rsidR="00942ED4">
        <w:rPr>
          <w:szCs w:val="24"/>
          <w:shd w:val="clear" w:color="auto" w:fill="FFFFFF"/>
        </w:rPr>
        <w:t>a</w:t>
      </w:r>
      <w:r w:rsidR="00BE1C74" w:rsidRPr="00157067">
        <w:rPr>
          <w:szCs w:val="24"/>
          <w:shd w:val="clear" w:color="auto" w:fill="FFFFFF"/>
        </w:rPr>
        <w:t>lso have a belief that these symptoms are a result of weakness rather than depression (Kirmayer and Young, 1998).</w:t>
      </w:r>
      <w:r w:rsidR="00DE217E">
        <w:rPr>
          <w:szCs w:val="24"/>
          <w:shd w:val="clear" w:color="auto" w:fill="FFFFFF"/>
        </w:rPr>
        <w:t xml:space="preserve"> The other possible explanation for</w:t>
      </w:r>
      <w:r w:rsidR="00BE1C74" w:rsidRPr="00157067">
        <w:rPr>
          <w:szCs w:val="24"/>
          <w:shd w:val="clear" w:color="auto" w:fill="FFFFFF"/>
        </w:rPr>
        <w:t xml:space="preserve"> </w:t>
      </w:r>
      <w:r w:rsidR="00DE217E">
        <w:rPr>
          <w:szCs w:val="24"/>
          <w:shd w:val="clear" w:color="auto" w:fill="FFFFFF"/>
        </w:rPr>
        <w:t>t</w:t>
      </w:r>
      <w:r w:rsidR="00BE1C74" w:rsidRPr="00157067">
        <w:rPr>
          <w:szCs w:val="24"/>
          <w:shd w:val="clear" w:color="auto" w:fill="FFFFFF"/>
        </w:rPr>
        <w:t xml:space="preserve">hese inconsistencies and the high prevalence of depression in developing countries in women may also be the overexpressed and exaggerated somatic nature of depression by women (Kirmayer and Young, 1998; Tausig </w:t>
      </w:r>
      <w:r w:rsidR="00BE1C74" w:rsidRPr="00157067">
        <w:rPr>
          <w:i/>
          <w:szCs w:val="24"/>
          <w:shd w:val="clear" w:color="auto" w:fill="FFFFFF"/>
        </w:rPr>
        <w:t>et al.</w:t>
      </w:r>
      <w:r w:rsidR="00BE1C74" w:rsidRPr="00157067">
        <w:rPr>
          <w:szCs w:val="24"/>
          <w:shd w:val="clear" w:color="auto" w:fill="FFFFFF"/>
        </w:rPr>
        <w:t xml:space="preserve">, 2000; Sigmon </w:t>
      </w:r>
      <w:r w:rsidR="00BE1C74" w:rsidRPr="00157067">
        <w:rPr>
          <w:i/>
          <w:iCs/>
          <w:szCs w:val="24"/>
          <w:shd w:val="clear" w:color="auto" w:fill="FFFFFF"/>
        </w:rPr>
        <w:t>et al.</w:t>
      </w:r>
      <w:r w:rsidR="00BE1C74" w:rsidRPr="00157067">
        <w:rPr>
          <w:szCs w:val="24"/>
          <w:shd w:val="clear" w:color="auto" w:fill="FFFFFF"/>
        </w:rPr>
        <w:t xml:space="preserve">, 2005). </w:t>
      </w:r>
    </w:p>
    <w:p w:rsidR="00BE1C74" w:rsidRPr="00157067" w:rsidRDefault="00BE1C74" w:rsidP="00BE1C74">
      <w:pPr>
        <w:autoSpaceDE w:val="0"/>
        <w:autoSpaceDN w:val="0"/>
        <w:adjustRightInd w:val="0"/>
        <w:spacing w:after="0"/>
        <w:rPr>
          <w:szCs w:val="24"/>
          <w:shd w:val="clear" w:color="auto" w:fill="FFFFFF"/>
        </w:rPr>
      </w:pPr>
      <w:r w:rsidRPr="00157067">
        <w:rPr>
          <w:szCs w:val="24"/>
          <w:shd w:val="clear" w:color="auto" w:fill="FFFFFF"/>
        </w:rPr>
        <w:t>To date, there have been no studies conducted to e</w:t>
      </w:r>
      <w:r w:rsidR="00EA1BDA">
        <w:rPr>
          <w:szCs w:val="24"/>
          <w:shd w:val="clear" w:color="auto" w:fill="FFFFFF"/>
        </w:rPr>
        <w:t xml:space="preserve">xamine depression in women left </w:t>
      </w:r>
      <w:r w:rsidRPr="00157067">
        <w:rPr>
          <w:szCs w:val="24"/>
          <w:shd w:val="clear" w:color="auto" w:fill="FFFFFF"/>
        </w:rPr>
        <w:t xml:space="preserve">behind in Nepal. Thus, this thesis’s findings are compared to the studies </w:t>
      </w:r>
      <w:r w:rsidR="009E6B22" w:rsidRPr="00157067">
        <w:rPr>
          <w:szCs w:val="24"/>
          <w:shd w:val="clear" w:color="auto" w:fill="FFFFFF"/>
        </w:rPr>
        <w:t>of</w:t>
      </w:r>
      <w:r w:rsidRPr="00157067">
        <w:rPr>
          <w:szCs w:val="24"/>
          <w:shd w:val="clear" w:color="auto" w:fill="FFFFFF"/>
        </w:rPr>
        <w:t xml:space="preserve"> depression</w:t>
      </w:r>
      <w:r w:rsidR="00436C48">
        <w:rPr>
          <w:szCs w:val="24"/>
          <w:shd w:val="clear" w:color="auto" w:fill="FFFFFF"/>
        </w:rPr>
        <w:t xml:space="preserve"> in women</w:t>
      </w:r>
      <w:r w:rsidRPr="00157067">
        <w:rPr>
          <w:szCs w:val="24"/>
          <w:shd w:val="clear" w:color="auto" w:fill="FFFFFF"/>
        </w:rPr>
        <w:t xml:space="preserve"> in different settings and contexts.</w:t>
      </w:r>
    </w:p>
    <w:p w:rsidR="00BE1C74" w:rsidRPr="00157067" w:rsidRDefault="00BE1C74" w:rsidP="00BE1C74">
      <w:pPr>
        <w:pStyle w:val="Heading2"/>
        <w:rPr>
          <w:shd w:val="clear" w:color="auto" w:fill="FFFFFF"/>
        </w:rPr>
      </w:pPr>
      <w:bookmarkStart w:id="321" w:name="_Toc438080434"/>
      <w:r w:rsidRPr="00157067">
        <w:rPr>
          <w:shd w:val="clear" w:color="auto" w:fill="FFFFFF"/>
        </w:rPr>
        <w:lastRenderedPageBreak/>
        <w:t>Fact</w:t>
      </w:r>
      <w:r w:rsidR="009E6B22" w:rsidRPr="00157067">
        <w:rPr>
          <w:shd w:val="clear" w:color="auto" w:fill="FFFFFF"/>
        </w:rPr>
        <w:t>ors contributing to depression i</w:t>
      </w:r>
      <w:r w:rsidRPr="00157067">
        <w:rPr>
          <w:shd w:val="clear" w:color="auto" w:fill="FFFFFF"/>
        </w:rPr>
        <w:t>n left-behind wives</w:t>
      </w:r>
      <w:bookmarkEnd w:id="321"/>
    </w:p>
    <w:p w:rsidR="00BE1C74" w:rsidRPr="00157067" w:rsidRDefault="00BE1C74" w:rsidP="00BE1C74">
      <w:pPr>
        <w:autoSpaceDE w:val="0"/>
        <w:autoSpaceDN w:val="0"/>
        <w:adjustRightInd w:val="0"/>
        <w:spacing w:after="0"/>
        <w:rPr>
          <w:szCs w:val="24"/>
          <w:shd w:val="clear" w:color="auto" w:fill="FFFFFF"/>
        </w:rPr>
      </w:pPr>
      <w:r w:rsidRPr="00157067">
        <w:rPr>
          <w:szCs w:val="24"/>
          <w:shd w:val="clear" w:color="auto" w:fill="FFFFFF"/>
        </w:rPr>
        <w:t xml:space="preserve">Depression in left-behind wives is associated with multiple factors. </w:t>
      </w:r>
      <w:r w:rsidR="00676C05" w:rsidRPr="00157067">
        <w:rPr>
          <w:szCs w:val="24"/>
          <w:shd w:val="clear" w:color="auto" w:fill="FFFFFF"/>
        </w:rPr>
        <w:t>The h</w:t>
      </w:r>
      <w:r w:rsidRPr="00157067">
        <w:rPr>
          <w:szCs w:val="24"/>
          <w:shd w:val="clear" w:color="auto" w:fill="FFFFFF"/>
        </w:rPr>
        <w:t xml:space="preserve">usband’s migration is also considered one of the contributing factors for depression </w:t>
      </w:r>
      <w:r w:rsidR="009E6B22" w:rsidRPr="00157067">
        <w:rPr>
          <w:szCs w:val="24"/>
          <w:shd w:val="clear" w:color="auto" w:fill="FFFFFF"/>
        </w:rPr>
        <w:t>i</w:t>
      </w:r>
      <w:r w:rsidRPr="00157067">
        <w:rPr>
          <w:szCs w:val="24"/>
          <w:shd w:val="clear" w:color="auto" w:fill="FFFFFF"/>
        </w:rPr>
        <w:t>n left-behind wives. There is however very limited literature on depression in left-behind wives. M</w:t>
      </w:r>
      <w:r w:rsidR="00676C05" w:rsidRPr="00157067">
        <w:rPr>
          <w:szCs w:val="24"/>
          <w:shd w:val="clear" w:color="auto" w:fill="FFFFFF"/>
        </w:rPr>
        <w:t>uch</w:t>
      </w:r>
      <w:r w:rsidRPr="00157067">
        <w:rPr>
          <w:szCs w:val="24"/>
          <w:shd w:val="clear" w:color="auto" w:fill="FFFFFF"/>
        </w:rPr>
        <w:t xml:space="preserve"> past literature suggests that </w:t>
      </w:r>
      <w:r w:rsidR="009E6B22" w:rsidRPr="00157067">
        <w:rPr>
          <w:szCs w:val="24"/>
          <w:shd w:val="clear" w:color="auto" w:fill="FFFFFF"/>
        </w:rPr>
        <w:t>the husbands’</w:t>
      </w:r>
      <w:r w:rsidRPr="00157067">
        <w:rPr>
          <w:szCs w:val="24"/>
          <w:shd w:val="clear" w:color="auto" w:fill="FFFFFF"/>
        </w:rPr>
        <w:t xml:space="preserve"> migration has been</w:t>
      </w:r>
      <w:r w:rsidR="00676C05" w:rsidRPr="00157067">
        <w:rPr>
          <w:szCs w:val="24"/>
          <w:shd w:val="clear" w:color="auto" w:fill="FFFFFF"/>
        </w:rPr>
        <w:t xml:space="preserve"> associated with depression in </w:t>
      </w:r>
      <w:r w:rsidRPr="00157067">
        <w:rPr>
          <w:szCs w:val="24"/>
          <w:shd w:val="clear" w:color="auto" w:fill="FFFFFF"/>
        </w:rPr>
        <w:t xml:space="preserve">left-behind wives (Roy and Nangia, 2005; Bojorquez </w:t>
      </w:r>
      <w:r w:rsidRPr="00157067">
        <w:rPr>
          <w:i/>
          <w:iCs/>
          <w:szCs w:val="24"/>
          <w:shd w:val="clear" w:color="auto" w:fill="FFFFFF"/>
        </w:rPr>
        <w:t>et al.</w:t>
      </w:r>
      <w:r w:rsidRPr="00157067">
        <w:rPr>
          <w:szCs w:val="24"/>
          <w:shd w:val="clear" w:color="auto" w:fill="FFFFFF"/>
        </w:rPr>
        <w:t>, 2009).</w:t>
      </w:r>
    </w:p>
    <w:p w:rsidR="00BE1C74" w:rsidRPr="00157067" w:rsidRDefault="00BE1C74" w:rsidP="00BE1C74">
      <w:pPr>
        <w:autoSpaceDE w:val="0"/>
        <w:autoSpaceDN w:val="0"/>
        <w:adjustRightInd w:val="0"/>
        <w:spacing w:after="0"/>
        <w:rPr>
          <w:szCs w:val="24"/>
          <w:shd w:val="clear" w:color="auto" w:fill="FFFFFF"/>
        </w:rPr>
      </w:pPr>
      <w:r w:rsidRPr="00157067">
        <w:rPr>
          <w:szCs w:val="24"/>
          <w:shd w:val="clear" w:color="auto" w:fill="FFFFFF"/>
        </w:rPr>
        <w:t xml:space="preserve">The univariate analysis found that women’s education, having own named property and children, household head’s education and average household income and year of husband’s migration were significantly associated (p ≤ 0.05) with depression in the left-behind wives (Table </w:t>
      </w:r>
      <w:r w:rsidR="00024182" w:rsidRPr="00157067">
        <w:rPr>
          <w:szCs w:val="24"/>
          <w:shd w:val="clear" w:color="auto" w:fill="FFFFFF"/>
        </w:rPr>
        <w:t>4</w:t>
      </w:r>
      <w:r w:rsidRPr="00157067">
        <w:rPr>
          <w:szCs w:val="24"/>
          <w:shd w:val="clear" w:color="auto" w:fill="FFFFFF"/>
        </w:rPr>
        <w:t>.</w:t>
      </w:r>
      <w:r w:rsidR="00024182" w:rsidRPr="00157067">
        <w:rPr>
          <w:szCs w:val="24"/>
          <w:shd w:val="clear" w:color="auto" w:fill="FFFFFF"/>
        </w:rPr>
        <w:t>9</w:t>
      </w:r>
      <w:r w:rsidRPr="00157067">
        <w:rPr>
          <w:szCs w:val="24"/>
          <w:shd w:val="clear" w:color="auto" w:fill="FFFFFF"/>
        </w:rPr>
        <w:t xml:space="preserve"> and </w:t>
      </w:r>
      <w:r w:rsidR="00024182" w:rsidRPr="00157067">
        <w:rPr>
          <w:szCs w:val="24"/>
          <w:shd w:val="clear" w:color="auto" w:fill="FFFFFF"/>
        </w:rPr>
        <w:t>4</w:t>
      </w:r>
      <w:r w:rsidRPr="00157067">
        <w:rPr>
          <w:szCs w:val="24"/>
          <w:shd w:val="clear" w:color="auto" w:fill="FFFFFF"/>
        </w:rPr>
        <w:t>.1</w:t>
      </w:r>
      <w:r w:rsidR="00024182" w:rsidRPr="00157067">
        <w:rPr>
          <w:szCs w:val="24"/>
          <w:shd w:val="clear" w:color="auto" w:fill="FFFFFF"/>
        </w:rPr>
        <w:t>1</w:t>
      </w:r>
      <w:r w:rsidRPr="00157067">
        <w:rPr>
          <w:szCs w:val="24"/>
          <w:shd w:val="clear" w:color="auto" w:fill="FFFFFF"/>
        </w:rPr>
        <w:t xml:space="preserve">) and women’s caste had a tendency of </w:t>
      </w:r>
      <w:r w:rsidR="0065207F" w:rsidRPr="00157067">
        <w:rPr>
          <w:szCs w:val="24"/>
          <w:shd w:val="clear" w:color="auto" w:fill="FFFFFF"/>
        </w:rPr>
        <w:t xml:space="preserve">a </w:t>
      </w:r>
      <w:r w:rsidR="004549E7" w:rsidRPr="00157067">
        <w:rPr>
          <w:szCs w:val="24"/>
          <w:shd w:val="clear" w:color="auto" w:fill="FFFFFF"/>
        </w:rPr>
        <w:t xml:space="preserve">positive </w:t>
      </w:r>
      <w:r w:rsidRPr="00157067">
        <w:rPr>
          <w:szCs w:val="24"/>
          <w:shd w:val="clear" w:color="auto" w:fill="FFFFFF"/>
        </w:rPr>
        <w:t>association</w:t>
      </w:r>
      <w:r w:rsidR="004549E7" w:rsidRPr="00157067">
        <w:rPr>
          <w:szCs w:val="24"/>
          <w:shd w:val="clear" w:color="auto" w:fill="FFFFFF"/>
        </w:rPr>
        <w:t xml:space="preserve"> with depression in the left-behind wives</w:t>
      </w:r>
      <w:r w:rsidRPr="00157067">
        <w:rPr>
          <w:szCs w:val="24"/>
          <w:shd w:val="clear" w:color="auto" w:fill="FFFFFF"/>
        </w:rPr>
        <w:t xml:space="preserve">. However, the results of the multivariate logistic regression showed that </w:t>
      </w:r>
      <w:r w:rsidR="009E6B22" w:rsidRPr="00157067">
        <w:rPr>
          <w:szCs w:val="24"/>
          <w:shd w:val="clear" w:color="auto" w:fill="FFFFFF"/>
        </w:rPr>
        <w:t xml:space="preserve">the </w:t>
      </w:r>
      <w:r w:rsidRPr="00157067">
        <w:rPr>
          <w:szCs w:val="24"/>
          <w:shd w:val="clear" w:color="auto" w:fill="FFFFFF"/>
        </w:rPr>
        <w:t xml:space="preserve">household head’s education, average annual household income and </w:t>
      </w:r>
      <w:r w:rsidR="009E6B22" w:rsidRPr="00157067">
        <w:rPr>
          <w:szCs w:val="24"/>
          <w:shd w:val="clear" w:color="auto" w:fill="FFFFFF"/>
        </w:rPr>
        <w:t xml:space="preserve">the </w:t>
      </w:r>
      <w:r w:rsidRPr="00157067">
        <w:rPr>
          <w:szCs w:val="24"/>
          <w:shd w:val="clear" w:color="auto" w:fill="FFFFFF"/>
        </w:rPr>
        <w:t>years of the husband’s migration were significantly associated with depression in the left-behind wives.</w:t>
      </w:r>
    </w:p>
    <w:p w:rsidR="00BE1C74" w:rsidRPr="00157067" w:rsidRDefault="00EF5EC8" w:rsidP="009E6B22">
      <w:pPr>
        <w:pStyle w:val="Heading3"/>
        <w:rPr>
          <w:shd w:val="clear" w:color="auto" w:fill="FFFFFF"/>
        </w:rPr>
      </w:pPr>
      <w:bookmarkStart w:id="322" w:name="_Toc438080435"/>
      <w:r w:rsidRPr="00157067">
        <w:rPr>
          <w:shd w:val="clear" w:color="auto" w:fill="FFFFFF"/>
        </w:rPr>
        <w:t>Depression: Individual-level factors</w:t>
      </w:r>
      <w:bookmarkEnd w:id="322"/>
    </w:p>
    <w:p w:rsidR="00BE1C74" w:rsidRPr="00157067" w:rsidRDefault="00C550C7" w:rsidP="005613FC">
      <w:pPr>
        <w:autoSpaceDE w:val="0"/>
        <w:autoSpaceDN w:val="0"/>
        <w:adjustRightInd w:val="0"/>
        <w:rPr>
          <w:szCs w:val="24"/>
          <w:shd w:val="clear" w:color="auto" w:fill="FFFFFF"/>
        </w:rPr>
      </w:pPr>
      <w:r w:rsidRPr="00157067">
        <w:rPr>
          <w:szCs w:val="24"/>
          <w:shd w:val="clear" w:color="auto" w:fill="FFFFFF"/>
        </w:rPr>
        <w:t>The factors</w:t>
      </w:r>
      <w:r w:rsidR="00B507B0" w:rsidRPr="00157067">
        <w:rPr>
          <w:szCs w:val="24"/>
          <w:shd w:val="clear" w:color="auto" w:fill="FFFFFF"/>
        </w:rPr>
        <w:t>, for example,</w:t>
      </w:r>
      <w:r w:rsidRPr="00157067">
        <w:rPr>
          <w:szCs w:val="24"/>
          <w:shd w:val="clear" w:color="auto" w:fill="FFFFFF"/>
        </w:rPr>
        <w:t xml:space="preserve"> having own named property and children were associated </w:t>
      </w:r>
      <w:r w:rsidR="00BE1C74" w:rsidRPr="00157067">
        <w:rPr>
          <w:szCs w:val="24"/>
          <w:shd w:val="clear" w:color="auto" w:fill="FFFFFF"/>
        </w:rPr>
        <w:t xml:space="preserve">with the increasing risk </w:t>
      </w:r>
      <w:r w:rsidR="00382817" w:rsidRPr="00157067">
        <w:rPr>
          <w:szCs w:val="24"/>
          <w:shd w:val="clear" w:color="auto" w:fill="FFFFFF"/>
        </w:rPr>
        <w:t>of</w:t>
      </w:r>
      <w:r w:rsidR="00BE1C74" w:rsidRPr="00157067">
        <w:rPr>
          <w:szCs w:val="24"/>
          <w:shd w:val="clear" w:color="auto" w:fill="FFFFFF"/>
        </w:rPr>
        <w:t xml:space="preserve"> developing depressive symptoms in left-behind wives</w:t>
      </w:r>
      <w:r w:rsidRPr="00157067">
        <w:rPr>
          <w:szCs w:val="24"/>
          <w:shd w:val="clear" w:color="auto" w:fill="FFFFFF"/>
        </w:rPr>
        <w:t xml:space="preserve"> </w:t>
      </w:r>
      <w:r w:rsidR="00BE1C74" w:rsidRPr="00157067">
        <w:rPr>
          <w:szCs w:val="24"/>
          <w:shd w:val="clear" w:color="auto" w:fill="FFFFFF"/>
        </w:rPr>
        <w:t xml:space="preserve">(Table </w:t>
      </w:r>
      <w:r w:rsidR="00024182" w:rsidRPr="00157067">
        <w:rPr>
          <w:szCs w:val="24"/>
          <w:shd w:val="clear" w:color="auto" w:fill="FFFFFF"/>
        </w:rPr>
        <w:t>4</w:t>
      </w:r>
      <w:r w:rsidR="00BE1C74" w:rsidRPr="00157067">
        <w:rPr>
          <w:szCs w:val="24"/>
          <w:shd w:val="clear" w:color="auto" w:fill="FFFFFF"/>
        </w:rPr>
        <w:t>.</w:t>
      </w:r>
      <w:r w:rsidR="00024182" w:rsidRPr="00157067">
        <w:rPr>
          <w:szCs w:val="24"/>
          <w:shd w:val="clear" w:color="auto" w:fill="FFFFFF"/>
        </w:rPr>
        <w:t>9</w:t>
      </w:r>
      <w:r w:rsidR="00BE1C74" w:rsidRPr="00157067">
        <w:rPr>
          <w:szCs w:val="24"/>
          <w:shd w:val="clear" w:color="auto" w:fill="FFFFFF"/>
        </w:rPr>
        <w:t xml:space="preserve"> and </w:t>
      </w:r>
      <w:r w:rsidR="00024182" w:rsidRPr="00157067">
        <w:rPr>
          <w:szCs w:val="24"/>
          <w:shd w:val="clear" w:color="auto" w:fill="FFFFFF"/>
        </w:rPr>
        <w:t>4</w:t>
      </w:r>
      <w:r w:rsidR="00BE1C74" w:rsidRPr="00157067">
        <w:rPr>
          <w:szCs w:val="24"/>
          <w:shd w:val="clear" w:color="auto" w:fill="FFFFFF"/>
        </w:rPr>
        <w:t>.1</w:t>
      </w:r>
      <w:r w:rsidR="00024182" w:rsidRPr="00157067">
        <w:rPr>
          <w:szCs w:val="24"/>
          <w:shd w:val="clear" w:color="auto" w:fill="FFFFFF"/>
        </w:rPr>
        <w:t>4</w:t>
      </w:r>
      <w:r w:rsidR="00BE1C74" w:rsidRPr="00157067">
        <w:rPr>
          <w:szCs w:val="24"/>
          <w:shd w:val="clear" w:color="auto" w:fill="FFFFFF"/>
        </w:rPr>
        <w:t xml:space="preserve">). However, there was evidence of </w:t>
      </w:r>
      <w:r w:rsidR="00382817" w:rsidRPr="00157067">
        <w:rPr>
          <w:szCs w:val="24"/>
          <w:shd w:val="clear" w:color="auto" w:fill="FFFFFF"/>
        </w:rPr>
        <w:t xml:space="preserve">the </w:t>
      </w:r>
      <w:r w:rsidR="00BE1C74" w:rsidRPr="00157067">
        <w:rPr>
          <w:szCs w:val="24"/>
          <w:shd w:val="clear" w:color="auto" w:fill="FFFFFF"/>
        </w:rPr>
        <w:t xml:space="preserve">positive significant association of caste and education with the depression in left-behind wives. These factors are likely to be a marker for depression in </w:t>
      </w:r>
      <w:r w:rsidR="0065207F" w:rsidRPr="00157067">
        <w:rPr>
          <w:szCs w:val="24"/>
          <w:shd w:val="clear" w:color="auto" w:fill="FFFFFF"/>
        </w:rPr>
        <w:t xml:space="preserve">the </w:t>
      </w:r>
      <w:r w:rsidR="00EA1BDA">
        <w:rPr>
          <w:szCs w:val="24"/>
          <w:shd w:val="clear" w:color="auto" w:fill="FFFFFF"/>
        </w:rPr>
        <w:t xml:space="preserve">wives left </w:t>
      </w:r>
      <w:r w:rsidR="00BE1C74" w:rsidRPr="00157067">
        <w:rPr>
          <w:szCs w:val="24"/>
          <w:shd w:val="clear" w:color="auto" w:fill="FFFFFF"/>
        </w:rPr>
        <w:t>behind.</w:t>
      </w:r>
    </w:p>
    <w:p w:rsidR="00BE1C74" w:rsidRPr="00157067" w:rsidRDefault="00BE1C74" w:rsidP="005613FC">
      <w:pPr>
        <w:autoSpaceDE w:val="0"/>
        <w:autoSpaceDN w:val="0"/>
        <w:adjustRightInd w:val="0"/>
        <w:rPr>
          <w:szCs w:val="24"/>
          <w:shd w:val="clear" w:color="auto" w:fill="FFFFFF"/>
        </w:rPr>
      </w:pPr>
      <w:r w:rsidRPr="00157067">
        <w:rPr>
          <w:szCs w:val="24"/>
          <w:shd w:val="clear" w:color="auto" w:fill="FFFFFF"/>
        </w:rPr>
        <w:t xml:space="preserve">This study found that left-behind wives who had their own name property and children were less likely to be depressed than the left-behind wives with no property in their own name and no children. Similar findings were also reported in many countries, as the UN (2003: 15) cited that </w:t>
      </w:r>
      <w:r w:rsidRPr="00157067">
        <w:rPr>
          <w:i/>
          <w:szCs w:val="24"/>
          <w:shd w:val="clear" w:color="auto" w:fill="FFFFFF"/>
        </w:rPr>
        <w:t xml:space="preserve">“In almost all countries, whether ‘developed’ or ‘developing’, legal security of tenure for women is almost entirely dependent on the men they are associated with. Women headed households and women in general are </w:t>
      </w:r>
      <w:r w:rsidRPr="00157067">
        <w:rPr>
          <w:i/>
          <w:szCs w:val="24"/>
          <w:shd w:val="clear" w:color="auto" w:fill="FFFFFF"/>
        </w:rPr>
        <w:lastRenderedPageBreak/>
        <w:t xml:space="preserve">far less secure than men. Very few women own land”. </w:t>
      </w:r>
      <w:r w:rsidRPr="00157067">
        <w:rPr>
          <w:szCs w:val="24"/>
          <w:shd w:val="clear" w:color="auto" w:fill="FFFFFF"/>
        </w:rPr>
        <w:t xml:space="preserve">In Nepal, </w:t>
      </w:r>
      <w:r w:rsidRPr="00157067">
        <w:rPr>
          <w:szCs w:val="24"/>
          <w:lang w:eastAsia="zh-CN"/>
        </w:rPr>
        <w:t>w</w:t>
      </w:r>
      <w:r w:rsidRPr="00157067">
        <w:rPr>
          <w:szCs w:val="24"/>
          <w:shd w:val="clear" w:color="auto" w:fill="FFFFFF"/>
        </w:rPr>
        <w:t>omen’s ownership of property is mainly based on social norms and the patriarchal family system (UN, 2003). Traditionally, inherited property rights are confined to men and women’s property has often been seen to be under the control of her husband (Dyson and Moore, 1983; Luitel, 2001). The exclusion of women from their property rights and the economic inequalities in household property for women is associated with their depression (Belle and Doucet, 2003</w:t>
      </w:r>
      <w:r w:rsidR="00382817" w:rsidRPr="00157067">
        <w:rPr>
          <w:szCs w:val="24"/>
          <w:shd w:val="clear" w:color="auto" w:fill="FFFFFF"/>
        </w:rPr>
        <w:t>). Furthermore, wives’ dependency</w:t>
      </w:r>
      <w:r w:rsidRPr="00157067">
        <w:rPr>
          <w:szCs w:val="24"/>
          <w:shd w:val="clear" w:color="auto" w:fill="FFFFFF"/>
        </w:rPr>
        <w:t xml:space="preserve"> on husbands’ earnings </w:t>
      </w:r>
      <w:r w:rsidR="00382817" w:rsidRPr="00157067">
        <w:rPr>
          <w:szCs w:val="24"/>
          <w:shd w:val="clear" w:color="auto" w:fill="FFFFFF"/>
        </w:rPr>
        <w:t>put</w:t>
      </w:r>
      <w:r w:rsidRPr="00157067">
        <w:rPr>
          <w:szCs w:val="24"/>
          <w:shd w:val="clear" w:color="auto" w:fill="FFFFFF"/>
        </w:rPr>
        <w:t xml:space="preserve"> the wives in such a position that they have only limited right of access to financial and material assets</w:t>
      </w:r>
      <w:r w:rsidR="00382817" w:rsidRPr="00157067">
        <w:rPr>
          <w:szCs w:val="24"/>
          <w:shd w:val="clear" w:color="auto" w:fill="FFFFFF"/>
        </w:rPr>
        <w:t>,</w:t>
      </w:r>
      <w:r w:rsidRPr="00157067">
        <w:rPr>
          <w:szCs w:val="24"/>
          <w:shd w:val="clear" w:color="auto" w:fill="FFFFFF"/>
        </w:rPr>
        <w:t xml:space="preserve"> thus they may suffer a great degree of depression (Chant, 1998)</w:t>
      </w:r>
      <w:r w:rsidR="008543DB" w:rsidRPr="00157067">
        <w:rPr>
          <w:szCs w:val="24"/>
          <w:shd w:val="clear" w:color="auto" w:fill="FFFFFF"/>
        </w:rPr>
        <w:t>.</w:t>
      </w:r>
      <w:r w:rsidRPr="00157067">
        <w:rPr>
          <w:szCs w:val="24"/>
          <w:shd w:val="clear" w:color="auto" w:fill="FFFFFF"/>
        </w:rPr>
        <w:t xml:space="preserve"> Qualitative data also revealed that patrilineal culture, trust and age restricted women having p</w:t>
      </w:r>
      <w:r w:rsidR="00D60F31" w:rsidRPr="00157067">
        <w:rPr>
          <w:szCs w:val="24"/>
          <w:shd w:val="clear" w:color="auto" w:fill="FFFFFF"/>
        </w:rPr>
        <w:t>roperty in their name (Section 5</w:t>
      </w:r>
      <w:r w:rsidRPr="00157067">
        <w:rPr>
          <w:szCs w:val="24"/>
          <w:shd w:val="clear" w:color="auto" w:fill="FFFFFF"/>
        </w:rPr>
        <w:t>.3.1.1</w:t>
      </w:r>
      <w:r w:rsidR="00D60F31" w:rsidRPr="00157067">
        <w:rPr>
          <w:szCs w:val="24"/>
          <w:shd w:val="clear" w:color="auto" w:fill="FFFFFF"/>
        </w:rPr>
        <w:t>1</w:t>
      </w:r>
      <w:r w:rsidRPr="00157067">
        <w:rPr>
          <w:szCs w:val="24"/>
          <w:shd w:val="clear" w:color="auto" w:fill="FFFFFF"/>
        </w:rPr>
        <w:t>.</w:t>
      </w:r>
      <w:r w:rsidR="00D60F31" w:rsidRPr="00157067">
        <w:rPr>
          <w:szCs w:val="24"/>
          <w:shd w:val="clear" w:color="auto" w:fill="FFFFFF"/>
        </w:rPr>
        <w:t>2 &amp; 5</w:t>
      </w:r>
      <w:r w:rsidRPr="00157067">
        <w:rPr>
          <w:szCs w:val="24"/>
          <w:shd w:val="clear" w:color="auto" w:fill="FFFFFF"/>
        </w:rPr>
        <w:t xml:space="preserve">.4.3). With increasing age a woman is more likely to have </w:t>
      </w:r>
      <w:r w:rsidR="00382817" w:rsidRPr="00157067">
        <w:rPr>
          <w:szCs w:val="24"/>
          <w:shd w:val="clear" w:color="auto" w:fill="FFFFFF"/>
        </w:rPr>
        <w:t>her</w:t>
      </w:r>
      <w:r w:rsidRPr="00157067">
        <w:rPr>
          <w:szCs w:val="24"/>
          <w:shd w:val="clear" w:color="auto" w:fill="FFFFFF"/>
        </w:rPr>
        <w:t xml:space="preserve"> own ownership of high value assets, for example: a house and land when their husbands are away (NDHS, 2012). </w:t>
      </w:r>
      <w:r w:rsidR="00477CD2">
        <w:rPr>
          <w:szCs w:val="24"/>
          <w:shd w:val="clear" w:color="auto" w:fill="FFFFFF"/>
        </w:rPr>
        <w:t>Similarly,</w:t>
      </w:r>
      <w:r w:rsidRPr="00157067">
        <w:rPr>
          <w:szCs w:val="24"/>
          <w:shd w:val="clear" w:color="auto" w:fill="FFFFFF"/>
        </w:rPr>
        <w:t xml:space="preserve"> in the absence of a husband, left-behind wives are perhaps more likely to be responsible for making decisions and purchasing high value assets in their own name (Bishop, 1993). </w:t>
      </w:r>
    </w:p>
    <w:p w:rsidR="00BE1C74" w:rsidRPr="00157067" w:rsidRDefault="00BE1C74" w:rsidP="005613FC">
      <w:pPr>
        <w:autoSpaceDE w:val="0"/>
        <w:autoSpaceDN w:val="0"/>
        <w:adjustRightInd w:val="0"/>
        <w:rPr>
          <w:szCs w:val="24"/>
          <w:shd w:val="clear" w:color="auto" w:fill="FFFFFF"/>
        </w:rPr>
      </w:pPr>
      <w:r w:rsidRPr="00157067">
        <w:rPr>
          <w:szCs w:val="24"/>
          <w:shd w:val="clear" w:color="auto" w:fill="FFFFFF"/>
        </w:rPr>
        <w:t xml:space="preserve">This study revealed that childless women are more likely to be depressed than women with children. Similar findings </w:t>
      </w:r>
      <w:r w:rsidR="0065207F" w:rsidRPr="00157067">
        <w:rPr>
          <w:szCs w:val="24"/>
          <w:shd w:val="clear" w:color="auto" w:fill="FFFFFF"/>
        </w:rPr>
        <w:t xml:space="preserve">were </w:t>
      </w:r>
      <w:r w:rsidRPr="00157067">
        <w:rPr>
          <w:szCs w:val="24"/>
          <w:shd w:val="clear" w:color="auto" w:fill="FFFFFF"/>
        </w:rPr>
        <w:t xml:space="preserve">also reported in India (Mishra and Dubey, 2014) that childless women feel loneliness and stress and </w:t>
      </w:r>
      <w:r w:rsidR="00382817" w:rsidRPr="00157067">
        <w:rPr>
          <w:szCs w:val="24"/>
          <w:shd w:val="clear" w:color="auto" w:fill="FFFFFF"/>
        </w:rPr>
        <w:t xml:space="preserve">are </w:t>
      </w:r>
      <w:r w:rsidRPr="00157067">
        <w:rPr>
          <w:szCs w:val="24"/>
          <w:shd w:val="clear" w:color="auto" w:fill="FFFFFF"/>
        </w:rPr>
        <w:t xml:space="preserve">even more depressed when living separated from their husbands. This may be </w:t>
      </w:r>
      <w:r w:rsidR="00382817" w:rsidRPr="00157067">
        <w:rPr>
          <w:szCs w:val="24"/>
          <w:shd w:val="clear" w:color="auto" w:fill="FFFFFF"/>
        </w:rPr>
        <w:t xml:space="preserve">so </w:t>
      </w:r>
      <w:r w:rsidRPr="00157067">
        <w:rPr>
          <w:szCs w:val="24"/>
          <w:shd w:val="clear" w:color="auto" w:fill="FFFFFF"/>
        </w:rPr>
        <w:t xml:space="preserve">in most of the communities in Nepal, women who did not have children are treated poorly and often </w:t>
      </w:r>
      <w:r w:rsidR="00382817" w:rsidRPr="00157067">
        <w:rPr>
          <w:szCs w:val="24"/>
          <w:shd w:val="clear" w:color="auto" w:fill="FFFFFF"/>
        </w:rPr>
        <w:t>abused</w:t>
      </w:r>
      <w:r w:rsidRPr="00157067">
        <w:rPr>
          <w:szCs w:val="24"/>
          <w:shd w:val="clear" w:color="auto" w:fill="FFFFFF"/>
        </w:rPr>
        <w:t xml:space="preserve"> verbally by family members in the absence of their husbands (Luitel, 2001). </w:t>
      </w:r>
    </w:p>
    <w:p w:rsidR="00BE1C74" w:rsidRPr="00157067" w:rsidRDefault="00BE1C74" w:rsidP="005613FC">
      <w:pPr>
        <w:autoSpaceDE w:val="0"/>
        <w:autoSpaceDN w:val="0"/>
        <w:adjustRightInd w:val="0"/>
        <w:rPr>
          <w:szCs w:val="24"/>
          <w:shd w:val="clear" w:color="auto" w:fill="FFFFFF"/>
        </w:rPr>
      </w:pPr>
      <w:r w:rsidRPr="00157067">
        <w:rPr>
          <w:szCs w:val="24"/>
          <w:shd w:val="clear" w:color="auto" w:fill="FFFFFF"/>
        </w:rPr>
        <w:t>This study found that the women of lower caste were more likely to be depressed than the upper caste women. Depression in lower caste women can be elucidated by economic hardship,</w:t>
      </w:r>
      <w:r w:rsidR="006C7199" w:rsidRPr="00157067">
        <w:rPr>
          <w:szCs w:val="24"/>
          <w:shd w:val="clear" w:color="auto" w:fill="FFFFFF"/>
        </w:rPr>
        <w:t xml:space="preserve"> and</w:t>
      </w:r>
      <w:r w:rsidRPr="00157067">
        <w:rPr>
          <w:szCs w:val="24"/>
          <w:shd w:val="clear" w:color="auto" w:fill="FFFFFF"/>
        </w:rPr>
        <w:t xml:space="preserve"> a low level of social support. These risk factors are not new (</w:t>
      </w:r>
      <w:r w:rsidRPr="00157067">
        <w:rPr>
          <w:szCs w:val="24"/>
        </w:rPr>
        <w:t xml:space="preserve">Wade and Kendler, 2000; Dalgard </w:t>
      </w:r>
      <w:r w:rsidRPr="00157067">
        <w:rPr>
          <w:i/>
          <w:iCs/>
          <w:szCs w:val="24"/>
        </w:rPr>
        <w:t>et al.</w:t>
      </w:r>
      <w:r w:rsidRPr="00157067">
        <w:rPr>
          <w:szCs w:val="24"/>
        </w:rPr>
        <w:t>, 2006; NRCIM, 2009</w:t>
      </w:r>
      <w:r w:rsidRPr="00157067">
        <w:rPr>
          <w:szCs w:val="24"/>
          <w:shd w:val="clear" w:color="auto" w:fill="FFFFFF"/>
        </w:rPr>
        <w:t xml:space="preserve">). The finding of this </w:t>
      </w:r>
      <w:r w:rsidRPr="00157067">
        <w:rPr>
          <w:szCs w:val="24"/>
          <w:shd w:val="clear" w:color="auto" w:fill="FFFFFF"/>
        </w:rPr>
        <w:lastRenderedPageBreak/>
        <w:t xml:space="preserve">study is also supported by the study in Nepal by Kohrt </w:t>
      </w:r>
      <w:r w:rsidRPr="00157067">
        <w:rPr>
          <w:i/>
          <w:iCs/>
          <w:szCs w:val="24"/>
          <w:shd w:val="clear" w:color="auto" w:fill="FFFFFF"/>
        </w:rPr>
        <w:t>et al.</w:t>
      </w:r>
      <w:r w:rsidRPr="00157067">
        <w:rPr>
          <w:szCs w:val="24"/>
          <w:shd w:val="clear" w:color="auto" w:fill="FFFFFF"/>
        </w:rPr>
        <w:t xml:space="preserve"> (2009). They found that 75 percent </w:t>
      </w:r>
      <w:r w:rsidR="006C7199" w:rsidRPr="00157067">
        <w:rPr>
          <w:szCs w:val="24"/>
          <w:shd w:val="clear" w:color="auto" w:fill="FFFFFF"/>
        </w:rPr>
        <w:t xml:space="preserve">of </w:t>
      </w:r>
      <w:r w:rsidRPr="00157067">
        <w:rPr>
          <w:szCs w:val="24"/>
          <w:shd w:val="clear" w:color="auto" w:fill="FFFFFF"/>
        </w:rPr>
        <w:t xml:space="preserve">dalit (lower caste) women were depressed compared to only 40.4 percent </w:t>
      </w:r>
      <w:r w:rsidR="006C7199" w:rsidRPr="00157067">
        <w:rPr>
          <w:szCs w:val="24"/>
          <w:shd w:val="clear" w:color="auto" w:fill="FFFFFF"/>
        </w:rPr>
        <w:t xml:space="preserve">of </w:t>
      </w:r>
      <w:r w:rsidRPr="00157067">
        <w:rPr>
          <w:szCs w:val="24"/>
          <w:shd w:val="clear" w:color="auto" w:fill="FFFFFF"/>
        </w:rPr>
        <w:t>upper caste women. Lower caste women are mostly underprivileged and of low socio-economic status, having l</w:t>
      </w:r>
      <w:r w:rsidR="0065207F" w:rsidRPr="00157067">
        <w:rPr>
          <w:szCs w:val="24"/>
          <w:shd w:val="clear" w:color="auto" w:fill="FFFFFF"/>
        </w:rPr>
        <w:t>ittle</w:t>
      </w:r>
      <w:r w:rsidRPr="00157067">
        <w:rPr>
          <w:szCs w:val="24"/>
          <w:shd w:val="clear" w:color="auto" w:fill="FFFFFF"/>
        </w:rPr>
        <w:t xml:space="preserve"> or no education and being unemployed (Luitel, 2003; Din and Noor, 2009; Kohrt </w:t>
      </w:r>
      <w:r w:rsidRPr="00157067">
        <w:rPr>
          <w:i/>
          <w:iCs/>
          <w:szCs w:val="24"/>
          <w:shd w:val="clear" w:color="auto" w:fill="FFFFFF"/>
        </w:rPr>
        <w:t>et al.</w:t>
      </w:r>
      <w:r w:rsidRPr="00157067">
        <w:rPr>
          <w:szCs w:val="24"/>
          <w:shd w:val="clear" w:color="auto" w:fill="FFFFFF"/>
        </w:rPr>
        <w:t xml:space="preserve">, 2009; Mumtaz </w:t>
      </w:r>
      <w:r w:rsidRPr="00157067">
        <w:rPr>
          <w:i/>
          <w:szCs w:val="24"/>
          <w:shd w:val="clear" w:color="auto" w:fill="FFFFFF"/>
        </w:rPr>
        <w:t>et al.</w:t>
      </w:r>
      <w:r w:rsidRPr="00157067">
        <w:rPr>
          <w:szCs w:val="24"/>
          <w:shd w:val="clear" w:color="auto" w:fill="FFFFFF"/>
        </w:rPr>
        <w:t xml:space="preserve">, 2014). The previous study also concluded that low economic status was significantly associated with depression in women (Lorant </w:t>
      </w:r>
      <w:r w:rsidRPr="00157067">
        <w:rPr>
          <w:i/>
          <w:iCs/>
          <w:szCs w:val="24"/>
          <w:shd w:val="clear" w:color="auto" w:fill="FFFFFF"/>
        </w:rPr>
        <w:t>et al.</w:t>
      </w:r>
      <w:r w:rsidRPr="00157067">
        <w:rPr>
          <w:szCs w:val="24"/>
          <w:shd w:val="clear" w:color="auto" w:fill="FFFFFF"/>
        </w:rPr>
        <w:t xml:space="preserve">, 2003; Lorant </w:t>
      </w:r>
      <w:r w:rsidRPr="00157067">
        <w:rPr>
          <w:i/>
          <w:iCs/>
          <w:szCs w:val="24"/>
          <w:shd w:val="clear" w:color="auto" w:fill="FFFFFF"/>
        </w:rPr>
        <w:t>et al.</w:t>
      </w:r>
      <w:r w:rsidRPr="00157067">
        <w:rPr>
          <w:szCs w:val="24"/>
          <w:shd w:val="clear" w:color="auto" w:fill="FFFFFF"/>
        </w:rPr>
        <w:t xml:space="preserve">, 2007). Additionally, Nolen-Hoeksema (2001) also reported that women with low socio-economic status are likely to have a more stressful life due to economic hardship and as a result, they become more depressed (Patel </w:t>
      </w:r>
      <w:r w:rsidRPr="00157067">
        <w:rPr>
          <w:i/>
          <w:iCs/>
          <w:szCs w:val="24"/>
          <w:shd w:val="clear" w:color="auto" w:fill="FFFFFF"/>
        </w:rPr>
        <w:t>et al.</w:t>
      </w:r>
      <w:r w:rsidRPr="00157067">
        <w:rPr>
          <w:szCs w:val="24"/>
          <w:shd w:val="clear" w:color="auto" w:fill="FFFFFF"/>
        </w:rPr>
        <w:t>, 1999; Nolen-Hoeksema, 2001). The findings of qualitative analysis also reveal that social and religious disparities exist between upper caste and lower caste women which makes the lower caste women feel they are being socially isolated which cont</w:t>
      </w:r>
      <w:r w:rsidR="00D60F31" w:rsidRPr="00157067">
        <w:rPr>
          <w:szCs w:val="24"/>
          <w:shd w:val="clear" w:color="auto" w:fill="FFFFFF"/>
        </w:rPr>
        <w:t>ributes to depression (Section 5</w:t>
      </w:r>
      <w:r w:rsidRPr="00157067">
        <w:rPr>
          <w:szCs w:val="24"/>
          <w:shd w:val="clear" w:color="auto" w:fill="FFFFFF"/>
        </w:rPr>
        <w:t xml:space="preserve">.3.1.6). OHCHR (2011) states that due to the deep rooted religious and social beliefs in society, lower caste women are found to be socially isolated because of the lack of resources and other traditional norms. Furthermore, social isolation results </w:t>
      </w:r>
      <w:r w:rsidR="006C7199" w:rsidRPr="00157067">
        <w:rPr>
          <w:szCs w:val="24"/>
          <w:shd w:val="clear" w:color="auto" w:fill="FFFFFF"/>
        </w:rPr>
        <w:t>in</w:t>
      </w:r>
      <w:r w:rsidRPr="00157067">
        <w:rPr>
          <w:szCs w:val="24"/>
          <w:shd w:val="clear" w:color="auto" w:fill="FFFFFF"/>
        </w:rPr>
        <w:t xml:space="preserve"> low social help and support given to women which can create social stress which perhaps leads to depression (Klein </w:t>
      </w:r>
      <w:r w:rsidRPr="00157067">
        <w:rPr>
          <w:i/>
          <w:iCs/>
          <w:szCs w:val="24"/>
          <w:shd w:val="clear" w:color="auto" w:fill="FFFFFF"/>
        </w:rPr>
        <w:t>et al.</w:t>
      </w:r>
      <w:r w:rsidRPr="00157067">
        <w:rPr>
          <w:szCs w:val="24"/>
          <w:shd w:val="clear" w:color="auto" w:fill="FFFFFF"/>
        </w:rPr>
        <w:t xml:space="preserve">, 2006). In an interview, women who belong to a lower caste perceived that they felt discrimination from being </w:t>
      </w:r>
      <w:r w:rsidR="006C7199" w:rsidRPr="00157067">
        <w:rPr>
          <w:szCs w:val="24"/>
          <w:shd w:val="clear" w:color="auto" w:fill="FFFFFF"/>
        </w:rPr>
        <w:t>of</w:t>
      </w:r>
      <w:r w:rsidRPr="00157067">
        <w:rPr>
          <w:szCs w:val="24"/>
          <w:shd w:val="clear" w:color="auto" w:fill="FFFFFF"/>
        </w:rPr>
        <w:t xml:space="preserve"> lower caste as “</w:t>
      </w:r>
      <w:r w:rsidRPr="00157067">
        <w:rPr>
          <w:rFonts w:cs="Times New Roman"/>
          <w:i/>
          <w:szCs w:val="24"/>
        </w:rPr>
        <w:t>I feel isolated. If there is a wedding ceremony in the neighbourhood, hardly anybody invites us and even if invited we don’t have permission to enter the houses</w:t>
      </w:r>
      <w:r w:rsidR="006C7199" w:rsidRPr="00157067">
        <w:rPr>
          <w:rFonts w:cs="Times New Roman"/>
          <w:i/>
          <w:szCs w:val="24"/>
        </w:rPr>
        <w:t xml:space="preserve"> of upper caste people</w:t>
      </w:r>
      <w:r w:rsidRPr="00157067">
        <w:rPr>
          <w:i/>
          <w:szCs w:val="24"/>
        </w:rPr>
        <w:t xml:space="preserve">” </w:t>
      </w:r>
      <w:r w:rsidR="00D60F31" w:rsidRPr="00157067">
        <w:rPr>
          <w:szCs w:val="24"/>
        </w:rPr>
        <w:t>(Section 5</w:t>
      </w:r>
      <w:r w:rsidRPr="00157067">
        <w:rPr>
          <w:szCs w:val="24"/>
        </w:rPr>
        <w:t>.3.1.6.2)</w:t>
      </w:r>
      <w:r w:rsidR="006C7199" w:rsidRPr="00157067">
        <w:rPr>
          <w:szCs w:val="24"/>
        </w:rPr>
        <w:t>.</w:t>
      </w:r>
      <w:r w:rsidRPr="00157067">
        <w:rPr>
          <w:i/>
          <w:szCs w:val="24"/>
        </w:rPr>
        <w:t xml:space="preserve"> </w:t>
      </w:r>
      <w:r w:rsidRPr="00157067">
        <w:rPr>
          <w:szCs w:val="24"/>
          <w:shd w:val="clear" w:color="auto" w:fill="FFFFFF"/>
        </w:rPr>
        <w:t xml:space="preserve">Blackwelder (1998) further described that the boundaries of women’s lives are shaped by the caste based on race, and ethnicity discrimination which can be seen as a dominant factor </w:t>
      </w:r>
      <w:r w:rsidR="0065207F" w:rsidRPr="00157067">
        <w:rPr>
          <w:szCs w:val="24"/>
          <w:shd w:val="clear" w:color="auto" w:fill="FFFFFF"/>
        </w:rPr>
        <w:t>in</w:t>
      </w:r>
      <w:r w:rsidRPr="00157067">
        <w:rPr>
          <w:szCs w:val="24"/>
          <w:shd w:val="clear" w:color="auto" w:fill="FFFFFF"/>
        </w:rPr>
        <w:t xml:space="preserve"> depression in women. In Nepal, lower caste women are often victimised for being </w:t>
      </w:r>
      <w:r w:rsidR="00D60F31" w:rsidRPr="00157067">
        <w:rPr>
          <w:szCs w:val="24"/>
          <w:shd w:val="clear" w:color="auto" w:fill="FFFFFF"/>
        </w:rPr>
        <w:t>women and untouchable (Section 5</w:t>
      </w:r>
      <w:r w:rsidRPr="00157067">
        <w:rPr>
          <w:szCs w:val="24"/>
          <w:shd w:val="clear" w:color="auto" w:fill="FFFFFF"/>
        </w:rPr>
        <w:t xml:space="preserve">.3.1.6.2). </w:t>
      </w:r>
      <w:r w:rsidR="006C7199" w:rsidRPr="00157067">
        <w:rPr>
          <w:szCs w:val="24"/>
          <w:shd w:val="clear" w:color="auto" w:fill="FFFFFF"/>
        </w:rPr>
        <w:t>L</w:t>
      </w:r>
      <w:r w:rsidR="00EA1BDA">
        <w:rPr>
          <w:szCs w:val="24"/>
          <w:shd w:val="clear" w:color="auto" w:fill="FFFFFF"/>
        </w:rPr>
        <w:t xml:space="preserve">ower caste women left </w:t>
      </w:r>
      <w:r w:rsidRPr="00157067">
        <w:rPr>
          <w:szCs w:val="24"/>
          <w:shd w:val="clear" w:color="auto" w:fill="FFFFFF"/>
        </w:rPr>
        <w:t xml:space="preserve">behind who find such social discrimination are more likely to be depressed in the </w:t>
      </w:r>
      <w:r w:rsidRPr="00157067">
        <w:rPr>
          <w:szCs w:val="24"/>
          <w:shd w:val="clear" w:color="auto" w:fill="FFFFFF"/>
        </w:rPr>
        <w:lastRenderedPageBreak/>
        <w:t xml:space="preserve">absence of their husbands (Luitel, 2003). Thus, not only in caste-based discrimination, action should be taken to avoid all types of social, religious and cultural discrimination against women, such discrimination may have adverse effects on their mental health, especially leading to depression in women.  </w:t>
      </w:r>
    </w:p>
    <w:p w:rsidR="00BE1C74" w:rsidRPr="00157067" w:rsidRDefault="00BE1C74" w:rsidP="00BE1C74">
      <w:pPr>
        <w:autoSpaceDE w:val="0"/>
        <w:autoSpaceDN w:val="0"/>
        <w:adjustRightInd w:val="0"/>
        <w:spacing w:after="0"/>
        <w:rPr>
          <w:szCs w:val="24"/>
          <w:shd w:val="clear" w:color="auto" w:fill="FFFFFF"/>
        </w:rPr>
      </w:pPr>
      <w:r w:rsidRPr="00157067">
        <w:rPr>
          <w:szCs w:val="24"/>
          <w:shd w:val="clear" w:color="auto" w:fill="FFFFFF"/>
        </w:rPr>
        <w:t xml:space="preserve">This study also found that depressive symptoms were associated with </w:t>
      </w:r>
      <w:r w:rsidR="00EA1BDA">
        <w:rPr>
          <w:szCs w:val="24"/>
          <w:shd w:val="clear" w:color="auto" w:fill="FFFFFF"/>
        </w:rPr>
        <w:t xml:space="preserve">the education of the women left </w:t>
      </w:r>
      <w:r w:rsidRPr="00157067">
        <w:rPr>
          <w:szCs w:val="24"/>
          <w:shd w:val="clear" w:color="auto" w:fill="FFFFFF"/>
        </w:rPr>
        <w:t xml:space="preserve">behind in the univariate analysis. However, this association was not significant in the multivariate analysis. In this study, illiterate left-behind wives were more likely to be depressed than left-behind wives with some education. This finding is also supported by a similar study in Mexico by Bojorquez </w:t>
      </w:r>
      <w:r w:rsidRPr="00157067">
        <w:rPr>
          <w:i/>
          <w:iCs/>
          <w:szCs w:val="24"/>
          <w:shd w:val="clear" w:color="auto" w:fill="FFFFFF"/>
        </w:rPr>
        <w:t>et al.</w:t>
      </w:r>
      <w:r w:rsidRPr="00157067">
        <w:rPr>
          <w:szCs w:val="24"/>
          <w:shd w:val="clear" w:color="auto" w:fill="FFFFFF"/>
        </w:rPr>
        <w:t xml:space="preserve"> (2009). Their finding also indicated that the left-behind wives with some education are less likely to have depressive symptoms. There were no other previous studies of depression in the left-behind wives that attempted to find the prevalence and its associated factors. Thus, an attempt is made to compare the findings of this study to the findings of other studies of women. Similar findings were also reported in Pakistan (Ali </w:t>
      </w:r>
      <w:r w:rsidRPr="00157067">
        <w:rPr>
          <w:i/>
          <w:iCs/>
          <w:szCs w:val="24"/>
          <w:shd w:val="clear" w:color="auto" w:fill="FFFFFF"/>
        </w:rPr>
        <w:t>et al.</w:t>
      </w:r>
      <w:r w:rsidRPr="00157067">
        <w:rPr>
          <w:szCs w:val="24"/>
          <w:shd w:val="clear" w:color="auto" w:fill="FFFFFF"/>
        </w:rPr>
        <w:t xml:space="preserve">, 2002) and Malaysia (Sherian </w:t>
      </w:r>
      <w:r w:rsidRPr="00157067">
        <w:rPr>
          <w:i/>
          <w:iCs/>
          <w:szCs w:val="24"/>
          <w:shd w:val="clear" w:color="auto" w:fill="FFFFFF"/>
        </w:rPr>
        <w:t>et al.</w:t>
      </w:r>
      <w:r w:rsidRPr="00157067">
        <w:rPr>
          <w:szCs w:val="24"/>
          <w:shd w:val="clear" w:color="auto" w:fill="FFFFFF"/>
        </w:rPr>
        <w:t xml:space="preserve">, 2008). In contrast, other studies in Malaysia (Din and Noor, 2009); Rwanda (Bolton </w:t>
      </w:r>
      <w:r w:rsidRPr="00157067">
        <w:rPr>
          <w:i/>
          <w:iCs/>
          <w:szCs w:val="24"/>
          <w:shd w:val="clear" w:color="auto" w:fill="FFFFFF"/>
        </w:rPr>
        <w:t>et al.</w:t>
      </w:r>
      <w:r w:rsidRPr="00157067">
        <w:rPr>
          <w:szCs w:val="24"/>
          <w:shd w:val="clear" w:color="auto" w:fill="FFFFFF"/>
        </w:rPr>
        <w:t xml:space="preserve">, 2002); Russia, Poland and the Czech Republic (Bobak </w:t>
      </w:r>
      <w:r w:rsidRPr="00157067">
        <w:rPr>
          <w:i/>
          <w:iCs/>
          <w:szCs w:val="24"/>
          <w:shd w:val="clear" w:color="auto" w:fill="FFFFFF"/>
        </w:rPr>
        <w:t>et al.</w:t>
      </w:r>
      <w:r w:rsidRPr="00157067">
        <w:rPr>
          <w:szCs w:val="24"/>
          <w:shd w:val="clear" w:color="auto" w:fill="FFFFFF"/>
        </w:rPr>
        <w:t xml:space="preserve">, 2006) and Ethiopia (Deyessa </w:t>
      </w:r>
      <w:r w:rsidRPr="00157067">
        <w:rPr>
          <w:i/>
          <w:szCs w:val="24"/>
          <w:shd w:val="clear" w:color="auto" w:fill="FFFFFF"/>
        </w:rPr>
        <w:t>et al.</w:t>
      </w:r>
      <w:r w:rsidRPr="00157067">
        <w:rPr>
          <w:szCs w:val="24"/>
          <w:shd w:val="clear" w:color="auto" w:fill="FFFFFF"/>
        </w:rPr>
        <w:t xml:space="preserve">, 2008) reported that women’s education was not significantly associated with depressive symptoms. The possible explanation for the depression in illiterate left-behind wives may be due to their feelings of not being well educated, a lack of self-esteem </w:t>
      </w:r>
      <w:r w:rsidR="0065207F" w:rsidRPr="00157067">
        <w:rPr>
          <w:szCs w:val="24"/>
          <w:shd w:val="clear" w:color="auto" w:fill="FFFFFF"/>
        </w:rPr>
        <w:t>in</w:t>
      </w:r>
      <w:r w:rsidRPr="00157067">
        <w:rPr>
          <w:szCs w:val="24"/>
          <w:shd w:val="clear" w:color="auto" w:fill="FFFFFF"/>
        </w:rPr>
        <w:t xml:space="preserve"> bear</w:t>
      </w:r>
      <w:r w:rsidR="0065207F" w:rsidRPr="00157067">
        <w:rPr>
          <w:szCs w:val="24"/>
          <w:shd w:val="clear" w:color="auto" w:fill="FFFFFF"/>
        </w:rPr>
        <w:t>ing the</w:t>
      </w:r>
      <w:r w:rsidRPr="00157067">
        <w:rPr>
          <w:szCs w:val="24"/>
          <w:shd w:val="clear" w:color="auto" w:fill="FFFFFF"/>
        </w:rPr>
        <w:t xml:space="preserve"> overall res</w:t>
      </w:r>
      <w:r w:rsidR="0065207F" w:rsidRPr="00157067">
        <w:rPr>
          <w:szCs w:val="24"/>
          <w:shd w:val="clear" w:color="auto" w:fill="FFFFFF"/>
        </w:rPr>
        <w:t xml:space="preserve">ponsibility </w:t>
      </w:r>
      <w:r w:rsidRPr="00157067">
        <w:rPr>
          <w:szCs w:val="24"/>
          <w:shd w:val="clear" w:color="auto" w:fill="FFFFFF"/>
        </w:rPr>
        <w:t>f</w:t>
      </w:r>
      <w:r w:rsidR="0065207F" w:rsidRPr="00157067">
        <w:rPr>
          <w:szCs w:val="24"/>
          <w:shd w:val="clear" w:color="auto" w:fill="FFFFFF"/>
        </w:rPr>
        <w:t>or</w:t>
      </w:r>
      <w:r w:rsidRPr="00157067">
        <w:rPr>
          <w:szCs w:val="24"/>
          <w:shd w:val="clear" w:color="auto" w:fill="FFFFFF"/>
        </w:rPr>
        <w:t xml:space="preserve"> the household and also feeling stress </w:t>
      </w:r>
      <w:r w:rsidR="006C7199" w:rsidRPr="00157067">
        <w:rPr>
          <w:szCs w:val="24"/>
          <w:shd w:val="clear" w:color="auto" w:fill="FFFFFF"/>
        </w:rPr>
        <w:t xml:space="preserve">at </w:t>
      </w:r>
      <w:r w:rsidRPr="00157067">
        <w:rPr>
          <w:szCs w:val="24"/>
          <w:shd w:val="clear" w:color="auto" w:fill="FFFFFF"/>
        </w:rPr>
        <w:t>having to work outside the home which they had never done in the past. Furthermore, being illiterate, the left-behind wives are less exposed to the outside world in a male dominated society (Roy and Nangia, 2005). In that situation illiterate women may feel tension and anxiety in performing new roles and responsibilities in the absence of their husbands. Similar contexts were also reported by the left-behind wi</w:t>
      </w:r>
      <w:r w:rsidR="00D60F31" w:rsidRPr="00157067">
        <w:rPr>
          <w:szCs w:val="24"/>
          <w:shd w:val="clear" w:color="auto" w:fill="FFFFFF"/>
        </w:rPr>
        <w:t>ves in the interviews (Section 5</w:t>
      </w:r>
      <w:r w:rsidRPr="00157067">
        <w:rPr>
          <w:szCs w:val="24"/>
          <w:shd w:val="clear" w:color="auto" w:fill="FFFFFF"/>
        </w:rPr>
        <w:t>.3.1.2). For example, “…..</w:t>
      </w:r>
      <w:r w:rsidRPr="00157067">
        <w:rPr>
          <w:i/>
          <w:szCs w:val="24"/>
          <w:shd w:val="clear" w:color="auto" w:fill="FFFFFF"/>
        </w:rPr>
        <w:t>b</w:t>
      </w:r>
      <w:r w:rsidRPr="00157067">
        <w:rPr>
          <w:i/>
          <w:szCs w:val="24"/>
        </w:rPr>
        <w:t xml:space="preserve">eing </w:t>
      </w:r>
      <w:r w:rsidRPr="00157067">
        <w:rPr>
          <w:i/>
          <w:szCs w:val="24"/>
        </w:rPr>
        <w:lastRenderedPageBreak/>
        <w:t xml:space="preserve">uneducated, I feel tense, and stress in doing the outside work.” </w:t>
      </w:r>
      <w:r w:rsidRPr="00157067">
        <w:rPr>
          <w:szCs w:val="24"/>
          <w:shd w:val="clear" w:color="auto" w:fill="FFFFFF"/>
        </w:rPr>
        <w:t xml:space="preserve">In the absence of their husbands, left-behind wives may be responsible </w:t>
      </w:r>
      <w:r w:rsidR="006C7199" w:rsidRPr="00157067">
        <w:rPr>
          <w:szCs w:val="24"/>
          <w:shd w:val="clear" w:color="auto" w:fill="FFFFFF"/>
        </w:rPr>
        <w:t>for</w:t>
      </w:r>
      <w:r w:rsidRPr="00157067">
        <w:rPr>
          <w:szCs w:val="24"/>
          <w:shd w:val="clear" w:color="auto" w:fill="FFFFFF"/>
        </w:rPr>
        <w:t xml:space="preserve"> tak</w:t>
      </w:r>
      <w:r w:rsidR="006C7199" w:rsidRPr="00157067">
        <w:rPr>
          <w:szCs w:val="24"/>
          <w:shd w:val="clear" w:color="auto" w:fill="FFFFFF"/>
        </w:rPr>
        <w:t>ing</w:t>
      </w:r>
      <w:r w:rsidRPr="00157067">
        <w:rPr>
          <w:szCs w:val="24"/>
          <w:shd w:val="clear" w:color="auto" w:fill="FFFFFF"/>
        </w:rPr>
        <w:t xml:space="preserve"> ho</w:t>
      </w:r>
      <w:r w:rsidR="006C7199" w:rsidRPr="00157067">
        <w:rPr>
          <w:szCs w:val="24"/>
          <w:shd w:val="clear" w:color="auto" w:fill="FFFFFF"/>
        </w:rPr>
        <w:t>usehold decisions independently.</w:t>
      </w:r>
      <w:r w:rsidRPr="00157067">
        <w:rPr>
          <w:szCs w:val="24"/>
          <w:shd w:val="clear" w:color="auto" w:fill="FFFFFF"/>
        </w:rPr>
        <w:t xml:space="preserve"> </w:t>
      </w:r>
      <w:r w:rsidR="006C7199" w:rsidRPr="00157067">
        <w:rPr>
          <w:szCs w:val="24"/>
          <w:shd w:val="clear" w:color="auto" w:fill="FFFFFF"/>
        </w:rPr>
        <w:t>I</w:t>
      </w:r>
      <w:r w:rsidRPr="00157067">
        <w:rPr>
          <w:szCs w:val="24"/>
          <w:shd w:val="clear" w:color="auto" w:fill="FFFFFF"/>
        </w:rPr>
        <w:t xml:space="preserve">n that case, illiterate wives may feel more stressed and depressed </w:t>
      </w:r>
      <w:r w:rsidR="0065207F" w:rsidRPr="00157067">
        <w:rPr>
          <w:szCs w:val="24"/>
          <w:shd w:val="clear" w:color="auto" w:fill="FFFFFF"/>
        </w:rPr>
        <w:t>about</w:t>
      </w:r>
      <w:r w:rsidRPr="00157067">
        <w:rPr>
          <w:szCs w:val="24"/>
          <w:shd w:val="clear" w:color="auto" w:fill="FFFFFF"/>
        </w:rPr>
        <w:t xml:space="preserve"> </w:t>
      </w:r>
      <w:r w:rsidR="005E7220" w:rsidRPr="00157067">
        <w:rPr>
          <w:szCs w:val="24"/>
          <w:shd w:val="clear" w:color="auto" w:fill="FFFFFF"/>
        </w:rPr>
        <w:t>taking</w:t>
      </w:r>
      <w:r w:rsidRPr="00157067">
        <w:rPr>
          <w:szCs w:val="24"/>
          <w:shd w:val="clear" w:color="auto" w:fill="FFFFFF"/>
        </w:rPr>
        <w:t xml:space="preserve"> such decisions because of the fear of making the wrong </w:t>
      </w:r>
      <w:r w:rsidR="00D60F31" w:rsidRPr="00157067">
        <w:rPr>
          <w:szCs w:val="24"/>
          <w:shd w:val="clear" w:color="auto" w:fill="FFFFFF"/>
        </w:rPr>
        <w:t>decisions (Section 5</w:t>
      </w:r>
      <w:r w:rsidRPr="00157067">
        <w:rPr>
          <w:szCs w:val="24"/>
          <w:shd w:val="clear" w:color="auto" w:fill="FFFFFF"/>
        </w:rPr>
        <w:t>.3.1.13).</w:t>
      </w:r>
    </w:p>
    <w:p w:rsidR="00BE1C74" w:rsidRPr="00157067" w:rsidRDefault="00EF5EC8" w:rsidP="006C7199">
      <w:pPr>
        <w:pStyle w:val="Heading3"/>
        <w:rPr>
          <w:shd w:val="clear" w:color="auto" w:fill="FFFFFF"/>
        </w:rPr>
      </w:pPr>
      <w:bookmarkStart w:id="323" w:name="_Toc438080436"/>
      <w:r w:rsidRPr="00157067">
        <w:rPr>
          <w:shd w:val="clear" w:color="auto" w:fill="FFFFFF"/>
        </w:rPr>
        <w:t xml:space="preserve">Depression: </w:t>
      </w:r>
      <w:r w:rsidR="00BE1C74" w:rsidRPr="00157067">
        <w:rPr>
          <w:shd w:val="clear" w:color="auto" w:fill="FFFFFF"/>
        </w:rPr>
        <w:t>Family or household</w:t>
      </w:r>
      <w:r w:rsidRPr="00157067">
        <w:rPr>
          <w:shd w:val="clear" w:color="auto" w:fill="FFFFFF"/>
        </w:rPr>
        <w:t>-</w:t>
      </w:r>
      <w:r w:rsidR="00BE1C74" w:rsidRPr="00157067">
        <w:rPr>
          <w:shd w:val="clear" w:color="auto" w:fill="FFFFFF"/>
        </w:rPr>
        <w:t>level</w:t>
      </w:r>
      <w:r w:rsidRPr="00157067">
        <w:rPr>
          <w:shd w:val="clear" w:color="auto" w:fill="FFFFFF"/>
        </w:rPr>
        <w:t xml:space="preserve"> factors</w:t>
      </w:r>
      <w:r w:rsidR="00BE1C74" w:rsidRPr="00157067">
        <w:rPr>
          <w:shd w:val="clear" w:color="auto" w:fill="FFFFFF"/>
        </w:rPr>
        <w:t>:</w:t>
      </w:r>
      <w:bookmarkEnd w:id="323"/>
    </w:p>
    <w:p w:rsidR="00BE1C74" w:rsidRPr="00157067" w:rsidRDefault="00BE1C74" w:rsidP="005613FC">
      <w:pPr>
        <w:autoSpaceDE w:val="0"/>
        <w:autoSpaceDN w:val="0"/>
        <w:adjustRightInd w:val="0"/>
        <w:rPr>
          <w:szCs w:val="24"/>
          <w:shd w:val="clear" w:color="auto" w:fill="FFFFFF"/>
        </w:rPr>
      </w:pPr>
      <w:r w:rsidRPr="00157067">
        <w:rPr>
          <w:szCs w:val="24"/>
          <w:shd w:val="clear" w:color="auto" w:fill="FFFFFF"/>
        </w:rPr>
        <w:t>This study found that</w:t>
      </w:r>
      <w:r w:rsidR="006C7199" w:rsidRPr="00157067">
        <w:rPr>
          <w:szCs w:val="24"/>
          <w:shd w:val="clear" w:color="auto" w:fill="FFFFFF"/>
        </w:rPr>
        <w:t xml:space="preserve"> the</w:t>
      </w:r>
      <w:r w:rsidRPr="00157067">
        <w:rPr>
          <w:szCs w:val="24"/>
          <w:shd w:val="clear" w:color="auto" w:fill="FFFFFF"/>
        </w:rPr>
        <w:t xml:space="preserve"> household head’s education and total annual household income had a significant association with depression in left-behind wives in both </w:t>
      </w:r>
      <w:r w:rsidR="0065207F" w:rsidRPr="00157067">
        <w:rPr>
          <w:szCs w:val="24"/>
          <w:shd w:val="clear" w:color="auto" w:fill="FFFFFF"/>
        </w:rPr>
        <w:t xml:space="preserve">the </w:t>
      </w:r>
      <w:r w:rsidRPr="00157067">
        <w:rPr>
          <w:szCs w:val="24"/>
          <w:shd w:val="clear" w:color="auto" w:fill="FFFFFF"/>
        </w:rPr>
        <w:t>univ</w:t>
      </w:r>
      <w:r w:rsidR="006C7199" w:rsidRPr="00157067">
        <w:rPr>
          <w:szCs w:val="24"/>
          <w:shd w:val="clear" w:color="auto" w:fill="FFFFFF"/>
        </w:rPr>
        <w:t>ariate and multivariate analyses</w:t>
      </w:r>
      <w:r w:rsidRPr="00157067">
        <w:rPr>
          <w:szCs w:val="24"/>
          <w:shd w:val="clear" w:color="auto" w:fill="FFFFFF"/>
        </w:rPr>
        <w:t>. The subjective experience of depression between the interaction of women’s life and their family environ</w:t>
      </w:r>
      <w:r w:rsidR="006C7199" w:rsidRPr="00157067">
        <w:rPr>
          <w:szCs w:val="24"/>
          <w:shd w:val="clear" w:color="auto" w:fill="FFFFFF"/>
        </w:rPr>
        <w:t>ment were the most significant i</w:t>
      </w:r>
      <w:r w:rsidRPr="00157067">
        <w:rPr>
          <w:szCs w:val="24"/>
          <w:shd w:val="clear" w:color="auto" w:fill="FFFFFF"/>
        </w:rPr>
        <w:t>n the deve</w:t>
      </w:r>
      <w:r w:rsidR="006C7199" w:rsidRPr="00157067">
        <w:rPr>
          <w:szCs w:val="24"/>
          <w:shd w:val="clear" w:color="auto" w:fill="FFFFFF"/>
        </w:rPr>
        <w:t>lopment of depressive symptoms i</w:t>
      </w:r>
      <w:r w:rsidRPr="00157067">
        <w:rPr>
          <w:szCs w:val="24"/>
          <w:shd w:val="clear" w:color="auto" w:fill="FFFFFF"/>
        </w:rPr>
        <w:t xml:space="preserve">n left-behind wives. </w:t>
      </w:r>
    </w:p>
    <w:p w:rsidR="00BE1C74" w:rsidRPr="00157067" w:rsidRDefault="00BE1C74" w:rsidP="005613FC">
      <w:pPr>
        <w:autoSpaceDE w:val="0"/>
        <w:autoSpaceDN w:val="0"/>
        <w:adjustRightInd w:val="0"/>
        <w:rPr>
          <w:szCs w:val="24"/>
          <w:shd w:val="clear" w:color="auto" w:fill="FFFFFF"/>
        </w:rPr>
      </w:pPr>
      <w:r w:rsidRPr="00157067">
        <w:rPr>
          <w:szCs w:val="24"/>
          <w:shd w:val="clear" w:color="auto" w:fill="FFFFFF"/>
        </w:rPr>
        <w:t xml:space="preserve">The left-behind wives who had an illiterate household head (OR: 2.33, p = 0.048) were more likely to be depressed than the left-behind wives who were living with literate household heads. This finding is supported by a study in Iran by Payab </w:t>
      </w:r>
      <w:r w:rsidRPr="00157067">
        <w:rPr>
          <w:i/>
          <w:iCs/>
          <w:szCs w:val="24"/>
          <w:shd w:val="clear" w:color="auto" w:fill="FFFFFF"/>
        </w:rPr>
        <w:t>et al.</w:t>
      </w:r>
      <w:r w:rsidRPr="00157067">
        <w:rPr>
          <w:szCs w:val="24"/>
          <w:shd w:val="clear" w:color="auto" w:fill="FFFFFF"/>
        </w:rPr>
        <w:t xml:space="preserve"> (2012) suggesting that the household head’s education is negatively associated with depression in women. In their study, 67 percent of women were depressed where the household head was illiterate (Payab </w:t>
      </w:r>
      <w:r w:rsidRPr="00157067">
        <w:rPr>
          <w:i/>
          <w:iCs/>
          <w:szCs w:val="24"/>
          <w:shd w:val="clear" w:color="auto" w:fill="FFFFFF"/>
        </w:rPr>
        <w:t>et al.</w:t>
      </w:r>
      <w:r w:rsidRPr="00157067">
        <w:rPr>
          <w:szCs w:val="24"/>
          <w:shd w:val="clear" w:color="auto" w:fill="FFFFFF"/>
        </w:rPr>
        <w:t xml:space="preserve">, 2012). The possible explanation might be that left-behind wives cannot experience any freedom and their lives are controlled by the household head and the illiterate household heads are more traditional and conservative in nature and not supportive of left-behind wives in the absence of their husbands (Nagawa, 1994). In such a situation left-behind wives may suffer from depression while living with </w:t>
      </w:r>
      <w:r w:rsidR="0065207F" w:rsidRPr="00157067">
        <w:rPr>
          <w:szCs w:val="24"/>
          <w:shd w:val="clear" w:color="auto" w:fill="FFFFFF"/>
        </w:rPr>
        <w:t xml:space="preserve">an </w:t>
      </w:r>
      <w:r w:rsidRPr="00157067">
        <w:rPr>
          <w:szCs w:val="24"/>
          <w:shd w:val="clear" w:color="auto" w:fill="FFFFFF"/>
        </w:rPr>
        <w:t xml:space="preserve">illiterate household head. </w:t>
      </w:r>
    </w:p>
    <w:p w:rsidR="00BE1C74" w:rsidRPr="00157067" w:rsidRDefault="00BE1C74" w:rsidP="005613FC">
      <w:pPr>
        <w:autoSpaceDE w:val="0"/>
        <w:autoSpaceDN w:val="0"/>
        <w:adjustRightInd w:val="0"/>
        <w:rPr>
          <w:szCs w:val="24"/>
          <w:shd w:val="clear" w:color="auto" w:fill="FFFFFF"/>
        </w:rPr>
      </w:pPr>
      <w:r w:rsidRPr="00157067">
        <w:rPr>
          <w:szCs w:val="24"/>
          <w:shd w:val="clear" w:color="auto" w:fill="FFFFFF"/>
        </w:rPr>
        <w:t xml:space="preserve">In the qualitative findings, interviewees revealed that they were not getting full support and freedom when living with illiterate households during the period of their husband’s migration. Respondents also expressed that they were treated badly and their conditions </w:t>
      </w:r>
      <w:r w:rsidRPr="00157067">
        <w:rPr>
          <w:szCs w:val="24"/>
          <w:shd w:val="clear" w:color="auto" w:fill="FFFFFF"/>
        </w:rPr>
        <w:lastRenderedPageBreak/>
        <w:t xml:space="preserve">became miserable while living under illiterate household heads. The expressed views indicated that a poor relationship with the household head and conflicts about the sharing of </w:t>
      </w:r>
      <w:r w:rsidR="00D60F31" w:rsidRPr="00157067">
        <w:rPr>
          <w:szCs w:val="24"/>
          <w:shd w:val="clear" w:color="auto" w:fill="FFFFFF"/>
        </w:rPr>
        <w:t>resources and freedom (Section 5</w:t>
      </w:r>
      <w:r w:rsidRPr="00157067">
        <w:rPr>
          <w:szCs w:val="24"/>
          <w:shd w:val="clear" w:color="auto" w:fill="FFFFFF"/>
        </w:rPr>
        <w:t>.3.1.</w:t>
      </w:r>
      <w:r w:rsidR="00D60F31" w:rsidRPr="00157067">
        <w:rPr>
          <w:szCs w:val="24"/>
          <w:shd w:val="clear" w:color="auto" w:fill="FFFFFF"/>
        </w:rPr>
        <w:t>11.1</w:t>
      </w:r>
      <w:r w:rsidRPr="00157067">
        <w:rPr>
          <w:szCs w:val="24"/>
          <w:shd w:val="clear" w:color="auto" w:fill="FFFFFF"/>
        </w:rPr>
        <w:t xml:space="preserve">) increase the risk of developing depression. Similar findings </w:t>
      </w:r>
      <w:r w:rsidR="006C7199" w:rsidRPr="00157067">
        <w:rPr>
          <w:szCs w:val="24"/>
          <w:shd w:val="clear" w:color="auto" w:fill="FFFFFF"/>
        </w:rPr>
        <w:t xml:space="preserve">were </w:t>
      </w:r>
      <w:r w:rsidRPr="00157067">
        <w:rPr>
          <w:szCs w:val="24"/>
          <w:shd w:val="clear" w:color="auto" w:fill="FFFFFF"/>
        </w:rPr>
        <w:t>also reported in African countries (</w:t>
      </w:r>
      <w:r w:rsidR="00E868D2" w:rsidRPr="00157067">
        <w:rPr>
          <w:szCs w:val="24"/>
          <w:shd w:val="clear" w:color="auto" w:fill="FFFFFF"/>
        </w:rPr>
        <w:t xml:space="preserve">Nagawa 1994; </w:t>
      </w:r>
      <w:r w:rsidRPr="00157067">
        <w:rPr>
          <w:szCs w:val="24"/>
          <w:shd w:val="clear" w:color="auto" w:fill="FFFFFF"/>
        </w:rPr>
        <w:t>de Haas and van Rooij, 2010).</w:t>
      </w:r>
    </w:p>
    <w:p w:rsidR="00BE1C74" w:rsidRPr="00157067" w:rsidRDefault="00BE1C74" w:rsidP="005613FC">
      <w:pPr>
        <w:autoSpaceDE w:val="0"/>
        <w:autoSpaceDN w:val="0"/>
        <w:adjustRightInd w:val="0"/>
        <w:rPr>
          <w:szCs w:val="24"/>
          <w:shd w:val="clear" w:color="auto" w:fill="FFFFFF"/>
        </w:rPr>
      </w:pPr>
      <w:r w:rsidRPr="00157067">
        <w:rPr>
          <w:szCs w:val="24"/>
          <w:shd w:val="clear" w:color="auto" w:fill="FFFFFF"/>
        </w:rPr>
        <w:t xml:space="preserve">This study also showed that the left-behind wives with a low household income (OR: 1.91, p = 0.030) were more likely to be depressed than the left-behind wives with higher household income. The total annual household income was significantly associated with depression in left-behind wives in both univariate and multivariate analyses. Many published studies also reveal that a low household income is related to depression in women (Belle and Doucet, 2003; Dearing </w:t>
      </w:r>
      <w:r w:rsidRPr="00157067">
        <w:rPr>
          <w:i/>
          <w:iCs/>
          <w:szCs w:val="24"/>
          <w:shd w:val="clear" w:color="auto" w:fill="FFFFFF"/>
        </w:rPr>
        <w:t>et al.</w:t>
      </w:r>
      <w:r w:rsidRPr="00157067">
        <w:rPr>
          <w:szCs w:val="24"/>
          <w:shd w:val="clear" w:color="auto" w:fill="FFFFFF"/>
        </w:rPr>
        <w:t xml:space="preserve">, 2004; Poongothai </w:t>
      </w:r>
      <w:r w:rsidRPr="00157067">
        <w:rPr>
          <w:i/>
          <w:iCs/>
          <w:szCs w:val="24"/>
          <w:shd w:val="clear" w:color="auto" w:fill="FFFFFF"/>
        </w:rPr>
        <w:t>et al.</w:t>
      </w:r>
      <w:r w:rsidRPr="00157067">
        <w:rPr>
          <w:szCs w:val="24"/>
          <w:shd w:val="clear" w:color="auto" w:fill="FFFFFF"/>
        </w:rPr>
        <w:t xml:space="preserve">, 2009). Moreover, almost all the migrant families in this study received remittances and their husband’s migration was linked to </w:t>
      </w:r>
      <w:r w:rsidR="0065207F" w:rsidRPr="00157067">
        <w:rPr>
          <w:szCs w:val="24"/>
          <w:shd w:val="clear" w:color="auto" w:fill="FFFFFF"/>
        </w:rPr>
        <w:t xml:space="preserve">the </w:t>
      </w:r>
      <w:r w:rsidRPr="00157067">
        <w:rPr>
          <w:szCs w:val="24"/>
          <w:shd w:val="clear" w:color="auto" w:fill="FFFFFF"/>
        </w:rPr>
        <w:t>better economic conditions of the household and helped to reduce existing poverty levels by increasing their household income (</w:t>
      </w:r>
      <w:r w:rsidRPr="00157067">
        <w:rPr>
          <w:szCs w:val="24"/>
        </w:rPr>
        <w:t>Koc and Onan, 2004; Lim, 2003)</w:t>
      </w:r>
      <w:r w:rsidRPr="00157067">
        <w:rPr>
          <w:szCs w:val="24"/>
          <w:shd w:val="clear" w:color="auto" w:fill="FFFFFF"/>
        </w:rPr>
        <w:t>. The left-behind wives who received less remittance may face financial difficulties and an increased level of poverty rather than a decreasing one. The left-behind wives who are facing poverty and financial difficulties are more likely to be depressed (</w:t>
      </w:r>
      <w:r w:rsidRPr="00157067">
        <w:rPr>
          <w:szCs w:val="24"/>
          <w:lang w:eastAsia="zh-CN"/>
        </w:rPr>
        <w:t xml:space="preserve">Belle and Doucet, 2003; Patel and Kleinman, 2003). These risk factors have </w:t>
      </w:r>
      <w:r w:rsidRPr="00157067">
        <w:rPr>
          <w:szCs w:val="24"/>
          <w:shd w:val="clear" w:color="auto" w:fill="FFFFFF"/>
        </w:rPr>
        <w:t xml:space="preserve">been well established as having a significant positive relationship </w:t>
      </w:r>
      <w:r w:rsidR="006C7199" w:rsidRPr="00157067">
        <w:rPr>
          <w:szCs w:val="24"/>
          <w:shd w:val="clear" w:color="auto" w:fill="FFFFFF"/>
        </w:rPr>
        <w:t>with</w:t>
      </w:r>
      <w:r w:rsidRPr="00157067">
        <w:rPr>
          <w:szCs w:val="24"/>
          <w:shd w:val="clear" w:color="auto" w:fill="FFFFFF"/>
        </w:rPr>
        <w:t xml:space="preserve"> depression in women either in developing or developed countries (Patel, 2007; Lund </w:t>
      </w:r>
      <w:r w:rsidRPr="00157067">
        <w:rPr>
          <w:i/>
          <w:iCs/>
          <w:szCs w:val="24"/>
          <w:shd w:val="clear" w:color="auto" w:fill="FFFFFF"/>
        </w:rPr>
        <w:t>et al.</w:t>
      </w:r>
      <w:r w:rsidRPr="00157067">
        <w:rPr>
          <w:szCs w:val="24"/>
          <w:shd w:val="clear" w:color="auto" w:fill="FFFFFF"/>
        </w:rPr>
        <w:t xml:space="preserve">, 2010). </w:t>
      </w:r>
    </w:p>
    <w:p w:rsidR="00BE1C74" w:rsidRPr="00157067" w:rsidRDefault="00BE1C74" w:rsidP="00BE1C74">
      <w:pPr>
        <w:autoSpaceDE w:val="0"/>
        <w:autoSpaceDN w:val="0"/>
        <w:adjustRightInd w:val="0"/>
        <w:spacing w:after="0"/>
        <w:rPr>
          <w:szCs w:val="24"/>
          <w:shd w:val="clear" w:color="auto" w:fill="FFFFFF"/>
        </w:rPr>
      </w:pPr>
      <w:r w:rsidRPr="00157067">
        <w:rPr>
          <w:szCs w:val="24"/>
          <w:shd w:val="clear" w:color="auto" w:fill="FFFFFF"/>
        </w:rPr>
        <w:t xml:space="preserve">In qualitative interviews, women said that the husband’s migration increases the household income. However, </w:t>
      </w:r>
      <w:r w:rsidR="006C7199" w:rsidRPr="00157067">
        <w:rPr>
          <w:szCs w:val="24"/>
          <w:shd w:val="clear" w:color="auto" w:fill="FFFFFF"/>
        </w:rPr>
        <w:t xml:space="preserve">with </w:t>
      </w:r>
      <w:r w:rsidRPr="00157067">
        <w:rPr>
          <w:szCs w:val="24"/>
          <w:shd w:val="clear" w:color="auto" w:fill="FFFFFF"/>
        </w:rPr>
        <w:t xml:space="preserve">the rising prices of basic goods and inflation, expensive children’s education and health services, their income is just sufficient to cover these household expenses. They also face </w:t>
      </w:r>
      <w:r w:rsidR="009D5DFF" w:rsidRPr="00157067">
        <w:rPr>
          <w:szCs w:val="24"/>
          <w:shd w:val="clear" w:color="auto" w:fill="FFFFFF"/>
        </w:rPr>
        <w:t xml:space="preserve">some </w:t>
      </w:r>
      <w:r w:rsidRPr="00157067">
        <w:rPr>
          <w:szCs w:val="24"/>
          <w:shd w:val="clear" w:color="auto" w:fill="FFFFFF"/>
        </w:rPr>
        <w:t xml:space="preserve">financial difficulties in the </w:t>
      </w:r>
      <w:r w:rsidRPr="00157067">
        <w:rPr>
          <w:szCs w:val="24"/>
          <w:shd w:val="clear" w:color="auto" w:fill="FFFFFF"/>
        </w:rPr>
        <w:lastRenderedPageBreak/>
        <w:t>abs</w:t>
      </w:r>
      <w:r w:rsidR="00917D8A" w:rsidRPr="00157067">
        <w:rPr>
          <w:szCs w:val="24"/>
          <w:shd w:val="clear" w:color="auto" w:fill="FFFFFF"/>
        </w:rPr>
        <w:t>ence of their husband (Section 5</w:t>
      </w:r>
      <w:r w:rsidRPr="00157067">
        <w:rPr>
          <w:szCs w:val="24"/>
          <w:shd w:val="clear" w:color="auto" w:fill="FFFFFF"/>
        </w:rPr>
        <w:t>.3.1.1</w:t>
      </w:r>
      <w:r w:rsidR="00917D8A" w:rsidRPr="00157067">
        <w:rPr>
          <w:szCs w:val="24"/>
          <w:shd w:val="clear" w:color="auto" w:fill="FFFFFF"/>
        </w:rPr>
        <w:t>1</w:t>
      </w:r>
      <w:r w:rsidRPr="00157067">
        <w:rPr>
          <w:szCs w:val="24"/>
          <w:shd w:val="clear" w:color="auto" w:fill="FFFFFF"/>
        </w:rPr>
        <w:t>) and they believe that facing such conditions alone increases stress and depression.</w:t>
      </w:r>
    </w:p>
    <w:p w:rsidR="00BE1C74" w:rsidRPr="00157067" w:rsidRDefault="00BE1C74" w:rsidP="00BE1C74">
      <w:pPr>
        <w:pStyle w:val="Heading3"/>
        <w:rPr>
          <w:shd w:val="clear" w:color="auto" w:fill="FFFFFF"/>
        </w:rPr>
      </w:pPr>
      <w:bookmarkStart w:id="324" w:name="_Toc438080437"/>
      <w:r w:rsidRPr="00157067">
        <w:rPr>
          <w:shd w:val="clear" w:color="auto" w:fill="FFFFFF"/>
        </w:rPr>
        <w:t>Years of husband’s migration</w:t>
      </w:r>
      <w:bookmarkEnd w:id="324"/>
    </w:p>
    <w:p w:rsidR="00BE1C74" w:rsidRPr="00157067" w:rsidRDefault="00BE1C74" w:rsidP="005613FC">
      <w:pPr>
        <w:autoSpaceDE w:val="0"/>
        <w:autoSpaceDN w:val="0"/>
        <w:adjustRightInd w:val="0"/>
        <w:rPr>
          <w:szCs w:val="24"/>
          <w:shd w:val="clear" w:color="auto" w:fill="FFFFFF"/>
        </w:rPr>
      </w:pPr>
      <w:r w:rsidRPr="00157067">
        <w:rPr>
          <w:szCs w:val="24"/>
          <w:shd w:val="clear" w:color="auto" w:fill="FFFFFF"/>
        </w:rPr>
        <w:t>This study revealed that the years of a husband’s migration had</w:t>
      </w:r>
      <w:r w:rsidR="009D5DFF" w:rsidRPr="00157067">
        <w:rPr>
          <w:szCs w:val="24"/>
          <w:shd w:val="clear" w:color="auto" w:fill="FFFFFF"/>
        </w:rPr>
        <w:t xml:space="preserve"> a</w:t>
      </w:r>
      <w:r w:rsidRPr="00157067">
        <w:rPr>
          <w:szCs w:val="24"/>
          <w:shd w:val="clear" w:color="auto" w:fill="FFFFFF"/>
        </w:rPr>
        <w:t xml:space="preserve"> significant association with depression in left-behind wives in both univariate and multivariate analyses. The univariate finding suggested that the left-behind wives whose husbands migrated for </w:t>
      </w:r>
      <w:r w:rsidR="009D5DFF" w:rsidRPr="00157067">
        <w:rPr>
          <w:szCs w:val="24"/>
          <w:shd w:val="clear" w:color="auto" w:fill="FFFFFF"/>
        </w:rPr>
        <w:t>a</w:t>
      </w:r>
      <w:r w:rsidRPr="00157067">
        <w:rPr>
          <w:szCs w:val="24"/>
          <w:shd w:val="clear" w:color="auto" w:fill="FFFFFF"/>
        </w:rPr>
        <w:t xml:space="preserve"> duration of 5 and less years were more likely to be depressed than left-behind wives whose husbands migrated for more than 5 years. There have been no comparable studies on the duration of separation from husbands and its impact on depression in women. However, many studies reported that separation is the significant predictor for depression in women (de Graaf </w:t>
      </w:r>
      <w:r w:rsidRPr="00157067">
        <w:rPr>
          <w:i/>
          <w:iCs/>
          <w:szCs w:val="24"/>
          <w:shd w:val="clear" w:color="auto" w:fill="FFFFFF"/>
        </w:rPr>
        <w:t>et al.</w:t>
      </w:r>
      <w:r w:rsidRPr="00157067">
        <w:rPr>
          <w:szCs w:val="24"/>
          <w:shd w:val="clear" w:color="auto" w:fill="FFFFFF"/>
        </w:rPr>
        <w:t>, 2002). This PhD study found that the left-behind wives who were separated from their husband for 5 or less years of migration (OR = 1.72, p = 0.042) were more likely to have depressive symptoms than those who were separated for more than 5 years of</w:t>
      </w:r>
      <w:r w:rsidR="009D5DFF" w:rsidRPr="00157067">
        <w:rPr>
          <w:szCs w:val="24"/>
          <w:shd w:val="clear" w:color="auto" w:fill="FFFFFF"/>
        </w:rPr>
        <w:t xml:space="preserve"> their husband</w:t>
      </w:r>
      <w:r w:rsidRPr="00157067">
        <w:rPr>
          <w:szCs w:val="24"/>
          <w:shd w:val="clear" w:color="auto" w:fill="FFFFFF"/>
        </w:rPr>
        <w:t>s</w:t>
      </w:r>
      <w:r w:rsidR="009D5DFF" w:rsidRPr="00157067">
        <w:rPr>
          <w:szCs w:val="24"/>
          <w:shd w:val="clear" w:color="auto" w:fill="FFFFFF"/>
        </w:rPr>
        <w:t>’</w:t>
      </w:r>
      <w:r w:rsidRPr="00157067">
        <w:rPr>
          <w:szCs w:val="24"/>
          <w:shd w:val="clear" w:color="auto" w:fill="FFFFFF"/>
        </w:rPr>
        <w:t xml:space="preserve"> migration. </w:t>
      </w:r>
    </w:p>
    <w:p w:rsidR="00BE1C74" w:rsidRPr="00157067" w:rsidRDefault="00BE1C74" w:rsidP="005613FC">
      <w:pPr>
        <w:autoSpaceDE w:val="0"/>
        <w:autoSpaceDN w:val="0"/>
        <w:adjustRightInd w:val="0"/>
        <w:rPr>
          <w:szCs w:val="24"/>
          <w:shd w:val="clear" w:color="auto" w:fill="FFFFFF"/>
        </w:rPr>
      </w:pPr>
      <w:r w:rsidRPr="00157067">
        <w:rPr>
          <w:szCs w:val="24"/>
          <w:shd w:val="clear" w:color="auto" w:fill="FFFFFF"/>
        </w:rPr>
        <w:t>In qualitative interviews, the left-behind wives said that the depressive symptoms are greater in the ear</w:t>
      </w:r>
      <w:r w:rsidR="00917D8A" w:rsidRPr="00157067">
        <w:rPr>
          <w:szCs w:val="24"/>
          <w:shd w:val="clear" w:color="auto" w:fill="FFFFFF"/>
        </w:rPr>
        <w:t>ly years of migration (Section 5</w:t>
      </w:r>
      <w:r w:rsidRPr="00157067">
        <w:rPr>
          <w:szCs w:val="24"/>
          <w:shd w:val="clear" w:color="auto" w:fill="FFFFFF"/>
        </w:rPr>
        <w:t>.3.1.</w:t>
      </w:r>
      <w:r w:rsidR="00917D8A" w:rsidRPr="00157067">
        <w:rPr>
          <w:szCs w:val="24"/>
          <w:shd w:val="clear" w:color="auto" w:fill="FFFFFF"/>
        </w:rPr>
        <w:t>7</w:t>
      </w:r>
      <w:r w:rsidRPr="00157067">
        <w:rPr>
          <w:szCs w:val="24"/>
          <w:shd w:val="clear" w:color="auto" w:fill="FFFFFF"/>
        </w:rPr>
        <w:t>-</w:t>
      </w:r>
      <w:r w:rsidR="00917D8A" w:rsidRPr="00157067">
        <w:rPr>
          <w:szCs w:val="24"/>
          <w:shd w:val="clear" w:color="auto" w:fill="FFFFFF"/>
        </w:rPr>
        <w:t>8</w:t>
      </w:r>
      <w:r w:rsidRPr="00157067">
        <w:rPr>
          <w:szCs w:val="24"/>
          <w:shd w:val="clear" w:color="auto" w:fill="FFFFFF"/>
        </w:rPr>
        <w:t xml:space="preserve">). The possible explanation may be </w:t>
      </w:r>
      <w:r w:rsidR="009D5DFF" w:rsidRPr="00157067">
        <w:rPr>
          <w:szCs w:val="24"/>
          <w:shd w:val="clear" w:color="auto" w:fill="FFFFFF"/>
        </w:rPr>
        <w:t xml:space="preserve">that </w:t>
      </w:r>
      <w:r w:rsidRPr="00157067">
        <w:rPr>
          <w:szCs w:val="24"/>
          <w:shd w:val="clear" w:color="auto" w:fill="FFFFFF"/>
        </w:rPr>
        <w:t xml:space="preserve">they lived together after marriage and had not had such past experience of separation due to their husband’s migration. With the passage of time, left-behind wives may have to find a new way of life and adapt their lives to the changed conditions that result from their husband’s migration. </w:t>
      </w:r>
    </w:p>
    <w:p w:rsidR="00BE1C74" w:rsidRPr="00157067" w:rsidRDefault="00BE1C74" w:rsidP="005613FC">
      <w:pPr>
        <w:autoSpaceDE w:val="0"/>
        <w:autoSpaceDN w:val="0"/>
        <w:adjustRightInd w:val="0"/>
        <w:rPr>
          <w:szCs w:val="24"/>
          <w:shd w:val="clear" w:color="auto" w:fill="FFFFFF"/>
        </w:rPr>
      </w:pPr>
      <w:r w:rsidRPr="00157067">
        <w:rPr>
          <w:szCs w:val="24"/>
          <w:shd w:val="clear" w:color="auto" w:fill="FFFFFF"/>
        </w:rPr>
        <w:t>Furthermore, this study also fo</w:t>
      </w:r>
      <w:r w:rsidR="00EA1BDA">
        <w:rPr>
          <w:szCs w:val="24"/>
          <w:shd w:val="clear" w:color="auto" w:fill="FFFFFF"/>
        </w:rPr>
        <w:t xml:space="preserve">und that the younger wives left </w:t>
      </w:r>
      <w:r w:rsidRPr="00157067">
        <w:rPr>
          <w:szCs w:val="24"/>
          <w:shd w:val="clear" w:color="auto" w:fill="FFFFFF"/>
        </w:rPr>
        <w:t xml:space="preserve">behind were more likely to be depressed than the older ones (Table </w:t>
      </w:r>
      <w:r w:rsidR="00024182" w:rsidRPr="00157067">
        <w:rPr>
          <w:szCs w:val="24"/>
          <w:shd w:val="clear" w:color="auto" w:fill="FFFFFF"/>
        </w:rPr>
        <w:t>4</w:t>
      </w:r>
      <w:r w:rsidRPr="00157067">
        <w:rPr>
          <w:szCs w:val="24"/>
          <w:shd w:val="clear" w:color="auto" w:fill="FFFFFF"/>
        </w:rPr>
        <w:t>.</w:t>
      </w:r>
      <w:r w:rsidR="00024182" w:rsidRPr="00157067">
        <w:rPr>
          <w:szCs w:val="24"/>
          <w:shd w:val="clear" w:color="auto" w:fill="FFFFFF"/>
        </w:rPr>
        <w:t>9</w:t>
      </w:r>
      <w:r w:rsidRPr="00157067">
        <w:rPr>
          <w:szCs w:val="24"/>
          <w:shd w:val="clear" w:color="auto" w:fill="FFFFFF"/>
        </w:rPr>
        <w:t xml:space="preserve">). Being apart from a husband at a younger age </w:t>
      </w:r>
      <w:r w:rsidR="0065207F" w:rsidRPr="00157067">
        <w:rPr>
          <w:szCs w:val="24"/>
          <w:shd w:val="clear" w:color="auto" w:fill="FFFFFF"/>
        </w:rPr>
        <w:t xml:space="preserve">together </w:t>
      </w:r>
      <w:r w:rsidRPr="00157067">
        <w:rPr>
          <w:szCs w:val="24"/>
          <w:shd w:val="clear" w:color="auto" w:fill="FFFFFF"/>
        </w:rPr>
        <w:t xml:space="preserve">with multiple roles and responsibilities may be possible reasons for depression in left-behind wives in the early years of migration. Another possible explanation may be that in the early years of husband’s migration, they have more </w:t>
      </w:r>
      <w:r w:rsidRPr="00157067">
        <w:rPr>
          <w:szCs w:val="24"/>
          <w:shd w:val="clear" w:color="auto" w:fill="FFFFFF"/>
        </w:rPr>
        <w:lastRenderedPageBreak/>
        <w:t>hopes to come of brighter days and getting good remit</w:t>
      </w:r>
      <w:r w:rsidR="0065207F" w:rsidRPr="00157067">
        <w:rPr>
          <w:szCs w:val="24"/>
          <w:shd w:val="clear" w:color="auto" w:fill="FFFFFF"/>
        </w:rPr>
        <w:t>tance</w:t>
      </w:r>
      <w:r w:rsidRPr="00157067">
        <w:rPr>
          <w:szCs w:val="24"/>
          <w:shd w:val="clear" w:color="auto" w:fill="FFFFFF"/>
        </w:rPr>
        <w:t xml:space="preserve"> by which they can fulfil their desires and </w:t>
      </w:r>
      <w:r w:rsidR="0065207F" w:rsidRPr="00157067">
        <w:rPr>
          <w:szCs w:val="24"/>
          <w:shd w:val="clear" w:color="auto" w:fill="FFFFFF"/>
        </w:rPr>
        <w:t xml:space="preserve">manage </w:t>
      </w:r>
      <w:r w:rsidRPr="00157067">
        <w:rPr>
          <w:szCs w:val="24"/>
          <w:shd w:val="clear" w:color="auto" w:fill="FFFFFF"/>
        </w:rPr>
        <w:t xml:space="preserve">crises. In contrast, in </w:t>
      </w:r>
      <w:r w:rsidR="009D5DFF" w:rsidRPr="00157067">
        <w:rPr>
          <w:szCs w:val="24"/>
          <w:shd w:val="clear" w:color="auto" w:fill="FFFFFF"/>
        </w:rPr>
        <w:t xml:space="preserve">the </w:t>
      </w:r>
      <w:r w:rsidRPr="00157067">
        <w:rPr>
          <w:szCs w:val="24"/>
          <w:shd w:val="clear" w:color="auto" w:fill="FFFFFF"/>
        </w:rPr>
        <w:t>early days of husband</w:t>
      </w:r>
      <w:r w:rsidR="009D5DFF" w:rsidRPr="00157067">
        <w:rPr>
          <w:szCs w:val="24"/>
          <w:shd w:val="clear" w:color="auto" w:fill="FFFFFF"/>
        </w:rPr>
        <w:t>s’</w:t>
      </w:r>
      <w:r w:rsidRPr="00157067">
        <w:rPr>
          <w:szCs w:val="24"/>
          <w:shd w:val="clear" w:color="auto" w:fill="FFFFFF"/>
        </w:rPr>
        <w:t xml:space="preserve"> migration, they get only</w:t>
      </w:r>
      <w:r w:rsidR="009D5DFF" w:rsidRPr="00157067">
        <w:rPr>
          <w:szCs w:val="24"/>
          <w:shd w:val="clear" w:color="auto" w:fill="FFFFFF"/>
        </w:rPr>
        <w:t xml:space="preserve"> limited remittances, with this</w:t>
      </w:r>
      <w:r w:rsidRPr="00157067">
        <w:rPr>
          <w:szCs w:val="24"/>
          <w:shd w:val="clear" w:color="auto" w:fill="FFFFFF"/>
        </w:rPr>
        <w:t xml:space="preserve"> their expectations cannot be fulfilled and they </w:t>
      </w:r>
      <w:r w:rsidR="0065207F" w:rsidRPr="00157067">
        <w:rPr>
          <w:szCs w:val="24"/>
          <w:shd w:val="clear" w:color="auto" w:fill="FFFFFF"/>
        </w:rPr>
        <w:t xml:space="preserve">still </w:t>
      </w:r>
      <w:r w:rsidRPr="00157067">
        <w:rPr>
          <w:szCs w:val="24"/>
          <w:shd w:val="clear" w:color="auto" w:fill="FFFFFF"/>
        </w:rPr>
        <w:t>struggle with financial difficulties. The other explanation may be that with the long-term absence of husbands, left-behind wives may have to adapt to the changed conditions and may feel more responsible in the absence of their husbands and become busy managing</w:t>
      </w:r>
      <w:r w:rsidR="009D5DFF" w:rsidRPr="00157067">
        <w:rPr>
          <w:szCs w:val="24"/>
          <w:shd w:val="clear" w:color="auto" w:fill="FFFFFF"/>
        </w:rPr>
        <w:t xml:space="preserve"> the</w:t>
      </w:r>
      <w:r w:rsidRPr="00157067">
        <w:rPr>
          <w:szCs w:val="24"/>
          <w:shd w:val="clear" w:color="auto" w:fill="FFFFFF"/>
        </w:rPr>
        <w:t xml:space="preserve"> family and household chores or employment to avoid negative t</w:t>
      </w:r>
      <w:r w:rsidR="00917D8A" w:rsidRPr="00157067">
        <w:rPr>
          <w:szCs w:val="24"/>
          <w:shd w:val="clear" w:color="auto" w:fill="FFFFFF"/>
        </w:rPr>
        <w:t>hinking (Section 5</w:t>
      </w:r>
      <w:r w:rsidRPr="00157067">
        <w:rPr>
          <w:szCs w:val="24"/>
          <w:shd w:val="clear" w:color="auto" w:fill="FFFFFF"/>
        </w:rPr>
        <w:t>.3.1.</w:t>
      </w:r>
      <w:r w:rsidR="00917D8A" w:rsidRPr="00157067">
        <w:rPr>
          <w:szCs w:val="24"/>
          <w:shd w:val="clear" w:color="auto" w:fill="FFFFFF"/>
        </w:rPr>
        <w:t>7</w:t>
      </w:r>
      <w:r w:rsidRPr="00157067">
        <w:rPr>
          <w:szCs w:val="24"/>
          <w:shd w:val="clear" w:color="auto" w:fill="FFFFFF"/>
        </w:rPr>
        <w:t xml:space="preserve">). Similar findings were also reported by Easterling and Knox (2010) among the left-behind wives in the USA.  </w:t>
      </w:r>
    </w:p>
    <w:p w:rsidR="00BE1C74" w:rsidRPr="00157067" w:rsidRDefault="00BE1C74" w:rsidP="00BE1C74">
      <w:pPr>
        <w:autoSpaceDE w:val="0"/>
        <w:autoSpaceDN w:val="0"/>
        <w:adjustRightInd w:val="0"/>
        <w:spacing w:after="0"/>
        <w:rPr>
          <w:szCs w:val="24"/>
          <w:shd w:val="clear" w:color="auto" w:fill="FFFFFF"/>
        </w:rPr>
      </w:pPr>
      <w:r w:rsidRPr="00157067">
        <w:rPr>
          <w:szCs w:val="24"/>
          <w:shd w:val="clear" w:color="auto" w:fill="FFFFFF"/>
        </w:rPr>
        <w:t>Findings from the qualitative data showed that the pain of separation from husbands may lead to depression in the left-behind wives. Similar findings were also reported by Roy and Nangia (2005) in the study of left-behind wives in India. Qualitative data also indicated that in the absence of their husbands, wives living in poverty, with heavy workloads and family conflict</w:t>
      </w:r>
      <w:r w:rsidR="00B3176C" w:rsidRPr="00157067">
        <w:rPr>
          <w:szCs w:val="24"/>
          <w:shd w:val="clear" w:color="auto" w:fill="FFFFFF"/>
        </w:rPr>
        <w:t xml:space="preserve"> and separation</w:t>
      </w:r>
      <w:r w:rsidRPr="00157067">
        <w:rPr>
          <w:szCs w:val="24"/>
          <w:shd w:val="clear" w:color="auto" w:fill="FFFFFF"/>
        </w:rPr>
        <w:t xml:space="preserve"> (S</w:t>
      </w:r>
      <w:r w:rsidR="00917D8A" w:rsidRPr="00157067">
        <w:rPr>
          <w:szCs w:val="24"/>
          <w:shd w:val="clear" w:color="auto" w:fill="FFFFFF"/>
        </w:rPr>
        <w:t>ections 5.3.1.8; 5</w:t>
      </w:r>
      <w:r w:rsidRPr="00157067">
        <w:rPr>
          <w:szCs w:val="24"/>
          <w:shd w:val="clear" w:color="auto" w:fill="FFFFFF"/>
        </w:rPr>
        <w:t>.3.1.</w:t>
      </w:r>
      <w:r w:rsidR="00B3176C" w:rsidRPr="00157067">
        <w:rPr>
          <w:szCs w:val="24"/>
          <w:shd w:val="clear" w:color="auto" w:fill="FFFFFF"/>
        </w:rPr>
        <w:t>11-12</w:t>
      </w:r>
      <w:r w:rsidRPr="00157067">
        <w:rPr>
          <w:szCs w:val="24"/>
          <w:shd w:val="clear" w:color="auto" w:fill="FFFFFF"/>
        </w:rPr>
        <w:t xml:space="preserve">) were found to be depressed. Similar findings were reported in the </w:t>
      </w:r>
      <w:r w:rsidR="00BB1C5A">
        <w:rPr>
          <w:szCs w:val="24"/>
          <w:shd w:val="clear" w:color="auto" w:fill="FFFFFF"/>
        </w:rPr>
        <w:t xml:space="preserve">women </w:t>
      </w:r>
      <w:r w:rsidRPr="00157067">
        <w:rPr>
          <w:szCs w:val="24"/>
          <w:shd w:val="clear" w:color="auto" w:fill="FFFFFF"/>
        </w:rPr>
        <w:t>left</w:t>
      </w:r>
      <w:r w:rsidR="00EA1BDA">
        <w:rPr>
          <w:szCs w:val="24"/>
          <w:shd w:val="clear" w:color="auto" w:fill="FFFFFF"/>
        </w:rPr>
        <w:t xml:space="preserve"> </w:t>
      </w:r>
      <w:r w:rsidRPr="00157067">
        <w:rPr>
          <w:szCs w:val="24"/>
          <w:shd w:val="clear" w:color="auto" w:fill="FFFFFF"/>
        </w:rPr>
        <w:t>behind study in India by Roy and Nangia (2005) and in Morocco by de Haas and van Rooij (2010). These conditions are also commonly seen in migrant families. The qualitative data also reveals that adapting to a changed life for the wives who have been separated from their husbands is also considered very stressful and bearing the pain of separation may be difficult for the wives who stayed at home (Section</w:t>
      </w:r>
      <w:r w:rsidR="00535E3D" w:rsidRPr="00157067">
        <w:rPr>
          <w:szCs w:val="24"/>
          <w:shd w:val="clear" w:color="auto" w:fill="FFFFFF"/>
        </w:rPr>
        <w:t>s</w:t>
      </w:r>
      <w:r w:rsidRPr="00157067">
        <w:rPr>
          <w:szCs w:val="24"/>
          <w:shd w:val="clear" w:color="auto" w:fill="FFFFFF"/>
        </w:rPr>
        <w:t xml:space="preserve"> </w:t>
      </w:r>
      <w:r w:rsidR="00917D8A" w:rsidRPr="00157067">
        <w:rPr>
          <w:szCs w:val="24"/>
          <w:shd w:val="clear" w:color="auto" w:fill="FFFFFF"/>
        </w:rPr>
        <w:t>5</w:t>
      </w:r>
      <w:r w:rsidRPr="00157067">
        <w:rPr>
          <w:szCs w:val="24"/>
          <w:shd w:val="clear" w:color="auto" w:fill="FFFFFF"/>
        </w:rPr>
        <w:t>.3.1.</w:t>
      </w:r>
      <w:r w:rsidR="00917D8A" w:rsidRPr="00157067">
        <w:rPr>
          <w:szCs w:val="24"/>
          <w:shd w:val="clear" w:color="auto" w:fill="FFFFFF"/>
        </w:rPr>
        <w:t>5</w:t>
      </w:r>
      <w:r w:rsidR="00535E3D" w:rsidRPr="00157067">
        <w:rPr>
          <w:szCs w:val="24"/>
          <w:shd w:val="clear" w:color="auto" w:fill="FFFFFF"/>
        </w:rPr>
        <w:t>; 5.3.1.8</w:t>
      </w:r>
      <w:r w:rsidRPr="00157067">
        <w:rPr>
          <w:szCs w:val="24"/>
          <w:shd w:val="clear" w:color="auto" w:fill="FFFFFF"/>
        </w:rPr>
        <w:t xml:space="preserve">). A study in the USA by Easterling and Knox (2010) reported that the wives </w:t>
      </w:r>
      <w:r w:rsidR="009D5DFF" w:rsidRPr="00157067">
        <w:rPr>
          <w:szCs w:val="24"/>
          <w:shd w:val="clear" w:color="auto" w:fill="FFFFFF"/>
        </w:rPr>
        <w:t>left</w:t>
      </w:r>
      <w:r w:rsidR="00BB1C5A">
        <w:rPr>
          <w:szCs w:val="24"/>
          <w:shd w:val="clear" w:color="auto" w:fill="FFFFFF"/>
        </w:rPr>
        <w:t xml:space="preserve"> </w:t>
      </w:r>
      <w:r w:rsidR="009D5DFF" w:rsidRPr="00157067">
        <w:rPr>
          <w:szCs w:val="24"/>
          <w:shd w:val="clear" w:color="auto" w:fill="FFFFFF"/>
        </w:rPr>
        <w:t xml:space="preserve">behind </w:t>
      </w:r>
      <w:r w:rsidRPr="00157067">
        <w:rPr>
          <w:szCs w:val="24"/>
          <w:shd w:val="clear" w:color="auto" w:fill="FFFFFF"/>
        </w:rPr>
        <w:t xml:space="preserve">by military personnel also expressed similar feelings and thoughts. Similarly, the left-behind wives who may receive a low </w:t>
      </w:r>
      <w:r w:rsidR="009D5DFF" w:rsidRPr="00157067">
        <w:rPr>
          <w:szCs w:val="24"/>
          <w:shd w:val="clear" w:color="auto" w:fill="FFFFFF"/>
        </w:rPr>
        <w:t xml:space="preserve">degree of </w:t>
      </w:r>
      <w:r w:rsidRPr="00157067">
        <w:rPr>
          <w:szCs w:val="24"/>
          <w:shd w:val="clear" w:color="auto" w:fill="FFFFFF"/>
        </w:rPr>
        <w:t>social and family support in the absence of their husbands were also found</w:t>
      </w:r>
      <w:r w:rsidR="00917D8A" w:rsidRPr="00157067">
        <w:rPr>
          <w:szCs w:val="24"/>
          <w:shd w:val="clear" w:color="auto" w:fill="FFFFFF"/>
        </w:rPr>
        <w:t xml:space="preserve"> to be more depressed (Section 5</w:t>
      </w:r>
      <w:r w:rsidRPr="00157067">
        <w:rPr>
          <w:szCs w:val="24"/>
          <w:shd w:val="clear" w:color="auto" w:fill="FFFFFF"/>
        </w:rPr>
        <w:t>.3.1.</w:t>
      </w:r>
      <w:r w:rsidR="00917D8A" w:rsidRPr="00157067">
        <w:rPr>
          <w:szCs w:val="24"/>
          <w:shd w:val="clear" w:color="auto" w:fill="FFFFFF"/>
        </w:rPr>
        <w:t>5</w:t>
      </w:r>
      <w:r w:rsidRPr="00157067">
        <w:rPr>
          <w:szCs w:val="24"/>
          <w:shd w:val="clear" w:color="auto" w:fill="FFFFFF"/>
        </w:rPr>
        <w:t xml:space="preserve">). Psychological stress is often seen in women when they get </w:t>
      </w:r>
      <w:r w:rsidR="0065207F" w:rsidRPr="00157067">
        <w:rPr>
          <w:szCs w:val="24"/>
          <w:shd w:val="clear" w:color="auto" w:fill="FFFFFF"/>
        </w:rPr>
        <w:t>poor</w:t>
      </w:r>
      <w:r w:rsidRPr="00157067">
        <w:rPr>
          <w:szCs w:val="24"/>
          <w:shd w:val="clear" w:color="auto" w:fill="FFFFFF"/>
        </w:rPr>
        <w:t xml:space="preserve"> family support. Rivera </w:t>
      </w:r>
      <w:r w:rsidRPr="00157067">
        <w:rPr>
          <w:i/>
          <w:iCs/>
          <w:szCs w:val="24"/>
          <w:shd w:val="clear" w:color="auto" w:fill="FFFFFF"/>
        </w:rPr>
        <w:t>et al.</w:t>
      </w:r>
      <w:r w:rsidRPr="00157067">
        <w:rPr>
          <w:szCs w:val="24"/>
          <w:shd w:val="clear" w:color="auto" w:fill="FFFFFF"/>
        </w:rPr>
        <w:t xml:space="preserve"> (2008) reported that higher psychological distress is significantly associated with low family </w:t>
      </w:r>
      <w:r w:rsidRPr="00157067">
        <w:rPr>
          <w:szCs w:val="24"/>
          <w:shd w:val="clear" w:color="auto" w:fill="FFFFFF"/>
        </w:rPr>
        <w:lastRenderedPageBreak/>
        <w:t xml:space="preserve">cohesion and support. Furthermore, findings of previous migration studies in developing countries suggest that left-behind wives are most affected and found to be depressed (Rivera </w:t>
      </w:r>
      <w:r w:rsidRPr="00157067">
        <w:rPr>
          <w:i/>
          <w:iCs/>
          <w:szCs w:val="24"/>
          <w:shd w:val="clear" w:color="auto" w:fill="FFFFFF"/>
        </w:rPr>
        <w:t>et al.</w:t>
      </w:r>
      <w:r w:rsidRPr="00157067">
        <w:rPr>
          <w:szCs w:val="24"/>
          <w:shd w:val="clear" w:color="auto" w:fill="FFFFFF"/>
        </w:rPr>
        <w:t xml:space="preserve">, 2008). The qualitative data showed that separation creates </w:t>
      </w:r>
      <w:r w:rsidR="009D5DFF" w:rsidRPr="00157067">
        <w:rPr>
          <w:szCs w:val="24"/>
          <w:shd w:val="clear" w:color="auto" w:fill="FFFFFF"/>
        </w:rPr>
        <w:t>a burden of work for</w:t>
      </w:r>
      <w:r w:rsidRPr="00157067">
        <w:rPr>
          <w:szCs w:val="24"/>
          <w:shd w:val="clear" w:color="auto" w:fill="FFFFFF"/>
        </w:rPr>
        <w:t xml:space="preserve"> women which could ultimately worsen their mental and physical health. A similar finding among left-behind wives in India was also reported by Jetley (1987).</w:t>
      </w:r>
    </w:p>
    <w:p w:rsidR="00BE1C74" w:rsidRPr="00157067" w:rsidRDefault="00BE1C74" w:rsidP="00BE1C74">
      <w:pPr>
        <w:pStyle w:val="Heading3"/>
        <w:rPr>
          <w:shd w:val="clear" w:color="auto" w:fill="FFFFFF"/>
        </w:rPr>
      </w:pPr>
      <w:bookmarkStart w:id="325" w:name="_Toc438080438"/>
      <w:r w:rsidRPr="00157067">
        <w:rPr>
          <w:shd w:val="clear" w:color="auto" w:fill="FFFFFF"/>
        </w:rPr>
        <w:t>Other factors that emerged from qualitative findings</w:t>
      </w:r>
      <w:bookmarkEnd w:id="325"/>
    </w:p>
    <w:p w:rsidR="00BE1C74" w:rsidRPr="00157067" w:rsidRDefault="00BE1C74" w:rsidP="005613FC">
      <w:pPr>
        <w:rPr>
          <w:shd w:val="clear" w:color="auto" w:fill="FFFFFF"/>
        </w:rPr>
      </w:pPr>
      <w:r w:rsidRPr="00157067">
        <w:rPr>
          <w:shd w:val="clear" w:color="auto" w:fill="FFFFFF"/>
        </w:rPr>
        <w:t xml:space="preserve">There are many other reasons and contributing factors associated with the high prevalence of depression in left-behind wives which are revealed in </w:t>
      </w:r>
      <w:r w:rsidR="009D5DFF" w:rsidRPr="00157067">
        <w:rPr>
          <w:shd w:val="clear" w:color="auto" w:fill="FFFFFF"/>
        </w:rPr>
        <w:t xml:space="preserve">the </w:t>
      </w:r>
      <w:r w:rsidRPr="00157067">
        <w:rPr>
          <w:shd w:val="clear" w:color="auto" w:fill="FFFFFF"/>
        </w:rPr>
        <w:t>qualitative interviews with left-behind wives. The qualitative data showed that poverty, relationship with in-laws, separation</w:t>
      </w:r>
      <w:r w:rsidR="004549E7" w:rsidRPr="00157067">
        <w:rPr>
          <w:shd w:val="clear" w:color="auto" w:fill="FFFFFF"/>
        </w:rPr>
        <w:t xml:space="preserve"> from husbands</w:t>
      </w:r>
      <w:r w:rsidRPr="00157067">
        <w:rPr>
          <w:shd w:val="clear" w:color="auto" w:fill="FFFFFF"/>
        </w:rPr>
        <w:t>, added responsibilities and workloads and their husband’s situation abroad were fo</w:t>
      </w:r>
      <w:r w:rsidR="0065207F" w:rsidRPr="00157067">
        <w:rPr>
          <w:shd w:val="clear" w:color="auto" w:fill="FFFFFF"/>
        </w:rPr>
        <w:t>und to be the major contributory</w:t>
      </w:r>
      <w:r w:rsidRPr="00157067">
        <w:rPr>
          <w:shd w:val="clear" w:color="auto" w:fill="FFFFFF"/>
        </w:rPr>
        <w:t xml:space="preserve"> factors for depression in </w:t>
      </w:r>
      <w:r w:rsidR="000C3471" w:rsidRPr="00157067">
        <w:rPr>
          <w:shd w:val="clear" w:color="auto" w:fill="FFFFFF"/>
        </w:rPr>
        <w:t xml:space="preserve">the </w:t>
      </w:r>
      <w:r w:rsidRPr="00157067">
        <w:rPr>
          <w:shd w:val="clear" w:color="auto" w:fill="FFFFFF"/>
        </w:rPr>
        <w:t>left-behind</w:t>
      </w:r>
      <w:r w:rsidR="00917D8A" w:rsidRPr="00157067">
        <w:rPr>
          <w:shd w:val="clear" w:color="auto" w:fill="FFFFFF"/>
        </w:rPr>
        <w:t xml:space="preserve"> wives (Section 5</w:t>
      </w:r>
      <w:r w:rsidRPr="00157067">
        <w:rPr>
          <w:shd w:val="clear" w:color="auto" w:fill="FFFFFF"/>
        </w:rPr>
        <w:t>.3.1.</w:t>
      </w:r>
      <w:r w:rsidR="00917D8A" w:rsidRPr="00157067">
        <w:rPr>
          <w:shd w:val="clear" w:color="auto" w:fill="FFFFFF"/>
        </w:rPr>
        <w:t xml:space="preserve">5, </w:t>
      </w:r>
      <w:r w:rsidRPr="00157067">
        <w:rPr>
          <w:shd w:val="clear" w:color="auto" w:fill="FFFFFF"/>
        </w:rPr>
        <w:t>7-</w:t>
      </w:r>
      <w:r w:rsidR="00917D8A" w:rsidRPr="00157067">
        <w:rPr>
          <w:shd w:val="clear" w:color="auto" w:fill="FFFFFF"/>
        </w:rPr>
        <w:t>8 &amp; 5</w:t>
      </w:r>
      <w:r w:rsidRPr="00157067">
        <w:rPr>
          <w:shd w:val="clear" w:color="auto" w:fill="FFFFFF"/>
        </w:rPr>
        <w:t>.3.1.1</w:t>
      </w:r>
      <w:r w:rsidR="00917D8A" w:rsidRPr="00157067">
        <w:rPr>
          <w:shd w:val="clear" w:color="auto" w:fill="FFFFFF"/>
        </w:rPr>
        <w:t>2</w:t>
      </w:r>
      <w:r w:rsidRPr="00157067">
        <w:rPr>
          <w:shd w:val="clear" w:color="auto" w:fill="FFFFFF"/>
        </w:rPr>
        <w:t>).</w:t>
      </w:r>
    </w:p>
    <w:p w:rsidR="00BE1C74" w:rsidRPr="00157067" w:rsidRDefault="00BE1C74" w:rsidP="005613FC">
      <w:pPr>
        <w:rPr>
          <w:shd w:val="clear" w:color="auto" w:fill="FFFFFF"/>
        </w:rPr>
      </w:pPr>
      <w:r w:rsidRPr="00157067">
        <w:rPr>
          <w:shd w:val="clear" w:color="auto" w:fill="FFFFFF"/>
        </w:rPr>
        <w:t>In qualitative interview</w:t>
      </w:r>
      <w:r w:rsidR="009D5DFF" w:rsidRPr="00157067">
        <w:rPr>
          <w:shd w:val="clear" w:color="auto" w:fill="FFFFFF"/>
        </w:rPr>
        <w:t>s</w:t>
      </w:r>
      <w:r w:rsidRPr="00157067">
        <w:rPr>
          <w:shd w:val="clear" w:color="auto" w:fill="FFFFFF"/>
        </w:rPr>
        <w:t xml:space="preserve">, almost all respondents reported that economic hardship was the main cause of their husband’s migration </w:t>
      </w:r>
      <w:r w:rsidR="001F6E78" w:rsidRPr="00157067">
        <w:rPr>
          <w:shd w:val="clear" w:color="auto" w:fill="FFFFFF"/>
        </w:rPr>
        <w:t>(Section 5</w:t>
      </w:r>
      <w:r w:rsidRPr="00157067">
        <w:rPr>
          <w:shd w:val="clear" w:color="auto" w:fill="FFFFFF"/>
        </w:rPr>
        <w:t>.3.1.1</w:t>
      </w:r>
      <w:r w:rsidR="001F6E78" w:rsidRPr="00157067">
        <w:rPr>
          <w:shd w:val="clear" w:color="auto" w:fill="FFFFFF"/>
        </w:rPr>
        <w:t>1</w:t>
      </w:r>
      <w:r w:rsidRPr="00157067">
        <w:rPr>
          <w:shd w:val="clear" w:color="auto" w:fill="FFFFFF"/>
        </w:rPr>
        <w:t>). This clearly indicated that migrants’ families have financial difficulties. Rigg (2007) also argues that people are more likely to take the risk of migration to overcome economic hardship and at the same time the migration process adds a high migratory cost as an extra economic burden to the family who have stayed at home which can be a risk factor for high depression in women left</w:t>
      </w:r>
      <w:r w:rsidR="00BB1C5A">
        <w:rPr>
          <w:shd w:val="clear" w:color="auto" w:fill="FFFFFF"/>
        </w:rPr>
        <w:t xml:space="preserve"> </w:t>
      </w:r>
      <w:r w:rsidRPr="00157067">
        <w:rPr>
          <w:shd w:val="clear" w:color="auto" w:fill="FFFFFF"/>
        </w:rPr>
        <w:t xml:space="preserve">behind. Furthermore, existing economic hardship with the added extra burden of migratory costs might further deepen the poverty level in migrant households and </w:t>
      </w:r>
      <w:r w:rsidR="009D5DFF" w:rsidRPr="00157067">
        <w:rPr>
          <w:shd w:val="clear" w:color="auto" w:fill="FFFFFF"/>
        </w:rPr>
        <w:t xml:space="preserve">the </w:t>
      </w:r>
      <w:r w:rsidRPr="00157067">
        <w:rPr>
          <w:shd w:val="clear" w:color="auto" w:fill="FFFFFF"/>
        </w:rPr>
        <w:t xml:space="preserve">wives who are left at home thus suffering financial hardship which makes them vulnerable and they suffer from mental problems and have been at high risk of developing depression (Jetley, 1987). Likewise, Sadiqi and Ennaji (2004) argue that there is no guarantee that migrants have a good job and income in the </w:t>
      </w:r>
      <w:r w:rsidRPr="00157067">
        <w:rPr>
          <w:shd w:val="clear" w:color="auto" w:fill="FFFFFF"/>
        </w:rPr>
        <w:lastRenderedPageBreak/>
        <w:t xml:space="preserve">destination country which does not seem to be sufficient to counter the economic hardship, in which case, the left-behind wives may face worse economic problems that lead to them to being depressed. Furthermore, Nolen-Hoeksema (2001) also points out that the women with low economic status tend to have a more stressful life due to economic hardship and as a result, they become more depressed. </w:t>
      </w:r>
    </w:p>
    <w:p w:rsidR="00BE1C74" w:rsidRPr="00157067" w:rsidRDefault="00BE1C74" w:rsidP="00BE1C74">
      <w:pPr>
        <w:autoSpaceDE w:val="0"/>
        <w:autoSpaceDN w:val="0"/>
        <w:adjustRightInd w:val="0"/>
        <w:spacing w:after="0"/>
        <w:rPr>
          <w:szCs w:val="36"/>
          <w:lang w:eastAsia="zh-CN"/>
        </w:rPr>
      </w:pPr>
      <w:r w:rsidRPr="00157067">
        <w:rPr>
          <w:szCs w:val="36"/>
          <w:lang w:eastAsia="zh-CN"/>
        </w:rPr>
        <w:t>While living with in-laws and other relatives during the absence of their husband</w:t>
      </w:r>
      <w:r w:rsidR="00B76008" w:rsidRPr="00157067">
        <w:rPr>
          <w:szCs w:val="36"/>
          <w:lang w:eastAsia="zh-CN"/>
        </w:rPr>
        <w:t>s, they must make good relationships</w:t>
      </w:r>
      <w:r w:rsidRPr="00157067">
        <w:rPr>
          <w:szCs w:val="36"/>
          <w:lang w:eastAsia="zh-CN"/>
        </w:rPr>
        <w:t xml:space="preserve">, be obedient and loyal to their husband’s family (Bennett, 1983; Luitel, 2001). Maintaining such a relationship with them can be a great challenge and many misunderstandings and clashes can be seen especially related to the </w:t>
      </w:r>
      <w:r w:rsidR="00B76008" w:rsidRPr="00157067">
        <w:rPr>
          <w:szCs w:val="36"/>
          <w:lang w:eastAsia="zh-CN"/>
        </w:rPr>
        <w:t>spending</w:t>
      </w:r>
      <w:r w:rsidRPr="00157067">
        <w:rPr>
          <w:szCs w:val="36"/>
          <w:lang w:eastAsia="zh-CN"/>
        </w:rPr>
        <w:t xml:space="preserve"> of the remittances sent by their husbands (Section </w:t>
      </w:r>
      <w:r w:rsidR="001F6E78" w:rsidRPr="00157067">
        <w:rPr>
          <w:szCs w:val="36"/>
          <w:lang w:eastAsia="zh-CN"/>
        </w:rPr>
        <w:t>5</w:t>
      </w:r>
      <w:r w:rsidRPr="00157067">
        <w:rPr>
          <w:szCs w:val="36"/>
          <w:lang w:eastAsia="zh-CN"/>
        </w:rPr>
        <w:t>.3.1.1</w:t>
      </w:r>
      <w:r w:rsidR="001F6E78" w:rsidRPr="00157067">
        <w:rPr>
          <w:szCs w:val="36"/>
          <w:lang w:eastAsia="zh-CN"/>
        </w:rPr>
        <w:t>1</w:t>
      </w:r>
      <w:r w:rsidRPr="00157067">
        <w:rPr>
          <w:szCs w:val="36"/>
          <w:lang w:eastAsia="zh-CN"/>
        </w:rPr>
        <w:t>.</w:t>
      </w:r>
      <w:r w:rsidR="001F6E78" w:rsidRPr="00157067">
        <w:rPr>
          <w:szCs w:val="36"/>
          <w:lang w:eastAsia="zh-CN"/>
        </w:rPr>
        <w:t>1</w:t>
      </w:r>
      <w:r w:rsidRPr="00157067">
        <w:rPr>
          <w:szCs w:val="36"/>
          <w:lang w:eastAsia="zh-CN"/>
        </w:rPr>
        <w:t xml:space="preserve">). The left-behind wives in such a situation may face mental problems and the majority are found to be depressed without any family support </w:t>
      </w:r>
      <w:r w:rsidR="001F6E78" w:rsidRPr="00157067">
        <w:rPr>
          <w:szCs w:val="36"/>
          <w:lang w:eastAsia="zh-CN"/>
        </w:rPr>
        <w:t>(Section 5</w:t>
      </w:r>
      <w:r w:rsidRPr="00157067">
        <w:rPr>
          <w:szCs w:val="36"/>
          <w:lang w:eastAsia="zh-CN"/>
        </w:rPr>
        <w:t>.3.1.</w:t>
      </w:r>
      <w:r w:rsidR="001F6E78" w:rsidRPr="00157067">
        <w:rPr>
          <w:szCs w:val="36"/>
          <w:lang w:eastAsia="zh-CN"/>
        </w:rPr>
        <w:t>5</w:t>
      </w:r>
      <w:r w:rsidRPr="00157067">
        <w:rPr>
          <w:szCs w:val="36"/>
          <w:lang w:eastAsia="zh-CN"/>
        </w:rPr>
        <w:t xml:space="preserve">). In the light of this, left-behind wives have two options, either to live with them in such miserable conditions or to separate from them. Wives alone cannot take such decisions and must follow the husband’s preferences (Thomas and Adhikary, 2012). In many cases, it is not possible for the left-behind wives to live separately, and they need help and support from the other relatives in the absence of their husbands. However, interviewees reported that the relationships with in-laws were not pleasant in the absence of their husbands while living in extended families (Section </w:t>
      </w:r>
      <w:r w:rsidR="001F6E78" w:rsidRPr="00157067">
        <w:rPr>
          <w:szCs w:val="36"/>
          <w:lang w:eastAsia="zh-CN"/>
        </w:rPr>
        <w:t>5</w:t>
      </w:r>
      <w:r w:rsidRPr="00157067">
        <w:rPr>
          <w:szCs w:val="36"/>
          <w:lang w:eastAsia="zh-CN"/>
        </w:rPr>
        <w:t>.3.1.</w:t>
      </w:r>
      <w:r w:rsidR="001F6E78" w:rsidRPr="00157067">
        <w:rPr>
          <w:szCs w:val="36"/>
          <w:lang w:eastAsia="zh-CN"/>
        </w:rPr>
        <w:t>5</w:t>
      </w:r>
      <w:r w:rsidRPr="00157067">
        <w:rPr>
          <w:szCs w:val="36"/>
          <w:lang w:eastAsia="zh-CN"/>
        </w:rPr>
        <w:t xml:space="preserve">) (Nagawa, 1994). </w:t>
      </w:r>
    </w:p>
    <w:p w:rsidR="00BE1C74" w:rsidRPr="00157067" w:rsidRDefault="00BE1C74" w:rsidP="00BE1C74">
      <w:pPr>
        <w:autoSpaceDE w:val="0"/>
        <w:autoSpaceDN w:val="0"/>
        <w:adjustRightInd w:val="0"/>
        <w:spacing w:after="0" w:line="240" w:lineRule="auto"/>
        <w:rPr>
          <w:szCs w:val="36"/>
          <w:lang w:eastAsia="zh-CN"/>
        </w:rPr>
      </w:pPr>
    </w:p>
    <w:p w:rsidR="00BE1C74" w:rsidRPr="00157067" w:rsidRDefault="00BE1C74" w:rsidP="00BE1C74">
      <w:pPr>
        <w:autoSpaceDE w:val="0"/>
        <w:autoSpaceDN w:val="0"/>
        <w:adjustRightInd w:val="0"/>
        <w:spacing w:after="0"/>
        <w:rPr>
          <w:szCs w:val="24"/>
          <w:shd w:val="clear" w:color="auto" w:fill="FFFFFF"/>
          <w:lang w:eastAsia="en-US"/>
        </w:rPr>
      </w:pPr>
      <w:r w:rsidRPr="00157067">
        <w:rPr>
          <w:szCs w:val="24"/>
          <w:shd w:val="clear" w:color="auto" w:fill="FFFFFF"/>
        </w:rPr>
        <w:t xml:space="preserve">In qualitative interviews, left-behind wives also reported that they do not </w:t>
      </w:r>
      <w:r w:rsidR="00B76008" w:rsidRPr="00157067">
        <w:rPr>
          <w:szCs w:val="24"/>
          <w:shd w:val="clear" w:color="auto" w:fill="FFFFFF"/>
        </w:rPr>
        <w:t>receive</w:t>
      </w:r>
      <w:r w:rsidRPr="00157067">
        <w:rPr>
          <w:szCs w:val="24"/>
          <w:shd w:val="clear" w:color="auto" w:fill="FFFFFF"/>
        </w:rPr>
        <w:t xml:space="preserve"> family help and support due to bad relationships with their in-laws (Section </w:t>
      </w:r>
      <w:r w:rsidR="00F02681" w:rsidRPr="00157067">
        <w:rPr>
          <w:szCs w:val="24"/>
          <w:shd w:val="clear" w:color="auto" w:fill="FFFFFF"/>
        </w:rPr>
        <w:t>5</w:t>
      </w:r>
      <w:r w:rsidRPr="00157067">
        <w:rPr>
          <w:szCs w:val="24"/>
          <w:shd w:val="clear" w:color="auto" w:fill="FFFFFF"/>
        </w:rPr>
        <w:t>.3.1.</w:t>
      </w:r>
      <w:r w:rsidR="00F02681" w:rsidRPr="00157067">
        <w:rPr>
          <w:szCs w:val="24"/>
          <w:shd w:val="clear" w:color="auto" w:fill="FFFFFF"/>
        </w:rPr>
        <w:t>5</w:t>
      </w:r>
      <w:r w:rsidRPr="00157067">
        <w:rPr>
          <w:szCs w:val="24"/>
          <w:shd w:val="clear" w:color="auto" w:fill="FFFFFF"/>
        </w:rPr>
        <w:t xml:space="preserve">). In addition, they reported that conflicts arise over sharing of the remittances between them and the control of their freedom and wives prefer to live separately and freely in a nuclear household rather than an extended one (Section </w:t>
      </w:r>
      <w:r w:rsidR="00F02681" w:rsidRPr="00157067">
        <w:rPr>
          <w:szCs w:val="24"/>
          <w:shd w:val="clear" w:color="auto" w:fill="FFFFFF"/>
        </w:rPr>
        <w:t>5</w:t>
      </w:r>
      <w:r w:rsidRPr="00157067">
        <w:rPr>
          <w:szCs w:val="24"/>
          <w:shd w:val="clear" w:color="auto" w:fill="FFFFFF"/>
        </w:rPr>
        <w:t>.3.1.</w:t>
      </w:r>
      <w:r w:rsidR="00F02681" w:rsidRPr="00157067">
        <w:rPr>
          <w:szCs w:val="24"/>
          <w:shd w:val="clear" w:color="auto" w:fill="FFFFFF"/>
        </w:rPr>
        <w:t>5</w:t>
      </w:r>
      <w:r w:rsidRPr="00157067">
        <w:rPr>
          <w:szCs w:val="24"/>
          <w:shd w:val="clear" w:color="auto" w:fill="FFFFFF"/>
        </w:rPr>
        <w:t xml:space="preserve">, </w:t>
      </w:r>
      <w:r w:rsidR="00F02681" w:rsidRPr="00157067">
        <w:rPr>
          <w:szCs w:val="24"/>
          <w:shd w:val="clear" w:color="auto" w:fill="FFFFFF"/>
        </w:rPr>
        <w:t>5</w:t>
      </w:r>
      <w:r w:rsidRPr="00157067">
        <w:rPr>
          <w:szCs w:val="24"/>
          <w:shd w:val="clear" w:color="auto" w:fill="FFFFFF"/>
        </w:rPr>
        <w:t xml:space="preserve">.4.8). This claim is supported by de Haas and van Rooij (2010) who also mentioned the conflict between </w:t>
      </w:r>
      <w:r w:rsidRPr="00157067">
        <w:rPr>
          <w:szCs w:val="24"/>
          <w:shd w:val="clear" w:color="auto" w:fill="FFFFFF"/>
        </w:rPr>
        <w:lastRenderedPageBreak/>
        <w:t xml:space="preserve">migrant wives and their family in-laws in their study in Morocco. While living in a nuclear family, the </w:t>
      </w:r>
      <w:r w:rsidRPr="00157067">
        <w:rPr>
          <w:szCs w:val="36"/>
          <w:lang w:eastAsia="zh-CN"/>
        </w:rPr>
        <w:t xml:space="preserve">left-behind wives have to bear dual responsibilities, for example, managing the family and being decision makers (Thomas and Adhikary, 2012). </w:t>
      </w:r>
      <w:r w:rsidRPr="00F2252D">
        <w:rPr>
          <w:szCs w:val="36"/>
          <w:lang w:eastAsia="zh-CN"/>
        </w:rPr>
        <w:t xml:space="preserve">In </w:t>
      </w:r>
      <w:r w:rsidR="00587816" w:rsidRPr="00F2252D">
        <w:rPr>
          <w:szCs w:val="36"/>
          <w:lang w:eastAsia="zh-CN"/>
        </w:rPr>
        <w:t xml:space="preserve">interviews, left-behind wives reported that they have to take </w:t>
      </w:r>
      <w:r w:rsidRPr="00F2252D">
        <w:rPr>
          <w:szCs w:val="36"/>
          <w:lang w:eastAsia="zh-CN"/>
        </w:rPr>
        <w:t>multiple roles</w:t>
      </w:r>
      <w:r w:rsidR="00587816" w:rsidRPr="00F2252D">
        <w:rPr>
          <w:szCs w:val="36"/>
          <w:lang w:eastAsia="zh-CN"/>
        </w:rPr>
        <w:t xml:space="preserve"> in the absence of their husbands (Section 5.3.1.12).</w:t>
      </w:r>
      <w:r w:rsidRPr="00F2252D">
        <w:rPr>
          <w:szCs w:val="36"/>
          <w:lang w:eastAsia="zh-CN"/>
        </w:rPr>
        <w:t xml:space="preserve"> Thus, many left-behind wives may not be able to cope with such situations</w:t>
      </w:r>
      <w:r w:rsidR="00587816" w:rsidRPr="00F2252D">
        <w:rPr>
          <w:szCs w:val="36"/>
          <w:lang w:eastAsia="zh-CN"/>
        </w:rPr>
        <w:t xml:space="preserve"> in the absence of their husbands</w:t>
      </w:r>
      <w:r w:rsidRPr="00F2252D">
        <w:rPr>
          <w:szCs w:val="36"/>
          <w:lang w:eastAsia="zh-CN"/>
        </w:rPr>
        <w:t xml:space="preserve"> and have been found to be more depressed.</w:t>
      </w:r>
      <w:r w:rsidRPr="00157067">
        <w:rPr>
          <w:rFonts w:ascii="ChunkFive-Roman" w:hAnsi="ChunkFive-Roman" w:cs="ChunkFive-Roman"/>
          <w:szCs w:val="36"/>
          <w:lang w:eastAsia="zh-CN"/>
        </w:rPr>
        <w:t xml:space="preserve"> de Graaf and colleagues (2002) state that having multiple roles cause</w:t>
      </w:r>
      <w:r w:rsidR="00B76008" w:rsidRPr="00157067">
        <w:rPr>
          <w:rFonts w:ascii="ChunkFive-Roman" w:hAnsi="ChunkFive-Roman" w:cs="ChunkFive-Roman"/>
          <w:szCs w:val="36"/>
          <w:lang w:eastAsia="zh-CN"/>
        </w:rPr>
        <w:t>s</w:t>
      </w:r>
      <w:r w:rsidRPr="00157067">
        <w:rPr>
          <w:rFonts w:ascii="ChunkFive-Roman" w:hAnsi="ChunkFive-Roman" w:cs="ChunkFive-Roman"/>
          <w:szCs w:val="36"/>
          <w:lang w:eastAsia="zh-CN"/>
        </w:rPr>
        <w:t xml:space="preserve"> women distress, nervousness, sadness and irritation coupled with the separation from the partner which are found to be significant predicators for depression in women.</w:t>
      </w:r>
    </w:p>
    <w:p w:rsidR="00BE1C74" w:rsidRPr="00157067" w:rsidRDefault="00BE1C74" w:rsidP="005613FC">
      <w:pPr>
        <w:rPr>
          <w:szCs w:val="36"/>
          <w:lang w:eastAsia="zh-CN"/>
        </w:rPr>
      </w:pPr>
      <w:r w:rsidRPr="00157067">
        <w:rPr>
          <w:shd w:val="clear" w:color="auto" w:fill="FFFFFF"/>
        </w:rPr>
        <w:t xml:space="preserve">They also reported that good relationships with in-laws can result in help and support </w:t>
      </w:r>
      <w:r w:rsidR="00B76008" w:rsidRPr="00157067">
        <w:rPr>
          <w:shd w:val="clear" w:color="auto" w:fill="FFFFFF"/>
        </w:rPr>
        <w:t>in</w:t>
      </w:r>
      <w:r w:rsidRPr="00157067">
        <w:rPr>
          <w:shd w:val="clear" w:color="auto" w:fill="FFFFFF"/>
        </w:rPr>
        <w:t xml:space="preserve"> the sharing of work in the absence of their husband which could help to mitigate their mental stress and also reduce their workloads. </w:t>
      </w:r>
      <w:r w:rsidRPr="00157067">
        <w:rPr>
          <w:szCs w:val="36"/>
          <w:lang w:eastAsia="zh-CN"/>
        </w:rPr>
        <w:t xml:space="preserve">Somatic symptoms of depression are often seen in such left-behind wives who get low help and support. </w:t>
      </w:r>
    </w:p>
    <w:p w:rsidR="00BE1C74" w:rsidRPr="00157067" w:rsidRDefault="00BE1C74" w:rsidP="005613FC">
      <w:pPr>
        <w:rPr>
          <w:rFonts w:cs="Times New Roman"/>
          <w:shd w:val="clear" w:color="auto" w:fill="FFFFFF"/>
        </w:rPr>
      </w:pPr>
      <w:r w:rsidRPr="00157067">
        <w:rPr>
          <w:shd w:val="clear" w:color="auto" w:fill="FFFFFF"/>
        </w:rPr>
        <w:t>The relationship and frequent communication with their husband</w:t>
      </w:r>
      <w:r w:rsidR="00B76008" w:rsidRPr="00157067">
        <w:rPr>
          <w:shd w:val="clear" w:color="auto" w:fill="FFFFFF"/>
        </w:rPr>
        <w:t>s</w:t>
      </w:r>
      <w:r w:rsidRPr="00157067">
        <w:rPr>
          <w:shd w:val="clear" w:color="auto" w:fill="FFFFFF"/>
        </w:rPr>
        <w:t xml:space="preserve"> are also crucial for the left-behind wives. In this study, left-behind wives expressed that they were more depressed when they do not regularly keep-in-touch with their husbands (Section </w:t>
      </w:r>
      <w:r w:rsidR="00F02681" w:rsidRPr="00157067">
        <w:rPr>
          <w:shd w:val="clear" w:color="auto" w:fill="FFFFFF"/>
        </w:rPr>
        <w:t>5</w:t>
      </w:r>
      <w:r w:rsidRPr="00157067">
        <w:rPr>
          <w:shd w:val="clear" w:color="auto" w:fill="FFFFFF"/>
        </w:rPr>
        <w:t>.3.1.1</w:t>
      </w:r>
      <w:r w:rsidR="00F02681" w:rsidRPr="00157067">
        <w:rPr>
          <w:shd w:val="clear" w:color="auto" w:fill="FFFFFF"/>
        </w:rPr>
        <w:t>4</w:t>
      </w:r>
      <w:r w:rsidRPr="00157067">
        <w:rPr>
          <w:shd w:val="clear" w:color="auto" w:fill="FFFFFF"/>
        </w:rPr>
        <w:t>). Qualitative data also revealed that they were more worried and concerned about their husband’s condition</w:t>
      </w:r>
      <w:r w:rsidR="00B76008" w:rsidRPr="00157067">
        <w:rPr>
          <w:shd w:val="clear" w:color="auto" w:fill="FFFFFF"/>
        </w:rPr>
        <w:t>s</w:t>
      </w:r>
      <w:r w:rsidRPr="00157067">
        <w:rPr>
          <w:shd w:val="clear" w:color="auto" w:fill="FFFFFF"/>
        </w:rPr>
        <w:t xml:space="preserve"> abroad. The majority of their husbands migrat</w:t>
      </w:r>
      <w:r w:rsidR="00B4496D" w:rsidRPr="00157067">
        <w:rPr>
          <w:shd w:val="clear" w:color="auto" w:fill="FFFFFF"/>
        </w:rPr>
        <w:t>ed to the Gulf countries (Table</w:t>
      </w:r>
      <w:r w:rsidRPr="00157067">
        <w:rPr>
          <w:shd w:val="clear" w:color="auto" w:fill="FFFFFF"/>
        </w:rPr>
        <w:t xml:space="preserve"> </w:t>
      </w:r>
      <w:r w:rsidR="00024182" w:rsidRPr="00157067">
        <w:rPr>
          <w:shd w:val="clear" w:color="auto" w:fill="FFFFFF"/>
        </w:rPr>
        <w:t>4</w:t>
      </w:r>
      <w:r w:rsidRPr="00157067">
        <w:rPr>
          <w:shd w:val="clear" w:color="auto" w:fill="FFFFFF"/>
        </w:rPr>
        <w:t xml:space="preserve">.7). They responded that their husbands were engaged in construction and industrial work. The studies of migrant workers in the Gulf countries by Seddon </w:t>
      </w:r>
      <w:r w:rsidRPr="00157067">
        <w:rPr>
          <w:i/>
          <w:iCs/>
          <w:shd w:val="clear" w:color="auto" w:fill="FFFFFF"/>
        </w:rPr>
        <w:t>et al.</w:t>
      </w:r>
      <w:r w:rsidRPr="00157067">
        <w:rPr>
          <w:shd w:val="clear" w:color="auto" w:fill="FFFFFF"/>
        </w:rPr>
        <w:t xml:space="preserve"> (2002) and Joshi </w:t>
      </w:r>
      <w:r w:rsidRPr="00157067">
        <w:rPr>
          <w:i/>
          <w:iCs/>
          <w:shd w:val="clear" w:color="auto" w:fill="FFFFFF"/>
        </w:rPr>
        <w:t>et al.</w:t>
      </w:r>
      <w:r w:rsidRPr="00157067">
        <w:rPr>
          <w:shd w:val="clear" w:color="auto" w:fill="FFFFFF"/>
        </w:rPr>
        <w:t xml:space="preserve"> (2011) also mention a similar context in their studies. They found that migrant workers are mostly employed on construction sites or in agricultural work, often in high temperatures (Seddon </w:t>
      </w:r>
      <w:r w:rsidRPr="00157067">
        <w:rPr>
          <w:i/>
          <w:iCs/>
          <w:shd w:val="clear" w:color="auto" w:fill="FFFFFF"/>
        </w:rPr>
        <w:t>et al.</w:t>
      </w:r>
      <w:r w:rsidRPr="00157067">
        <w:rPr>
          <w:shd w:val="clear" w:color="auto" w:fill="FFFFFF"/>
        </w:rPr>
        <w:t xml:space="preserve">, 2002; Joshi </w:t>
      </w:r>
      <w:r w:rsidRPr="00157067">
        <w:rPr>
          <w:i/>
          <w:iCs/>
          <w:shd w:val="clear" w:color="auto" w:fill="FFFFFF"/>
        </w:rPr>
        <w:t>et al.</w:t>
      </w:r>
      <w:r w:rsidRPr="00157067">
        <w:rPr>
          <w:shd w:val="clear" w:color="auto" w:fill="FFFFFF"/>
        </w:rPr>
        <w:t xml:space="preserve">, 2011). These situations are not hidden from the migrant families. The working conditions abroad are not easy for Nepalese migrants. It is not only </w:t>
      </w:r>
      <w:r w:rsidR="00B76008" w:rsidRPr="00157067">
        <w:rPr>
          <w:shd w:val="clear" w:color="auto" w:fill="FFFFFF"/>
        </w:rPr>
        <w:t xml:space="preserve">the </w:t>
      </w:r>
      <w:r w:rsidRPr="00157067">
        <w:rPr>
          <w:shd w:val="clear" w:color="auto" w:fill="FFFFFF"/>
        </w:rPr>
        <w:t xml:space="preserve">working </w:t>
      </w:r>
      <w:r w:rsidRPr="00157067">
        <w:rPr>
          <w:shd w:val="clear" w:color="auto" w:fill="FFFFFF"/>
        </w:rPr>
        <w:lastRenderedPageBreak/>
        <w:t xml:space="preserve">conditions, Amnesty International (2011) states that most Nepalese migrants are facing difficult situations and being forced them to work long hours for seven days with a lower salary than promised and the employers also seize their passports (Amnesty International, 2011).   </w:t>
      </w:r>
    </w:p>
    <w:p w:rsidR="00BE1C74" w:rsidRPr="00157067" w:rsidRDefault="00BE1C74" w:rsidP="005613FC">
      <w:pPr>
        <w:autoSpaceDE w:val="0"/>
        <w:autoSpaceDN w:val="0"/>
        <w:adjustRightInd w:val="0"/>
        <w:rPr>
          <w:szCs w:val="24"/>
          <w:shd w:val="clear" w:color="auto" w:fill="FFFFFF"/>
        </w:rPr>
      </w:pPr>
      <w:r w:rsidRPr="00157067">
        <w:rPr>
          <w:szCs w:val="24"/>
          <w:shd w:val="clear" w:color="auto" w:fill="FFFFFF"/>
        </w:rPr>
        <w:t>One possible explanation for high depression in left-behind wives is the fear of losing their husband. The left-behind wives expressed as “</w:t>
      </w:r>
      <w:r w:rsidRPr="00157067">
        <w:rPr>
          <w:i/>
          <w:iCs/>
          <w:szCs w:val="24"/>
        </w:rPr>
        <w:t xml:space="preserve">I feel more depressed to read and hear the news of many casualties of migrant workers abroad. I don’t want to lose him. We hear every day </w:t>
      </w:r>
      <w:r w:rsidR="00B76008" w:rsidRPr="00157067">
        <w:rPr>
          <w:i/>
          <w:iCs/>
          <w:szCs w:val="24"/>
        </w:rPr>
        <w:t>of a migrants’ dead body arriving</w:t>
      </w:r>
      <w:r w:rsidRPr="00157067">
        <w:rPr>
          <w:i/>
          <w:iCs/>
          <w:szCs w:val="24"/>
        </w:rPr>
        <w:t xml:space="preserve"> here. I can’t imagine life without him. Separation is very painful and heart-breaking. I can’t express my stress in words. I lose my weight, appetite, sleep. I don’t have desire to work and talk to others.</w:t>
      </w:r>
      <w:r w:rsidRPr="00157067">
        <w:rPr>
          <w:szCs w:val="24"/>
          <w:shd w:val="clear" w:color="auto" w:fill="FFFFFF"/>
        </w:rPr>
        <w:t xml:space="preserve">” (Section </w:t>
      </w:r>
      <w:r w:rsidR="00F02681" w:rsidRPr="00157067">
        <w:rPr>
          <w:szCs w:val="24"/>
          <w:shd w:val="clear" w:color="auto" w:fill="FFFFFF"/>
        </w:rPr>
        <w:t>5</w:t>
      </w:r>
      <w:r w:rsidRPr="00157067">
        <w:rPr>
          <w:szCs w:val="24"/>
          <w:shd w:val="clear" w:color="auto" w:fill="FFFFFF"/>
        </w:rPr>
        <w:t>.3.1.</w:t>
      </w:r>
      <w:r w:rsidR="00F02681" w:rsidRPr="00157067">
        <w:rPr>
          <w:szCs w:val="24"/>
          <w:shd w:val="clear" w:color="auto" w:fill="FFFFFF"/>
        </w:rPr>
        <w:t>7</w:t>
      </w:r>
      <w:r w:rsidRPr="00157067">
        <w:rPr>
          <w:szCs w:val="24"/>
          <w:shd w:val="clear" w:color="auto" w:fill="FFFFFF"/>
        </w:rPr>
        <w:t>)</w:t>
      </w:r>
    </w:p>
    <w:p w:rsidR="00BE1C74" w:rsidRPr="00157067" w:rsidRDefault="00BE1C74" w:rsidP="005613FC">
      <w:pPr>
        <w:rPr>
          <w:shd w:val="clear" w:color="auto" w:fill="FFFFFF"/>
        </w:rPr>
      </w:pPr>
      <w:r w:rsidRPr="00157067">
        <w:rPr>
          <w:shd w:val="clear" w:color="auto" w:fill="FFFFFF"/>
        </w:rPr>
        <w:t>In interviews with the left-behind wives, they were more concerned about the situation of</w:t>
      </w:r>
      <w:r w:rsidR="00F02681" w:rsidRPr="00157067">
        <w:rPr>
          <w:shd w:val="clear" w:color="auto" w:fill="FFFFFF"/>
        </w:rPr>
        <w:t xml:space="preserve"> their husband abroad (Section 5</w:t>
      </w:r>
      <w:r w:rsidRPr="00157067">
        <w:rPr>
          <w:shd w:val="clear" w:color="auto" w:fill="FFFFFF"/>
        </w:rPr>
        <w:t>.3.1.</w:t>
      </w:r>
      <w:r w:rsidR="00F02681" w:rsidRPr="00157067">
        <w:rPr>
          <w:shd w:val="clear" w:color="auto" w:fill="FFFFFF"/>
        </w:rPr>
        <w:t>7</w:t>
      </w:r>
      <w:r w:rsidRPr="00157067">
        <w:rPr>
          <w:shd w:val="clear" w:color="auto" w:fill="FFFFFF"/>
        </w:rPr>
        <w:t xml:space="preserve">). The unemployment situation of migrants and low salaried jobs abroad also increase stress and depressive symptoms in </w:t>
      </w:r>
      <w:r w:rsidR="00B76008" w:rsidRPr="00157067">
        <w:rPr>
          <w:shd w:val="clear" w:color="auto" w:fill="FFFFFF"/>
        </w:rPr>
        <w:t xml:space="preserve">the </w:t>
      </w:r>
      <w:r w:rsidRPr="00157067">
        <w:rPr>
          <w:shd w:val="clear" w:color="auto" w:fill="FFFFFF"/>
        </w:rPr>
        <w:t xml:space="preserve">wives at home (Sadiqi and Ennaji, 2004). The left-behind wives expressed that the most prominent cause for their depression is that they are worried about their husbands’ conditions abroad. Similar findings were also reported by Salgado de Snyder (1993) in Mexico. The left-behind wives perceived that the working and living conditions in many places are not good, for example: Qatar, Saudi Arabia </w:t>
      </w:r>
      <w:r w:rsidR="005E7220" w:rsidRPr="00157067">
        <w:rPr>
          <w:shd w:val="clear" w:color="auto" w:fill="FFFFFF"/>
        </w:rPr>
        <w:t>etc.</w:t>
      </w:r>
      <w:r w:rsidRPr="00157067">
        <w:rPr>
          <w:shd w:val="clear" w:color="auto" w:fill="FFFFFF"/>
        </w:rPr>
        <w:t xml:space="preserve"> where the migrant workers work in high temperatures (Joshi </w:t>
      </w:r>
      <w:r w:rsidRPr="00157067">
        <w:rPr>
          <w:i/>
          <w:iCs/>
          <w:shd w:val="clear" w:color="auto" w:fill="FFFFFF"/>
        </w:rPr>
        <w:t>et al.</w:t>
      </w:r>
      <w:r w:rsidRPr="00157067">
        <w:rPr>
          <w:shd w:val="clear" w:color="auto" w:fill="FFFFFF"/>
        </w:rPr>
        <w:t>, 2011). They believe that these places are too dangerous for their husbands. They also expressed that they have read a lot of news about discrimination against Nepalese migrants in the Gulf countries. These views are not only their claim, news has also been published in international newspapers,</w:t>
      </w:r>
      <w:r w:rsidR="006A24A8" w:rsidRPr="00157067">
        <w:rPr>
          <w:shd w:val="clear" w:color="auto" w:fill="FFFFFF"/>
        </w:rPr>
        <w:t xml:space="preserve"> for example: the Guardian (Figure</w:t>
      </w:r>
      <w:r w:rsidRPr="00157067">
        <w:rPr>
          <w:shd w:val="clear" w:color="auto" w:fill="FFFFFF"/>
        </w:rPr>
        <w:t xml:space="preserve"> </w:t>
      </w:r>
      <w:r w:rsidR="000D50E8" w:rsidRPr="00157067">
        <w:rPr>
          <w:shd w:val="clear" w:color="auto" w:fill="FFFFFF"/>
        </w:rPr>
        <w:t>6</w:t>
      </w:r>
      <w:r w:rsidRPr="00157067">
        <w:rPr>
          <w:shd w:val="clear" w:color="auto" w:fill="FFFFFF"/>
        </w:rPr>
        <w:t>.2), and BBC (Appendix 1</w:t>
      </w:r>
      <w:r w:rsidR="00667081">
        <w:rPr>
          <w:shd w:val="clear" w:color="auto" w:fill="FFFFFF"/>
        </w:rPr>
        <w:t>5</w:t>
      </w:r>
      <w:r w:rsidRPr="00157067">
        <w:rPr>
          <w:shd w:val="clear" w:color="auto" w:fill="FFFFFF"/>
        </w:rPr>
        <w:t xml:space="preserve">) about the migrants’ conditions abroad, which also lead to depression in left-behind wives. For </w:t>
      </w:r>
      <w:r w:rsidRPr="00157067">
        <w:rPr>
          <w:shd w:val="clear" w:color="auto" w:fill="FFFFFF"/>
        </w:rPr>
        <w:lastRenderedPageBreak/>
        <w:t>example: “</w:t>
      </w:r>
      <w:r w:rsidRPr="00157067">
        <w:rPr>
          <w:i/>
          <w:iCs/>
        </w:rPr>
        <w:t>I feel more depressed to live without him. I was always thinking about him and I wonder and worry about his condition</w:t>
      </w:r>
      <w:r w:rsidR="00B76008" w:rsidRPr="00157067">
        <w:rPr>
          <w:i/>
          <w:iCs/>
        </w:rPr>
        <w:t>s</w:t>
      </w:r>
      <w:r w:rsidRPr="00157067">
        <w:rPr>
          <w:i/>
          <w:iCs/>
        </w:rPr>
        <w:t xml:space="preserve"> abroad” </w:t>
      </w:r>
      <w:r w:rsidRPr="00157067">
        <w:rPr>
          <w:iCs/>
        </w:rPr>
        <w:t xml:space="preserve">(Section </w:t>
      </w:r>
      <w:r w:rsidR="00F02681" w:rsidRPr="00157067">
        <w:rPr>
          <w:iCs/>
        </w:rPr>
        <w:t>5</w:t>
      </w:r>
      <w:r w:rsidRPr="00157067">
        <w:rPr>
          <w:iCs/>
        </w:rPr>
        <w:t>.3.1.</w:t>
      </w:r>
      <w:r w:rsidR="00F02681" w:rsidRPr="00157067">
        <w:rPr>
          <w:iCs/>
        </w:rPr>
        <w:t>7</w:t>
      </w:r>
      <w:r w:rsidRPr="00157067">
        <w:rPr>
          <w:iCs/>
        </w:rPr>
        <w:t>)</w:t>
      </w:r>
      <w:r w:rsidRPr="00157067">
        <w:rPr>
          <w:i/>
          <w:iCs/>
        </w:rPr>
        <w:t>.</w:t>
      </w:r>
      <w:r w:rsidRPr="00157067">
        <w:rPr>
          <w:shd w:val="clear" w:color="auto" w:fill="FFFFFF"/>
        </w:rPr>
        <w:t xml:space="preserve"> </w:t>
      </w:r>
    </w:p>
    <w:p w:rsidR="00BE1C74" w:rsidRPr="00157067" w:rsidRDefault="00BE1C74" w:rsidP="005613FC">
      <w:pPr>
        <w:rPr>
          <w:shd w:val="clear" w:color="auto" w:fill="FFFFFF"/>
        </w:rPr>
      </w:pPr>
      <w:r w:rsidRPr="00157067">
        <w:rPr>
          <w:shd w:val="clear" w:color="auto" w:fill="FFFFFF"/>
        </w:rPr>
        <w:t xml:space="preserve">These views are also supported by the report of the Department of Foreign Employment which claimed that more than 1300 Nepalese migrants have died abroad due to mistreatment at work, miserable living conditions and work related accidents within the last 3 years (DoFE report cited in The Kathmandu post, 2012). </w:t>
      </w:r>
    </w:p>
    <w:p w:rsidR="00BE1C74" w:rsidRPr="00157067" w:rsidRDefault="00BE1C74" w:rsidP="005613FC">
      <w:pPr>
        <w:rPr>
          <w:shd w:val="clear" w:color="auto" w:fill="FFFFFF"/>
        </w:rPr>
      </w:pPr>
      <w:r w:rsidRPr="00157067">
        <w:rPr>
          <w:shd w:val="clear" w:color="auto" w:fill="FFFFFF"/>
        </w:rPr>
        <w:t>The figures (</w:t>
      </w:r>
      <w:r w:rsidR="00F02681" w:rsidRPr="00157067">
        <w:rPr>
          <w:shd w:val="clear" w:color="auto" w:fill="FFFFFF"/>
        </w:rPr>
        <w:t>6</w:t>
      </w:r>
      <w:r w:rsidRPr="00157067">
        <w:rPr>
          <w:shd w:val="clear" w:color="auto" w:fill="FFFFFF"/>
        </w:rPr>
        <w:t xml:space="preserve">.1-2) below are a few examples that indicate how migrant workers are in difficult situations and have even lost their lives in the destination country. They do not only lose their lives but also put at </w:t>
      </w:r>
      <w:r w:rsidR="00B76008" w:rsidRPr="00157067">
        <w:rPr>
          <w:shd w:val="clear" w:color="auto" w:fill="FFFFFF"/>
        </w:rPr>
        <w:t xml:space="preserve">a </w:t>
      </w:r>
      <w:r w:rsidRPr="00157067">
        <w:rPr>
          <w:shd w:val="clear" w:color="auto" w:fill="FFFFFF"/>
        </w:rPr>
        <w:t>higher risk of depression and poverty who stay at home. It is a very painful situation for the wives and families left</w:t>
      </w:r>
      <w:r w:rsidR="00BB1C5A">
        <w:rPr>
          <w:shd w:val="clear" w:color="auto" w:fill="FFFFFF"/>
        </w:rPr>
        <w:t xml:space="preserve"> </w:t>
      </w:r>
      <w:r w:rsidRPr="00157067">
        <w:rPr>
          <w:shd w:val="clear" w:color="auto" w:fill="FFFFFF"/>
        </w:rPr>
        <w:t>behind who have lost their breadwinner or husbands as migrants in the destination countries.</w:t>
      </w:r>
    </w:p>
    <w:p w:rsidR="00BE1C74" w:rsidRPr="00157067" w:rsidRDefault="00BE1C74" w:rsidP="00BE1C74">
      <w:pPr>
        <w:keepNext/>
        <w:autoSpaceDE w:val="0"/>
        <w:autoSpaceDN w:val="0"/>
        <w:adjustRightInd w:val="0"/>
        <w:spacing w:after="0"/>
      </w:pPr>
      <w:r w:rsidRPr="00157067">
        <w:rPr>
          <w:rFonts w:ascii="Arial" w:hAnsi="Arial" w:cs="Arial"/>
          <w:noProof/>
          <w:sz w:val="20"/>
          <w:szCs w:val="20"/>
          <w:shd w:val="clear" w:color="auto" w:fill="FFFFFF"/>
        </w:rPr>
        <w:drawing>
          <wp:inline distT="0" distB="0" distL="0" distR="0" wp14:anchorId="271246C0" wp14:editId="0330EF52">
            <wp:extent cx="5696212" cy="2588821"/>
            <wp:effectExtent l="0" t="0" r="0" b="254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95950" cy="2588702"/>
                    </a:xfrm>
                    <a:prstGeom prst="rect">
                      <a:avLst/>
                    </a:prstGeom>
                    <a:noFill/>
                    <a:ln>
                      <a:noFill/>
                    </a:ln>
                  </pic:spPr>
                </pic:pic>
              </a:graphicData>
            </a:graphic>
          </wp:inline>
        </w:drawing>
      </w:r>
    </w:p>
    <w:p w:rsidR="00BE1C74" w:rsidRPr="00157067" w:rsidRDefault="00BE1C74" w:rsidP="00BE1C74">
      <w:pPr>
        <w:pStyle w:val="Caption"/>
        <w:rPr>
          <w:szCs w:val="24"/>
          <w:shd w:val="clear" w:color="auto" w:fill="FFFFFF"/>
        </w:rPr>
      </w:pPr>
      <w:bookmarkStart w:id="326" w:name="_Toc437394520"/>
      <w:r w:rsidRPr="00157067">
        <w:t xml:space="preserve">Figure </w:t>
      </w:r>
      <w:r w:rsidR="00F17E9D">
        <w:fldChar w:fldCharType="begin"/>
      </w:r>
      <w:r w:rsidR="00F17E9D">
        <w:instrText xml:space="preserve"> STYLEREF 1 \s </w:instrText>
      </w:r>
      <w:r w:rsidR="00F17E9D">
        <w:fldChar w:fldCharType="separate"/>
      </w:r>
      <w:r w:rsidR="00F50669">
        <w:rPr>
          <w:noProof/>
        </w:rPr>
        <w:t>6</w:t>
      </w:r>
      <w:r w:rsidR="00F17E9D">
        <w:rPr>
          <w:noProof/>
        </w:rPr>
        <w:fldChar w:fldCharType="end"/>
      </w:r>
      <w:r w:rsidR="00F50669">
        <w:t>.</w:t>
      </w:r>
      <w:r w:rsidR="00F17E9D">
        <w:fldChar w:fldCharType="begin"/>
      </w:r>
      <w:r w:rsidR="00F17E9D">
        <w:instrText xml:space="preserve"> SEQ Figure \* ARABIC \s 1 </w:instrText>
      </w:r>
      <w:r w:rsidR="00F17E9D">
        <w:fldChar w:fldCharType="separate"/>
      </w:r>
      <w:r w:rsidR="00F50669">
        <w:rPr>
          <w:noProof/>
        </w:rPr>
        <w:t>1</w:t>
      </w:r>
      <w:r w:rsidR="00F17E9D">
        <w:rPr>
          <w:noProof/>
        </w:rPr>
        <w:fldChar w:fldCharType="end"/>
      </w:r>
      <w:r w:rsidRPr="00157067">
        <w:t xml:space="preserve"> News of Nepalese migrants' death in Gulf countries</w:t>
      </w:r>
      <w:bookmarkEnd w:id="326"/>
      <w:r w:rsidRPr="00157067">
        <w:t xml:space="preserve"> </w:t>
      </w:r>
    </w:p>
    <w:p w:rsidR="00BE1C74" w:rsidRPr="00157067" w:rsidRDefault="00BE1C74" w:rsidP="00BE1C74">
      <w:pPr>
        <w:autoSpaceDE w:val="0"/>
        <w:autoSpaceDN w:val="0"/>
        <w:adjustRightInd w:val="0"/>
        <w:spacing w:after="0"/>
        <w:rPr>
          <w:szCs w:val="24"/>
          <w:shd w:val="clear" w:color="auto" w:fill="FFFFFF"/>
        </w:rPr>
      </w:pPr>
      <w:r w:rsidRPr="00157067">
        <w:rPr>
          <w:szCs w:val="24"/>
          <w:shd w:val="clear" w:color="auto" w:fill="FFFFFF"/>
        </w:rPr>
        <w:t xml:space="preserve">Source: The Kathmandu Post, 17 August, 2013. </w:t>
      </w:r>
    </w:p>
    <w:p w:rsidR="00BE1C74" w:rsidRPr="00157067" w:rsidRDefault="00BE1C74" w:rsidP="00BE1C74">
      <w:pPr>
        <w:autoSpaceDE w:val="0"/>
        <w:autoSpaceDN w:val="0"/>
        <w:adjustRightInd w:val="0"/>
        <w:spacing w:after="0"/>
        <w:rPr>
          <w:szCs w:val="24"/>
          <w:shd w:val="clear" w:color="auto" w:fill="FFFFFF"/>
        </w:rPr>
      </w:pPr>
    </w:p>
    <w:p w:rsidR="00BE1C74" w:rsidRPr="00157067" w:rsidRDefault="00BE1C74" w:rsidP="00BE1C74">
      <w:pPr>
        <w:keepNext/>
        <w:autoSpaceDE w:val="0"/>
        <w:autoSpaceDN w:val="0"/>
        <w:adjustRightInd w:val="0"/>
        <w:spacing w:after="0"/>
      </w:pPr>
      <w:r w:rsidRPr="00157067">
        <w:rPr>
          <w:noProof/>
          <w:szCs w:val="24"/>
          <w:shd w:val="clear" w:color="auto" w:fill="FFFFFF"/>
        </w:rPr>
        <w:lastRenderedPageBreak/>
        <w:drawing>
          <wp:inline distT="0" distB="0" distL="0" distR="0" wp14:anchorId="0759DFC7" wp14:editId="1DEA979C">
            <wp:extent cx="4821382" cy="3716976"/>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21382" cy="3716976"/>
                    </a:xfrm>
                    <a:prstGeom prst="rect">
                      <a:avLst/>
                    </a:prstGeom>
                    <a:noFill/>
                    <a:ln>
                      <a:noFill/>
                    </a:ln>
                  </pic:spPr>
                </pic:pic>
              </a:graphicData>
            </a:graphic>
          </wp:inline>
        </w:drawing>
      </w:r>
    </w:p>
    <w:p w:rsidR="00BE1C74" w:rsidRPr="00157067" w:rsidRDefault="00BE1C74" w:rsidP="00BE1C74">
      <w:pPr>
        <w:pStyle w:val="Caption"/>
        <w:rPr>
          <w:rFonts w:ascii="Arial" w:hAnsi="Arial" w:cs="Arial"/>
          <w:szCs w:val="20"/>
          <w:shd w:val="clear" w:color="auto" w:fill="FFFFFF"/>
        </w:rPr>
      </w:pPr>
      <w:bookmarkStart w:id="327" w:name="_Toc437394521"/>
      <w:r w:rsidRPr="00157067">
        <w:t xml:space="preserve">Figure </w:t>
      </w:r>
      <w:r w:rsidR="00F17E9D">
        <w:fldChar w:fldCharType="begin"/>
      </w:r>
      <w:r w:rsidR="00F17E9D">
        <w:instrText xml:space="preserve"> STYLEREF 1 \s </w:instrText>
      </w:r>
      <w:r w:rsidR="00F17E9D">
        <w:fldChar w:fldCharType="separate"/>
      </w:r>
      <w:r w:rsidR="00F50669">
        <w:rPr>
          <w:noProof/>
        </w:rPr>
        <w:t>6</w:t>
      </w:r>
      <w:r w:rsidR="00F17E9D">
        <w:rPr>
          <w:noProof/>
        </w:rPr>
        <w:fldChar w:fldCharType="end"/>
      </w:r>
      <w:r w:rsidR="00F50669">
        <w:t>.</w:t>
      </w:r>
      <w:r w:rsidR="00F17E9D">
        <w:fldChar w:fldCharType="begin"/>
      </w:r>
      <w:r w:rsidR="00F17E9D">
        <w:instrText xml:space="preserve"> SEQ Figure \* ARABIC \s 1 </w:instrText>
      </w:r>
      <w:r w:rsidR="00F17E9D">
        <w:fldChar w:fldCharType="separate"/>
      </w:r>
      <w:r w:rsidR="00F50669">
        <w:rPr>
          <w:noProof/>
        </w:rPr>
        <w:t>2</w:t>
      </w:r>
      <w:r w:rsidR="00F17E9D">
        <w:rPr>
          <w:noProof/>
        </w:rPr>
        <w:fldChar w:fldCharType="end"/>
      </w:r>
      <w:r w:rsidRPr="00157067">
        <w:t xml:space="preserve"> News of Nepalese migrants’ death abroad</w:t>
      </w:r>
      <w:bookmarkEnd w:id="327"/>
    </w:p>
    <w:p w:rsidR="00BE1C74" w:rsidRPr="00157067" w:rsidRDefault="00BE1C74" w:rsidP="00BE1C74">
      <w:pPr>
        <w:autoSpaceDE w:val="0"/>
        <w:autoSpaceDN w:val="0"/>
        <w:adjustRightInd w:val="0"/>
        <w:spacing w:after="0"/>
        <w:rPr>
          <w:rFonts w:ascii="Arial" w:hAnsi="Arial" w:cs="Arial"/>
          <w:sz w:val="20"/>
          <w:szCs w:val="20"/>
          <w:shd w:val="clear" w:color="auto" w:fill="FFFFFF"/>
        </w:rPr>
      </w:pPr>
      <w:r w:rsidRPr="00157067">
        <w:rPr>
          <w:rFonts w:ascii="Arial" w:hAnsi="Arial" w:cs="Arial"/>
          <w:sz w:val="20"/>
          <w:szCs w:val="20"/>
          <w:shd w:val="clear" w:color="auto" w:fill="FFFFFF"/>
        </w:rPr>
        <w:t>Source: The Guardian, (Pattisson, P.) (2013)</w:t>
      </w:r>
    </w:p>
    <w:p w:rsidR="00BE1C74" w:rsidRPr="00157067" w:rsidRDefault="00B76008" w:rsidP="00BE1C74">
      <w:pPr>
        <w:autoSpaceDE w:val="0"/>
        <w:autoSpaceDN w:val="0"/>
        <w:adjustRightInd w:val="0"/>
        <w:spacing w:after="0"/>
        <w:rPr>
          <w:rFonts w:cs="Times New Roman"/>
          <w:szCs w:val="24"/>
          <w:shd w:val="clear" w:color="auto" w:fill="FFFFFF"/>
        </w:rPr>
      </w:pPr>
      <w:r w:rsidRPr="00157067">
        <w:rPr>
          <w:szCs w:val="24"/>
          <w:shd w:val="clear" w:color="auto" w:fill="FFFFFF"/>
        </w:rPr>
        <w:t>Left-behind w</w:t>
      </w:r>
      <w:r w:rsidR="00BE1C74" w:rsidRPr="00157067">
        <w:rPr>
          <w:szCs w:val="24"/>
          <w:shd w:val="clear" w:color="auto" w:fill="FFFFFF"/>
        </w:rPr>
        <w:t xml:space="preserve">ives reported that another source of depression in them was the added responsibilities and new roles which shifted to them due to the migration of their husbands which </w:t>
      </w:r>
      <w:r w:rsidR="000C3471" w:rsidRPr="00157067">
        <w:rPr>
          <w:szCs w:val="24"/>
          <w:shd w:val="clear" w:color="auto" w:fill="FFFFFF"/>
        </w:rPr>
        <w:t>work had been</w:t>
      </w:r>
      <w:r w:rsidR="00BE1C74" w:rsidRPr="00157067">
        <w:rPr>
          <w:szCs w:val="24"/>
          <w:shd w:val="clear" w:color="auto" w:fill="FFFFFF"/>
        </w:rPr>
        <w:t xml:space="preserve"> primarily done by their husbands (S</w:t>
      </w:r>
      <w:r w:rsidR="00F02681" w:rsidRPr="00157067">
        <w:rPr>
          <w:szCs w:val="24"/>
          <w:shd w:val="clear" w:color="auto" w:fill="FFFFFF"/>
        </w:rPr>
        <w:t>ection 5</w:t>
      </w:r>
      <w:r w:rsidR="00BE1C74" w:rsidRPr="00157067">
        <w:rPr>
          <w:szCs w:val="24"/>
          <w:shd w:val="clear" w:color="auto" w:fill="FFFFFF"/>
        </w:rPr>
        <w:t>.3.1.1</w:t>
      </w:r>
      <w:r w:rsidR="00F02681" w:rsidRPr="00157067">
        <w:rPr>
          <w:szCs w:val="24"/>
          <w:shd w:val="clear" w:color="auto" w:fill="FFFFFF"/>
        </w:rPr>
        <w:t>2</w:t>
      </w:r>
      <w:r w:rsidR="00BE1C74" w:rsidRPr="00157067">
        <w:rPr>
          <w:szCs w:val="24"/>
          <w:shd w:val="clear" w:color="auto" w:fill="FFFFFF"/>
        </w:rPr>
        <w:t>). Existing financial difficulties with added migratory costs put the left-behind wives in a vulnerable position which forced them to enter the labour market to overcome these difficulties in the absence of a husband (Bishop, 1993; Aysa and Massey, 2004) and at the sa</w:t>
      </w:r>
      <w:r w:rsidR="004C4159" w:rsidRPr="00157067">
        <w:rPr>
          <w:szCs w:val="24"/>
          <w:shd w:val="clear" w:color="auto" w:fill="FFFFFF"/>
        </w:rPr>
        <w:t>me time they had</w:t>
      </w:r>
      <w:r w:rsidR="00BE1C74" w:rsidRPr="00157067">
        <w:rPr>
          <w:szCs w:val="24"/>
          <w:shd w:val="clear" w:color="auto" w:fill="FFFFFF"/>
        </w:rPr>
        <w:t xml:space="preserve"> to work to meet a possible economic crisis by bearing in mind the possibilities of their husband’s injuries, accident or death abroad which would make their life miserable and this places such mental and physical pressure on them which helps to develop stress and depression in left-behind wives.</w:t>
      </w:r>
    </w:p>
    <w:p w:rsidR="00BE1C74" w:rsidRPr="00157067" w:rsidRDefault="00BE1C74" w:rsidP="00BE1C74">
      <w:pPr>
        <w:pStyle w:val="Heading2"/>
        <w:rPr>
          <w:lang w:eastAsia="zh-CN"/>
        </w:rPr>
      </w:pPr>
      <w:bookmarkStart w:id="328" w:name="_Toc438080439"/>
      <w:r w:rsidRPr="00157067">
        <w:rPr>
          <w:lang w:eastAsia="zh-CN"/>
        </w:rPr>
        <w:t>Women’s autonomy and husband’s international migration</w:t>
      </w:r>
      <w:bookmarkEnd w:id="328"/>
    </w:p>
    <w:p w:rsidR="00BE1C74" w:rsidRPr="00157067" w:rsidRDefault="00BE1C74" w:rsidP="00BE1C74">
      <w:pPr>
        <w:autoSpaceDE w:val="0"/>
        <w:autoSpaceDN w:val="0"/>
        <w:adjustRightInd w:val="0"/>
        <w:spacing w:after="0"/>
        <w:rPr>
          <w:szCs w:val="24"/>
          <w:lang w:eastAsia="zh-CN"/>
        </w:rPr>
      </w:pPr>
      <w:r w:rsidRPr="00157067">
        <w:rPr>
          <w:szCs w:val="24"/>
          <w:lang w:eastAsia="zh-CN"/>
        </w:rPr>
        <w:t xml:space="preserve">Women’s autonomy was measured with regard to their control and access over financial and material resources, the power to make their own decisions, freedom of </w:t>
      </w:r>
      <w:r w:rsidRPr="00157067">
        <w:rPr>
          <w:szCs w:val="24"/>
          <w:lang w:eastAsia="zh-CN"/>
        </w:rPr>
        <w:lastRenderedPageBreak/>
        <w:t xml:space="preserve">physical mobility, and participation in social and political activities. Women’s participation in these activities is mainly based on existing patrilineal values, their domestic sphere and family kinship in Nepal (Bennett, 1983; Luitel, 2001). This study found that women’s age, own named property and the number of children living with them, the husband’s age, household head’s gender, age, occupation, family type, total number of family members and total household income all have a positive association with the autonomy of the left-behind wives in univariate analysis (Table </w:t>
      </w:r>
      <w:r w:rsidR="00024182" w:rsidRPr="00157067">
        <w:rPr>
          <w:szCs w:val="24"/>
          <w:lang w:eastAsia="zh-CN"/>
        </w:rPr>
        <w:t>4.28</w:t>
      </w:r>
      <w:r w:rsidRPr="00157067">
        <w:rPr>
          <w:szCs w:val="24"/>
          <w:lang w:eastAsia="zh-CN"/>
        </w:rPr>
        <w:t>). However, women’s age, religion, having children, household gender, age, family type and total number of family members showed significant association in the m</w:t>
      </w:r>
      <w:r w:rsidR="009621F6" w:rsidRPr="00157067">
        <w:rPr>
          <w:szCs w:val="24"/>
          <w:lang w:eastAsia="zh-CN"/>
        </w:rPr>
        <w:t>ultivariate analysis (Table: 4.35</w:t>
      </w:r>
      <w:r w:rsidRPr="00157067">
        <w:rPr>
          <w:szCs w:val="24"/>
          <w:lang w:eastAsia="zh-CN"/>
        </w:rPr>
        <w:t>-</w:t>
      </w:r>
      <w:r w:rsidR="009621F6" w:rsidRPr="00157067">
        <w:rPr>
          <w:szCs w:val="24"/>
          <w:lang w:eastAsia="zh-CN"/>
        </w:rPr>
        <w:t>4</w:t>
      </w:r>
      <w:r w:rsidRPr="00157067">
        <w:rPr>
          <w:szCs w:val="24"/>
          <w:lang w:eastAsia="zh-CN"/>
        </w:rPr>
        <w:t>.</w:t>
      </w:r>
      <w:r w:rsidR="009621F6" w:rsidRPr="00157067">
        <w:rPr>
          <w:szCs w:val="24"/>
          <w:lang w:eastAsia="zh-CN"/>
        </w:rPr>
        <w:t>38</w:t>
      </w:r>
      <w:r w:rsidRPr="00157067">
        <w:rPr>
          <w:szCs w:val="24"/>
          <w:lang w:eastAsia="zh-CN"/>
        </w:rPr>
        <w:t>).</w:t>
      </w:r>
    </w:p>
    <w:p w:rsidR="00BE1C74" w:rsidRPr="00157067" w:rsidRDefault="00EF5EC8" w:rsidP="00BE1C74">
      <w:pPr>
        <w:pStyle w:val="Heading3"/>
      </w:pPr>
      <w:bookmarkStart w:id="329" w:name="_Toc438080440"/>
      <w:r w:rsidRPr="00157067">
        <w:t xml:space="preserve">Women’s autonomy: </w:t>
      </w:r>
      <w:r w:rsidR="00BE1C74" w:rsidRPr="00157067">
        <w:t>Individual-level factors</w:t>
      </w:r>
      <w:bookmarkEnd w:id="329"/>
    </w:p>
    <w:p w:rsidR="00BE1C74" w:rsidRPr="00157067" w:rsidRDefault="00BE1C74" w:rsidP="005613FC">
      <w:pPr>
        <w:rPr>
          <w:lang w:eastAsia="zh-CN"/>
        </w:rPr>
      </w:pPr>
      <w:r w:rsidRPr="00157067">
        <w:rPr>
          <w:lang w:eastAsia="zh-CN"/>
        </w:rPr>
        <w:t xml:space="preserve">The finding of this study suggests that older left-behind wives had greater autonomy than the younger left-behind wives. Older women have greater autonomy for all measures of autonomy (Table: </w:t>
      </w:r>
      <w:r w:rsidR="009621F6" w:rsidRPr="00157067">
        <w:rPr>
          <w:lang w:eastAsia="zh-CN"/>
        </w:rPr>
        <w:t>4</w:t>
      </w:r>
      <w:r w:rsidRPr="00157067">
        <w:rPr>
          <w:lang w:eastAsia="zh-CN"/>
        </w:rPr>
        <w:t>.2</w:t>
      </w:r>
      <w:r w:rsidR="009621F6" w:rsidRPr="00157067">
        <w:rPr>
          <w:lang w:eastAsia="zh-CN"/>
        </w:rPr>
        <w:t>8</w:t>
      </w:r>
      <w:r w:rsidRPr="00157067">
        <w:rPr>
          <w:lang w:eastAsia="zh-CN"/>
        </w:rPr>
        <w:t xml:space="preserve">) and overall autonomy (Table </w:t>
      </w:r>
      <w:r w:rsidR="009621F6" w:rsidRPr="00157067">
        <w:rPr>
          <w:lang w:eastAsia="zh-CN"/>
        </w:rPr>
        <w:t>4</w:t>
      </w:r>
      <w:r w:rsidRPr="00157067">
        <w:rPr>
          <w:lang w:eastAsia="zh-CN"/>
        </w:rPr>
        <w:t>.3</w:t>
      </w:r>
      <w:r w:rsidR="009621F6" w:rsidRPr="00157067">
        <w:rPr>
          <w:lang w:eastAsia="zh-CN"/>
        </w:rPr>
        <w:t>2</w:t>
      </w:r>
      <w:r w:rsidRPr="00157067">
        <w:rPr>
          <w:lang w:eastAsia="zh-CN"/>
        </w:rPr>
        <w:t xml:space="preserve">) compared to their younger counterparts. Similar findings were reported by many studies that older women are more likely to have greater autonomy than younger ones in Nepal (Acharya </w:t>
      </w:r>
      <w:r w:rsidRPr="00157067">
        <w:rPr>
          <w:i/>
          <w:iCs/>
          <w:lang w:eastAsia="zh-CN"/>
        </w:rPr>
        <w:t>et al.</w:t>
      </w:r>
      <w:r w:rsidRPr="00157067">
        <w:rPr>
          <w:lang w:eastAsia="zh-CN"/>
        </w:rPr>
        <w:t xml:space="preserve">, 2010; NDHS, 2012), in Egypt (Kishor, 1995; Louhichi, 1997), Karnataka, India (Swaminathan </w:t>
      </w:r>
      <w:r w:rsidRPr="00157067">
        <w:rPr>
          <w:i/>
          <w:iCs/>
          <w:lang w:eastAsia="zh-CN"/>
        </w:rPr>
        <w:t>et al.</w:t>
      </w:r>
      <w:r w:rsidRPr="00157067">
        <w:rPr>
          <w:lang w:eastAsia="zh-CN"/>
        </w:rPr>
        <w:t xml:space="preserve">, 2012), Utter Pradesh and Punjab, India and Pakistan (Jejeebhoy and Sathar, 2001), Bangladesh (Haque </w:t>
      </w:r>
      <w:r w:rsidRPr="00157067">
        <w:rPr>
          <w:i/>
          <w:iCs/>
          <w:lang w:eastAsia="zh-CN"/>
        </w:rPr>
        <w:t>et al.</w:t>
      </w:r>
      <w:r w:rsidRPr="00157067">
        <w:rPr>
          <w:lang w:eastAsia="zh-CN"/>
        </w:rPr>
        <w:t xml:space="preserve">, 2011), and in Pakistan (Sathar and Kazi, 2000; Sarikhani, 2012). These studies concluded that older women have more freedom and autonomy in all aspects than younger women (Kishor, 1995; Acharya </w:t>
      </w:r>
      <w:r w:rsidRPr="00157067">
        <w:rPr>
          <w:i/>
          <w:iCs/>
          <w:lang w:eastAsia="zh-CN"/>
        </w:rPr>
        <w:t>et al.</w:t>
      </w:r>
      <w:r w:rsidRPr="00157067">
        <w:rPr>
          <w:lang w:eastAsia="zh-CN"/>
        </w:rPr>
        <w:t xml:space="preserve">, 2010). In traditional families, the hierarchy of authority and power between family members is governed by age and gender (Malhotra </w:t>
      </w:r>
      <w:r w:rsidRPr="00157067">
        <w:rPr>
          <w:i/>
          <w:iCs/>
          <w:lang w:eastAsia="zh-CN"/>
        </w:rPr>
        <w:t>et al.</w:t>
      </w:r>
      <w:r w:rsidR="00AA3602" w:rsidRPr="00157067">
        <w:rPr>
          <w:lang w:eastAsia="zh-CN"/>
        </w:rPr>
        <w:t>, 1995; Luitel,</w:t>
      </w:r>
      <w:r w:rsidRPr="00157067">
        <w:rPr>
          <w:lang w:eastAsia="zh-CN"/>
        </w:rPr>
        <w:t xml:space="preserve"> 2001). Within the family sphere, the age factor can play a vital role </w:t>
      </w:r>
      <w:r w:rsidR="004C4159" w:rsidRPr="00157067">
        <w:rPr>
          <w:lang w:eastAsia="zh-CN"/>
        </w:rPr>
        <w:t>in</w:t>
      </w:r>
      <w:r w:rsidRPr="00157067">
        <w:rPr>
          <w:lang w:eastAsia="zh-CN"/>
        </w:rPr>
        <w:t xml:space="preserve"> women’s autonomy and the older women always have an important role in decision making in the households and the juniors have to follow their decisions (Sarikhani, 2012). </w:t>
      </w:r>
    </w:p>
    <w:p w:rsidR="00BE1C74" w:rsidRPr="00157067" w:rsidRDefault="00BE1C74" w:rsidP="005613FC">
      <w:pPr>
        <w:rPr>
          <w:lang w:eastAsia="zh-CN"/>
        </w:rPr>
      </w:pPr>
      <w:r w:rsidRPr="00157067">
        <w:rPr>
          <w:lang w:eastAsia="zh-CN"/>
        </w:rPr>
        <w:lastRenderedPageBreak/>
        <w:t xml:space="preserve">The other possible explanations are that when the wives are younger then migrants may want to leave their wives with in-laws or other relatives for help, protection and security reasons during their absence (NIDS, 2010; Thomas and Adhikary, 2012). When living with in-laws, all authority rests on them and the left-behind wives can experience either limited or no autonomy (Luitel, 2001; Sadiqi and Ennaji, 2004). </w:t>
      </w:r>
    </w:p>
    <w:p w:rsidR="00BE1C74" w:rsidRPr="00157067" w:rsidRDefault="00BE1C74" w:rsidP="005613FC">
      <w:pPr>
        <w:rPr>
          <w:lang w:eastAsia="zh-CN"/>
        </w:rPr>
      </w:pPr>
      <w:r w:rsidRPr="00157067">
        <w:rPr>
          <w:lang w:eastAsia="zh-CN"/>
        </w:rPr>
        <w:t>The other possible explanation may be in general, with increasing age, women bec</w:t>
      </w:r>
      <w:r w:rsidR="004C4159" w:rsidRPr="00157067">
        <w:rPr>
          <w:lang w:eastAsia="zh-CN"/>
        </w:rPr>
        <w:t>o</w:t>
      </w:r>
      <w:r w:rsidRPr="00157067">
        <w:rPr>
          <w:lang w:eastAsia="zh-CN"/>
        </w:rPr>
        <w:t xml:space="preserve">me more mature and seem to be more responsible and involved in decision-making processes (for example: decisions for major and daily purchases, own health care) at home and building a faith within the family. Older women have established good relationships with their other family members, children and friends (Bloom </w:t>
      </w:r>
      <w:r w:rsidRPr="00157067">
        <w:rPr>
          <w:i/>
          <w:iCs/>
          <w:lang w:eastAsia="zh-CN"/>
        </w:rPr>
        <w:t>et al.</w:t>
      </w:r>
      <w:r w:rsidRPr="00157067">
        <w:rPr>
          <w:lang w:eastAsia="zh-CN"/>
        </w:rPr>
        <w:t xml:space="preserve">, 2001). In such circumstances, they can experience greater autonomy than when they were younger (Bloom </w:t>
      </w:r>
      <w:r w:rsidRPr="00157067">
        <w:rPr>
          <w:i/>
          <w:iCs/>
          <w:lang w:eastAsia="zh-CN"/>
        </w:rPr>
        <w:t>et al.</w:t>
      </w:r>
      <w:r w:rsidRPr="00157067">
        <w:rPr>
          <w:lang w:eastAsia="zh-CN"/>
        </w:rPr>
        <w:t xml:space="preserve">, 2001). </w:t>
      </w:r>
      <w:r w:rsidRPr="00477CD2">
        <w:rPr>
          <w:lang w:eastAsia="zh-CN"/>
        </w:rPr>
        <w:t>Similarly,</w:t>
      </w:r>
      <w:r w:rsidRPr="00157067">
        <w:rPr>
          <w:lang w:eastAsia="zh-CN"/>
        </w:rPr>
        <w:t xml:space="preserve"> Sathar and Kazi (2000) argue that older left-behind wives may have greater access to household resources and be able to manage their home in the absence of their husbands and</w:t>
      </w:r>
      <w:r w:rsidR="000C3471" w:rsidRPr="00157067">
        <w:rPr>
          <w:lang w:eastAsia="zh-CN"/>
        </w:rPr>
        <w:t xml:space="preserve"> that they</w:t>
      </w:r>
      <w:r w:rsidRPr="00157067">
        <w:rPr>
          <w:lang w:eastAsia="zh-CN"/>
        </w:rPr>
        <w:t xml:space="preserve"> have to take on work both inside and outside the home. Being exposed to external environments and </w:t>
      </w:r>
      <w:r w:rsidR="000C3471" w:rsidRPr="00157067">
        <w:rPr>
          <w:lang w:eastAsia="zh-CN"/>
        </w:rPr>
        <w:t>having</w:t>
      </w:r>
      <w:r w:rsidRPr="00157067">
        <w:rPr>
          <w:lang w:eastAsia="zh-CN"/>
        </w:rPr>
        <w:t xml:space="preserve"> household responsibilities in the absence of their husbands would make them to experience greater autonomy. </w:t>
      </w:r>
    </w:p>
    <w:p w:rsidR="00BE1C74" w:rsidRPr="00157067" w:rsidRDefault="00BE1C74" w:rsidP="005613FC">
      <w:pPr>
        <w:rPr>
          <w:iCs/>
          <w:lang w:eastAsia="zh-CN"/>
        </w:rPr>
      </w:pPr>
      <w:r w:rsidRPr="00157067">
        <w:rPr>
          <w:lang w:eastAsia="zh-CN"/>
        </w:rPr>
        <w:t>The qualitative data also r</w:t>
      </w:r>
      <w:r w:rsidR="00BB1C5A">
        <w:rPr>
          <w:lang w:eastAsia="zh-CN"/>
        </w:rPr>
        <w:t xml:space="preserve">evealed that younger wives left </w:t>
      </w:r>
      <w:r w:rsidRPr="00157067">
        <w:rPr>
          <w:lang w:eastAsia="zh-CN"/>
        </w:rPr>
        <w:t>behind had less autonomy in extended families headed by in-laws. The families are shaped by traditional and religious beliefs and the i</w:t>
      </w:r>
      <w:r w:rsidRPr="00157067">
        <w:rPr>
          <w:iCs/>
          <w:lang w:eastAsia="zh-CN"/>
        </w:rPr>
        <w:t xml:space="preserve">nvolvement of young aged women in household decisions is not common in Nepal due to their low status and position within the home (Bloom </w:t>
      </w:r>
      <w:r w:rsidRPr="00157067">
        <w:rPr>
          <w:i/>
          <w:iCs/>
          <w:lang w:eastAsia="zh-CN"/>
        </w:rPr>
        <w:t>et al.</w:t>
      </w:r>
      <w:r w:rsidRPr="00157067">
        <w:rPr>
          <w:iCs/>
          <w:lang w:eastAsia="zh-CN"/>
        </w:rPr>
        <w:t xml:space="preserve">, 2001; Luitel, 2001). However, the left-behind wives living in nuclear households stated that they had more autonomy after the migration of their husbands </w:t>
      </w:r>
      <w:r w:rsidR="00F02681" w:rsidRPr="00157067">
        <w:rPr>
          <w:iCs/>
          <w:lang w:eastAsia="zh-CN"/>
        </w:rPr>
        <w:t>(Section 5</w:t>
      </w:r>
      <w:r w:rsidRPr="00157067">
        <w:rPr>
          <w:iCs/>
          <w:lang w:eastAsia="zh-CN"/>
        </w:rPr>
        <w:t xml:space="preserve">.4.6). It may be the case that left-behind wives are solely responsible for running their </w:t>
      </w:r>
      <w:r w:rsidRPr="00157067">
        <w:rPr>
          <w:iCs/>
          <w:lang w:eastAsia="zh-CN"/>
        </w:rPr>
        <w:lastRenderedPageBreak/>
        <w:t xml:space="preserve">households as a household head </w:t>
      </w:r>
      <w:r w:rsidR="000C3471" w:rsidRPr="00157067">
        <w:rPr>
          <w:iCs/>
          <w:lang w:eastAsia="zh-CN"/>
        </w:rPr>
        <w:t>having</w:t>
      </w:r>
      <w:r w:rsidRPr="00157067">
        <w:rPr>
          <w:iCs/>
          <w:lang w:eastAsia="zh-CN"/>
        </w:rPr>
        <w:t xml:space="preserve"> the power to take decisions in the house in the absence of their husbands. </w:t>
      </w:r>
    </w:p>
    <w:p w:rsidR="00BE1C74" w:rsidRPr="00157067" w:rsidRDefault="00BE1C74" w:rsidP="005613FC">
      <w:pPr>
        <w:rPr>
          <w:lang w:eastAsia="zh-CN"/>
        </w:rPr>
      </w:pPr>
      <w:r w:rsidRPr="00157067">
        <w:rPr>
          <w:lang w:eastAsia="zh-CN"/>
        </w:rPr>
        <w:t>This study also revealed that the left-behind wives who had property in their own name were more likely to have access and control over financial resources, decision-making autonomy and have more freedom of mobility and participation in social activities than the left-behind wives who did not have any property in their own name. Women’s property ownership showed a positive significant association with all autonomy variables in both univariate and multivariate analyses of respondents</w:t>
      </w:r>
      <w:r w:rsidR="004C4159" w:rsidRPr="00157067">
        <w:rPr>
          <w:lang w:eastAsia="zh-CN"/>
        </w:rPr>
        <w:t>’</w:t>
      </w:r>
      <w:r w:rsidRPr="00157067">
        <w:rPr>
          <w:lang w:eastAsia="zh-CN"/>
        </w:rPr>
        <w:t xml:space="preserve"> background characteristics (Table </w:t>
      </w:r>
      <w:r w:rsidR="0033078E" w:rsidRPr="00157067">
        <w:rPr>
          <w:lang w:eastAsia="zh-CN"/>
        </w:rPr>
        <w:t>4</w:t>
      </w:r>
      <w:r w:rsidRPr="00157067">
        <w:rPr>
          <w:lang w:eastAsia="zh-CN"/>
        </w:rPr>
        <w:t>.</w:t>
      </w:r>
      <w:r w:rsidR="0033078E" w:rsidRPr="00157067">
        <w:rPr>
          <w:lang w:eastAsia="zh-CN"/>
        </w:rPr>
        <w:t>3</w:t>
      </w:r>
      <w:r w:rsidRPr="00157067">
        <w:rPr>
          <w:lang w:eastAsia="zh-CN"/>
        </w:rPr>
        <w:t>5) but did not find any association when including all variables in the multivariate logistic</w:t>
      </w:r>
      <w:r w:rsidR="007C5D8C">
        <w:rPr>
          <w:lang w:eastAsia="zh-CN"/>
        </w:rPr>
        <w:t xml:space="preserve"> model</w:t>
      </w:r>
      <w:r w:rsidRPr="00157067">
        <w:rPr>
          <w:lang w:eastAsia="zh-CN"/>
        </w:rPr>
        <w:t xml:space="preserve"> (Table </w:t>
      </w:r>
      <w:r w:rsidR="0033078E" w:rsidRPr="00157067">
        <w:rPr>
          <w:lang w:eastAsia="zh-CN"/>
        </w:rPr>
        <w:t>4</w:t>
      </w:r>
      <w:r w:rsidRPr="00157067">
        <w:rPr>
          <w:lang w:eastAsia="zh-CN"/>
        </w:rPr>
        <w:t>.</w:t>
      </w:r>
      <w:r w:rsidR="0033078E" w:rsidRPr="00157067">
        <w:rPr>
          <w:lang w:eastAsia="zh-CN"/>
        </w:rPr>
        <w:t>38</w:t>
      </w:r>
      <w:r w:rsidRPr="00157067">
        <w:rPr>
          <w:lang w:eastAsia="zh-CN"/>
        </w:rPr>
        <w:t xml:space="preserve">). This finding is supported by studies demonstrating that women having their own property are more autonomous </w:t>
      </w:r>
      <w:r w:rsidR="000C3471" w:rsidRPr="00157067">
        <w:rPr>
          <w:lang w:eastAsia="zh-CN"/>
        </w:rPr>
        <w:t>in their</w:t>
      </w:r>
      <w:r w:rsidRPr="00157067">
        <w:rPr>
          <w:lang w:eastAsia="zh-CN"/>
        </w:rPr>
        <w:t xml:space="preserve"> access </w:t>
      </w:r>
      <w:r w:rsidR="000C3471" w:rsidRPr="00157067">
        <w:rPr>
          <w:lang w:eastAsia="zh-CN"/>
        </w:rPr>
        <w:t xml:space="preserve">to </w:t>
      </w:r>
      <w:r w:rsidRPr="00157067">
        <w:rPr>
          <w:lang w:eastAsia="zh-CN"/>
        </w:rPr>
        <w:t xml:space="preserve">and control over financial resources, decision-making power and mobility in India (Swaminathan </w:t>
      </w:r>
      <w:r w:rsidRPr="00157067">
        <w:rPr>
          <w:i/>
          <w:iCs/>
          <w:lang w:eastAsia="zh-CN"/>
        </w:rPr>
        <w:t>et al.</w:t>
      </w:r>
      <w:r w:rsidRPr="00157067">
        <w:rPr>
          <w:lang w:eastAsia="zh-CN"/>
        </w:rPr>
        <w:t>, 2012), Kenya and Malawi (Kennedy and Peters, 1992). Their study also found</w:t>
      </w:r>
      <w:r w:rsidR="000C3471" w:rsidRPr="00157067">
        <w:rPr>
          <w:lang w:eastAsia="zh-CN"/>
        </w:rPr>
        <w:t xml:space="preserve"> that women with some property</w:t>
      </w:r>
      <w:r w:rsidRPr="00157067">
        <w:rPr>
          <w:lang w:eastAsia="zh-CN"/>
        </w:rPr>
        <w:t xml:space="preserve"> have greater autonomy </w:t>
      </w:r>
      <w:r w:rsidR="004C4159" w:rsidRPr="00157067">
        <w:rPr>
          <w:lang w:eastAsia="zh-CN"/>
        </w:rPr>
        <w:t>in</w:t>
      </w:r>
      <w:r w:rsidRPr="00157067">
        <w:rPr>
          <w:lang w:eastAsia="zh-CN"/>
        </w:rPr>
        <w:t xml:space="preserve"> decision-making and mobility. Being a household head, women have more control over household resources in the absence of their husband and can experience more autonomy. In Nepal, only 19.7 percent of women reported that they have land or a house in their own name (CBS, 2012) and having the ownership of high value assets and cash reflects the women’s financial autonomy. </w:t>
      </w:r>
    </w:p>
    <w:p w:rsidR="00BE1C74" w:rsidRPr="00157067" w:rsidRDefault="00BE1C74" w:rsidP="005613FC">
      <w:pPr>
        <w:rPr>
          <w:lang w:eastAsia="zh-CN"/>
        </w:rPr>
      </w:pPr>
      <w:r w:rsidRPr="00157067">
        <w:rPr>
          <w:lang w:eastAsia="zh-CN"/>
        </w:rPr>
        <w:t xml:space="preserve">The explanation may be due to the absence of a husband; left-behind wives are obligated to take responsibility for managing the household, receiving remittances and making decisions in the absence of their husband. There has been a tendency of migrants to buy land, house and invest their remittances for the sake of their future (Bishop, 1993). In this case, left-behind wives have to carry out this work and must take decisions in the absence of their husbands and left-behind wives buy the land and </w:t>
      </w:r>
      <w:r w:rsidRPr="00157067">
        <w:rPr>
          <w:lang w:eastAsia="zh-CN"/>
        </w:rPr>
        <w:lastRenderedPageBreak/>
        <w:t xml:space="preserve">house in their own name (Hadi, 1999). The involvement of left-behind wives in such work increases their autonomy and women who </w:t>
      </w:r>
      <w:r w:rsidR="000C3471" w:rsidRPr="00157067">
        <w:rPr>
          <w:lang w:eastAsia="zh-CN"/>
        </w:rPr>
        <w:t xml:space="preserve">are </w:t>
      </w:r>
      <w:r w:rsidRPr="00157067">
        <w:rPr>
          <w:lang w:eastAsia="zh-CN"/>
        </w:rPr>
        <w:t xml:space="preserve">involved in managing income and home have more freedom to accumulate assets in their own name (Salway </w:t>
      </w:r>
      <w:r w:rsidRPr="00157067">
        <w:rPr>
          <w:i/>
          <w:lang w:eastAsia="zh-CN"/>
        </w:rPr>
        <w:t>et al.</w:t>
      </w:r>
      <w:r w:rsidRPr="00157067">
        <w:rPr>
          <w:lang w:eastAsia="zh-CN"/>
        </w:rPr>
        <w:t>, 2005).</w:t>
      </w:r>
    </w:p>
    <w:p w:rsidR="00BE1C74" w:rsidRPr="00157067" w:rsidRDefault="00BE1C74" w:rsidP="005613FC">
      <w:pPr>
        <w:rPr>
          <w:lang w:eastAsia="zh-CN"/>
        </w:rPr>
      </w:pPr>
      <w:r w:rsidRPr="00157067">
        <w:rPr>
          <w:lang w:eastAsia="zh-CN"/>
        </w:rPr>
        <w:t xml:space="preserve">In a traditional family structure, women are economically dependent on a husband’s earnings and subordinate to their husband where </w:t>
      </w:r>
      <w:r w:rsidR="004C4159" w:rsidRPr="00157067">
        <w:rPr>
          <w:lang w:eastAsia="zh-CN"/>
        </w:rPr>
        <w:t xml:space="preserve">the </w:t>
      </w:r>
      <w:r w:rsidRPr="00157067">
        <w:rPr>
          <w:lang w:eastAsia="zh-CN"/>
        </w:rPr>
        <w:t xml:space="preserve">husband plays the main role </w:t>
      </w:r>
      <w:r w:rsidR="004C4159" w:rsidRPr="00157067">
        <w:rPr>
          <w:lang w:eastAsia="zh-CN"/>
        </w:rPr>
        <w:t>in</w:t>
      </w:r>
      <w:r w:rsidRPr="00157067">
        <w:rPr>
          <w:lang w:eastAsia="zh-CN"/>
        </w:rPr>
        <w:t xml:space="preserve"> controlling all the resources and income in the household (Sarikhani, 2012). The qualitative data revealed that the migration of </w:t>
      </w:r>
      <w:r w:rsidR="004C4159" w:rsidRPr="00157067">
        <w:rPr>
          <w:lang w:eastAsia="zh-CN"/>
        </w:rPr>
        <w:t xml:space="preserve">the </w:t>
      </w:r>
      <w:r w:rsidRPr="00157067">
        <w:rPr>
          <w:lang w:eastAsia="zh-CN"/>
        </w:rPr>
        <w:t>husband</w:t>
      </w:r>
      <w:r w:rsidR="004C4159" w:rsidRPr="00157067">
        <w:rPr>
          <w:lang w:eastAsia="zh-CN"/>
        </w:rPr>
        <w:t>s create</w:t>
      </w:r>
      <w:r w:rsidRPr="00157067">
        <w:rPr>
          <w:lang w:eastAsia="zh-CN"/>
        </w:rPr>
        <w:t xml:space="preserve"> the opportunity for left-behind wives to carry such responsibility and play with household resources and remittances as a household head a</w:t>
      </w:r>
      <w:r w:rsidR="000C3471" w:rsidRPr="00157067">
        <w:rPr>
          <w:lang w:eastAsia="zh-CN"/>
        </w:rPr>
        <w:t>nd they also have access to having</w:t>
      </w:r>
      <w:r w:rsidRPr="00157067">
        <w:rPr>
          <w:lang w:eastAsia="zh-CN"/>
        </w:rPr>
        <w:t xml:space="preserve"> property</w:t>
      </w:r>
      <w:r w:rsidR="000C3471" w:rsidRPr="00157067">
        <w:rPr>
          <w:lang w:eastAsia="zh-CN"/>
        </w:rPr>
        <w:t>,</w:t>
      </w:r>
      <w:r w:rsidRPr="00157067">
        <w:rPr>
          <w:lang w:eastAsia="zh-CN"/>
        </w:rPr>
        <w:t xml:space="preserve"> either land, money or jewellery in their own name which they earn after the migration of their husbands </w:t>
      </w:r>
      <w:r w:rsidR="00F02681" w:rsidRPr="00157067">
        <w:rPr>
          <w:lang w:eastAsia="zh-CN"/>
        </w:rPr>
        <w:t>(</w:t>
      </w:r>
      <w:r w:rsidR="00535E3D" w:rsidRPr="00157067">
        <w:rPr>
          <w:lang w:eastAsia="zh-CN"/>
        </w:rPr>
        <w:t>S</w:t>
      </w:r>
      <w:r w:rsidR="00F02681" w:rsidRPr="00157067">
        <w:rPr>
          <w:lang w:eastAsia="zh-CN"/>
        </w:rPr>
        <w:t>ection 5</w:t>
      </w:r>
      <w:r w:rsidRPr="00157067">
        <w:rPr>
          <w:lang w:eastAsia="zh-CN"/>
        </w:rPr>
        <w:t xml:space="preserve">.4.3). They further expressed that all inherited property is in their husband’s name. In Nepal, there is an equal right for household property regardless of gender by law, however this is not found in practice in a patrilineal society where only sons are allowed to claim (Luitel, 2001). </w:t>
      </w:r>
    </w:p>
    <w:p w:rsidR="00BE1C74" w:rsidRPr="00157067" w:rsidRDefault="00BE1C74" w:rsidP="005613FC">
      <w:pPr>
        <w:rPr>
          <w:lang w:eastAsia="zh-CN"/>
        </w:rPr>
      </w:pPr>
      <w:r w:rsidRPr="00157067">
        <w:rPr>
          <w:lang w:eastAsia="zh-CN"/>
        </w:rPr>
        <w:t xml:space="preserve">This study also found that the women who had children were more likely to have greater autonomy in all measures than women without children. The measures of women’s autonomy showed </w:t>
      </w:r>
      <w:r w:rsidR="004C4159" w:rsidRPr="00157067">
        <w:rPr>
          <w:lang w:eastAsia="zh-CN"/>
        </w:rPr>
        <w:t xml:space="preserve">a </w:t>
      </w:r>
      <w:r w:rsidRPr="00157067">
        <w:rPr>
          <w:lang w:eastAsia="zh-CN"/>
        </w:rPr>
        <w:t xml:space="preserve">highly significant association with the number of children in both univariate (OR: 7.43, p &lt; </w:t>
      </w:r>
      <w:r w:rsidR="004C4159" w:rsidRPr="00157067">
        <w:rPr>
          <w:lang w:eastAsia="zh-CN"/>
        </w:rPr>
        <w:t>0.001) and multivariate analyses</w:t>
      </w:r>
      <w:r w:rsidRPr="00157067">
        <w:rPr>
          <w:lang w:eastAsia="zh-CN"/>
        </w:rPr>
        <w:t xml:space="preserve"> (OR: 7.09, p &lt; 0.001). Similar findings are reported in Nepal (Furuta and Salway, 2006; Acharya </w:t>
      </w:r>
      <w:r w:rsidRPr="00157067">
        <w:rPr>
          <w:i/>
          <w:iCs/>
          <w:lang w:eastAsia="zh-CN"/>
        </w:rPr>
        <w:t>et al.</w:t>
      </w:r>
      <w:r w:rsidRPr="00157067">
        <w:rPr>
          <w:lang w:eastAsia="zh-CN"/>
        </w:rPr>
        <w:t xml:space="preserve">, 2010). In their study, the measures of autonomy are positively associated with women having more children and they are more likely to make decisions (Acharya </w:t>
      </w:r>
      <w:r w:rsidRPr="00157067">
        <w:rPr>
          <w:i/>
          <w:iCs/>
          <w:lang w:eastAsia="zh-CN"/>
        </w:rPr>
        <w:t>et al.</w:t>
      </w:r>
      <w:r w:rsidRPr="00157067">
        <w:rPr>
          <w:lang w:eastAsia="zh-CN"/>
        </w:rPr>
        <w:t xml:space="preserve">, 2010). Studies have suggested that women can gain position and status within the family when they have children (Brink, 1991; Hindin, 2000; Acharya </w:t>
      </w:r>
      <w:r w:rsidRPr="00157067">
        <w:rPr>
          <w:i/>
          <w:iCs/>
          <w:lang w:eastAsia="zh-CN"/>
        </w:rPr>
        <w:t>et al.</w:t>
      </w:r>
      <w:r w:rsidRPr="00157067">
        <w:rPr>
          <w:lang w:eastAsia="zh-CN"/>
        </w:rPr>
        <w:t xml:space="preserve">, 2010). </w:t>
      </w:r>
    </w:p>
    <w:p w:rsidR="00BE1C74" w:rsidRPr="00157067" w:rsidRDefault="00477CD2" w:rsidP="005613FC">
      <w:pPr>
        <w:rPr>
          <w:lang w:eastAsia="zh-CN"/>
        </w:rPr>
      </w:pPr>
      <w:r>
        <w:rPr>
          <w:lang w:eastAsia="zh-CN"/>
        </w:rPr>
        <w:t>T</w:t>
      </w:r>
      <w:r w:rsidR="00BE1C74" w:rsidRPr="00157067">
        <w:rPr>
          <w:lang w:eastAsia="zh-CN"/>
        </w:rPr>
        <w:t xml:space="preserve">he possible explanation for greater autonomy is that a woman with children whose husband is abroad may have more access to and control of financial resources because </w:t>
      </w:r>
      <w:r w:rsidR="00BE1C74" w:rsidRPr="00157067">
        <w:rPr>
          <w:lang w:eastAsia="zh-CN"/>
        </w:rPr>
        <w:lastRenderedPageBreak/>
        <w:t xml:space="preserve">she has to manage the home, care for </w:t>
      </w:r>
      <w:r w:rsidR="006350E3" w:rsidRPr="00157067">
        <w:rPr>
          <w:lang w:eastAsia="zh-CN"/>
        </w:rPr>
        <w:t>children, go to pay school fees</w:t>
      </w:r>
      <w:r w:rsidR="00BE1C74" w:rsidRPr="00157067">
        <w:rPr>
          <w:lang w:eastAsia="zh-CN"/>
        </w:rPr>
        <w:t xml:space="preserve"> </w:t>
      </w:r>
      <w:r w:rsidR="005E7220" w:rsidRPr="00157067">
        <w:rPr>
          <w:lang w:eastAsia="zh-CN"/>
        </w:rPr>
        <w:t>etc.</w:t>
      </w:r>
      <w:r w:rsidR="00BE1C74" w:rsidRPr="00157067">
        <w:rPr>
          <w:lang w:eastAsia="zh-CN"/>
        </w:rPr>
        <w:t xml:space="preserve"> and in such a </w:t>
      </w:r>
      <w:r w:rsidR="006350E3" w:rsidRPr="00157067">
        <w:rPr>
          <w:lang w:eastAsia="zh-CN"/>
        </w:rPr>
        <w:t>situatio</w:t>
      </w:r>
      <w:r w:rsidR="00BE1C74" w:rsidRPr="00157067">
        <w:rPr>
          <w:lang w:eastAsia="zh-CN"/>
        </w:rPr>
        <w:t>n, she is free to make decisions in the absence of her husband and experience</w:t>
      </w:r>
      <w:r w:rsidR="004C4159" w:rsidRPr="00157067">
        <w:rPr>
          <w:lang w:eastAsia="zh-CN"/>
        </w:rPr>
        <w:t xml:space="preserve"> greater freedom of</w:t>
      </w:r>
      <w:r w:rsidR="00BE1C74" w:rsidRPr="00157067">
        <w:rPr>
          <w:lang w:eastAsia="zh-CN"/>
        </w:rPr>
        <w:t xml:space="preserve"> mobility to carry out these responsibilities. Interviewees also expressed that having children made them more responsible and built faith with</w:t>
      </w:r>
      <w:r w:rsidR="006350E3" w:rsidRPr="00157067">
        <w:rPr>
          <w:lang w:eastAsia="zh-CN"/>
        </w:rPr>
        <w:t xml:space="preserve"> their</w:t>
      </w:r>
      <w:r w:rsidR="00BE1C74" w:rsidRPr="00157067">
        <w:rPr>
          <w:lang w:eastAsia="zh-CN"/>
        </w:rPr>
        <w:t xml:space="preserve"> husbands and other family members so that they </w:t>
      </w:r>
      <w:r w:rsidR="006350E3" w:rsidRPr="00157067">
        <w:rPr>
          <w:lang w:eastAsia="zh-CN"/>
        </w:rPr>
        <w:t>are more able to</w:t>
      </w:r>
      <w:r w:rsidR="00BE1C74" w:rsidRPr="00157067">
        <w:rPr>
          <w:lang w:eastAsia="zh-CN"/>
        </w:rPr>
        <w:t xml:space="preserve"> experience more autonomy and freedom </w:t>
      </w:r>
      <w:r w:rsidR="00F02681" w:rsidRPr="00157067">
        <w:rPr>
          <w:lang w:eastAsia="zh-CN"/>
        </w:rPr>
        <w:t>(Section 5</w:t>
      </w:r>
      <w:r w:rsidR="00BE1C74" w:rsidRPr="00157067">
        <w:rPr>
          <w:lang w:eastAsia="zh-CN"/>
        </w:rPr>
        <w:t xml:space="preserve">.4.4).   </w:t>
      </w:r>
    </w:p>
    <w:p w:rsidR="00BE1C74" w:rsidRPr="00157067" w:rsidRDefault="00BE1C74" w:rsidP="00BE1C74">
      <w:pPr>
        <w:autoSpaceDE w:val="0"/>
        <w:autoSpaceDN w:val="0"/>
        <w:adjustRightInd w:val="0"/>
        <w:spacing w:after="0"/>
        <w:rPr>
          <w:szCs w:val="24"/>
          <w:lang w:eastAsia="zh-CN"/>
        </w:rPr>
      </w:pPr>
      <w:r w:rsidRPr="00157067">
        <w:rPr>
          <w:szCs w:val="24"/>
          <w:lang w:eastAsia="zh-CN"/>
        </w:rPr>
        <w:t xml:space="preserve">The result of this study showed that the left-behind wives who followed </w:t>
      </w:r>
      <w:r w:rsidR="004C4159" w:rsidRPr="00157067">
        <w:rPr>
          <w:szCs w:val="24"/>
          <w:lang w:eastAsia="zh-CN"/>
        </w:rPr>
        <w:t xml:space="preserve">the </w:t>
      </w:r>
      <w:r w:rsidRPr="00157067">
        <w:rPr>
          <w:szCs w:val="24"/>
          <w:lang w:eastAsia="zh-CN"/>
        </w:rPr>
        <w:t xml:space="preserve">Hindu religion had greater autonomy compared to the wives following other religions. This finding is supporting </w:t>
      </w:r>
      <w:r w:rsidR="004C4159" w:rsidRPr="00157067">
        <w:rPr>
          <w:szCs w:val="24"/>
          <w:lang w:eastAsia="zh-CN"/>
        </w:rPr>
        <w:t xml:space="preserve">by </w:t>
      </w:r>
      <w:r w:rsidRPr="00157067">
        <w:rPr>
          <w:szCs w:val="24"/>
          <w:lang w:eastAsia="zh-CN"/>
        </w:rPr>
        <w:t>similar findings of the studies in India and Pakistan (Jejeebhoy and Sathar, 2001); India (</w:t>
      </w:r>
      <w:r w:rsidRPr="00157067">
        <w:rPr>
          <w:rStyle w:val="addmd1"/>
          <w:sz w:val="24"/>
          <w:szCs w:val="24"/>
        </w:rPr>
        <w:t>Gunasekaran, 2010</w:t>
      </w:r>
      <w:r w:rsidRPr="00157067">
        <w:rPr>
          <w:szCs w:val="24"/>
          <w:lang w:eastAsia="zh-CN"/>
        </w:rPr>
        <w:t xml:space="preserve">). They found that Hindu women have greater autonomy to some extent than Muslim women in decision-making and movement autonomy, but limited autonomy in access and control over financial resources in Tamil Nadu, India. Similarly, Thampi (2005) also reported that Hindu women have more autonomy compared to other religions in Kerala, India. The results may indicate that religion alone cannot determine the autonomy. However, there might be the effects of other influential factors such as women’s age, education, number of children and family structure and </w:t>
      </w:r>
      <w:r w:rsidR="006350E3" w:rsidRPr="00157067">
        <w:rPr>
          <w:szCs w:val="24"/>
          <w:lang w:eastAsia="zh-CN"/>
        </w:rPr>
        <w:t xml:space="preserve">the </w:t>
      </w:r>
      <w:r w:rsidRPr="00157067">
        <w:rPr>
          <w:szCs w:val="24"/>
          <w:lang w:eastAsia="zh-CN"/>
        </w:rPr>
        <w:t xml:space="preserve">gender of the household head. The other reason may be the dominance of </w:t>
      </w:r>
      <w:r w:rsidR="004C4159" w:rsidRPr="00157067">
        <w:rPr>
          <w:szCs w:val="24"/>
          <w:lang w:eastAsia="zh-CN"/>
        </w:rPr>
        <w:t xml:space="preserve">the </w:t>
      </w:r>
      <w:r w:rsidRPr="00157067">
        <w:rPr>
          <w:szCs w:val="24"/>
          <w:lang w:eastAsia="zh-CN"/>
        </w:rPr>
        <w:t xml:space="preserve">Hindu religion in the study area (Table </w:t>
      </w:r>
      <w:r w:rsidR="0033078E" w:rsidRPr="00157067">
        <w:rPr>
          <w:szCs w:val="24"/>
          <w:lang w:eastAsia="zh-CN"/>
        </w:rPr>
        <w:t>4</w:t>
      </w:r>
      <w:r w:rsidRPr="00157067">
        <w:rPr>
          <w:szCs w:val="24"/>
          <w:lang w:eastAsia="zh-CN"/>
        </w:rPr>
        <w:t xml:space="preserve">.1) and </w:t>
      </w:r>
      <w:r w:rsidR="006350E3" w:rsidRPr="00157067">
        <w:rPr>
          <w:szCs w:val="24"/>
          <w:lang w:eastAsia="zh-CN"/>
        </w:rPr>
        <w:t xml:space="preserve">as </w:t>
      </w:r>
      <w:r w:rsidRPr="00157067">
        <w:rPr>
          <w:szCs w:val="24"/>
          <w:lang w:eastAsia="zh-CN"/>
        </w:rPr>
        <w:t>more than 81 percent of people follow</w:t>
      </w:r>
      <w:r w:rsidR="004C4159" w:rsidRPr="00157067">
        <w:rPr>
          <w:szCs w:val="24"/>
          <w:lang w:eastAsia="zh-CN"/>
        </w:rPr>
        <w:t xml:space="preserve"> the</w:t>
      </w:r>
      <w:r w:rsidRPr="00157067">
        <w:rPr>
          <w:szCs w:val="24"/>
          <w:lang w:eastAsia="zh-CN"/>
        </w:rPr>
        <w:t xml:space="preserve"> Hindu religion in Nepal (CBS, 2012). </w:t>
      </w:r>
    </w:p>
    <w:p w:rsidR="00BE1C74" w:rsidRPr="00157067" w:rsidRDefault="00EF5EC8" w:rsidP="00F21DCB">
      <w:pPr>
        <w:pStyle w:val="Heading3"/>
      </w:pPr>
      <w:bookmarkStart w:id="330" w:name="_Toc438080441"/>
      <w:r w:rsidRPr="00157067">
        <w:t>Women’s autonomy: h</w:t>
      </w:r>
      <w:r w:rsidR="00BE1C74" w:rsidRPr="00157067">
        <w:t>usband-wife level</w:t>
      </w:r>
      <w:bookmarkEnd w:id="330"/>
    </w:p>
    <w:p w:rsidR="00BE1C74" w:rsidRPr="00157067" w:rsidRDefault="00BE1C74" w:rsidP="00BE1C74">
      <w:pPr>
        <w:autoSpaceDE w:val="0"/>
        <w:autoSpaceDN w:val="0"/>
        <w:adjustRightInd w:val="0"/>
        <w:spacing w:after="0"/>
        <w:rPr>
          <w:szCs w:val="24"/>
          <w:lang w:eastAsia="zh-CN"/>
        </w:rPr>
      </w:pPr>
      <w:r w:rsidRPr="00157067">
        <w:rPr>
          <w:szCs w:val="24"/>
          <w:lang w:eastAsia="zh-CN"/>
        </w:rPr>
        <w:t>This PhD study found that the left-behind wives whose husbands were older than 36 years were more likely to have control over their own earnings (OR: 9.0, p &lt; 0.001), husband’s earnings (OR: 3.53, p &lt; 0.001), decision</w:t>
      </w:r>
      <w:r w:rsidR="004C4159" w:rsidRPr="00157067">
        <w:rPr>
          <w:szCs w:val="24"/>
          <w:lang w:eastAsia="zh-CN"/>
        </w:rPr>
        <w:t>s</w:t>
      </w:r>
      <w:r w:rsidRPr="00157067">
        <w:rPr>
          <w:szCs w:val="24"/>
          <w:lang w:eastAsia="zh-CN"/>
        </w:rPr>
        <w:t xml:space="preserve"> for health care (OR: 4.58, p &lt; 0.001), major household purchases (OR: 2.48, p &lt; 0.001), daily household purchases (OR: 4.27, p &lt; 0.001), visit</w:t>
      </w:r>
      <w:r w:rsidR="006350E3" w:rsidRPr="00157067">
        <w:rPr>
          <w:szCs w:val="24"/>
          <w:lang w:eastAsia="zh-CN"/>
        </w:rPr>
        <w:t>s</w:t>
      </w:r>
      <w:r w:rsidRPr="00157067">
        <w:rPr>
          <w:szCs w:val="24"/>
          <w:lang w:eastAsia="zh-CN"/>
        </w:rPr>
        <w:t xml:space="preserve"> to family and relatives (OR: 3.78, p &lt; 0.001) than the left-behind wives whose husbands were 36 years and below. The husband’s age was found </w:t>
      </w:r>
      <w:r w:rsidRPr="00157067">
        <w:rPr>
          <w:szCs w:val="24"/>
          <w:lang w:eastAsia="zh-CN"/>
        </w:rPr>
        <w:lastRenderedPageBreak/>
        <w:t xml:space="preserve">to have a positive significant association with the wives autonomy in all autonomy variables. This finding is also supported by similar findings reported by Sathar and Kazi (2000) in Pakistan. In their study, the husband’s age had a positive association with all the measures of women’s autonomy (mobility, economic access and control, decision-making autonomy). The possible explanation is that with increasing age; they (wife and husband) have a good relationship and trust each other and </w:t>
      </w:r>
      <w:r w:rsidR="006350E3" w:rsidRPr="00157067">
        <w:rPr>
          <w:szCs w:val="24"/>
          <w:lang w:eastAsia="zh-CN"/>
        </w:rPr>
        <w:t xml:space="preserve">the </w:t>
      </w:r>
      <w:r w:rsidRPr="00157067">
        <w:rPr>
          <w:szCs w:val="24"/>
          <w:lang w:eastAsia="zh-CN"/>
        </w:rPr>
        <w:t>left-behind wives may feel more responsible to bear household responsibility in the absence of their husbands.</w:t>
      </w:r>
    </w:p>
    <w:p w:rsidR="00BE1C74" w:rsidRPr="00157067" w:rsidRDefault="00BE1C74" w:rsidP="00F21DCB">
      <w:pPr>
        <w:pStyle w:val="Heading3"/>
      </w:pPr>
      <w:bookmarkStart w:id="331" w:name="_Toc438080442"/>
      <w:r w:rsidRPr="00157067">
        <w:t>Women’s autonomy</w:t>
      </w:r>
      <w:r w:rsidR="00EF5EC8" w:rsidRPr="00157067">
        <w:t>:</w:t>
      </w:r>
      <w:r w:rsidRPr="00157067">
        <w:t xml:space="preserve"> household</w:t>
      </w:r>
      <w:r w:rsidR="00EF5EC8" w:rsidRPr="00157067">
        <w:t>-</w:t>
      </w:r>
      <w:r w:rsidRPr="00157067">
        <w:t>level</w:t>
      </w:r>
      <w:bookmarkEnd w:id="331"/>
      <w:r w:rsidR="00EF5EC8" w:rsidRPr="00157067">
        <w:t xml:space="preserve"> </w:t>
      </w:r>
    </w:p>
    <w:p w:rsidR="00BE1C74" w:rsidRPr="00157067" w:rsidRDefault="00BE1C74" w:rsidP="00BE256D">
      <w:pPr>
        <w:rPr>
          <w:lang w:eastAsia="zh-CN"/>
        </w:rPr>
      </w:pPr>
      <w:r w:rsidRPr="00157067">
        <w:rPr>
          <w:lang w:eastAsia="zh-CN"/>
        </w:rPr>
        <w:t xml:space="preserve">Many studies have concluded that decisions in </w:t>
      </w:r>
      <w:r w:rsidR="00221F66" w:rsidRPr="00157067">
        <w:rPr>
          <w:lang w:eastAsia="zh-CN"/>
        </w:rPr>
        <w:t xml:space="preserve">the </w:t>
      </w:r>
      <w:r w:rsidRPr="00157067">
        <w:rPr>
          <w:lang w:eastAsia="zh-CN"/>
        </w:rPr>
        <w:t xml:space="preserve">home are made at household level and women who were involved in such decisions would </w:t>
      </w:r>
      <w:r w:rsidR="006350E3" w:rsidRPr="00157067">
        <w:rPr>
          <w:lang w:eastAsia="zh-CN"/>
        </w:rPr>
        <w:t>acquire</w:t>
      </w:r>
      <w:r w:rsidRPr="00157067">
        <w:rPr>
          <w:lang w:eastAsia="zh-CN"/>
        </w:rPr>
        <w:t xml:space="preserve"> more autonomy (Furuta and Salway, 2006). However, women’s autonomy is related to the context in which they live. </w:t>
      </w:r>
      <w:r w:rsidR="00523835" w:rsidRPr="00157067">
        <w:rPr>
          <w:lang w:eastAsia="zh-CN"/>
        </w:rPr>
        <w:t>The gender, age, education and occupation of the household head, family type, number of family members and household income were significantly associated with women’s autonomy</w:t>
      </w:r>
      <w:r w:rsidR="006C226F" w:rsidRPr="00157067">
        <w:rPr>
          <w:lang w:eastAsia="zh-CN"/>
        </w:rPr>
        <w:t xml:space="preserve"> in the univariate analysis. However, household head’s gender, age, family type and number of family members were found significant in the multivariate analysis.</w:t>
      </w:r>
    </w:p>
    <w:p w:rsidR="00BE1C74" w:rsidRPr="00157067" w:rsidRDefault="00BE1C74" w:rsidP="005613FC">
      <w:pPr>
        <w:rPr>
          <w:lang w:eastAsia="zh-CN"/>
        </w:rPr>
      </w:pPr>
      <w:r w:rsidRPr="00157067">
        <w:rPr>
          <w:lang w:eastAsia="zh-CN"/>
        </w:rPr>
        <w:t xml:space="preserve">This study found that the left-behind wives were more likely to experience greater autonomy when their household head was female than male. The household head’s gender was significantly associated with the autonomy of left-behind wives in both univariate and multivariate analyses. This result is supported by studies in Nepal (Acharya </w:t>
      </w:r>
      <w:r w:rsidRPr="00157067">
        <w:rPr>
          <w:i/>
          <w:iCs/>
          <w:lang w:eastAsia="zh-CN"/>
        </w:rPr>
        <w:t>et al.</w:t>
      </w:r>
      <w:r w:rsidRPr="00157067">
        <w:rPr>
          <w:lang w:eastAsia="zh-CN"/>
        </w:rPr>
        <w:t xml:space="preserve">, 2010; Gartaula </w:t>
      </w:r>
      <w:r w:rsidRPr="00157067">
        <w:rPr>
          <w:i/>
          <w:iCs/>
          <w:lang w:eastAsia="zh-CN"/>
        </w:rPr>
        <w:t>et al.</w:t>
      </w:r>
      <w:r w:rsidRPr="00157067">
        <w:rPr>
          <w:lang w:eastAsia="zh-CN"/>
        </w:rPr>
        <w:t xml:space="preserve">, 2012), and India (Ganguly and Negi, 2010). There is no doubt that a husband’s migration, especially when he is a household head, can influence the position of the left-behind wives in the house both socially and economically (Sekher, 1997). Due to the migration of husbands, the left-behind wives are found to be either living with other family members in an extended family or in a </w:t>
      </w:r>
      <w:r w:rsidRPr="00157067">
        <w:rPr>
          <w:lang w:eastAsia="zh-CN"/>
        </w:rPr>
        <w:lastRenderedPageBreak/>
        <w:t>nuclear family. In the Nepalese context, household headship is considered an important factor to influence women’s autonomy in a traditional patrilineal family that reflects the varying degree of women’s autonomy (Kishor, 1995; Aslam, 2007). The degree of women’s autonomy may differ according to headship gender. A national census (2011) also revealed that most households are headed by a male member of the family and only one fourth of households are headed by a female in Nepal (CBS, 2012). Women’s autonomy has been found to be significantly influence</w:t>
      </w:r>
      <w:r w:rsidR="00221F66" w:rsidRPr="00157067">
        <w:rPr>
          <w:lang w:eastAsia="zh-CN"/>
        </w:rPr>
        <w:t>d</w:t>
      </w:r>
      <w:r w:rsidRPr="00157067">
        <w:rPr>
          <w:lang w:eastAsia="zh-CN"/>
        </w:rPr>
        <w:t xml:space="preserve"> by strong patriarchy ties and well-defined cultural norms (Joshi, 2004).</w:t>
      </w:r>
    </w:p>
    <w:p w:rsidR="00BE1C74" w:rsidRPr="00157067" w:rsidRDefault="00BE1C74" w:rsidP="005613FC">
      <w:pPr>
        <w:rPr>
          <w:lang w:eastAsia="zh-CN"/>
        </w:rPr>
      </w:pPr>
      <w:r w:rsidRPr="00157067">
        <w:rPr>
          <w:lang w:eastAsia="zh-CN"/>
        </w:rPr>
        <w:t>One of the possible explanations is that the patriarchal family structure and socio-cultural dimensions may restrict their overall autonomy (Jejeebhoy and Sathar, 2001). In male-headed households or extended household</w:t>
      </w:r>
      <w:r w:rsidR="00221F66" w:rsidRPr="00157067">
        <w:rPr>
          <w:lang w:eastAsia="zh-CN"/>
        </w:rPr>
        <w:t>s</w:t>
      </w:r>
      <w:r w:rsidRPr="00157067">
        <w:rPr>
          <w:lang w:eastAsia="zh-CN"/>
        </w:rPr>
        <w:t xml:space="preserve">, women’s autonomy is restricted due to the patrilineal family system and existing Hindu ideology and traditionally, women are also discouraged </w:t>
      </w:r>
      <w:r w:rsidR="00221F66" w:rsidRPr="00157067">
        <w:rPr>
          <w:lang w:eastAsia="zh-CN"/>
        </w:rPr>
        <w:t>from</w:t>
      </w:r>
      <w:r w:rsidRPr="00157067">
        <w:rPr>
          <w:lang w:eastAsia="zh-CN"/>
        </w:rPr>
        <w:t xml:space="preserve"> participat</w:t>
      </w:r>
      <w:r w:rsidR="00221F66" w:rsidRPr="00157067">
        <w:rPr>
          <w:lang w:eastAsia="zh-CN"/>
        </w:rPr>
        <w:t>ing</w:t>
      </w:r>
      <w:r w:rsidRPr="00157067">
        <w:rPr>
          <w:lang w:eastAsia="zh-CN"/>
        </w:rPr>
        <w:t xml:space="preserve"> in social and political activities and limited to </w:t>
      </w:r>
      <w:r w:rsidR="00221F66" w:rsidRPr="00157067">
        <w:rPr>
          <w:lang w:eastAsia="zh-CN"/>
        </w:rPr>
        <w:t>the</w:t>
      </w:r>
      <w:r w:rsidRPr="00157067">
        <w:rPr>
          <w:lang w:eastAsia="zh-CN"/>
        </w:rPr>
        <w:t xml:space="preserve"> four boundaries of the house and their lives are also controlled by the male household head (Luitel, 2001). The left-behind wives as household heads are more likely to experience greater autonomy compared to the left-behind wives of male (in-law) heads (Joshi, 2004)</w:t>
      </w:r>
    </w:p>
    <w:p w:rsidR="00BE1C74" w:rsidRPr="00157067" w:rsidRDefault="00BE1C74" w:rsidP="005613FC">
      <w:pPr>
        <w:rPr>
          <w:lang w:eastAsia="zh-CN"/>
        </w:rPr>
      </w:pPr>
      <w:r w:rsidRPr="00157067">
        <w:rPr>
          <w:lang w:eastAsia="zh-CN"/>
        </w:rPr>
        <w:t xml:space="preserve">In female-headed households, the left-behind wives who also live in extended household may not gain full autonomy and their conditions might be similar to a male-headed household. There has been a general tendency in Nepal for </w:t>
      </w:r>
      <w:r w:rsidR="006D18AA" w:rsidRPr="00157067">
        <w:rPr>
          <w:lang w:eastAsia="zh-CN"/>
        </w:rPr>
        <w:t>daughter-in-law</w:t>
      </w:r>
      <w:r w:rsidRPr="00157067">
        <w:rPr>
          <w:lang w:eastAsia="zh-CN"/>
        </w:rPr>
        <w:t xml:space="preserve"> to be responsible for household chores and </w:t>
      </w:r>
      <w:r w:rsidR="00F12D3E" w:rsidRPr="00157067">
        <w:rPr>
          <w:lang w:eastAsia="zh-CN"/>
        </w:rPr>
        <w:t xml:space="preserve">the </w:t>
      </w:r>
      <w:r w:rsidRPr="00157067">
        <w:rPr>
          <w:lang w:eastAsia="zh-CN"/>
        </w:rPr>
        <w:t xml:space="preserve">mother-in-law has to take decisions and authority </w:t>
      </w:r>
      <w:r w:rsidR="00221F66" w:rsidRPr="00157067">
        <w:rPr>
          <w:lang w:eastAsia="zh-CN"/>
        </w:rPr>
        <w:t>in</w:t>
      </w:r>
      <w:r w:rsidRPr="00157067">
        <w:rPr>
          <w:lang w:eastAsia="zh-CN"/>
        </w:rPr>
        <w:t xml:space="preserve"> the household as household head. </w:t>
      </w:r>
    </w:p>
    <w:p w:rsidR="00BE1C74" w:rsidRPr="00157067" w:rsidRDefault="00BE1C74" w:rsidP="005613FC">
      <w:pPr>
        <w:rPr>
          <w:lang w:eastAsia="zh-CN"/>
        </w:rPr>
      </w:pPr>
      <w:r w:rsidRPr="00157067">
        <w:rPr>
          <w:lang w:eastAsia="zh-CN"/>
        </w:rPr>
        <w:t xml:space="preserve">However, in nuclear families, </w:t>
      </w:r>
      <w:r w:rsidR="00221F66" w:rsidRPr="00157067">
        <w:rPr>
          <w:lang w:eastAsia="zh-CN"/>
        </w:rPr>
        <w:t xml:space="preserve">if </w:t>
      </w:r>
      <w:r w:rsidRPr="00157067">
        <w:rPr>
          <w:lang w:eastAsia="zh-CN"/>
        </w:rPr>
        <w:t xml:space="preserve">left-behind wives </w:t>
      </w:r>
      <w:r w:rsidR="00221F66" w:rsidRPr="00157067">
        <w:rPr>
          <w:lang w:eastAsia="zh-CN"/>
        </w:rPr>
        <w:t xml:space="preserve">are </w:t>
      </w:r>
      <w:r w:rsidRPr="00157067">
        <w:rPr>
          <w:lang w:eastAsia="zh-CN"/>
        </w:rPr>
        <w:t xml:space="preserve">to be a household head, they become more active in managing </w:t>
      </w:r>
      <w:r w:rsidR="00221F66" w:rsidRPr="00157067">
        <w:rPr>
          <w:lang w:eastAsia="zh-CN"/>
        </w:rPr>
        <w:t>their family, housework and making</w:t>
      </w:r>
      <w:r w:rsidRPr="00157067">
        <w:rPr>
          <w:lang w:eastAsia="zh-CN"/>
        </w:rPr>
        <w:t xml:space="preserve"> household decisions by themselves in the absence of their husbands (Gulati, 1993). They also </w:t>
      </w:r>
      <w:r w:rsidRPr="00157067">
        <w:rPr>
          <w:lang w:eastAsia="zh-CN"/>
        </w:rPr>
        <w:lastRenderedPageBreak/>
        <w:t xml:space="preserve">received the remittances sent by their husbands and are able to manage their financial condition in the absence of their husbands. The left-behind </w:t>
      </w:r>
      <w:r w:rsidR="00221F66" w:rsidRPr="00157067">
        <w:rPr>
          <w:lang w:eastAsia="zh-CN"/>
        </w:rPr>
        <w:t>w</w:t>
      </w:r>
      <w:r w:rsidRPr="00157067">
        <w:rPr>
          <w:lang w:eastAsia="zh-CN"/>
        </w:rPr>
        <w:t xml:space="preserve">ives also experience more freedom </w:t>
      </w:r>
      <w:r w:rsidR="00F12D3E" w:rsidRPr="00157067">
        <w:rPr>
          <w:lang w:eastAsia="zh-CN"/>
        </w:rPr>
        <w:t>in</w:t>
      </w:r>
      <w:r w:rsidRPr="00157067">
        <w:rPr>
          <w:lang w:eastAsia="zh-CN"/>
        </w:rPr>
        <w:t xml:space="preserve"> their mobility. Wives left</w:t>
      </w:r>
      <w:r w:rsidR="00BB1C5A">
        <w:rPr>
          <w:lang w:eastAsia="zh-CN"/>
        </w:rPr>
        <w:t xml:space="preserve"> </w:t>
      </w:r>
      <w:r w:rsidRPr="00157067">
        <w:rPr>
          <w:lang w:eastAsia="zh-CN"/>
        </w:rPr>
        <w:t xml:space="preserve">behind who experience </w:t>
      </w:r>
      <w:r w:rsidR="00221F66" w:rsidRPr="00157067">
        <w:rPr>
          <w:lang w:eastAsia="zh-CN"/>
        </w:rPr>
        <w:t>greater</w:t>
      </w:r>
      <w:r w:rsidRPr="00157067">
        <w:rPr>
          <w:lang w:eastAsia="zh-CN"/>
        </w:rPr>
        <w:t xml:space="preserve"> autonomy in the absence of their husbands are more likely to be living in nuclear households. This is due to the restriction of their autonomy by other family members when living in extended families (Kishor, 1995). This suggests that there have been a growing number of nuclear families due to migration.</w:t>
      </w:r>
    </w:p>
    <w:p w:rsidR="00BE1C74" w:rsidRPr="00157067" w:rsidRDefault="00BE1C74" w:rsidP="005613FC">
      <w:pPr>
        <w:rPr>
          <w:lang w:eastAsia="zh-CN"/>
        </w:rPr>
      </w:pPr>
      <w:r w:rsidRPr="00157067">
        <w:rPr>
          <w:lang w:eastAsia="zh-CN"/>
        </w:rPr>
        <w:t>This study found that the household head’s age</w:t>
      </w:r>
      <w:r w:rsidR="00F21DCB" w:rsidRPr="00157067">
        <w:rPr>
          <w:lang w:eastAsia="zh-CN"/>
        </w:rPr>
        <w:t>,</w:t>
      </w:r>
      <w:r w:rsidRPr="00157067">
        <w:rPr>
          <w:lang w:eastAsia="zh-CN"/>
        </w:rPr>
        <w:t xml:space="preserve"> education and occupation were significantly associated with</w:t>
      </w:r>
      <w:r w:rsidR="00BB1C5A">
        <w:rPr>
          <w:lang w:eastAsia="zh-CN"/>
        </w:rPr>
        <w:t xml:space="preserve"> all measures of the wives left </w:t>
      </w:r>
      <w:r w:rsidRPr="00157067">
        <w:rPr>
          <w:lang w:eastAsia="zh-CN"/>
        </w:rPr>
        <w:t>behind’s autonomy in univariate</w:t>
      </w:r>
      <w:r w:rsidR="00BE256D" w:rsidRPr="00157067">
        <w:rPr>
          <w:lang w:eastAsia="zh-CN"/>
        </w:rPr>
        <w:t xml:space="preserve"> analysis.</w:t>
      </w:r>
      <w:r w:rsidRPr="00157067">
        <w:rPr>
          <w:lang w:eastAsia="zh-CN"/>
        </w:rPr>
        <w:t xml:space="preserve"> </w:t>
      </w:r>
      <w:r w:rsidR="00BE256D" w:rsidRPr="00157067">
        <w:rPr>
          <w:lang w:eastAsia="zh-CN"/>
        </w:rPr>
        <w:t>B</w:t>
      </w:r>
      <w:r w:rsidRPr="00157067">
        <w:rPr>
          <w:lang w:eastAsia="zh-CN"/>
        </w:rPr>
        <w:t xml:space="preserve">ut </w:t>
      </w:r>
      <w:r w:rsidR="00BE256D" w:rsidRPr="00157067">
        <w:rPr>
          <w:lang w:eastAsia="zh-CN"/>
        </w:rPr>
        <w:t xml:space="preserve">only the household’s </w:t>
      </w:r>
      <w:r w:rsidRPr="00157067">
        <w:rPr>
          <w:lang w:eastAsia="zh-CN"/>
        </w:rPr>
        <w:t>age was significant in multivariate analys</w:t>
      </w:r>
      <w:r w:rsidR="00BE256D" w:rsidRPr="00157067">
        <w:rPr>
          <w:lang w:eastAsia="zh-CN"/>
        </w:rPr>
        <w:t>i</w:t>
      </w:r>
      <w:r w:rsidRPr="00157067">
        <w:rPr>
          <w:lang w:eastAsia="zh-CN"/>
        </w:rPr>
        <w:t>s. In migrant households, the household heads may be in-law</w:t>
      </w:r>
      <w:r w:rsidR="00BB1C5A">
        <w:rPr>
          <w:lang w:eastAsia="zh-CN"/>
        </w:rPr>
        <w:t xml:space="preserve">s, elderly women and wives left </w:t>
      </w:r>
      <w:r w:rsidRPr="00157067">
        <w:rPr>
          <w:lang w:eastAsia="zh-CN"/>
        </w:rPr>
        <w:t>behind. Kishor (1995) describes that women’s autonomy is greatly affected by the age, education and occupation of the household head. When headed by senior women and men, for example in-laws, left-behind wives experience less or no autonomy. Traditionally, households are headed by elderly members, mostly men and all the authority and power rest</w:t>
      </w:r>
      <w:r w:rsidR="004404CD" w:rsidRPr="00157067">
        <w:rPr>
          <w:lang w:eastAsia="zh-CN"/>
        </w:rPr>
        <w:t>s</w:t>
      </w:r>
      <w:r w:rsidRPr="00157067">
        <w:rPr>
          <w:lang w:eastAsia="zh-CN"/>
        </w:rPr>
        <w:t xml:space="preserve"> with them. The lives of left-behind wives are in a miserable state and are mostly controlled by the elderly</w:t>
      </w:r>
      <w:r w:rsidR="004404CD" w:rsidRPr="00157067">
        <w:rPr>
          <w:lang w:eastAsia="zh-CN"/>
        </w:rPr>
        <w:t>,</w:t>
      </w:r>
      <w:r w:rsidRPr="00157067">
        <w:rPr>
          <w:lang w:eastAsia="zh-CN"/>
        </w:rPr>
        <w:t xml:space="preserve"> either</w:t>
      </w:r>
      <w:r w:rsidR="004404CD" w:rsidRPr="00157067">
        <w:rPr>
          <w:lang w:eastAsia="zh-CN"/>
        </w:rPr>
        <w:t xml:space="preserve"> a</w:t>
      </w:r>
      <w:r w:rsidRPr="00157067">
        <w:rPr>
          <w:lang w:eastAsia="zh-CN"/>
        </w:rPr>
        <w:t xml:space="preserve"> woman or a m</w:t>
      </w:r>
      <w:r w:rsidR="004404CD" w:rsidRPr="00157067">
        <w:rPr>
          <w:lang w:eastAsia="zh-CN"/>
        </w:rPr>
        <w:t>ale</w:t>
      </w:r>
      <w:r w:rsidRPr="00157067">
        <w:rPr>
          <w:lang w:eastAsia="zh-CN"/>
        </w:rPr>
        <w:t xml:space="preserve"> head with poor education. The older aged household head with </w:t>
      </w:r>
      <w:r w:rsidR="00F12D3E" w:rsidRPr="00157067">
        <w:rPr>
          <w:lang w:eastAsia="zh-CN"/>
        </w:rPr>
        <w:t>poor</w:t>
      </w:r>
      <w:r w:rsidRPr="00157067">
        <w:rPr>
          <w:lang w:eastAsia="zh-CN"/>
        </w:rPr>
        <w:t xml:space="preserve"> education and the autonomy of left-behind wives have been found to be negatively associated. Kishor (2005) in Egypt and Aslam (2007) in Pakistan found similar findings. In their studies, household head’s age, education and occupation are positively associated with women’s greater autonomy. The educated or employed household heads may understand the situation of left-behind wives and may encourage them to participate in decision making processes by sharing responsibilities (Kishor</w:t>
      </w:r>
      <w:r w:rsidR="00523835" w:rsidRPr="00157067">
        <w:rPr>
          <w:lang w:eastAsia="zh-CN"/>
        </w:rPr>
        <w:t>, 2005).</w:t>
      </w:r>
      <w:r w:rsidRPr="00157067">
        <w:rPr>
          <w:lang w:eastAsia="zh-CN"/>
        </w:rPr>
        <w:t xml:space="preserve"> </w:t>
      </w:r>
    </w:p>
    <w:p w:rsidR="00BE1C74" w:rsidRPr="00157067" w:rsidRDefault="00BE1C74" w:rsidP="005613FC">
      <w:pPr>
        <w:rPr>
          <w:lang w:eastAsia="zh-CN"/>
        </w:rPr>
      </w:pPr>
      <w:r w:rsidRPr="00157067">
        <w:rPr>
          <w:lang w:eastAsia="zh-CN"/>
        </w:rPr>
        <w:lastRenderedPageBreak/>
        <w:t xml:space="preserve">Qualitative data also revealed that old aged household heads are more conservative and traditional in nature and have strong attachment to religion that could prevent the left-behind wives experiencing greater autonomy </w:t>
      </w:r>
      <w:r w:rsidR="00F02681" w:rsidRPr="00157067">
        <w:rPr>
          <w:lang w:eastAsia="zh-CN"/>
        </w:rPr>
        <w:t>(Section 5</w:t>
      </w:r>
      <w:r w:rsidR="00BB1C5A">
        <w:rPr>
          <w:lang w:eastAsia="zh-CN"/>
        </w:rPr>
        <w:t xml:space="preserve">.4.5). Similarly, wives left </w:t>
      </w:r>
      <w:r w:rsidRPr="00157067">
        <w:rPr>
          <w:lang w:eastAsia="zh-CN"/>
        </w:rPr>
        <w:t>behind in interview</w:t>
      </w:r>
      <w:r w:rsidR="002442A7" w:rsidRPr="00157067">
        <w:rPr>
          <w:lang w:eastAsia="zh-CN"/>
        </w:rPr>
        <w:t>s</w:t>
      </w:r>
      <w:r w:rsidRPr="00157067">
        <w:rPr>
          <w:lang w:eastAsia="zh-CN"/>
        </w:rPr>
        <w:t xml:space="preserve"> said that educated household heads can divide household work and </w:t>
      </w:r>
      <w:r w:rsidR="002442A7" w:rsidRPr="00157067">
        <w:rPr>
          <w:lang w:eastAsia="zh-CN"/>
        </w:rPr>
        <w:t>create</w:t>
      </w:r>
      <w:r w:rsidRPr="00157067">
        <w:rPr>
          <w:lang w:eastAsia="zh-CN"/>
        </w:rPr>
        <w:t xml:space="preserve"> the environment to participate in decision making activities in the household and appreciate their (left-behind wives) va</w:t>
      </w:r>
      <w:r w:rsidR="00F02681" w:rsidRPr="00157067">
        <w:rPr>
          <w:lang w:eastAsia="zh-CN"/>
        </w:rPr>
        <w:t>lue in the households (Section 5</w:t>
      </w:r>
      <w:r w:rsidRPr="00157067">
        <w:rPr>
          <w:lang w:eastAsia="zh-CN"/>
        </w:rPr>
        <w:t>.3.1.1</w:t>
      </w:r>
      <w:r w:rsidR="00F02681" w:rsidRPr="00157067">
        <w:rPr>
          <w:lang w:eastAsia="zh-CN"/>
        </w:rPr>
        <w:t>2 &amp; 5</w:t>
      </w:r>
      <w:r w:rsidRPr="00157067">
        <w:rPr>
          <w:lang w:eastAsia="zh-CN"/>
        </w:rPr>
        <w:t>.4.5)</w:t>
      </w:r>
      <w:r w:rsidR="00523835" w:rsidRPr="00157067">
        <w:rPr>
          <w:lang w:eastAsia="zh-CN"/>
        </w:rPr>
        <w:t>.</w:t>
      </w:r>
    </w:p>
    <w:p w:rsidR="00BE1C74" w:rsidRPr="00157067" w:rsidRDefault="00BE1C74" w:rsidP="005613FC">
      <w:pPr>
        <w:autoSpaceDE w:val="0"/>
        <w:autoSpaceDN w:val="0"/>
        <w:adjustRightInd w:val="0"/>
        <w:rPr>
          <w:szCs w:val="24"/>
          <w:lang w:eastAsia="zh-CN"/>
        </w:rPr>
      </w:pPr>
      <w:r w:rsidRPr="00157067">
        <w:rPr>
          <w:szCs w:val="24"/>
          <w:lang w:eastAsia="zh-CN"/>
        </w:rPr>
        <w:t xml:space="preserve">The family type and number of family members is a good predictor for women’s autonomy. This PhD study found that the family type and number of family members were significantly associated with all measures of autonomy in univariate and multivariate analyses. The left-behind wives who lived in a nuclear family and </w:t>
      </w:r>
      <w:r w:rsidR="002442A7" w:rsidRPr="00157067">
        <w:rPr>
          <w:szCs w:val="24"/>
          <w:lang w:eastAsia="zh-CN"/>
        </w:rPr>
        <w:t xml:space="preserve">had </w:t>
      </w:r>
      <w:r w:rsidRPr="00157067">
        <w:rPr>
          <w:szCs w:val="24"/>
          <w:lang w:eastAsia="zh-CN"/>
        </w:rPr>
        <w:t xml:space="preserve">less family members (5 and below) were more likely to </w:t>
      </w:r>
      <w:r w:rsidR="002442A7" w:rsidRPr="00157067">
        <w:rPr>
          <w:szCs w:val="24"/>
          <w:lang w:eastAsia="zh-CN"/>
        </w:rPr>
        <w:t xml:space="preserve">have their </w:t>
      </w:r>
      <w:r w:rsidRPr="00157067">
        <w:rPr>
          <w:szCs w:val="24"/>
          <w:lang w:eastAsia="zh-CN"/>
        </w:rPr>
        <w:t xml:space="preserve">control and access </w:t>
      </w:r>
      <w:r w:rsidR="002442A7" w:rsidRPr="00157067">
        <w:rPr>
          <w:szCs w:val="24"/>
          <w:lang w:eastAsia="zh-CN"/>
        </w:rPr>
        <w:t xml:space="preserve">to </w:t>
      </w:r>
      <w:r w:rsidRPr="00157067">
        <w:rPr>
          <w:szCs w:val="24"/>
          <w:lang w:eastAsia="zh-CN"/>
        </w:rPr>
        <w:t xml:space="preserve">financial resources, make household decisions for purchasing major or daily goods, their own health care and have freedom of mobility than the left-behind wives who were living in an extended family </w:t>
      </w:r>
      <w:r w:rsidR="00F12D3E" w:rsidRPr="00157067">
        <w:rPr>
          <w:szCs w:val="24"/>
          <w:lang w:eastAsia="zh-CN"/>
        </w:rPr>
        <w:t>with</w:t>
      </w:r>
      <w:r w:rsidRPr="00157067">
        <w:rPr>
          <w:szCs w:val="24"/>
          <w:lang w:eastAsia="zh-CN"/>
        </w:rPr>
        <w:t xml:space="preserve"> more than 5 family members. Similar findings are repor</w:t>
      </w:r>
      <w:r w:rsidR="00015CBD" w:rsidRPr="00157067">
        <w:rPr>
          <w:szCs w:val="24"/>
          <w:lang w:eastAsia="zh-CN"/>
        </w:rPr>
        <w:t>ted in Nepal (Luitel, 2001; Gar</w:t>
      </w:r>
      <w:r w:rsidRPr="00157067">
        <w:rPr>
          <w:szCs w:val="24"/>
          <w:lang w:eastAsia="zh-CN"/>
        </w:rPr>
        <w:t xml:space="preserve">taula </w:t>
      </w:r>
      <w:r w:rsidR="000E459F" w:rsidRPr="00157067">
        <w:rPr>
          <w:i/>
          <w:szCs w:val="24"/>
          <w:lang w:eastAsia="zh-CN"/>
        </w:rPr>
        <w:t>et al.</w:t>
      </w:r>
      <w:r w:rsidRPr="00157067">
        <w:rPr>
          <w:szCs w:val="24"/>
          <w:lang w:eastAsia="zh-CN"/>
        </w:rPr>
        <w:t>, 2012), Egypt (Brink, 1991; Kishor, 1995), India (Desai and Ban</w:t>
      </w:r>
      <w:r w:rsidR="002442A7" w:rsidRPr="00157067">
        <w:rPr>
          <w:szCs w:val="24"/>
          <w:lang w:eastAsia="zh-CN"/>
        </w:rPr>
        <w:t>e</w:t>
      </w:r>
      <w:r w:rsidRPr="00157067">
        <w:rPr>
          <w:szCs w:val="24"/>
          <w:lang w:eastAsia="zh-CN"/>
        </w:rPr>
        <w:t>rji, 2008) and Bangladesh (Hadi, 2001). These studies suggest that the left-behind wives in nuclear families are likely to be more autonomous than the left-behind wives in extended families. T</w:t>
      </w:r>
      <w:r w:rsidR="002442A7" w:rsidRPr="00157067">
        <w:rPr>
          <w:szCs w:val="24"/>
          <w:lang w:eastAsia="zh-CN"/>
        </w:rPr>
        <w:t>he other studies also suggest</w:t>
      </w:r>
      <w:r w:rsidRPr="00157067">
        <w:rPr>
          <w:szCs w:val="24"/>
          <w:lang w:eastAsia="zh-CN"/>
        </w:rPr>
        <w:t xml:space="preserve"> that women living in a small family are more likely to have greater autonomy than women living in a larger family in Nepal (Acharya </w:t>
      </w:r>
      <w:r w:rsidR="000E459F" w:rsidRPr="00157067">
        <w:rPr>
          <w:i/>
          <w:szCs w:val="24"/>
          <w:lang w:eastAsia="zh-CN"/>
        </w:rPr>
        <w:t>et al.</w:t>
      </w:r>
      <w:r w:rsidRPr="00157067">
        <w:rPr>
          <w:szCs w:val="24"/>
          <w:lang w:eastAsia="zh-CN"/>
        </w:rPr>
        <w:t xml:space="preserve">, 2010), Guinea and Zambia (Upadhyay and Karasek, 2012), Bolivia, Peru and Nicaragua (Heaton </w:t>
      </w:r>
      <w:r w:rsidR="000E459F" w:rsidRPr="00157067">
        <w:rPr>
          <w:i/>
          <w:szCs w:val="24"/>
          <w:lang w:eastAsia="zh-CN"/>
        </w:rPr>
        <w:t>et al.</w:t>
      </w:r>
      <w:r w:rsidRPr="00157067">
        <w:rPr>
          <w:szCs w:val="24"/>
          <w:lang w:eastAsia="zh-CN"/>
        </w:rPr>
        <w:t xml:space="preserve">, 2005). There are two possible explanations that favour women’s autonomy and family type and number of family members. Firstly, in extended families with more family members, women are generally placed at the bottom of </w:t>
      </w:r>
      <w:r w:rsidR="00C70E7A" w:rsidRPr="00157067">
        <w:rPr>
          <w:szCs w:val="24"/>
          <w:lang w:eastAsia="zh-CN"/>
        </w:rPr>
        <w:t>the family ladder (Kishor, 1995;</w:t>
      </w:r>
      <w:r w:rsidRPr="00157067">
        <w:rPr>
          <w:szCs w:val="24"/>
          <w:lang w:eastAsia="zh-CN"/>
        </w:rPr>
        <w:t xml:space="preserve"> Luitel, 2001) and the household head</w:t>
      </w:r>
      <w:r w:rsidR="002442A7" w:rsidRPr="00157067">
        <w:rPr>
          <w:szCs w:val="24"/>
          <w:lang w:eastAsia="zh-CN"/>
        </w:rPr>
        <w:t>s may be in-laws who control</w:t>
      </w:r>
      <w:r w:rsidRPr="00157067">
        <w:rPr>
          <w:szCs w:val="24"/>
          <w:lang w:eastAsia="zh-CN"/>
        </w:rPr>
        <w:t xml:space="preserve"> all </w:t>
      </w:r>
      <w:r w:rsidR="002442A7" w:rsidRPr="00157067">
        <w:rPr>
          <w:szCs w:val="24"/>
          <w:lang w:eastAsia="zh-CN"/>
        </w:rPr>
        <w:t xml:space="preserve">the </w:t>
      </w:r>
      <w:r w:rsidRPr="00157067">
        <w:rPr>
          <w:szCs w:val="24"/>
          <w:lang w:eastAsia="zh-CN"/>
        </w:rPr>
        <w:t xml:space="preserve">household </w:t>
      </w:r>
      <w:r w:rsidRPr="00157067">
        <w:rPr>
          <w:szCs w:val="24"/>
          <w:lang w:eastAsia="zh-CN"/>
        </w:rPr>
        <w:lastRenderedPageBreak/>
        <w:t>resources, and ma</w:t>
      </w:r>
      <w:r w:rsidR="002442A7" w:rsidRPr="00157067">
        <w:rPr>
          <w:szCs w:val="24"/>
          <w:lang w:eastAsia="zh-CN"/>
        </w:rPr>
        <w:t>k</w:t>
      </w:r>
      <w:r w:rsidRPr="00157067">
        <w:rPr>
          <w:szCs w:val="24"/>
          <w:lang w:eastAsia="zh-CN"/>
        </w:rPr>
        <w:t xml:space="preserve">e all decisions thus the left-behind wives feel </w:t>
      </w:r>
      <w:r w:rsidR="002442A7" w:rsidRPr="00157067">
        <w:rPr>
          <w:szCs w:val="24"/>
          <w:lang w:eastAsia="zh-CN"/>
        </w:rPr>
        <w:t xml:space="preserve">that they have </w:t>
      </w:r>
      <w:r w:rsidRPr="00157067">
        <w:rPr>
          <w:szCs w:val="24"/>
          <w:lang w:eastAsia="zh-CN"/>
        </w:rPr>
        <w:t xml:space="preserve">either limited or no autonomy in migrant households (Gartaula </w:t>
      </w:r>
      <w:r w:rsidR="000E459F" w:rsidRPr="00157067">
        <w:rPr>
          <w:i/>
          <w:szCs w:val="24"/>
          <w:lang w:eastAsia="zh-CN"/>
        </w:rPr>
        <w:t>et al.</w:t>
      </w:r>
      <w:r w:rsidRPr="00157067">
        <w:rPr>
          <w:szCs w:val="24"/>
          <w:lang w:eastAsia="zh-CN"/>
        </w:rPr>
        <w:t xml:space="preserve">, 2012). </w:t>
      </w:r>
      <w:r w:rsidR="002442A7" w:rsidRPr="00157067">
        <w:rPr>
          <w:szCs w:val="24"/>
          <w:lang w:eastAsia="zh-CN"/>
        </w:rPr>
        <w:t>The m</w:t>
      </w:r>
      <w:r w:rsidRPr="00157067">
        <w:rPr>
          <w:szCs w:val="24"/>
          <w:lang w:eastAsia="zh-CN"/>
        </w:rPr>
        <w:t xml:space="preserve">obility of migrant wives is also restricted by the in-laws and remittances </w:t>
      </w:r>
      <w:r w:rsidR="002442A7" w:rsidRPr="00157067">
        <w:rPr>
          <w:szCs w:val="24"/>
          <w:lang w:eastAsia="zh-CN"/>
        </w:rPr>
        <w:t xml:space="preserve">are </w:t>
      </w:r>
      <w:r w:rsidRPr="00157067">
        <w:rPr>
          <w:szCs w:val="24"/>
          <w:lang w:eastAsia="zh-CN"/>
        </w:rPr>
        <w:t>also controlled by</w:t>
      </w:r>
      <w:r w:rsidR="002442A7" w:rsidRPr="00157067">
        <w:rPr>
          <w:szCs w:val="24"/>
          <w:lang w:eastAsia="zh-CN"/>
        </w:rPr>
        <w:t xml:space="preserve"> them</w:t>
      </w:r>
      <w:r w:rsidRPr="00157067">
        <w:rPr>
          <w:szCs w:val="24"/>
          <w:lang w:eastAsia="zh-CN"/>
        </w:rPr>
        <w:t xml:space="preserve">. The left-behind wives cannot obtain financial autonomy (de Haas and van Rooij, 2010; Gartaula </w:t>
      </w:r>
      <w:r w:rsidR="000E459F" w:rsidRPr="00157067">
        <w:rPr>
          <w:i/>
          <w:szCs w:val="24"/>
          <w:lang w:eastAsia="zh-CN"/>
        </w:rPr>
        <w:t>et al.</w:t>
      </w:r>
      <w:r w:rsidRPr="00157067">
        <w:rPr>
          <w:szCs w:val="24"/>
          <w:lang w:eastAsia="zh-CN"/>
        </w:rPr>
        <w:t xml:space="preserve">, 2012). Secondly, in contrast, the left-behind wives in </w:t>
      </w:r>
      <w:r w:rsidR="00B93559" w:rsidRPr="00157067">
        <w:rPr>
          <w:szCs w:val="24"/>
          <w:lang w:eastAsia="zh-CN"/>
        </w:rPr>
        <w:t xml:space="preserve">a </w:t>
      </w:r>
      <w:r w:rsidRPr="00157067">
        <w:rPr>
          <w:szCs w:val="24"/>
          <w:lang w:eastAsia="zh-CN"/>
        </w:rPr>
        <w:t xml:space="preserve">nuclear family with less family members have greater autonomy in the absence of their husbands. They are mainly responsible for all housework and make decisions as the household head and find more freedom </w:t>
      </w:r>
      <w:r w:rsidR="00F12D3E" w:rsidRPr="00157067">
        <w:rPr>
          <w:szCs w:val="24"/>
          <w:lang w:eastAsia="zh-CN"/>
        </w:rPr>
        <w:t>in</w:t>
      </w:r>
      <w:r w:rsidRPr="00157067">
        <w:rPr>
          <w:szCs w:val="24"/>
          <w:lang w:eastAsia="zh-CN"/>
        </w:rPr>
        <w:t xml:space="preserve"> their mobility (Kishor, 1995; Gartaula </w:t>
      </w:r>
      <w:r w:rsidR="000E459F" w:rsidRPr="00157067">
        <w:rPr>
          <w:i/>
          <w:szCs w:val="24"/>
          <w:lang w:eastAsia="zh-CN"/>
        </w:rPr>
        <w:t>et al.</w:t>
      </w:r>
      <w:r w:rsidRPr="00157067">
        <w:rPr>
          <w:szCs w:val="24"/>
          <w:lang w:eastAsia="zh-CN"/>
        </w:rPr>
        <w:t xml:space="preserve">, 2012). In the absence of </w:t>
      </w:r>
      <w:r w:rsidR="00B93559" w:rsidRPr="00157067">
        <w:rPr>
          <w:szCs w:val="24"/>
          <w:lang w:eastAsia="zh-CN"/>
        </w:rPr>
        <w:t xml:space="preserve">their </w:t>
      </w:r>
      <w:r w:rsidRPr="00157067">
        <w:rPr>
          <w:szCs w:val="24"/>
          <w:lang w:eastAsia="zh-CN"/>
        </w:rPr>
        <w:t xml:space="preserve">husbands, the left-behind wives have more financial freedom </w:t>
      </w:r>
      <w:r w:rsidR="00B93559" w:rsidRPr="00157067">
        <w:rPr>
          <w:szCs w:val="24"/>
          <w:lang w:eastAsia="zh-CN"/>
        </w:rPr>
        <w:t>in</w:t>
      </w:r>
      <w:r w:rsidRPr="00157067">
        <w:rPr>
          <w:szCs w:val="24"/>
          <w:lang w:eastAsia="zh-CN"/>
        </w:rPr>
        <w:t xml:space="preserve"> receiving and managing remittances. Moreover, they have to do work outside the home and they might not need to </w:t>
      </w:r>
      <w:r w:rsidR="00F12D3E" w:rsidRPr="00157067">
        <w:rPr>
          <w:szCs w:val="24"/>
          <w:lang w:eastAsia="zh-CN"/>
        </w:rPr>
        <w:t>obtain</w:t>
      </w:r>
      <w:r w:rsidRPr="00157067">
        <w:rPr>
          <w:szCs w:val="24"/>
          <w:lang w:eastAsia="zh-CN"/>
        </w:rPr>
        <w:t xml:space="preserve"> permission to go out in the absence of their husbands and feel more freedom </w:t>
      </w:r>
      <w:r w:rsidR="00B93559" w:rsidRPr="00157067">
        <w:rPr>
          <w:szCs w:val="24"/>
          <w:lang w:eastAsia="zh-CN"/>
        </w:rPr>
        <w:t>of</w:t>
      </w:r>
      <w:r w:rsidRPr="00157067">
        <w:rPr>
          <w:szCs w:val="24"/>
          <w:lang w:eastAsia="zh-CN"/>
        </w:rPr>
        <w:t xml:space="preserve"> movement (Gartaula </w:t>
      </w:r>
      <w:r w:rsidR="000E459F" w:rsidRPr="00157067">
        <w:rPr>
          <w:i/>
          <w:szCs w:val="24"/>
          <w:lang w:eastAsia="zh-CN"/>
        </w:rPr>
        <w:t>et al.</w:t>
      </w:r>
      <w:r w:rsidRPr="00157067">
        <w:rPr>
          <w:szCs w:val="24"/>
          <w:lang w:eastAsia="zh-CN"/>
        </w:rPr>
        <w:t>, 2012). Finally, due to the husband’s migration, all the household authority rests on the left-behind wives in nuclear households and they have greater autonomy.</w:t>
      </w:r>
    </w:p>
    <w:p w:rsidR="00BE1C74" w:rsidRPr="00157067" w:rsidRDefault="00F12D3E" w:rsidP="005613FC">
      <w:pPr>
        <w:rPr>
          <w:lang w:eastAsia="zh-CN"/>
        </w:rPr>
      </w:pPr>
      <w:r w:rsidRPr="00157067">
        <w:rPr>
          <w:lang w:eastAsia="zh-CN"/>
        </w:rPr>
        <w:t>H</w:t>
      </w:r>
      <w:r w:rsidR="00BE1C74" w:rsidRPr="00157067">
        <w:rPr>
          <w:lang w:eastAsia="zh-CN"/>
        </w:rPr>
        <w:t xml:space="preserve">ousehold income also relates to women’s autonomy. This study revealed that those left-behind wives who have higher household income were likely to have greater autonomy </w:t>
      </w:r>
      <w:r w:rsidR="00B93559" w:rsidRPr="00157067">
        <w:rPr>
          <w:lang w:eastAsia="zh-CN"/>
        </w:rPr>
        <w:t>in</w:t>
      </w:r>
      <w:r w:rsidR="00BE1C74" w:rsidRPr="00157067">
        <w:rPr>
          <w:lang w:eastAsia="zh-CN"/>
        </w:rPr>
        <w:t xml:space="preserve"> all measures tha</w:t>
      </w:r>
      <w:r w:rsidR="00B93559" w:rsidRPr="00157067">
        <w:rPr>
          <w:lang w:eastAsia="zh-CN"/>
        </w:rPr>
        <w:t>n</w:t>
      </w:r>
      <w:r w:rsidR="00BE1C74" w:rsidRPr="00157067">
        <w:rPr>
          <w:lang w:eastAsia="zh-CN"/>
        </w:rPr>
        <w:t xml:space="preserve"> the left-behind wives living in the house with a low income. Total household income and women’s autonomy were found significantly associated in both univariate and multivariate analyses. The finding of this study are also supporting by the different studies in Nepal (Acharya </w:t>
      </w:r>
      <w:r w:rsidR="00BE1C74" w:rsidRPr="00157067">
        <w:rPr>
          <w:i/>
          <w:iCs/>
          <w:lang w:eastAsia="zh-CN"/>
        </w:rPr>
        <w:t>et al.</w:t>
      </w:r>
      <w:r w:rsidR="00BE1C74" w:rsidRPr="00157067">
        <w:rPr>
          <w:lang w:eastAsia="zh-CN"/>
        </w:rPr>
        <w:t xml:space="preserve">, 2010), India (Jejeebhoy and Sathar, 2001; Khan and Ram, 2009) and Bangladesh (Hadi, 2001; Anderson and Eswaran, 2009). Hadi (2001) further argues that by receiving remittances, the migrant’s family </w:t>
      </w:r>
      <w:r w:rsidRPr="00157067">
        <w:rPr>
          <w:lang w:eastAsia="zh-CN"/>
        </w:rPr>
        <w:t>is</w:t>
      </w:r>
      <w:r w:rsidR="00BE1C74" w:rsidRPr="00157067">
        <w:rPr>
          <w:lang w:eastAsia="zh-CN"/>
        </w:rPr>
        <w:t xml:space="preserve"> found to be economically stronger than the non-migrant’s one (Hadi, 2001).</w:t>
      </w:r>
    </w:p>
    <w:p w:rsidR="00BE1C74" w:rsidRPr="00157067" w:rsidRDefault="00F12D3E" w:rsidP="00BE1C74">
      <w:pPr>
        <w:autoSpaceDE w:val="0"/>
        <w:autoSpaceDN w:val="0"/>
        <w:adjustRightInd w:val="0"/>
        <w:spacing w:after="0"/>
        <w:rPr>
          <w:szCs w:val="24"/>
          <w:lang w:eastAsia="zh-CN"/>
        </w:rPr>
      </w:pPr>
      <w:r w:rsidRPr="00157067">
        <w:rPr>
          <w:szCs w:val="24"/>
          <w:lang w:eastAsia="zh-CN"/>
        </w:rPr>
        <w:lastRenderedPageBreak/>
        <w:t>The economic impact</w:t>
      </w:r>
      <w:r w:rsidR="00BE1C74" w:rsidRPr="00157067">
        <w:rPr>
          <w:szCs w:val="24"/>
          <w:lang w:eastAsia="zh-CN"/>
        </w:rPr>
        <w:t xml:space="preserve"> on women’s autonomy can be more visible with the increasing household income, by which the purchasing power of the women also increases. This can be often seen by the high value ornaments, clothes </w:t>
      </w:r>
      <w:r w:rsidR="005E7220" w:rsidRPr="00157067">
        <w:rPr>
          <w:szCs w:val="24"/>
          <w:lang w:eastAsia="zh-CN"/>
        </w:rPr>
        <w:t>etc.</w:t>
      </w:r>
      <w:r w:rsidR="00BE1C74" w:rsidRPr="00157067">
        <w:rPr>
          <w:szCs w:val="24"/>
          <w:lang w:eastAsia="zh-CN"/>
        </w:rPr>
        <w:t xml:space="preserve"> (Durand and Massey, 1992). The women in high income families are likely to have greater autonomy than the women living in low income families (Acharya </w:t>
      </w:r>
      <w:r w:rsidR="00BE1C74" w:rsidRPr="00157067">
        <w:rPr>
          <w:i/>
          <w:iCs/>
          <w:szCs w:val="24"/>
          <w:lang w:eastAsia="zh-CN"/>
        </w:rPr>
        <w:t>et al.</w:t>
      </w:r>
      <w:r w:rsidR="00BE1C74" w:rsidRPr="00157067">
        <w:rPr>
          <w:szCs w:val="24"/>
          <w:lang w:eastAsia="zh-CN"/>
        </w:rPr>
        <w:t>, 2010). In some countries, economically deprived women can have more freedom of mobility than well-off women. The reason for this is that the women in poor families must earn and work and in many cases they have to go to the next village and at some distance in the search for work. Many studies suggest that women who are employed or work outside the home are contributing to household income and such women who are also earners in the household can experience greater autonomy for decisions and control over resources and freedom of movement (</w:t>
      </w:r>
      <w:r w:rsidR="00E868D2" w:rsidRPr="00157067">
        <w:rPr>
          <w:szCs w:val="24"/>
          <w:lang w:eastAsia="zh-CN"/>
        </w:rPr>
        <w:t xml:space="preserve">Acharya and Bennett, 1982; </w:t>
      </w:r>
      <w:r w:rsidR="00BE1C74" w:rsidRPr="00157067">
        <w:rPr>
          <w:szCs w:val="24"/>
          <w:lang w:eastAsia="zh-CN"/>
        </w:rPr>
        <w:t xml:space="preserve">Finley, 1989). The left-behind wives who receive a large amount of remittance are likely to have greater autonomy (Anderson and Eswaran, 2009).. The reason might be that the left-behind wives might have a bank account and surplus savings and more participation in financial matters and family management in the absence of their husbands. In contrast, Desai and Banerji (2008) argue that women in low income households or who receive low remittances may work outside the home to meet economic hardship, thus, they may have more </w:t>
      </w:r>
      <w:r w:rsidR="00B93559" w:rsidRPr="00157067">
        <w:rPr>
          <w:szCs w:val="24"/>
          <w:lang w:eastAsia="zh-CN"/>
        </w:rPr>
        <w:t>freedom of movement</w:t>
      </w:r>
      <w:r w:rsidR="00BE1C74" w:rsidRPr="00157067">
        <w:rPr>
          <w:szCs w:val="24"/>
          <w:lang w:eastAsia="zh-CN"/>
        </w:rPr>
        <w:t>.</w:t>
      </w:r>
    </w:p>
    <w:p w:rsidR="00BE1C74" w:rsidRPr="00157067" w:rsidRDefault="00BE1C74" w:rsidP="00BE1C74">
      <w:pPr>
        <w:pStyle w:val="Heading3"/>
      </w:pPr>
      <w:bookmarkStart w:id="332" w:name="_Toc438080443"/>
      <w:r w:rsidRPr="00157067">
        <w:t>Comparison of women’s autonomy between migrant and non-migrant households</w:t>
      </w:r>
      <w:bookmarkEnd w:id="332"/>
    </w:p>
    <w:p w:rsidR="00BE1C74" w:rsidRPr="00157067" w:rsidRDefault="00BE1C74" w:rsidP="00BE1C74">
      <w:pPr>
        <w:autoSpaceDE w:val="0"/>
        <w:autoSpaceDN w:val="0"/>
        <w:adjustRightInd w:val="0"/>
        <w:spacing w:after="0"/>
        <w:rPr>
          <w:szCs w:val="24"/>
          <w:lang w:eastAsia="zh-CN"/>
        </w:rPr>
      </w:pPr>
      <w:r w:rsidRPr="00157067">
        <w:rPr>
          <w:szCs w:val="24"/>
          <w:lang w:eastAsia="zh-CN"/>
        </w:rPr>
        <w:t xml:space="preserve">This study revealed that the left-behind wives were more likely to have higher autonomy compared to the wives of non-migrants </w:t>
      </w:r>
      <w:r w:rsidR="00F12D3E" w:rsidRPr="00157067">
        <w:rPr>
          <w:szCs w:val="24"/>
          <w:lang w:eastAsia="zh-CN"/>
        </w:rPr>
        <w:t>in</w:t>
      </w:r>
      <w:r w:rsidRPr="00157067">
        <w:rPr>
          <w:szCs w:val="24"/>
          <w:lang w:eastAsia="zh-CN"/>
        </w:rPr>
        <w:t xml:space="preserve"> their overall autonomy. The finding of this study is also similar to the other studies in India (Roy and Nangia, 2005; Desai and Banerji, 2008), Bangladesh (Hadi, 2001), Gambia (Gunnarsson, 2011), Tanzania (Archambault, 2010) and Mexico (Salgado de Snyder, 1993; Aysa and Massey, 2004; Bojorquez </w:t>
      </w:r>
      <w:r w:rsidRPr="00157067">
        <w:rPr>
          <w:i/>
          <w:iCs/>
          <w:szCs w:val="24"/>
          <w:lang w:eastAsia="zh-CN"/>
        </w:rPr>
        <w:t>et al.</w:t>
      </w:r>
      <w:r w:rsidRPr="00157067">
        <w:rPr>
          <w:szCs w:val="24"/>
          <w:lang w:eastAsia="zh-CN"/>
        </w:rPr>
        <w:t xml:space="preserve">, 2009). </w:t>
      </w:r>
    </w:p>
    <w:p w:rsidR="003A7DCE" w:rsidRPr="00157067" w:rsidRDefault="003A7DCE" w:rsidP="003A7DCE">
      <w:pPr>
        <w:pStyle w:val="Heading4"/>
        <w:rPr>
          <w:lang w:eastAsia="zh-CN"/>
        </w:rPr>
      </w:pPr>
      <w:bookmarkStart w:id="333" w:name="_Toc438080444"/>
      <w:r w:rsidRPr="00157067">
        <w:rPr>
          <w:lang w:eastAsia="zh-CN"/>
        </w:rPr>
        <w:lastRenderedPageBreak/>
        <w:t>Individual-level</w:t>
      </w:r>
      <w:bookmarkEnd w:id="333"/>
    </w:p>
    <w:p w:rsidR="00BE1C74" w:rsidRPr="00157067" w:rsidRDefault="003A7DCE" w:rsidP="005613FC">
      <w:pPr>
        <w:rPr>
          <w:lang w:eastAsia="zh-CN"/>
        </w:rPr>
      </w:pPr>
      <w:r w:rsidRPr="00157067">
        <w:rPr>
          <w:lang w:eastAsia="zh-CN"/>
        </w:rPr>
        <w:t>In this section, the discussions are made comparing the si</w:t>
      </w:r>
      <w:r w:rsidR="00BB1C5A">
        <w:rPr>
          <w:lang w:eastAsia="zh-CN"/>
        </w:rPr>
        <w:t xml:space="preserve">gnificant results of wives left </w:t>
      </w:r>
      <w:r w:rsidRPr="00157067">
        <w:rPr>
          <w:lang w:eastAsia="zh-CN"/>
        </w:rPr>
        <w:t xml:space="preserve">behind and the wives of non-migrants. </w:t>
      </w:r>
      <w:r w:rsidR="00BE1C74" w:rsidRPr="00157067">
        <w:rPr>
          <w:lang w:eastAsia="zh-CN"/>
        </w:rPr>
        <w:t xml:space="preserve">Almost all predicted variables were found to have a significant difference with the overall autonomy between left-behind wives and the wives of non-migrants (Table </w:t>
      </w:r>
      <w:r w:rsidR="00DD595A" w:rsidRPr="00157067">
        <w:rPr>
          <w:lang w:eastAsia="zh-CN"/>
        </w:rPr>
        <w:t>4</w:t>
      </w:r>
      <w:r w:rsidR="00BE1C74" w:rsidRPr="00157067">
        <w:rPr>
          <w:lang w:eastAsia="zh-CN"/>
        </w:rPr>
        <w:t>.</w:t>
      </w:r>
      <w:r w:rsidR="00DD595A" w:rsidRPr="00157067">
        <w:rPr>
          <w:lang w:eastAsia="zh-CN"/>
        </w:rPr>
        <w:t>40</w:t>
      </w:r>
      <w:r w:rsidR="00BE1C74" w:rsidRPr="00157067">
        <w:rPr>
          <w:lang w:eastAsia="zh-CN"/>
        </w:rPr>
        <w:t>-</w:t>
      </w:r>
      <w:r w:rsidR="00DD595A" w:rsidRPr="00157067">
        <w:rPr>
          <w:lang w:eastAsia="zh-CN"/>
        </w:rPr>
        <w:t>42</w:t>
      </w:r>
      <w:r w:rsidR="00BE1C74" w:rsidRPr="00157067">
        <w:rPr>
          <w:lang w:eastAsia="zh-CN"/>
        </w:rPr>
        <w:t>). The left-behind wives were more likely to have greater autonomy compared to the wives of non-migrants irrespective of age. Higher overall autonomy was found in both age groups of left-behind wives as compared to the wives of non-migrants. The results were significant in both age groups. The pattern shows that with the increasing age of women, they are more likely to have higher autonomy in both households. Older women in both households were likely to have more autonomy. The possible reasons wer</w:t>
      </w:r>
      <w:r w:rsidR="00F02681" w:rsidRPr="00157067">
        <w:rPr>
          <w:lang w:eastAsia="zh-CN"/>
        </w:rPr>
        <w:t>e disc</w:t>
      </w:r>
      <w:r w:rsidR="00195EEF">
        <w:rPr>
          <w:lang w:eastAsia="zh-CN"/>
        </w:rPr>
        <w:t>ussed earlier in S</w:t>
      </w:r>
      <w:r w:rsidR="00F02681" w:rsidRPr="00157067">
        <w:rPr>
          <w:lang w:eastAsia="zh-CN"/>
        </w:rPr>
        <w:t xml:space="preserve">ection </w:t>
      </w:r>
      <w:r w:rsidR="00B87499" w:rsidRPr="00157067">
        <w:rPr>
          <w:lang w:eastAsia="zh-CN"/>
        </w:rPr>
        <w:t>6</w:t>
      </w:r>
      <w:r w:rsidR="00BE1C74" w:rsidRPr="00157067">
        <w:rPr>
          <w:lang w:eastAsia="zh-CN"/>
        </w:rPr>
        <w:t>.</w:t>
      </w:r>
      <w:r w:rsidR="00B87499" w:rsidRPr="00157067">
        <w:rPr>
          <w:lang w:eastAsia="zh-CN"/>
        </w:rPr>
        <w:t>5</w:t>
      </w:r>
      <w:r w:rsidR="00BE1C74" w:rsidRPr="00157067">
        <w:rPr>
          <w:lang w:eastAsia="zh-CN"/>
        </w:rPr>
        <w:t xml:space="preserve">.1. This result is consistent with the findings of the previous studies in Egypt (Khafagy, 1984) and Bangladesh (Haque </w:t>
      </w:r>
      <w:r w:rsidR="00BE1C74" w:rsidRPr="00157067">
        <w:rPr>
          <w:i/>
          <w:iCs/>
          <w:lang w:eastAsia="zh-CN"/>
        </w:rPr>
        <w:t>et al.</w:t>
      </w:r>
      <w:r w:rsidR="00BE1C74" w:rsidRPr="00157067">
        <w:rPr>
          <w:lang w:eastAsia="zh-CN"/>
        </w:rPr>
        <w:t>, 2011)</w:t>
      </w:r>
    </w:p>
    <w:p w:rsidR="00BE1C74" w:rsidRPr="00157067" w:rsidRDefault="00BE1C74" w:rsidP="00BE1C74">
      <w:pPr>
        <w:autoSpaceDE w:val="0"/>
        <w:autoSpaceDN w:val="0"/>
        <w:adjustRightInd w:val="0"/>
        <w:spacing w:after="0"/>
        <w:rPr>
          <w:szCs w:val="24"/>
          <w:lang w:eastAsia="zh-CN"/>
        </w:rPr>
      </w:pPr>
      <w:r w:rsidRPr="00157067">
        <w:rPr>
          <w:szCs w:val="24"/>
          <w:lang w:eastAsia="zh-CN"/>
        </w:rPr>
        <w:t xml:space="preserve">The left-behind wives who follow any religion, belong to any caste, having any level of education, employed or unemployed, having property or not, having </w:t>
      </w:r>
      <w:r w:rsidR="00E342F7" w:rsidRPr="00157067">
        <w:rPr>
          <w:szCs w:val="24"/>
          <w:lang w:eastAsia="zh-CN"/>
        </w:rPr>
        <w:t xml:space="preserve">a </w:t>
      </w:r>
      <w:r w:rsidRPr="00157067">
        <w:rPr>
          <w:szCs w:val="24"/>
          <w:lang w:eastAsia="zh-CN"/>
        </w:rPr>
        <w:t xml:space="preserve">mobile or not, having children or not were more likely to have greater autonomy than the wives of non-migrants with regard to the corresponding categories. </w:t>
      </w:r>
      <w:r w:rsidR="00E342F7" w:rsidRPr="00157067">
        <w:rPr>
          <w:szCs w:val="24"/>
          <w:lang w:eastAsia="zh-CN"/>
        </w:rPr>
        <w:t>W</w:t>
      </w:r>
      <w:r w:rsidRPr="00157067">
        <w:rPr>
          <w:szCs w:val="24"/>
          <w:lang w:eastAsia="zh-CN"/>
        </w:rPr>
        <w:t xml:space="preserve">omen’s overall autonomy is increased while their husbands are away. Traditionally, Nepalese women do not expect to have more freedom when their household heads are male or in-laws irrespective of the family system i.e. nuclear or extended (Luitel, 2001). Similar findings are reported in Kenya and Malawi by Kennedy </w:t>
      </w:r>
      <w:r w:rsidR="00E342F7" w:rsidRPr="00157067">
        <w:rPr>
          <w:szCs w:val="24"/>
          <w:lang w:eastAsia="zh-CN"/>
        </w:rPr>
        <w:t>and Peters (1992). Left-behind w</w:t>
      </w:r>
      <w:r w:rsidRPr="00157067">
        <w:rPr>
          <w:szCs w:val="24"/>
          <w:lang w:eastAsia="zh-CN"/>
        </w:rPr>
        <w:t xml:space="preserve">ives as household heads may have greater overall autonomy to access and control over financial resources, to make household decisions independently and have more freedom for movement (Hadi, 2001). The possible reason for getting higher autonomy of left-behind wives </w:t>
      </w:r>
      <w:r w:rsidR="00E342F7" w:rsidRPr="00157067">
        <w:rPr>
          <w:szCs w:val="24"/>
          <w:lang w:eastAsia="zh-CN"/>
        </w:rPr>
        <w:t>living</w:t>
      </w:r>
      <w:r w:rsidRPr="00157067">
        <w:rPr>
          <w:szCs w:val="24"/>
          <w:lang w:eastAsia="zh-CN"/>
        </w:rPr>
        <w:t xml:space="preserve"> in a nuclear family is that they are the only person in the household to manage their finances and make household decisions independently and </w:t>
      </w:r>
      <w:r w:rsidRPr="00157067">
        <w:rPr>
          <w:szCs w:val="24"/>
          <w:lang w:eastAsia="zh-CN"/>
        </w:rPr>
        <w:lastRenderedPageBreak/>
        <w:t xml:space="preserve">may not need to get permission for their mobility in the absence of their husbands. However, the left-behind wives while living in extended families may get partial autonomy if their husbands are considered as the main earner in the household. In the case of non-migrant households, either in extended or nuclear families, in-laws or husbands act as the household head and all the authority rests on them and the women’s position is subordinate to the husband and they are confined within the boundaries of the home to do household chores, care of children even if they are educated or employed (Luitel, 2001).   </w:t>
      </w:r>
    </w:p>
    <w:p w:rsidR="003A7DCE" w:rsidRPr="00157067" w:rsidRDefault="003A7DCE" w:rsidP="003A7DCE">
      <w:pPr>
        <w:pStyle w:val="Heading4"/>
        <w:rPr>
          <w:lang w:eastAsia="zh-CN"/>
        </w:rPr>
      </w:pPr>
      <w:bookmarkStart w:id="334" w:name="_Toc438080445"/>
      <w:r w:rsidRPr="00157067">
        <w:rPr>
          <w:lang w:eastAsia="zh-CN"/>
        </w:rPr>
        <w:t>Husband-wife level</w:t>
      </w:r>
      <w:bookmarkEnd w:id="334"/>
    </w:p>
    <w:p w:rsidR="00BE1C74" w:rsidRPr="00157067" w:rsidRDefault="00BE1C74" w:rsidP="00BE1C74">
      <w:pPr>
        <w:autoSpaceDE w:val="0"/>
        <w:autoSpaceDN w:val="0"/>
        <w:adjustRightInd w:val="0"/>
        <w:spacing w:after="0"/>
        <w:rPr>
          <w:szCs w:val="24"/>
          <w:lang w:eastAsia="zh-CN"/>
        </w:rPr>
      </w:pPr>
      <w:r w:rsidRPr="00157067">
        <w:rPr>
          <w:szCs w:val="24"/>
          <w:lang w:eastAsia="zh-CN"/>
        </w:rPr>
        <w:t xml:space="preserve">With the increasing age of the husbands, wives are more likely to have higher overall autonomy. A significant difference </w:t>
      </w:r>
      <w:r w:rsidR="00E342F7" w:rsidRPr="00157067">
        <w:rPr>
          <w:szCs w:val="24"/>
          <w:lang w:eastAsia="zh-CN"/>
        </w:rPr>
        <w:t>in</w:t>
      </w:r>
      <w:r w:rsidRPr="00157067">
        <w:rPr>
          <w:szCs w:val="24"/>
          <w:lang w:eastAsia="zh-CN"/>
        </w:rPr>
        <w:t xml:space="preserve"> overall autonomy was found between the left-behind wives and wives of non-migrants with the increasing age of their husbands. The reason for this may be </w:t>
      </w:r>
      <w:r w:rsidR="00E342F7" w:rsidRPr="00157067">
        <w:rPr>
          <w:szCs w:val="24"/>
          <w:lang w:eastAsia="zh-CN"/>
        </w:rPr>
        <w:t xml:space="preserve">they are </w:t>
      </w:r>
      <w:r w:rsidRPr="00157067">
        <w:rPr>
          <w:szCs w:val="24"/>
          <w:lang w:eastAsia="zh-CN"/>
        </w:rPr>
        <w:t>being together for a long time and they have trust to each other and also feel responsible with increasing age.</w:t>
      </w:r>
    </w:p>
    <w:p w:rsidR="00BE1C74" w:rsidRPr="00157067" w:rsidRDefault="00477CD2" w:rsidP="005613FC">
      <w:pPr>
        <w:rPr>
          <w:lang w:eastAsia="zh-CN"/>
        </w:rPr>
      </w:pPr>
      <w:r>
        <w:rPr>
          <w:lang w:eastAsia="zh-CN"/>
        </w:rPr>
        <w:t xml:space="preserve">The </w:t>
      </w:r>
      <w:r w:rsidR="00BE1C74" w:rsidRPr="00157067">
        <w:rPr>
          <w:lang w:eastAsia="zh-CN"/>
        </w:rPr>
        <w:t xml:space="preserve">women experience higher autonomy in </w:t>
      </w:r>
      <w:r w:rsidR="00F31E6F">
        <w:rPr>
          <w:lang w:eastAsia="zh-CN"/>
        </w:rPr>
        <w:t xml:space="preserve">both migrant and non-migrant </w:t>
      </w:r>
      <w:r w:rsidR="00BE1C74" w:rsidRPr="00157067">
        <w:rPr>
          <w:lang w:eastAsia="zh-CN"/>
        </w:rPr>
        <w:t>households headed by females. However, there has been a significant difference of overall autonomy between the left-behind wives and the wives of non-migrants.</w:t>
      </w:r>
    </w:p>
    <w:p w:rsidR="00BE1C74" w:rsidRPr="00157067" w:rsidRDefault="00BE1C74" w:rsidP="00BE1C74">
      <w:pPr>
        <w:autoSpaceDE w:val="0"/>
        <w:autoSpaceDN w:val="0"/>
        <w:adjustRightInd w:val="0"/>
        <w:spacing w:after="0"/>
        <w:rPr>
          <w:szCs w:val="24"/>
          <w:lang w:eastAsia="zh-CN"/>
        </w:rPr>
      </w:pPr>
      <w:r w:rsidRPr="00157067">
        <w:rPr>
          <w:szCs w:val="24"/>
          <w:lang w:eastAsia="zh-CN"/>
        </w:rPr>
        <w:t>Greater autonomy to control and access of financial resources, participation in decision-making and freedom of movement w</w:t>
      </w:r>
      <w:r w:rsidR="00591EFF" w:rsidRPr="00157067">
        <w:rPr>
          <w:szCs w:val="24"/>
          <w:lang w:eastAsia="zh-CN"/>
        </w:rPr>
        <w:t>ere</w:t>
      </w:r>
      <w:r w:rsidRPr="00157067">
        <w:rPr>
          <w:szCs w:val="24"/>
          <w:lang w:eastAsia="zh-CN"/>
        </w:rPr>
        <w:t xml:space="preserve"> experienced by the left-behind wives compared to </w:t>
      </w:r>
      <w:r w:rsidR="00591EFF" w:rsidRPr="00157067">
        <w:rPr>
          <w:szCs w:val="24"/>
          <w:lang w:eastAsia="zh-CN"/>
        </w:rPr>
        <w:t xml:space="preserve">the </w:t>
      </w:r>
      <w:r w:rsidRPr="00157067">
        <w:rPr>
          <w:szCs w:val="24"/>
          <w:lang w:eastAsia="zh-CN"/>
        </w:rPr>
        <w:t xml:space="preserve">wives of non-migrants in either female or male-headed households. In Nepal, the growing number of female-headed households could potentially increase women’s involvement in the management of financial resources, decision-making power and their freedom of movement (CBS, 2012). However, men are often seen to control the financial resources which make it difficult for the women to gain their freedom over such resources (Acharya </w:t>
      </w:r>
      <w:r w:rsidRPr="00157067">
        <w:rPr>
          <w:i/>
          <w:iCs/>
          <w:szCs w:val="24"/>
          <w:lang w:eastAsia="zh-CN"/>
        </w:rPr>
        <w:t>et al.</w:t>
      </w:r>
      <w:r w:rsidRPr="00157067">
        <w:rPr>
          <w:szCs w:val="24"/>
          <w:lang w:eastAsia="zh-CN"/>
        </w:rPr>
        <w:t xml:space="preserve">, 2010). </w:t>
      </w:r>
    </w:p>
    <w:p w:rsidR="003A7DCE" w:rsidRPr="00157067" w:rsidRDefault="003A7DCE" w:rsidP="003A7DCE">
      <w:pPr>
        <w:pStyle w:val="Heading4"/>
        <w:rPr>
          <w:lang w:eastAsia="zh-CN"/>
        </w:rPr>
      </w:pPr>
      <w:bookmarkStart w:id="335" w:name="_Toc438080446"/>
      <w:r w:rsidRPr="00157067">
        <w:rPr>
          <w:lang w:eastAsia="zh-CN"/>
        </w:rPr>
        <w:lastRenderedPageBreak/>
        <w:t>Household level</w:t>
      </w:r>
      <w:bookmarkEnd w:id="335"/>
    </w:p>
    <w:p w:rsidR="00BE1C74" w:rsidRPr="00157067" w:rsidRDefault="00BE1C74" w:rsidP="005613FC">
      <w:pPr>
        <w:rPr>
          <w:lang w:eastAsia="zh-CN"/>
        </w:rPr>
      </w:pPr>
      <w:r w:rsidRPr="00157067">
        <w:rPr>
          <w:lang w:eastAsia="zh-CN"/>
        </w:rPr>
        <w:t>The household head’s characteristics and living arrangeme</w:t>
      </w:r>
      <w:r w:rsidR="003A7DCE" w:rsidRPr="00157067">
        <w:rPr>
          <w:lang w:eastAsia="zh-CN"/>
        </w:rPr>
        <w:t>nts also had significant effect</w:t>
      </w:r>
      <w:r w:rsidRPr="00157067">
        <w:rPr>
          <w:lang w:eastAsia="zh-CN"/>
        </w:rPr>
        <w:t xml:space="preserve"> on the women’s autonomy. The left-behind wives were more likely to have higher autonomy when tested for the age of the household head, education, occupation, family type, number of family members and total annual average household income compared to the wives of non-migrants with regard to similar categories. These variables for women’s overall autonomy were found significantly different between the left-behind wives and the wives of non-migrants.</w:t>
      </w:r>
    </w:p>
    <w:p w:rsidR="00BE1C74" w:rsidRPr="00157067" w:rsidRDefault="00BE1C74" w:rsidP="005613FC">
      <w:pPr>
        <w:rPr>
          <w:lang w:eastAsia="zh-CN"/>
        </w:rPr>
      </w:pPr>
      <w:r w:rsidRPr="00157067">
        <w:rPr>
          <w:lang w:eastAsia="zh-CN"/>
        </w:rPr>
        <w:t>Gender, age and occupation of household heads have been found to have a great impact on women’s autonomy and under such circumstance</w:t>
      </w:r>
      <w:r w:rsidR="00591EFF" w:rsidRPr="00157067">
        <w:rPr>
          <w:lang w:eastAsia="zh-CN"/>
        </w:rPr>
        <w:t>s</w:t>
      </w:r>
      <w:r w:rsidRPr="00157067">
        <w:rPr>
          <w:lang w:eastAsia="zh-CN"/>
        </w:rPr>
        <w:t xml:space="preserve"> the left-behind wives can enjoy higher autonomy in the absence of their husbands compared to the wives of non-migrants. Moreover, living arrangements are also positively associated with husband’s migration and women’s autonomy (Desai and Banerji, 2008). Wives living in nuclear families were more likely to have higher autonomy as compared to the wives of non-migrants who are also living in nuclear families. The results also showed that left-behind wives either living in an extended or a nuclear family have greater autonomy compared to the wives who are living in extended and nuclear families respectively. However, a l</w:t>
      </w:r>
      <w:r w:rsidR="00591EFF" w:rsidRPr="00157067">
        <w:rPr>
          <w:lang w:eastAsia="zh-CN"/>
        </w:rPr>
        <w:t>ower</w:t>
      </w:r>
      <w:r w:rsidRPr="00157067">
        <w:rPr>
          <w:lang w:eastAsia="zh-CN"/>
        </w:rPr>
        <w:t xml:space="preserve"> percentage of left-behind wives in extended families had a higher degree of autonomy compared to </w:t>
      </w:r>
      <w:r w:rsidR="00591EFF" w:rsidRPr="00157067">
        <w:rPr>
          <w:lang w:eastAsia="zh-CN"/>
        </w:rPr>
        <w:t xml:space="preserve">in </w:t>
      </w:r>
      <w:r w:rsidRPr="00157067">
        <w:rPr>
          <w:lang w:eastAsia="zh-CN"/>
        </w:rPr>
        <w:t xml:space="preserve">a nuclear one. This might be because of </w:t>
      </w:r>
      <w:r w:rsidR="00591EFF" w:rsidRPr="00157067">
        <w:rPr>
          <w:lang w:eastAsia="zh-CN"/>
        </w:rPr>
        <w:t xml:space="preserve">the </w:t>
      </w:r>
      <w:r w:rsidRPr="00157067">
        <w:rPr>
          <w:lang w:eastAsia="zh-CN"/>
        </w:rPr>
        <w:t xml:space="preserve">greater control over them </w:t>
      </w:r>
      <w:r w:rsidR="00591EFF" w:rsidRPr="00157067">
        <w:rPr>
          <w:lang w:eastAsia="zh-CN"/>
        </w:rPr>
        <w:t xml:space="preserve">exercised </w:t>
      </w:r>
      <w:r w:rsidRPr="00157067">
        <w:rPr>
          <w:lang w:eastAsia="zh-CN"/>
        </w:rPr>
        <w:t>by</w:t>
      </w:r>
      <w:r w:rsidR="00591EFF" w:rsidRPr="00157067">
        <w:rPr>
          <w:lang w:eastAsia="zh-CN"/>
        </w:rPr>
        <w:t xml:space="preserve"> the</w:t>
      </w:r>
      <w:r w:rsidRPr="00157067">
        <w:rPr>
          <w:lang w:eastAsia="zh-CN"/>
        </w:rPr>
        <w:t xml:space="preserve"> in-laws in the extended families which is more common in </w:t>
      </w:r>
      <w:r w:rsidR="00591EFF" w:rsidRPr="00157067">
        <w:rPr>
          <w:lang w:eastAsia="zh-CN"/>
        </w:rPr>
        <w:t>a</w:t>
      </w:r>
      <w:r w:rsidRPr="00157067">
        <w:rPr>
          <w:lang w:eastAsia="zh-CN"/>
        </w:rPr>
        <w:t xml:space="preserve"> patriarchal society (Luitel, 2001).</w:t>
      </w:r>
    </w:p>
    <w:p w:rsidR="00BE1C74" w:rsidRPr="00157067" w:rsidRDefault="00D45B58" w:rsidP="005613FC">
      <w:pPr>
        <w:rPr>
          <w:lang w:eastAsia="zh-CN"/>
        </w:rPr>
      </w:pPr>
      <w:r>
        <w:rPr>
          <w:lang w:eastAsia="zh-CN"/>
        </w:rPr>
        <w:t>The</w:t>
      </w:r>
      <w:r w:rsidR="00BE1C74" w:rsidRPr="00157067">
        <w:rPr>
          <w:lang w:eastAsia="zh-CN"/>
        </w:rPr>
        <w:t xml:space="preserve"> women were found to have more autonomy when living with less family members in both households. However, there was a significant differen</w:t>
      </w:r>
      <w:r w:rsidR="00ED683A" w:rsidRPr="00157067">
        <w:rPr>
          <w:lang w:eastAsia="zh-CN"/>
        </w:rPr>
        <w:t>ce</w:t>
      </w:r>
      <w:r w:rsidR="00BE1C74" w:rsidRPr="00157067">
        <w:rPr>
          <w:lang w:eastAsia="zh-CN"/>
        </w:rPr>
        <w:t xml:space="preserve"> </w:t>
      </w:r>
      <w:r w:rsidR="002A7A7A">
        <w:rPr>
          <w:lang w:eastAsia="zh-CN"/>
        </w:rPr>
        <w:t>in</w:t>
      </w:r>
      <w:r w:rsidR="00BE1C74" w:rsidRPr="00157067">
        <w:rPr>
          <w:lang w:eastAsia="zh-CN"/>
        </w:rPr>
        <w:t xml:space="preserve"> higher overall autonomy among left-behind wives and</w:t>
      </w:r>
      <w:r w:rsidR="00ED683A" w:rsidRPr="00157067">
        <w:rPr>
          <w:lang w:eastAsia="zh-CN"/>
        </w:rPr>
        <w:t xml:space="preserve"> the</w:t>
      </w:r>
      <w:r w:rsidR="00BE1C74" w:rsidRPr="00157067">
        <w:rPr>
          <w:lang w:eastAsia="zh-CN"/>
        </w:rPr>
        <w:t xml:space="preserve"> wives of non-migrants who lived with less family members. Increased women’s autonomy was found in migrant households irrespective of the number of family members as compared to the wives of non-</w:t>
      </w:r>
      <w:r w:rsidR="00BE1C74" w:rsidRPr="00157067">
        <w:rPr>
          <w:lang w:eastAsia="zh-CN"/>
        </w:rPr>
        <w:lastRenderedPageBreak/>
        <w:t>migrants. In general, nuclear households have less family members compared to extended households and left-behind wives who live in nuclear households, perhaps as household heads have greater autonomy compared to the wives o</w:t>
      </w:r>
      <w:r w:rsidR="000668A1" w:rsidRPr="00157067">
        <w:rPr>
          <w:lang w:eastAsia="zh-CN"/>
        </w:rPr>
        <w:t>f non-migrants who either live</w:t>
      </w:r>
      <w:r w:rsidR="00BE1C74" w:rsidRPr="00157067">
        <w:rPr>
          <w:lang w:eastAsia="zh-CN"/>
        </w:rPr>
        <w:t xml:space="preserve"> in nuclear or extended households headed by their husbands or in-laws.</w:t>
      </w:r>
    </w:p>
    <w:p w:rsidR="00BE1C74" w:rsidRPr="00157067" w:rsidRDefault="00BE1C74" w:rsidP="005613FC">
      <w:pPr>
        <w:rPr>
          <w:lang w:eastAsia="zh-CN"/>
        </w:rPr>
      </w:pPr>
      <w:r w:rsidRPr="00157067">
        <w:rPr>
          <w:lang w:eastAsia="zh-CN"/>
        </w:rPr>
        <w:t xml:space="preserve"> Obviously, migration has a positive impact on family income (Adams and Page, 2005) and wives who have access to and control over financial resources had greater autonomy (Kennedy and Peters, 1992). Migrant families who received large amounts of remittances may have </w:t>
      </w:r>
      <w:r w:rsidR="000668A1" w:rsidRPr="00157067">
        <w:rPr>
          <w:lang w:eastAsia="zh-CN"/>
        </w:rPr>
        <w:t xml:space="preserve">a </w:t>
      </w:r>
      <w:r w:rsidRPr="00157067">
        <w:rPr>
          <w:lang w:eastAsia="zh-CN"/>
        </w:rPr>
        <w:t xml:space="preserve">good household income and a surplus. Total household income was positively associated with the overall autonomy of the left-behind wives in migrant households compared to the wives of non-migrants. The findings of this study are also consistent with the findings from other studies (Kennedy and Peters, 1992; Jejeebhoy and Sathar, 2001; Anderson and Eswaran, 2009; Acharya </w:t>
      </w:r>
      <w:r w:rsidRPr="00157067">
        <w:rPr>
          <w:i/>
          <w:iCs/>
          <w:lang w:eastAsia="zh-CN"/>
        </w:rPr>
        <w:t>et al.</w:t>
      </w:r>
      <w:r w:rsidRPr="00157067">
        <w:rPr>
          <w:lang w:eastAsia="zh-CN"/>
        </w:rPr>
        <w:t xml:space="preserve">, 2010). These studies indicated that household income has </w:t>
      </w:r>
      <w:r w:rsidR="000668A1" w:rsidRPr="00157067">
        <w:rPr>
          <w:lang w:eastAsia="zh-CN"/>
        </w:rPr>
        <w:t xml:space="preserve">a </w:t>
      </w:r>
      <w:r w:rsidRPr="00157067">
        <w:rPr>
          <w:lang w:eastAsia="zh-CN"/>
        </w:rPr>
        <w:t xml:space="preserve">significant positive association with the women’s autonomy measures. The women with higher household income are more likely to have higher autonomy for control of economic resources, decision making for health care, household purchases and their movement. </w:t>
      </w:r>
    </w:p>
    <w:p w:rsidR="00BE1C74" w:rsidRPr="00157067" w:rsidRDefault="00BE1C74" w:rsidP="005613FC">
      <w:pPr>
        <w:rPr>
          <w:lang w:eastAsia="zh-CN"/>
        </w:rPr>
      </w:pPr>
      <w:r w:rsidRPr="00157067">
        <w:rPr>
          <w:lang w:eastAsia="zh-CN"/>
        </w:rPr>
        <w:t xml:space="preserve">Qualitative data showed that the ways of viewing </w:t>
      </w:r>
      <w:r w:rsidR="000668A1" w:rsidRPr="00157067">
        <w:rPr>
          <w:lang w:eastAsia="zh-CN"/>
        </w:rPr>
        <w:t>t</w:t>
      </w:r>
      <w:r w:rsidRPr="00157067">
        <w:rPr>
          <w:lang w:eastAsia="zh-CN"/>
        </w:rPr>
        <w:t xml:space="preserve">he left-behind wives in extended families have not changed much in the traditional patrilineal descent (6.4.5). However, the transformation of gender role and the position of women within families are acknowledged after the departure of their husbands (Brettell, 2003). This transformation is supposed to be more visible in nuclear families where women are heads of household. The respondents also expressed that freedom of women’s movement is moulded by the patrilineal society and household structures </w:t>
      </w:r>
      <w:r w:rsidR="00F02681" w:rsidRPr="00157067">
        <w:rPr>
          <w:lang w:eastAsia="zh-CN"/>
        </w:rPr>
        <w:t>(Section 5</w:t>
      </w:r>
      <w:r w:rsidRPr="00157067">
        <w:rPr>
          <w:lang w:eastAsia="zh-CN"/>
        </w:rPr>
        <w:t xml:space="preserve">.4.6). The left-behind wives must get permission for their travel even </w:t>
      </w:r>
      <w:r w:rsidR="000668A1" w:rsidRPr="00157067">
        <w:rPr>
          <w:lang w:eastAsia="zh-CN"/>
        </w:rPr>
        <w:t>to</w:t>
      </w:r>
      <w:r w:rsidRPr="00157067">
        <w:rPr>
          <w:lang w:eastAsia="zh-CN"/>
        </w:rPr>
        <w:t xml:space="preserve"> their natal </w:t>
      </w:r>
      <w:r w:rsidRPr="00157067">
        <w:rPr>
          <w:lang w:eastAsia="zh-CN"/>
        </w:rPr>
        <w:lastRenderedPageBreak/>
        <w:t>homes when living with in-laws. They received a limited amount of money when they need</w:t>
      </w:r>
      <w:r w:rsidR="000668A1" w:rsidRPr="00157067">
        <w:rPr>
          <w:lang w:eastAsia="zh-CN"/>
        </w:rPr>
        <w:t>ed</w:t>
      </w:r>
      <w:r w:rsidRPr="00157067">
        <w:rPr>
          <w:lang w:eastAsia="zh-CN"/>
        </w:rPr>
        <w:t xml:space="preserve"> it and sometimes, it </w:t>
      </w:r>
      <w:r w:rsidR="000668A1" w:rsidRPr="00157067">
        <w:rPr>
          <w:lang w:eastAsia="zh-CN"/>
        </w:rPr>
        <w:t>wa</w:t>
      </w:r>
      <w:r w:rsidRPr="00157067">
        <w:rPr>
          <w:lang w:eastAsia="zh-CN"/>
        </w:rPr>
        <w:t xml:space="preserve">s not sufficient for their expenses. </w:t>
      </w:r>
    </w:p>
    <w:p w:rsidR="00BE1C74" w:rsidRPr="00157067" w:rsidRDefault="00BE1C74" w:rsidP="005613FC">
      <w:pPr>
        <w:rPr>
          <w:lang w:eastAsia="zh-CN"/>
        </w:rPr>
      </w:pPr>
      <w:r w:rsidRPr="00157067">
        <w:rPr>
          <w:lang w:eastAsia="zh-CN"/>
        </w:rPr>
        <w:t xml:space="preserve">The study in Mexico by Bojorquez and colleagues (2009) reported that there is no clear confirmation about increased women’s autonomy and the husband’s migration. In their study, the left-behind wives can have more freedom of movement than the wives of non-migrants but the other measures of autonomy (personal, social and economic) are not different between the left-behind wives and the wives of non-migrants. </w:t>
      </w:r>
    </w:p>
    <w:p w:rsidR="00BE1C74" w:rsidRPr="00157067" w:rsidRDefault="00BE1C74" w:rsidP="005613FC">
      <w:pPr>
        <w:rPr>
          <w:lang w:eastAsia="zh-CN"/>
        </w:rPr>
      </w:pPr>
      <w:r w:rsidRPr="00157067">
        <w:rPr>
          <w:lang w:eastAsia="zh-CN"/>
        </w:rPr>
        <w:t xml:space="preserve">Moreover, the left-behind wives who follow any religion were more likely to have greater autonomy compared to the wives of non-migrants in the same category. </w:t>
      </w:r>
      <w:r w:rsidR="00D45B58" w:rsidRPr="00D45B58">
        <w:rPr>
          <w:lang w:eastAsia="zh-CN"/>
        </w:rPr>
        <w:t>The</w:t>
      </w:r>
      <w:r w:rsidR="00D45B58">
        <w:rPr>
          <w:color w:val="FF0000"/>
          <w:lang w:eastAsia="zh-CN"/>
        </w:rPr>
        <w:t xml:space="preserve"> </w:t>
      </w:r>
      <w:r w:rsidRPr="00157067">
        <w:rPr>
          <w:lang w:eastAsia="zh-CN"/>
        </w:rPr>
        <w:t xml:space="preserve">left-behind wives of </w:t>
      </w:r>
      <w:r w:rsidR="00D45B58">
        <w:rPr>
          <w:lang w:eastAsia="zh-CN"/>
        </w:rPr>
        <w:t xml:space="preserve">either </w:t>
      </w:r>
      <w:r w:rsidRPr="00157067">
        <w:rPr>
          <w:lang w:eastAsia="zh-CN"/>
        </w:rPr>
        <w:t xml:space="preserve">upper or lower caste also experienced greater autonomy as compared to the wives of non-migrants within the respective categories.  Educated and employed left-behind wives had greater autonomy than the wives of non-migrants in </w:t>
      </w:r>
      <w:r w:rsidR="001F4EAF" w:rsidRPr="00157067">
        <w:rPr>
          <w:lang w:eastAsia="zh-CN"/>
        </w:rPr>
        <w:t xml:space="preserve">the </w:t>
      </w:r>
      <w:r w:rsidRPr="00157067">
        <w:rPr>
          <w:lang w:eastAsia="zh-CN"/>
        </w:rPr>
        <w:t>same category. Left-behind wives who had property in their own name and their own mobile phone had higher autonomy than the wives of non-migrants.</w:t>
      </w:r>
    </w:p>
    <w:p w:rsidR="00BE1C74" w:rsidRPr="00157067" w:rsidRDefault="00BE1C74" w:rsidP="005613FC">
      <w:pPr>
        <w:rPr>
          <w:lang w:eastAsia="zh-CN"/>
        </w:rPr>
      </w:pPr>
      <w:r w:rsidRPr="00157067">
        <w:rPr>
          <w:lang w:eastAsia="zh-CN"/>
        </w:rPr>
        <w:t>The possible explanation may be that due to patrilineal descent in non-migrant households, wives are often placed in a low position and are subordinate to</w:t>
      </w:r>
      <w:r w:rsidR="001F4EAF" w:rsidRPr="00157067">
        <w:rPr>
          <w:lang w:eastAsia="zh-CN"/>
        </w:rPr>
        <w:t xml:space="preserve"> their </w:t>
      </w:r>
      <w:r w:rsidRPr="00157067">
        <w:rPr>
          <w:lang w:eastAsia="zh-CN"/>
        </w:rPr>
        <w:t>husband, and are more confined to household chores and the care of children in the domestic arena and are often seen to have less role in decision making so that they have less autonomy and power for decision-making and are also subject to tighter patrilineal control and have less financial and social privileges (Chant, 1998)</w:t>
      </w:r>
      <w:r w:rsidR="001F4EAF" w:rsidRPr="00157067">
        <w:rPr>
          <w:lang w:eastAsia="zh-CN"/>
        </w:rPr>
        <w:t>. W</w:t>
      </w:r>
      <w:r w:rsidRPr="00157067">
        <w:rPr>
          <w:lang w:eastAsia="zh-CN"/>
        </w:rPr>
        <w:t xml:space="preserve">hereas in migrant households, after the departure of the husband, left-behind wives often gain position as head of the household who tend to hold the power to control and manage the home by which they have more autonomy and power to make decisions independently in spending and allocating the household resources including remittances (Khafagy, 1984). </w:t>
      </w:r>
      <w:r w:rsidRPr="00157067">
        <w:rPr>
          <w:lang w:eastAsia="zh-CN"/>
        </w:rPr>
        <w:lastRenderedPageBreak/>
        <w:t xml:space="preserve">The other factors may be the women’s age and their relationship with household heads which is often critical in gaining more autonomy and power in extended families. </w:t>
      </w:r>
    </w:p>
    <w:p w:rsidR="00BE1C74" w:rsidRPr="00157067" w:rsidRDefault="00BE1C74" w:rsidP="00215BBC">
      <w:pPr>
        <w:rPr>
          <w:lang w:eastAsia="zh-CN"/>
        </w:rPr>
      </w:pPr>
      <w:r w:rsidRPr="00157067">
        <w:rPr>
          <w:lang w:eastAsia="zh-CN"/>
        </w:rPr>
        <w:t xml:space="preserve">Findings from qualitative data analysis showed that the left-behind wives when living in extended families with in-laws, do not experience autonomy because the families are shaped by traditional norms and values where they must obey their in-laws and do most of the household duties such as caring for children, cooking food, washing clothes and doing farm labour </w:t>
      </w:r>
      <w:r w:rsidR="00C81B20" w:rsidRPr="00157067">
        <w:rPr>
          <w:lang w:eastAsia="zh-CN"/>
        </w:rPr>
        <w:t xml:space="preserve">which </w:t>
      </w:r>
      <w:r w:rsidRPr="00157067">
        <w:rPr>
          <w:lang w:eastAsia="zh-CN"/>
        </w:rPr>
        <w:t>are ex</w:t>
      </w:r>
      <w:r w:rsidR="00BB1C5A">
        <w:rPr>
          <w:lang w:eastAsia="zh-CN"/>
        </w:rPr>
        <w:t xml:space="preserve">pected to be done by wives left </w:t>
      </w:r>
      <w:r w:rsidRPr="00157067">
        <w:rPr>
          <w:lang w:eastAsia="zh-CN"/>
        </w:rPr>
        <w:t>behind</w:t>
      </w:r>
      <w:r w:rsidR="00F02681" w:rsidRPr="00157067">
        <w:rPr>
          <w:lang w:eastAsia="zh-CN"/>
        </w:rPr>
        <w:t xml:space="preserve"> (Section </w:t>
      </w:r>
      <w:r w:rsidR="00B87499" w:rsidRPr="00157067">
        <w:rPr>
          <w:lang w:eastAsia="zh-CN"/>
        </w:rPr>
        <w:t>6</w:t>
      </w:r>
      <w:r w:rsidRPr="00157067">
        <w:rPr>
          <w:lang w:eastAsia="zh-CN"/>
        </w:rPr>
        <w:t>.4.</w:t>
      </w:r>
      <w:r w:rsidR="00B87499" w:rsidRPr="00157067">
        <w:rPr>
          <w:lang w:eastAsia="zh-CN"/>
        </w:rPr>
        <w:t>4</w:t>
      </w:r>
      <w:r w:rsidRPr="00157067">
        <w:rPr>
          <w:lang w:eastAsia="zh-CN"/>
        </w:rPr>
        <w:t xml:space="preserve">). Similar assertions were also reported in the studies in India (Galanti, 2003) and Morocco (de Haas and van Rooij, 2010). Furthermore, they expressed that in extended migrant families, household heads or in-laws </w:t>
      </w:r>
      <w:r w:rsidR="00C81B20" w:rsidRPr="00157067">
        <w:rPr>
          <w:lang w:eastAsia="zh-CN"/>
        </w:rPr>
        <w:t xml:space="preserve">are </w:t>
      </w:r>
      <w:r w:rsidRPr="00157067">
        <w:rPr>
          <w:lang w:eastAsia="zh-CN"/>
        </w:rPr>
        <w:t xml:space="preserve">mostly male members </w:t>
      </w:r>
      <w:r w:rsidR="00C81B20" w:rsidRPr="00157067">
        <w:rPr>
          <w:lang w:eastAsia="zh-CN"/>
        </w:rPr>
        <w:t xml:space="preserve">who </w:t>
      </w:r>
      <w:r w:rsidRPr="00157067">
        <w:rPr>
          <w:lang w:eastAsia="zh-CN"/>
        </w:rPr>
        <w:t xml:space="preserve">received </w:t>
      </w:r>
      <w:r w:rsidR="00C81B20" w:rsidRPr="00157067">
        <w:rPr>
          <w:lang w:eastAsia="zh-CN"/>
        </w:rPr>
        <w:t xml:space="preserve">the </w:t>
      </w:r>
      <w:r w:rsidRPr="00157067">
        <w:rPr>
          <w:lang w:eastAsia="zh-CN"/>
        </w:rPr>
        <w:t xml:space="preserve">remittances and </w:t>
      </w:r>
      <w:r w:rsidR="00C81B20" w:rsidRPr="00157067">
        <w:rPr>
          <w:lang w:eastAsia="zh-CN"/>
        </w:rPr>
        <w:t xml:space="preserve">the </w:t>
      </w:r>
      <w:r w:rsidRPr="00157067">
        <w:rPr>
          <w:lang w:eastAsia="zh-CN"/>
        </w:rPr>
        <w:t xml:space="preserve">left-behind wives have no decisive role in the spending and sharing of the remittances sent by their husbands and their movement was also restricted and they would get more freedom when living separately from them </w:t>
      </w:r>
      <w:r w:rsidR="00F02681" w:rsidRPr="00157067">
        <w:rPr>
          <w:lang w:eastAsia="zh-CN"/>
        </w:rPr>
        <w:t>(Section 5</w:t>
      </w:r>
      <w:r w:rsidRPr="00157067">
        <w:rPr>
          <w:lang w:eastAsia="zh-CN"/>
        </w:rPr>
        <w:t>.4.9).  Similar conditions are also faced by the wives of non-migrants.</w:t>
      </w:r>
    </w:p>
    <w:p w:rsidR="00BE1C74" w:rsidRPr="00157067" w:rsidRDefault="00BE1C74" w:rsidP="00215BBC">
      <w:pPr>
        <w:rPr>
          <w:lang w:eastAsia="zh-CN"/>
        </w:rPr>
      </w:pPr>
      <w:r w:rsidRPr="00157067">
        <w:rPr>
          <w:lang w:eastAsia="zh-CN"/>
        </w:rPr>
        <w:t xml:space="preserve">The </w:t>
      </w:r>
      <w:r w:rsidR="00B322B5" w:rsidRPr="00157067">
        <w:rPr>
          <w:lang w:eastAsia="zh-CN"/>
        </w:rPr>
        <w:t>findings</w:t>
      </w:r>
      <w:r w:rsidRPr="00157067">
        <w:rPr>
          <w:lang w:eastAsia="zh-CN"/>
        </w:rPr>
        <w:t xml:space="preserve"> indicated that the left-behind wives were more likely to have access to and control over their own earnings (OR = 8.35, p &lt; 0.001), control over the husband’s earnings (OR = 18.63, p &lt; 0.001) compared to the wives of non-migrants. </w:t>
      </w:r>
      <w:r w:rsidRPr="00D45B58">
        <w:rPr>
          <w:lang w:eastAsia="zh-CN"/>
        </w:rPr>
        <w:t>Similarly,</w:t>
      </w:r>
      <w:r w:rsidRPr="00157067">
        <w:rPr>
          <w:lang w:eastAsia="zh-CN"/>
        </w:rPr>
        <w:t xml:space="preserve"> while making decisions in the households, the left-behind wives were more likely to make their own decisions for their own health care (OR = 14.99, p &lt; 0.001), for major household purchases (OR = 13.28, p &lt; 0.001), for purchase of daily household needs (OR = 9.12, p &lt; 0.001) and their own visit to family and relatives (OR = 19.22, p &lt; 0.001) compared to the wives of non-migrants. </w:t>
      </w:r>
    </w:p>
    <w:p w:rsidR="00BE1C74" w:rsidRPr="00157067" w:rsidRDefault="00BE1C74" w:rsidP="00BE1C74">
      <w:pPr>
        <w:autoSpaceDE w:val="0"/>
        <w:autoSpaceDN w:val="0"/>
        <w:adjustRightInd w:val="0"/>
        <w:spacing w:after="0"/>
        <w:rPr>
          <w:szCs w:val="24"/>
          <w:lang w:eastAsia="zh-CN"/>
        </w:rPr>
      </w:pPr>
      <w:r w:rsidRPr="00157067">
        <w:rPr>
          <w:szCs w:val="24"/>
          <w:lang w:eastAsia="zh-CN"/>
        </w:rPr>
        <w:t>These results indicated that the left-behind wives had greater autonomy compared to the wives of non-migrants in all measures of autonomy. These results revealed that the husband’s international migration has significant effects on the autonomy of left-</w:t>
      </w:r>
      <w:r w:rsidRPr="00157067">
        <w:rPr>
          <w:szCs w:val="24"/>
          <w:lang w:eastAsia="zh-CN"/>
        </w:rPr>
        <w:lastRenderedPageBreak/>
        <w:t xml:space="preserve">behind wives. There are no such types of previous studies which compare the autonomy of left-behind wives and the wives of non-migrants. So, it is difficult to compare the findings of this study with </w:t>
      </w:r>
      <w:r w:rsidR="000A0F9A" w:rsidRPr="00157067">
        <w:rPr>
          <w:szCs w:val="24"/>
          <w:lang w:eastAsia="zh-CN"/>
        </w:rPr>
        <w:t xml:space="preserve">other </w:t>
      </w:r>
      <w:r w:rsidRPr="00157067">
        <w:rPr>
          <w:szCs w:val="24"/>
          <w:lang w:eastAsia="zh-CN"/>
        </w:rPr>
        <w:t xml:space="preserve">similar studies. However, an attempt was made for </w:t>
      </w:r>
      <w:r w:rsidR="00C81B20" w:rsidRPr="00157067">
        <w:rPr>
          <w:szCs w:val="24"/>
          <w:lang w:eastAsia="zh-CN"/>
        </w:rPr>
        <w:t xml:space="preserve">a </w:t>
      </w:r>
      <w:r w:rsidRPr="00157067">
        <w:rPr>
          <w:szCs w:val="24"/>
          <w:lang w:eastAsia="zh-CN"/>
        </w:rPr>
        <w:t>possible comparison with other studies of women’s autonomy in different settings and contexts.</w:t>
      </w:r>
    </w:p>
    <w:p w:rsidR="00BE1C74" w:rsidRPr="00157067" w:rsidRDefault="00755D4F" w:rsidP="00BE1C74">
      <w:pPr>
        <w:pStyle w:val="Heading3"/>
      </w:pPr>
      <w:bookmarkStart w:id="336" w:name="_Toc438080447"/>
      <w:r w:rsidRPr="00157067">
        <w:t>Types of women’s autonomy</w:t>
      </w:r>
      <w:bookmarkEnd w:id="336"/>
    </w:p>
    <w:p w:rsidR="00BE1C74" w:rsidRPr="00157067" w:rsidRDefault="00BE1C74" w:rsidP="00215BBC">
      <w:pPr>
        <w:rPr>
          <w:lang w:eastAsia="zh-CN"/>
        </w:rPr>
      </w:pPr>
      <w:r w:rsidRPr="00157067">
        <w:rPr>
          <w:lang w:eastAsia="zh-CN"/>
        </w:rPr>
        <w:t xml:space="preserve">There have been a number of individual and socio-economic characteristics of women that show a significant association </w:t>
      </w:r>
      <w:r w:rsidR="00CC5658">
        <w:rPr>
          <w:lang w:eastAsia="zh-CN"/>
        </w:rPr>
        <w:t xml:space="preserve">with </w:t>
      </w:r>
      <w:r w:rsidR="005354DE">
        <w:rPr>
          <w:lang w:eastAsia="zh-CN"/>
        </w:rPr>
        <w:t xml:space="preserve">the </w:t>
      </w:r>
      <w:r w:rsidR="00CC5658">
        <w:rPr>
          <w:lang w:eastAsia="zh-CN"/>
        </w:rPr>
        <w:t>autonomy indicators</w:t>
      </w:r>
      <w:r w:rsidR="00535E3D" w:rsidRPr="00157067">
        <w:rPr>
          <w:lang w:eastAsia="zh-CN"/>
        </w:rPr>
        <w:t xml:space="preserve"> (S</w:t>
      </w:r>
      <w:r w:rsidRPr="00157067">
        <w:rPr>
          <w:lang w:eastAsia="zh-CN"/>
        </w:rPr>
        <w:t xml:space="preserve">ection </w:t>
      </w:r>
      <w:r w:rsidR="00F02681" w:rsidRPr="00157067">
        <w:rPr>
          <w:lang w:eastAsia="zh-CN"/>
        </w:rPr>
        <w:t>4</w:t>
      </w:r>
      <w:r w:rsidRPr="00157067">
        <w:rPr>
          <w:lang w:eastAsia="zh-CN"/>
        </w:rPr>
        <w:t xml:space="preserve">.4). </w:t>
      </w:r>
      <w:r w:rsidRPr="00F2252D">
        <w:rPr>
          <w:lang w:eastAsia="zh-CN"/>
        </w:rPr>
        <w:t xml:space="preserve">This study found that </w:t>
      </w:r>
      <w:r w:rsidR="00512CA1" w:rsidRPr="00F2252D">
        <w:rPr>
          <w:lang w:eastAsia="zh-CN"/>
        </w:rPr>
        <w:t xml:space="preserve">the </w:t>
      </w:r>
      <w:r w:rsidRPr="00F2252D">
        <w:rPr>
          <w:lang w:eastAsia="zh-CN"/>
        </w:rPr>
        <w:t xml:space="preserve">left-behind wives </w:t>
      </w:r>
      <w:r w:rsidR="00CC5658" w:rsidRPr="00F2252D">
        <w:rPr>
          <w:lang w:eastAsia="zh-CN"/>
        </w:rPr>
        <w:t>experienc</w:t>
      </w:r>
      <w:r w:rsidR="005354DE" w:rsidRPr="00F2252D">
        <w:rPr>
          <w:lang w:eastAsia="zh-CN"/>
        </w:rPr>
        <w:t>ed</w:t>
      </w:r>
      <w:r w:rsidR="00CC5658" w:rsidRPr="00F2252D">
        <w:rPr>
          <w:lang w:eastAsia="zh-CN"/>
        </w:rPr>
        <w:t xml:space="preserve"> greater autonomy</w:t>
      </w:r>
      <w:r w:rsidRPr="00F2252D">
        <w:rPr>
          <w:lang w:eastAsia="zh-CN"/>
        </w:rPr>
        <w:t xml:space="preserve"> after the husband’s international migration compared to the wives of non-migrants.</w:t>
      </w:r>
      <w:r w:rsidR="00CC5658">
        <w:rPr>
          <w:lang w:eastAsia="zh-CN"/>
        </w:rPr>
        <w:t xml:space="preserve"> </w:t>
      </w:r>
      <w:r w:rsidR="005354DE">
        <w:rPr>
          <w:lang w:eastAsia="zh-CN"/>
        </w:rPr>
        <w:t>The wife’s gender role is transformed by her husband’s migration and the changing role of the left-behind wives make them independent in making household decisions and also have control over household assets.</w:t>
      </w:r>
    </w:p>
    <w:p w:rsidR="00BE1C74" w:rsidRPr="00157067" w:rsidRDefault="00BE1C74" w:rsidP="00BE1C74">
      <w:pPr>
        <w:autoSpaceDE w:val="0"/>
        <w:autoSpaceDN w:val="0"/>
        <w:adjustRightInd w:val="0"/>
        <w:spacing w:after="0"/>
        <w:rPr>
          <w:bCs/>
          <w:szCs w:val="24"/>
          <w:lang w:eastAsia="zh-CN"/>
        </w:rPr>
      </w:pPr>
      <w:r w:rsidRPr="00157067">
        <w:rPr>
          <w:bCs/>
          <w:szCs w:val="24"/>
          <w:lang w:eastAsia="zh-CN"/>
        </w:rPr>
        <w:t xml:space="preserve">The </w:t>
      </w:r>
      <w:r w:rsidR="00535E3D" w:rsidRPr="00157067">
        <w:rPr>
          <w:bCs/>
          <w:szCs w:val="24"/>
          <w:lang w:eastAsia="zh-CN"/>
        </w:rPr>
        <w:t>above s</w:t>
      </w:r>
      <w:r w:rsidRPr="00157067">
        <w:rPr>
          <w:bCs/>
          <w:szCs w:val="24"/>
          <w:lang w:eastAsia="zh-CN"/>
        </w:rPr>
        <w:t>ection</w:t>
      </w:r>
      <w:r w:rsidR="00535E3D" w:rsidRPr="00157067">
        <w:rPr>
          <w:bCs/>
          <w:szCs w:val="24"/>
          <w:lang w:eastAsia="zh-CN"/>
        </w:rPr>
        <w:t>s</w:t>
      </w:r>
      <w:r w:rsidRPr="00157067">
        <w:rPr>
          <w:bCs/>
          <w:szCs w:val="24"/>
          <w:lang w:eastAsia="zh-CN"/>
        </w:rPr>
        <w:t xml:space="preserve"> described significant associated predictor variables of respondents with autonomy measures. This section describes the women’s financial, decision-making and movement autonomy.</w:t>
      </w:r>
    </w:p>
    <w:p w:rsidR="00BE1C74" w:rsidRPr="00157067" w:rsidRDefault="00EF5EC8" w:rsidP="00BE1C74">
      <w:pPr>
        <w:pStyle w:val="Heading4"/>
        <w:rPr>
          <w:lang w:eastAsia="zh-CN"/>
        </w:rPr>
      </w:pPr>
      <w:bookmarkStart w:id="337" w:name="_Toc438080448"/>
      <w:r w:rsidRPr="00157067">
        <w:rPr>
          <w:lang w:eastAsia="zh-CN"/>
        </w:rPr>
        <w:t>F</w:t>
      </w:r>
      <w:r w:rsidR="00BE1C74" w:rsidRPr="00157067">
        <w:rPr>
          <w:lang w:eastAsia="zh-CN"/>
        </w:rPr>
        <w:t>inancial autonomy</w:t>
      </w:r>
      <w:bookmarkEnd w:id="337"/>
      <w:r w:rsidR="00BE1C74" w:rsidRPr="00157067">
        <w:rPr>
          <w:lang w:eastAsia="zh-CN"/>
        </w:rPr>
        <w:t xml:space="preserve"> </w:t>
      </w:r>
    </w:p>
    <w:p w:rsidR="00BE1C74" w:rsidRPr="00157067" w:rsidRDefault="00BE1C74" w:rsidP="00BE1C74">
      <w:pPr>
        <w:autoSpaceDE w:val="0"/>
        <w:autoSpaceDN w:val="0"/>
        <w:adjustRightInd w:val="0"/>
        <w:spacing w:after="0"/>
        <w:rPr>
          <w:szCs w:val="28"/>
          <w:lang w:eastAsia="zh-CN"/>
        </w:rPr>
      </w:pPr>
      <w:r w:rsidRPr="00157067">
        <w:rPr>
          <w:szCs w:val="28"/>
          <w:lang w:eastAsia="zh-CN"/>
        </w:rPr>
        <w:t xml:space="preserve">The results of this PhD study showed that the left-behind wives were more likely to have financial autonomy than the wives of non-migrants. The left-behind wives had more control over their own earnings (OR = 8.53, p &lt; 0.001) and their husband’s earnings (OR = 18.63, p &lt; 0.001) than the wives of non-migrants. There is evidence supporting the similar findings of this study also reported in Nepal (Gartaula </w:t>
      </w:r>
      <w:r w:rsidRPr="00157067">
        <w:rPr>
          <w:i/>
          <w:iCs/>
          <w:szCs w:val="28"/>
          <w:lang w:eastAsia="zh-CN"/>
        </w:rPr>
        <w:t>et al.</w:t>
      </w:r>
      <w:r w:rsidRPr="00157067">
        <w:rPr>
          <w:szCs w:val="28"/>
          <w:lang w:eastAsia="zh-CN"/>
        </w:rPr>
        <w:t xml:space="preserve">, 2012); Mexico (Bojorquez </w:t>
      </w:r>
      <w:r w:rsidRPr="00157067">
        <w:rPr>
          <w:i/>
          <w:iCs/>
          <w:szCs w:val="28"/>
          <w:lang w:eastAsia="zh-CN"/>
        </w:rPr>
        <w:t>et al.</w:t>
      </w:r>
      <w:r w:rsidRPr="00157067">
        <w:rPr>
          <w:szCs w:val="28"/>
          <w:lang w:eastAsia="zh-CN"/>
        </w:rPr>
        <w:t xml:space="preserve">, 2009) and India (Roy and Nangia, 2005; Desai and Banerji, 2008). These studies suggest that migrants’ wives can have more freedom over financial resources than the wives of non-migrants. Studies are also suggesting that this is not always the case when living in extended families. The women as household </w:t>
      </w:r>
      <w:r w:rsidRPr="00157067">
        <w:rPr>
          <w:szCs w:val="28"/>
          <w:lang w:eastAsia="zh-CN"/>
        </w:rPr>
        <w:lastRenderedPageBreak/>
        <w:t>head</w:t>
      </w:r>
      <w:r w:rsidR="00C81B20" w:rsidRPr="00157067">
        <w:rPr>
          <w:szCs w:val="28"/>
          <w:lang w:eastAsia="zh-CN"/>
        </w:rPr>
        <w:t>s</w:t>
      </w:r>
      <w:r w:rsidRPr="00157067">
        <w:rPr>
          <w:szCs w:val="28"/>
          <w:lang w:eastAsia="zh-CN"/>
        </w:rPr>
        <w:t xml:space="preserve"> can receive</w:t>
      </w:r>
      <w:r w:rsidR="00C81B20" w:rsidRPr="00157067">
        <w:rPr>
          <w:szCs w:val="28"/>
          <w:lang w:eastAsia="zh-CN"/>
        </w:rPr>
        <w:t xml:space="preserve"> the</w:t>
      </w:r>
      <w:r w:rsidRPr="00157067">
        <w:rPr>
          <w:szCs w:val="28"/>
          <w:lang w:eastAsia="zh-CN"/>
        </w:rPr>
        <w:t xml:space="preserve"> remittances sent by their husbands and have more financial autonomy in the absence of their husbands. In the case of migrant wives who are living in an extended household, they are not fully autonomous for</w:t>
      </w:r>
      <w:r w:rsidR="00C81B20" w:rsidRPr="00157067">
        <w:rPr>
          <w:szCs w:val="28"/>
          <w:lang w:eastAsia="zh-CN"/>
        </w:rPr>
        <w:t xml:space="preserve"> making</w:t>
      </w:r>
      <w:r w:rsidRPr="00157067">
        <w:rPr>
          <w:szCs w:val="28"/>
          <w:lang w:eastAsia="zh-CN"/>
        </w:rPr>
        <w:t xml:space="preserve"> financial decisions which are controlled by their in-laws (Gartaula </w:t>
      </w:r>
      <w:r w:rsidRPr="00157067">
        <w:rPr>
          <w:i/>
          <w:iCs/>
          <w:szCs w:val="28"/>
          <w:lang w:eastAsia="zh-CN"/>
        </w:rPr>
        <w:t>et al.</w:t>
      </w:r>
      <w:r w:rsidRPr="00157067">
        <w:rPr>
          <w:szCs w:val="28"/>
          <w:lang w:eastAsia="zh-CN"/>
        </w:rPr>
        <w:t xml:space="preserve">, 2012). For the wives of non-migrants either living in a nuclear or an extended household, most of the financial resources are controlled by either their husbands or in-laws and all economic decisions are taken by them. Women must depend upon their husbands or in-laws for their financial expenditure. The findings from this study also revealed that only very few wives of non-migrants had control over their own earnings (Table </w:t>
      </w:r>
      <w:r w:rsidR="00DD595A" w:rsidRPr="00157067">
        <w:rPr>
          <w:szCs w:val="28"/>
          <w:lang w:eastAsia="zh-CN"/>
        </w:rPr>
        <w:t>4</w:t>
      </w:r>
      <w:r w:rsidRPr="00157067">
        <w:rPr>
          <w:szCs w:val="28"/>
          <w:lang w:eastAsia="zh-CN"/>
        </w:rPr>
        <w:t>.</w:t>
      </w:r>
      <w:r w:rsidR="00DD595A" w:rsidRPr="00157067">
        <w:rPr>
          <w:szCs w:val="28"/>
          <w:lang w:eastAsia="zh-CN"/>
        </w:rPr>
        <w:t>39</w:t>
      </w:r>
      <w:r w:rsidRPr="00157067">
        <w:rPr>
          <w:szCs w:val="28"/>
          <w:lang w:eastAsia="zh-CN"/>
        </w:rPr>
        <w:t>; Appendix 1</w:t>
      </w:r>
      <w:r w:rsidR="00667081">
        <w:rPr>
          <w:szCs w:val="28"/>
          <w:lang w:eastAsia="zh-CN"/>
        </w:rPr>
        <w:t>4</w:t>
      </w:r>
      <w:r w:rsidRPr="00157067">
        <w:rPr>
          <w:szCs w:val="28"/>
          <w:lang w:eastAsia="zh-CN"/>
        </w:rPr>
        <w:t>: Table 1</w:t>
      </w:r>
      <w:r w:rsidR="006E4D0E">
        <w:rPr>
          <w:szCs w:val="28"/>
          <w:lang w:eastAsia="zh-CN"/>
        </w:rPr>
        <w:t>4</w:t>
      </w:r>
      <w:r w:rsidRPr="00157067">
        <w:rPr>
          <w:szCs w:val="28"/>
          <w:lang w:eastAsia="zh-CN"/>
        </w:rPr>
        <w:t xml:space="preserve">.1). </w:t>
      </w:r>
    </w:p>
    <w:p w:rsidR="00BE1C74" w:rsidRPr="00157067" w:rsidRDefault="00BE1C74" w:rsidP="00BE1C74">
      <w:pPr>
        <w:pStyle w:val="Heading4"/>
        <w:rPr>
          <w:lang w:eastAsia="zh-CN"/>
        </w:rPr>
      </w:pPr>
      <w:bookmarkStart w:id="338" w:name="_Toc438080449"/>
      <w:r w:rsidRPr="00157067">
        <w:rPr>
          <w:lang w:eastAsia="zh-CN"/>
        </w:rPr>
        <w:t>Decision-making autonomy</w:t>
      </w:r>
      <w:bookmarkEnd w:id="338"/>
      <w:r w:rsidRPr="00157067">
        <w:rPr>
          <w:lang w:eastAsia="zh-CN"/>
        </w:rPr>
        <w:t xml:space="preserve"> </w:t>
      </w:r>
    </w:p>
    <w:p w:rsidR="00BE1C74" w:rsidRPr="00157067" w:rsidRDefault="00BE1C74" w:rsidP="00215BBC">
      <w:pPr>
        <w:rPr>
          <w:lang w:eastAsia="zh-CN"/>
        </w:rPr>
      </w:pPr>
      <w:r w:rsidRPr="00157067">
        <w:rPr>
          <w:lang w:eastAsia="zh-CN"/>
        </w:rPr>
        <w:t xml:space="preserve">The findings of this study showed that the left-behind wives were more likely to make household decisions independently compared to the wives of non-migrants regarding their health care and service utilisation, and the purchase of household goods. The decisions for their own health care (OR = 14.99, p &lt; 0.001), decisions for major household purchases (OR = 13.28, p &lt; 0.001), decisions for purchase of daily household needs (OR = 9.12, p &lt; 0.001), and decisions for visit to family and relatives (OR = 19.22, p &lt; 0.001) were found to have a significant difference between the left-behind wives and </w:t>
      </w:r>
      <w:r w:rsidR="00C81B20" w:rsidRPr="00157067">
        <w:rPr>
          <w:lang w:eastAsia="zh-CN"/>
        </w:rPr>
        <w:t xml:space="preserve">the </w:t>
      </w:r>
      <w:r w:rsidRPr="00157067">
        <w:rPr>
          <w:lang w:eastAsia="zh-CN"/>
        </w:rPr>
        <w:t xml:space="preserve">wives of non-migrants. These results suggest that left-behind wives have more decision-making power and make their decisions independently compared to the wives of non-migrants. Similar findings are also reported in Nepal (Gartaula </w:t>
      </w:r>
      <w:r w:rsidRPr="00157067">
        <w:rPr>
          <w:i/>
          <w:iCs/>
          <w:lang w:eastAsia="zh-CN"/>
        </w:rPr>
        <w:t>et al.</w:t>
      </w:r>
      <w:r w:rsidRPr="00157067">
        <w:rPr>
          <w:lang w:eastAsia="zh-CN"/>
        </w:rPr>
        <w:t xml:space="preserve">, 2012), Mexico (Bojorquez </w:t>
      </w:r>
      <w:r w:rsidRPr="00157067">
        <w:rPr>
          <w:i/>
          <w:iCs/>
          <w:lang w:eastAsia="zh-CN"/>
        </w:rPr>
        <w:t>et al.</w:t>
      </w:r>
      <w:r w:rsidRPr="00157067">
        <w:rPr>
          <w:lang w:eastAsia="zh-CN"/>
        </w:rPr>
        <w:t xml:space="preserve">, 2009) and India (Roy and Nangia, 2005; Desai and Banerji, 2008). The possible explanation may be that the decision-making freedom basically depends upon the headship of the household and the household structure (Brink, 1991). The left-behind wives as household heads have greater decision-making authority and even if they are not a household head, it is </w:t>
      </w:r>
      <w:r w:rsidRPr="00157067">
        <w:rPr>
          <w:lang w:eastAsia="zh-CN"/>
        </w:rPr>
        <w:lastRenderedPageBreak/>
        <w:t>mainly depend</w:t>
      </w:r>
      <w:r w:rsidR="00C81B20" w:rsidRPr="00157067">
        <w:rPr>
          <w:lang w:eastAsia="zh-CN"/>
        </w:rPr>
        <w:t>ent</w:t>
      </w:r>
      <w:r w:rsidRPr="00157067">
        <w:rPr>
          <w:lang w:eastAsia="zh-CN"/>
        </w:rPr>
        <w:t xml:space="preserve"> on their relationship with the</w:t>
      </w:r>
      <w:r w:rsidR="00C81B20" w:rsidRPr="00157067">
        <w:rPr>
          <w:lang w:eastAsia="zh-CN"/>
        </w:rPr>
        <w:t>ir</w:t>
      </w:r>
      <w:r w:rsidRPr="00157067">
        <w:rPr>
          <w:lang w:eastAsia="zh-CN"/>
        </w:rPr>
        <w:t xml:space="preserve"> in-laws who act as household heads. On the other hand, the household of the wives of non-migrants are headed by either their </w:t>
      </w:r>
      <w:r w:rsidR="00C81B20" w:rsidRPr="00157067">
        <w:rPr>
          <w:lang w:eastAsia="zh-CN"/>
        </w:rPr>
        <w:t xml:space="preserve">husbands or in-laws depending </w:t>
      </w:r>
      <w:r w:rsidRPr="00157067">
        <w:rPr>
          <w:lang w:eastAsia="zh-CN"/>
        </w:rPr>
        <w:t xml:space="preserve">on family type. The decisions in these households are made by either husbands or in-laws (Brink, 1991; Luitel, 2001). The wives of non-migrants can experience only limited or no autonomy. Another reason may be the nature of the patrilineal descent of power and authority and women’s status and position in the household. </w:t>
      </w:r>
    </w:p>
    <w:p w:rsidR="00BE1C74" w:rsidRPr="00157067" w:rsidRDefault="00BE1C74" w:rsidP="00215BBC">
      <w:pPr>
        <w:rPr>
          <w:lang w:eastAsia="zh-CN"/>
        </w:rPr>
      </w:pPr>
      <w:r w:rsidRPr="00157067">
        <w:rPr>
          <w:lang w:eastAsia="zh-CN"/>
        </w:rPr>
        <w:t xml:space="preserve">Left-behind wives are more likely to make their own decisions for their own health care and service utilisation compared to the wives of non-migrants. Left-behind wives living in a nuclear family may make decisions for </w:t>
      </w:r>
      <w:r w:rsidR="00C81B20" w:rsidRPr="00157067">
        <w:rPr>
          <w:lang w:eastAsia="zh-CN"/>
        </w:rPr>
        <w:t xml:space="preserve">their </w:t>
      </w:r>
      <w:r w:rsidR="004C6D01" w:rsidRPr="00157067">
        <w:rPr>
          <w:lang w:eastAsia="zh-CN"/>
        </w:rPr>
        <w:t>own health care i</w:t>
      </w:r>
      <w:r w:rsidRPr="00157067">
        <w:rPr>
          <w:lang w:eastAsia="zh-CN"/>
        </w:rPr>
        <w:t>n time. This may be perhaps because they do not need to ask others or their husbands which also possibly encourag</w:t>
      </w:r>
      <w:r w:rsidR="004C6D01" w:rsidRPr="00157067">
        <w:rPr>
          <w:lang w:eastAsia="zh-CN"/>
        </w:rPr>
        <w:t>es them to seek health service i</w:t>
      </w:r>
      <w:r w:rsidRPr="00157067">
        <w:rPr>
          <w:lang w:eastAsia="zh-CN"/>
        </w:rPr>
        <w:t xml:space="preserve">n time. On the other hand, the left-behind wives living in extended households may have less autonomy to make health care decisions on time. They have less control over remittances and household heads may give them only limited money for health care and service utilisation. </w:t>
      </w:r>
    </w:p>
    <w:p w:rsidR="00BE1C74" w:rsidRPr="00157067" w:rsidRDefault="00BE1C74" w:rsidP="00215BBC">
      <w:pPr>
        <w:rPr>
          <w:lang w:eastAsia="zh-CN"/>
        </w:rPr>
      </w:pPr>
      <w:r w:rsidRPr="00157067">
        <w:rPr>
          <w:lang w:eastAsia="zh-CN"/>
        </w:rPr>
        <w:t xml:space="preserve">In the case of the wives </w:t>
      </w:r>
      <w:r w:rsidR="004C6D01" w:rsidRPr="00157067">
        <w:rPr>
          <w:lang w:eastAsia="zh-CN"/>
        </w:rPr>
        <w:t xml:space="preserve">of </w:t>
      </w:r>
      <w:r w:rsidRPr="00157067">
        <w:rPr>
          <w:lang w:eastAsia="zh-CN"/>
        </w:rPr>
        <w:t xml:space="preserve">non-migrants, husbands or in-laws are the main decision makers for women’s health care either in nuclear or extended households (Acharya </w:t>
      </w:r>
      <w:r w:rsidRPr="00157067">
        <w:rPr>
          <w:i/>
          <w:iCs/>
          <w:lang w:eastAsia="zh-CN"/>
        </w:rPr>
        <w:t>et al.</w:t>
      </w:r>
      <w:r w:rsidRPr="00157067">
        <w:rPr>
          <w:lang w:eastAsia="zh-CN"/>
        </w:rPr>
        <w:t xml:space="preserve">, 2010; Poudel and Pitakmanaket, 2010; Simkhada </w:t>
      </w:r>
      <w:r w:rsidRPr="00157067">
        <w:rPr>
          <w:i/>
          <w:iCs/>
          <w:lang w:eastAsia="zh-CN"/>
        </w:rPr>
        <w:t>et al.</w:t>
      </w:r>
      <w:r w:rsidRPr="00157067">
        <w:rPr>
          <w:lang w:eastAsia="zh-CN"/>
        </w:rPr>
        <w:t>, 2010; Thapa and Niehof, 2013) and they have low or no autonomy to make decision</w:t>
      </w:r>
      <w:r w:rsidR="004C6D01" w:rsidRPr="00157067">
        <w:rPr>
          <w:lang w:eastAsia="zh-CN"/>
        </w:rPr>
        <w:t>s</w:t>
      </w:r>
      <w:r w:rsidRPr="00157067">
        <w:rPr>
          <w:lang w:eastAsia="zh-CN"/>
        </w:rPr>
        <w:t xml:space="preserve"> for their own health care. Many studies findings suggest that there is a delay in making decisions for women’s health care and service utilisation (Yamasaki-Nakagawa </w:t>
      </w:r>
      <w:r w:rsidRPr="00157067">
        <w:rPr>
          <w:i/>
          <w:iCs/>
          <w:lang w:eastAsia="zh-CN"/>
        </w:rPr>
        <w:t>et al.</w:t>
      </w:r>
      <w:r w:rsidRPr="00157067">
        <w:rPr>
          <w:lang w:eastAsia="zh-CN"/>
        </w:rPr>
        <w:t>, 2001) and</w:t>
      </w:r>
      <w:r w:rsidR="004C6D01" w:rsidRPr="00157067">
        <w:rPr>
          <w:lang w:eastAsia="zh-CN"/>
        </w:rPr>
        <w:t xml:space="preserve"> sometimes in-laws are not giving</w:t>
      </w:r>
      <w:r w:rsidRPr="00157067">
        <w:rPr>
          <w:lang w:eastAsia="zh-CN"/>
        </w:rPr>
        <w:t xml:space="preserve"> priorit</w:t>
      </w:r>
      <w:r w:rsidR="004C6D01" w:rsidRPr="00157067">
        <w:rPr>
          <w:lang w:eastAsia="zh-CN"/>
        </w:rPr>
        <w:t>y</w:t>
      </w:r>
      <w:r w:rsidRPr="00157067">
        <w:rPr>
          <w:lang w:eastAsia="zh-CN"/>
        </w:rPr>
        <w:t xml:space="preserve"> </w:t>
      </w:r>
      <w:r w:rsidR="004C6D01" w:rsidRPr="00157067">
        <w:rPr>
          <w:lang w:eastAsia="zh-CN"/>
        </w:rPr>
        <w:t>to</w:t>
      </w:r>
      <w:r w:rsidRPr="00157067">
        <w:rPr>
          <w:lang w:eastAsia="zh-CN"/>
        </w:rPr>
        <w:t xml:space="preserve"> their health care.</w:t>
      </w:r>
    </w:p>
    <w:p w:rsidR="00BE1C74" w:rsidRPr="00157067" w:rsidRDefault="00BE1C74" w:rsidP="00215BBC">
      <w:pPr>
        <w:rPr>
          <w:lang w:eastAsia="zh-CN"/>
        </w:rPr>
      </w:pPr>
      <w:r w:rsidRPr="00157067">
        <w:rPr>
          <w:lang w:eastAsia="zh-CN"/>
        </w:rPr>
        <w:t xml:space="preserve">The decision-making power of the left-behind wives depends upon the living arrangements. The left-behind wives who are living in a nuclear family are more likely to make household decisions independently compared to the wives of non-migrants. </w:t>
      </w:r>
      <w:r w:rsidRPr="00157067">
        <w:rPr>
          <w:lang w:eastAsia="zh-CN"/>
        </w:rPr>
        <w:lastRenderedPageBreak/>
        <w:t>Some studies point out that the left-behind</w:t>
      </w:r>
      <w:r w:rsidR="004C6D01" w:rsidRPr="00157067">
        <w:rPr>
          <w:lang w:eastAsia="zh-CN"/>
        </w:rPr>
        <w:t xml:space="preserve"> wives when living with in-laws</w:t>
      </w:r>
      <w:r w:rsidRPr="00157067">
        <w:rPr>
          <w:lang w:eastAsia="zh-CN"/>
        </w:rPr>
        <w:t xml:space="preserve"> are not found to be involved in decision-making and the majority of the decisions are made by in-laws as in non-migrants households (Thapa and Niehof, 2013).</w:t>
      </w:r>
    </w:p>
    <w:p w:rsidR="00BE1C74" w:rsidRPr="00157067" w:rsidRDefault="00D45B58" w:rsidP="00BE1C74">
      <w:pPr>
        <w:autoSpaceDE w:val="0"/>
        <w:autoSpaceDN w:val="0"/>
        <w:adjustRightInd w:val="0"/>
        <w:spacing w:after="0"/>
        <w:rPr>
          <w:sz w:val="20"/>
          <w:szCs w:val="24"/>
          <w:lang w:eastAsia="zh-CN"/>
        </w:rPr>
      </w:pPr>
      <w:r>
        <w:rPr>
          <w:szCs w:val="28"/>
          <w:lang w:eastAsia="zh-CN"/>
        </w:rPr>
        <w:t>T</w:t>
      </w:r>
      <w:r w:rsidR="00BE1C74" w:rsidRPr="00157067">
        <w:rPr>
          <w:szCs w:val="28"/>
          <w:lang w:eastAsia="zh-CN"/>
        </w:rPr>
        <w:t>he left-behind wives have more freedom of movement compared to the wives of non-migrants. This might be perhaps because the left-behind wives have to take all the household responsibilities inside and outside the home which was done by their husbands before migration and involves work outside the home, for example</w:t>
      </w:r>
      <w:r w:rsidR="004C6D01" w:rsidRPr="00157067">
        <w:rPr>
          <w:szCs w:val="28"/>
          <w:lang w:eastAsia="zh-CN"/>
        </w:rPr>
        <w:t>,</w:t>
      </w:r>
      <w:r w:rsidR="00BE1C74" w:rsidRPr="00157067">
        <w:rPr>
          <w:szCs w:val="28"/>
          <w:lang w:eastAsia="zh-CN"/>
        </w:rPr>
        <w:t xml:space="preserve"> going</w:t>
      </w:r>
      <w:r w:rsidR="004C6D01" w:rsidRPr="00157067">
        <w:rPr>
          <w:szCs w:val="28"/>
          <w:lang w:eastAsia="zh-CN"/>
        </w:rPr>
        <w:t xml:space="preserve"> to the</w:t>
      </w:r>
      <w:r w:rsidR="00BE1C74" w:rsidRPr="00157067">
        <w:rPr>
          <w:szCs w:val="28"/>
          <w:lang w:eastAsia="zh-CN"/>
        </w:rPr>
        <w:t xml:space="preserve"> children’s school to pay school fees, shopping, searching for work </w:t>
      </w:r>
      <w:r w:rsidR="005E7220" w:rsidRPr="00157067">
        <w:rPr>
          <w:szCs w:val="28"/>
          <w:lang w:eastAsia="zh-CN"/>
        </w:rPr>
        <w:t>etc.</w:t>
      </w:r>
      <w:r w:rsidR="00BE1C74" w:rsidRPr="00157067">
        <w:rPr>
          <w:szCs w:val="28"/>
          <w:lang w:eastAsia="zh-CN"/>
        </w:rPr>
        <w:t xml:space="preserve"> increases their freedom of movement.      </w:t>
      </w:r>
    </w:p>
    <w:p w:rsidR="00BE1C74" w:rsidRPr="00157067" w:rsidRDefault="00BE1C74" w:rsidP="00BE1C74">
      <w:pPr>
        <w:pStyle w:val="Heading4"/>
        <w:rPr>
          <w:lang w:eastAsia="zh-CN"/>
        </w:rPr>
      </w:pPr>
      <w:bookmarkStart w:id="339" w:name="_Toc438080450"/>
      <w:r w:rsidRPr="00157067">
        <w:rPr>
          <w:lang w:eastAsia="zh-CN"/>
        </w:rPr>
        <w:t>Social and political autonomy</w:t>
      </w:r>
      <w:bookmarkEnd w:id="339"/>
    </w:p>
    <w:p w:rsidR="00BE1C74" w:rsidRPr="00157067" w:rsidRDefault="00BE1C74" w:rsidP="00BE1C74">
      <w:pPr>
        <w:autoSpaceDE w:val="0"/>
        <w:autoSpaceDN w:val="0"/>
        <w:adjustRightInd w:val="0"/>
        <w:spacing w:after="0"/>
        <w:rPr>
          <w:szCs w:val="24"/>
          <w:lang w:eastAsia="zh-CN"/>
        </w:rPr>
      </w:pPr>
      <w:r w:rsidRPr="00157067">
        <w:rPr>
          <w:szCs w:val="24"/>
          <w:lang w:eastAsia="zh-CN"/>
        </w:rPr>
        <w:t xml:space="preserve">This study also found that an almost equal number of the left-behind wives and the wives of non-migrants (Appendix 7) were found to be involved in social activities. No significant difference was observed in social and political autonomy. Women form a communication network mainly through natter between friends which may perhaps help </w:t>
      </w:r>
      <w:r w:rsidR="004C6D01" w:rsidRPr="00157067">
        <w:rPr>
          <w:szCs w:val="24"/>
          <w:lang w:eastAsia="zh-CN"/>
        </w:rPr>
        <w:t xml:space="preserve">them </w:t>
      </w:r>
      <w:r w:rsidRPr="00157067">
        <w:rPr>
          <w:szCs w:val="24"/>
          <w:lang w:eastAsia="zh-CN"/>
        </w:rPr>
        <w:t>to participate in social and political events (Dyson and Moore, 1983). Left-behind wives who were interviewed answered that they have freedom to participate in social events such as a wedding ceremony etc. organised in their neighbourhoods. If there is no other person available, then they have the chance to participate (</w:t>
      </w:r>
      <w:r w:rsidR="00B87499" w:rsidRPr="00157067">
        <w:rPr>
          <w:szCs w:val="24"/>
          <w:lang w:eastAsia="zh-CN"/>
        </w:rPr>
        <w:t>S</w:t>
      </w:r>
      <w:r w:rsidRPr="00157067">
        <w:rPr>
          <w:szCs w:val="24"/>
          <w:lang w:eastAsia="zh-CN"/>
        </w:rPr>
        <w:t xml:space="preserve">ection </w:t>
      </w:r>
      <w:r w:rsidR="00F02681" w:rsidRPr="00157067">
        <w:rPr>
          <w:szCs w:val="24"/>
          <w:lang w:eastAsia="zh-CN"/>
        </w:rPr>
        <w:t>5</w:t>
      </w:r>
      <w:r w:rsidRPr="00157067">
        <w:rPr>
          <w:szCs w:val="24"/>
          <w:lang w:eastAsia="zh-CN"/>
        </w:rPr>
        <w:t xml:space="preserve">.4.10). Women mostly get the chance to participate in social and political events when the other women either from the neighbourhood or from the family are also participating.  </w:t>
      </w:r>
    </w:p>
    <w:p w:rsidR="00BE1C74" w:rsidRPr="00157067" w:rsidRDefault="0040070E" w:rsidP="00BE1C74">
      <w:pPr>
        <w:pStyle w:val="Heading2"/>
        <w:rPr>
          <w:lang w:eastAsia="zh-CN"/>
        </w:rPr>
      </w:pPr>
      <w:bookmarkStart w:id="340" w:name="_Toc438080451"/>
      <w:r w:rsidRPr="00157067">
        <w:rPr>
          <w:lang w:eastAsia="zh-CN"/>
        </w:rPr>
        <w:t>Relationship between d</w:t>
      </w:r>
      <w:r w:rsidR="00BE1C74" w:rsidRPr="00157067">
        <w:rPr>
          <w:lang w:eastAsia="zh-CN"/>
        </w:rPr>
        <w:t>epression and autonomy</w:t>
      </w:r>
      <w:bookmarkEnd w:id="340"/>
    </w:p>
    <w:p w:rsidR="00BE1C74" w:rsidRPr="00F2252D" w:rsidRDefault="00385602" w:rsidP="00BE1C74">
      <w:pPr>
        <w:autoSpaceDE w:val="0"/>
        <w:autoSpaceDN w:val="0"/>
        <w:adjustRightInd w:val="0"/>
        <w:spacing w:after="0"/>
        <w:rPr>
          <w:szCs w:val="24"/>
          <w:lang w:eastAsia="zh-CN"/>
        </w:rPr>
      </w:pPr>
      <w:r w:rsidRPr="00F2252D">
        <w:rPr>
          <w:szCs w:val="24"/>
          <w:lang w:eastAsia="zh-CN"/>
        </w:rPr>
        <w:t xml:space="preserve">This study found </w:t>
      </w:r>
      <w:r w:rsidR="00E10373" w:rsidRPr="00F2252D">
        <w:rPr>
          <w:szCs w:val="24"/>
          <w:lang w:eastAsia="zh-CN"/>
        </w:rPr>
        <w:t xml:space="preserve">that </w:t>
      </w:r>
      <w:r w:rsidRPr="00F2252D">
        <w:rPr>
          <w:szCs w:val="24"/>
          <w:lang w:eastAsia="zh-CN"/>
        </w:rPr>
        <w:t xml:space="preserve">left-behind </w:t>
      </w:r>
      <w:r w:rsidR="00E10373" w:rsidRPr="00F2252D">
        <w:rPr>
          <w:szCs w:val="24"/>
          <w:lang w:eastAsia="zh-CN"/>
        </w:rPr>
        <w:t>wives</w:t>
      </w:r>
      <w:r w:rsidRPr="00F2252D">
        <w:rPr>
          <w:szCs w:val="24"/>
          <w:lang w:eastAsia="zh-CN"/>
        </w:rPr>
        <w:t xml:space="preserve"> had both high levels of depression and autonomy when their husbands were abroad. This </w:t>
      </w:r>
      <w:r w:rsidR="005354DE" w:rsidRPr="00F2252D">
        <w:rPr>
          <w:szCs w:val="24"/>
          <w:lang w:eastAsia="zh-CN"/>
        </w:rPr>
        <w:t>is</w:t>
      </w:r>
      <w:r w:rsidRPr="00F2252D">
        <w:rPr>
          <w:szCs w:val="24"/>
          <w:lang w:eastAsia="zh-CN"/>
        </w:rPr>
        <w:t xml:space="preserve"> interesting and important. N</w:t>
      </w:r>
      <w:r w:rsidR="00BE1C74" w:rsidRPr="00F2252D">
        <w:rPr>
          <w:szCs w:val="24"/>
          <w:lang w:eastAsia="zh-CN"/>
        </w:rPr>
        <w:t>o significant association</w:t>
      </w:r>
      <w:r w:rsidRPr="00F2252D">
        <w:rPr>
          <w:szCs w:val="24"/>
          <w:lang w:eastAsia="zh-CN"/>
        </w:rPr>
        <w:t xml:space="preserve"> was observed</w:t>
      </w:r>
      <w:r w:rsidR="00BE1C74" w:rsidRPr="00F2252D">
        <w:rPr>
          <w:szCs w:val="24"/>
          <w:lang w:eastAsia="zh-CN"/>
        </w:rPr>
        <w:t xml:space="preserve"> between depression in the left-behind wives and their autonomy</w:t>
      </w:r>
      <w:r w:rsidR="000A0F9A" w:rsidRPr="00F2252D">
        <w:rPr>
          <w:szCs w:val="24"/>
          <w:lang w:eastAsia="zh-CN"/>
        </w:rPr>
        <w:t xml:space="preserve"> (Table 4.43)</w:t>
      </w:r>
      <w:r w:rsidR="00BE1C74" w:rsidRPr="00F2252D">
        <w:rPr>
          <w:szCs w:val="24"/>
          <w:lang w:eastAsia="zh-CN"/>
        </w:rPr>
        <w:t xml:space="preserve">. Similar types of study </w:t>
      </w:r>
      <w:r w:rsidR="004C6D01" w:rsidRPr="00F2252D">
        <w:rPr>
          <w:szCs w:val="24"/>
          <w:lang w:eastAsia="zh-CN"/>
        </w:rPr>
        <w:t>have</w:t>
      </w:r>
      <w:r w:rsidR="00BE1C74" w:rsidRPr="00F2252D">
        <w:rPr>
          <w:szCs w:val="24"/>
          <w:lang w:eastAsia="zh-CN"/>
        </w:rPr>
        <w:t xml:space="preserve"> not</w:t>
      </w:r>
      <w:r w:rsidR="004C6D01" w:rsidRPr="00F2252D">
        <w:rPr>
          <w:szCs w:val="24"/>
          <w:lang w:eastAsia="zh-CN"/>
        </w:rPr>
        <w:t xml:space="preserve"> been</w:t>
      </w:r>
      <w:r w:rsidR="00BE1C74" w:rsidRPr="00F2252D">
        <w:rPr>
          <w:szCs w:val="24"/>
          <w:lang w:eastAsia="zh-CN"/>
        </w:rPr>
        <w:t xml:space="preserve"> conducted elsewhere</w:t>
      </w:r>
      <w:r w:rsidR="00E10373" w:rsidRPr="00F2252D">
        <w:rPr>
          <w:szCs w:val="24"/>
          <w:lang w:eastAsia="zh-CN"/>
        </w:rPr>
        <w:t xml:space="preserve"> </w:t>
      </w:r>
      <w:r w:rsidR="00E10373" w:rsidRPr="00F2252D">
        <w:rPr>
          <w:szCs w:val="24"/>
          <w:lang w:eastAsia="zh-CN"/>
        </w:rPr>
        <w:lastRenderedPageBreak/>
        <w:t>and cannot be compared</w:t>
      </w:r>
      <w:r w:rsidR="00BE1C74" w:rsidRPr="00F2252D">
        <w:rPr>
          <w:szCs w:val="24"/>
          <w:lang w:eastAsia="zh-CN"/>
        </w:rPr>
        <w:t xml:space="preserve">. However, findings from Bojorquez and colleagues (2009) in Mexico suggest that higher depression </w:t>
      </w:r>
      <w:r w:rsidR="005354DE" w:rsidRPr="00F2252D">
        <w:rPr>
          <w:szCs w:val="24"/>
          <w:lang w:eastAsia="zh-CN"/>
        </w:rPr>
        <w:t>is</w:t>
      </w:r>
      <w:r w:rsidR="00BE1C74" w:rsidRPr="00F2252D">
        <w:rPr>
          <w:szCs w:val="24"/>
          <w:lang w:eastAsia="zh-CN"/>
        </w:rPr>
        <w:t xml:space="preserve"> associated with economic autonomy among the left-behind wives while the other autonomy variables</w:t>
      </w:r>
      <w:r w:rsidR="004C6D01" w:rsidRPr="00F2252D">
        <w:rPr>
          <w:szCs w:val="24"/>
          <w:lang w:eastAsia="zh-CN"/>
        </w:rPr>
        <w:t>,</w:t>
      </w:r>
      <w:r w:rsidR="00BE1C74" w:rsidRPr="00F2252D">
        <w:rPr>
          <w:szCs w:val="24"/>
          <w:lang w:eastAsia="zh-CN"/>
        </w:rPr>
        <w:t xml:space="preserve"> for example</w:t>
      </w:r>
      <w:r w:rsidR="004C6D01" w:rsidRPr="00F2252D">
        <w:rPr>
          <w:szCs w:val="24"/>
          <w:lang w:eastAsia="zh-CN"/>
        </w:rPr>
        <w:t>,</w:t>
      </w:r>
      <w:r w:rsidR="00BE1C74" w:rsidRPr="00F2252D">
        <w:rPr>
          <w:szCs w:val="24"/>
          <w:lang w:eastAsia="zh-CN"/>
        </w:rPr>
        <w:t xml:space="preserve"> decision-making autonomy, social and political autonomy and movement autonomy were not significantly associated with depression. In this study, the autonomy variables were not analysed separately with depression.</w:t>
      </w:r>
    </w:p>
    <w:p w:rsidR="006D4720" w:rsidRPr="00F2252D" w:rsidRDefault="007B40B9" w:rsidP="00BE1C74">
      <w:pPr>
        <w:autoSpaceDE w:val="0"/>
        <w:autoSpaceDN w:val="0"/>
        <w:adjustRightInd w:val="0"/>
        <w:spacing w:after="0"/>
      </w:pPr>
      <w:r w:rsidRPr="00F2252D">
        <w:t>The wives whose husbands lived abroad were found more depressed and experienced greater autonomy compared</w:t>
      </w:r>
      <w:r w:rsidR="005354DE" w:rsidRPr="00F2252D">
        <w:t xml:space="preserve"> to</w:t>
      </w:r>
      <w:r w:rsidRPr="00F2252D">
        <w:t xml:space="preserve"> the wives of non-migrants. </w:t>
      </w:r>
      <w:r w:rsidR="00E37936" w:rsidRPr="00F2252D">
        <w:t xml:space="preserve">Individual analysis </w:t>
      </w:r>
      <w:r w:rsidR="005354DE" w:rsidRPr="00F2252D">
        <w:t>of</w:t>
      </w:r>
      <w:r w:rsidR="00E37936" w:rsidRPr="00F2252D">
        <w:t xml:space="preserve"> depression and women’s autonomy among the left-behind wives revealed that </w:t>
      </w:r>
      <w:r w:rsidR="005354DE" w:rsidRPr="00F2252D">
        <w:t xml:space="preserve">a </w:t>
      </w:r>
      <w:r w:rsidR="00E37936" w:rsidRPr="00F2252D">
        <w:t xml:space="preserve">higher level of depression and greater autonomy were found in left-behind wives. For instance, </w:t>
      </w:r>
      <w:r w:rsidR="00BD748D" w:rsidRPr="00F2252D">
        <w:t xml:space="preserve">the </w:t>
      </w:r>
      <w:r w:rsidR="00E37936" w:rsidRPr="00F2252D">
        <w:t>a</w:t>
      </w:r>
      <w:r w:rsidRPr="00F2252D">
        <w:t>ssociation</w:t>
      </w:r>
      <w:r w:rsidR="00E37936" w:rsidRPr="00F2252D">
        <w:t xml:space="preserve"> of</w:t>
      </w:r>
      <w:r w:rsidRPr="00F2252D">
        <w:t xml:space="preserve"> </w:t>
      </w:r>
      <w:r w:rsidR="00E37936" w:rsidRPr="00F2252D">
        <w:t xml:space="preserve">higher </w:t>
      </w:r>
      <w:r w:rsidRPr="00F2252D">
        <w:t xml:space="preserve">depression </w:t>
      </w:r>
      <w:r w:rsidR="00E37936" w:rsidRPr="00F2252D">
        <w:t>and</w:t>
      </w:r>
      <w:r w:rsidRPr="00F2252D">
        <w:t xml:space="preserve"> autonomy</w:t>
      </w:r>
      <w:r w:rsidR="00E37936" w:rsidRPr="00F2252D">
        <w:t xml:space="preserve"> in this</w:t>
      </w:r>
      <w:r w:rsidRPr="00F2252D">
        <w:t xml:space="preserve"> </w:t>
      </w:r>
      <w:r w:rsidR="00800E94" w:rsidRPr="00F2252D">
        <w:t xml:space="preserve">study </w:t>
      </w:r>
      <w:r w:rsidR="005354DE" w:rsidRPr="00F2252D">
        <w:t>can be</w:t>
      </w:r>
      <w:r w:rsidRPr="00F2252D">
        <w:t xml:space="preserve"> expected</w:t>
      </w:r>
      <w:r w:rsidR="00800E94" w:rsidRPr="00F2252D">
        <w:t xml:space="preserve"> and important</w:t>
      </w:r>
      <w:r w:rsidRPr="00F2252D">
        <w:t xml:space="preserve">. </w:t>
      </w:r>
      <w:r w:rsidR="00E37936" w:rsidRPr="00F2252D">
        <w:t>However, t</w:t>
      </w:r>
      <w:r w:rsidR="00BD748D" w:rsidRPr="00F2252D">
        <w:t>he statistical analysis did</w:t>
      </w:r>
      <w:r w:rsidRPr="00F2252D">
        <w:t xml:space="preserve"> not confirm the association between depression and women’s autonomy in left-behind wives</w:t>
      </w:r>
      <w:r w:rsidR="00E37936" w:rsidRPr="00F2252D">
        <w:t xml:space="preserve"> in </w:t>
      </w:r>
      <w:r w:rsidR="00BD748D" w:rsidRPr="00F2252D">
        <w:t xml:space="preserve">the </w:t>
      </w:r>
      <w:r w:rsidR="00E37936" w:rsidRPr="00F2252D">
        <w:t>quantitative analysis</w:t>
      </w:r>
      <w:r w:rsidRPr="00F2252D">
        <w:t xml:space="preserve">. </w:t>
      </w:r>
    </w:p>
    <w:p w:rsidR="00270AA7" w:rsidRPr="00F2252D" w:rsidRDefault="00E10373" w:rsidP="00BE1C74">
      <w:pPr>
        <w:autoSpaceDE w:val="0"/>
        <w:autoSpaceDN w:val="0"/>
        <w:adjustRightInd w:val="0"/>
        <w:spacing w:after="0"/>
      </w:pPr>
      <w:r w:rsidRPr="00F2252D">
        <w:t>The relationship between depression</w:t>
      </w:r>
      <w:r w:rsidR="004D2CF0" w:rsidRPr="00F2252D">
        <w:t xml:space="preserve"> in women</w:t>
      </w:r>
      <w:r w:rsidRPr="00F2252D">
        <w:t xml:space="preserve"> and </w:t>
      </w:r>
      <w:r w:rsidR="004D2CF0" w:rsidRPr="00F2252D">
        <w:t xml:space="preserve">their </w:t>
      </w:r>
      <w:r w:rsidRPr="00F2252D">
        <w:t xml:space="preserve">autonomy is not clear or contradictory. </w:t>
      </w:r>
      <w:r w:rsidR="003363C0" w:rsidRPr="00F2252D">
        <w:t xml:space="preserve">A survey </w:t>
      </w:r>
      <w:r w:rsidR="00597FCE" w:rsidRPr="00F2252D">
        <w:t>among</w:t>
      </w:r>
      <w:r w:rsidR="003363C0" w:rsidRPr="00F2252D">
        <w:t xml:space="preserve"> women in India by Patel and colleagues (2006) reported that </w:t>
      </w:r>
      <w:r w:rsidR="006D4720" w:rsidRPr="00F2252D">
        <w:t xml:space="preserve">women with </w:t>
      </w:r>
      <w:r w:rsidR="003363C0" w:rsidRPr="00F2252D">
        <w:t>higher mental disorders had less decision making power.</w:t>
      </w:r>
      <w:r w:rsidR="00A7190F" w:rsidRPr="00F2252D">
        <w:t xml:space="preserve"> </w:t>
      </w:r>
      <w:r w:rsidR="004D2CF0" w:rsidRPr="00F2252D">
        <w:t>Similarly, a</w:t>
      </w:r>
      <w:r w:rsidR="00716129" w:rsidRPr="00F2252D">
        <w:t xml:space="preserve"> study by </w:t>
      </w:r>
      <w:r w:rsidR="00A7190F" w:rsidRPr="00F2252D">
        <w:t xml:space="preserve">Bojorquez </w:t>
      </w:r>
      <w:r w:rsidR="00A7190F" w:rsidRPr="00F2252D">
        <w:rPr>
          <w:i/>
        </w:rPr>
        <w:t>et al.</w:t>
      </w:r>
      <w:r w:rsidR="00A7190F" w:rsidRPr="00F2252D">
        <w:t xml:space="preserve"> (2009)</w:t>
      </w:r>
      <w:r w:rsidR="00716129" w:rsidRPr="00F2252D">
        <w:t xml:space="preserve"> </w:t>
      </w:r>
      <w:r w:rsidR="00597FCE" w:rsidRPr="00F2252D">
        <w:t xml:space="preserve">in Mexico </w:t>
      </w:r>
      <w:r w:rsidR="00716129" w:rsidRPr="00F2252D">
        <w:t xml:space="preserve">reported that </w:t>
      </w:r>
      <w:r w:rsidR="00D0108F" w:rsidRPr="00F2252D">
        <w:t xml:space="preserve">women </w:t>
      </w:r>
      <w:r w:rsidR="00597FCE" w:rsidRPr="00F2252D">
        <w:t xml:space="preserve">with </w:t>
      </w:r>
      <w:r w:rsidR="00BD748D" w:rsidRPr="00F2252D">
        <w:t xml:space="preserve">a </w:t>
      </w:r>
      <w:r w:rsidR="00597FCE" w:rsidRPr="00F2252D">
        <w:t xml:space="preserve">higher depression score </w:t>
      </w:r>
      <w:r w:rsidR="00D0108F" w:rsidRPr="00F2252D">
        <w:t>experienced higher economic autonomy</w:t>
      </w:r>
      <w:r w:rsidR="00597FCE" w:rsidRPr="00F2252D">
        <w:t xml:space="preserve"> but </w:t>
      </w:r>
      <w:r w:rsidR="003248AF" w:rsidRPr="00F2252D">
        <w:t xml:space="preserve">low </w:t>
      </w:r>
      <w:r w:rsidR="00D0108F" w:rsidRPr="00F2252D">
        <w:t xml:space="preserve">decision making autonomy. The findings of this study are </w:t>
      </w:r>
      <w:r w:rsidR="00BD748D" w:rsidRPr="00F2252D">
        <w:t>a little</w:t>
      </w:r>
      <w:r w:rsidR="00D0108F" w:rsidRPr="00F2252D">
        <w:t xml:space="preserve"> different. The left-behind wives have </w:t>
      </w:r>
      <w:r w:rsidR="00BD748D" w:rsidRPr="00F2252D">
        <w:t>a higher</w:t>
      </w:r>
      <w:r w:rsidR="00D0108F" w:rsidRPr="00F2252D">
        <w:t xml:space="preserve"> depression level but they </w:t>
      </w:r>
      <w:r w:rsidR="00BD748D" w:rsidRPr="00F2252D">
        <w:t>experience</w:t>
      </w:r>
      <w:r w:rsidR="007A43EA" w:rsidRPr="00F2252D">
        <w:t xml:space="preserve"> more autonomy</w:t>
      </w:r>
      <w:r w:rsidR="00D0108F" w:rsidRPr="00F2252D">
        <w:t>.</w:t>
      </w:r>
      <w:r w:rsidR="00270AA7" w:rsidRPr="00F2252D">
        <w:t xml:space="preserve"> </w:t>
      </w:r>
    </w:p>
    <w:p w:rsidR="00270AA7" w:rsidRPr="00F2252D" w:rsidRDefault="00270AA7" w:rsidP="00BE1C74">
      <w:pPr>
        <w:autoSpaceDE w:val="0"/>
        <w:autoSpaceDN w:val="0"/>
        <w:adjustRightInd w:val="0"/>
        <w:spacing w:after="0"/>
      </w:pPr>
      <w:r w:rsidRPr="00F2252D">
        <w:t>The possible reasons</w:t>
      </w:r>
      <w:r w:rsidR="00906CD2" w:rsidRPr="00F2252D">
        <w:t xml:space="preserve"> for such</w:t>
      </w:r>
      <w:r w:rsidRPr="00F2252D">
        <w:t xml:space="preserve"> finding</w:t>
      </w:r>
      <w:r w:rsidR="00906CD2" w:rsidRPr="00F2252D">
        <w:t xml:space="preserve">s are: the women left behind were more autonomous because they have to take a number of decisions by themselves </w:t>
      </w:r>
      <w:r w:rsidR="00C07AC7" w:rsidRPr="00F2252D">
        <w:t xml:space="preserve">(Section 5.4.11) </w:t>
      </w:r>
      <w:r w:rsidR="00906CD2" w:rsidRPr="00F2252D">
        <w:t xml:space="preserve">and </w:t>
      </w:r>
      <w:r w:rsidR="00BD748D" w:rsidRPr="00F2252D">
        <w:t>receiving</w:t>
      </w:r>
      <w:r w:rsidR="00906CD2" w:rsidRPr="00F2252D">
        <w:t xml:space="preserve"> remittances regularly</w:t>
      </w:r>
      <w:r w:rsidR="00C07AC7" w:rsidRPr="00F2252D">
        <w:t xml:space="preserve"> (Section 4.2.7.2) and</w:t>
      </w:r>
      <w:r w:rsidR="00BD748D" w:rsidRPr="00F2252D">
        <w:t xml:space="preserve"> have</w:t>
      </w:r>
      <w:r w:rsidR="00C07AC7" w:rsidRPr="00F2252D">
        <w:t xml:space="preserve"> more access to and control over financial matter</w:t>
      </w:r>
      <w:r w:rsidR="00BD748D" w:rsidRPr="00F2252D">
        <w:t>s</w:t>
      </w:r>
      <w:r w:rsidR="00C07AC7" w:rsidRPr="00F2252D">
        <w:t xml:space="preserve"> (Section 5.4.9.1-2)</w:t>
      </w:r>
      <w:r w:rsidR="00906CD2" w:rsidRPr="00F2252D">
        <w:t xml:space="preserve">. </w:t>
      </w:r>
      <w:r w:rsidR="00C07AC7" w:rsidRPr="00F2252D">
        <w:t xml:space="preserve">At the same time, they </w:t>
      </w:r>
      <w:r w:rsidR="00E74203" w:rsidRPr="00F2252D">
        <w:t>are</w:t>
      </w:r>
      <w:r w:rsidR="00C07AC7" w:rsidRPr="00F2252D">
        <w:t xml:space="preserve"> more </w:t>
      </w:r>
      <w:r w:rsidR="00E74203" w:rsidRPr="00F2252D">
        <w:t xml:space="preserve">depressed because of </w:t>
      </w:r>
      <w:r w:rsidR="00BD748D" w:rsidRPr="00F2252D">
        <w:t>worries</w:t>
      </w:r>
      <w:r w:rsidR="00C07AC7" w:rsidRPr="00F2252D">
        <w:t xml:space="preserve"> about the husbands</w:t>
      </w:r>
      <w:r w:rsidR="00BD748D" w:rsidRPr="00F2252D">
        <w:t>’ situation abroad as they hear of</w:t>
      </w:r>
      <w:r w:rsidR="00C07AC7" w:rsidRPr="00F2252D">
        <w:t xml:space="preserve"> more </w:t>
      </w:r>
      <w:r w:rsidR="00C07AC7" w:rsidRPr="00F2252D">
        <w:lastRenderedPageBreak/>
        <w:t xml:space="preserve">work place casualties and adverse working conditions abroad </w:t>
      </w:r>
      <w:r w:rsidR="00E74203" w:rsidRPr="00F2252D">
        <w:t>in</w:t>
      </w:r>
      <w:r w:rsidR="00BD748D" w:rsidRPr="00F2252D">
        <w:t xml:space="preserve"> the</w:t>
      </w:r>
      <w:r w:rsidR="00E74203" w:rsidRPr="00F2252D">
        <w:t xml:space="preserve"> mass media</w:t>
      </w:r>
      <w:r w:rsidR="00597FCE" w:rsidRPr="00F2252D">
        <w:t xml:space="preserve"> (Section 5.3.1.7)</w:t>
      </w:r>
      <w:r w:rsidR="00E74203" w:rsidRPr="00F2252D">
        <w:t>, long-term separation (Section 5.3.1.8), increase</w:t>
      </w:r>
      <w:r w:rsidR="00597FCE" w:rsidRPr="00F2252D">
        <w:t>d</w:t>
      </w:r>
      <w:r w:rsidR="00E74203" w:rsidRPr="00F2252D">
        <w:t xml:space="preserve"> physical workloads and responsibility (Section 5.3.1.12) and poor relationship with in-laws (</w:t>
      </w:r>
      <w:r w:rsidR="00002185" w:rsidRPr="00F2252D">
        <w:t xml:space="preserve">Section </w:t>
      </w:r>
      <w:r w:rsidR="00E74203" w:rsidRPr="00F2252D">
        <w:t>5.3.1.5).</w:t>
      </w:r>
    </w:p>
    <w:p w:rsidR="0095325D" w:rsidRPr="00F2252D" w:rsidRDefault="0095325D" w:rsidP="00BE1C74">
      <w:pPr>
        <w:autoSpaceDE w:val="0"/>
        <w:autoSpaceDN w:val="0"/>
        <w:adjustRightInd w:val="0"/>
        <w:spacing w:after="0"/>
      </w:pPr>
      <w:r w:rsidRPr="00F2252D">
        <w:t xml:space="preserve">In </w:t>
      </w:r>
      <w:r w:rsidR="000767BC" w:rsidRPr="00F2252D">
        <w:t xml:space="preserve">this </w:t>
      </w:r>
      <w:r w:rsidRPr="00F2252D">
        <w:t xml:space="preserve">study, </w:t>
      </w:r>
      <w:r w:rsidR="000767BC" w:rsidRPr="00F2252D">
        <w:t xml:space="preserve">more autonomy was experienced by left-behind wives with a higher depression level. Women in this study reported that they have to take all </w:t>
      </w:r>
      <w:r w:rsidR="001738A9" w:rsidRPr="00F2252D">
        <w:t>household responsibilities</w:t>
      </w:r>
      <w:r w:rsidR="000767BC" w:rsidRPr="00F2252D">
        <w:t xml:space="preserve"> in the absence of their husbands </w:t>
      </w:r>
      <w:r w:rsidR="00E36E5E" w:rsidRPr="00F2252D">
        <w:t xml:space="preserve">(Section 5.3.1.12) </w:t>
      </w:r>
      <w:r w:rsidR="000767BC" w:rsidRPr="00F2252D">
        <w:t xml:space="preserve">and they do not have any </w:t>
      </w:r>
      <w:r w:rsidR="00E10373" w:rsidRPr="00F2252D">
        <w:t xml:space="preserve">other </w:t>
      </w:r>
      <w:r w:rsidR="000767BC" w:rsidRPr="00F2252D">
        <w:t>choice even</w:t>
      </w:r>
      <w:r w:rsidR="00526759" w:rsidRPr="00F2252D">
        <w:t xml:space="preserve"> though</w:t>
      </w:r>
      <w:r w:rsidR="000767BC" w:rsidRPr="00F2252D">
        <w:t xml:space="preserve"> they suffer from stress and depress</w:t>
      </w:r>
      <w:r w:rsidR="00E10373" w:rsidRPr="00F2252D">
        <w:t>ion</w:t>
      </w:r>
      <w:r w:rsidR="000767BC" w:rsidRPr="00F2252D">
        <w:t>.</w:t>
      </w:r>
      <w:r w:rsidR="00926751" w:rsidRPr="00F2252D">
        <w:t xml:space="preserve"> The husbands’ migration seems </w:t>
      </w:r>
      <w:r w:rsidR="00526759" w:rsidRPr="00F2252D">
        <w:t xml:space="preserve">to be </w:t>
      </w:r>
      <w:r w:rsidR="00926751" w:rsidRPr="00F2252D">
        <w:t>an indicator of greater autonomy but</w:t>
      </w:r>
      <w:r w:rsidR="00526759" w:rsidRPr="00F2252D">
        <w:t xml:space="preserve"> also a </w:t>
      </w:r>
      <w:r w:rsidR="00926751" w:rsidRPr="00F2252D">
        <w:t xml:space="preserve">provoking factor for depression in left-behind wives. </w:t>
      </w:r>
      <w:r w:rsidR="009C47F0" w:rsidRPr="00F2252D">
        <w:t>Similar observations were reported in Mexico (</w:t>
      </w:r>
      <w:r w:rsidR="000168DA" w:rsidRPr="00F2252D">
        <w:t xml:space="preserve">Bojorquez </w:t>
      </w:r>
      <w:r w:rsidR="000168DA" w:rsidRPr="00F2252D">
        <w:rPr>
          <w:i/>
        </w:rPr>
        <w:t>et al.</w:t>
      </w:r>
      <w:r w:rsidR="000168DA" w:rsidRPr="00F2252D">
        <w:t>, 2009</w:t>
      </w:r>
      <w:r w:rsidR="009C47F0" w:rsidRPr="00F2252D">
        <w:t>).</w:t>
      </w:r>
      <w:r w:rsidR="000767BC" w:rsidRPr="00F2252D">
        <w:t xml:space="preserve"> </w:t>
      </w:r>
      <w:r w:rsidR="00800E94" w:rsidRPr="00F2252D">
        <w:t>For example, a</w:t>
      </w:r>
      <w:r w:rsidR="00E76EEE" w:rsidRPr="00F2252D">
        <w:t>dded responsibility</w:t>
      </w:r>
      <w:r w:rsidR="00800E94" w:rsidRPr="00F2252D">
        <w:t xml:space="preserve"> or separation</w:t>
      </w:r>
      <w:r w:rsidR="00E76EEE" w:rsidRPr="00F2252D">
        <w:t xml:space="preserve"> could be </w:t>
      </w:r>
      <w:r w:rsidR="00526759" w:rsidRPr="00F2252D">
        <w:t>both a possible risk factor for depression and an indicator of</w:t>
      </w:r>
      <w:r w:rsidR="000168DA" w:rsidRPr="00F2252D">
        <w:t xml:space="preserve"> greater autonomy. </w:t>
      </w:r>
      <w:r w:rsidR="00634EB7" w:rsidRPr="00F2252D">
        <w:t>From</w:t>
      </w:r>
      <w:r w:rsidR="000168DA" w:rsidRPr="00F2252D">
        <w:t xml:space="preserve"> this perspective, </w:t>
      </w:r>
      <w:r w:rsidR="00E76EEE" w:rsidRPr="00F2252D">
        <w:t xml:space="preserve">women with added responsibility can experience more autonomy by managing remittances and making household decisions in </w:t>
      </w:r>
      <w:r w:rsidR="00526759" w:rsidRPr="00F2252D">
        <w:t xml:space="preserve">their </w:t>
      </w:r>
      <w:r w:rsidR="00E76EEE" w:rsidRPr="00F2252D">
        <w:t>husbands’ absence</w:t>
      </w:r>
      <w:r w:rsidR="00800E94" w:rsidRPr="00F2252D">
        <w:t xml:space="preserve"> (Roy and Nangia, 2005)</w:t>
      </w:r>
      <w:r w:rsidR="00E76EEE" w:rsidRPr="00F2252D">
        <w:t>.</w:t>
      </w:r>
      <w:r w:rsidR="00D67301" w:rsidRPr="00F2252D">
        <w:t xml:space="preserve"> </w:t>
      </w:r>
      <w:r w:rsidR="000168DA" w:rsidRPr="00F2252D">
        <w:t xml:space="preserve">At the same time, it increases the </w:t>
      </w:r>
      <w:r w:rsidR="00526759" w:rsidRPr="00F2252D">
        <w:t>stress on them while doing this</w:t>
      </w:r>
      <w:r w:rsidR="000168DA" w:rsidRPr="00F2252D">
        <w:t xml:space="preserve"> work alone.</w:t>
      </w:r>
      <w:r w:rsidR="00526759" w:rsidRPr="00F2252D">
        <w:t xml:space="preserve"> The</w:t>
      </w:r>
      <w:r w:rsidR="000168DA" w:rsidRPr="00F2252D">
        <w:t xml:space="preserve"> </w:t>
      </w:r>
      <w:r w:rsidR="00526759" w:rsidRPr="00F2252D">
        <w:t>h</w:t>
      </w:r>
      <w:r w:rsidR="00C838DA" w:rsidRPr="00F2252D">
        <w:t xml:space="preserve">usbands’ migration </w:t>
      </w:r>
      <w:r w:rsidR="00D67301" w:rsidRPr="00F2252D">
        <w:t xml:space="preserve">seems to be protective </w:t>
      </w:r>
      <w:r w:rsidR="00526759" w:rsidRPr="00F2252D">
        <w:t>o</w:t>
      </w:r>
      <w:r w:rsidR="00C838DA" w:rsidRPr="00F2252D">
        <w:t>f</w:t>
      </w:r>
      <w:r w:rsidR="00526759" w:rsidRPr="00F2252D">
        <w:t xml:space="preserve"> their</w:t>
      </w:r>
      <w:r w:rsidR="00C838DA" w:rsidRPr="00F2252D">
        <w:t xml:space="preserve"> autonomy </w:t>
      </w:r>
      <w:r w:rsidR="00526759" w:rsidRPr="00F2252D">
        <w:t>but</w:t>
      </w:r>
      <w:r w:rsidR="00C838DA" w:rsidRPr="00F2252D">
        <w:t xml:space="preserve"> endanger</w:t>
      </w:r>
      <w:r w:rsidR="00526759" w:rsidRPr="00F2252D">
        <w:t>ing</w:t>
      </w:r>
      <w:r w:rsidR="00C838DA" w:rsidRPr="00F2252D">
        <w:t xml:space="preserve"> </w:t>
      </w:r>
      <w:r w:rsidR="00526759" w:rsidRPr="00F2252D">
        <w:t>their</w:t>
      </w:r>
      <w:r w:rsidR="00D67301" w:rsidRPr="00F2252D">
        <w:t xml:space="preserve"> depression</w:t>
      </w:r>
      <w:r w:rsidR="00C838DA" w:rsidRPr="00F2252D">
        <w:t>.</w:t>
      </w:r>
    </w:p>
    <w:p w:rsidR="00385602" w:rsidRPr="001D0DEA" w:rsidRDefault="007A43EA" w:rsidP="00BE1C74">
      <w:pPr>
        <w:autoSpaceDE w:val="0"/>
        <w:autoSpaceDN w:val="0"/>
        <w:adjustRightInd w:val="0"/>
        <w:spacing w:after="0"/>
        <w:rPr>
          <w:color w:val="00B050"/>
          <w:szCs w:val="24"/>
          <w:lang w:eastAsia="zh-CN"/>
        </w:rPr>
      </w:pPr>
      <w:r w:rsidRPr="00F2252D">
        <w:rPr>
          <w:szCs w:val="24"/>
          <w:lang w:eastAsia="zh-CN"/>
        </w:rPr>
        <w:t xml:space="preserve">Bojorquez </w:t>
      </w:r>
      <w:r w:rsidRPr="00F2252D">
        <w:rPr>
          <w:i/>
          <w:szCs w:val="24"/>
          <w:lang w:eastAsia="zh-CN"/>
        </w:rPr>
        <w:t>et al.</w:t>
      </w:r>
      <w:r w:rsidRPr="00F2252D">
        <w:rPr>
          <w:szCs w:val="24"/>
          <w:lang w:eastAsia="zh-CN"/>
        </w:rPr>
        <w:t xml:space="preserve"> (2009) </w:t>
      </w:r>
      <w:r w:rsidR="00597FCE" w:rsidRPr="00F2252D">
        <w:rPr>
          <w:szCs w:val="24"/>
          <w:lang w:eastAsia="zh-CN"/>
        </w:rPr>
        <w:t xml:space="preserve">in Mexico </w:t>
      </w:r>
      <w:r w:rsidRPr="00F2252D">
        <w:rPr>
          <w:szCs w:val="24"/>
          <w:lang w:eastAsia="zh-CN"/>
        </w:rPr>
        <w:t xml:space="preserve">reported that higher depression was associated positively with financial autonomy and negatively associated with decision making autonomy. </w:t>
      </w:r>
      <w:r w:rsidR="00727C56" w:rsidRPr="00F2252D">
        <w:rPr>
          <w:szCs w:val="24"/>
          <w:lang w:eastAsia="zh-CN"/>
        </w:rPr>
        <w:t>The relationship between depression and autonomy might not be always opposite</w:t>
      </w:r>
      <w:r w:rsidR="00E451AF" w:rsidRPr="00F2252D">
        <w:rPr>
          <w:szCs w:val="24"/>
          <w:lang w:eastAsia="zh-CN"/>
        </w:rPr>
        <w:t xml:space="preserve"> and straightforward</w:t>
      </w:r>
      <w:r w:rsidR="00727C56" w:rsidRPr="00F2252D">
        <w:rPr>
          <w:szCs w:val="24"/>
          <w:lang w:eastAsia="zh-CN"/>
        </w:rPr>
        <w:t xml:space="preserve">. </w:t>
      </w:r>
      <w:r w:rsidR="00800E94" w:rsidRPr="00F2252D">
        <w:rPr>
          <w:szCs w:val="24"/>
          <w:lang w:eastAsia="zh-CN"/>
        </w:rPr>
        <w:t xml:space="preserve">The </w:t>
      </w:r>
      <w:r w:rsidR="008170C0" w:rsidRPr="00F2252D">
        <w:rPr>
          <w:szCs w:val="24"/>
          <w:lang w:eastAsia="zh-CN"/>
        </w:rPr>
        <w:t xml:space="preserve">risk </w:t>
      </w:r>
      <w:r w:rsidR="00800E94" w:rsidRPr="00F2252D">
        <w:rPr>
          <w:szCs w:val="24"/>
          <w:lang w:eastAsia="zh-CN"/>
        </w:rPr>
        <w:t>factors for depression and</w:t>
      </w:r>
      <w:r w:rsidR="008170C0" w:rsidRPr="00F2252D">
        <w:rPr>
          <w:szCs w:val="24"/>
          <w:lang w:eastAsia="zh-CN"/>
        </w:rPr>
        <w:t xml:space="preserve"> conditions for experiencing </w:t>
      </w:r>
      <w:r w:rsidR="00800E94" w:rsidRPr="00F2252D">
        <w:rPr>
          <w:szCs w:val="24"/>
          <w:lang w:eastAsia="zh-CN"/>
        </w:rPr>
        <w:t xml:space="preserve">autonomy </w:t>
      </w:r>
      <w:r w:rsidR="00E451AF" w:rsidRPr="00F2252D">
        <w:rPr>
          <w:szCs w:val="24"/>
          <w:lang w:eastAsia="zh-CN"/>
        </w:rPr>
        <w:t xml:space="preserve">are related to the circumstances </w:t>
      </w:r>
      <w:r w:rsidR="00634EB7" w:rsidRPr="00F2252D">
        <w:rPr>
          <w:szCs w:val="24"/>
          <w:lang w:eastAsia="zh-CN"/>
        </w:rPr>
        <w:t>developed</w:t>
      </w:r>
      <w:r w:rsidR="00136EBA" w:rsidRPr="00F2252D">
        <w:rPr>
          <w:szCs w:val="24"/>
          <w:lang w:eastAsia="zh-CN"/>
        </w:rPr>
        <w:t xml:space="preserve"> by </w:t>
      </w:r>
      <w:r w:rsidR="00861FC8" w:rsidRPr="00F2252D">
        <w:rPr>
          <w:szCs w:val="24"/>
          <w:lang w:eastAsia="zh-CN"/>
        </w:rPr>
        <w:t xml:space="preserve">the </w:t>
      </w:r>
      <w:r w:rsidR="00136EBA" w:rsidRPr="00F2252D">
        <w:rPr>
          <w:szCs w:val="24"/>
          <w:lang w:eastAsia="zh-CN"/>
        </w:rPr>
        <w:t>husbands’ migration.</w:t>
      </w:r>
      <w:r w:rsidR="00D674F0" w:rsidRPr="00F2252D">
        <w:rPr>
          <w:szCs w:val="24"/>
          <w:lang w:eastAsia="zh-CN"/>
        </w:rPr>
        <w:t xml:space="preserve"> The changes in family structure and </w:t>
      </w:r>
      <w:r w:rsidR="00861FC8" w:rsidRPr="00F2252D">
        <w:rPr>
          <w:szCs w:val="24"/>
          <w:lang w:eastAsia="zh-CN"/>
        </w:rPr>
        <w:t xml:space="preserve">the </w:t>
      </w:r>
      <w:r w:rsidR="00D674F0" w:rsidRPr="00F2252D">
        <w:rPr>
          <w:szCs w:val="24"/>
          <w:lang w:eastAsia="zh-CN"/>
        </w:rPr>
        <w:t>increase of nuclear families by male migration (</w:t>
      </w:r>
      <w:r w:rsidR="00136EBA" w:rsidRPr="00F2252D">
        <w:t>Brown, 1983; UN-ESCAP, 2009)</w:t>
      </w:r>
      <w:r w:rsidR="00D674F0" w:rsidRPr="00F2252D">
        <w:t>,</w:t>
      </w:r>
      <w:r w:rsidR="00E451AF" w:rsidRPr="00F2252D">
        <w:rPr>
          <w:szCs w:val="24"/>
          <w:lang w:eastAsia="zh-CN"/>
        </w:rPr>
        <w:t xml:space="preserve"> t</w:t>
      </w:r>
      <w:r w:rsidR="00727C56" w:rsidRPr="00F2252D">
        <w:rPr>
          <w:szCs w:val="24"/>
          <w:lang w:eastAsia="zh-CN"/>
        </w:rPr>
        <w:t>he majority of left-behind wives who live in nuclear families must bear overall responsibility of the ho</w:t>
      </w:r>
      <w:r w:rsidR="00861FC8" w:rsidRPr="00F2252D">
        <w:rPr>
          <w:szCs w:val="24"/>
          <w:lang w:eastAsia="zh-CN"/>
        </w:rPr>
        <w:t>me</w:t>
      </w:r>
      <w:r w:rsidR="00727C56" w:rsidRPr="00F2252D">
        <w:rPr>
          <w:szCs w:val="24"/>
          <w:lang w:eastAsia="zh-CN"/>
        </w:rPr>
        <w:t xml:space="preserve"> </w:t>
      </w:r>
      <w:r w:rsidR="00E451AF" w:rsidRPr="00F2252D">
        <w:rPr>
          <w:szCs w:val="24"/>
          <w:lang w:eastAsia="zh-CN"/>
        </w:rPr>
        <w:t xml:space="preserve">alone </w:t>
      </w:r>
      <w:r w:rsidR="00727C56" w:rsidRPr="00F2252D">
        <w:rPr>
          <w:szCs w:val="24"/>
          <w:lang w:eastAsia="zh-CN"/>
        </w:rPr>
        <w:t>in the absence of their husbands.</w:t>
      </w:r>
      <w:r w:rsidR="00597FCE" w:rsidRPr="00F2252D">
        <w:rPr>
          <w:szCs w:val="24"/>
          <w:lang w:eastAsia="zh-CN"/>
        </w:rPr>
        <w:t xml:space="preserve"> From this p</w:t>
      </w:r>
      <w:r w:rsidR="00861FC8" w:rsidRPr="00F2252D">
        <w:rPr>
          <w:szCs w:val="24"/>
          <w:lang w:eastAsia="zh-CN"/>
        </w:rPr>
        <w:t>er</w:t>
      </w:r>
      <w:r w:rsidR="00597FCE" w:rsidRPr="00F2252D">
        <w:rPr>
          <w:szCs w:val="24"/>
          <w:lang w:eastAsia="zh-CN"/>
        </w:rPr>
        <w:t>spective, they have more autonomy</w:t>
      </w:r>
      <w:r w:rsidR="00164EB1" w:rsidRPr="00F2252D">
        <w:rPr>
          <w:szCs w:val="24"/>
          <w:lang w:eastAsia="zh-CN"/>
        </w:rPr>
        <w:t xml:space="preserve"> but for </w:t>
      </w:r>
      <w:r w:rsidR="00164EB1" w:rsidRPr="00F2252D">
        <w:rPr>
          <w:szCs w:val="24"/>
          <w:lang w:eastAsia="zh-CN"/>
        </w:rPr>
        <w:lastRenderedPageBreak/>
        <w:t xml:space="preserve">those who </w:t>
      </w:r>
      <w:r w:rsidR="00861FC8" w:rsidRPr="00F2252D">
        <w:rPr>
          <w:szCs w:val="24"/>
          <w:lang w:eastAsia="zh-CN"/>
        </w:rPr>
        <w:t>are</w:t>
      </w:r>
      <w:r w:rsidR="00164EB1" w:rsidRPr="00F2252D">
        <w:rPr>
          <w:szCs w:val="24"/>
          <w:lang w:eastAsia="zh-CN"/>
        </w:rPr>
        <w:t xml:space="preserve"> living in extended families with </w:t>
      </w:r>
      <w:r w:rsidR="00861FC8" w:rsidRPr="00F2252D">
        <w:rPr>
          <w:szCs w:val="24"/>
          <w:lang w:eastAsia="zh-CN"/>
        </w:rPr>
        <w:t xml:space="preserve">a </w:t>
      </w:r>
      <w:r w:rsidR="00164EB1" w:rsidRPr="00F2252D">
        <w:rPr>
          <w:szCs w:val="24"/>
          <w:lang w:eastAsia="zh-CN"/>
        </w:rPr>
        <w:t xml:space="preserve">male household head </w:t>
      </w:r>
      <w:r w:rsidR="00861FC8" w:rsidRPr="00F2252D">
        <w:rPr>
          <w:szCs w:val="24"/>
          <w:lang w:eastAsia="zh-CN"/>
        </w:rPr>
        <w:t>did</w:t>
      </w:r>
      <w:r w:rsidR="001B65B8" w:rsidRPr="00F2252D">
        <w:rPr>
          <w:szCs w:val="24"/>
          <w:lang w:eastAsia="zh-CN"/>
        </w:rPr>
        <w:t xml:space="preserve"> </w:t>
      </w:r>
      <w:r w:rsidR="00164EB1" w:rsidRPr="00F2252D">
        <w:rPr>
          <w:szCs w:val="24"/>
          <w:lang w:eastAsia="zh-CN"/>
        </w:rPr>
        <w:t>not experienc</w:t>
      </w:r>
      <w:r w:rsidR="00861FC8" w:rsidRPr="00F2252D">
        <w:rPr>
          <w:szCs w:val="24"/>
          <w:lang w:eastAsia="zh-CN"/>
        </w:rPr>
        <w:t>e</w:t>
      </w:r>
      <w:r w:rsidR="00164EB1" w:rsidRPr="00F2252D">
        <w:rPr>
          <w:szCs w:val="24"/>
          <w:lang w:eastAsia="zh-CN"/>
        </w:rPr>
        <w:t xml:space="preserve"> higher autonomy (Section</w:t>
      </w:r>
      <w:r w:rsidR="00195EEF" w:rsidRPr="00F2252D">
        <w:rPr>
          <w:szCs w:val="24"/>
          <w:lang w:eastAsia="zh-CN"/>
        </w:rPr>
        <w:t xml:space="preserve"> 5.3.1.5 &amp;</w:t>
      </w:r>
      <w:r w:rsidR="001B65B8" w:rsidRPr="00F2252D">
        <w:rPr>
          <w:szCs w:val="24"/>
          <w:lang w:eastAsia="zh-CN"/>
        </w:rPr>
        <w:t xml:space="preserve"> Section 5.4.5</w:t>
      </w:r>
      <w:r w:rsidR="00164EB1" w:rsidRPr="00F2252D">
        <w:rPr>
          <w:szCs w:val="24"/>
          <w:lang w:eastAsia="zh-CN"/>
        </w:rPr>
        <w:t>)</w:t>
      </w:r>
      <w:r w:rsidR="00597FCE" w:rsidRPr="00F2252D">
        <w:rPr>
          <w:szCs w:val="24"/>
          <w:lang w:eastAsia="zh-CN"/>
        </w:rPr>
        <w:t>.</w:t>
      </w:r>
      <w:r w:rsidR="00E451AF" w:rsidRPr="00F2252D">
        <w:rPr>
          <w:szCs w:val="24"/>
          <w:lang w:eastAsia="zh-CN"/>
        </w:rPr>
        <w:t xml:space="preserve"> On the other hand, </w:t>
      </w:r>
      <w:r w:rsidR="00861FC8" w:rsidRPr="00F2252D">
        <w:rPr>
          <w:szCs w:val="24"/>
          <w:lang w:eastAsia="zh-CN"/>
        </w:rPr>
        <w:t xml:space="preserve">with a </w:t>
      </w:r>
      <w:r w:rsidR="00E451AF" w:rsidRPr="00F2252D">
        <w:rPr>
          <w:szCs w:val="24"/>
          <w:lang w:eastAsia="zh-CN"/>
        </w:rPr>
        <w:t>long-term separation from</w:t>
      </w:r>
      <w:r w:rsidR="00861FC8" w:rsidRPr="00F2252D">
        <w:rPr>
          <w:szCs w:val="24"/>
          <w:lang w:eastAsia="zh-CN"/>
        </w:rPr>
        <w:t xml:space="preserve"> their</w:t>
      </w:r>
      <w:r w:rsidR="00E451AF" w:rsidRPr="00F2252D">
        <w:rPr>
          <w:szCs w:val="24"/>
          <w:lang w:eastAsia="zh-CN"/>
        </w:rPr>
        <w:t xml:space="preserve"> husbands and fulfilling household responsibilit</w:t>
      </w:r>
      <w:r w:rsidR="00861FC8" w:rsidRPr="00F2252D">
        <w:rPr>
          <w:szCs w:val="24"/>
          <w:lang w:eastAsia="zh-CN"/>
        </w:rPr>
        <w:t>ies</w:t>
      </w:r>
      <w:r w:rsidR="00E451AF" w:rsidRPr="00F2252D">
        <w:rPr>
          <w:szCs w:val="24"/>
          <w:lang w:eastAsia="zh-CN"/>
        </w:rPr>
        <w:t xml:space="preserve">, there is always a risk of being depressed when facing such </w:t>
      </w:r>
      <w:r w:rsidR="00861FC8" w:rsidRPr="00F2252D">
        <w:rPr>
          <w:szCs w:val="24"/>
          <w:lang w:eastAsia="zh-CN"/>
        </w:rPr>
        <w:t xml:space="preserve">a </w:t>
      </w:r>
      <w:r w:rsidR="00E451AF" w:rsidRPr="00F2252D">
        <w:rPr>
          <w:szCs w:val="24"/>
          <w:lang w:eastAsia="zh-CN"/>
        </w:rPr>
        <w:t>situation alone.</w:t>
      </w:r>
      <w:r w:rsidR="001D0DEA" w:rsidRPr="00F2252D">
        <w:rPr>
          <w:szCs w:val="24"/>
          <w:lang w:eastAsia="zh-CN"/>
        </w:rPr>
        <w:t xml:space="preserve"> </w:t>
      </w:r>
      <w:r w:rsidR="008A685B" w:rsidRPr="00F2252D">
        <w:rPr>
          <w:szCs w:val="24"/>
          <w:lang w:eastAsia="zh-CN"/>
        </w:rPr>
        <w:t>H</w:t>
      </w:r>
      <w:r w:rsidR="0021612C" w:rsidRPr="00F2252D">
        <w:rPr>
          <w:szCs w:val="24"/>
          <w:lang w:eastAsia="zh-CN"/>
        </w:rPr>
        <w:t>usbands</w:t>
      </w:r>
      <w:r w:rsidR="00E36E5E" w:rsidRPr="00F2252D">
        <w:rPr>
          <w:szCs w:val="24"/>
          <w:lang w:eastAsia="zh-CN"/>
        </w:rPr>
        <w:t>’</w:t>
      </w:r>
      <w:r w:rsidR="0021612C" w:rsidRPr="00F2252D">
        <w:rPr>
          <w:szCs w:val="24"/>
          <w:lang w:eastAsia="zh-CN"/>
        </w:rPr>
        <w:t xml:space="preserve"> migration </w:t>
      </w:r>
      <w:r w:rsidR="00BE7BD5" w:rsidRPr="00F2252D">
        <w:rPr>
          <w:szCs w:val="24"/>
          <w:lang w:eastAsia="zh-CN"/>
        </w:rPr>
        <w:t xml:space="preserve">has </w:t>
      </w:r>
      <w:r w:rsidR="004F4B5B" w:rsidRPr="00F2252D">
        <w:rPr>
          <w:szCs w:val="24"/>
          <w:lang w:eastAsia="zh-CN"/>
        </w:rPr>
        <w:t xml:space="preserve">a </w:t>
      </w:r>
      <w:r w:rsidR="001D0DEA" w:rsidRPr="00F2252D">
        <w:rPr>
          <w:szCs w:val="24"/>
          <w:lang w:eastAsia="zh-CN"/>
        </w:rPr>
        <w:t xml:space="preserve">positive effect on autonomy and </w:t>
      </w:r>
      <w:r w:rsidR="00861FC8" w:rsidRPr="00F2252D">
        <w:rPr>
          <w:szCs w:val="24"/>
          <w:lang w:eastAsia="zh-CN"/>
        </w:rPr>
        <w:t xml:space="preserve">a </w:t>
      </w:r>
      <w:r w:rsidR="001D0DEA" w:rsidRPr="00F2252D">
        <w:rPr>
          <w:szCs w:val="24"/>
          <w:lang w:eastAsia="zh-CN"/>
        </w:rPr>
        <w:t>negative</w:t>
      </w:r>
      <w:r w:rsidR="004F4B5B" w:rsidRPr="00F2252D">
        <w:rPr>
          <w:szCs w:val="24"/>
          <w:lang w:eastAsia="zh-CN"/>
        </w:rPr>
        <w:t xml:space="preserve"> effect</w:t>
      </w:r>
      <w:r w:rsidR="001D0DEA" w:rsidRPr="00F2252D">
        <w:rPr>
          <w:szCs w:val="24"/>
          <w:lang w:eastAsia="zh-CN"/>
        </w:rPr>
        <w:t xml:space="preserve"> on depression in</w:t>
      </w:r>
      <w:r w:rsidR="0021612C" w:rsidRPr="00F2252D">
        <w:rPr>
          <w:szCs w:val="24"/>
          <w:lang w:eastAsia="zh-CN"/>
        </w:rPr>
        <w:t xml:space="preserve"> left-behind wives</w:t>
      </w:r>
      <w:r w:rsidR="00DF240E" w:rsidRPr="00F2252D">
        <w:rPr>
          <w:szCs w:val="24"/>
          <w:lang w:eastAsia="zh-CN"/>
        </w:rPr>
        <w:t xml:space="preserve"> but </w:t>
      </w:r>
      <w:r w:rsidR="001D40F9" w:rsidRPr="00F2252D">
        <w:rPr>
          <w:szCs w:val="24"/>
          <w:lang w:eastAsia="zh-CN"/>
        </w:rPr>
        <w:t xml:space="preserve">a </w:t>
      </w:r>
      <w:r w:rsidR="00DF240E" w:rsidRPr="00F2252D">
        <w:rPr>
          <w:szCs w:val="24"/>
          <w:lang w:eastAsia="zh-CN"/>
        </w:rPr>
        <w:t xml:space="preserve">direction of relationship between the greater autonomy and </w:t>
      </w:r>
      <w:r w:rsidR="001D40F9" w:rsidRPr="00F2252D">
        <w:rPr>
          <w:szCs w:val="24"/>
          <w:lang w:eastAsia="zh-CN"/>
        </w:rPr>
        <w:t xml:space="preserve">a </w:t>
      </w:r>
      <w:r w:rsidR="00DF240E" w:rsidRPr="00F2252D">
        <w:rPr>
          <w:szCs w:val="24"/>
          <w:lang w:eastAsia="zh-CN"/>
        </w:rPr>
        <w:t>higher level of depression in left-behind wives was not conformed</w:t>
      </w:r>
      <w:r w:rsidR="001D40F9" w:rsidRPr="00F2252D">
        <w:rPr>
          <w:szCs w:val="24"/>
          <w:lang w:eastAsia="zh-CN"/>
        </w:rPr>
        <w:t xml:space="preserve"> statistically</w:t>
      </w:r>
      <w:r w:rsidR="00DF240E" w:rsidRPr="00F2252D">
        <w:rPr>
          <w:szCs w:val="24"/>
          <w:lang w:eastAsia="zh-CN"/>
        </w:rPr>
        <w:t>.</w:t>
      </w:r>
      <w:r w:rsidR="004F4B5B" w:rsidRPr="00F2252D">
        <w:rPr>
          <w:szCs w:val="24"/>
          <w:lang w:eastAsia="zh-CN"/>
        </w:rPr>
        <w:t xml:space="preserve">  </w:t>
      </w:r>
    </w:p>
    <w:p w:rsidR="00BE1C74" w:rsidRPr="00157067" w:rsidRDefault="00BE1C74" w:rsidP="00BE1C74">
      <w:pPr>
        <w:pStyle w:val="Heading2"/>
        <w:rPr>
          <w:lang w:eastAsia="zh-CN"/>
        </w:rPr>
      </w:pPr>
      <w:bookmarkStart w:id="341" w:name="_Toc438080452"/>
      <w:r w:rsidRPr="00157067">
        <w:rPr>
          <w:lang w:eastAsia="zh-CN"/>
        </w:rPr>
        <w:t>Health service utilisation</w:t>
      </w:r>
      <w:bookmarkEnd w:id="341"/>
    </w:p>
    <w:p w:rsidR="00BE1C74" w:rsidRPr="00157067" w:rsidRDefault="00BE1C74" w:rsidP="00BE1C74">
      <w:pPr>
        <w:pStyle w:val="Heading3"/>
      </w:pPr>
      <w:bookmarkStart w:id="342" w:name="_Toc438080453"/>
      <w:r w:rsidRPr="00157067">
        <w:t>Health service utilisation for minor illnesses</w:t>
      </w:r>
      <w:bookmarkEnd w:id="342"/>
    </w:p>
    <w:p w:rsidR="00BE1C74" w:rsidRPr="00157067" w:rsidRDefault="00BE1C74" w:rsidP="00215BBC">
      <w:pPr>
        <w:rPr>
          <w:lang w:eastAsia="zh-CN"/>
        </w:rPr>
      </w:pPr>
      <w:r w:rsidRPr="00157067">
        <w:rPr>
          <w:lang w:eastAsia="zh-CN"/>
        </w:rPr>
        <w:t xml:space="preserve">This study aimed to glimpse the types of health service used for minor illnesses. Fever, cough and diarrhoea are the leading minor illnesses in Nepal (MoHP, 2010). </w:t>
      </w:r>
      <w:r w:rsidR="00F12D3E" w:rsidRPr="00157067">
        <w:rPr>
          <w:lang w:eastAsia="zh-CN"/>
        </w:rPr>
        <w:t>T</w:t>
      </w:r>
      <w:r w:rsidR="00A07A22" w:rsidRPr="00157067">
        <w:rPr>
          <w:lang w:eastAsia="zh-CN"/>
        </w:rPr>
        <w:t>o date,</w:t>
      </w:r>
      <w:r w:rsidRPr="00157067">
        <w:rPr>
          <w:lang w:eastAsia="zh-CN"/>
        </w:rPr>
        <w:t xml:space="preserve"> no</w:t>
      </w:r>
      <w:r w:rsidR="00A07A22" w:rsidRPr="00157067">
        <w:rPr>
          <w:lang w:eastAsia="zh-CN"/>
        </w:rPr>
        <w:t>ne of the</w:t>
      </w:r>
      <w:r w:rsidRPr="00157067">
        <w:rPr>
          <w:lang w:eastAsia="zh-CN"/>
        </w:rPr>
        <w:t xml:space="preserve"> studies </w:t>
      </w:r>
      <w:r w:rsidR="00A07A22" w:rsidRPr="00157067">
        <w:rPr>
          <w:lang w:eastAsia="zh-CN"/>
        </w:rPr>
        <w:t xml:space="preserve">has </w:t>
      </w:r>
      <w:r w:rsidRPr="00157067">
        <w:rPr>
          <w:lang w:eastAsia="zh-CN"/>
        </w:rPr>
        <w:t>investigate</w:t>
      </w:r>
      <w:r w:rsidR="00A07A22" w:rsidRPr="00157067">
        <w:rPr>
          <w:lang w:eastAsia="zh-CN"/>
        </w:rPr>
        <w:t>d</w:t>
      </w:r>
      <w:r w:rsidRPr="00157067">
        <w:rPr>
          <w:lang w:eastAsia="zh-CN"/>
        </w:rPr>
        <w:t xml:space="preserve"> the types of health service utilisation by the left-behind wives </w:t>
      </w:r>
      <w:r w:rsidR="0013792B" w:rsidRPr="00157067">
        <w:rPr>
          <w:lang w:eastAsia="zh-CN"/>
        </w:rPr>
        <w:t>for their health problems</w:t>
      </w:r>
      <w:r w:rsidRPr="00157067">
        <w:rPr>
          <w:lang w:eastAsia="zh-CN"/>
        </w:rPr>
        <w:t xml:space="preserve">. Thus, it is difficult to compare the findings of this study with other similar studies. An attempt was made to compare the results of this study with other relevant studies. </w:t>
      </w:r>
    </w:p>
    <w:p w:rsidR="00BE1C74" w:rsidRPr="00157067" w:rsidRDefault="00BE1C74" w:rsidP="00215BBC">
      <w:pPr>
        <w:rPr>
          <w:lang w:eastAsia="zh-CN"/>
        </w:rPr>
      </w:pPr>
      <w:r w:rsidRPr="00157067">
        <w:rPr>
          <w:lang w:eastAsia="zh-CN"/>
        </w:rPr>
        <w:t>Women’s education, household head’s education and occupation, and the number of family members were found to be significant</w:t>
      </w:r>
      <w:r w:rsidR="004C6D01" w:rsidRPr="00157067">
        <w:rPr>
          <w:lang w:eastAsia="zh-CN"/>
        </w:rPr>
        <w:t>ly</w:t>
      </w:r>
      <w:r w:rsidRPr="00157067">
        <w:rPr>
          <w:lang w:eastAsia="zh-CN"/>
        </w:rPr>
        <w:t xml:space="preserve"> associated with the types of health service utilisation of mi</w:t>
      </w:r>
      <w:r w:rsidR="00BB1C5A">
        <w:rPr>
          <w:lang w:eastAsia="zh-CN"/>
        </w:rPr>
        <w:t xml:space="preserve">nor illnesses by the wives left </w:t>
      </w:r>
      <w:r w:rsidRPr="00157067">
        <w:rPr>
          <w:lang w:eastAsia="zh-CN"/>
        </w:rPr>
        <w:t xml:space="preserve">behind. Many studies have pointed out that women’s education has significant effects on health service utilisation (Bloom </w:t>
      </w:r>
      <w:r w:rsidRPr="00157067">
        <w:rPr>
          <w:i/>
          <w:iCs/>
          <w:lang w:eastAsia="zh-CN"/>
        </w:rPr>
        <w:t>et al.</w:t>
      </w:r>
      <w:r w:rsidRPr="00157067">
        <w:rPr>
          <w:lang w:eastAsia="zh-CN"/>
        </w:rPr>
        <w:t xml:space="preserve">, 2001; Matsumura and Gubhaju, 2001; Dhakal </w:t>
      </w:r>
      <w:r w:rsidRPr="00157067">
        <w:rPr>
          <w:i/>
          <w:iCs/>
          <w:lang w:eastAsia="zh-CN"/>
        </w:rPr>
        <w:t>et al.</w:t>
      </w:r>
      <w:r w:rsidRPr="00157067">
        <w:rPr>
          <w:lang w:eastAsia="zh-CN"/>
        </w:rPr>
        <w:t xml:space="preserve">, 2007; Zaho </w:t>
      </w:r>
      <w:r w:rsidRPr="00157067">
        <w:rPr>
          <w:i/>
          <w:iCs/>
          <w:lang w:eastAsia="zh-CN"/>
        </w:rPr>
        <w:t>et al.</w:t>
      </w:r>
      <w:r w:rsidRPr="00157067">
        <w:rPr>
          <w:lang w:eastAsia="zh-CN"/>
        </w:rPr>
        <w:t xml:space="preserve">, 2012). </w:t>
      </w:r>
      <w:r w:rsidR="002A7A7A" w:rsidRPr="00D45B58">
        <w:rPr>
          <w:lang w:eastAsia="zh-CN"/>
        </w:rPr>
        <w:t>Nevertheless</w:t>
      </w:r>
      <w:r w:rsidRPr="00157067">
        <w:rPr>
          <w:lang w:eastAsia="zh-CN"/>
        </w:rPr>
        <w:t>, not only individual characteristics but also household characteristics are also equally important because most of the decisions about health service utilisation are made at the household level (Matsumura and Gubhaju, 2001). The other household characteristics</w:t>
      </w:r>
      <w:r w:rsidR="004C6D01" w:rsidRPr="00157067">
        <w:rPr>
          <w:lang w:eastAsia="zh-CN"/>
        </w:rPr>
        <w:t>,</w:t>
      </w:r>
      <w:r w:rsidRPr="00157067">
        <w:rPr>
          <w:lang w:eastAsia="zh-CN"/>
        </w:rPr>
        <w:t xml:space="preserve"> for example</w:t>
      </w:r>
      <w:r w:rsidR="004C6D01" w:rsidRPr="00157067">
        <w:rPr>
          <w:lang w:eastAsia="zh-CN"/>
        </w:rPr>
        <w:t>,</w:t>
      </w:r>
      <w:r w:rsidRPr="00157067">
        <w:rPr>
          <w:lang w:eastAsia="zh-CN"/>
        </w:rPr>
        <w:t xml:space="preserve"> household head’s education (Ahmed </w:t>
      </w:r>
      <w:r w:rsidRPr="00157067">
        <w:rPr>
          <w:i/>
          <w:iCs/>
          <w:lang w:eastAsia="zh-CN"/>
        </w:rPr>
        <w:t>et al.</w:t>
      </w:r>
      <w:r w:rsidRPr="00157067">
        <w:rPr>
          <w:lang w:eastAsia="zh-CN"/>
        </w:rPr>
        <w:t xml:space="preserve">, 2000); number of family members (Matsumura and Gubhaju, 2001; Majumder, 2006) </w:t>
      </w:r>
      <w:r w:rsidR="004C6D01" w:rsidRPr="00157067">
        <w:rPr>
          <w:lang w:eastAsia="zh-CN"/>
        </w:rPr>
        <w:t>showed</w:t>
      </w:r>
      <w:r w:rsidRPr="00157067">
        <w:rPr>
          <w:lang w:eastAsia="zh-CN"/>
        </w:rPr>
        <w:t xml:space="preserve"> significant </w:t>
      </w:r>
      <w:r w:rsidR="00BB1C5A">
        <w:rPr>
          <w:lang w:eastAsia="zh-CN"/>
        </w:rPr>
        <w:t xml:space="preserve">association with the wives left </w:t>
      </w:r>
      <w:r w:rsidRPr="00157067">
        <w:rPr>
          <w:lang w:eastAsia="zh-CN"/>
        </w:rPr>
        <w:t xml:space="preserve">behind’s health service </w:t>
      </w:r>
      <w:r w:rsidRPr="00157067">
        <w:rPr>
          <w:lang w:eastAsia="zh-CN"/>
        </w:rPr>
        <w:lastRenderedPageBreak/>
        <w:t xml:space="preserve">utilisation for minor illnesses. The left-behind wives with higher autonomy may be the influential factor for making decisions to use and </w:t>
      </w:r>
      <w:r w:rsidR="00F12D3E" w:rsidRPr="00157067">
        <w:rPr>
          <w:lang w:eastAsia="zh-CN"/>
        </w:rPr>
        <w:t>choosing</w:t>
      </w:r>
      <w:r w:rsidRPr="00157067">
        <w:rPr>
          <w:lang w:eastAsia="zh-CN"/>
        </w:rPr>
        <w:t xml:space="preserve"> the heal</w:t>
      </w:r>
      <w:r w:rsidR="00EC4027" w:rsidRPr="00157067">
        <w:rPr>
          <w:lang w:eastAsia="zh-CN"/>
        </w:rPr>
        <w:t>th facilities (S</w:t>
      </w:r>
      <w:r w:rsidR="008A63D7" w:rsidRPr="00157067">
        <w:rPr>
          <w:lang w:eastAsia="zh-CN"/>
        </w:rPr>
        <w:t>ection 4.4.7 &amp; 5</w:t>
      </w:r>
      <w:r w:rsidRPr="00157067">
        <w:rPr>
          <w:lang w:eastAsia="zh-CN"/>
        </w:rPr>
        <w:t>.</w:t>
      </w:r>
      <w:r w:rsidR="008A63D7" w:rsidRPr="00157067">
        <w:rPr>
          <w:lang w:eastAsia="zh-CN"/>
        </w:rPr>
        <w:t>4</w:t>
      </w:r>
      <w:r w:rsidRPr="00157067">
        <w:rPr>
          <w:lang w:eastAsia="zh-CN"/>
        </w:rPr>
        <w:t>.</w:t>
      </w:r>
      <w:r w:rsidR="008A63D7" w:rsidRPr="00157067">
        <w:rPr>
          <w:lang w:eastAsia="zh-CN"/>
        </w:rPr>
        <w:t>11</w:t>
      </w:r>
      <w:r w:rsidRPr="00157067">
        <w:rPr>
          <w:lang w:eastAsia="zh-CN"/>
        </w:rPr>
        <w:t xml:space="preserve">) (Matsumura and Gubhaju, 2001). </w:t>
      </w:r>
    </w:p>
    <w:p w:rsidR="00BE1C74" w:rsidRPr="00157067" w:rsidRDefault="00BE1C74" w:rsidP="00215BBC">
      <w:pPr>
        <w:rPr>
          <w:lang w:eastAsia="zh-CN"/>
        </w:rPr>
      </w:pPr>
      <w:r w:rsidRPr="00157067">
        <w:rPr>
          <w:lang w:eastAsia="zh-CN"/>
        </w:rPr>
        <w:t>No significant difference was found between the left-behind wives and the wives of non-migrants in using health service</w:t>
      </w:r>
      <w:r w:rsidR="004C6D01" w:rsidRPr="00157067">
        <w:rPr>
          <w:lang w:eastAsia="zh-CN"/>
        </w:rPr>
        <w:t>s</w:t>
      </w:r>
      <w:r w:rsidRPr="00157067">
        <w:rPr>
          <w:lang w:eastAsia="zh-CN"/>
        </w:rPr>
        <w:t xml:space="preserve"> for minor illnesses within the last four weeks. In both households, a higher percentage of women used private health facilities for fevers, coughs and diarrhoea (Table </w:t>
      </w:r>
      <w:r w:rsidR="00DD595A" w:rsidRPr="00157067">
        <w:rPr>
          <w:lang w:eastAsia="zh-CN"/>
        </w:rPr>
        <w:t>4</w:t>
      </w:r>
      <w:r w:rsidRPr="00157067">
        <w:rPr>
          <w:lang w:eastAsia="zh-CN"/>
        </w:rPr>
        <w:t>.</w:t>
      </w:r>
      <w:r w:rsidR="00DD595A" w:rsidRPr="00157067">
        <w:rPr>
          <w:lang w:eastAsia="zh-CN"/>
        </w:rPr>
        <w:t>5</w:t>
      </w:r>
      <w:r w:rsidR="005E0D0B" w:rsidRPr="00157067">
        <w:rPr>
          <w:lang w:eastAsia="zh-CN"/>
        </w:rPr>
        <w:t>4-55</w:t>
      </w:r>
      <w:r w:rsidRPr="00157067">
        <w:rPr>
          <w:lang w:eastAsia="zh-CN"/>
        </w:rPr>
        <w:t xml:space="preserve">). The possible explanation may be that </w:t>
      </w:r>
      <w:r w:rsidR="004C6D01" w:rsidRPr="00157067">
        <w:rPr>
          <w:lang w:eastAsia="zh-CN"/>
        </w:rPr>
        <w:t xml:space="preserve">the </w:t>
      </w:r>
      <w:r w:rsidRPr="00157067">
        <w:rPr>
          <w:lang w:eastAsia="zh-CN"/>
        </w:rPr>
        <w:t>Chitwan district has more private health facilities, medical colleges, doctor’s clinics and nursing homes and these facilities have been linked to good r</w:t>
      </w:r>
      <w:r w:rsidR="00894FDE" w:rsidRPr="00157067">
        <w:rPr>
          <w:lang w:eastAsia="zh-CN"/>
        </w:rPr>
        <w:t xml:space="preserve">oads and are quickly reachable. Public health services are also perceived to be </w:t>
      </w:r>
      <w:r w:rsidR="00F12D3E" w:rsidRPr="00157067">
        <w:rPr>
          <w:lang w:eastAsia="zh-CN"/>
        </w:rPr>
        <w:t xml:space="preserve">of </w:t>
      </w:r>
      <w:r w:rsidR="00894FDE" w:rsidRPr="00157067">
        <w:rPr>
          <w:lang w:eastAsia="zh-CN"/>
        </w:rPr>
        <w:t>poor quality in the study district (</w:t>
      </w:r>
      <w:r w:rsidR="00F41D7C" w:rsidRPr="00157067">
        <w:rPr>
          <w:lang w:eastAsia="zh-CN"/>
        </w:rPr>
        <w:t xml:space="preserve">Regmi </w:t>
      </w:r>
      <w:r w:rsidR="00F41D7C" w:rsidRPr="00157067">
        <w:rPr>
          <w:i/>
          <w:lang w:eastAsia="zh-CN"/>
        </w:rPr>
        <w:t>et al.</w:t>
      </w:r>
      <w:r w:rsidR="00F41D7C" w:rsidRPr="00157067">
        <w:rPr>
          <w:lang w:eastAsia="zh-CN"/>
        </w:rPr>
        <w:t xml:space="preserve">, </w:t>
      </w:r>
      <w:r w:rsidR="006A719F" w:rsidRPr="00157067">
        <w:rPr>
          <w:lang w:eastAsia="zh-CN"/>
        </w:rPr>
        <w:t>2010)</w:t>
      </w:r>
    </w:p>
    <w:p w:rsidR="00BE1C74" w:rsidRPr="00157067" w:rsidRDefault="00BE1C74" w:rsidP="00215BBC">
      <w:pPr>
        <w:rPr>
          <w:lang w:eastAsia="zh-CN"/>
        </w:rPr>
      </w:pPr>
      <w:r w:rsidRPr="00157067">
        <w:rPr>
          <w:lang w:eastAsia="zh-CN"/>
        </w:rPr>
        <w:t xml:space="preserve">In the study area, almost two-thirds of left-behind wives (75.7%) and the wives of non-migrants (71.4%) utilised private health services for minor illnesses. However, less than one-fifth of the left-behind wives (19.3%) and the wives of non-migrants (17.7%) used government health facilities. In both households, they were less likely to use government health facilities for minor illnesses than private health facilities. In Nepal, the private pharmacies along with doctor’s clinics are more common practices to deliver health services to the people (Hotchkiss </w:t>
      </w:r>
      <w:r w:rsidRPr="00157067">
        <w:rPr>
          <w:i/>
          <w:iCs/>
          <w:lang w:eastAsia="zh-CN"/>
        </w:rPr>
        <w:t>et al.</w:t>
      </w:r>
      <w:r w:rsidRPr="00157067">
        <w:rPr>
          <w:lang w:eastAsia="zh-CN"/>
        </w:rPr>
        <w:t>, 1998). Thus, this might be the reason for the higher utilisation of private health facilities in both households. The higher utilisation of private health facilities may be because these facilities are located near their homes, for example,</w:t>
      </w:r>
      <w:r w:rsidR="004C6D01" w:rsidRPr="00157067">
        <w:rPr>
          <w:lang w:eastAsia="zh-CN"/>
        </w:rPr>
        <w:t xml:space="preserve"> a</w:t>
      </w:r>
      <w:r w:rsidRPr="00157067">
        <w:rPr>
          <w:lang w:eastAsia="zh-CN"/>
        </w:rPr>
        <w:t xml:space="preserve"> private pharmacy with doctor’s clinics</w:t>
      </w:r>
      <w:r w:rsidR="004C6D01" w:rsidRPr="00157067">
        <w:rPr>
          <w:lang w:eastAsia="zh-CN"/>
        </w:rPr>
        <w:t>,</w:t>
      </w:r>
      <w:r w:rsidRPr="00157067">
        <w:rPr>
          <w:lang w:eastAsia="zh-CN"/>
        </w:rPr>
        <w:t xml:space="preserve"> nursing homes and easy access. The use of a pharmacy for health care is also the cheapest one as compared to others in Nepal and they provide health service</w:t>
      </w:r>
      <w:r w:rsidR="004C6D01" w:rsidRPr="00157067">
        <w:rPr>
          <w:lang w:eastAsia="zh-CN"/>
        </w:rPr>
        <w:t>s</w:t>
      </w:r>
      <w:r w:rsidRPr="00157067">
        <w:rPr>
          <w:lang w:eastAsia="zh-CN"/>
        </w:rPr>
        <w:t xml:space="preserve"> free of cost in a short waiting time and in return, patients have to buy medicines from the pharmacy (Kafle </w:t>
      </w:r>
      <w:r w:rsidRPr="00157067">
        <w:rPr>
          <w:i/>
          <w:iCs/>
          <w:lang w:eastAsia="zh-CN"/>
        </w:rPr>
        <w:t>et al.</w:t>
      </w:r>
      <w:r w:rsidRPr="00157067">
        <w:rPr>
          <w:lang w:eastAsia="zh-CN"/>
        </w:rPr>
        <w:t xml:space="preserve">, 1992). The other possible reason may be due to the timely unavailability of health </w:t>
      </w:r>
      <w:r w:rsidRPr="00157067">
        <w:rPr>
          <w:lang w:eastAsia="zh-CN"/>
        </w:rPr>
        <w:lastRenderedPageBreak/>
        <w:t>professionals and the lack of health facilities at the government health and sub-health posts and the distance to a government hospital.</w:t>
      </w:r>
    </w:p>
    <w:p w:rsidR="00BE1C74" w:rsidRPr="00157067" w:rsidRDefault="00BE1C74" w:rsidP="00BE1C74">
      <w:pPr>
        <w:autoSpaceDE w:val="0"/>
        <w:autoSpaceDN w:val="0"/>
        <w:adjustRightInd w:val="0"/>
        <w:spacing w:after="0"/>
        <w:rPr>
          <w:szCs w:val="24"/>
          <w:lang w:eastAsia="zh-CN"/>
        </w:rPr>
      </w:pPr>
      <w:r w:rsidRPr="00157067">
        <w:rPr>
          <w:szCs w:val="24"/>
          <w:lang w:eastAsia="zh-CN"/>
        </w:rPr>
        <w:t xml:space="preserve">Qualitative data revealed that women often neglect to use the health service for their minor illnesses and mostly depend upon self-care, home remedies and a pharmacy nearby their home (Section </w:t>
      </w:r>
      <w:r w:rsidR="008A63D7" w:rsidRPr="00157067">
        <w:rPr>
          <w:szCs w:val="24"/>
          <w:lang w:eastAsia="zh-CN"/>
        </w:rPr>
        <w:t>5</w:t>
      </w:r>
      <w:r w:rsidRPr="00157067">
        <w:rPr>
          <w:szCs w:val="24"/>
          <w:lang w:eastAsia="zh-CN"/>
        </w:rPr>
        <w:t xml:space="preserve">.5.1). Similarly, Hunte and Sultana (1992) also reported that women in Pakistan also use more self-care and home-based indigenous medicines for their illnesses. Women’s perceptions about minor illnesses, household work and limited decision-making power for their health care utilisation could delay their use of the health services (Section </w:t>
      </w:r>
      <w:r w:rsidR="008A63D7" w:rsidRPr="00157067">
        <w:rPr>
          <w:szCs w:val="24"/>
          <w:lang w:eastAsia="zh-CN"/>
        </w:rPr>
        <w:t>5</w:t>
      </w:r>
      <w:r w:rsidRPr="00157067">
        <w:rPr>
          <w:szCs w:val="24"/>
          <w:lang w:eastAsia="zh-CN"/>
        </w:rPr>
        <w:t>.5.</w:t>
      </w:r>
      <w:r w:rsidR="008A63D7" w:rsidRPr="00157067">
        <w:rPr>
          <w:szCs w:val="24"/>
          <w:lang w:eastAsia="zh-CN"/>
        </w:rPr>
        <w:t>2</w:t>
      </w:r>
      <w:r w:rsidRPr="00157067">
        <w:rPr>
          <w:szCs w:val="24"/>
          <w:lang w:eastAsia="zh-CN"/>
        </w:rPr>
        <w:t xml:space="preserve">). Subedi (1989) and Hotchkiss </w:t>
      </w:r>
      <w:r w:rsidRPr="00157067">
        <w:rPr>
          <w:i/>
          <w:iCs/>
          <w:szCs w:val="24"/>
          <w:lang w:eastAsia="zh-CN"/>
        </w:rPr>
        <w:t>et al.</w:t>
      </w:r>
      <w:r w:rsidRPr="00157067">
        <w:rPr>
          <w:szCs w:val="24"/>
          <w:lang w:eastAsia="zh-CN"/>
        </w:rPr>
        <w:t xml:space="preserve"> (1998) also reported that household decisions were not made in a timely way for women’s health service utilisation. These diseases are also considered the root causes of other types of major and chr</w:t>
      </w:r>
      <w:r w:rsidR="004C6D01" w:rsidRPr="00157067">
        <w:rPr>
          <w:szCs w:val="24"/>
          <w:lang w:eastAsia="zh-CN"/>
        </w:rPr>
        <w:t>onic diseases and if not cured i</w:t>
      </w:r>
      <w:r w:rsidRPr="00157067">
        <w:rPr>
          <w:szCs w:val="24"/>
          <w:lang w:eastAsia="zh-CN"/>
        </w:rPr>
        <w:t xml:space="preserve">n time, can cause a serious health problem (Section </w:t>
      </w:r>
      <w:r w:rsidR="008A63D7" w:rsidRPr="00157067">
        <w:rPr>
          <w:szCs w:val="24"/>
          <w:lang w:eastAsia="zh-CN"/>
        </w:rPr>
        <w:t>5</w:t>
      </w:r>
      <w:r w:rsidRPr="00157067">
        <w:rPr>
          <w:szCs w:val="24"/>
          <w:lang w:eastAsia="zh-CN"/>
        </w:rPr>
        <w:t>.5.1).</w:t>
      </w:r>
    </w:p>
    <w:p w:rsidR="00BE1C74" w:rsidRPr="00157067" w:rsidRDefault="00BE1C74" w:rsidP="00BE1C74">
      <w:pPr>
        <w:pStyle w:val="Heading3"/>
      </w:pPr>
      <w:bookmarkStart w:id="343" w:name="_Toc438080454"/>
      <w:r w:rsidRPr="00157067">
        <w:t>Health service utilisation for any health problems within last 12 months</w:t>
      </w:r>
      <w:bookmarkEnd w:id="343"/>
    </w:p>
    <w:p w:rsidR="00BE1C74" w:rsidRPr="00157067" w:rsidRDefault="00BE1C74" w:rsidP="00BE1C74">
      <w:pPr>
        <w:autoSpaceDE w:val="0"/>
        <w:autoSpaceDN w:val="0"/>
        <w:adjustRightInd w:val="0"/>
        <w:spacing w:after="0"/>
        <w:rPr>
          <w:szCs w:val="24"/>
          <w:lang w:eastAsia="zh-CN"/>
        </w:rPr>
      </w:pPr>
      <w:r w:rsidRPr="00157067">
        <w:rPr>
          <w:szCs w:val="24"/>
          <w:lang w:eastAsia="zh-CN"/>
        </w:rPr>
        <w:t xml:space="preserve">This study found that the left-behind wives were more likely to use the private health service facilities for any health problems than the wives of non-migrants. There was </w:t>
      </w:r>
      <w:r w:rsidR="004C6D01" w:rsidRPr="00157067">
        <w:rPr>
          <w:szCs w:val="24"/>
          <w:lang w:eastAsia="zh-CN"/>
        </w:rPr>
        <w:t xml:space="preserve">a </w:t>
      </w:r>
      <w:r w:rsidRPr="00157067">
        <w:rPr>
          <w:szCs w:val="24"/>
          <w:lang w:eastAsia="zh-CN"/>
        </w:rPr>
        <w:t xml:space="preserve">significant difference in the type of health services used within 12 months for any health problems between the left-behind wives (p &lt; 0.001) and the wives of non-migrants (Table </w:t>
      </w:r>
      <w:r w:rsidR="00DD595A" w:rsidRPr="00157067">
        <w:rPr>
          <w:szCs w:val="24"/>
          <w:lang w:eastAsia="zh-CN"/>
        </w:rPr>
        <w:t>4</w:t>
      </w:r>
      <w:r w:rsidRPr="00157067">
        <w:rPr>
          <w:szCs w:val="24"/>
          <w:lang w:eastAsia="zh-CN"/>
        </w:rPr>
        <w:t>.</w:t>
      </w:r>
      <w:r w:rsidR="00DD595A" w:rsidRPr="00157067">
        <w:rPr>
          <w:szCs w:val="24"/>
          <w:lang w:eastAsia="zh-CN"/>
        </w:rPr>
        <w:t>56</w:t>
      </w:r>
      <w:r w:rsidRPr="00157067">
        <w:rPr>
          <w:szCs w:val="24"/>
          <w:lang w:eastAsia="zh-CN"/>
        </w:rPr>
        <w:t xml:space="preserve">). More than half (52.5%) </w:t>
      </w:r>
      <w:r w:rsidR="004C6D01" w:rsidRPr="00157067">
        <w:rPr>
          <w:szCs w:val="24"/>
          <w:lang w:eastAsia="zh-CN"/>
        </w:rPr>
        <w:t xml:space="preserve">the </w:t>
      </w:r>
      <w:r w:rsidRPr="00157067">
        <w:rPr>
          <w:szCs w:val="24"/>
          <w:lang w:eastAsia="zh-CN"/>
        </w:rPr>
        <w:t>left-behind wives used to seek health service</w:t>
      </w:r>
      <w:r w:rsidR="004C6D01" w:rsidRPr="00157067">
        <w:rPr>
          <w:szCs w:val="24"/>
          <w:lang w:eastAsia="zh-CN"/>
        </w:rPr>
        <w:t>s</w:t>
      </w:r>
      <w:r w:rsidRPr="00157067">
        <w:rPr>
          <w:szCs w:val="24"/>
          <w:lang w:eastAsia="zh-CN"/>
        </w:rPr>
        <w:t xml:space="preserve"> from the private health providers. The reasons may be that the husbands who are living abroad were familiar with good health care in the migrated country and may also encourage and transfer ideas and advice to their left-behind wives to use the appropriate health facilities for their health problems (Lindstrom and Munoz-Franco, 2006; Gyenwali </w:t>
      </w:r>
      <w:r w:rsidRPr="00157067">
        <w:rPr>
          <w:i/>
          <w:iCs/>
          <w:szCs w:val="24"/>
          <w:lang w:eastAsia="zh-CN"/>
        </w:rPr>
        <w:t>et al.</w:t>
      </w:r>
      <w:r w:rsidRPr="00157067">
        <w:rPr>
          <w:szCs w:val="24"/>
          <w:lang w:eastAsia="zh-CN"/>
        </w:rPr>
        <w:t xml:space="preserve">, 2013). Ghimire and colleagues (2011) also reported that women who lived separately are more likely to use private health facilities. Furthermore, the migrant families could benefit from remittances and the increased household income </w:t>
      </w:r>
      <w:r w:rsidRPr="00157067">
        <w:rPr>
          <w:szCs w:val="24"/>
          <w:lang w:eastAsia="zh-CN"/>
        </w:rPr>
        <w:lastRenderedPageBreak/>
        <w:t xml:space="preserve">may be the other reason that they can also afford the high cost of private health facilities (Hotchkiss </w:t>
      </w:r>
      <w:r w:rsidRPr="00157067">
        <w:rPr>
          <w:i/>
          <w:iCs/>
          <w:szCs w:val="24"/>
          <w:lang w:eastAsia="zh-CN"/>
        </w:rPr>
        <w:t>et al.</w:t>
      </w:r>
      <w:r w:rsidRPr="00157067">
        <w:rPr>
          <w:szCs w:val="24"/>
          <w:lang w:eastAsia="zh-CN"/>
        </w:rPr>
        <w:t xml:space="preserve">, 1998). They further argue that the choice of health facilities depends upon the household income and health expenditure (Hotchkiss </w:t>
      </w:r>
      <w:r w:rsidRPr="00157067">
        <w:rPr>
          <w:i/>
          <w:iCs/>
          <w:szCs w:val="24"/>
          <w:lang w:eastAsia="zh-CN"/>
        </w:rPr>
        <w:t>et al.</w:t>
      </w:r>
      <w:r w:rsidRPr="00157067">
        <w:rPr>
          <w:szCs w:val="24"/>
          <w:lang w:eastAsia="zh-CN"/>
        </w:rPr>
        <w:t xml:space="preserve">, 1998). The other possible explanation for using private health facilities is that the left-behind wives have more autonomy in making decisions for their own health care (Section </w:t>
      </w:r>
      <w:r w:rsidR="00B12BDF" w:rsidRPr="00157067">
        <w:rPr>
          <w:szCs w:val="24"/>
          <w:lang w:eastAsia="zh-CN"/>
        </w:rPr>
        <w:t>5</w:t>
      </w:r>
      <w:r w:rsidRPr="00157067">
        <w:rPr>
          <w:szCs w:val="24"/>
          <w:lang w:eastAsia="zh-CN"/>
        </w:rPr>
        <w:t>.5.</w:t>
      </w:r>
      <w:r w:rsidR="008A63D7" w:rsidRPr="00157067">
        <w:rPr>
          <w:szCs w:val="24"/>
          <w:lang w:eastAsia="zh-CN"/>
        </w:rPr>
        <w:t>2</w:t>
      </w:r>
      <w:r w:rsidRPr="00157067">
        <w:rPr>
          <w:szCs w:val="24"/>
          <w:lang w:eastAsia="zh-CN"/>
        </w:rPr>
        <w:t>).</w:t>
      </w:r>
    </w:p>
    <w:p w:rsidR="00BE1C74" w:rsidRPr="00157067" w:rsidRDefault="00BE1C74" w:rsidP="00215BBC">
      <w:pPr>
        <w:autoSpaceDE w:val="0"/>
        <w:autoSpaceDN w:val="0"/>
        <w:adjustRightInd w:val="0"/>
        <w:rPr>
          <w:szCs w:val="24"/>
          <w:lang w:eastAsia="zh-CN"/>
        </w:rPr>
      </w:pPr>
      <w:r w:rsidRPr="00157067">
        <w:rPr>
          <w:szCs w:val="24"/>
          <w:lang w:eastAsia="zh-CN"/>
        </w:rPr>
        <w:t>For example: “</w:t>
      </w:r>
      <w:r w:rsidRPr="00157067">
        <w:rPr>
          <w:i/>
          <w:iCs/>
          <w:szCs w:val="24"/>
          <w:lang w:eastAsia="zh-CN"/>
        </w:rPr>
        <w:t xml:space="preserve">My husband always advised not </w:t>
      </w:r>
      <w:r w:rsidR="000D3D74" w:rsidRPr="00157067">
        <w:rPr>
          <w:i/>
          <w:iCs/>
          <w:szCs w:val="24"/>
          <w:lang w:eastAsia="zh-CN"/>
        </w:rPr>
        <w:t xml:space="preserve">to </w:t>
      </w:r>
      <w:r w:rsidRPr="00157067">
        <w:rPr>
          <w:i/>
          <w:iCs/>
          <w:szCs w:val="24"/>
          <w:lang w:eastAsia="zh-CN"/>
        </w:rPr>
        <w:t>compromise to seek health service</w:t>
      </w:r>
      <w:r w:rsidR="000D3D74" w:rsidRPr="00157067">
        <w:rPr>
          <w:i/>
          <w:iCs/>
          <w:szCs w:val="24"/>
          <w:lang w:eastAsia="zh-CN"/>
        </w:rPr>
        <w:t>s</w:t>
      </w:r>
      <w:r w:rsidRPr="00157067">
        <w:rPr>
          <w:i/>
          <w:iCs/>
          <w:szCs w:val="24"/>
          <w:lang w:eastAsia="zh-CN"/>
        </w:rPr>
        <w:t xml:space="preserve"> in good places.</w:t>
      </w:r>
      <w:r w:rsidRPr="00157067">
        <w:rPr>
          <w:szCs w:val="24"/>
          <w:lang w:eastAsia="zh-CN"/>
        </w:rPr>
        <w:t xml:space="preserve">” (Section </w:t>
      </w:r>
      <w:r w:rsidR="00B12BDF" w:rsidRPr="00157067">
        <w:rPr>
          <w:szCs w:val="24"/>
          <w:lang w:eastAsia="zh-CN"/>
        </w:rPr>
        <w:t>5</w:t>
      </w:r>
      <w:r w:rsidRPr="00157067">
        <w:rPr>
          <w:szCs w:val="24"/>
          <w:lang w:eastAsia="zh-CN"/>
        </w:rPr>
        <w:t>.5.</w:t>
      </w:r>
      <w:r w:rsidR="008A63D7" w:rsidRPr="00157067">
        <w:rPr>
          <w:szCs w:val="24"/>
          <w:lang w:eastAsia="zh-CN"/>
        </w:rPr>
        <w:t>2</w:t>
      </w:r>
      <w:r w:rsidRPr="00157067">
        <w:rPr>
          <w:szCs w:val="24"/>
          <w:lang w:eastAsia="zh-CN"/>
        </w:rPr>
        <w:t>)</w:t>
      </w:r>
    </w:p>
    <w:p w:rsidR="00BE1C74" w:rsidRPr="00157067" w:rsidRDefault="00BE1C74" w:rsidP="00215BBC">
      <w:pPr>
        <w:rPr>
          <w:lang w:eastAsia="zh-CN"/>
        </w:rPr>
      </w:pPr>
      <w:r w:rsidRPr="00157067">
        <w:rPr>
          <w:lang w:eastAsia="zh-CN"/>
        </w:rPr>
        <w:t>Due to the husband’s migration, there have been varieties of change in households, for example, the household head or income (Subedi, 2003). Thus, women’s health service utilisation can be affected by many factors. The women who bear full household responsibility in the absence of their husbands as household head have more access and control over household resources in the absence of their husbands and are more likely to use their health service for their health problems.</w:t>
      </w:r>
    </w:p>
    <w:p w:rsidR="00BE1C74" w:rsidRPr="00157067" w:rsidRDefault="00BE1C74" w:rsidP="00215BBC">
      <w:pPr>
        <w:rPr>
          <w:lang w:eastAsia="zh-CN"/>
        </w:rPr>
      </w:pPr>
      <w:r w:rsidRPr="00157067">
        <w:rPr>
          <w:lang w:eastAsia="zh-CN"/>
        </w:rPr>
        <w:t>Health service utilisation by women is also affected by their position in the household. Husband migration increases women’s status and position within households and women have more decision-making power and control over financial resources. Thus, the left-behind wives can utilise private health service</w:t>
      </w:r>
      <w:r w:rsidR="000D3D74" w:rsidRPr="00157067">
        <w:rPr>
          <w:lang w:eastAsia="zh-CN"/>
        </w:rPr>
        <w:t>s more often</w:t>
      </w:r>
      <w:r w:rsidRPr="00157067">
        <w:rPr>
          <w:lang w:eastAsia="zh-CN"/>
        </w:rPr>
        <w:t xml:space="preserve"> than the wives of non-migrants.</w:t>
      </w:r>
    </w:p>
    <w:p w:rsidR="00BE1C74" w:rsidRPr="00157067" w:rsidRDefault="00BE1C74" w:rsidP="00BE1C74">
      <w:pPr>
        <w:autoSpaceDE w:val="0"/>
        <w:autoSpaceDN w:val="0"/>
        <w:adjustRightInd w:val="0"/>
        <w:spacing w:after="0"/>
        <w:rPr>
          <w:szCs w:val="24"/>
          <w:lang w:eastAsia="zh-CN"/>
        </w:rPr>
      </w:pPr>
      <w:r w:rsidRPr="00157067">
        <w:rPr>
          <w:szCs w:val="24"/>
          <w:lang w:eastAsia="zh-CN"/>
        </w:rPr>
        <w:t>Cost, accessibility, poor quality, good behaviour of health professionals towards service user, lack of a health specialist have been seen as a barrier to women’s health service uti</w:t>
      </w:r>
      <w:r w:rsidR="00145C22" w:rsidRPr="00157067">
        <w:rPr>
          <w:szCs w:val="24"/>
          <w:lang w:eastAsia="zh-CN"/>
        </w:rPr>
        <w:t>lisation in Nepal (Subedi, 2003;</w:t>
      </w:r>
      <w:r w:rsidRPr="00157067">
        <w:rPr>
          <w:szCs w:val="24"/>
          <w:lang w:eastAsia="zh-CN"/>
        </w:rPr>
        <w:t xml:space="preserve"> Simkhada </w:t>
      </w:r>
      <w:r w:rsidRPr="00157067">
        <w:rPr>
          <w:i/>
          <w:iCs/>
          <w:szCs w:val="24"/>
          <w:lang w:eastAsia="zh-CN"/>
        </w:rPr>
        <w:t>et al.</w:t>
      </w:r>
      <w:r w:rsidRPr="00157067">
        <w:rPr>
          <w:szCs w:val="24"/>
          <w:lang w:eastAsia="zh-CN"/>
        </w:rPr>
        <w:t xml:space="preserve">, 2006a; 2007). The higher cost of a doctor’s fee, pathological tests and medical are also restricted for women who are living </w:t>
      </w:r>
      <w:r w:rsidR="00861017" w:rsidRPr="00157067">
        <w:rPr>
          <w:szCs w:val="24"/>
          <w:lang w:eastAsia="zh-CN"/>
        </w:rPr>
        <w:t>in</w:t>
      </w:r>
      <w:r w:rsidRPr="00157067">
        <w:rPr>
          <w:szCs w:val="24"/>
          <w:lang w:eastAsia="zh-CN"/>
        </w:rPr>
        <w:t xml:space="preserve"> economic hardship to use health </w:t>
      </w:r>
      <w:r w:rsidR="00861017" w:rsidRPr="00157067">
        <w:rPr>
          <w:szCs w:val="24"/>
          <w:lang w:eastAsia="zh-CN"/>
        </w:rPr>
        <w:t>care i</w:t>
      </w:r>
      <w:r w:rsidRPr="00157067">
        <w:rPr>
          <w:szCs w:val="24"/>
          <w:lang w:eastAsia="zh-CN"/>
        </w:rPr>
        <w:t xml:space="preserve">n time (Subedi, 2003). Furthermore, women are often accustomed to the health facilities located in </w:t>
      </w:r>
      <w:r w:rsidR="00861017" w:rsidRPr="00157067">
        <w:rPr>
          <w:szCs w:val="24"/>
          <w:lang w:eastAsia="zh-CN"/>
        </w:rPr>
        <w:t xml:space="preserve">their </w:t>
      </w:r>
      <w:r w:rsidRPr="00157067">
        <w:rPr>
          <w:szCs w:val="24"/>
          <w:lang w:eastAsia="zh-CN"/>
        </w:rPr>
        <w:t xml:space="preserve">geographical area </w:t>
      </w:r>
      <w:r w:rsidRPr="00157067">
        <w:rPr>
          <w:szCs w:val="24"/>
          <w:lang w:eastAsia="zh-CN"/>
        </w:rPr>
        <w:lastRenderedPageBreak/>
        <w:t>and within their economic scope (Subedi, 2003). However, qualitative data revealed that money was not a problem and they were also more conscious of their health and their husbands also encourage</w:t>
      </w:r>
      <w:r w:rsidR="00F12D3E" w:rsidRPr="00157067">
        <w:rPr>
          <w:szCs w:val="24"/>
          <w:lang w:eastAsia="zh-CN"/>
        </w:rPr>
        <w:t>d</w:t>
      </w:r>
      <w:r w:rsidRPr="00157067">
        <w:rPr>
          <w:szCs w:val="24"/>
          <w:lang w:eastAsia="zh-CN"/>
        </w:rPr>
        <w:t xml:space="preserve"> them to use </w:t>
      </w:r>
      <w:r w:rsidR="00861017" w:rsidRPr="00157067">
        <w:rPr>
          <w:szCs w:val="24"/>
          <w:lang w:eastAsia="zh-CN"/>
        </w:rPr>
        <w:t xml:space="preserve">the </w:t>
      </w:r>
      <w:r w:rsidRPr="00157067">
        <w:rPr>
          <w:szCs w:val="24"/>
          <w:lang w:eastAsia="zh-CN"/>
        </w:rPr>
        <w:t xml:space="preserve">private health facilities. They believe that private health facilities </w:t>
      </w:r>
      <w:r w:rsidR="00861017" w:rsidRPr="00157067">
        <w:rPr>
          <w:szCs w:val="24"/>
          <w:lang w:eastAsia="zh-CN"/>
        </w:rPr>
        <w:t>are</w:t>
      </w:r>
      <w:r w:rsidRPr="00157067">
        <w:rPr>
          <w:szCs w:val="24"/>
          <w:lang w:eastAsia="zh-CN"/>
        </w:rPr>
        <w:t xml:space="preserve"> far better than the government ones. Most of the left-behind wives preferred to use private health facilities.  The possible explanations may be; women can get service quickly when they approach the health facilities</w:t>
      </w:r>
      <w:r w:rsidR="00861017" w:rsidRPr="00157067">
        <w:rPr>
          <w:szCs w:val="24"/>
          <w:lang w:eastAsia="zh-CN"/>
        </w:rPr>
        <w:t>,</w:t>
      </w:r>
      <w:r w:rsidRPr="00157067">
        <w:rPr>
          <w:szCs w:val="24"/>
          <w:lang w:eastAsia="zh-CN"/>
        </w:rPr>
        <w:t xml:space="preserve"> the easy availability of health professionals and other services which is not the case with government health facilities. They are also encouraged by their husbands to use private health facilities even if they are expensive. Government health facilities are poorly managed and delay their service delivery. The other reason might be that the left-behind wives have to do plenty of housework and care for children in the absence of their husbands (Roy and Nangia, 2005)</w:t>
      </w:r>
      <w:r w:rsidR="00861017" w:rsidRPr="00157067">
        <w:rPr>
          <w:szCs w:val="24"/>
          <w:lang w:eastAsia="zh-CN"/>
        </w:rPr>
        <w:t>.</w:t>
      </w:r>
      <w:r w:rsidRPr="00157067">
        <w:rPr>
          <w:szCs w:val="24"/>
          <w:lang w:eastAsia="zh-CN"/>
        </w:rPr>
        <w:t xml:space="preserve"> </w:t>
      </w:r>
    </w:p>
    <w:p w:rsidR="00BE1C74" w:rsidRPr="00157067" w:rsidRDefault="00BE1C74" w:rsidP="00BE1C74">
      <w:pPr>
        <w:pStyle w:val="Heading2"/>
        <w:rPr>
          <w:lang w:eastAsia="zh-CN"/>
        </w:rPr>
      </w:pPr>
      <w:bookmarkStart w:id="344" w:name="_Toc438080455"/>
      <w:r w:rsidRPr="00157067">
        <w:rPr>
          <w:lang w:eastAsia="zh-CN"/>
        </w:rPr>
        <w:t>Strength and Limitation of the study</w:t>
      </w:r>
      <w:bookmarkEnd w:id="344"/>
    </w:p>
    <w:p w:rsidR="00BE1C74" w:rsidRPr="00157067" w:rsidRDefault="00BE1C74" w:rsidP="00215BBC">
      <w:pPr>
        <w:rPr>
          <w:lang w:eastAsia="zh-CN"/>
        </w:rPr>
      </w:pPr>
      <w:r w:rsidRPr="00157067">
        <w:rPr>
          <w:lang w:eastAsia="zh-CN"/>
        </w:rPr>
        <w:t>The main strength of this study is that this study is the first research study</w:t>
      </w:r>
      <w:r w:rsidR="008D4579" w:rsidRPr="00157067">
        <w:rPr>
          <w:lang w:eastAsia="zh-CN"/>
        </w:rPr>
        <w:t xml:space="preserve"> </w:t>
      </w:r>
      <w:r w:rsidRPr="00157067">
        <w:rPr>
          <w:lang w:eastAsia="zh-CN"/>
        </w:rPr>
        <w:t>in Nepal and the study group (left-behind wives) also has a comparable reference group (wives of non-migrants)</w:t>
      </w:r>
      <w:r w:rsidR="008D4579" w:rsidRPr="00157067">
        <w:rPr>
          <w:lang w:eastAsia="zh-CN"/>
        </w:rPr>
        <w:t>. This study</w:t>
      </w:r>
      <w:r w:rsidRPr="00157067">
        <w:rPr>
          <w:lang w:eastAsia="zh-CN"/>
        </w:rPr>
        <w:t xml:space="preserve"> covers the effects of male international migration on the left-behind wives regarding depression, autonomy and health service utilisation. This research is based on primary data so that it can help to bridge the research gap</w:t>
      </w:r>
      <w:r w:rsidR="006876B7" w:rsidRPr="00157067">
        <w:rPr>
          <w:lang w:eastAsia="zh-CN"/>
        </w:rPr>
        <w:t xml:space="preserve"> in</w:t>
      </w:r>
      <w:r w:rsidRPr="00157067">
        <w:rPr>
          <w:lang w:eastAsia="zh-CN"/>
        </w:rPr>
        <w:t xml:space="preserve"> past and present. Male international migration is a global issue</w:t>
      </w:r>
      <w:r w:rsidR="00457146" w:rsidRPr="00157067">
        <w:rPr>
          <w:lang w:eastAsia="zh-CN"/>
        </w:rPr>
        <w:t>,</w:t>
      </w:r>
      <w:r w:rsidRPr="00157067">
        <w:rPr>
          <w:lang w:eastAsia="zh-CN"/>
        </w:rPr>
        <w:t xml:space="preserve"> so combining the past information in this study can help better understand the effects of male international migration on the left-behind wives so that the findings of this study can be useful for those countries or areas in formulating a plan and programme for the left-behind women. </w:t>
      </w:r>
      <w:r w:rsidR="00E97E5D" w:rsidRPr="00157067">
        <w:rPr>
          <w:lang w:eastAsia="zh-CN"/>
        </w:rPr>
        <w:t>T</w:t>
      </w:r>
      <w:r w:rsidRPr="00157067">
        <w:rPr>
          <w:lang w:eastAsia="zh-CN"/>
        </w:rPr>
        <w:t xml:space="preserve">his study utilises a mixed-methods approach and no previous studies in Nepal have employed </w:t>
      </w:r>
      <w:r w:rsidR="00457146" w:rsidRPr="00157067">
        <w:rPr>
          <w:lang w:eastAsia="zh-CN"/>
        </w:rPr>
        <w:t xml:space="preserve">a </w:t>
      </w:r>
      <w:r w:rsidRPr="00157067">
        <w:rPr>
          <w:lang w:eastAsia="zh-CN"/>
        </w:rPr>
        <w:t>similar approach to inter</w:t>
      </w:r>
      <w:r w:rsidR="00BB1C5A">
        <w:rPr>
          <w:lang w:eastAsia="zh-CN"/>
        </w:rPr>
        <w:t xml:space="preserve">national migration and the left </w:t>
      </w:r>
      <w:r w:rsidRPr="00157067">
        <w:rPr>
          <w:lang w:eastAsia="zh-CN"/>
        </w:rPr>
        <w:t xml:space="preserve">behind. This approach utilised both quantitative and qualitative data collection techniques which can </w:t>
      </w:r>
      <w:r w:rsidRPr="00157067">
        <w:rPr>
          <w:lang w:eastAsia="zh-CN"/>
        </w:rPr>
        <w:lastRenderedPageBreak/>
        <w:t>help to examine the effect of the husban</w:t>
      </w:r>
      <w:r w:rsidR="00BB1C5A">
        <w:rPr>
          <w:lang w:eastAsia="zh-CN"/>
        </w:rPr>
        <w:t xml:space="preserve">d’s migration on the wives left </w:t>
      </w:r>
      <w:r w:rsidRPr="00157067">
        <w:rPr>
          <w:lang w:eastAsia="zh-CN"/>
        </w:rPr>
        <w:t>behind and the associated factors and explore the reason behind these associations.</w:t>
      </w:r>
    </w:p>
    <w:p w:rsidR="00BE1C74" w:rsidRPr="00157067" w:rsidRDefault="00BE1C74" w:rsidP="00BE1C74">
      <w:pPr>
        <w:autoSpaceDE w:val="0"/>
        <w:autoSpaceDN w:val="0"/>
        <w:adjustRightInd w:val="0"/>
        <w:spacing w:after="0"/>
        <w:rPr>
          <w:szCs w:val="24"/>
          <w:lang w:eastAsia="zh-CN"/>
        </w:rPr>
      </w:pPr>
      <w:r w:rsidRPr="00157067">
        <w:rPr>
          <w:szCs w:val="24"/>
          <w:lang w:eastAsia="zh-CN"/>
        </w:rPr>
        <w:t xml:space="preserve">However, there are some limitations </w:t>
      </w:r>
      <w:r w:rsidR="00457146" w:rsidRPr="00157067">
        <w:rPr>
          <w:szCs w:val="24"/>
          <w:lang w:eastAsia="zh-CN"/>
        </w:rPr>
        <w:t>to</w:t>
      </w:r>
      <w:r w:rsidRPr="00157067">
        <w:rPr>
          <w:szCs w:val="24"/>
          <w:lang w:eastAsia="zh-CN"/>
        </w:rPr>
        <w:t xml:space="preserve"> this study. This study is based entirely on the self-reported symptoms of depression and due to financial constraints and the time limitations of a PhD study, only one self-reported tool was used and no clinical assessments were conducted to verify the depression. This study measures the depression level within the last week. This can minimize the recall bias. However, this study did not capture the episodes of depression beyond that period. Future research should give priority to these issues. Secondly, this study excludes the effects of the internal and seasonal migration and also international migration for less than a year and the migrant who visits their family more than once a year and the visit being limited to one month only. Another limitation of the study, women’s joint decisions (either with their husband or someone else) are excluded from the study and only a woman’s self-involvement responses are included. The purpose of excluding the joint decisions is to measure how women can make decisions independently in the household during the period of a husband’s migration and in the meantime, it is equally important to compare this with the women who reside with their husbands. In addition, this research study did not examine the situation of a women’s autonomy after the return of their husband. Thus, we would recommend to the researchers who will be planning to conduct research on migration and women’s autonomy to include the joint decisions and women’s autonomy after the return of the husband in future research.  </w:t>
      </w:r>
    </w:p>
    <w:p w:rsidR="00BE12E5" w:rsidRPr="00157067" w:rsidRDefault="00EA4C59" w:rsidP="00BE12E5">
      <w:pPr>
        <w:autoSpaceDE w:val="0"/>
        <w:autoSpaceDN w:val="0"/>
        <w:adjustRightInd w:val="0"/>
        <w:spacing w:after="0"/>
        <w:rPr>
          <w:rFonts w:cs="Times New Roman"/>
          <w:szCs w:val="24"/>
        </w:rPr>
      </w:pPr>
      <w:r w:rsidRPr="00157067">
        <w:rPr>
          <w:rFonts w:cs="Times New Roman"/>
          <w:szCs w:val="24"/>
        </w:rPr>
        <w:t xml:space="preserve">Generalisability refers to the degree of generalisation of the findings to the other contexts. </w:t>
      </w:r>
      <w:r w:rsidR="00BE12E5" w:rsidRPr="00157067">
        <w:rPr>
          <w:rFonts w:cs="Times New Roman"/>
          <w:szCs w:val="24"/>
        </w:rPr>
        <w:t xml:space="preserve">External validity and theoretical generalisation are often used to describe the generalisation of the findings in quantitative and qualitative research respectively (Barbour, 2001). </w:t>
      </w:r>
      <w:r w:rsidR="008D71B4" w:rsidRPr="00D45B58">
        <w:rPr>
          <w:rFonts w:cs="Times New Roman"/>
          <w:szCs w:val="24"/>
        </w:rPr>
        <w:t>Similarly,</w:t>
      </w:r>
      <w:r w:rsidR="008D71B4" w:rsidRPr="00157067">
        <w:rPr>
          <w:rFonts w:cs="Times New Roman"/>
          <w:szCs w:val="24"/>
        </w:rPr>
        <w:t xml:space="preserve"> t</w:t>
      </w:r>
      <w:r w:rsidR="00E97E5D" w:rsidRPr="00157067">
        <w:rPr>
          <w:rFonts w:cs="Times New Roman"/>
          <w:szCs w:val="24"/>
        </w:rPr>
        <w:t xml:space="preserve">he </w:t>
      </w:r>
      <w:r w:rsidR="00BE12E5" w:rsidRPr="00157067">
        <w:rPr>
          <w:rFonts w:cs="Times New Roman"/>
          <w:szCs w:val="24"/>
        </w:rPr>
        <w:t>number of samples is often a debat</w:t>
      </w:r>
      <w:r w:rsidR="00E97E5D" w:rsidRPr="00157067">
        <w:rPr>
          <w:rFonts w:cs="Times New Roman"/>
          <w:szCs w:val="24"/>
        </w:rPr>
        <w:t>able issue for the generalizing</w:t>
      </w:r>
      <w:r w:rsidR="00BE12E5" w:rsidRPr="00157067">
        <w:rPr>
          <w:rFonts w:cs="Times New Roman"/>
          <w:szCs w:val="24"/>
        </w:rPr>
        <w:t xml:space="preserve"> of the findings in </w:t>
      </w:r>
      <w:r w:rsidR="00F51A11" w:rsidRPr="00157067">
        <w:rPr>
          <w:rFonts w:cs="Times New Roman"/>
          <w:szCs w:val="24"/>
        </w:rPr>
        <w:t>the studies</w:t>
      </w:r>
      <w:r w:rsidR="00BE12E5" w:rsidRPr="00157067">
        <w:rPr>
          <w:rFonts w:cs="Times New Roman"/>
          <w:szCs w:val="24"/>
        </w:rPr>
        <w:t xml:space="preserve">, for example, in quantitative study, a large </w:t>
      </w:r>
      <w:r w:rsidR="00BE12E5" w:rsidRPr="00157067">
        <w:rPr>
          <w:rFonts w:cs="Times New Roman"/>
          <w:szCs w:val="24"/>
        </w:rPr>
        <w:lastRenderedPageBreak/>
        <w:t xml:space="preserve">number of sample size is considered to produce the reliable results that can be applicable to the other context. And </w:t>
      </w:r>
      <w:r w:rsidR="002A7A7A">
        <w:rPr>
          <w:rFonts w:cs="Times New Roman"/>
          <w:szCs w:val="24"/>
        </w:rPr>
        <w:t>also</w:t>
      </w:r>
      <w:r w:rsidR="00BE12E5" w:rsidRPr="00157067">
        <w:rPr>
          <w:rFonts w:cs="Times New Roman"/>
          <w:szCs w:val="24"/>
        </w:rPr>
        <w:t xml:space="preserve"> in qualitative study, the information is collected until no further new information will be captured, called theoretical saturation.</w:t>
      </w:r>
      <w:r w:rsidR="008D71B4" w:rsidRPr="00157067">
        <w:rPr>
          <w:rFonts w:cs="Times New Roman"/>
          <w:szCs w:val="24"/>
        </w:rPr>
        <w:t xml:space="preserve"> This thesis utilised mixed-methods sampling i.e. probability and purposive sampling. Therefore, the findings of this study are only representative but not conclusive.  </w:t>
      </w:r>
    </w:p>
    <w:p w:rsidR="00BE12E5" w:rsidRPr="00157067" w:rsidRDefault="00D45B58" w:rsidP="00BE12E5">
      <w:pPr>
        <w:autoSpaceDE w:val="0"/>
        <w:autoSpaceDN w:val="0"/>
        <w:adjustRightInd w:val="0"/>
        <w:spacing w:after="0"/>
        <w:rPr>
          <w:rFonts w:cs="Times New Roman"/>
          <w:szCs w:val="24"/>
        </w:rPr>
      </w:pPr>
      <w:r>
        <w:rPr>
          <w:szCs w:val="24"/>
          <w:lang w:eastAsia="zh-CN"/>
        </w:rPr>
        <w:t>T</w:t>
      </w:r>
      <w:r w:rsidR="00B97CA8" w:rsidRPr="00157067">
        <w:rPr>
          <w:szCs w:val="24"/>
          <w:lang w:eastAsia="zh-CN"/>
        </w:rPr>
        <w:t>he findings of this study are based on the one VDC in Nepal which has experienced high male international migration.</w:t>
      </w:r>
      <w:r w:rsidR="00EA4C59" w:rsidRPr="00157067">
        <w:rPr>
          <w:szCs w:val="24"/>
          <w:lang w:eastAsia="zh-CN"/>
        </w:rPr>
        <w:t xml:space="preserve"> </w:t>
      </w:r>
      <w:r w:rsidR="00B97CA8" w:rsidRPr="00157067">
        <w:rPr>
          <w:szCs w:val="24"/>
          <w:lang w:eastAsia="zh-CN"/>
        </w:rPr>
        <w:t>This VDC has a good mixture of socio-cultural population</w:t>
      </w:r>
      <w:r w:rsidR="0094551F" w:rsidRPr="00157067">
        <w:rPr>
          <w:szCs w:val="24"/>
          <w:lang w:eastAsia="zh-CN"/>
        </w:rPr>
        <w:t xml:space="preserve"> and </w:t>
      </w:r>
      <w:r w:rsidR="00E97E5D" w:rsidRPr="00157067">
        <w:rPr>
          <w:szCs w:val="24"/>
          <w:lang w:eastAsia="zh-CN"/>
        </w:rPr>
        <w:t xml:space="preserve">is </w:t>
      </w:r>
      <w:r w:rsidR="0094551F" w:rsidRPr="00157067">
        <w:rPr>
          <w:szCs w:val="24"/>
          <w:lang w:eastAsia="zh-CN"/>
        </w:rPr>
        <w:t xml:space="preserve">one of the largest VDCs </w:t>
      </w:r>
      <w:r w:rsidR="00EA4C59" w:rsidRPr="00157067">
        <w:rPr>
          <w:szCs w:val="24"/>
          <w:lang w:eastAsia="zh-CN"/>
        </w:rPr>
        <w:t>of Chitwan district. T</w:t>
      </w:r>
      <w:r w:rsidR="00B97CA8" w:rsidRPr="00157067">
        <w:rPr>
          <w:szCs w:val="24"/>
          <w:lang w:eastAsia="zh-CN"/>
        </w:rPr>
        <w:t>hus</w:t>
      </w:r>
      <w:r w:rsidR="00EA4C59" w:rsidRPr="00157067">
        <w:rPr>
          <w:szCs w:val="24"/>
          <w:lang w:eastAsia="zh-CN"/>
        </w:rPr>
        <w:t>,</w:t>
      </w:r>
      <w:r w:rsidR="00B97CA8" w:rsidRPr="00157067">
        <w:rPr>
          <w:szCs w:val="24"/>
          <w:lang w:eastAsia="zh-CN"/>
        </w:rPr>
        <w:t xml:space="preserve"> the findings of this study may be applicable</w:t>
      </w:r>
      <w:r w:rsidR="001C150E" w:rsidRPr="00157067">
        <w:rPr>
          <w:szCs w:val="24"/>
          <w:lang w:eastAsia="zh-CN"/>
        </w:rPr>
        <w:t xml:space="preserve"> </w:t>
      </w:r>
      <w:r w:rsidR="00B97CA8" w:rsidRPr="00157067">
        <w:rPr>
          <w:szCs w:val="24"/>
          <w:lang w:eastAsia="zh-CN"/>
        </w:rPr>
        <w:t xml:space="preserve">to the other areas of </w:t>
      </w:r>
      <w:r w:rsidR="00E97E5D" w:rsidRPr="00157067">
        <w:rPr>
          <w:szCs w:val="24"/>
          <w:lang w:eastAsia="zh-CN"/>
        </w:rPr>
        <w:t xml:space="preserve">a </w:t>
      </w:r>
      <w:r w:rsidR="00B97CA8" w:rsidRPr="00157067">
        <w:rPr>
          <w:szCs w:val="24"/>
          <w:lang w:eastAsia="zh-CN"/>
        </w:rPr>
        <w:t xml:space="preserve">similar context </w:t>
      </w:r>
      <w:r w:rsidR="00E97E5D" w:rsidRPr="00157067">
        <w:rPr>
          <w:szCs w:val="24"/>
          <w:lang w:eastAsia="zh-CN"/>
        </w:rPr>
        <w:t>in</w:t>
      </w:r>
      <w:r w:rsidR="00B97CA8" w:rsidRPr="00157067">
        <w:rPr>
          <w:szCs w:val="24"/>
          <w:lang w:eastAsia="zh-CN"/>
        </w:rPr>
        <w:t xml:space="preserve"> Nepal and elsewhere. </w:t>
      </w:r>
      <w:r w:rsidR="005406D1" w:rsidRPr="00157067">
        <w:rPr>
          <w:szCs w:val="24"/>
          <w:lang w:eastAsia="zh-CN"/>
        </w:rPr>
        <w:t xml:space="preserve">The results of this study may also provide the reliable baseline information for future research. </w:t>
      </w:r>
      <w:r w:rsidR="00B97CA8" w:rsidRPr="00157067">
        <w:rPr>
          <w:szCs w:val="24"/>
          <w:lang w:eastAsia="zh-CN"/>
        </w:rPr>
        <w:t xml:space="preserve">However, the results and the conclusions drawn from this study may not be fully representative of the whole of Nepal and elsewhere. This is because the </w:t>
      </w:r>
      <w:r w:rsidR="00DC2F99" w:rsidRPr="00157067">
        <w:rPr>
          <w:szCs w:val="24"/>
          <w:lang w:eastAsia="zh-CN"/>
        </w:rPr>
        <w:t xml:space="preserve">circumstances of migrant households, </w:t>
      </w:r>
      <w:r w:rsidR="00B97CA8" w:rsidRPr="00157067">
        <w:rPr>
          <w:szCs w:val="24"/>
          <w:lang w:eastAsia="zh-CN"/>
        </w:rPr>
        <w:t>rate of international migration</w:t>
      </w:r>
      <w:r w:rsidR="00DC2F99" w:rsidRPr="00157067">
        <w:rPr>
          <w:szCs w:val="24"/>
          <w:lang w:eastAsia="zh-CN"/>
        </w:rPr>
        <w:t xml:space="preserve"> and</w:t>
      </w:r>
      <w:r w:rsidR="00B97CA8" w:rsidRPr="00157067">
        <w:rPr>
          <w:szCs w:val="24"/>
          <w:lang w:eastAsia="zh-CN"/>
        </w:rPr>
        <w:t xml:space="preserve"> other socio-cultural variations of the population may differ from one place to another.</w:t>
      </w:r>
      <w:r w:rsidR="008118E2" w:rsidRPr="00157067">
        <w:rPr>
          <w:szCs w:val="24"/>
          <w:lang w:eastAsia="zh-CN"/>
        </w:rPr>
        <w:t xml:space="preserve"> Furthermore, t</w:t>
      </w:r>
      <w:r w:rsidR="00BE12E5" w:rsidRPr="00157067">
        <w:rPr>
          <w:rFonts w:cs="Times New Roman"/>
          <w:szCs w:val="24"/>
        </w:rPr>
        <w:t xml:space="preserve">he duration and the distance of husbands’ migration are </w:t>
      </w:r>
      <w:r w:rsidR="00B600AE" w:rsidRPr="00157067">
        <w:rPr>
          <w:rFonts w:cs="Times New Roman"/>
          <w:szCs w:val="24"/>
        </w:rPr>
        <w:t xml:space="preserve">also </w:t>
      </w:r>
      <w:r w:rsidR="00BE12E5" w:rsidRPr="00157067">
        <w:rPr>
          <w:rFonts w:cs="Times New Roman"/>
          <w:szCs w:val="24"/>
        </w:rPr>
        <w:t>more likely to influence the responses from the r</w:t>
      </w:r>
      <w:r w:rsidR="00B600AE" w:rsidRPr="00157067">
        <w:rPr>
          <w:rFonts w:cs="Times New Roman"/>
          <w:szCs w:val="24"/>
        </w:rPr>
        <w:t xml:space="preserve">espondents in </w:t>
      </w:r>
      <w:r w:rsidR="000454A6" w:rsidRPr="00157067">
        <w:rPr>
          <w:rFonts w:cs="Times New Roman"/>
          <w:szCs w:val="24"/>
        </w:rPr>
        <w:t xml:space="preserve">the study issues, for example, </w:t>
      </w:r>
      <w:r w:rsidR="00B600AE" w:rsidRPr="00157067">
        <w:rPr>
          <w:rFonts w:cs="Times New Roman"/>
          <w:szCs w:val="24"/>
        </w:rPr>
        <w:t xml:space="preserve">the easy access and cost to transport facilities, </w:t>
      </w:r>
      <w:r w:rsidR="007B2BE0" w:rsidRPr="00157067">
        <w:rPr>
          <w:rFonts w:cs="Times New Roman"/>
          <w:szCs w:val="24"/>
        </w:rPr>
        <w:t xml:space="preserve">the </w:t>
      </w:r>
      <w:r w:rsidR="00B600AE" w:rsidRPr="00157067">
        <w:rPr>
          <w:rFonts w:cs="Times New Roman"/>
          <w:szCs w:val="24"/>
        </w:rPr>
        <w:t xml:space="preserve">husbands migrated to India may visit </w:t>
      </w:r>
      <w:r w:rsidR="00E97E5D" w:rsidRPr="00157067">
        <w:rPr>
          <w:rFonts w:cs="Times New Roman"/>
          <w:szCs w:val="24"/>
        </w:rPr>
        <w:t xml:space="preserve">more frequently to </w:t>
      </w:r>
      <w:r w:rsidR="00B600AE" w:rsidRPr="00157067">
        <w:rPr>
          <w:rFonts w:cs="Times New Roman"/>
          <w:szCs w:val="24"/>
        </w:rPr>
        <w:t xml:space="preserve">their families than husbands migrated to other countries. </w:t>
      </w:r>
    </w:p>
    <w:p w:rsidR="00BE1C74" w:rsidRPr="00157067" w:rsidRDefault="00BE1C74" w:rsidP="00BE1C74">
      <w:pPr>
        <w:pStyle w:val="Heading2"/>
        <w:rPr>
          <w:lang w:eastAsia="zh-CN"/>
        </w:rPr>
      </w:pPr>
      <w:bookmarkStart w:id="345" w:name="_Toc438080456"/>
      <w:r w:rsidRPr="00157067">
        <w:rPr>
          <w:lang w:eastAsia="zh-CN"/>
        </w:rPr>
        <w:t>Summary</w:t>
      </w:r>
      <w:bookmarkEnd w:id="345"/>
    </w:p>
    <w:p w:rsidR="00BE1C74" w:rsidRPr="00157067" w:rsidRDefault="00BE1C74" w:rsidP="00215BBC">
      <w:pPr>
        <w:rPr>
          <w:lang w:eastAsia="zh-CN"/>
        </w:rPr>
      </w:pPr>
      <w:r w:rsidRPr="00157067">
        <w:rPr>
          <w:lang w:eastAsia="zh-CN"/>
        </w:rPr>
        <w:t xml:space="preserve">This discussion chapter deliberates on the major findings of this study and compares them with the findings of other studies including the possible explanations of the results. Male international migration provides economic benefits for the families who stay behind in the country of origin, side by side it also becomes a major challenge for the wives who stay behind to manage the home and children. </w:t>
      </w:r>
    </w:p>
    <w:p w:rsidR="00BE1C74" w:rsidRPr="00157067" w:rsidRDefault="00BE1C74" w:rsidP="00BE1C74">
      <w:pPr>
        <w:autoSpaceDE w:val="0"/>
        <w:autoSpaceDN w:val="0"/>
        <w:adjustRightInd w:val="0"/>
        <w:spacing w:after="0"/>
        <w:rPr>
          <w:szCs w:val="24"/>
          <w:lang w:eastAsia="zh-CN"/>
        </w:rPr>
      </w:pPr>
      <w:r w:rsidRPr="00157067">
        <w:rPr>
          <w:szCs w:val="24"/>
          <w:lang w:eastAsia="zh-CN"/>
        </w:rPr>
        <w:lastRenderedPageBreak/>
        <w:t>This study covered three aspects of international migration on the left-behind wives: i) depression in the left-behind wives; ii) autonomy; iii) types of health service utilisation, which are discussed below.</w:t>
      </w:r>
    </w:p>
    <w:p w:rsidR="00BE1C74" w:rsidRPr="00157067" w:rsidRDefault="00BE1C74" w:rsidP="00BE1C74">
      <w:pPr>
        <w:pStyle w:val="Heading3"/>
      </w:pPr>
      <w:bookmarkStart w:id="346" w:name="_Toc438080457"/>
      <w:r w:rsidRPr="00157067">
        <w:t>Depression and left-behind wives</w:t>
      </w:r>
      <w:bookmarkEnd w:id="346"/>
    </w:p>
    <w:p w:rsidR="00BE1C74" w:rsidRPr="00157067" w:rsidRDefault="00BE1C74" w:rsidP="00215BBC">
      <w:pPr>
        <w:rPr>
          <w:lang w:eastAsia="zh-CN"/>
        </w:rPr>
      </w:pPr>
      <w:r w:rsidRPr="00157067">
        <w:rPr>
          <w:lang w:eastAsia="zh-CN"/>
        </w:rPr>
        <w:t>A husband’s international migration is one of the major challenges faced by the left-behind wives in their life. This study reveals that the husband’s international m</w:t>
      </w:r>
      <w:r w:rsidR="000454A6" w:rsidRPr="00157067">
        <w:rPr>
          <w:lang w:eastAsia="zh-CN"/>
        </w:rPr>
        <w:t>igration is a major contributory</w:t>
      </w:r>
      <w:r w:rsidRPr="00157067">
        <w:rPr>
          <w:lang w:eastAsia="zh-CN"/>
        </w:rPr>
        <w:t xml:space="preserve"> factor for the depression in left-behind wives due to their separation and the other circumstances arising from the husband’s migration. Not only the separation, but equally the husband’s migration increases t</w:t>
      </w:r>
      <w:r w:rsidR="00457146" w:rsidRPr="00157067">
        <w:rPr>
          <w:lang w:eastAsia="zh-CN"/>
        </w:rPr>
        <w:t>he physical workload</w:t>
      </w:r>
      <w:r w:rsidRPr="00157067">
        <w:rPr>
          <w:lang w:eastAsia="zh-CN"/>
        </w:rPr>
        <w:t xml:space="preserve"> and responsibilities which potentially increase </w:t>
      </w:r>
      <w:r w:rsidR="000454A6" w:rsidRPr="00157067">
        <w:rPr>
          <w:lang w:eastAsia="zh-CN"/>
        </w:rPr>
        <w:t xml:space="preserve">their </w:t>
      </w:r>
      <w:r w:rsidRPr="00157067">
        <w:rPr>
          <w:lang w:eastAsia="zh-CN"/>
        </w:rPr>
        <w:t>depression. The physical workload and the burden of managing the family and regular household chores and other duties outside the home in the absence of the</w:t>
      </w:r>
      <w:r w:rsidR="00457146" w:rsidRPr="00157067">
        <w:rPr>
          <w:lang w:eastAsia="zh-CN"/>
        </w:rPr>
        <w:t>ir</w:t>
      </w:r>
      <w:r w:rsidRPr="00157067">
        <w:rPr>
          <w:lang w:eastAsia="zh-CN"/>
        </w:rPr>
        <w:t xml:space="preserve"> husbands have impacted on their physical as well as mental health. To cope with the situation arising from the migration of husbands, and </w:t>
      </w:r>
      <w:r w:rsidR="00457146" w:rsidRPr="00157067">
        <w:rPr>
          <w:lang w:eastAsia="zh-CN"/>
        </w:rPr>
        <w:t xml:space="preserve">the </w:t>
      </w:r>
      <w:r w:rsidRPr="00157067">
        <w:rPr>
          <w:lang w:eastAsia="zh-CN"/>
        </w:rPr>
        <w:t>added household responsibilities falling on the wives have put them at high risk of depression.</w:t>
      </w:r>
    </w:p>
    <w:p w:rsidR="00BE1C74" w:rsidRPr="00157067" w:rsidRDefault="00BE1C74" w:rsidP="00215BBC">
      <w:pPr>
        <w:rPr>
          <w:lang w:eastAsia="zh-CN"/>
        </w:rPr>
      </w:pPr>
      <w:r w:rsidRPr="00157067">
        <w:rPr>
          <w:lang w:eastAsia="zh-CN"/>
        </w:rPr>
        <w:t>A higher prevalence of depression was found in the left-behind wives compared to the wives of non-migrants. The results of this study revealed that 79.0 percent of the wives left</w:t>
      </w:r>
      <w:r w:rsidR="00BB1C5A">
        <w:rPr>
          <w:lang w:eastAsia="zh-CN"/>
        </w:rPr>
        <w:t xml:space="preserve"> </w:t>
      </w:r>
      <w:r w:rsidRPr="00157067">
        <w:rPr>
          <w:lang w:eastAsia="zh-CN"/>
        </w:rPr>
        <w:t xml:space="preserve">behind were found to be depressed due to the husband’s migration. This study also revealed that left-behind wives are at almost 11 times higher risk of developing depression due to the migration of husbands compared to the wives who are living with their counterparts. </w:t>
      </w:r>
    </w:p>
    <w:p w:rsidR="00BE1C74" w:rsidRPr="00157067" w:rsidRDefault="00BE1C74" w:rsidP="00BE1C74">
      <w:pPr>
        <w:autoSpaceDE w:val="0"/>
        <w:autoSpaceDN w:val="0"/>
        <w:adjustRightInd w:val="0"/>
        <w:spacing w:after="0"/>
        <w:rPr>
          <w:szCs w:val="24"/>
          <w:lang w:eastAsia="zh-CN"/>
        </w:rPr>
      </w:pPr>
      <w:r w:rsidRPr="00157067">
        <w:rPr>
          <w:szCs w:val="24"/>
          <w:lang w:eastAsia="zh-CN"/>
        </w:rPr>
        <w:t xml:space="preserve">The husband’s migration affects any age of left-behind wives </w:t>
      </w:r>
      <w:r w:rsidR="000454A6" w:rsidRPr="00157067">
        <w:rPr>
          <w:szCs w:val="24"/>
          <w:lang w:eastAsia="zh-CN"/>
        </w:rPr>
        <w:t>compared with</w:t>
      </w:r>
      <w:r w:rsidRPr="00157067">
        <w:rPr>
          <w:szCs w:val="24"/>
          <w:lang w:eastAsia="zh-CN"/>
        </w:rPr>
        <w:t xml:space="preserve"> the wives of non-migrating husbands. Furthermore, the left-behind wives in nuclear households may have to bear all the household responsibilities on their own shoulders and in extended families, and their situation may worsen because of maintaining family </w:t>
      </w:r>
      <w:r w:rsidRPr="00157067">
        <w:rPr>
          <w:szCs w:val="24"/>
          <w:lang w:eastAsia="zh-CN"/>
        </w:rPr>
        <w:lastRenderedPageBreak/>
        <w:t>obligations and obeying social and cultural norms under controlled circumstances by in-laws in the absence of their husbands. Furthermore, left-behind wives are also found to be more depressed due to the lack of physical and moral help and support. Finally, apart from individual factors; spousal separation coupled with the increasing household burden, care of children and the elderly, fulfilling household obligations, existing economic hardship, gender disparities within the house or in society ha</w:t>
      </w:r>
      <w:r w:rsidR="000454A6" w:rsidRPr="00157067">
        <w:rPr>
          <w:szCs w:val="24"/>
          <w:lang w:eastAsia="zh-CN"/>
        </w:rPr>
        <w:t>ve been found to be contributory</w:t>
      </w:r>
      <w:r w:rsidRPr="00157067">
        <w:rPr>
          <w:szCs w:val="24"/>
          <w:lang w:eastAsia="zh-CN"/>
        </w:rPr>
        <w:t xml:space="preserve"> factors for depression in</w:t>
      </w:r>
      <w:r w:rsidR="00DE3C92" w:rsidRPr="00157067">
        <w:rPr>
          <w:szCs w:val="24"/>
          <w:lang w:eastAsia="zh-CN"/>
        </w:rPr>
        <w:t xml:space="preserve"> the</w:t>
      </w:r>
      <w:r w:rsidRPr="00157067">
        <w:rPr>
          <w:szCs w:val="24"/>
          <w:lang w:eastAsia="zh-CN"/>
        </w:rPr>
        <w:t xml:space="preserve"> left-behind wives.</w:t>
      </w:r>
    </w:p>
    <w:p w:rsidR="00BE1C74" w:rsidRPr="00157067" w:rsidRDefault="00BE1C74" w:rsidP="00BE1C74">
      <w:pPr>
        <w:pStyle w:val="Heading3"/>
      </w:pPr>
      <w:bookmarkStart w:id="347" w:name="_Toc438080458"/>
      <w:r w:rsidRPr="00157067">
        <w:t>Women’s autonomy and husbands’ migration</w:t>
      </w:r>
      <w:bookmarkEnd w:id="347"/>
    </w:p>
    <w:p w:rsidR="00BE1C74" w:rsidRPr="00157067" w:rsidRDefault="00BE1C74" w:rsidP="00BE1C74">
      <w:pPr>
        <w:autoSpaceDE w:val="0"/>
        <w:autoSpaceDN w:val="0"/>
        <w:adjustRightInd w:val="0"/>
        <w:spacing w:after="0"/>
        <w:rPr>
          <w:szCs w:val="24"/>
          <w:lang w:eastAsia="zh-CN"/>
        </w:rPr>
      </w:pPr>
      <w:r w:rsidRPr="00157067">
        <w:rPr>
          <w:szCs w:val="24"/>
          <w:lang w:eastAsia="zh-CN"/>
        </w:rPr>
        <w:t xml:space="preserve">This study found that </w:t>
      </w:r>
      <w:r w:rsidR="009E6527" w:rsidRPr="00157067">
        <w:rPr>
          <w:szCs w:val="24"/>
          <w:lang w:eastAsia="zh-CN"/>
        </w:rPr>
        <w:t xml:space="preserve">a </w:t>
      </w:r>
      <w:r w:rsidRPr="00157067">
        <w:rPr>
          <w:szCs w:val="24"/>
          <w:lang w:eastAsia="zh-CN"/>
        </w:rPr>
        <w:t xml:space="preserve">husband’s international migration has </w:t>
      </w:r>
      <w:r w:rsidR="00512CA1">
        <w:rPr>
          <w:szCs w:val="24"/>
          <w:lang w:eastAsia="zh-CN"/>
        </w:rPr>
        <w:t xml:space="preserve">a </w:t>
      </w:r>
      <w:r w:rsidRPr="00157067">
        <w:rPr>
          <w:szCs w:val="24"/>
          <w:lang w:eastAsia="zh-CN"/>
        </w:rPr>
        <w:t xml:space="preserve">significant positive association with </w:t>
      </w:r>
      <w:r w:rsidR="009E6527" w:rsidRPr="00157067">
        <w:rPr>
          <w:szCs w:val="24"/>
          <w:lang w:eastAsia="zh-CN"/>
        </w:rPr>
        <w:t>the</w:t>
      </w:r>
      <w:r w:rsidRPr="00157067">
        <w:rPr>
          <w:szCs w:val="24"/>
          <w:lang w:eastAsia="zh-CN"/>
        </w:rPr>
        <w:t xml:space="preserve"> autonomy</w:t>
      </w:r>
      <w:r w:rsidR="009E6527" w:rsidRPr="00157067">
        <w:rPr>
          <w:szCs w:val="24"/>
          <w:lang w:eastAsia="zh-CN"/>
        </w:rPr>
        <w:t xml:space="preserve"> of left-behind wives</w:t>
      </w:r>
      <w:r w:rsidRPr="00157067">
        <w:rPr>
          <w:szCs w:val="24"/>
          <w:lang w:eastAsia="zh-CN"/>
        </w:rPr>
        <w:t xml:space="preserve">. </w:t>
      </w:r>
      <w:r w:rsidR="00512CA1" w:rsidRPr="00F2252D">
        <w:rPr>
          <w:szCs w:val="24"/>
          <w:lang w:eastAsia="zh-CN"/>
        </w:rPr>
        <w:t xml:space="preserve">Women left behind were more likely to experiencing </w:t>
      </w:r>
      <w:r w:rsidR="00476F66" w:rsidRPr="00F2252D">
        <w:rPr>
          <w:szCs w:val="24"/>
          <w:lang w:eastAsia="zh-CN"/>
        </w:rPr>
        <w:t>higher</w:t>
      </w:r>
      <w:r w:rsidR="00512CA1" w:rsidRPr="00F2252D">
        <w:rPr>
          <w:szCs w:val="24"/>
          <w:lang w:eastAsia="zh-CN"/>
        </w:rPr>
        <w:t xml:space="preserve"> autonomy when their husbands were abroad</w:t>
      </w:r>
      <w:r w:rsidR="00476F66" w:rsidRPr="00F2252D">
        <w:rPr>
          <w:szCs w:val="24"/>
          <w:lang w:eastAsia="zh-CN"/>
        </w:rPr>
        <w:t xml:space="preserve"> for all measures of autonomy</w:t>
      </w:r>
      <w:r w:rsidRPr="00F2252D">
        <w:rPr>
          <w:szCs w:val="24"/>
          <w:lang w:eastAsia="zh-CN"/>
        </w:rPr>
        <w:t>.</w:t>
      </w:r>
      <w:r w:rsidRPr="006D0EE4">
        <w:rPr>
          <w:color w:val="00B050"/>
          <w:szCs w:val="24"/>
          <w:lang w:eastAsia="zh-CN"/>
        </w:rPr>
        <w:t xml:space="preserve"> </w:t>
      </w:r>
      <w:r w:rsidR="00476F66">
        <w:rPr>
          <w:szCs w:val="24"/>
          <w:lang w:eastAsia="zh-CN"/>
        </w:rPr>
        <w:t>T</w:t>
      </w:r>
      <w:r w:rsidRPr="00157067">
        <w:rPr>
          <w:szCs w:val="24"/>
          <w:lang w:eastAsia="zh-CN"/>
        </w:rPr>
        <w:t>he left-behind wives were more likely to experience higher autonomy for control over their own</w:t>
      </w:r>
      <w:r w:rsidR="006B0310" w:rsidRPr="00157067">
        <w:rPr>
          <w:szCs w:val="24"/>
          <w:lang w:eastAsia="zh-CN"/>
        </w:rPr>
        <w:t xml:space="preserve"> (OR: 8.35, p &lt; 0.001)</w:t>
      </w:r>
      <w:r w:rsidRPr="00157067">
        <w:rPr>
          <w:szCs w:val="24"/>
          <w:lang w:eastAsia="zh-CN"/>
        </w:rPr>
        <w:t xml:space="preserve"> and </w:t>
      </w:r>
      <w:r w:rsidR="00DE3C92" w:rsidRPr="00157067">
        <w:rPr>
          <w:szCs w:val="24"/>
          <w:lang w:eastAsia="zh-CN"/>
        </w:rPr>
        <w:t xml:space="preserve">their </w:t>
      </w:r>
      <w:r w:rsidRPr="00157067">
        <w:rPr>
          <w:szCs w:val="24"/>
          <w:lang w:eastAsia="zh-CN"/>
        </w:rPr>
        <w:t>husband’s earnings</w:t>
      </w:r>
      <w:r w:rsidR="006B0310" w:rsidRPr="00157067">
        <w:rPr>
          <w:szCs w:val="24"/>
          <w:lang w:eastAsia="zh-CN"/>
        </w:rPr>
        <w:t xml:space="preserve"> (OR: 18.63, p &lt; 0.001)</w:t>
      </w:r>
      <w:r w:rsidRPr="00157067">
        <w:rPr>
          <w:szCs w:val="24"/>
          <w:lang w:eastAsia="zh-CN"/>
        </w:rPr>
        <w:t>, decisions for their own health care</w:t>
      </w:r>
      <w:r w:rsidR="006B0310" w:rsidRPr="00157067">
        <w:rPr>
          <w:szCs w:val="24"/>
          <w:lang w:eastAsia="zh-CN"/>
        </w:rPr>
        <w:t xml:space="preserve"> (OR: 14.99, p &lt; 0.001)</w:t>
      </w:r>
      <w:r w:rsidRPr="00157067">
        <w:rPr>
          <w:szCs w:val="24"/>
          <w:lang w:eastAsia="zh-CN"/>
        </w:rPr>
        <w:t>, major household purchases</w:t>
      </w:r>
      <w:r w:rsidR="006B0310" w:rsidRPr="00157067">
        <w:rPr>
          <w:szCs w:val="24"/>
          <w:lang w:eastAsia="zh-CN"/>
        </w:rPr>
        <w:t xml:space="preserve"> (OR: 13.28, p &lt; 0.001)</w:t>
      </w:r>
      <w:r w:rsidRPr="00157067">
        <w:rPr>
          <w:szCs w:val="24"/>
          <w:lang w:eastAsia="zh-CN"/>
        </w:rPr>
        <w:t>, daily household purchases</w:t>
      </w:r>
      <w:r w:rsidR="006B0310" w:rsidRPr="00157067">
        <w:rPr>
          <w:szCs w:val="24"/>
          <w:lang w:eastAsia="zh-CN"/>
        </w:rPr>
        <w:t xml:space="preserve"> (OR: 9.12, p &lt; 0.001)</w:t>
      </w:r>
      <w:r w:rsidRPr="00157067">
        <w:rPr>
          <w:szCs w:val="24"/>
          <w:lang w:eastAsia="zh-CN"/>
        </w:rPr>
        <w:t xml:space="preserve"> and more freedom of movement</w:t>
      </w:r>
      <w:r w:rsidR="006B0310" w:rsidRPr="00157067">
        <w:rPr>
          <w:szCs w:val="24"/>
          <w:lang w:eastAsia="zh-CN"/>
        </w:rPr>
        <w:t xml:space="preserve"> (OR: 19.22, p &lt; 0.001)</w:t>
      </w:r>
      <w:r w:rsidRPr="00157067">
        <w:rPr>
          <w:szCs w:val="24"/>
          <w:lang w:eastAsia="zh-CN"/>
        </w:rPr>
        <w:t xml:space="preserve"> </w:t>
      </w:r>
      <w:r w:rsidR="006B0310" w:rsidRPr="00157067">
        <w:rPr>
          <w:szCs w:val="24"/>
          <w:lang w:eastAsia="zh-CN"/>
        </w:rPr>
        <w:t>compared to wives of non-migrants</w:t>
      </w:r>
      <w:r w:rsidRPr="00157067">
        <w:rPr>
          <w:szCs w:val="24"/>
          <w:lang w:eastAsia="zh-CN"/>
        </w:rPr>
        <w:t xml:space="preserve">. </w:t>
      </w:r>
      <w:r w:rsidR="006B0310" w:rsidRPr="00157067">
        <w:rPr>
          <w:szCs w:val="24"/>
          <w:lang w:eastAsia="zh-CN"/>
        </w:rPr>
        <w:t xml:space="preserve">This study found a significant difference </w:t>
      </w:r>
      <w:r w:rsidR="00DE3C92" w:rsidRPr="00157067">
        <w:rPr>
          <w:szCs w:val="24"/>
          <w:lang w:eastAsia="zh-CN"/>
        </w:rPr>
        <w:t>in</w:t>
      </w:r>
      <w:r w:rsidR="006B0310" w:rsidRPr="00157067">
        <w:rPr>
          <w:szCs w:val="24"/>
          <w:lang w:eastAsia="zh-CN"/>
        </w:rPr>
        <w:t xml:space="preserve"> the overall autonomy between the left-behind wives and wives of non-migrants. </w:t>
      </w:r>
      <w:r w:rsidRPr="00157067">
        <w:rPr>
          <w:szCs w:val="24"/>
          <w:lang w:eastAsia="zh-CN"/>
        </w:rPr>
        <w:t xml:space="preserve">The status of women in Nepal largely depends on patrilineal descent, religious and culturally accepted norms and beliefs. However, this study reveals that left-behind wives </w:t>
      </w:r>
      <w:r w:rsidR="00DE3C92" w:rsidRPr="00157067">
        <w:rPr>
          <w:szCs w:val="24"/>
          <w:lang w:eastAsia="zh-CN"/>
        </w:rPr>
        <w:t>experience</w:t>
      </w:r>
      <w:r w:rsidRPr="00157067">
        <w:rPr>
          <w:szCs w:val="24"/>
          <w:lang w:eastAsia="zh-CN"/>
        </w:rPr>
        <w:t xml:space="preserve"> higher autonomy during the period of their husband’s stay abroad. Additionally, the left-behind wives experience higher autonomy in a nuclear family as a household head whereas only limited or no autonomy when living under the headship of in-laws in extended families. In the case of the wives of non-migrants, husbands or in-laws are the main decision makers and have less or no autonomy.</w:t>
      </w:r>
    </w:p>
    <w:p w:rsidR="00BE1C74" w:rsidRPr="00157067" w:rsidRDefault="00BE1C74" w:rsidP="00BE1C74">
      <w:pPr>
        <w:pStyle w:val="Heading3"/>
      </w:pPr>
      <w:bookmarkStart w:id="348" w:name="_Toc438080459"/>
      <w:r w:rsidRPr="00157067">
        <w:lastRenderedPageBreak/>
        <w:t>Types of health service utilisation</w:t>
      </w:r>
      <w:bookmarkEnd w:id="348"/>
    </w:p>
    <w:p w:rsidR="00BE1C74" w:rsidRPr="00157067" w:rsidRDefault="00BE1C74" w:rsidP="00BE1C74">
      <w:pPr>
        <w:autoSpaceDE w:val="0"/>
        <w:autoSpaceDN w:val="0"/>
        <w:adjustRightInd w:val="0"/>
        <w:spacing w:after="0"/>
        <w:rPr>
          <w:szCs w:val="24"/>
          <w:lang w:eastAsia="zh-CN"/>
        </w:rPr>
      </w:pPr>
      <w:r w:rsidRPr="00157067">
        <w:rPr>
          <w:szCs w:val="24"/>
          <w:lang w:eastAsia="zh-CN"/>
        </w:rPr>
        <w:t>Regarding the types of health service utilisation, there was no significant difference in the type of health service utilisation between the left-behind wives and the wives of non-migrants for minor illnesses (fever, cough</w:t>
      </w:r>
      <w:r w:rsidR="009E6527" w:rsidRPr="00157067">
        <w:rPr>
          <w:szCs w:val="24"/>
          <w:lang w:eastAsia="zh-CN"/>
        </w:rPr>
        <w:t>s</w:t>
      </w:r>
      <w:r w:rsidRPr="00157067">
        <w:rPr>
          <w:szCs w:val="24"/>
          <w:lang w:eastAsia="zh-CN"/>
        </w:rPr>
        <w:t xml:space="preserve"> and diarrhoea) within the last four weeks. However, </w:t>
      </w:r>
      <w:r w:rsidR="00775FE2" w:rsidRPr="00157067">
        <w:rPr>
          <w:szCs w:val="24"/>
          <w:lang w:eastAsia="zh-CN"/>
        </w:rPr>
        <w:t xml:space="preserve">left-behind wives were more likely to use private health facilities </w:t>
      </w:r>
      <w:r w:rsidRPr="00157067">
        <w:rPr>
          <w:szCs w:val="24"/>
          <w:lang w:eastAsia="zh-CN"/>
        </w:rPr>
        <w:t xml:space="preserve">for any kind of </w:t>
      </w:r>
      <w:r w:rsidR="00775FE2" w:rsidRPr="00157067">
        <w:rPr>
          <w:szCs w:val="24"/>
          <w:lang w:eastAsia="zh-CN"/>
        </w:rPr>
        <w:t>health problems</w:t>
      </w:r>
      <w:r w:rsidRPr="00157067">
        <w:rPr>
          <w:szCs w:val="24"/>
          <w:lang w:eastAsia="zh-CN"/>
        </w:rPr>
        <w:t xml:space="preserve"> within the last 12 months</w:t>
      </w:r>
      <w:r w:rsidR="00775FE2" w:rsidRPr="00157067">
        <w:rPr>
          <w:szCs w:val="24"/>
          <w:lang w:eastAsia="zh-CN"/>
        </w:rPr>
        <w:t xml:space="preserve"> compared to wives of non-migrants</w:t>
      </w:r>
      <w:r w:rsidRPr="00157067">
        <w:rPr>
          <w:szCs w:val="24"/>
          <w:lang w:eastAsia="zh-CN"/>
        </w:rPr>
        <w:t>.</w:t>
      </w:r>
      <w:r w:rsidR="00775FE2" w:rsidRPr="00157067">
        <w:rPr>
          <w:szCs w:val="24"/>
          <w:lang w:eastAsia="zh-CN"/>
        </w:rPr>
        <w:t xml:space="preserve"> More than half (52.5%) of the left-behind wives used private health facilities for their health problems whereas only one quarter of wives of non-migrants used private health facilities within the last 12 months.</w:t>
      </w:r>
    </w:p>
    <w:p w:rsidR="00BE1C74" w:rsidRPr="00157067" w:rsidRDefault="00BE1C74" w:rsidP="00BE1C74">
      <w:pPr>
        <w:autoSpaceDE w:val="0"/>
        <w:autoSpaceDN w:val="0"/>
        <w:adjustRightInd w:val="0"/>
        <w:spacing w:after="0"/>
        <w:rPr>
          <w:szCs w:val="24"/>
          <w:lang w:eastAsia="zh-CN"/>
        </w:rPr>
      </w:pPr>
      <w:r w:rsidRPr="00157067">
        <w:rPr>
          <w:szCs w:val="24"/>
          <w:lang w:eastAsia="zh-CN"/>
        </w:rPr>
        <w:t>Finally,</w:t>
      </w:r>
      <w:r w:rsidR="00B75DAC" w:rsidRPr="00157067">
        <w:rPr>
          <w:szCs w:val="24"/>
          <w:lang w:eastAsia="zh-CN"/>
        </w:rPr>
        <w:t xml:space="preserve"> </w:t>
      </w:r>
      <w:r w:rsidR="00740955" w:rsidRPr="00157067">
        <w:rPr>
          <w:szCs w:val="24"/>
          <w:lang w:eastAsia="zh-CN"/>
        </w:rPr>
        <w:t xml:space="preserve">a summary of </w:t>
      </w:r>
      <w:r w:rsidR="00B75DAC" w:rsidRPr="00157067">
        <w:rPr>
          <w:szCs w:val="24"/>
          <w:lang w:eastAsia="zh-CN"/>
        </w:rPr>
        <w:t>the effect of husbands’</w:t>
      </w:r>
      <w:r w:rsidR="00740955" w:rsidRPr="00157067">
        <w:rPr>
          <w:szCs w:val="24"/>
          <w:lang w:eastAsia="zh-CN"/>
        </w:rPr>
        <w:t xml:space="preserve"> migration is </w:t>
      </w:r>
      <w:r w:rsidR="00B75DAC" w:rsidRPr="00157067">
        <w:rPr>
          <w:szCs w:val="24"/>
          <w:lang w:eastAsia="zh-CN"/>
        </w:rPr>
        <w:t>presented in figure 6.3.</w:t>
      </w:r>
      <w:r w:rsidRPr="00157067">
        <w:rPr>
          <w:szCs w:val="24"/>
          <w:lang w:eastAsia="zh-CN"/>
        </w:rPr>
        <w:t xml:space="preserve"> The following chapter offers the summary, conclusions, recommendations and implication of the study which are made based on the study results.</w:t>
      </w:r>
    </w:p>
    <w:p w:rsidR="00C56C42" w:rsidRPr="00157067" w:rsidRDefault="00C56C42" w:rsidP="0055233E">
      <w:pPr>
        <w:spacing w:after="0"/>
        <w:rPr>
          <w:rFonts w:cs="Times New Roman"/>
        </w:rPr>
      </w:pPr>
    </w:p>
    <w:p w:rsidR="00E57B3B" w:rsidRPr="00157067" w:rsidRDefault="00E57B3B" w:rsidP="00E57B3B">
      <w:pPr>
        <w:pStyle w:val="Caption"/>
        <w:keepNext/>
      </w:pPr>
      <w:bookmarkStart w:id="349" w:name="_Toc437394522"/>
      <w:r w:rsidRPr="00157067">
        <w:lastRenderedPageBreak/>
        <w:t xml:space="preserve">Figure </w:t>
      </w:r>
      <w:r w:rsidR="00F17E9D">
        <w:fldChar w:fldCharType="begin"/>
      </w:r>
      <w:r w:rsidR="00F17E9D">
        <w:instrText xml:space="preserve"> STYLEREF 1 \s </w:instrText>
      </w:r>
      <w:r w:rsidR="00F17E9D">
        <w:fldChar w:fldCharType="separate"/>
      </w:r>
      <w:r w:rsidR="00F50669">
        <w:rPr>
          <w:noProof/>
        </w:rPr>
        <w:t>6</w:t>
      </w:r>
      <w:r w:rsidR="00F17E9D">
        <w:rPr>
          <w:noProof/>
        </w:rPr>
        <w:fldChar w:fldCharType="end"/>
      </w:r>
      <w:r w:rsidR="00F50669">
        <w:t>.</w:t>
      </w:r>
      <w:r w:rsidR="00F17E9D">
        <w:fldChar w:fldCharType="begin"/>
      </w:r>
      <w:r w:rsidR="00F17E9D">
        <w:instrText xml:space="preserve"> SEQ Figure \* ARABIC \s 1 </w:instrText>
      </w:r>
      <w:r w:rsidR="00F17E9D">
        <w:fldChar w:fldCharType="separate"/>
      </w:r>
      <w:r w:rsidR="00F50669">
        <w:rPr>
          <w:noProof/>
        </w:rPr>
        <w:t>3</w:t>
      </w:r>
      <w:r w:rsidR="00F17E9D">
        <w:rPr>
          <w:noProof/>
        </w:rPr>
        <w:fldChar w:fldCharType="end"/>
      </w:r>
      <w:r w:rsidRPr="00157067">
        <w:t xml:space="preserve"> Effects of husbands' international migration on left-behind wives</w:t>
      </w:r>
      <w:bookmarkEnd w:id="349"/>
    </w:p>
    <w:p w:rsidR="00C56C42" w:rsidRPr="00157067" w:rsidRDefault="00E57B3B" w:rsidP="0055233E">
      <w:pPr>
        <w:spacing w:after="0"/>
        <w:rPr>
          <w:rFonts w:cs="Times New Roman"/>
        </w:rPr>
      </w:pPr>
      <w:r w:rsidRPr="00157067">
        <w:rPr>
          <w:rFonts w:cs="Times New Roman"/>
          <w:noProof/>
          <w:szCs w:val="24"/>
        </w:rPr>
        <w:drawing>
          <wp:inline distT="0" distB="0" distL="0" distR="0" wp14:anchorId="4BC6FCA0" wp14:editId="2BD6633A">
            <wp:extent cx="5857875" cy="649605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58431" cy="6496667"/>
                    </a:xfrm>
                    <a:prstGeom prst="rect">
                      <a:avLst/>
                    </a:prstGeom>
                    <a:noFill/>
                    <a:ln>
                      <a:noFill/>
                    </a:ln>
                  </pic:spPr>
                </pic:pic>
              </a:graphicData>
            </a:graphic>
          </wp:inline>
        </w:drawing>
      </w:r>
    </w:p>
    <w:p w:rsidR="00993B3E" w:rsidRPr="00157067" w:rsidRDefault="00993B3E" w:rsidP="0055233E">
      <w:pPr>
        <w:spacing w:after="0"/>
        <w:rPr>
          <w:rFonts w:cs="Times New Roman"/>
        </w:rPr>
      </w:pPr>
    </w:p>
    <w:p w:rsidR="00993B3E" w:rsidRPr="00157067" w:rsidRDefault="00993B3E" w:rsidP="0055233E">
      <w:pPr>
        <w:spacing w:after="0"/>
        <w:rPr>
          <w:rFonts w:cs="Times New Roman"/>
        </w:rPr>
      </w:pPr>
    </w:p>
    <w:p w:rsidR="00993B3E" w:rsidRPr="00157067" w:rsidRDefault="00993B3E" w:rsidP="0055233E">
      <w:pPr>
        <w:spacing w:after="0"/>
        <w:rPr>
          <w:rFonts w:cs="Times New Roman"/>
        </w:rPr>
      </w:pPr>
    </w:p>
    <w:p w:rsidR="004E089B" w:rsidRPr="00157067" w:rsidRDefault="00657F2C" w:rsidP="00660E3B">
      <w:pPr>
        <w:pStyle w:val="Heading1"/>
      </w:pPr>
      <w:bookmarkStart w:id="350" w:name="_Toc438080460"/>
      <w:r w:rsidRPr="00157067">
        <w:lastRenderedPageBreak/>
        <w:t xml:space="preserve">CHAPTER </w:t>
      </w:r>
      <w:r w:rsidR="00361C42" w:rsidRPr="00157067">
        <w:t>SEVEN</w:t>
      </w:r>
      <w:r w:rsidR="00660E3B" w:rsidRPr="00157067">
        <w:t>: CONCLUSIONS</w:t>
      </w:r>
      <w:r w:rsidR="004E089B" w:rsidRPr="00157067">
        <w:t xml:space="preserve"> </w:t>
      </w:r>
      <w:r w:rsidR="008F570C" w:rsidRPr="00157067">
        <w:t xml:space="preserve">AND </w:t>
      </w:r>
      <w:r w:rsidR="00361C42" w:rsidRPr="00157067">
        <w:t>RECOMMENDATIONS</w:t>
      </w:r>
      <w:bookmarkEnd w:id="350"/>
    </w:p>
    <w:p w:rsidR="00361C42" w:rsidRPr="00157067" w:rsidRDefault="00361C42" w:rsidP="00361C42">
      <w:pPr>
        <w:pStyle w:val="Heading2"/>
      </w:pPr>
      <w:bookmarkStart w:id="351" w:name="_Toc438080461"/>
      <w:r w:rsidRPr="00157067">
        <w:t>Introduction</w:t>
      </w:r>
      <w:bookmarkEnd w:id="351"/>
    </w:p>
    <w:p w:rsidR="00361C42" w:rsidRPr="00157067" w:rsidRDefault="00361C42" w:rsidP="00361C42">
      <w:pPr>
        <w:spacing w:after="0"/>
        <w:rPr>
          <w:rFonts w:cs="Times New Roman"/>
          <w:szCs w:val="24"/>
        </w:rPr>
      </w:pPr>
      <w:r w:rsidRPr="00157067">
        <w:rPr>
          <w:rFonts w:cs="Times New Roman"/>
          <w:szCs w:val="24"/>
        </w:rPr>
        <w:t xml:space="preserve">This chapter outlines conclusions drawn from </w:t>
      </w:r>
      <w:r w:rsidR="002644E9" w:rsidRPr="00157067">
        <w:rPr>
          <w:rFonts w:cs="Times New Roman"/>
          <w:szCs w:val="24"/>
        </w:rPr>
        <w:t xml:space="preserve">the both quantitative </w:t>
      </w:r>
      <w:r w:rsidRPr="00157067">
        <w:rPr>
          <w:rFonts w:cs="Times New Roman"/>
          <w:szCs w:val="24"/>
        </w:rPr>
        <w:t xml:space="preserve">and qualitative </w:t>
      </w:r>
      <w:r w:rsidR="002644E9" w:rsidRPr="00157067">
        <w:rPr>
          <w:rFonts w:cs="Times New Roman"/>
          <w:szCs w:val="24"/>
        </w:rPr>
        <w:t xml:space="preserve">data and </w:t>
      </w:r>
      <w:r w:rsidRPr="00157067">
        <w:rPr>
          <w:rFonts w:cs="Times New Roman"/>
          <w:szCs w:val="24"/>
        </w:rPr>
        <w:t>the following sections deal with the strategies and implications of the study.</w:t>
      </w:r>
    </w:p>
    <w:p w:rsidR="00361C42" w:rsidRPr="00157067" w:rsidRDefault="00361C42" w:rsidP="00361C42">
      <w:pPr>
        <w:pStyle w:val="Heading2"/>
      </w:pPr>
      <w:bookmarkStart w:id="352" w:name="_Toc438080462"/>
      <w:r w:rsidRPr="00157067">
        <w:t>Conclusion</w:t>
      </w:r>
      <w:bookmarkEnd w:id="352"/>
    </w:p>
    <w:p w:rsidR="00361C42" w:rsidRPr="00157067" w:rsidRDefault="00361C42" w:rsidP="00361C42">
      <w:pPr>
        <w:spacing w:after="0"/>
        <w:rPr>
          <w:rFonts w:cs="Times New Roman"/>
          <w:szCs w:val="24"/>
        </w:rPr>
      </w:pPr>
      <w:r w:rsidRPr="00157067">
        <w:rPr>
          <w:rFonts w:cs="Times New Roman"/>
          <w:szCs w:val="24"/>
        </w:rPr>
        <w:t>There has been a long history of male international migration from Nepal (Section 1.4.2). However, to establish the relationship between male international migration and the left-behind wives is difficult due to the lack of systematic research in</w:t>
      </w:r>
      <w:r w:rsidR="00190046" w:rsidRPr="00157067">
        <w:rPr>
          <w:rFonts w:cs="Times New Roman"/>
          <w:szCs w:val="24"/>
        </w:rPr>
        <w:t>to</w:t>
      </w:r>
      <w:r w:rsidR="00BB1C5A">
        <w:rPr>
          <w:rFonts w:cs="Times New Roman"/>
          <w:szCs w:val="24"/>
        </w:rPr>
        <w:t xml:space="preserve"> migration and being left </w:t>
      </w:r>
      <w:r w:rsidRPr="00157067">
        <w:rPr>
          <w:rFonts w:cs="Times New Roman"/>
          <w:szCs w:val="24"/>
        </w:rPr>
        <w:t>behind. This study revealed that husbands</w:t>
      </w:r>
      <w:r w:rsidR="00EB329B" w:rsidRPr="00157067">
        <w:rPr>
          <w:rFonts w:cs="Times New Roman"/>
          <w:szCs w:val="24"/>
        </w:rPr>
        <w:t>’</w:t>
      </w:r>
      <w:r w:rsidRPr="00157067">
        <w:rPr>
          <w:rFonts w:cs="Times New Roman"/>
          <w:szCs w:val="24"/>
        </w:rPr>
        <w:t xml:space="preserve"> migration has both positive and negative impacts on left-behind wives in the study area. This study mainly focuses on the effects of the husband’s migration on wives with regard to depression, autonomy and health service utilisation and comparing the results of left-behind wives with the results of the wives of non-migrants. This study has set up four objectives i) prevale</w:t>
      </w:r>
      <w:r w:rsidR="00BB1C5A">
        <w:rPr>
          <w:rFonts w:cs="Times New Roman"/>
          <w:szCs w:val="24"/>
        </w:rPr>
        <w:t xml:space="preserve">nce of depression on wives left </w:t>
      </w:r>
      <w:r w:rsidRPr="00157067">
        <w:rPr>
          <w:rFonts w:cs="Times New Roman"/>
          <w:szCs w:val="24"/>
        </w:rPr>
        <w:t>behind ii) situ</w:t>
      </w:r>
      <w:r w:rsidR="00BB1C5A">
        <w:rPr>
          <w:rFonts w:cs="Times New Roman"/>
          <w:szCs w:val="24"/>
        </w:rPr>
        <w:t xml:space="preserve">ation of autonomy of wives left </w:t>
      </w:r>
      <w:r w:rsidRPr="00157067">
        <w:rPr>
          <w:rFonts w:cs="Times New Roman"/>
          <w:szCs w:val="24"/>
        </w:rPr>
        <w:t>behind iii) types of health service utilisation by left-behind wives iv) comparison of the results of left-behind wives with the wives of non-migrants.</w:t>
      </w:r>
    </w:p>
    <w:p w:rsidR="00361C42" w:rsidRPr="00157067" w:rsidRDefault="00361C42" w:rsidP="00361C42">
      <w:pPr>
        <w:spacing w:after="0"/>
        <w:rPr>
          <w:rFonts w:cs="Times New Roman"/>
          <w:szCs w:val="24"/>
        </w:rPr>
      </w:pPr>
      <w:r w:rsidRPr="00157067">
        <w:rPr>
          <w:rFonts w:cs="Times New Roman"/>
          <w:szCs w:val="24"/>
        </w:rPr>
        <w:t xml:space="preserve">This study was based on a total of 800 survey samples of migrant and non-migrant households and 14 semi-structured interviews with left-behind wives and </w:t>
      </w:r>
      <w:r w:rsidR="00190046" w:rsidRPr="00157067">
        <w:rPr>
          <w:rFonts w:cs="Times New Roman"/>
          <w:szCs w:val="24"/>
        </w:rPr>
        <w:t xml:space="preserve">the </w:t>
      </w:r>
      <w:r w:rsidRPr="00157067">
        <w:rPr>
          <w:rFonts w:cs="Times New Roman"/>
          <w:szCs w:val="24"/>
        </w:rPr>
        <w:t xml:space="preserve">wives of non-migrants and the conclusion was drawn from the main findings which are listed above (Section </w:t>
      </w:r>
      <w:r w:rsidR="00B12BDF" w:rsidRPr="00157067">
        <w:rPr>
          <w:rFonts w:cs="Times New Roman"/>
          <w:szCs w:val="24"/>
        </w:rPr>
        <w:t>6</w:t>
      </w:r>
      <w:r w:rsidRPr="00157067">
        <w:rPr>
          <w:rFonts w:cs="Times New Roman"/>
          <w:szCs w:val="24"/>
        </w:rPr>
        <w:t>.</w:t>
      </w:r>
      <w:r w:rsidR="00B12BDF" w:rsidRPr="00157067">
        <w:rPr>
          <w:rFonts w:cs="Times New Roman"/>
          <w:szCs w:val="24"/>
        </w:rPr>
        <w:t>9</w:t>
      </w:r>
      <w:r w:rsidRPr="00157067">
        <w:rPr>
          <w:rFonts w:cs="Times New Roman"/>
          <w:szCs w:val="24"/>
        </w:rPr>
        <w:t xml:space="preserve">). </w:t>
      </w:r>
    </w:p>
    <w:p w:rsidR="008272D9" w:rsidRPr="00157067" w:rsidRDefault="008272D9" w:rsidP="008272D9">
      <w:pPr>
        <w:spacing w:after="120"/>
      </w:pPr>
      <w:r w:rsidRPr="00157067">
        <w:t>Thi</w:t>
      </w:r>
      <w:r w:rsidR="00BB1C5A">
        <w:t xml:space="preserve">s study included the wives left </w:t>
      </w:r>
      <w:r w:rsidRPr="00157067">
        <w:t>behind whose husbands were migrated for at least one year or more regardless of the country of their husbands</w:t>
      </w:r>
      <w:r w:rsidR="00DE3C92" w:rsidRPr="00157067">
        <w:t>’ migration</w:t>
      </w:r>
      <w:r w:rsidRPr="00157067">
        <w:t xml:space="preserve">. Thus, the findings of this study may not be conclusive for those left-behind wives whose husbands are migrated to </w:t>
      </w:r>
      <w:r w:rsidR="00DE3C92" w:rsidRPr="00157067">
        <w:t xml:space="preserve">a </w:t>
      </w:r>
      <w:r w:rsidRPr="00157067">
        <w:t xml:space="preserve">particular country, for example, India, Gulf countries and developed countries. Furthermore, the left-behind wives </w:t>
      </w:r>
      <w:r w:rsidR="00DE3C92" w:rsidRPr="00157067">
        <w:t xml:space="preserve">also have </w:t>
      </w:r>
      <w:r w:rsidRPr="00157067">
        <w:t xml:space="preserve">high prevalence of depression and greater autonomy in the absence of husbands. However, this study did </w:t>
      </w:r>
      <w:r w:rsidRPr="00157067">
        <w:lastRenderedPageBreak/>
        <w:t xml:space="preserve">not find any significant relationship between depression and </w:t>
      </w:r>
      <w:r w:rsidR="00DE3C92" w:rsidRPr="00157067">
        <w:t xml:space="preserve">the </w:t>
      </w:r>
      <w:r w:rsidRPr="00157067">
        <w:t xml:space="preserve">autonomy of left-behind wives. This study </w:t>
      </w:r>
      <w:r w:rsidR="00351D54" w:rsidRPr="00157067">
        <w:t>only examine the relationship between depression and overall autonomy and unable to</w:t>
      </w:r>
      <w:r w:rsidRPr="00157067">
        <w:t xml:space="preserve"> measure the association of each indicator of autonomy with depression. Migration is related to economic aspect and low economic status is found to be associated with depression in </w:t>
      </w:r>
      <w:r w:rsidR="00DE3C92" w:rsidRPr="00157067">
        <w:t xml:space="preserve">the </w:t>
      </w:r>
      <w:r w:rsidRPr="00157067">
        <w:t>literature (</w:t>
      </w:r>
      <w:r w:rsidRPr="00157067">
        <w:rPr>
          <w:szCs w:val="24"/>
          <w:shd w:val="clear" w:color="auto" w:fill="FFFFFF"/>
        </w:rPr>
        <w:t>Nolen-Hoeksema, 2001).</w:t>
      </w:r>
      <w:r w:rsidRPr="00157067">
        <w:t xml:space="preserve"> However, this thesis is unable to examine the relationship between the economic factors and depression and its explanation. </w:t>
      </w:r>
    </w:p>
    <w:p w:rsidR="008272D9" w:rsidRPr="00157067" w:rsidRDefault="00D45B58" w:rsidP="008272D9">
      <w:pPr>
        <w:spacing w:after="120"/>
      </w:pPr>
      <w:r w:rsidRPr="00D45B58">
        <w:t>Furthermore,</w:t>
      </w:r>
      <w:r w:rsidR="008272D9" w:rsidRPr="00157067">
        <w:t xml:space="preserve"> the left-behind wives of internal migrants are not included in this study. The level of depression</w:t>
      </w:r>
      <w:r w:rsidR="00AA2AA3" w:rsidRPr="00157067">
        <w:t xml:space="preserve"> and </w:t>
      </w:r>
      <w:r w:rsidR="00F83EE8" w:rsidRPr="00157067">
        <w:t>autonomy,</w:t>
      </w:r>
      <w:r w:rsidR="008272D9" w:rsidRPr="00157067">
        <w:t xml:space="preserve"> worries about </w:t>
      </w:r>
      <w:r w:rsidR="00AA2AA3" w:rsidRPr="00157067">
        <w:t>husbands’ condition</w:t>
      </w:r>
      <w:r w:rsidR="00DA2365" w:rsidRPr="00157067">
        <w:t xml:space="preserve"> and other circumstances could be different for left-behind wives of internal migrants than </w:t>
      </w:r>
      <w:r w:rsidR="00AA2AA3" w:rsidRPr="00157067">
        <w:t xml:space="preserve">those of </w:t>
      </w:r>
      <w:r w:rsidR="00DA2365" w:rsidRPr="00157067">
        <w:t xml:space="preserve">the left-behind wives of international migrants. Migrants within the country might be more likely to visit </w:t>
      </w:r>
      <w:r w:rsidR="00A01770" w:rsidRPr="00157067">
        <w:t xml:space="preserve">their </w:t>
      </w:r>
      <w:r w:rsidR="00DA2365" w:rsidRPr="00157067">
        <w:t>home regularly, also regular in touch with their wives</w:t>
      </w:r>
      <w:r w:rsidR="00A01770" w:rsidRPr="00157067">
        <w:t>. T</w:t>
      </w:r>
      <w:r w:rsidR="00DA2365" w:rsidRPr="00157067">
        <w:t>herefore, the outcome or effect of internal migration may be different from the outcome of international migration. The conclusions drawn from this study may not represent the left-behind wives of internal migrants. Likewise,</w:t>
      </w:r>
      <w:r w:rsidR="00AA2AA3" w:rsidRPr="00157067">
        <w:t xml:space="preserve"> t</w:t>
      </w:r>
      <w:r w:rsidR="00F81003" w:rsidRPr="00157067">
        <w:t xml:space="preserve">his study was carried out in high migrancy area and the findings of this study may not be conclusive or representative for </w:t>
      </w:r>
      <w:r w:rsidR="00AA2AA3" w:rsidRPr="00157067">
        <w:t>the population of the</w:t>
      </w:r>
      <w:r w:rsidR="00F81003" w:rsidRPr="00157067">
        <w:t xml:space="preserve"> area</w:t>
      </w:r>
      <w:r w:rsidR="00AA2AA3" w:rsidRPr="00157067">
        <w:t>s</w:t>
      </w:r>
      <w:r w:rsidR="00F81003" w:rsidRPr="00157067">
        <w:t xml:space="preserve"> of high internal migrants.</w:t>
      </w:r>
      <w:r w:rsidR="00DA2365" w:rsidRPr="00157067">
        <w:t xml:space="preserve"> </w:t>
      </w:r>
      <w:r w:rsidR="008272D9" w:rsidRPr="00157067">
        <w:t xml:space="preserve"> </w:t>
      </w:r>
    </w:p>
    <w:p w:rsidR="00740400" w:rsidRPr="00157067" w:rsidRDefault="008272D9" w:rsidP="008272D9">
      <w:pPr>
        <w:spacing w:after="0"/>
        <w:rPr>
          <w:rFonts w:cs="Times New Roman"/>
          <w:szCs w:val="24"/>
        </w:rPr>
      </w:pPr>
      <w:r w:rsidRPr="00157067">
        <w:t xml:space="preserve">This study also did not find any significant association of types of health service utilisation for minor illnesses. However, left-behind wives utilised private health service for their other health problems within </w:t>
      </w:r>
      <w:r w:rsidR="008773C1" w:rsidRPr="00157067">
        <w:t xml:space="preserve">the </w:t>
      </w:r>
      <w:r w:rsidRPr="00157067">
        <w:t>last twelve month period. When comparing the results with wi</w:t>
      </w:r>
      <w:r w:rsidR="00BB1C5A">
        <w:t xml:space="preserve">ves of non-migrants, wives left </w:t>
      </w:r>
      <w:r w:rsidRPr="00157067">
        <w:t>behind were more likely</w:t>
      </w:r>
      <w:r w:rsidR="008773C1" w:rsidRPr="00157067">
        <w:t xml:space="preserve"> to be depressed and experience</w:t>
      </w:r>
      <w:r w:rsidRPr="00157067">
        <w:t xml:space="preserve"> greater autonomy and use private health services than the wives of non-migrants.</w:t>
      </w:r>
    </w:p>
    <w:p w:rsidR="00361C42" w:rsidRPr="00157067" w:rsidRDefault="00361C42" w:rsidP="00361C42">
      <w:pPr>
        <w:pStyle w:val="Heading3"/>
      </w:pPr>
      <w:bookmarkStart w:id="353" w:name="_Toc438080463"/>
      <w:r w:rsidRPr="00157067">
        <w:t>Depression in women</w:t>
      </w:r>
      <w:bookmarkEnd w:id="353"/>
    </w:p>
    <w:p w:rsidR="00361C42" w:rsidRPr="00157067" w:rsidRDefault="00361C42" w:rsidP="00361C42">
      <w:pPr>
        <w:spacing w:after="0"/>
        <w:rPr>
          <w:rFonts w:cs="Times New Roman"/>
          <w:szCs w:val="24"/>
        </w:rPr>
      </w:pPr>
      <w:r w:rsidRPr="00157067">
        <w:rPr>
          <w:rFonts w:cs="Times New Roman"/>
          <w:szCs w:val="24"/>
        </w:rPr>
        <w:t xml:space="preserve">Husband’s international migration has a negative effect on the mental health of the left-behind wives. A 79.0 percent prevalence rate of depression was found in left-behind </w:t>
      </w:r>
      <w:r w:rsidRPr="00157067">
        <w:rPr>
          <w:rFonts w:cs="Times New Roman"/>
          <w:szCs w:val="24"/>
        </w:rPr>
        <w:lastRenderedPageBreak/>
        <w:t xml:space="preserve">wives. </w:t>
      </w:r>
      <w:r w:rsidR="00E267C7" w:rsidRPr="00E267C7">
        <w:rPr>
          <w:rFonts w:cs="Times New Roman"/>
          <w:szCs w:val="24"/>
        </w:rPr>
        <w:t>In contrast</w:t>
      </w:r>
      <w:r w:rsidRPr="00E267C7">
        <w:rPr>
          <w:rFonts w:cs="Times New Roman"/>
          <w:szCs w:val="24"/>
        </w:rPr>
        <w:t>,</w:t>
      </w:r>
      <w:r w:rsidRPr="00157067">
        <w:rPr>
          <w:rFonts w:cs="Times New Roman"/>
          <w:szCs w:val="24"/>
        </w:rPr>
        <w:t xml:space="preserve"> only a 26.3 percent prevalence rate of depression was found in the wives of non-migrants. This finding indicates that left-behind wives are at high risk of being depressed as a result of their husband’s migration and the circumstances that develop from the migration of their husbands contribute to their depression. The relationship of husbands’ international migration and depression emerge as a major challenge and serious th</w:t>
      </w:r>
      <w:r w:rsidR="00BB1C5A">
        <w:rPr>
          <w:rFonts w:cs="Times New Roman"/>
          <w:szCs w:val="24"/>
        </w:rPr>
        <w:t xml:space="preserve">reat for the women who are left </w:t>
      </w:r>
      <w:r w:rsidRPr="00157067">
        <w:rPr>
          <w:rFonts w:cs="Times New Roman"/>
          <w:szCs w:val="24"/>
        </w:rPr>
        <w:t xml:space="preserve">behind at home. This study found that the left-behind wives were more likely to be depressed than the wives of non-migrants. </w:t>
      </w:r>
      <w:r w:rsidR="00190046" w:rsidRPr="00157067">
        <w:rPr>
          <w:rFonts w:cs="Times New Roman"/>
          <w:szCs w:val="24"/>
        </w:rPr>
        <w:t>An a</w:t>
      </w:r>
      <w:r w:rsidRPr="00157067">
        <w:rPr>
          <w:rFonts w:cs="Times New Roman"/>
          <w:szCs w:val="24"/>
        </w:rPr>
        <w:t xml:space="preserve">lmost three times higher prevalence of depression was found in left-behind wives than in the wives of non-migrants. </w:t>
      </w:r>
    </w:p>
    <w:p w:rsidR="00361C42" w:rsidRPr="00157067" w:rsidRDefault="00361C42" w:rsidP="00361C42">
      <w:pPr>
        <w:spacing w:after="0"/>
        <w:rPr>
          <w:rFonts w:cs="Times New Roman"/>
          <w:szCs w:val="24"/>
        </w:rPr>
      </w:pPr>
      <w:r w:rsidRPr="00157067">
        <w:rPr>
          <w:rFonts w:cs="Times New Roman"/>
          <w:szCs w:val="24"/>
        </w:rPr>
        <w:t>A higher prevalence of depression in left-behind wives than the wives of non-migrants may be accounted for by not only the separation from their husbands and the burden of responsibility but is equally associated with their exposure to poor socio-cultural and economic conditions after the husband’s migration. In addition, the existing traditional family system, living arrangements and discrimination against left-behind wives within the family or community in the absence of their husbands may not be ignored as a</w:t>
      </w:r>
      <w:r w:rsidR="00190046" w:rsidRPr="00157067">
        <w:rPr>
          <w:rFonts w:cs="Times New Roman"/>
          <w:szCs w:val="24"/>
        </w:rPr>
        <w:t xml:space="preserve"> contributory</w:t>
      </w:r>
      <w:r w:rsidRPr="00157067">
        <w:rPr>
          <w:rFonts w:cs="Times New Roman"/>
          <w:szCs w:val="24"/>
        </w:rPr>
        <w:t xml:space="preserve"> factor in their depression. </w:t>
      </w:r>
    </w:p>
    <w:p w:rsidR="00361C42" w:rsidRPr="00157067" w:rsidRDefault="00361C42" w:rsidP="00361C42">
      <w:pPr>
        <w:spacing w:after="0"/>
        <w:rPr>
          <w:rFonts w:cs="Times New Roman"/>
          <w:szCs w:val="24"/>
        </w:rPr>
      </w:pPr>
      <w:r w:rsidRPr="00157067">
        <w:rPr>
          <w:rFonts w:cs="Times New Roman"/>
          <w:szCs w:val="24"/>
        </w:rPr>
        <w:t>Thus, the higher prevalence rate in left-behind wives suggests that mental illness is one of the major health problems for left-behind wives in the absence of their husbands. To tackle this problem, this study suggests and identifies the key strategies that should be addressed to improve the mental health of left-behind wives in Nepal.</w:t>
      </w:r>
    </w:p>
    <w:p w:rsidR="00361C42" w:rsidRPr="00157067" w:rsidRDefault="00361C42" w:rsidP="00361C42">
      <w:pPr>
        <w:pStyle w:val="Heading4"/>
      </w:pPr>
      <w:bookmarkStart w:id="354" w:name="_Toc438080464"/>
      <w:r w:rsidRPr="00157067">
        <w:t>Strategies concerned with individual and socio-cultural factors</w:t>
      </w:r>
      <w:bookmarkEnd w:id="354"/>
      <w:r w:rsidRPr="00157067">
        <w:t xml:space="preserve"> </w:t>
      </w:r>
    </w:p>
    <w:p w:rsidR="00361C42" w:rsidRPr="00157067" w:rsidRDefault="00361C42" w:rsidP="00361C42">
      <w:pPr>
        <w:spacing w:after="0"/>
        <w:rPr>
          <w:rFonts w:cs="Times New Roman"/>
          <w:szCs w:val="24"/>
        </w:rPr>
      </w:pPr>
      <w:r w:rsidRPr="00157067">
        <w:rPr>
          <w:rFonts w:cs="Times New Roman"/>
          <w:szCs w:val="24"/>
        </w:rPr>
        <w:t xml:space="preserve">Individual and socio-cultural factors have greater influence on the depression in women. The following strategies have been suggested to reduce depression in left-behind wives (a) discrimination against women (b) increasing women’s assets and property rights (c) education </w:t>
      </w:r>
    </w:p>
    <w:p w:rsidR="00361C42" w:rsidRPr="00157067" w:rsidRDefault="00361C42" w:rsidP="00361C42">
      <w:pPr>
        <w:spacing w:after="0"/>
        <w:rPr>
          <w:rFonts w:cs="Times New Roman"/>
          <w:szCs w:val="24"/>
        </w:rPr>
      </w:pPr>
      <w:r w:rsidRPr="00157067">
        <w:rPr>
          <w:rFonts w:cs="Times New Roman"/>
          <w:szCs w:val="24"/>
        </w:rPr>
        <w:lastRenderedPageBreak/>
        <w:t xml:space="preserve">A patriarchal family system, deep rooted religious and superstitious beliefs in the family and society and poor education are the common factors in the discrimination against women so that these factors have a great impact on the mental health of the women. Women who are facing discrimination in the absence of their husbands suffer from depression. Any kind of discrimination against women must be completely avoided at any level so that depression in women can be minimised. In order to reduce prejudice and discrimination against women, focus should be given to gender related awareness and an educational and interactive programme for the families and communities, especially males and household heads to avoid discrimination against women and also empower the women to tackle discrimination against them.     </w:t>
      </w:r>
    </w:p>
    <w:p w:rsidR="00361C42" w:rsidRPr="00157067" w:rsidRDefault="00361C42" w:rsidP="00361C42">
      <w:pPr>
        <w:spacing w:after="0"/>
        <w:rPr>
          <w:rFonts w:cs="Times New Roman"/>
          <w:szCs w:val="24"/>
        </w:rPr>
      </w:pPr>
      <w:r w:rsidRPr="00157067">
        <w:rPr>
          <w:rFonts w:cs="Times New Roman"/>
          <w:szCs w:val="24"/>
        </w:rPr>
        <w:t>Furthermore, by providing the opportunity for the sharing of resources, creating an environment of female participation in household activities within the family and moral and physical help and support from family members and peers may help to reduce depression in left-behind wives while living in the absence of husbands. Additionally, caste</w:t>
      </w:r>
      <w:r w:rsidR="00BB2E85" w:rsidRPr="00157067">
        <w:rPr>
          <w:rFonts w:cs="Times New Roman"/>
          <w:szCs w:val="24"/>
        </w:rPr>
        <w:t>-</w:t>
      </w:r>
      <w:r w:rsidRPr="00157067">
        <w:rPr>
          <w:rFonts w:cs="Times New Roman"/>
          <w:szCs w:val="24"/>
        </w:rPr>
        <w:t>based discrimination exists in the society. There is a gap between the upper and lower castes in society which should be completely eliminated by organising awareness programmes to reduce caste</w:t>
      </w:r>
      <w:r w:rsidR="00BB2E85" w:rsidRPr="00157067">
        <w:rPr>
          <w:rFonts w:cs="Times New Roman"/>
          <w:szCs w:val="24"/>
        </w:rPr>
        <w:t>-</w:t>
      </w:r>
      <w:r w:rsidRPr="00157067">
        <w:rPr>
          <w:rFonts w:cs="Times New Roman"/>
          <w:szCs w:val="24"/>
        </w:rPr>
        <w:t>based discrimination and encourage people of lower caste</w:t>
      </w:r>
      <w:r w:rsidR="00BB2E85" w:rsidRPr="00157067">
        <w:rPr>
          <w:rFonts w:cs="Times New Roman"/>
          <w:szCs w:val="24"/>
        </w:rPr>
        <w:t>s</w:t>
      </w:r>
      <w:r w:rsidRPr="00157067">
        <w:rPr>
          <w:rFonts w:cs="Times New Roman"/>
          <w:szCs w:val="24"/>
        </w:rPr>
        <w:t xml:space="preserve"> to claim their rights so that a harmonious environment can be created to minimise depression in women.</w:t>
      </w:r>
    </w:p>
    <w:p w:rsidR="00361C42" w:rsidRPr="00157067" w:rsidRDefault="00361C42" w:rsidP="00361C42">
      <w:pPr>
        <w:spacing w:after="0"/>
        <w:rPr>
          <w:rFonts w:cs="Times New Roman"/>
          <w:szCs w:val="24"/>
        </w:rPr>
      </w:pPr>
      <w:r w:rsidRPr="00157067">
        <w:rPr>
          <w:rFonts w:cs="Times New Roman"/>
          <w:szCs w:val="24"/>
        </w:rPr>
        <w:t xml:space="preserve"> </w:t>
      </w:r>
      <w:r w:rsidR="00190046" w:rsidRPr="00157067">
        <w:rPr>
          <w:rFonts w:cs="Times New Roman"/>
          <w:szCs w:val="24"/>
        </w:rPr>
        <w:t>Furthermore</w:t>
      </w:r>
      <w:r w:rsidRPr="00157067">
        <w:rPr>
          <w:rFonts w:cs="Times New Roman"/>
          <w:szCs w:val="24"/>
        </w:rPr>
        <w:t xml:space="preserve">, the majority of left-behind wives must have to bear their traditional roles in addition to the added responsibilities. The lack of family help and support may have a greater impact on both the physical and mental health of the left-behind wives. In this context, their education plays a vital role in coping with the situation and preventing them from experiencing depression. </w:t>
      </w:r>
      <w:r w:rsidR="008E1F2C" w:rsidRPr="00157067">
        <w:rPr>
          <w:rFonts w:cs="Times New Roman"/>
          <w:szCs w:val="24"/>
        </w:rPr>
        <w:t>It is n</w:t>
      </w:r>
      <w:r w:rsidRPr="00157067">
        <w:rPr>
          <w:rFonts w:cs="Times New Roman"/>
          <w:szCs w:val="24"/>
        </w:rPr>
        <w:t>ot only</w:t>
      </w:r>
      <w:r w:rsidR="008E1F2C" w:rsidRPr="00157067">
        <w:rPr>
          <w:rFonts w:cs="Times New Roman"/>
          <w:szCs w:val="24"/>
        </w:rPr>
        <w:t xml:space="preserve"> a</w:t>
      </w:r>
      <w:r w:rsidRPr="00157067">
        <w:rPr>
          <w:rFonts w:cs="Times New Roman"/>
          <w:szCs w:val="24"/>
        </w:rPr>
        <w:t xml:space="preserve"> woman’s education but </w:t>
      </w:r>
      <w:r w:rsidR="008E1F2C" w:rsidRPr="00157067">
        <w:rPr>
          <w:rFonts w:cs="Times New Roman"/>
          <w:szCs w:val="24"/>
        </w:rPr>
        <w:t>equ</w:t>
      </w:r>
      <w:r w:rsidRPr="00157067">
        <w:rPr>
          <w:rFonts w:cs="Times New Roman"/>
          <w:szCs w:val="24"/>
        </w:rPr>
        <w:t xml:space="preserve">ally important </w:t>
      </w:r>
      <w:r w:rsidR="008E1F2C" w:rsidRPr="00157067">
        <w:rPr>
          <w:rFonts w:cs="Times New Roman"/>
          <w:szCs w:val="24"/>
        </w:rPr>
        <w:t>is that of</w:t>
      </w:r>
      <w:r w:rsidRPr="00157067">
        <w:rPr>
          <w:rFonts w:cs="Times New Roman"/>
          <w:szCs w:val="24"/>
        </w:rPr>
        <w:t xml:space="preserve"> other family members as well. The women with educated family </w:t>
      </w:r>
      <w:r w:rsidRPr="00157067">
        <w:rPr>
          <w:rFonts w:cs="Times New Roman"/>
          <w:szCs w:val="24"/>
        </w:rPr>
        <w:lastRenderedPageBreak/>
        <w:t xml:space="preserve">members may get ample moral and physical support which can help to minimise depression in left-behind wives. </w:t>
      </w:r>
    </w:p>
    <w:p w:rsidR="00361C42" w:rsidRPr="00157067" w:rsidRDefault="00361C42" w:rsidP="00361C42">
      <w:pPr>
        <w:spacing w:after="0"/>
        <w:rPr>
          <w:rFonts w:cs="Times New Roman"/>
          <w:szCs w:val="24"/>
        </w:rPr>
      </w:pPr>
      <w:r w:rsidRPr="00157067">
        <w:rPr>
          <w:rFonts w:cs="Times New Roman"/>
          <w:szCs w:val="24"/>
        </w:rPr>
        <w:t>Furthermore, migrants sent remittances to their families. The receiving and control of husband’s remittances by other family members can increase stress and depression in left-behind wives. Sometimes, there might be conflict surrounding the sharing of remittances between the migrant’s wife and other family members. The women with financial hardship suffer from depression. The cause of depression in left-behind wives may be their lack of control over financial resources. The women who receive remittances can have control over their husband’s earnings and can control expenditure and save some extra money for the future and side by side they can buy fixed assets in their own name. Therefore, left-behind wives may feel financially better off which also helps to reduce depr</w:t>
      </w:r>
      <w:r w:rsidR="008E1F2C" w:rsidRPr="00157067">
        <w:rPr>
          <w:rFonts w:cs="Times New Roman"/>
          <w:szCs w:val="24"/>
        </w:rPr>
        <w:t>ession and stress relating</w:t>
      </w:r>
      <w:r w:rsidRPr="00157067">
        <w:rPr>
          <w:rFonts w:cs="Times New Roman"/>
          <w:szCs w:val="24"/>
        </w:rPr>
        <w:t xml:space="preserve"> to money matters. </w:t>
      </w:r>
    </w:p>
    <w:p w:rsidR="00361C42" w:rsidRPr="00157067" w:rsidRDefault="00361C42" w:rsidP="00361C42">
      <w:pPr>
        <w:spacing w:after="0"/>
        <w:rPr>
          <w:rFonts w:cs="Times New Roman"/>
          <w:szCs w:val="24"/>
        </w:rPr>
      </w:pPr>
      <w:r w:rsidRPr="00157067">
        <w:rPr>
          <w:rFonts w:cs="Times New Roman"/>
          <w:szCs w:val="24"/>
        </w:rPr>
        <w:t xml:space="preserve">A single factor may not be sufficient to explain depression in left-behind wives, thus, the effect may be the synergism of all </w:t>
      </w:r>
      <w:r w:rsidR="008E1F2C" w:rsidRPr="00157067">
        <w:rPr>
          <w:rFonts w:cs="Times New Roman"/>
          <w:szCs w:val="24"/>
        </w:rPr>
        <w:t xml:space="preserve">the </w:t>
      </w:r>
      <w:r w:rsidRPr="00157067">
        <w:rPr>
          <w:rFonts w:cs="Times New Roman"/>
          <w:szCs w:val="24"/>
        </w:rPr>
        <w:t>factors which need to be considered when explaining depression in left-behind wives.</w:t>
      </w:r>
    </w:p>
    <w:p w:rsidR="00361C42" w:rsidRPr="00157067" w:rsidRDefault="00361C42" w:rsidP="00361C42">
      <w:pPr>
        <w:pStyle w:val="Heading4"/>
      </w:pPr>
      <w:bookmarkStart w:id="355" w:name="_Toc438080465"/>
      <w:r w:rsidRPr="00157067">
        <w:t>Strategies concerned with financial factors</w:t>
      </w:r>
      <w:bookmarkEnd w:id="355"/>
      <w:r w:rsidRPr="00157067">
        <w:t xml:space="preserve"> </w:t>
      </w:r>
    </w:p>
    <w:p w:rsidR="00361C42" w:rsidRPr="00157067" w:rsidRDefault="00361C42" w:rsidP="00361C42">
      <w:pPr>
        <w:spacing w:after="0"/>
        <w:rPr>
          <w:rFonts w:cs="Times New Roman"/>
          <w:szCs w:val="24"/>
        </w:rPr>
      </w:pPr>
      <w:r w:rsidRPr="00157067">
        <w:rPr>
          <w:rFonts w:cs="Times New Roman"/>
          <w:szCs w:val="24"/>
        </w:rPr>
        <w:t>Economic hardship is always related to depression. To overcome</w:t>
      </w:r>
      <w:r w:rsidR="008E1F2C" w:rsidRPr="00157067">
        <w:rPr>
          <w:rFonts w:cs="Times New Roman"/>
          <w:szCs w:val="24"/>
        </w:rPr>
        <w:t xml:space="preserve"> the existing economic hardship</w:t>
      </w:r>
      <w:r w:rsidRPr="00157067">
        <w:rPr>
          <w:rFonts w:cs="Times New Roman"/>
          <w:szCs w:val="24"/>
        </w:rPr>
        <w:t xml:space="preserve">, males have to take </w:t>
      </w:r>
      <w:r w:rsidR="008E1F2C" w:rsidRPr="00157067">
        <w:rPr>
          <w:rFonts w:cs="Times New Roman"/>
          <w:szCs w:val="24"/>
        </w:rPr>
        <w:t xml:space="preserve">a </w:t>
      </w:r>
      <w:r w:rsidRPr="00157067">
        <w:rPr>
          <w:rFonts w:cs="Times New Roman"/>
          <w:szCs w:val="24"/>
        </w:rPr>
        <w:t xml:space="preserve">decision to migrate. Having a higher income would make life easier and release the pressure of financial difficulty. Struggle against financial problems can lead to depression. Getting remittances from the migrant husband would help to improve the economic status in migrant households but the remittances may not be sufficient to fulfil the desires and will of the family members who are living in poverty or in economic hardship before migration. The findings of this study suggest that migrant households have a good income as compared to non-migrant households. Thus, household strategies should be adopted to focus on future </w:t>
      </w:r>
      <w:r w:rsidRPr="00157067">
        <w:rPr>
          <w:rFonts w:cs="Times New Roman"/>
          <w:szCs w:val="24"/>
        </w:rPr>
        <w:lastRenderedPageBreak/>
        <w:t xml:space="preserve">saving. Having good savings helps to reduce depression when suffering from financial problems in </w:t>
      </w:r>
      <w:r w:rsidR="008E1F2C" w:rsidRPr="00157067">
        <w:rPr>
          <w:rFonts w:cs="Times New Roman"/>
          <w:szCs w:val="24"/>
        </w:rPr>
        <w:t xml:space="preserve">the </w:t>
      </w:r>
      <w:r w:rsidRPr="00157067">
        <w:rPr>
          <w:rFonts w:cs="Times New Roman"/>
          <w:szCs w:val="24"/>
        </w:rPr>
        <w:t xml:space="preserve">future.   </w:t>
      </w:r>
    </w:p>
    <w:p w:rsidR="00361C42" w:rsidRPr="00157067" w:rsidRDefault="00361C42" w:rsidP="00361C42">
      <w:pPr>
        <w:pStyle w:val="Heading4"/>
      </w:pPr>
      <w:bookmarkStart w:id="356" w:name="_Toc438080466"/>
      <w:r w:rsidRPr="00157067">
        <w:t>Strategies concerning separation</w:t>
      </w:r>
      <w:bookmarkEnd w:id="356"/>
    </w:p>
    <w:p w:rsidR="00361C42" w:rsidRPr="00157067" w:rsidRDefault="008E1F2C" w:rsidP="00361C42">
      <w:pPr>
        <w:spacing w:after="0"/>
        <w:rPr>
          <w:rFonts w:cs="Times New Roman"/>
          <w:szCs w:val="24"/>
        </w:rPr>
      </w:pPr>
      <w:r w:rsidRPr="00157067">
        <w:rPr>
          <w:rFonts w:cs="Times New Roman"/>
          <w:szCs w:val="24"/>
        </w:rPr>
        <w:t>The d</w:t>
      </w:r>
      <w:r w:rsidR="00361C42" w:rsidRPr="00157067">
        <w:rPr>
          <w:rFonts w:cs="Times New Roman"/>
          <w:szCs w:val="24"/>
        </w:rPr>
        <w:t>uration of separation is also found to be a contributing factor for depression in the left-behind wives.</w:t>
      </w:r>
      <w:r w:rsidRPr="00157067">
        <w:rPr>
          <w:rFonts w:cs="Times New Roman"/>
          <w:szCs w:val="24"/>
        </w:rPr>
        <w:t xml:space="preserve"> The</w:t>
      </w:r>
      <w:r w:rsidR="00361C42" w:rsidRPr="00157067">
        <w:rPr>
          <w:rFonts w:cs="Times New Roman"/>
          <w:szCs w:val="24"/>
        </w:rPr>
        <w:t xml:space="preserve"> </w:t>
      </w:r>
      <w:r w:rsidRPr="00157067">
        <w:rPr>
          <w:rFonts w:cs="Times New Roman"/>
          <w:szCs w:val="24"/>
        </w:rPr>
        <w:t>h</w:t>
      </w:r>
      <w:r w:rsidR="00361C42" w:rsidRPr="00157067">
        <w:rPr>
          <w:rFonts w:cs="Times New Roman"/>
          <w:szCs w:val="24"/>
        </w:rPr>
        <w:t xml:space="preserve">usband’s migration creates a situation; leaving their wife at home and </w:t>
      </w:r>
      <w:r w:rsidRPr="00157067">
        <w:rPr>
          <w:rFonts w:cs="Times New Roman"/>
          <w:szCs w:val="24"/>
        </w:rPr>
        <w:t xml:space="preserve">the </w:t>
      </w:r>
      <w:r w:rsidR="00361C42" w:rsidRPr="00157067">
        <w:rPr>
          <w:rFonts w:cs="Times New Roman"/>
          <w:szCs w:val="24"/>
        </w:rPr>
        <w:t>long term separation from the husband may have an impact on the mental health of the left-behind wives. Separation from the loved one is always painful and the wives who stay at home also face many problems including financial when taking household responsibility in the absence of their husbands. The left-behind wives who face such a situation may be depressed. The findings of this study also revealed that left-behind wives are depressed due to separation arising from the husbands’ migration. Thus, the intervention should be targete</w:t>
      </w:r>
      <w:r w:rsidRPr="00157067">
        <w:rPr>
          <w:rFonts w:cs="Times New Roman"/>
          <w:szCs w:val="24"/>
        </w:rPr>
        <w:t>d for the migrants and encouraging</w:t>
      </w:r>
      <w:r w:rsidR="00361C42" w:rsidRPr="00157067">
        <w:rPr>
          <w:rFonts w:cs="Times New Roman"/>
          <w:szCs w:val="24"/>
        </w:rPr>
        <w:t xml:space="preserve"> them to visit their homes regularly which could help to reduce depression in the left-behind wives.</w:t>
      </w:r>
    </w:p>
    <w:p w:rsidR="00361C42" w:rsidRPr="00157067" w:rsidRDefault="00361C42" w:rsidP="00361C42">
      <w:pPr>
        <w:spacing w:after="0"/>
        <w:rPr>
          <w:rFonts w:cs="Times New Roman"/>
          <w:szCs w:val="24"/>
        </w:rPr>
      </w:pPr>
      <w:r w:rsidRPr="00157067">
        <w:rPr>
          <w:rFonts w:cs="Times New Roman"/>
          <w:szCs w:val="24"/>
        </w:rPr>
        <w:t xml:space="preserve">The findings of this study and evidence from past research also show that poverty and economic hardship are the driving factors in international migration (Section 1.4) which is also considered as one of the major factors </w:t>
      </w:r>
      <w:r w:rsidR="008E1F2C" w:rsidRPr="00157067">
        <w:rPr>
          <w:rFonts w:cs="Times New Roman"/>
          <w:szCs w:val="24"/>
        </w:rPr>
        <w:t>in</w:t>
      </w:r>
      <w:r w:rsidRPr="00157067">
        <w:rPr>
          <w:rFonts w:cs="Times New Roman"/>
          <w:szCs w:val="24"/>
        </w:rPr>
        <w:t xml:space="preserve"> depression on </w:t>
      </w:r>
      <w:r w:rsidR="008E1F2C" w:rsidRPr="00157067">
        <w:rPr>
          <w:rFonts w:cs="Times New Roman"/>
          <w:szCs w:val="24"/>
        </w:rPr>
        <w:t>those</w:t>
      </w:r>
      <w:r w:rsidRPr="00157067">
        <w:rPr>
          <w:rFonts w:cs="Times New Roman"/>
          <w:szCs w:val="24"/>
        </w:rPr>
        <w:t xml:space="preserve"> left</w:t>
      </w:r>
      <w:r w:rsidR="00BB1C5A">
        <w:rPr>
          <w:rFonts w:cs="Times New Roman"/>
          <w:szCs w:val="24"/>
        </w:rPr>
        <w:t xml:space="preserve"> </w:t>
      </w:r>
      <w:r w:rsidRPr="00157067">
        <w:rPr>
          <w:rFonts w:cs="Times New Roman"/>
          <w:szCs w:val="24"/>
        </w:rPr>
        <w:t>behind</w:t>
      </w:r>
      <w:r w:rsidR="008E1F2C" w:rsidRPr="00157067">
        <w:rPr>
          <w:rFonts w:cs="Times New Roman"/>
          <w:szCs w:val="24"/>
        </w:rPr>
        <w:t>,</w:t>
      </w:r>
      <w:r w:rsidRPr="00157067">
        <w:rPr>
          <w:rFonts w:cs="Times New Roman"/>
          <w:szCs w:val="24"/>
        </w:rPr>
        <w:t xml:space="preserve"> especially </w:t>
      </w:r>
      <w:r w:rsidR="008E1F2C" w:rsidRPr="00157067">
        <w:rPr>
          <w:rFonts w:cs="Times New Roman"/>
          <w:szCs w:val="24"/>
        </w:rPr>
        <w:t>the</w:t>
      </w:r>
      <w:r w:rsidRPr="00157067">
        <w:rPr>
          <w:rFonts w:cs="Times New Roman"/>
          <w:szCs w:val="24"/>
        </w:rPr>
        <w:t xml:space="preserve"> wives. Therefore, the government should have a long term plan to create jobs and employ Nepalese people which would potentially reduce international migration to seek employment and also help to reduce depression in those left</w:t>
      </w:r>
      <w:r w:rsidR="00BB1C5A">
        <w:rPr>
          <w:rFonts w:cs="Times New Roman"/>
          <w:szCs w:val="24"/>
        </w:rPr>
        <w:t xml:space="preserve"> </w:t>
      </w:r>
      <w:r w:rsidRPr="00157067">
        <w:rPr>
          <w:rFonts w:cs="Times New Roman"/>
          <w:szCs w:val="24"/>
        </w:rPr>
        <w:t xml:space="preserve">behind. </w:t>
      </w:r>
    </w:p>
    <w:p w:rsidR="00361C42" w:rsidRPr="00157067" w:rsidRDefault="00361C42" w:rsidP="00361C42">
      <w:pPr>
        <w:pStyle w:val="Heading3"/>
      </w:pPr>
      <w:bookmarkStart w:id="357" w:name="_Toc438080467"/>
      <w:r w:rsidRPr="00157067">
        <w:t>Women’s autonomy</w:t>
      </w:r>
      <w:bookmarkEnd w:id="357"/>
    </w:p>
    <w:p w:rsidR="00361C42" w:rsidRPr="00157067" w:rsidRDefault="00361C42" w:rsidP="00361C42">
      <w:pPr>
        <w:spacing w:after="0"/>
        <w:rPr>
          <w:rFonts w:cs="Times New Roman"/>
          <w:bCs/>
          <w:szCs w:val="24"/>
        </w:rPr>
      </w:pPr>
      <w:r w:rsidRPr="00157067">
        <w:rPr>
          <w:rFonts w:cs="Times New Roman"/>
          <w:bCs/>
          <w:szCs w:val="24"/>
        </w:rPr>
        <w:t xml:space="preserve">The findings of this study revealed that the left-behind wives were experiencing higher autonomy as compared to the wives of non-migrants. However, the left-behind wives who reside in extended families experience less autonomy as compared to the left-behind wives who are living in nuclear families. The husband’s migration has a positive effect on </w:t>
      </w:r>
      <w:r w:rsidR="008E1F2C" w:rsidRPr="00157067">
        <w:rPr>
          <w:rFonts w:cs="Times New Roman"/>
          <w:bCs/>
          <w:szCs w:val="24"/>
        </w:rPr>
        <w:t xml:space="preserve">the </w:t>
      </w:r>
      <w:r w:rsidRPr="00157067">
        <w:rPr>
          <w:rFonts w:cs="Times New Roman"/>
          <w:bCs/>
          <w:szCs w:val="24"/>
        </w:rPr>
        <w:t xml:space="preserve">wives’ autonomy. Due to the husband’s migration, women’s </w:t>
      </w:r>
      <w:r w:rsidR="008E1F2C" w:rsidRPr="00157067">
        <w:rPr>
          <w:rFonts w:cs="Times New Roman"/>
          <w:bCs/>
          <w:szCs w:val="24"/>
        </w:rPr>
        <w:lastRenderedPageBreak/>
        <w:t>involvements in economic and household activities have</w:t>
      </w:r>
      <w:r w:rsidRPr="00157067">
        <w:rPr>
          <w:rFonts w:cs="Times New Roman"/>
          <w:bCs/>
          <w:szCs w:val="24"/>
        </w:rPr>
        <w:t xml:space="preserve"> increased and they also have gained more decision-making power.</w:t>
      </w:r>
    </w:p>
    <w:p w:rsidR="00361C42" w:rsidRPr="00157067" w:rsidRDefault="00361C42" w:rsidP="00361C42">
      <w:pPr>
        <w:spacing w:after="0"/>
        <w:rPr>
          <w:rFonts w:cs="Times New Roman"/>
          <w:bCs/>
          <w:szCs w:val="24"/>
        </w:rPr>
      </w:pPr>
      <w:r w:rsidRPr="00157067">
        <w:rPr>
          <w:rFonts w:cs="Times New Roman"/>
          <w:bCs/>
          <w:szCs w:val="24"/>
        </w:rPr>
        <w:t xml:space="preserve">Left-behind wives are found to experience more freedom </w:t>
      </w:r>
      <w:r w:rsidR="00B62959" w:rsidRPr="00157067">
        <w:rPr>
          <w:rFonts w:cs="Times New Roman"/>
          <w:bCs/>
          <w:szCs w:val="24"/>
        </w:rPr>
        <w:t>of</w:t>
      </w:r>
      <w:r w:rsidRPr="00157067">
        <w:rPr>
          <w:rFonts w:cs="Times New Roman"/>
          <w:bCs/>
          <w:szCs w:val="24"/>
        </w:rPr>
        <w:t xml:space="preserve"> access and control over their own and</w:t>
      </w:r>
      <w:r w:rsidR="008E1F2C" w:rsidRPr="00157067">
        <w:rPr>
          <w:rFonts w:cs="Times New Roman"/>
          <w:bCs/>
          <w:szCs w:val="24"/>
        </w:rPr>
        <w:t xml:space="preserve"> their</w:t>
      </w:r>
      <w:r w:rsidRPr="00157067">
        <w:rPr>
          <w:rFonts w:cs="Times New Roman"/>
          <w:bCs/>
          <w:szCs w:val="24"/>
        </w:rPr>
        <w:t xml:space="preserve"> husband’s earnings and also the financial resources of the household compared to the wives of non-migrants. </w:t>
      </w:r>
      <w:r w:rsidR="00E267C7" w:rsidRPr="00E267C7">
        <w:rPr>
          <w:rFonts w:cs="Times New Roman"/>
          <w:bCs/>
          <w:szCs w:val="24"/>
        </w:rPr>
        <w:t>The</w:t>
      </w:r>
      <w:r w:rsidRPr="00157067">
        <w:rPr>
          <w:rFonts w:cs="Times New Roman"/>
          <w:bCs/>
          <w:szCs w:val="24"/>
        </w:rPr>
        <w:t xml:space="preserve"> left-behind wives are also found to be more independent in making decisions </w:t>
      </w:r>
      <w:r w:rsidR="008E1F2C" w:rsidRPr="00157067">
        <w:rPr>
          <w:rFonts w:cs="Times New Roman"/>
          <w:bCs/>
          <w:szCs w:val="24"/>
        </w:rPr>
        <w:t>for</w:t>
      </w:r>
      <w:r w:rsidRPr="00157067">
        <w:rPr>
          <w:rFonts w:cs="Times New Roman"/>
          <w:bCs/>
          <w:szCs w:val="24"/>
        </w:rPr>
        <w:t xml:space="preserve"> their health care, household purchases and having freedom </w:t>
      </w:r>
      <w:r w:rsidR="00B62959" w:rsidRPr="00157067">
        <w:rPr>
          <w:rFonts w:cs="Times New Roman"/>
          <w:bCs/>
          <w:szCs w:val="24"/>
        </w:rPr>
        <w:t>to</w:t>
      </w:r>
      <w:r w:rsidRPr="00157067">
        <w:rPr>
          <w:rFonts w:cs="Times New Roman"/>
          <w:bCs/>
          <w:szCs w:val="24"/>
        </w:rPr>
        <w:t xml:space="preserve"> visit in the absence of their husbands.</w:t>
      </w:r>
    </w:p>
    <w:p w:rsidR="00361C42" w:rsidRPr="00157067" w:rsidRDefault="00361C42" w:rsidP="00361C42">
      <w:pPr>
        <w:spacing w:after="0"/>
        <w:rPr>
          <w:rFonts w:cs="Times New Roman"/>
          <w:bCs/>
          <w:szCs w:val="24"/>
        </w:rPr>
      </w:pPr>
      <w:r w:rsidRPr="00157067">
        <w:rPr>
          <w:rFonts w:cs="Times New Roman"/>
          <w:bCs/>
          <w:szCs w:val="24"/>
        </w:rPr>
        <w:t xml:space="preserve">There are many factors, for example, individual, socio-economic and cultural factors which affect the women’s ability to participate in </w:t>
      </w:r>
      <w:r w:rsidR="00113F99" w:rsidRPr="00157067">
        <w:rPr>
          <w:rFonts w:cs="Times New Roman"/>
          <w:bCs/>
          <w:szCs w:val="24"/>
        </w:rPr>
        <w:t xml:space="preserve">the </w:t>
      </w:r>
      <w:r w:rsidRPr="00157067">
        <w:rPr>
          <w:rFonts w:cs="Times New Roman"/>
          <w:bCs/>
          <w:szCs w:val="24"/>
        </w:rPr>
        <w:t xml:space="preserve">decision-making process. The findings of this study also suggest that women’s autonomy is mainly shaped by their living arrangements and patriarchal descent. The women as household heads may have more freedom and autonomy but when living with in-laws or husbands, women experience less or no autonomy.  In addition, the left-behind wives and the wives of non-migrants also have limited or restricted freedom of mobility when living in extended families under the headship of in-laws or husbands but women as household heads experience greater freedom </w:t>
      </w:r>
      <w:r w:rsidR="00113F99" w:rsidRPr="00157067">
        <w:rPr>
          <w:rFonts w:cs="Times New Roman"/>
          <w:bCs/>
          <w:szCs w:val="24"/>
        </w:rPr>
        <w:t>of</w:t>
      </w:r>
      <w:r w:rsidRPr="00157067">
        <w:rPr>
          <w:rFonts w:cs="Times New Roman"/>
          <w:bCs/>
          <w:szCs w:val="24"/>
        </w:rPr>
        <w:t xml:space="preserve"> mobility when living in nuclear families. Therefore, women’s overall autonomy is mainly affected by the family structure and their position and status in the family. </w:t>
      </w:r>
    </w:p>
    <w:p w:rsidR="00361C42" w:rsidRPr="00157067" w:rsidRDefault="00361C42" w:rsidP="00361C42">
      <w:pPr>
        <w:spacing w:after="0"/>
        <w:rPr>
          <w:rFonts w:cs="Times New Roman"/>
          <w:bCs/>
          <w:szCs w:val="24"/>
        </w:rPr>
      </w:pPr>
      <w:r w:rsidRPr="00157067">
        <w:rPr>
          <w:rFonts w:cs="Times New Roman"/>
          <w:bCs/>
          <w:szCs w:val="24"/>
        </w:rPr>
        <w:t>In this context, rapid change and quick results to empower women living in extended household</w:t>
      </w:r>
      <w:r w:rsidR="00113F99" w:rsidRPr="00157067">
        <w:rPr>
          <w:rFonts w:cs="Times New Roman"/>
          <w:bCs/>
          <w:szCs w:val="24"/>
        </w:rPr>
        <w:t>s</w:t>
      </w:r>
      <w:r w:rsidRPr="00157067">
        <w:rPr>
          <w:rFonts w:cs="Times New Roman"/>
          <w:bCs/>
          <w:szCs w:val="24"/>
        </w:rPr>
        <w:t xml:space="preserve"> is not an easy task in Nepalese society which is bounded by strong patriarchal descent. Improving women’s position and status within the family and society could have a positive impact on their autonomy. However, educating the in-laws and husbands and also encouraging them in the participation of women in decision-making activities, giving power and </w:t>
      </w:r>
      <w:r w:rsidRPr="00157067">
        <w:rPr>
          <w:rFonts w:cs="Times New Roman"/>
          <w:szCs w:val="24"/>
        </w:rPr>
        <w:t xml:space="preserve">access for women to economic resources and decisions, protecting women’s rights by making strong laws and having regular supervision, monitoring of women’s issues and addressing them would help to gain </w:t>
      </w:r>
      <w:r w:rsidRPr="00157067">
        <w:rPr>
          <w:rFonts w:cs="Times New Roman"/>
          <w:szCs w:val="24"/>
        </w:rPr>
        <w:lastRenderedPageBreak/>
        <w:t>women’s freedom and autonomy within the family. Apart from this, the government should encourage</w:t>
      </w:r>
      <w:r w:rsidR="00113F99" w:rsidRPr="00157067">
        <w:rPr>
          <w:rFonts w:cs="Times New Roman"/>
          <w:szCs w:val="24"/>
        </w:rPr>
        <w:t xml:space="preserve"> the</w:t>
      </w:r>
      <w:r w:rsidRPr="00157067">
        <w:rPr>
          <w:rFonts w:cs="Times New Roman"/>
          <w:szCs w:val="24"/>
        </w:rPr>
        <w:t xml:space="preserve"> awareness of women’s rights through the mass media, educational and empowerment program</w:t>
      </w:r>
      <w:r w:rsidR="006B2C24">
        <w:rPr>
          <w:rFonts w:cs="Times New Roman"/>
          <w:szCs w:val="24"/>
        </w:rPr>
        <w:t>me</w:t>
      </w:r>
      <w:r w:rsidRPr="00157067">
        <w:rPr>
          <w:rFonts w:cs="Times New Roman"/>
          <w:szCs w:val="24"/>
        </w:rPr>
        <w:t>s for women so that they can achieve greater autonomy. In addition, the plan and policies should be formulated to empower the women in decision-making, access and control over economic resources which could help their independence and to be more autonomous in decision-making.</w:t>
      </w:r>
    </w:p>
    <w:p w:rsidR="00361C42" w:rsidRPr="00157067" w:rsidRDefault="00361C42" w:rsidP="00361C42">
      <w:pPr>
        <w:pStyle w:val="Heading3"/>
      </w:pPr>
      <w:bookmarkStart w:id="358" w:name="_Toc438080468"/>
      <w:r w:rsidRPr="00157067">
        <w:t>Types of health service utilisation</w:t>
      </w:r>
      <w:bookmarkEnd w:id="358"/>
    </w:p>
    <w:p w:rsidR="00361C42" w:rsidRPr="00157067" w:rsidRDefault="00361C42" w:rsidP="00361C42">
      <w:pPr>
        <w:spacing w:after="0"/>
        <w:rPr>
          <w:rFonts w:cs="Times New Roman"/>
          <w:szCs w:val="24"/>
        </w:rPr>
      </w:pPr>
      <w:r w:rsidRPr="00157067">
        <w:rPr>
          <w:rFonts w:cs="Times New Roman"/>
          <w:szCs w:val="24"/>
        </w:rPr>
        <w:t>This PhD study showed that there is no significant difference in the type of health service utilisation for minor illness between the left-behind wives and the wives of non-migrants. However, there was a tendency for the left-behind wives to use more frequently the private health services for their health problems but the wives of non-migrants used the government health facilities more regularly. In the absence of husbands, the left-behind wives are more autonomous in making their own decision</w:t>
      </w:r>
      <w:r w:rsidR="00113F99" w:rsidRPr="00157067">
        <w:rPr>
          <w:rFonts w:cs="Times New Roman"/>
          <w:szCs w:val="24"/>
        </w:rPr>
        <w:t>s</w:t>
      </w:r>
      <w:r w:rsidRPr="00157067">
        <w:rPr>
          <w:rFonts w:cs="Times New Roman"/>
          <w:szCs w:val="24"/>
        </w:rPr>
        <w:t xml:space="preserve"> for the use of private health services whereas the decision for the use of health facilities by the wives of non-migrants depends upon the decision of their husbands or household heads. The left-behind wives benefit from the remittances from the migrant husbands which can be used by them to seek health service from private health centres. Freedom to make their own decisions, encouragement from the migrant husband, lack of trust in and the facilities at government health centres and the long waiting time also motivated them to use private health facilities. Poor economic conditions appear to be a problem for the wives of non-migrants and they use more government health facilities where the health services are offered either freely or at nominal cost.    </w:t>
      </w:r>
    </w:p>
    <w:p w:rsidR="00361C42" w:rsidRPr="00157067" w:rsidRDefault="00D422C3" w:rsidP="00361C42">
      <w:pPr>
        <w:pStyle w:val="Heading4"/>
      </w:pPr>
      <w:bookmarkStart w:id="359" w:name="_Toc438080469"/>
      <w:r w:rsidRPr="00157067">
        <w:t xml:space="preserve">Strategies to improve the </w:t>
      </w:r>
      <w:r w:rsidR="00361C42" w:rsidRPr="00157067">
        <w:t>health service utilisation</w:t>
      </w:r>
      <w:bookmarkEnd w:id="359"/>
    </w:p>
    <w:p w:rsidR="00361C42" w:rsidRPr="00157067" w:rsidRDefault="00361C42" w:rsidP="00361C42">
      <w:pPr>
        <w:spacing w:after="0"/>
        <w:rPr>
          <w:rFonts w:cs="Times New Roman"/>
          <w:szCs w:val="24"/>
        </w:rPr>
      </w:pPr>
      <w:r w:rsidRPr="00157067">
        <w:rPr>
          <w:rFonts w:cs="Times New Roman"/>
          <w:szCs w:val="24"/>
        </w:rPr>
        <w:t>The fast and rapidly growing private health centres with trained health professionals and better facilities and shorter wait</w:t>
      </w:r>
      <w:r w:rsidR="003E55F6" w:rsidRPr="00157067">
        <w:rPr>
          <w:rFonts w:cs="Times New Roman"/>
          <w:szCs w:val="24"/>
        </w:rPr>
        <w:t>ing time</w:t>
      </w:r>
      <w:r w:rsidRPr="00157067">
        <w:rPr>
          <w:rFonts w:cs="Times New Roman"/>
          <w:szCs w:val="24"/>
        </w:rPr>
        <w:t xml:space="preserve"> motivates the people who have the capacity to pay the expensive cost of health services to use the private health services. </w:t>
      </w:r>
      <w:r w:rsidRPr="00157067">
        <w:rPr>
          <w:rFonts w:cs="Times New Roman"/>
          <w:szCs w:val="24"/>
        </w:rPr>
        <w:lastRenderedPageBreak/>
        <w:t xml:space="preserve">Most of the left-behind wives expressed </w:t>
      </w:r>
      <w:r w:rsidR="00113F99" w:rsidRPr="00157067">
        <w:rPr>
          <w:rFonts w:cs="Times New Roman"/>
          <w:szCs w:val="24"/>
        </w:rPr>
        <w:t xml:space="preserve">the opinion that </w:t>
      </w:r>
      <w:r w:rsidRPr="00157067">
        <w:rPr>
          <w:rFonts w:cs="Times New Roman"/>
          <w:szCs w:val="24"/>
        </w:rPr>
        <w:t>the poor facilities and management, timely unavailability of the healt</w:t>
      </w:r>
      <w:r w:rsidR="00113F99" w:rsidRPr="00157067">
        <w:rPr>
          <w:rFonts w:cs="Times New Roman"/>
          <w:szCs w:val="24"/>
        </w:rPr>
        <w:t>h professionals, lack of trust i</w:t>
      </w:r>
      <w:r w:rsidRPr="00157067">
        <w:rPr>
          <w:rFonts w:cs="Times New Roman"/>
          <w:szCs w:val="24"/>
        </w:rPr>
        <w:t>n</w:t>
      </w:r>
      <w:r w:rsidR="00113F99" w:rsidRPr="00157067">
        <w:rPr>
          <w:rFonts w:cs="Times New Roman"/>
          <w:szCs w:val="24"/>
        </w:rPr>
        <w:t xml:space="preserve"> the</w:t>
      </w:r>
      <w:r w:rsidRPr="00157067">
        <w:rPr>
          <w:rFonts w:cs="Times New Roman"/>
          <w:szCs w:val="24"/>
        </w:rPr>
        <w:t xml:space="preserve"> treatment system, long waiting times and bad past experiences at the government health facilities motivated them to use the private health facilities. Thus, the government should address these issues by strengthening the health facilities, recruiting suff</w:t>
      </w:r>
      <w:r w:rsidR="00113F99" w:rsidRPr="00157067">
        <w:rPr>
          <w:rFonts w:cs="Times New Roman"/>
          <w:szCs w:val="24"/>
        </w:rPr>
        <w:t>icient trained staff and improving</w:t>
      </w:r>
      <w:r w:rsidRPr="00157067">
        <w:rPr>
          <w:rFonts w:cs="Times New Roman"/>
          <w:szCs w:val="24"/>
        </w:rPr>
        <w:t xml:space="preserve"> the quality of service. The government should also have </w:t>
      </w:r>
      <w:r w:rsidR="00113F99" w:rsidRPr="00157067">
        <w:rPr>
          <w:rFonts w:cs="Times New Roman"/>
          <w:szCs w:val="24"/>
        </w:rPr>
        <w:t xml:space="preserve">a </w:t>
      </w:r>
      <w:r w:rsidRPr="00157067">
        <w:rPr>
          <w:rFonts w:cs="Times New Roman"/>
          <w:szCs w:val="24"/>
        </w:rPr>
        <w:t xml:space="preserve">plan and policy to regulate the higher cost of health services in private health centres and also improve the facilities in government health centres, so that there is no significant difference in using any health facilities. </w:t>
      </w:r>
    </w:p>
    <w:p w:rsidR="00361C42" w:rsidRPr="00157067" w:rsidRDefault="00113F99" w:rsidP="00361C42">
      <w:pPr>
        <w:spacing w:after="0"/>
        <w:rPr>
          <w:rFonts w:cs="Times New Roman"/>
          <w:szCs w:val="24"/>
        </w:rPr>
      </w:pPr>
      <w:r w:rsidRPr="00157067">
        <w:rPr>
          <w:rFonts w:cs="Times New Roman"/>
          <w:szCs w:val="24"/>
        </w:rPr>
        <w:t>The p</w:t>
      </w:r>
      <w:r w:rsidR="00361C42" w:rsidRPr="00157067">
        <w:rPr>
          <w:rFonts w:cs="Times New Roman"/>
          <w:szCs w:val="24"/>
        </w:rPr>
        <w:t>rivatisation of health facilities and only establishing health centres are not a long term solution. But emphasis should be given to provid</w:t>
      </w:r>
      <w:r w:rsidRPr="00157067">
        <w:rPr>
          <w:rFonts w:cs="Times New Roman"/>
          <w:szCs w:val="24"/>
        </w:rPr>
        <w:t>ing</w:t>
      </w:r>
      <w:r w:rsidR="00361C42" w:rsidRPr="00157067">
        <w:rPr>
          <w:rFonts w:cs="Times New Roman"/>
          <w:szCs w:val="24"/>
        </w:rPr>
        <w:t xml:space="preserve"> efficient health services for all people through trained health professionals with well-equipped facilities. The government should motivate the people to use government health facilities rather than the costly private health facilities.</w:t>
      </w:r>
    </w:p>
    <w:p w:rsidR="00361C42" w:rsidRPr="00157067" w:rsidRDefault="00361C42" w:rsidP="00361C42">
      <w:pPr>
        <w:spacing w:after="0"/>
        <w:rPr>
          <w:rFonts w:cs="Times New Roman"/>
          <w:szCs w:val="24"/>
        </w:rPr>
      </w:pPr>
      <w:r w:rsidRPr="00157067">
        <w:rPr>
          <w:rFonts w:cs="Times New Roman"/>
          <w:szCs w:val="24"/>
        </w:rPr>
        <w:t xml:space="preserve">Hence, the policy makers and health service providers should keep in mind to make comprehensive strategies to maximise the utilisation of the government health system by addressing the barriers and encouraging the women to use it.  </w:t>
      </w:r>
    </w:p>
    <w:p w:rsidR="00361C42" w:rsidRPr="00157067" w:rsidRDefault="00361C42" w:rsidP="00361C42">
      <w:pPr>
        <w:pStyle w:val="Heading2"/>
      </w:pPr>
      <w:bookmarkStart w:id="360" w:name="_Toc438080470"/>
      <w:r w:rsidRPr="00157067">
        <w:t>Implication and policy attention towards male international migration and left-behind wives</w:t>
      </w:r>
      <w:bookmarkEnd w:id="360"/>
    </w:p>
    <w:p w:rsidR="00361C42" w:rsidRPr="00157067" w:rsidRDefault="00361C42" w:rsidP="00361C42">
      <w:pPr>
        <w:spacing w:after="0"/>
        <w:rPr>
          <w:rFonts w:cs="Times New Roman"/>
          <w:szCs w:val="24"/>
        </w:rPr>
      </w:pPr>
      <w:r w:rsidRPr="00157067">
        <w:rPr>
          <w:rFonts w:cs="Times New Roman"/>
          <w:szCs w:val="24"/>
        </w:rPr>
        <w:t xml:space="preserve">Male international migration has been increasing day by day </w:t>
      </w:r>
      <w:r w:rsidR="00B12241" w:rsidRPr="00157067">
        <w:rPr>
          <w:rFonts w:cs="Times New Roman"/>
          <w:szCs w:val="24"/>
        </w:rPr>
        <w:t>in</w:t>
      </w:r>
      <w:r w:rsidR="00113F99" w:rsidRPr="00157067">
        <w:rPr>
          <w:rFonts w:cs="Times New Roman"/>
          <w:szCs w:val="24"/>
        </w:rPr>
        <w:t xml:space="preserve"> </w:t>
      </w:r>
      <w:r w:rsidRPr="00157067">
        <w:rPr>
          <w:rFonts w:cs="Times New Roman"/>
          <w:szCs w:val="24"/>
        </w:rPr>
        <w:t xml:space="preserve">Nepal. The increasing pattern of male international migration has greatly impacted left-behind women. This study attempts to contribute new knowledge and information </w:t>
      </w:r>
      <w:r w:rsidR="00113F99" w:rsidRPr="00157067">
        <w:rPr>
          <w:rFonts w:cs="Times New Roman"/>
          <w:szCs w:val="24"/>
        </w:rPr>
        <w:t>to</w:t>
      </w:r>
      <w:r w:rsidRPr="00157067">
        <w:rPr>
          <w:rFonts w:cs="Times New Roman"/>
          <w:szCs w:val="24"/>
        </w:rPr>
        <w:t xml:space="preserve"> </w:t>
      </w:r>
      <w:r w:rsidR="00B12241" w:rsidRPr="00157067">
        <w:rPr>
          <w:rFonts w:cs="Times New Roman"/>
          <w:szCs w:val="24"/>
        </w:rPr>
        <w:t xml:space="preserve">the </w:t>
      </w:r>
      <w:r w:rsidRPr="00157067">
        <w:rPr>
          <w:rFonts w:cs="Times New Roman"/>
          <w:szCs w:val="24"/>
        </w:rPr>
        <w:t>current research in the field of international migration and highlight</w:t>
      </w:r>
      <w:r w:rsidR="00B12241" w:rsidRPr="00157067">
        <w:rPr>
          <w:rFonts w:cs="Times New Roman"/>
          <w:szCs w:val="24"/>
        </w:rPr>
        <w:t>s</w:t>
      </w:r>
      <w:r w:rsidRPr="00157067">
        <w:rPr>
          <w:rFonts w:cs="Times New Roman"/>
          <w:szCs w:val="24"/>
        </w:rPr>
        <w:t xml:space="preserve"> the key issues </w:t>
      </w:r>
      <w:r w:rsidR="00113F99" w:rsidRPr="00157067">
        <w:rPr>
          <w:rFonts w:cs="Times New Roman"/>
          <w:szCs w:val="24"/>
        </w:rPr>
        <w:t>of husbands’</w:t>
      </w:r>
      <w:r w:rsidRPr="00157067">
        <w:rPr>
          <w:rFonts w:cs="Times New Roman"/>
          <w:szCs w:val="24"/>
        </w:rPr>
        <w:t xml:space="preserve"> migration concerning the left-behind wives regarding depression, autonomy and </w:t>
      </w:r>
      <w:r w:rsidR="00113F99" w:rsidRPr="00157067">
        <w:rPr>
          <w:rFonts w:cs="Times New Roman"/>
          <w:szCs w:val="24"/>
        </w:rPr>
        <w:t xml:space="preserve">the </w:t>
      </w:r>
      <w:r w:rsidRPr="00157067">
        <w:rPr>
          <w:rFonts w:cs="Times New Roman"/>
          <w:szCs w:val="24"/>
        </w:rPr>
        <w:t>type of health service utilisation in Nepal</w:t>
      </w:r>
      <w:r w:rsidR="00113F99" w:rsidRPr="00157067">
        <w:rPr>
          <w:rFonts w:cs="Times New Roman"/>
          <w:szCs w:val="24"/>
        </w:rPr>
        <w:t xml:space="preserve"> </w:t>
      </w:r>
      <w:r w:rsidRPr="00157067">
        <w:rPr>
          <w:rFonts w:cs="Times New Roman"/>
          <w:szCs w:val="24"/>
        </w:rPr>
        <w:t xml:space="preserve">and similar contexts elsewhere. Therefore, the findings of this study can provide a new direction for migration researches and perhaps </w:t>
      </w:r>
      <w:r w:rsidRPr="00157067">
        <w:rPr>
          <w:rFonts w:cs="Times New Roman"/>
          <w:szCs w:val="24"/>
        </w:rPr>
        <w:lastRenderedPageBreak/>
        <w:t>be important for clinicians, researchers and policy makers as well as NGOs/INGOs in that it requires great multi-disciplinary intervention strategies to address the effects of migration on</w:t>
      </w:r>
      <w:r w:rsidR="00113F99" w:rsidRPr="00157067">
        <w:rPr>
          <w:rFonts w:cs="Times New Roman"/>
          <w:szCs w:val="24"/>
        </w:rPr>
        <w:t xml:space="preserve"> those</w:t>
      </w:r>
      <w:r w:rsidR="00BB1C5A">
        <w:rPr>
          <w:rFonts w:cs="Times New Roman"/>
          <w:szCs w:val="24"/>
        </w:rPr>
        <w:t xml:space="preserve"> left </w:t>
      </w:r>
      <w:r w:rsidRPr="00157067">
        <w:rPr>
          <w:rFonts w:cs="Times New Roman"/>
          <w:szCs w:val="24"/>
        </w:rPr>
        <w:t>behind.</w:t>
      </w:r>
    </w:p>
    <w:p w:rsidR="00361C42" w:rsidRPr="00157067" w:rsidRDefault="00361C42" w:rsidP="00361C42">
      <w:pPr>
        <w:spacing w:after="0"/>
        <w:rPr>
          <w:rFonts w:cs="Times New Roman"/>
          <w:szCs w:val="24"/>
        </w:rPr>
      </w:pPr>
      <w:r w:rsidRPr="00157067">
        <w:rPr>
          <w:rFonts w:cs="Times New Roman"/>
          <w:szCs w:val="24"/>
        </w:rPr>
        <w:t xml:space="preserve">Furthermore, international migration has contributed about 25% to national GDP. Despite the huge migratory contribution to </w:t>
      </w:r>
      <w:r w:rsidR="00233373" w:rsidRPr="00157067">
        <w:rPr>
          <w:rFonts w:cs="Times New Roman"/>
          <w:szCs w:val="24"/>
        </w:rPr>
        <w:t xml:space="preserve">the </w:t>
      </w:r>
      <w:r w:rsidRPr="00157067">
        <w:rPr>
          <w:rFonts w:cs="Times New Roman"/>
          <w:szCs w:val="24"/>
        </w:rPr>
        <w:t>national and household economy, the Nepal government has neglected to formulate and implement a migratory and planned policy to pay attention to both the negative and positive aspects of male intern</w:t>
      </w:r>
      <w:r w:rsidR="00BB1C5A">
        <w:rPr>
          <w:rFonts w:cs="Times New Roman"/>
          <w:szCs w:val="24"/>
        </w:rPr>
        <w:t xml:space="preserve">ational migration on those left </w:t>
      </w:r>
      <w:r w:rsidRPr="00157067">
        <w:rPr>
          <w:rFonts w:cs="Times New Roman"/>
          <w:szCs w:val="24"/>
        </w:rPr>
        <w:t xml:space="preserve">behind. Migration is a complex, multi-dimensional and dynamic process that changes over time and other factors such as </w:t>
      </w:r>
      <w:r w:rsidR="00233373" w:rsidRPr="00157067">
        <w:rPr>
          <w:rFonts w:cs="Times New Roman"/>
          <w:szCs w:val="24"/>
        </w:rPr>
        <w:t xml:space="preserve">the </w:t>
      </w:r>
      <w:r w:rsidRPr="00157067">
        <w:rPr>
          <w:rFonts w:cs="Times New Roman"/>
          <w:szCs w:val="24"/>
        </w:rPr>
        <w:t xml:space="preserve">social, political and economic should be considered </w:t>
      </w:r>
      <w:r w:rsidR="00B12241" w:rsidRPr="00157067">
        <w:rPr>
          <w:rFonts w:cs="Times New Roman"/>
          <w:szCs w:val="24"/>
        </w:rPr>
        <w:t>when</w:t>
      </w:r>
      <w:r w:rsidRPr="00157067">
        <w:rPr>
          <w:rFonts w:cs="Times New Roman"/>
          <w:szCs w:val="24"/>
        </w:rPr>
        <w:t xml:space="preserve"> formulating plans and policies for migration in Nepal. </w:t>
      </w:r>
      <w:r w:rsidR="0080364C" w:rsidRPr="00157067">
        <w:rPr>
          <w:rFonts w:cs="Times New Roman"/>
          <w:szCs w:val="24"/>
        </w:rPr>
        <w:t xml:space="preserve">Much attention has been given to migrants and their health as well as working conditions, which is essential but less attention has been given to left-behind wives. Left-behind wives are almost ignored. Therefore, there are specific interventions or support mechanisms </w:t>
      </w:r>
      <w:r w:rsidR="00B12241" w:rsidRPr="00157067">
        <w:rPr>
          <w:rFonts w:cs="Times New Roman"/>
          <w:szCs w:val="24"/>
        </w:rPr>
        <w:t xml:space="preserve">needed </w:t>
      </w:r>
      <w:r w:rsidR="0080364C" w:rsidRPr="00157067">
        <w:rPr>
          <w:rFonts w:cs="Times New Roman"/>
          <w:szCs w:val="24"/>
        </w:rPr>
        <w:t xml:space="preserve">for left-behind wives. </w:t>
      </w:r>
      <w:r w:rsidRPr="00157067">
        <w:rPr>
          <w:rFonts w:cs="Times New Roman"/>
          <w:szCs w:val="24"/>
        </w:rPr>
        <w:t xml:space="preserve">The government and other agencies for example, NGOs/INGOs, have to pay great attention in due time towards the possible effects of male international migration on left-behind wives. In addition, the government also has to formulate a policy that addresses the health and other problems of the left-behind wives and encourages them to utilise the proper health care facilities and also make them aware of the sensible use of the remittances and their autonomy. </w:t>
      </w:r>
    </w:p>
    <w:p w:rsidR="00361C42" w:rsidRPr="00157067" w:rsidRDefault="00361C42" w:rsidP="00361C42">
      <w:pPr>
        <w:spacing w:after="0"/>
        <w:rPr>
          <w:rFonts w:cs="Times New Roman"/>
          <w:szCs w:val="24"/>
        </w:rPr>
      </w:pPr>
      <w:r w:rsidRPr="00F2252D">
        <w:rPr>
          <w:rFonts w:cs="Times New Roman"/>
          <w:szCs w:val="24"/>
        </w:rPr>
        <w:t xml:space="preserve">The government should formulate and implement the intervention programmes to </w:t>
      </w:r>
      <w:r w:rsidR="00590648" w:rsidRPr="00F2252D">
        <w:rPr>
          <w:rFonts w:cs="Times New Roman"/>
          <w:szCs w:val="24"/>
        </w:rPr>
        <w:t xml:space="preserve">address the issues of left-behind wives </w:t>
      </w:r>
      <w:r w:rsidR="00031CE5" w:rsidRPr="00F2252D">
        <w:rPr>
          <w:rFonts w:cs="Times New Roman"/>
          <w:szCs w:val="24"/>
        </w:rPr>
        <w:t>to reduce the</w:t>
      </w:r>
      <w:r w:rsidR="00590648" w:rsidRPr="00F2252D">
        <w:rPr>
          <w:rFonts w:cs="Times New Roman"/>
          <w:szCs w:val="24"/>
        </w:rPr>
        <w:t xml:space="preserve"> depression level</w:t>
      </w:r>
      <w:r w:rsidRPr="00F2252D">
        <w:rPr>
          <w:rFonts w:cs="Times New Roman"/>
          <w:szCs w:val="24"/>
        </w:rPr>
        <w:t>.</w:t>
      </w:r>
      <w:r w:rsidRPr="004E1D9A">
        <w:rPr>
          <w:rFonts w:cs="Times New Roman"/>
          <w:color w:val="FF0000"/>
          <w:szCs w:val="24"/>
        </w:rPr>
        <w:t xml:space="preserve"> </w:t>
      </w:r>
      <w:r w:rsidRPr="00157067">
        <w:rPr>
          <w:rFonts w:cs="Times New Roman"/>
          <w:szCs w:val="24"/>
        </w:rPr>
        <w:t>In addition, INGOs/NGOs working for women should develop intervention program</w:t>
      </w:r>
      <w:r w:rsidR="006B2C24">
        <w:rPr>
          <w:rFonts w:cs="Times New Roman"/>
          <w:szCs w:val="24"/>
        </w:rPr>
        <w:t>me</w:t>
      </w:r>
      <w:r w:rsidRPr="00157067">
        <w:rPr>
          <w:rFonts w:cs="Times New Roman"/>
          <w:szCs w:val="24"/>
        </w:rPr>
        <w:t xml:space="preserve">s which enable the women to be aware of </w:t>
      </w:r>
      <w:r w:rsidR="00233373" w:rsidRPr="00157067">
        <w:rPr>
          <w:rFonts w:cs="Times New Roman"/>
          <w:szCs w:val="24"/>
        </w:rPr>
        <w:t>obtaining</w:t>
      </w:r>
      <w:r w:rsidRPr="00157067">
        <w:rPr>
          <w:rFonts w:cs="Times New Roman"/>
          <w:szCs w:val="24"/>
        </w:rPr>
        <w:t xml:space="preserve"> property rights and access to and control over the economic resources and also encourage them to be involved in income generating activities so that they may obtain higher autonomy.</w:t>
      </w:r>
    </w:p>
    <w:p w:rsidR="00361C42" w:rsidRPr="00157067" w:rsidRDefault="00361C42" w:rsidP="00361C42">
      <w:pPr>
        <w:spacing w:after="0"/>
        <w:rPr>
          <w:rFonts w:cs="Times New Roman"/>
          <w:szCs w:val="24"/>
        </w:rPr>
      </w:pPr>
      <w:r w:rsidRPr="00157067">
        <w:rPr>
          <w:rFonts w:cs="Times New Roman"/>
          <w:szCs w:val="24"/>
        </w:rPr>
        <w:lastRenderedPageBreak/>
        <w:t xml:space="preserve">Finally, the findings of this study may not necessarily be equally applicable to the entire country </w:t>
      </w:r>
      <w:r w:rsidR="00233373" w:rsidRPr="00157067">
        <w:rPr>
          <w:rFonts w:cs="Times New Roman"/>
          <w:szCs w:val="24"/>
        </w:rPr>
        <w:t xml:space="preserve">of </w:t>
      </w:r>
      <w:r w:rsidRPr="00157067">
        <w:rPr>
          <w:rFonts w:cs="Times New Roman"/>
          <w:szCs w:val="24"/>
        </w:rPr>
        <w:t xml:space="preserve">Nepal which has cultural, economic and geographical diversity. But the findings may be relevant to areas of similar conditions, for example, high migrancy areas. </w:t>
      </w:r>
    </w:p>
    <w:p w:rsidR="00361C42" w:rsidRPr="00157067" w:rsidRDefault="00361C42" w:rsidP="00361C42">
      <w:pPr>
        <w:pStyle w:val="Heading2"/>
      </w:pPr>
      <w:bookmarkStart w:id="361" w:name="_Toc438080471"/>
      <w:r w:rsidRPr="00157067">
        <w:t>Recommendations</w:t>
      </w:r>
      <w:bookmarkEnd w:id="361"/>
    </w:p>
    <w:p w:rsidR="00361C42" w:rsidRPr="00157067" w:rsidRDefault="00361C42" w:rsidP="00361C42">
      <w:pPr>
        <w:spacing w:after="0"/>
        <w:rPr>
          <w:rFonts w:cs="Times New Roman"/>
          <w:szCs w:val="24"/>
        </w:rPr>
      </w:pPr>
      <w:r w:rsidRPr="00157067">
        <w:rPr>
          <w:rFonts w:cs="Times New Roman"/>
          <w:szCs w:val="24"/>
        </w:rPr>
        <w:t>The following recommendations are made based on the findings of the study. In this chapter, recommendations are made for left-behind wives, wives of non-migrants, planners and policy makers and suggestions for future research into migration in Nepal and elsewhere.</w:t>
      </w:r>
    </w:p>
    <w:p w:rsidR="00361C42" w:rsidRPr="00157067" w:rsidRDefault="00361C42" w:rsidP="007D6909">
      <w:pPr>
        <w:pStyle w:val="Heading3"/>
      </w:pPr>
      <w:bookmarkStart w:id="362" w:name="_Toc438080472"/>
      <w:r w:rsidRPr="00157067">
        <w:t>Recommendation for migrant-sending households</w:t>
      </w:r>
      <w:bookmarkEnd w:id="362"/>
    </w:p>
    <w:p w:rsidR="00E51BFA" w:rsidRPr="00157067" w:rsidRDefault="00B62959" w:rsidP="00361C42">
      <w:pPr>
        <w:pStyle w:val="ListParagraph"/>
        <w:numPr>
          <w:ilvl w:val="0"/>
          <w:numId w:val="27"/>
        </w:numPr>
        <w:spacing w:after="0"/>
        <w:rPr>
          <w:rFonts w:cs="Times New Roman"/>
          <w:szCs w:val="24"/>
        </w:rPr>
      </w:pPr>
      <w:r w:rsidRPr="00157067">
        <w:rPr>
          <w:rFonts w:cs="Times New Roman"/>
          <w:szCs w:val="24"/>
        </w:rPr>
        <w:t xml:space="preserve">Family support- </w:t>
      </w:r>
      <w:r w:rsidR="00E51BFA" w:rsidRPr="00157067">
        <w:rPr>
          <w:rFonts w:cs="Times New Roman"/>
          <w:szCs w:val="24"/>
        </w:rPr>
        <w:t xml:space="preserve">Depression in left-behind wives are </w:t>
      </w:r>
      <w:r w:rsidR="00361C42" w:rsidRPr="00157067">
        <w:rPr>
          <w:rFonts w:cs="Times New Roman"/>
          <w:szCs w:val="24"/>
        </w:rPr>
        <w:t xml:space="preserve">related to factors such as, </w:t>
      </w:r>
      <w:r w:rsidR="0046706C" w:rsidRPr="00157067">
        <w:rPr>
          <w:rFonts w:cs="Times New Roman"/>
          <w:szCs w:val="24"/>
        </w:rPr>
        <w:t>bearing</w:t>
      </w:r>
      <w:r w:rsidR="00361C42" w:rsidRPr="00157067">
        <w:rPr>
          <w:rFonts w:cs="Times New Roman"/>
          <w:szCs w:val="24"/>
        </w:rPr>
        <w:t xml:space="preserve"> heavy workloads and responsibilities, worries and fear about </w:t>
      </w:r>
      <w:r w:rsidR="0046706C" w:rsidRPr="00157067">
        <w:rPr>
          <w:rFonts w:cs="Times New Roman"/>
          <w:szCs w:val="24"/>
        </w:rPr>
        <w:t xml:space="preserve">their </w:t>
      </w:r>
      <w:r w:rsidR="00361C42" w:rsidRPr="00157067">
        <w:rPr>
          <w:rFonts w:cs="Times New Roman"/>
          <w:szCs w:val="24"/>
        </w:rPr>
        <w:t xml:space="preserve">husbands’ </w:t>
      </w:r>
      <w:r w:rsidR="0046706C" w:rsidRPr="00157067">
        <w:rPr>
          <w:rFonts w:cs="Times New Roman"/>
          <w:szCs w:val="24"/>
        </w:rPr>
        <w:t>situation</w:t>
      </w:r>
      <w:r w:rsidR="00361C42" w:rsidRPr="00157067">
        <w:rPr>
          <w:rFonts w:cs="Times New Roman"/>
          <w:szCs w:val="24"/>
        </w:rPr>
        <w:t xml:space="preserve"> and </w:t>
      </w:r>
      <w:r w:rsidR="0046706C" w:rsidRPr="00157067">
        <w:rPr>
          <w:rFonts w:cs="Times New Roman"/>
          <w:szCs w:val="24"/>
        </w:rPr>
        <w:t xml:space="preserve">the </w:t>
      </w:r>
      <w:r w:rsidR="00361C42" w:rsidRPr="00157067">
        <w:rPr>
          <w:rFonts w:cs="Times New Roman"/>
          <w:szCs w:val="24"/>
        </w:rPr>
        <w:t xml:space="preserve">possible casualties abroad, </w:t>
      </w:r>
      <w:r w:rsidR="0046706C" w:rsidRPr="00157067">
        <w:rPr>
          <w:rFonts w:cs="Times New Roman"/>
          <w:szCs w:val="24"/>
        </w:rPr>
        <w:t xml:space="preserve">and </w:t>
      </w:r>
      <w:r w:rsidR="00361C42" w:rsidRPr="00157067">
        <w:rPr>
          <w:rFonts w:cs="Times New Roman"/>
          <w:szCs w:val="24"/>
        </w:rPr>
        <w:t xml:space="preserve">separation from husbands. </w:t>
      </w:r>
      <w:r w:rsidR="006B4FE1" w:rsidRPr="00157067">
        <w:rPr>
          <w:rFonts w:cs="Times New Roman"/>
          <w:szCs w:val="24"/>
        </w:rPr>
        <w:t xml:space="preserve">Therefore, family members should provide </w:t>
      </w:r>
      <w:r w:rsidR="00361C42" w:rsidRPr="00157067">
        <w:rPr>
          <w:rFonts w:cs="Times New Roman"/>
          <w:szCs w:val="24"/>
        </w:rPr>
        <w:t xml:space="preserve">moral and physical help and support to </w:t>
      </w:r>
      <w:r w:rsidR="006B4FE1" w:rsidRPr="00157067">
        <w:rPr>
          <w:rFonts w:cs="Times New Roman"/>
          <w:szCs w:val="24"/>
        </w:rPr>
        <w:t>left-behind wives</w:t>
      </w:r>
      <w:r w:rsidR="00E51BFA" w:rsidRPr="00157067">
        <w:rPr>
          <w:rFonts w:cs="Times New Roman"/>
          <w:szCs w:val="24"/>
        </w:rPr>
        <w:t xml:space="preserve"> to minimise depression.</w:t>
      </w:r>
    </w:p>
    <w:p w:rsidR="00361C42" w:rsidRPr="00157067" w:rsidRDefault="00E51BFA" w:rsidP="00361C42">
      <w:pPr>
        <w:pStyle w:val="ListParagraph"/>
        <w:numPr>
          <w:ilvl w:val="0"/>
          <w:numId w:val="27"/>
        </w:numPr>
        <w:spacing w:after="0"/>
        <w:rPr>
          <w:rFonts w:cs="Times New Roman"/>
          <w:szCs w:val="24"/>
        </w:rPr>
      </w:pPr>
      <w:r w:rsidRPr="00157067">
        <w:rPr>
          <w:rFonts w:cs="Times New Roman"/>
          <w:szCs w:val="24"/>
        </w:rPr>
        <w:t xml:space="preserve">Family relationship: </w:t>
      </w:r>
      <w:r w:rsidR="00730471">
        <w:rPr>
          <w:rFonts w:cs="Times New Roman"/>
          <w:szCs w:val="24"/>
        </w:rPr>
        <w:t xml:space="preserve">The relationship between the left-behind wives and other family members especially in-laws should be improved. </w:t>
      </w:r>
      <w:r w:rsidR="00361C42" w:rsidRPr="00157067">
        <w:rPr>
          <w:rFonts w:cs="Times New Roman"/>
          <w:szCs w:val="24"/>
        </w:rPr>
        <w:t>Good relationships always create the envi</w:t>
      </w:r>
      <w:r w:rsidR="0046706C" w:rsidRPr="00157067">
        <w:rPr>
          <w:rFonts w:cs="Times New Roman"/>
          <w:szCs w:val="24"/>
        </w:rPr>
        <w:t xml:space="preserve">ronment to obtain </w:t>
      </w:r>
      <w:r w:rsidR="00730471">
        <w:rPr>
          <w:rFonts w:cs="Times New Roman"/>
          <w:szCs w:val="24"/>
        </w:rPr>
        <w:t>higher</w:t>
      </w:r>
      <w:r w:rsidR="0046706C" w:rsidRPr="00157067">
        <w:rPr>
          <w:rFonts w:cs="Times New Roman"/>
          <w:szCs w:val="24"/>
        </w:rPr>
        <w:t xml:space="preserve"> autonomy resulting</w:t>
      </w:r>
      <w:r w:rsidR="003B2E25" w:rsidRPr="00157067">
        <w:rPr>
          <w:rFonts w:cs="Times New Roman"/>
          <w:szCs w:val="24"/>
        </w:rPr>
        <w:t xml:space="preserve"> in</w:t>
      </w:r>
      <w:r w:rsidR="00361C42" w:rsidRPr="00157067">
        <w:rPr>
          <w:rFonts w:cs="Times New Roman"/>
          <w:szCs w:val="24"/>
        </w:rPr>
        <w:t xml:space="preserve"> less stress. </w:t>
      </w:r>
    </w:p>
    <w:p w:rsidR="00361C42" w:rsidRPr="00157067" w:rsidRDefault="00E51BFA" w:rsidP="00361C42">
      <w:pPr>
        <w:pStyle w:val="ListParagraph"/>
        <w:numPr>
          <w:ilvl w:val="0"/>
          <w:numId w:val="27"/>
        </w:numPr>
        <w:spacing w:after="0"/>
        <w:rPr>
          <w:rFonts w:cs="Times New Roman"/>
          <w:szCs w:val="24"/>
        </w:rPr>
      </w:pPr>
      <w:r w:rsidRPr="00157067">
        <w:rPr>
          <w:rFonts w:cs="Times New Roman"/>
          <w:szCs w:val="24"/>
        </w:rPr>
        <w:t xml:space="preserve">Husband-wife relationship: The migrants should be encouraged to be in touch with </w:t>
      </w:r>
      <w:r w:rsidR="00590130" w:rsidRPr="00157067">
        <w:rPr>
          <w:rFonts w:cs="Times New Roman"/>
          <w:szCs w:val="24"/>
        </w:rPr>
        <w:t>their</w:t>
      </w:r>
      <w:r w:rsidRPr="00157067">
        <w:rPr>
          <w:rFonts w:cs="Times New Roman"/>
          <w:szCs w:val="24"/>
        </w:rPr>
        <w:t xml:space="preserve"> left-behind wives regularly a</w:t>
      </w:r>
      <w:r w:rsidR="003B2E25" w:rsidRPr="00157067">
        <w:rPr>
          <w:rFonts w:cs="Times New Roman"/>
          <w:szCs w:val="24"/>
        </w:rPr>
        <w:t>nd update husbands’ situation. The family members also encourage the migrants to visit their home regularly.</w:t>
      </w:r>
    </w:p>
    <w:p w:rsidR="005C1577" w:rsidRPr="00157067" w:rsidRDefault="005C1577" w:rsidP="00361C42">
      <w:pPr>
        <w:pStyle w:val="ListParagraph"/>
        <w:numPr>
          <w:ilvl w:val="0"/>
          <w:numId w:val="27"/>
        </w:numPr>
        <w:spacing w:after="0"/>
        <w:rPr>
          <w:rFonts w:cs="Times New Roman"/>
          <w:szCs w:val="24"/>
        </w:rPr>
      </w:pPr>
      <w:r w:rsidRPr="00157067">
        <w:rPr>
          <w:rFonts w:cs="Times New Roman"/>
          <w:szCs w:val="24"/>
        </w:rPr>
        <w:t xml:space="preserve">Networking and social support: Develop the network among left-behind wives </w:t>
      </w:r>
      <w:r w:rsidR="00730471">
        <w:rPr>
          <w:rFonts w:cs="Times New Roman"/>
          <w:szCs w:val="24"/>
        </w:rPr>
        <w:t xml:space="preserve">which helps to </w:t>
      </w:r>
      <w:r w:rsidRPr="00157067">
        <w:rPr>
          <w:rFonts w:cs="Times New Roman"/>
          <w:szCs w:val="24"/>
        </w:rPr>
        <w:t>share the problems and support each other.</w:t>
      </w:r>
    </w:p>
    <w:p w:rsidR="00361C42" w:rsidRPr="00157067" w:rsidRDefault="00590130" w:rsidP="00361C42">
      <w:pPr>
        <w:pStyle w:val="ListParagraph"/>
        <w:numPr>
          <w:ilvl w:val="0"/>
          <w:numId w:val="27"/>
        </w:numPr>
        <w:spacing w:after="0"/>
        <w:rPr>
          <w:rFonts w:cs="Times New Roman"/>
          <w:szCs w:val="24"/>
        </w:rPr>
      </w:pPr>
      <w:r w:rsidRPr="00157067">
        <w:rPr>
          <w:rFonts w:cs="Times New Roman"/>
          <w:szCs w:val="24"/>
        </w:rPr>
        <w:t xml:space="preserve">Use of health service: </w:t>
      </w:r>
      <w:r w:rsidR="00740400" w:rsidRPr="00157067">
        <w:rPr>
          <w:rFonts w:cs="Times New Roman"/>
          <w:szCs w:val="24"/>
        </w:rPr>
        <w:t xml:space="preserve">Women are paying more in private health care than the government health facilities for the same service. Family members should </w:t>
      </w:r>
      <w:r w:rsidR="00740400" w:rsidRPr="00157067">
        <w:rPr>
          <w:rFonts w:cs="Times New Roman"/>
          <w:szCs w:val="24"/>
        </w:rPr>
        <w:lastRenderedPageBreak/>
        <w:t>e</w:t>
      </w:r>
      <w:r w:rsidR="00361C42" w:rsidRPr="00157067">
        <w:rPr>
          <w:rFonts w:cs="Times New Roman"/>
          <w:szCs w:val="24"/>
        </w:rPr>
        <w:t xml:space="preserve">ncourage </w:t>
      </w:r>
      <w:r w:rsidR="007042D4">
        <w:rPr>
          <w:rFonts w:cs="Times New Roman"/>
          <w:szCs w:val="24"/>
        </w:rPr>
        <w:t xml:space="preserve">left-behind wives for </w:t>
      </w:r>
      <w:r w:rsidR="00DD1446" w:rsidRPr="00157067">
        <w:rPr>
          <w:rFonts w:cs="Times New Roman"/>
          <w:szCs w:val="24"/>
        </w:rPr>
        <w:t xml:space="preserve">the </w:t>
      </w:r>
      <w:r w:rsidR="00361C42" w:rsidRPr="00157067">
        <w:rPr>
          <w:rFonts w:cs="Times New Roman"/>
          <w:szCs w:val="24"/>
        </w:rPr>
        <w:t>use</w:t>
      </w:r>
      <w:r w:rsidRPr="00157067">
        <w:rPr>
          <w:rFonts w:cs="Times New Roman"/>
          <w:szCs w:val="24"/>
        </w:rPr>
        <w:t xml:space="preserve"> </w:t>
      </w:r>
      <w:r w:rsidR="00DD1446" w:rsidRPr="00157067">
        <w:rPr>
          <w:rFonts w:cs="Times New Roman"/>
          <w:szCs w:val="24"/>
        </w:rPr>
        <w:t>of</w:t>
      </w:r>
      <w:r w:rsidR="007042D4">
        <w:rPr>
          <w:rFonts w:cs="Times New Roman"/>
          <w:szCs w:val="24"/>
        </w:rPr>
        <w:t xml:space="preserve"> available health service in their health problems in the early stage.</w:t>
      </w:r>
    </w:p>
    <w:p w:rsidR="00361C42" w:rsidRPr="00157067" w:rsidRDefault="00361C42" w:rsidP="007D6909">
      <w:pPr>
        <w:pStyle w:val="Heading3"/>
      </w:pPr>
      <w:bookmarkStart w:id="363" w:name="_Toc438080473"/>
      <w:r w:rsidRPr="00157067">
        <w:t>Recommendation for planner</w:t>
      </w:r>
      <w:r w:rsidR="00224DC8" w:rsidRPr="00157067">
        <w:t>s</w:t>
      </w:r>
      <w:r w:rsidRPr="00157067">
        <w:t xml:space="preserve"> and policy makers</w:t>
      </w:r>
      <w:bookmarkEnd w:id="363"/>
    </w:p>
    <w:p w:rsidR="00361C42" w:rsidRPr="00157067" w:rsidRDefault="00361C42" w:rsidP="00361C42">
      <w:pPr>
        <w:spacing w:after="0"/>
        <w:rPr>
          <w:rFonts w:cs="Times New Roman"/>
          <w:szCs w:val="24"/>
        </w:rPr>
      </w:pPr>
      <w:r w:rsidRPr="00157067">
        <w:rPr>
          <w:rFonts w:cs="Times New Roman"/>
          <w:szCs w:val="24"/>
        </w:rPr>
        <w:t>The findings of this research study of the effect of male international migration on left-behind wives are important for policy makers and</w:t>
      </w:r>
      <w:r w:rsidR="00224DC8" w:rsidRPr="00157067">
        <w:rPr>
          <w:rFonts w:cs="Times New Roman"/>
          <w:szCs w:val="24"/>
        </w:rPr>
        <w:t xml:space="preserve"> the</w:t>
      </w:r>
      <w:r w:rsidRPr="00157067">
        <w:rPr>
          <w:rFonts w:cs="Times New Roman"/>
          <w:szCs w:val="24"/>
        </w:rPr>
        <w:t xml:space="preserve"> following recommendations are suggested for planners and policy makers.</w:t>
      </w:r>
    </w:p>
    <w:p w:rsidR="00361C42" w:rsidRPr="00157067" w:rsidRDefault="00DD1446" w:rsidP="00361C42">
      <w:pPr>
        <w:pStyle w:val="ListParagraph"/>
        <w:numPr>
          <w:ilvl w:val="0"/>
          <w:numId w:val="28"/>
        </w:numPr>
        <w:spacing w:after="0"/>
        <w:rPr>
          <w:rFonts w:cs="Times New Roman"/>
          <w:szCs w:val="24"/>
        </w:rPr>
      </w:pPr>
      <w:r w:rsidRPr="00157067">
        <w:rPr>
          <w:rFonts w:cs="Times New Roman"/>
          <w:szCs w:val="24"/>
        </w:rPr>
        <w:t xml:space="preserve">Service provision: </w:t>
      </w:r>
      <w:r w:rsidR="00361C42" w:rsidRPr="00157067">
        <w:rPr>
          <w:rFonts w:cs="Times New Roman"/>
          <w:szCs w:val="24"/>
        </w:rPr>
        <w:t>Government should plan mobile psychological consultation clinics and awareness programmes in high migrancy area</w:t>
      </w:r>
      <w:r w:rsidR="00224DC8" w:rsidRPr="00157067">
        <w:rPr>
          <w:rFonts w:cs="Times New Roman"/>
          <w:szCs w:val="24"/>
        </w:rPr>
        <w:t>s</w:t>
      </w:r>
      <w:r w:rsidR="00361C42" w:rsidRPr="00157067">
        <w:rPr>
          <w:rFonts w:cs="Times New Roman"/>
          <w:szCs w:val="24"/>
        </w:rPr>
        <w:t xml:space="preserve"> especially for left-behind women to minimise depression. </w:t>
      </w:r>
    </w:p>
    <w:p w:rsidR="00361C42" w:rsidRPr="00157067" w:rsidRDefault="00DD1446" w:rsidP="00361C42">
      <w:pPr>
        <w:pStyle w:val="ListParagraph"/>
        <w:numPr>
          <w:ilvl w:val="0"/>
          <w:numId w:val="28"/>
        </w:numPr>
        <w:spacing w:after="0"/>
      </w:pPr>
      <w:r w:rsidRPr="00157067">
        <w:rPr>
          <w:rFonts w:cs="Times New Roman"/>
          <w:szCs w:val="24"/>
        </w:rPr>
        <w:t xml:space="preserve">Intervention: </w:t>
      </w:r>
      <w:r w:rsidR="00361C42" w:rsidRPr="00157067">
        <w:rPr>
          <w:rFonts w:cs="Times New Roman"/>
          <w:szCs w:val="24"/>
        </w:rPr>
        <w:t>Worries about husbands’ condition</w:t>
      </w:r>
      <w:r w:rsidR="00224DC8" w:rsidRPr="00157067">
        <w:rPr>
          <w:rFonts w:cs="Times New Roman"/>
          <w:szCs w:val="24"/>
        </w:rPr>
        <w:t>s</w:t>
      </w:r>
      <w:r w:rsidR="00361C42" w:rsidRPr="00157067">
        <w:rPr>
          <w:rFonts w:cs="Times New Roman"/>
          <w:szCs w:val="24"/>
        </w:rPr>
        <w:t xml:space="preserve"> and fear of casualties abroad are found to be the reasons </w:t>
      </w:r>
      <w:r w:rsidR="008C4B5A" w:rsidRPr="00157067">
        <w:rPr>
          <w:rFonts w:cs="Times New Roman"/>
          <w:szCs w:val="24"/>
        </w:rPr>
        <w:t>for</w:t>
      </w:r>
      <w:r w:rsidR="00BB1C5A">
        <w:rPr>
          <w:rFonts w:cs="Times New Roman"/>
          <w:szCs w:val="24"/>
        </w:rPr>
        <w:t xml:space="preserve"> depression in wives left </w:t>
      </w:r>
      <w:r w:rsidR="00361C42" w:rsidRPr="00157067">
        <w:rPr>
          <w:rFonts w:cs="Times New Roman"/>
          <w:szCs w:val="24"/>
        </w:rPr>
        <w:t>behind.</w:t>
      </w:r>
      <w:r w:rsidR="00224DC8" w:rsidRPr="00157067">
        <w:rPr>
          <w:rFonts w:cs="Times New Roman"/>
          <w:szCs w:val="24"/>
        </w:rPr>
        <w:t xml:space="preserve"> The g</w:t>
      </w:r>
      <w:r w:rsidR="00361C42" w:rsidRPr="00157067">
        <w:rPr>
          <w:rFonts w:cs="Times New Roman"/>
          <w:szCs w:val="24"/>
        </w:rPr>
        <w:t xml:space="preserve">overnment should implement </w:t>
      </w:r>
      <w:r w:rsidR="008C4B5A" w:rsidRPr="00157067">
        <w:rPr>
          <w:rFonts w:cs="Times New Roman"/>
          <w:szCs w:val="24"/>
        </w:rPr>
        <w:t xml:space="preserve">an </w:t>
      </w:r>
      <w:r w:rsidR="00361C42" w:rsidRPr="00157067">
        <w:rPr>
          <w:rFonts w:cs="Times New Roman"/>
          <w:szCs w:val="24"/>
        </w:rPr>
        <w:t>awareness</w:t>
      </w:r>
      <w:r w:rsidR="00527BF4" w:rsidRPr="00157067">
        <w:rPr>
          <w:rFonts w:cs="Times New Roman"/>
          <w:szCs w:val="24"/>
        </w:rPr>
        <w:t xml:space="preserve"> and consultation</w:t>
      </w:r>
      <w:r w:rsidR="00361C42" w:rsidRPr="00157067">
        <w:rPr>
          <w:rFonts w:cs="Times New Roman"/>
          <w:szCs w:val="24"/>
        </w:rPr>
        <w:t xml:space="preserve"> program</w:t>
      </w:r>
      <w:r w:rsidR="007C0A10">
        <w:rPr>
          <w:rFonts w:cs="Times New Roman"/>
          <w:szCs w:val="24"/>
        </w:rPr>
        <w:t>me</w:t>
      </w:r>
      <w:r w:rsidR="00361C42" w:rsidRPr="00157067">
        <w:rPr>
          <w:rFonts w:cs="Times New Roman"/>
          <w:szCs w:val="24"/>
        </w:rPr>
        <w:t xml:space="preserve"> for migrants and their families concerning the possible negative consequences of migration. </w:t>
      </w:r>
    </w:p>
    <w:p w:rsidR="00361C42" w:rsidRPr="00157067" w:rsidRDefault="00224DC8" w:rsidP="00361C42">
      <w:pPr>
        <w:pStyle w:val="ListParagraph"/>
        <w:numPr>
          <w:ilvl w:val="0"/>
          <w:numId w:val="28"/>
        </w:numPr>
        <w:spacing w:after="0"/>
        <w:rPr>
          <w:rFonts w:cs="Times New Roman"/>
          <w:szCs w:val="24"/>
        </w:rPr>
      </w:pPr>
      <w:r w:rsidRPr="00157067">
        <w:rPr>
          <w:rFonts w:cs="Times New Roman"/>
          <w:szCs w:val="24"/>
        </w:rPr>
        <w:t>The g</w:t>
      </w:r>
      <w:r w:rsidR="00361C42" w:rsidRPr="00157067">
        <w:rPr>
          <w:rFonts w:cs="Times New Roman"/>
          <w:szCs w:val="24"/>
        </w:rPr>
        <w:t>overnment should strengthen the health centres in terms of infrastructure and health professional wise and encourage the women to use government health centres.</w:t>
      </w:r>
    </w:p>
    <w:p w:rsidR="00740400" w:rsidRPr="00157067" w:rsidRDefault="002219B8" w:rsidP="00361C42">
      <w:pPr>
        <w:pStyle w:val="ListParagraph"/>
        <w:numPr>
          <w:ilvl w:val="0"/>
          <w:numId w:val="28"/>
        </w:numPr>
        <w:spacing w:after="0"/>
        <w:rPr>
          <w:rFonts w:cs="Times New Roman"/>
          <w:szCs w:val="24"/>
        </w:rPr>
      </w:pPr>
      <w:r w:rsidRPr="00157067">
        <w:rPr>
          <w:rFonts w:cs="Times New Roman"/>
          <w:szCs w:val="24"/>
        </w:rPr>
        <w:t>Support mechanism</w:t>
      </w:r>
      <w:r w:rsidR="008C4B5A" w:rsidRPr="00157067">
        <w:rPr>
          <w:rFonts w:cs="Times New Roman"/>
          <w:szCs w:val="24"/>
        </w:rPr>
        <w:t xml:space="preserve"> and</w:t>
      </w:r>
      <w:r w:rsidRPr="00157067">
        <w:rPr>
          <w:rFonts w:cs="Times New Roman"/>
          <w:szCs w:val="24"/>
        </w:rPr>
        <w:t xml:space="preserve"> </w:t>
      </w:r>
      <w:r w:rsidR="008C4B5A" w:rsidRPr="00157067">
        <w:rPr>
          <w:rFonts w:cs="Times New Roman"/>
          <w:szCs w:val="24"/>
        </w:rPr>
        <w:t>n</w:t>
      </w:r>
      <w:r w:rsidR="00740400" w:rsidRPr="00157067">
        <w:rPr>
          <w:rFonts w:cs="Times New Roman"/>
          <w:szCs w:val="24"/>
        </w:rPr>
        <w:t xml:space="preserve">etwork </w:t>
      </w:r>
      <w:r w:rsidR="00DD1446" w:rsidRPr="00157067">
        <w:rPr>
          <w:rFonts w:cs="Times New Roman"/>
          <w:szCs w:val="24"/>
        </w:rPr>
        <w:t>Program</w:t>
      </w:r>
      <w:r w:rsidR="007C0A10">
        <w:rPr>
          <w:rFonts w:cs="Times New Roman"/>
          <w:szCs w:val="24"/>
        </w:rPr>
        <w:t>me</w:t>
      </w:r>
      <w:r w:rsidR="00527BF4" w:rsidRPr="00157067">
        <w:rPr>
          <w:rFonts w:cs="Times New Roman"/>
          <w:szCs w:val="24"/>
        </w:rPr>
        <w:t xml:space="preserve"> for left-behind wives</w:t>
      </w:r>
      <w:r w:rsidR="00DD1446" w:rsidRPr="00157067">
        <w:rPr>
          <w:rFonts w:cs="Times New Roman"/>
          <w:szCs w:val="24"/>
        </w:rPr>
        <w:t xml:space="preserve">: </w:t>
      </w:r>
      <w:r w:rsidR="00740400" w:rsidRPr="00157067">
        <w:rPr>
          <w:rFonts w:cs="Times New Roman"/>
          <w:szCs w:val="24"/>
        </w:rPr>
        <w:t xml:space="preserve">Government should start </w:t>
      </w:r>
      <w:r w:rsidR="008C4B5A" w:rsidRPr="00157067">
        <w:rPr>
          <w:rFonts w:cs="Times New Roman"/>
          <w:szCs w:val="24"/>
        </w:rPr>
        <w:t xml:space="preserve">networking </w:t>
      </w:r>
      <w:r w:rsidR="00740400" w:rsidRPr="00157067">
        <w:rPr>
          <w:rFonts w:cs="Times New Roman"/>
          <w:szCs w:val="24"/>
        </w:rPr>
        <w:t>program</w:t>
      </w:r>
      <w:r w:rsidR="006B2C24">
        <w:rPr>
          <w:rFonts w:cs="Times New Roman"/>
          <w:szCs w:val="24"/>
        </w:rPr>
        <w:t>me</w:t>
      </w:r>
      <w:r w:rsidR="00740400" w:rsidRPr="00157067">
        <w:rPr>
          <w:rFonts w:cs="Times New Roman"/>
          <w:szCs w:val="24"/>
        </w:rPr>
        <w:t xml:space="preserve"> for left-behind wives so that problems can be share.</w:t>
      </w:r>
    </w:p>
    <w:p w:rsidR="00361C42" w:rsidRPr="00157067" w:rsidRDefault="00361C42" w:rsidP="007D6909">
      <w:pPr>
        <w:pStyle w:val="Heading3"/>
      </w:pPr>
      <w:bookmarkStart w:id="364" w:name="_Toc438080474"/>
      <w:r w:rsidRPr="00157067">
        <w:t>Recommendation for future research</w:t>
      </w:r>
      <w:bookmarkEnd w:id="364"/>
    </w:p>
    <w:p w:rsidR="00361C42" w:rsidRPr="00157067" w:rsidRDefault="00361C42" w:rsidP="00361C42">
      <w:pPr>
        <w:spacing w:after="0"/>
        <w:rPr>
          <w:rFonts w:cs="Times New Roman"/>
          <w:szCs w:val="24"/>
        </w:rPr>
      </w:pPr>
      <w:r w:rsidRPr="00157067">
        <w:rPr>
          <w:rFonts w:cs="Times New Roman"/>
          <w:szCs w:val="24"/>
        </w:rPr>
        <w:t>Efforts have been made to demonstrate the effects of husband’s international migration on left-behind wives regarding depression, autonomy and type of health service utilisation. However, this research study itself is not able to cover the overall impact of international migration on left-behind wives. The following suggestions are made for future research.</w:t>
      </w:r>
    </w:p>
    <w:p w:rsidR="00361C42" w:rsidRPr="00157067" w:rsidRDefault="005D0AEF" w:rsidP="00361C42">
      <w:pPr>
        <w:pStyle w:val="ListParagraph"/>
        <w:numPr>
          <w:ilvl w:val="0"/>
          <w:numId w:val="30"/>
        </w:numPr>
        <w:spacing w:after="0"/>
        <w:rPr>
          <w:rFonts w:cs="Times New Roman"/>
          <w:szCs w:val="24"/>
        </w:rPr>
      </w:pPr>
      <w:r w:rsidRPr="00157067">
        <w:rPr>
          <w:rFonts w:cs="Times New Roman"/>
          <w:szCs w:val="24"/>
        </w:rPr>
        <w:lastRenderedPageBreak/>
        <w:t>Use of</w:t>
      </w:r>
      <w:r w:rsidR="002F4EDC" w:rsidRPr="00157067">
        <w:rPr>
          <w:rFonts w:cs="Times New Roman"/>
          <w:szCs w:val="24"/>
        </w:rPr>
        <w:t xml:space="preserve"> tools: </w:t>
      </w:r>
      <w:r w:rsidR="00361C42" w:rsidRPr="00157067">
        <w:rPr>
          <w:rFonts w:cs="Times New Roman"/>
          <w:szCs w:val="24"/>
        </w:rPr>
        <w:t>This study used the Center for Epidemiological Studies-Depression Scale to measure the depressive symptoms within the last week of the interview therefore a longitudinal study with the multiple depression screening tools for example, Major Depression Inventory (MDI), The Beck Depression Inventory (BDI) etc. is suggested for future research.</w:t>
      </w:r>
    </w:p>
    <w:p w:rsidR="00361C42" w:rsidRPr="002922B9" w:rsidRDefault="00DC7E09" w:rsidP="00361C42">
      <w:pPr>
        <w:pStyle w:val="ListParagraph"/>
        <w:numPr>
          <w:ilvl w:val="0"/>
          <w:numId w:val="30"/>
        </w:numPr>
        <w:spacing w:after="0"/>
        <w:rPr>
          <w:rFonts w:cs="Times New Roman"/>
          <w:szCs w:val="24"/>
        </w:rPr>
      </w:pPr>
      <w:r w:rsidRPr="00157067">
        <w:rPr>
          <w:rFonts w:cs="Times New Roman"/>
          <w:szCs w:val="24"/>
        </w:rPr>
        <w:t>S</w:t>
      </w:r>
      <w:r w:rsidR="002F4EDC" w:rsidRPr="00157067">
        <w:rPr>
          <w:rFonts w:cs="Times New Roman"/>
          <w:szCs w:val="24"/>
        </w:rPr>
        <w:t xml:space="preserve">tudy group: </w:t>
      </w:r>
      <w:r w:rsidR="00361C42" w:rsidRPr="00157067">
        <w:rPr>
          <w:rFonts w:cs="Times New Roman"/>
          <w:szCs w:val="24"/>
        </w:rPr>
        <w:t xml:space="preserve">This study included only the left-behind wives of international migrants. Therefore, future research should include the left-behind wives of all </w:t>
      </w:r>
      <w:r w:rsidR="00361C42" w:rsidRPr="002922B9">
        <w:rPr>
          <w:rFonts w:cs="Times New Roman"/>
          <w:szCs w:val="24"/>
        </w:rPr>
        <w:t>types of</w:t>
      </w:r>
      <w:r w:rsidR="00224DC8" w:rsidRPr="002922B9">
        <w:rPr>
          <w:rFonts w:cs="Times New Roman"/>
          <w:szCs w:val="24"/>
        </w:rPr>
        <w:t xml:space="preserve"> migrants for example, internal or</w:t>
      </w:r>
      <w:r w:rsidR="00361C42" w:rsidRPr="002922B9">
        <w:rPr>
          <w:rFonts w:cs="Times New Roman"/>
          <w:szCs w:val="24"/>
        </w:rPr>
        <w:t xml:space="preserve"> international.</w:t>
      </w:r>
    </w:p>
    <w:p w:rsidR="00361C42" w:rsidRPr="007C0A10" w:rsidRDefault="002F4EDC" w:rsidP="00361C42">
      <w:pPr>
        <w:pStyle w:val="ListParagraph"/>
        <w:numPr>
          <w:ilvl w:val="0"/>
          <w:numId w:val="30"/>
        </w:numPr>
        <w:spacing w:after="0"/>
        <w:rPr>
          <w:rFonts w:cs="Times New Roman"/>
          <w:color w:val="00B050"/>
          <w:szCs w:val="24"/>
        </w:rPr>
      </w:pPr>
      <w:r w:rsidRPr="002922B9">
        <w:rPr>
          <w:rFonts w:cs="Times New Roman"/>
          <w:szCs w:val="24"/>
        </w:rPr>
        <w:t>Use of methods</w:t>
      </w:r>
      <w:r w:rsidR="00C16415" w:rsidRPr="002922B9">
        <w:rPr>
          <w:rFonts w:cs="Times New Roman"/>
          <w:szCs w:val="24"/>
        </w:rPr>
        <w:t>/study</w:t>
      </w:r>
      <w:r w:rsidRPr="002922B9">
        <w:rPr>
          <w:rFonts w:cs="Times New Roman"/>
          <w:szCs w:val="24"/>
        </w:rPr>
        <w:t xml:space="preserve">: </w:t>
      </w:r>
      <w:r w:rsidR="00361C42" w:rsidRPr="002922B9">
        <w:rPr>
          <w:rFonts w:cs="Times New Roman"/>
          <w:szCs w:val="24"/>
        </w:rPr>
        <w:t>The cross-sectional studies at different points of time</w:t>
      </w:r>
      <w:r w:rsidRPr="002922B9">
        <w:rPr>
          <w:rFonts w:cs="Times New Roman"/>
          <w:szCs w:val="24"/>
        </w:rPr>
        <w:t xml:space="preserve"> or </w:t>
      </w:r>
      <w:r w:rsidRPr="00157067">
        <w:rPr>
          <w:rFonts w:cs="Times New Roman"/>
          <w:szCs w:val="24"/>
        </w:rPr>
        <w:t>longitudinal study</w:t>
      </w:r>
      <w:r w:rsidR="00361C42" w:rsidRPr="00157067">
        <w:rPr>
          <w:rFonts w:cs="Times New Roman"/>
          <w:szCs w:val="24"/>
        </w:rPr>
        <w:t xml:space="preserve"> </w:t>
      </w:r>
      <w:r w:rsidR="00224DC8" w:rsidRPr="00157067">
        <w:rPr>
          <w:rFonts w:cs="Times New Roman"/>
          <w:szCs w:val="24"/>
        </w:rPr>
        <w:t>are</w:t>
      </w:r>
      <w:r w:rsidR="00361C42" w:rsidRPr="00157067">
        <w:rPr>
          <w:rFonts w:cs="Times New Roman"/>
          <w:szCs w:val="24"/>
        </w:rPr>
        <w:t xml:space="preserve"> suggested for future migration study.</w:t>
      </w:r>
      <w:r w:rsidR="00E66BD8">
        <w:rPr>
          <w:rFonts w:cs="Times New Roman"/>
          <w:szCs w:val="24"/>
        </w:rPr>
        <w:t xml:space="preserve"> </w:t>
      </w:r>
      <w:r w:rsidR="00E66BD8" w:rsidRPr="00F2252D">
        <w:rPr>
          <w:rFonts w:cs="Times New Roman"/>
          <w:szCs w:val="24"/>
        </w:rPr>
        <w:t xml:space="preserve">A longitudinal study can capture observations from the same subject over a long period of time. For example, </w:t>
      </w:r>
      <w:r w:rsidR="003A4CF3">
        <w:rPr>
          <w:rFonts w:cs="Times New Roman"/>
          <w:szCs w:val="24"/>
        </w:rPr>
        <w:t xml:space="preserve">depression episodes may vary over time and </w:t>
      </w:r>
      <w:r w:rsidR="00E66BD8" w:rsidRPr="00F2252D">
        <w:rPr>
          <w:rFonts w:cs="Times New Roman"/>
          <w:szCs w:val="24"/>
        </w:rPr>
        <w:t xml:space="preserve">depression in women left behind may </w:t>
      </w:r>
      <w:r w:rsidR="007C0A10" w:rsidRPr="00F2252D">
        <w:rPr>
          <w:rFonts w:cs="Times New Roman"/>
          <w:szCs w:val="24"/>
        </w:rPr>
        <w:t>be high at the first few months or years of separation.</w:t>
      </w:r>
    </w:p>
    <w:p w:rsidR="002F4EDC" w:rsidRPr="00157067" w:rsidRDefault="00D42E92" w:rsidP="00361C42">
      <w:pPr>
        <w:pStyle w:val="ListParagraph"/>
        <w:numPr>
          <w:ilvl w:val="0"/>
          <w:numId w:val="30"/>
        </w:numPr>
        <w:spacing w:after="0"/>
        <w:rPr>
          <w:rFonts w:cs="Times New Roman"/>
          <w:szCs w:val="24"/>
        </w:rPr>
      </w:pPr>
      <w:r w:rsidRPr="00157067">
        <w:rPr>
          <w:rFonts w:cs="Times New Roman"/>
          <w:szCs w:val="24"/>
        </w:rPr>
        <w:t>M</w:t>
      </w:r>
      <w:r w:rsidR="002F4EDC" w:rsidRPr="00157067">
        <w:rPr>
          <w:rFonts w:cs="Times New Roman"/>
          <w:szCs w:val="24"/>
        </w:rPr>
        <w:t>ulti-location</w:t>
      </w:r>
      <w:r w:rsidR="002219B8" w:rsidRPr="00157067">
        <w:rPr>
          <w:rFonts w:cs="Times New Roman"/>
          <w:szCs w:val="24"/>
        </w:rPr>
        <w:t xml:space="preserve"> study</w:t>
      </w:r>
      <w:r w:rsidR="002F4EDC" w:rsidRPr="00157067">
        <w:rPr>
          <w:rFonts w:cs="Times New Roman"/>
          <w:szCs w:val="24"/>
        </w:rPr>
        <w:t>: This study covered only one VDC, therefore, the future research should cover more than one VDC or district</w:t>
      </w:r>
      <w:r w:rsidR="00DC7E09" w:rsidRPr="00157067">
        <w:rPr>
          <w:rFonts w:cs="Times New Roman"/>
          <w:szCs w:val="24"/>
        </w:rPr>
        <w:t xml:space="preserve"> in different location</w:t>
      </w:r>
      <w:r w:rsidR="007042D4">
        <w:rPr>
          <w:rFonts w:cs="Times New Roman"/>
          <w:szCs w:val="24"/>
        </w:rPr>
        <w:t xml:space="preserve"> of the country</w:t>
      </w:r>
      <w:r w:rsidR="002F4EDC" w:rsidRPr="00157067">
        <w:rPr>
          <w:rFonts w:cs="Times New Roman"/>
          <w:szCs w:val="24"/>
        </w:rPr>
        <w:t>.</w:t>
      </w:r>
    </w:p>
    <w:p w:rsidR="008D35A1" w:rsidRPr="00157067" w:rsidRDefault="008D35A1" w:rsidP="00864F31">
      <w:pPr>
        <w:spacing w:beforeLines="60" w:before="144" w:afterLines="60" w:after="144"/>
        <w:ind w:left="284" w:hanging="284"/>
        <w:rPr>
          <w:rFonts w:asciiTheme="majorBidi" w:hAnsiTheme="majorBidi" w:cstheme="majorBidi"/>
          <w:b/>
          <w:szCs w:val="24"/>
        </w:rPr>
      </w:pPr>
    </w:p>
    <w:p w:rsidR="00D611C4" w:rsidRPr="00157067" w:rsidRDefault="00D611C4" w:rsidP="00864F31">
      <w:pPr>
        <w:spacing w:beforeLines="60" w:before="144" w:afterLines="60" w:after="144"/>
        <w:ind w:left="284" w:hanging="284"/>
        <w:rPr>
          <w:rFonts w:asciiTheme="majorBidi" w:hAnsiTheme="majorBidi" w:cstheme="majorBidi"/>
          <w:b/>
          <w:szCs w:val="24"/>
        </w:rPr>
      </w:pPr>
    </w:p>
    <w:p w:rsidR="00D611C4" w:rsidRPr="00157067" w:rsidRDefault="00D611C4" w:rsidP="00864F31">
      <w:pPr>
        <w:spacing w:beforeLines="60" w:before="144" w:afterLines="60" w:after="144"/>
        <w:ind w:left="284" w:hanging="284"/>
        <w:rPr>
          <w:rFonts w:asciiTheme="majorBidi" w:hAnsiTheme="majorBidi" w:cstheme="majorBidi"/>
          <w:b/>
          <w:szCs w:val="24"/>
        </w:rPr>
      </w:pPr>
    </w:p>
    <w:p w:rsidR="00D611C4" w:rsidRPr="00157067" w:rsidRDefault="00D611C4" w:rsidP="00864F31">
      <w:pPr>
        <w:spacing w:beforeLines="60" w:before="144" w:afterLines="60" w:after="144"/>
        <w:ind w:left="284" w:hanging="284"/>
        <w:rPr>
          <w:rFonts w:asciiTheme="majorBidi" w:hAnsiTheme="majorBidi" w:cstheme="majorBidi"/>
          <w:b/>
          <w:szCs w:val="24"/>
        </w:rPr>
      </w:pPr>
    </w:p>
    <w:p w:rsidR="00D611C4" w:rsidRPr="00157067" w:rsidRDefault="00D611C4" w:rsidP="00864F31">
      <w:pPr>
        <w:spacing w:beforeLines="60" w:before="144" w:afterLines="60" w:after="144"/>
        <w:ind w:left="284" w:hanging="284"/>
        <w:rPr>
          <w:rFonts w:asciiTheme="majorBidi" w:hAnsiTheme="majorBidi" w:cstheme="majorBidi"/>
          <w:b/>
          <w:szCs w:val="24"/>
        </w:rPr>
      </w:pPr>
    </w:p>
    <w:p w:rsidR="00D611C4" w:rsidRPr="00157067" w:rsidRDefault="00D611C4" w:rsidP="00864F31">
      <w:pPr>
        <w:spacing w:beforeLines="60" w:before="144" w:afterLines="60" w:after="144"/>
        <w:ind w:left="284" w:hanging="284"/>
        <w:rPr>
          <w:rFonts w:asciiTheme="majorBidi" w:hAnsiTheme="majorBidi" w:cstheme="majorBidi"/>
          <w:b/>
          <w:szCs w:val="24"/>
        </w:rPr>
      </w:pPr>
    </w:p>
    <w:p w:rsidR="00D611C4" w:rsidRPr="00157067" w:rsidRDefault="00D611C4" w:rsidP="00864F31">
      <w:pPr>
        <w:spacing w:beforeLines="60" w:before="144" w:afterLines="60" w:after="144"/>
        <w:ind w:left="284" w:hanging="284"/>
        <w:rPr>
          <w:rFonts w:asciiTheme="majorBidi" w:hAnsiTheme="majorBidi" w:cstheme="majorBidi"/>
          <w:b/>
          <w:szCs w:val="24"/>
        </w:rPr>
      </w:pPr>
    </w:p>
    <w:p w:rsidR="00D611C4" w:rsidRPr="00157067" w:rsidRDefault="00D611C4" w:rsidP="00864F31">
      <w:pPr>
        <w:spacing w:beforeLines="60" w:before="144" w:afterLines="60" w:after="144"/>
        <w:ind w:left="284" w:hanging="284"/>
        <w:rPr>
          <w:rFonts w:asciiTheme="majorBidi" w:hAnsiTheme="majorBidi" w:cstheme="majorBidi"/>
          <w:b/>
          <w:szCs w:val="24"/>
        </w:rPr>
      </w:pPr>
    </w:p>
    <w:p w:rsidR="00364349" w:rsidRPr="00157067" w:rsidRDefault="00364349" w:rsidP="00864F31">
      <w:pPr>
        <w:spacing w:beforeLines="60" w:before="144" w:afterLines="60" w:after="144"/>
        <w:ind w:left="284" w:hanging="284"/>
        <w:rPr>
          <w:rFonts w:asciiTheme="majorBidi" w:hAnsiTheme="majorBidi" w:cstheme="majorBidi"/>
          <w:b/>
          <w:szCs w:val="24"/>
        </w:rPr>
      </w:pPr>
      <w:r w:rsidRPr="00157067">
        <w:rPr>
          <w:rFonts w:asciiTheme="majorBidi" w:hAnsiTheme="majorBidi" w:cstheme="majorBidi"/>
          <w:b/>
          <w:szCs w:val="24"/>
        </w:rPr>
        <w:lastRenderedPageBreak/>
        <w:t xml:space="preserve">References: </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Abramson, J.H. (1990). </w:t>
      </w:r>
      <w:r w:rsidRPr="00157067">
        <w:rPr>
          <w:rFonts w:asciiTheme="majorBidi" w:hAnsiTheme="majorBidi" w:cstheme="majorBidi"/>
          <w:i/>
          <w:iCs/>
          <w:szCs w:val="24"/>
        </w:rPr>
        <w:t>Survey methods in community medicine: epidemiological studies, programme evaluation, clinical trials</w:t>
      </w:r>
      <w:r w:rsidRPr="00157067">
        <w:rPr>
          <w:rFonts w:asciiTheme="majorBidi" w:hAnsiTheme="majorBidi" w:cstheme="majorBidi"/>
          <w:szCs w:val="24"/>
        </w:rPr>
        <w:t>. London: Churchill Livingstone.</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Acharya, D., Bell, S.J., Simkhada, P., van Teijlingen, E.R., and Regmi, P. (2010). Women’s autonomy in household decision-making: a demographic study in Nepal. </w:t>
      </w:r>
      <w:r w:rsidRPr="00157067">
        <w:rPr>
          <w:rFonts w:asciiTheme="majorBidi" w:hAnsiTheme="majorBidi" w:cstheme="majorBidi"/>
          <w:i/>
          <w:szCs w:val="24"/>
        </w:rPr>
        <w:t>Reproductive Health</w:t>
      </w:r>
      <w:r w:rsidRPr="00157067">
        <w:rPr>
          <w:rFonts w:asciiTheme="majorBidi" w:hAnsiTheme="majorBidi" w:cstheme="majorBidi"/>
          <w:szCs w:val="24"/>
        </w:rPr>
        <w:t xml:space="preserve">, 7 (15).  </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Acharya, M. and Bennett, L. (1982). </w:t>
      </w:r>
      <w:r w:rsidRPr="00157067">
        <w:rPr>
          <w:rFonts w:asciiTheme="majorBidi" w:hAnsiTheme="majorBidi" w:cstheme="majorBidi"/>
          <w:i/>
          <w:iCs/>
          <w:szCs w:val="24"/>
        </w:rPr>
        <w:t>Rural Women of Nepal: An Aggregate Analysis and Summary of 8 Village Studies</w:t>
      </w:r>
      <w:r w:rsidRPr="00157067">
        <w:rPr>
          <w:rFonts w:asciiTheme="majorBidi" w:hAnsiTheme="majorBidi" w:cstheme="majorBidi"/>
          <w:szCs w:val="24"/>
        </w:rPr>
        <w:t>. Kathmandu: Center for Economic Development and Administration, Tribhuvan University.</w:t>
      </w:r>
    </w:p>
    <w:p w:rsidR="00364349" w:rsidRPr="00157067" w:rsidRDefault="009304C0" w:rsidP="008B5F88">
      <w:pPr>
        <w:spacing w:after="120" w:line="240" w:lineRule="auto"/>
        <w:ind w:left="284" w:hanging="284"/>
        <w:rPr>
          <w:rFonts w:asciiTheme="majorBidi" w:hAnsiTheme="majorBidi" w:cstheme="majorBidi"/>
          <w:szCs w:val="24"/>
        </w:rPr>
      </w:pPr>
      <w:r>
        <w:rPr>
          <w:rFonts w:asciiTheme="majorBidi" w:hAnsiTheme="majorBidi" w:cstheme="majorBidi"/>
          <w:szCs w:val="24"/>
        </w:rPr>
        <w:t>ADB (</w:t>
      </w:r>
      <w:r w:rsidR="00364349" w:rsidRPr="009304C0">
        <w:rPr>
          <w:rFonts w:asciiTheme="majorBidi" w:hAnsiTheme="majorBidi" w:cstheme="majorBidi"/>
          <w:szCs w:val="24"/>
        </w:rPr>
        <w:t>Asian Development Bank</w:t>
      </w:r>
      <w:r>
        <w:rPr>
          <w:rFonts w:asciiTheme="majorBidi" w:hAnsiTheme="majorBidi" w:cstheme="majorBidi"/>
          <w:szCs w:val="24"/>
        </w:rPr>
        <w:t>).</w:t>
      </w:r>
      <w:r w:rsidR="00364349" w:rsidRPr="009304C0">
        <w:rPr>
          <w:rFonts w:asciiTheme="majorBidi" w:hAnsiTheme="majorBidi" w:cstheme="majorBidi"/>
          <w:szCs w:val="24"/>
        </w:rPr>
        <w:t xml:space="preserve"> (2013). Asian Developme</w:t>
      </w:r>
      <w:r w:rsidR="005C6252" w:rsidRPr="009304C0">
        <w:rPr>
          <w:rFonts w:asciiTheme="majorBidi" w:hAnsiTheme="majorBidi" w:cstheme="majorBidi"/>
          <w:szCs w:val="24"/>
        </w:rPr>
        <w:t xml:space="preserve">nt Bank and Nepal: Fact Sheet. </w:t>
      </w:r>
      <w:r w:rsidR="00364349" w:rsidRPr="009304C0">
        <w:rPr>
          <w:rFonts w:asciiTheme="majorBidi" w:hAnsiTheme="majorBidi" w:cstheme="majorBidi"/>
          <w:szCs w:val="24"/>
        </w:rPr>
        <w:t xml:space="preserve">Available from: </w:t>
      </w:r>
      <w:hyperlink r:id="rId49" w:history="1">
        <w:r w:rsidR="00364349" w:rsidRPr="009304C0">
          <w:rPr>
            <w:rStyle w:val="Hyperlink"/>
            <w:rFonts w:asciiTheme="majorBidi" w:hAnsiTheme="majorBidi" w:cstheme="majorBidi"/>
            <w:color w:val="auto"/>
            <w:szCs w:val="24"/>
          </w:rPr>
          <w:t>http://www.adb.org/sites/default/files/pub/2013/NEP.pdf</w:t>
        </w:r>
      </w:hyperlink>
      <w:r w:rsidR="00364349" w:rsidRPr="009304C0">
        <w:rPr>
          <w:rFonts w:asciiTheme="majorBidi" w:hAnsiTheme="majorBidi" w:cstheme="majorBidi"/>
          <w:szCs w:val="24"/>
        </w:rPr>
        <w:t xml:space="preserve"> </w:t>
      </w:r>
      <w:r w:rsidR="005C6252" w:rsidRPr="009304C0">
        <w:rPr>
          <w:rFonts w:asciiTheme="majorBidi" w:hAnsiTheme="majorBidi" w:cstheme="majorBidi"/>
          <w:szCs w:val="24"/>
        </w:rPr>
        <w:t>[</w:t>
      </w:r>
      <w:r w:rsidR="00364349" w:rsidRPr="009304C0">
        <w:rPr>
          <w:rFonts w:asciiTheme="majorBidi" w:hAnsiTheme="majorBidi" w:cstheme="majorBidi"/>
          <w:szCs w:val="24"/>
        </w:rPr>
        <w:t>Accessed 15 May 2013]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Adams, R.H.JR and Page, J. (2005). Do International Migration and Remittances Reduce Poverty in Developing Countries? </w:t>
      </w:r>
      <w:r w:rsidRPr="00157067">
        <w:rPr>
          <w:rFonts w:asciiTheme="majorBidi" w:hAnsiTheme="majorBidi" w:cstheme="majorBidi"/>
          <w:i/>
          <w:szCs w:val="24"/>
        </w:rPr>
        <w:t>World Development</w:t>
      </w:r>
      <w:r w:rsidRPr="00157067">
        <w:rPr>
          <w:rFonts w:asciiTheme="majorBidi" w:hAnsiTheme="majorBidi" w:cstheme="majorBidi"/>
          <w:szCs w:val="24"/>
        </w:rPr>
        <w:t>, 33 (10), 1645-1669.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Adanu, R.M.K. and Johnson, T.R.B. (2009). Migration and women’s health. </w:t>
      </w:r>
      <w:r w:rsidRPr="00157067">
        <w:rPr>
          <w:rFonts w:asciiTheme="majorBidi" w:hAnsiTheme="majorBidi" w:cstheme="majorBidi"/>
          <w:i/>
          <w:iCs/>
          <w:szCs w:val="24"/>
        </w:rPr>
        <w:t>International Journal of Gynecology Obstetrics</w:t>
      </w:r>
      <w:r w:rsidRPr="00157067">
        <w:rPr>
          <w:rFonts w:asciiTheme="majorBidi" w:hAnsiTheme="majorBidi" w:cstheme="majorBidi"/>
          <w:szCs w:val="24"/>
        </w:rPr>
        <w:t>, 106 (2), 179-181.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Adhikari, R. and Sawangdee, Y. (2011). Influence of women’s autonomy on infant mortality in Nepal. </w:t>
      </w:r>
      <w:r w:rsidRPr="00157067">
        <w:rPr>
          <w:rFonts w:asciiTheme="majorBidi" w:hAnsiTheme="majorBidi" w:cstheme="majorBidi"/>
          <w:i/>
          <w:szCs w:val="24"/>
        </w:rPr>
        <w:t>Reproductive Health</w:t>
      </w:r>
      <w:r w:rsidRPr="00157067">
        <w:rPr>
          <w:rFonts w:asciiTheme="majorBidi" w:hAnsiTheme="majorBidi" w:cstheme="majorBidi"/>
          <w:szCs w:val="24"/>
        </w:rPr>
        <w:t>, 8 (7).</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Adhikary, P., Keen, S. and van Teijlingen, E.W. (2011). Health issues among Nepalese migrant workers in the Middle East. </w:t>
      </w:r>
      <w:r w:rsidRPr="00157067">
        <w:rPr>
          <w:rFonts w:asciiTheme="majorBidi" w:hAnsiTheme="majorBidi" w:cstheme="majorBidi"/>
          <w:i/>
          <w:szCs w:val="24"/>
        </w:rPr>
        <w:t>Health Science Journal</w:t>
      </w:r>
      <w:r w:rsidRPr="00157067">
        <w:rPr>
          <w:rFonts w:asciiTheme="majorBidi" w:hAnsiTheme="majorBidi" w:cstheme="majorBidi"/>
          <w:szCs w:val="24"/>
        </w:rPr>
        <w:t>, 5 (3), 169-175.</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Agadjanian, V (2008). Research on international migration within Sub-Saharan Africa: Foci, approaches, and challenges. </w:t>
      </w:r>
      <w:r w:rsidRPr="00157067">
        <w:rPr>
          <w:rFonts w:asciiTheme="majorBidi" w:hAnsiTheme="majorBidi" w:cstheme="majorBidi"/>
          <w:i/>
          <w:iCs/>
          <w:szCs w:val="24"/>
        </w:rPr>
        <w:t>Sociological Quarterly</w:t>
      </w:r>
      <w:r w:rsidRPr="00157067">
        <w:rPr>
          <w:rFonts w:asciiTheme="majorBidi" w:hAnsiTheme="majorBidi" w:cstheme="majorBidi"/>
          <w:szCs w:val="24"/>
        </w:rPr>
        <w:t>, 49 (3), 407-421.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Ahmed, S.M., Adams, A.M., Chowdhury, M. and Bhuiya, A. (2000). Gender, socioeconomic development and health-seeking behaviour in Bangladesh. </w:t>
      </w:r>
      <w:r w:rsidRPr="00157067">
        <w:rPr>
          <w:rFonts w:asciiTheme="majorBidi" w:hAnsiTheme="majorBidi" w:cstheme="majorBidi"/>
          <w:i/>
          <w:szCs w:val="24"/>
        </w:rPr>
        <w:t>Social Science &amp; Medicine</w:t>
      </w:r>
      <w:r w:rsidRPr="00157067">
        <w:rPr>
          <w:rFonts w:asciiTheme="majorBidi" w:hAnsiTheme="majorBidi" w:cstheme="majorBidi"/>
          <w:szCs w:val="24"/>
        </w:rPr>
        <w:t>, 51, 361-371.</w:t>
      </w:r>
    </w:p>
    <w:p w:rsidR="00BF1A0C" w:rsidRPr="00157067" w:rsidRDefault="00BF1A0C" w:rsidP="008B5F88">
      <w:pPr>
        <w:spacing w:after="120" w:line="240" w:lineRule="auto"/>
        <w:ind w:left="284" w:hanging="284"/>
        <w:rPr>
          <w:rFonts w:cs="Times New Roman"/>
        </w:rPr>
      </w:pPr>
      <w:r w:rsidRPr="00157067">
        <w:rPr>
          <w:rFonts w:cs="Times New Roman"/>
        </w:rPr>
        <w:t xml:space="preserve">Aiken, J.H. (2003). Lessons from Nepal: Partnership, Privilege, and Potential. </w:t>
      </w:r>
      <w:r w:rsidRPr="00157067">
        <w:rPr>
          <w:rFonts w:cs="Times New Roman"/>
          <w:i/>
        </w:rPr>
        <w:t>Washington University Global Studies Law Review</w:t>
      </w:r>
      <w:r w:rsidRPr="00157067">
        <w:rPr>
          <w:rFonts w:cs="Times New Roman"/>
        </w:rPr>
        <w:t>, 2 (2), 391-413.</w:t>
      </w:r>
    </w:p>
    <w:p w:rsidR="00364349" w:rsidRPr="00157067" w:rsidRDefault="00364349" w:rsidP="008B5F88">
      <w:pPr>
        <w:autoSpaceDE w:val="0"/>
        <w:autoSpaceDN w:val="0"/>
        <w:adjustRightInd w:val="0"/>
        <w:spacing w:after="120" w:line="240" w:lineRule="auto"/>
        <w:ind w:left="284" w:hanging="284"/>
        <w:rPr>
          <w:rFonts w:asciiTheme="majorBidi" w:eastAsiaTheme="minorHAnsi" w:hAnsiTheme="majorBidi" w:cstheme="majorBidi"/>
          <w:szCs w:val="24"/>
        </w:rPr>
      </w:pPr>
      <w:r w:rsidRPr="00157067">
        <w:rPr>
          <w:rFonts w:asciiTheme="majorBidi" w:eastAsiaTheme="minorHAnsi" w:hAnsiTheme="majorBidi" w:cstheme="majorBidi"/>
          <w:szCs w:val="24"/>
        </w:rPr>
        <w:t>Ali, B. S., Rahbar, M. H., Naeem, S., Tareen, A. L., Gul, A. and Samad, L. (2002). Prevalence of and factors associated with anxiety and depression among women in a lower middle class semi-urban</w:t>
      </w:r>
      <w:r w:rsidR="005C6252" w:rsidRPr="00157067">
        <w:rPr>
          <w:rFonts w:asciiTheme="majorBidi" w:eastAsiaTheme="minorHAnsi" w:hAnsiTheme="majorBidi" w:cstheme="majorBidi"/>
          <w:szCs w:val="24"/>
        </w:rPr>
        <w:t xml:space="preserve"> community of Karachi, Pakistan.</w:t>
      </w:r>
      <w:r w:rsidRPr="00157067">
        <w:rPr>
          <w:rFonts w:asciiTheme="majorBidi" w:eastAsiaTheme="minorHAnsi" w:hAnsiTheme="majorBidi" w:cstheme="majorBidi"/>
          <w:szCs w:val="24"/>
        </w:rPr>
        <w:t xml:space="preserve"> </w:t>
      </w:r>
      <w:r w:rsidRPr="00157067">
        <w:rPr>
          <w:rFonts w:asciiTheme="majorBidi" w:eastAsiaTheme="minorHAnsi" w:hAnsiTheme="majorBidi" w:cstheme="majorBidi"/>
          <w:i/>
          <w:iCs/>
          <w:szCs w:val="24"/>
        </w:rPr>
        <w:t>Journal of the Pakistan Medical Association</w:t>
      </w:r>
      <w:r w:rsidRPr="00157067">
        <w:rPr>
          <w:rFonts w:asciiTheme="majorBidi" w:eastAsiaTheme="minorHAnsi" w:hAnsiTheme="majorBidi" w:cstheme="majorBidi"/>
          <w:szCs w:val="24"/>
        </w:rPr>
        <w:t>, 52 (11) 513–517.</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Allendorf, K. (2007). Couple’s Reports of Women’s Autonomy and Health-Care Use in Nepal. </w:t>
      </w:r>
      <w:r w:rsidRPr="00157067">
        <w:rPr>
          <w:rFonts w:asciiTheme="majorBidi" w:hAnsiTheme="majorBidi" w:cstheme="majorBidi"/>
          <w:i/>
          <w:szCs w:val="24"/>
        </w:rPr>
        <w:t>Studies in Family Planning</w:t>
      </w:r>
      <w:r w:rsidRPr="00157067">
        <w:rPr>
          <w:rFonts w:asciiTheme="majorBidi" w:hAnsiTheme="majorBidi" w:cstheme="majorBidi"/>
          <w:szCs w:val="24"/>
        </w:rPr>
        <w:t>, 38 (1), 35-46.</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lang w:val="sv-SE"/>
        </w:rPr>
        <w:t xml:space="preserve">Amin, G, Shah, S. and Vankar, G.K. (1998). </w:t>
      </w:r>
      <w:r w:rsidRPr="00157067">
        <w:rPr>
          <w:rFonts w:asciiTheme="majorBidi" w:hAnsiTheme="majorBidi" w:cstheme="majorBidi"/>
          <w:szCs w:val="24"/>
        </w:rPr>
        <w:t xml:space="preserve">The prevalence and recognition of depression in primary care. </w:t>
      </w:r>
      <w:r w:rsidRPr="00157067">
        <w:rPr>
          <w:rFonts w:asciiTheme="majorBidi" w:hAnsiTheme="majorBidi" w:cstheme="majorBidi"/>
          <w:i/>
          <w:szCs w:val="24"/>
        </w:rPr>
        <w:t>Indian Journal of Psychiatry</w:t>
      </w:r>
      <w:r w:rsidRPr="00157067">
        <w:rPr>
          <w:rFonts w:asciiTheme="majorBidi" w:hAnsiTheme="majorBidi" w:cstheme="majorBidi"/>
          <w:szCs w:val="24"/>
        </w:rPr>
        <w:t>, 40 (4), 364-369.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Amin, R., Chowdhury, S.A, Kamal, G.M. and Chowdhury, J. (1989). Community Health Services and Health Care Utilisation in Rural Bangladesh. </w:t>
      </w:r>
      <w:r w:rsidRPr="00157067">
        <w:rPr>
          <w:rFonts w:asciiTheme="majorBidi" w:hAnsiTheme="majorBidi" w:cstheme="majorBidi"/>
          <w:i/>
          <w:iCs/>
          <w:szCs w:val="24"/>
        </w:rPr>
        <w:t xml:space="preserve">Social Science </w:t>
      </w:r>
      <w:r w:rsidR="000B1293" w:rsidRPr="00157067">
        <w:rPr>
          <w:rFonts w:asciiTheme="majorBidi" w:hAnsiTheme="majorBidi" w:cstheme="majorBidi"/>
          <w:i/>
          <w:iCs/>
          <w:szCs w:val="24"/>
        </w:rPr>
        <w:t>&amp;</w:t>
      </w:r>
      <w:r w:rsidRPr="00157067">
        <w:rPr>
          <w:rFonts w:asciiTheme="majorBidi" w:hAnsiTheme="majorBidi" w:cstheme="majorBidi"/>
          <w:i/>
          <w:iCs/>
          <w:szCs w:val="24"/>
        </w:rPr>
        <w:t xml:space="preserve"> Medicine</w:t>
      </w:r>
      <w:r w:rsidRPr="00157067">
        <w:rPr>
          <w:rFonts w:asciiTheme="majorBidi" w:hAnsiTheme="majorBidi" w:cstheme="majorBidi"/>
          <w:szCs w:val="24"/>
        </w:rPr>
        <w:t>, 29 (12), 1343-1349.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Amnesty International (2011). </w:t>
      </w:r>
      <w:r w:rsidRPr="00157067">
        <w:rPr>
          <w:rFonts w:asciiTheme="majorBidi" w:hAnsiTheme="majorBidi" w:cstheme="majorBidi"/>
          <w:i/>
          <w:iCs/>
          <w:szCs w:val="24"/>
        </w:rPr>
        <w:t>False Promises: Exploitation and forced labour of Nepalese migrant workers</w:t>
      </w:r>
      <w:r w:rsidRPr="00157067">
        <w:rPr>
          <w:rFonts w:asciiTheme="majorBidi" w:hAnsiTheme="majorBidi" w:cstheme="majorBidi"/>
          <w:szCs w:val="24"/>
        </w:rPr>
        <w:t>. London: Amnesty International Ltd.</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Amuedo-Dorantes, C. and Pozo, S. (2006). Remittance Receipt and Business Ownership in the Dominican Republic. </w:t>
      </w:r>
      <w:r w:rsidRPr="00157067">
        <w:rPr>
          <w:rFonts w:asciiTheme="majorBidi" w:hAnsiTheme="majorBidi" w:cstheme="majorBidi"/>
          <w:i/>
          <w:iCs/>
          <w:szCs w:val="24"/>
        </w:rPr>
        <w:t>The World Economy</w:t>
      </w:r>
      <w:r w:rsidRPr="00157067">
        <w:rPr>
          <w:rFonts w:asciiTheme="majorBidi" w:hAnsiTheme="majorBidi" w:cstheme="majorBidi"/>
          <w:szCs w:val="24"/>
        </w:rPr>
        <w:t>, 939-956.</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lastRenderedPageBreak/>
        <w:t xml:space="preserve">Amuedo-Dorantes, C., Sainz, T. Pozo, S. (2007). Remittances and healthcare expenditure patterns of populations in origin communities: evidence from Mexico. </w:t>
      </w:r>
      <w:r w:rsidRPr="00157067">
        <w:rPr>
          <w:rFonts w:asciiTheme="majorBidi" w:hAnsiTheme="majorBidi" w:cstheme="majorBidi"/>
          <w:i/>
          <w:iCs/>
          <w:szCs w:val="24"/>
        </w:rPr>
        <w:t>Integration &amp; Trade</w:t>
      </w:r>
      <w:r w:rsidRPr="00157067">
        <w:rPr>
          <w:rFonts w:asciiTheme="majorBidi" w:hAnsiTheme="majorBidi" w:cstheme="majorBidi"/>
          <w:szCs w:val="24"/>
        </w:rPr>
        <w:t>, 27, 159-184.</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Anderson, S. and Eswaran, M. (2009). What Determines Female Autonomy? Evidence from Bangladesh. </w:t>
      </w:r>
      <w:r w:rsidRPr="00157067">
        <w:rPr>
          <w:rFonts w:asciiTheme="majorBidi" w:hAnsiTheme="majorBidi" w:cstheme="majorBidi"/>
          <w:i/>
          <w:szCs w:val="24"/>
        </w:rPr>
        <w:t>Journal of Development Economics</w:t>
      </w:r>
      <w:r w:rsidRPr="00157067">
        <w:rPr>
          <w:rFonts w:asciiTheme="majorBidi" w:hAnsiTheme="majorBidi" w:cstheme="majorBidi"/>
          <w:szCs w:val="24"/>
        </w:rPr>
        <w:t>, 90 (2), 171-191.</w:t>
      </w:r>
    </w:p>
    <w:p w:rsidR="00364349" w:rsidRPr="00157067" w:rsidRDefault="00364349" w:rsidP="008B5F88">
      <w:pPr>
        <w:spacing w:after="120" w:line="240" w:lineRule="auto"/>
        <w:ind w:left="284" w:hanging="284"/>
        <w:rPr>
          <w:rFonts w:asciiTheme="majorBidi" w:eastAsiaTheme="minorHAnsi" w:hAnsiTheme="majorBidi" w:cstheme="majorBidi"/>
          <w:szCs w:val="24"/>
          <w:lang w:val="de-DE"/>
        </w:rPr>
      </w:pPr>
      <w:r w:rsidRPr="00157067">
        <w:rPr>
          <w:rFonts w:asciiTheme="majorBidi" w:hAnsiTheme="majorBidi" w:cstheme="majorBidi"/>
          <w:szCs w:val="24"/>
        </w:rPr>
        <w:t xml:space="preserve">Antman, F.M. (2012). </w:t>
      </w:r>
      <w:r w:rsidRPr="00157067">
        <w:rPr>
          <w:rFonts w:asciiTheme="majorBidi" w:hAnsiTheme="majorBidi" w:cstheme="majorBidi"/>
          <w:i/>
          <w:szCs w:val="24"/>
        </w:rPr>
        <w:t xml:space="preserve">The Impact of Migration on Family </w:t>
      </w:r>
      <w:r w:rsidR="00AC0E39">
        <w:rPr>
          <w:rFonts w:asciiTheme="majorBidi" w:hAnsiTheme="majorBidi" w:cstheme="majorBidi"/>
          <w:i/>
          <w:szCs w:val="24"/>
        </w:rPr>
        <w:t xml:space="preserve">Left </w:t>
      </w:r>
      <w:r w:rsidR="00A5089D" w:rsidRPr="00157067">
        <w:rPr>
          <w:rFonts w:asciiTheme="majorBidi" w:hAnsiTheme="majorBidi" w:cstheme="majorBidi"/>
          <w:i/>
          <w:szCs w:val="24"/>
        </w:rPr>
        <w:t>behind</w:t>
      </w:r>
      <w:r w:rsidRPr="00157067">
        <w:rPr>
          <w:rFonts w:asciiTheme="majorBidi" w:hAnsiTheme="majorBidi" w:cstheme="majorBidi"/>
          <w:szCs w:val="24"/>
        </w:rPr>
        <w:t xml:space="preserve">. </w:t>
      </w:r>
      <w:r w:rsidRPr="00157067">
        <w:rPr>
          <w:rFonts w:asciiTheme="majorBidi" w:eastAsiaTheme="minorHAnsi" w:hAnsiTheme="majorBidi" w:cstheme="majorBidi"/>
          <w:szCs w:val="24"/>
          <w:lang w:val="de-DE"/>
        </w:rPr>
        <w:t xml:space="preserve">Discussion Paper series, Forschungsinstitut zur Zukunft der Arbeit, No. 6374. Available from: </w:t>
      </w:r>
      <w:hyperlink r:id="rId50" w:history="1">
        <w:r w:rsidRPr="00157067">
          <w:rPr>
            <w:rStyle w:val="Hyperlink"/>
            <w:rFonts w:asciiTheme="majorBidi" w:eastAsiaTheme="minorHAnsi" w:hAnsiTheme="majorBidi" w:cstheme="majorBidi"/>
            <w:color w:val="auto"/>
            <w:szCs w:val="24"/>
            <w:lang w:val="de-DE"/>
          </w:rPr>
          <w:t>http://www.econstor.eu/bitstream/10419/58799/1/715529595.pdf</w:t>
        </w:r>
      </w:hyperlink>
      <w:r w:rsidRPr="00157067">
        <w:rPr>
          <w:rFonts w:asciiTheme="majorBidi" w:eastAsiaTheme="minorHAnsi" w:hAnsiTheme="majorBidi" w:cstheme="majorBidi"/>
          <w:szCs w:val="24"/>
          <w:lang w:val="de-DE"/>
        </w:rPr>
        <w:t xml:space="preserve">  </w:t>
      </w:r>
      <w:r w:rsidR="005C6252" w:rsidRPr="00157067">
        <w:rPr>
          <w:rFonts w:asciiTheme="majorBidi" w:eastAsiaTheme="minorHAnsi" w:hAnsiTheme="majorBidi" w:cstheme="majorBidi"/>
          <w:szCs w:val="24"/>
          <w:lang w:val="de-DE"/>
        </w:rPr>
        <w:t>[A</w:t>
      </w:r>
      <w:r w:rsidRPr="00157067">
        <w:rPr>
          <w:rFonts w:asciiTheme="majorBidi" w:eastAsiaTheme="minorHAnsi" w:hAnsiTheme="majorBidi" w:cstheme="majorBidi"/>
          <w:szCs w:val="24"/>
          <w:lang w:val="de-DE"/>
        </w:rPr>
        <w:t>ccessed</w:t>
      </w:r>
      <w:r w:rsidR="005C6252" w:rsidRPr="00157067">
        <w:rPr>
          <w:rFonts w:asciiTheme="majorBidi" w:eastAsiaTheme="minorHAnsi" w:hAnsiTheme="majorBidi" w:cstheme="majorBidi"/>
          <w:szCs w:val="24"/>
          <w:lang w:val="de-DE"/>
        </w:rPr>
        <w:t xml:space="preserve"> </w:t>
      </w:r>
      <w:r w:rsidRPr="00157067">
        <w:rPr>
          <w:rFonts w:asciiTheme="majorBidi" w:eastAsiaTheme="minorHAnsi" w:hAnsiTheme="majorBidi" w:cstheme="majorBidi"/>
          <w:szCs w:val="24"/>
          <w:lang w:val="de-DE"/>
        </w:rPr>
        <w:t>15 May 2013]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Archambault, C.S. (2010). Women </w:t>
      </w:r>
      <w:r w:rsidR="00AC0E39">
        <w:rPr>
          <w:rFonts w:asciiTheme="majorBidi" w:hAnsiTheme="majorBidi" w:cstheme="majorBidi"/>
          <w:szCs w:val="24"/>
        </w:rPr>
        <w:t xml:space="preserve">Left </w:t>
      </w:r>
      <w:r w:rsidR="00A5089D" w:rsidRPr="00157067">
        <w:rPr>
          <w:rFonts w:asciiTheme="majorBidi" w:hAnsiTheme="majorBidi" w:cstheme="majorBidi"/>
          <w:szCs w:val="24"/>
        </w:rPr>
        <w:t>behind</w:t>
      </w:r>
      <w:r w:rsidRPr="00157067">
        <w:rPr>
          <w:rFonts w:asciiTheme="majorBidi" w:hAnsiTheme="majorBidi" w:cstheme="majorBidi"/>
          <w:szCs w:val="24"/>
        </w:rPr>
        <w:t xml:space="preserve">? Migration, Spousal Separation, and the Autonomy of Rural Women in Ugweno, Tanzania. </w:t>
      </w:r>
      <w:r w:rsidRPr="00157067">
        <w:rPr>
          <w:rFonts w:asciiTheme="majorBidi" w:hAnsiTheme="majorBidi" w:cstheme="majorBidi"/>
          <w:i/>
          <w:szCs w:val="24"/>
        </w:rPr>
        <w:t>Signs</w:t>
      </w:r>
      <w:r w:rsidRPr="00157067">
        <w:rPr>
          <w:rFonts w:asciiTheme="majorBidi" w:hAnsiTheme="majorBidi" w:cstheme="majorBidi"/>
          <w:szCs w:val="24"/>
        </w:rPr>
        <w:t>, 35 (4), 919-942.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Arnold, F. and Shah, N.M. (1984). Asian labour migration to the Middle East. </w:t>
      </w:r>
      <w:r w:rsidRPr="00157067">
        <w:rPr>
          <w:rFonts w:asciiTheme="majorBidi" w:hAnsiTheme="majorBidi" w:cstheme="majorBidi"/>
          <w:i/>
          <w:szCs w:val="24"/>
        </w:rPr>
        <w:t>International Migration Review</w:t>
      </w:r>
      <w:r w:rsidRPr="00157067">
        <w:rPr>
          <w:rFonts w:asciiTheme="majorBidi" w:hAnsiTheme="majorBidi" w:cstheme="majorBidi"/>
          <w:szCs w:val="24"/>
        </w:rPr>
        <w:t>, 18 (2), 294-318.</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Aryal, M. (1991). ‘To marry a lahuray.’ </w:t>
      </w:r>
      <w:r w:rsidRPr="00157067">
        <w:rPr>
          <w:rFonts w:asciiTheme="majorBidi" w:hAnsiTheme="majorBidi" w:cstheme="majorBidi"/>
          <w:i/>
          <w:szCs w:val="24"/>
        </w:rPr>
        <w:t>Himal</w:t>
      </w:r>
      <w:r w:rsidRPr="00157067">
        <w:rPr>
          <w:rFonts w:asciiTheme="majorBidi" w:hAnsiTheme="majorBidi" w:cstheme="majorBidi"/>
          <w:szCs w:val="24"/>
        </w:rPr>
        <w:t xml:space="preserve">, July/August: 18-19. Available from: </w:t>
      </w:r>
      <w:hyperlink r:id="rId51" w:history="1">
        <w:r w:rsidRPr="00157067">
          <w:rPr>
            <w:rStyle w:val="Hyperlink"/>
            <w:rFonts w:asciiTheme="majorBidi" w:hAnsiTheme="majorBidi" w:cstheme="majorBidi"/>
            <w:color w:val="auto"/>
            <w:szCs w:val="24"/>
          </w:rPr>
          <w:t>http://himalaya.socanth.cam.ac.uk/collections/journals/himal/pdf/Himal_4_3.doc</w:t>
        </w:r>
      </w:hyperlink>
      <w:r w:rsidRPr="00157067">
        <w:rPr>
          <w:rFonts w:asciiTheme="majorBidi" w:hAnsiTheme="majorBidi" w:cstheme="majorBidi"/>
          <w:szCs w:val="24"/>
        </w:rPr>
        <w:t xml:space="preserve"> </w:t>
      </w:r>
      <w:r w:rsidR="005C6252" w:rsidRPr="00157067">
        <w:rPr>
          <w:rFonts w:asciiTheme="majorBidi" w:hAnsiTheme="majorBidi" w:cstheme="majorBidi"/>
          <w:szCs w:val="24"/>
        </w:rPr>
        <w:t>[A</w:t>
      </w:r>
      <w:r w:rsidRPr="00157067">
        <w:rPr>
          <w:rFonts w:asciiTheme="majorBidi" w:hAnsiTheme="majorBidi" w:cstheme="majorBidi"/>
          <w:szCs w:val="24"/>
        </w:rPr>
        <w:t>ccessed</w:t>
      </w:r>
      <w:r w:rsidR="005C6252" w:rsidRPr="00157067">
        <w:rPr>
          <w:rFonts w:asciiTheme="majorBidi" w:hAnsiTheme="majorBidi" w:cstheme="majorBidi"/>
          <w:szCs w:val="24"/>
        </w:rPr>
        <w:t xml:space="preserve"> </w:t>
      </w:r>
      <w:r w:rsidRPr="00157067">
        <w:rPr>
          <w:rFonts w:asciiTheme="majorBidi" w:hAnsiTheme="majorBidi" w:cstheme="majorBidi"/>
          <w:szCs w:val="24"/>
        </w:rPr>
        <w:t>25 November 2009]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Asis, M.M.B, (2005). Recent Trends in International Migration in Asia and the Pacific. </w:t>
      </w:r>
      <w:r w:rsidRPr="00157067">
        <w:rPr>
          <w:rFonts w:asciiTheme="majorBidi" w:hAnsiTheme="majorBidi" w:cstheme="majorBidi"/>
          <w:i/>
          <w:szCs w:val="24"/>
        </w:rPr>
        <w:t>Asia-Pacific Population Journal</w:t>
      </w:r>
      <w:r w:rsidRPr="00157067">
        <w:rPr>
          <w:rFonts w:asciiTheme="majorBidi" w:hAnsiTheme="majorBidi" w:cstheme="majorBidi"/>
          <w:szCs w:val="24"/>
        </w:rPr>
        <w:t>, 20 (3), 15-38.</w:t>
      </w:r>
    </w:p>
    <w:p w:rsidR="00364349" w:rsidRPr="00157067" w:rsidRDefault="00364349" w:rsidP="00D611C4">
      <w:pPr>
        <w:spacing w:after="120" w:line="240" w:lineRule="auto"/>
        <w:ind w:left="284" w:hanging="284"/>
        <w:jc w:val="left"/>
        <w:rPr>
          <w:rFonts w:asciiTheme="majorBidi" w:hAnsiTheme="majorBidi" w:cstheme="majorBidi"/>
          <w:szCs w:val="24"/>
        </w:rPr>
      </w:pPr>
      <w:r w:rsidRPr="00157067">
        <w:rPr>
          <w:rFonts w:asciiTheme="majorBidi" w:hAnsiTheme="majorBidi" w:cstheme="majorBidi"/>
          <w:szCs w:val="24"/>
        </w:rPr>
        <w:t xml:space="preserve">Aslam, M. (2007). Female autonomy and gender gaps in education in Pakistan. Research Consortium on Educational Outcomes and Poverty, (RECOUP) working paper </w:t>
      </w:r>
      <w:r w:rsidR="005C6252" w:rsidRPr="00157067">
        <w:rPr>
          <w:rFonts w:asciiTheme="majorBidi" w:hAnsiTheme="majorBidi" w:cstheme="majorBidi"/>
          <w:szCs w:val="24"/>
        </w:rPr>
        <w:t xml:space="preserve">no 3, University of Cambridge. </w:t>
      </w:r>
      <w:r w:rsidRPr="00157067">
        <w:rPr>
          <w:rFonts w:asciiTheme="majorBidi" w:hAnsiTheme="majorBidi" w:cstheme="majorBidi"/>
          <w:szCs w:val="24"/>
        </w:rPr>
        <w:t xml:space="preserve">Available from: </w:t>
      </w:r>
      <w:hyperlink r:id="rId52" w:history="1">
        <w:r w:rsidRPr="00157067">
          <w:rPr>
            <w:rStyle w:val="Hyperlink"/>
            <w:rFonts w:asciiTheme="majorBidi" w:hAnsiTheme="majorBidi" w:cstheme="majorBidi"/>
            <w:color w:val="auto"/>
            <w:szCs w:val="24"/>
          </w:rPr>
          <w:t>http://recoup.educ.cam.ac.uk/publications/WP3-MAs.pdf</w:t>
        </w:r>
      </w:hyperlink>
      <w:r w:rsidRPr="00157067">
        <w:rPr>
          <w:rFonts w:asciiTheme="majorBidi" w:hAnsiTheme="majorBidi" w:cstheme="majorBidi"/>
          <w:szCs w:val="24"/>
        </w:rPr>
        <w:t xml:space="preserve"> </w:t>
      </w:r>
      <w:r w:rsidR="005C6252" w:rsidRPr="00157067">
        <w:rPr>
          <w:rFonts w:asciiTheme="majorBidi" w:hAnsiTheme="majorBidi" w:cstheme="majorBidi"/>
          <w:szCs w:val="24"/>
        </w:rPr>
        <w:t>[A</w:t>
      </w:r>
      <w:r w:rsidRPr="00157067">
        <w:rPr>
          <w:rFonts w:asciiTheme="majorBidi" w:hAnsiTheme="majorBidi" w:cstheme="majorBidi"/>
          <w:szCs w:val="24"/>
        </w:rPr>
        <w:t xml:space="preserve">ccessed </w:t>
      </w:r>
      <w:r w:rsidR="00567953" w:rsidRPr="00157067">
        <w:rPr>
          <w:rFonts w:asciiTheme="majorBidi" w:hAnsiTheme="majorBidi" w:cstheme="majorBidi"/>
          <w:szCs w:val="24"/>
        </w:rPr>
        <w:t>1</w:t>
      </w:r>
      <w:r w:rsidR="005C6252" w:rsidRPr="00157067">
        <w:rPr>
          <w:rFonts w:asciiTheme="majorBidi" w:hAnsiTheme="majorBidi" w:cstheme="majorBidi"/>
          <w:szCs w:val="24"/>
        </w:rPr>
        <w:t>0 August</w:t>
      </w:r>
      <w:r w:rsidRPr="00157067">
        <w:rPr>
          <w:rFonts w:asciiTheme="majorBidi" w:hAnsiTheme="majorBidi" w:cstheme="majorBidi"/>
          <w:szCs w:val="24"/>
        </w:rPr>
        <w:t xml:space="preserve"> 2012]</w:t>
      </w:r>
    </w:p>
    <w:p w:rsidR="00842100" w:rsidRPr="00157067" w:rsidRDefault="00842100" w:rsidP="008B5F88">
      <w:pPr>
        <w:shd w:val="clear" w:color="auto" w:fill="FFFFFF"/>
        <w:spacing w:after="120" w:line="240" w:lineRule="auto"/>
        <w:ind w:left="284" w:hanging="284"/>
        <w:rPr>
          <w:rFonts w:asciiTheme="majorBidi" w:eastAsia="Times New Roman" w:hAnsiTheme="majorBidi" w:cstheme="majorBidi"/>
          <w:iCs/>
          <w:szCs w:val="24"/>
        </w:rPr>
      </w:pPr>
      <w:r w:rsidRPr="00157067">
        <w:rPr>
          <w:rFonts w:asciiTheme="majorBidi" w:hAnsiTheme="majorBidi" w:cstheme="majorBidi"/>
          <w:szCs w:val="24"/>
        </w:rPr>
        <w:t xml:space="preserve">Axinn, W.G. (1991). The Influence of Interviewer Sex on Responses to Sensitive Questions in Nepal. </w:t>
      </w:r>
      <w:r w:rsidRPr="00157067">
        <w:rPr>
          <w:rFonts w:asciiTheme="majorBidi" w:hAnsiTheme="majorBidi" w:cstheme="majorBidi"/>
          <w:i/>
          <w:iCs/>
          <w:szCs w:val="24"/>
        </w:rPr>
        <w:t>Social Science Research</w:t>
      </w:r>
      <w:r w:rsidRPr="00157067">
        <w:rPr>
          <w:rFonts w:asciiTheme="majorBidi" w:hAnsiTheme="majorBidi" w:cstheme="majorBidi"/>
          <w:szCs w:val="24"/>
        </w:rPr>
        <w:t>, 20, 303-318.</w:t>
      </w:r>
    </w:p>
    <w:p w:rsidR="00364349" w:rsidRPr="00157067" w:rsidRDefault="00364349" w:rsidP="008B5F88">
      <w:pPr>
        <w:shd w:val="clear" w:color="auto" w:fill="FFFFFF"/>
        <w:spacing w:after="120" w:line="240" w:lineRule="auto"/>
        <w:ind w:left="284" w:hanging="284"/>
        <w:rPr>
          <w:rFonts w:asciiTheme="majorBidi" w:eastAsia="Times New Roman" w:hAnsiTheme="majorBidi" w:cstheme="majorBidi"/>
          <w:szCs w:val="24"/>
        </w:rPr>
      </w:pPr>
      <w:r w:rsidRPr="00157067">
        <w:rPr>
          <w:rFonts w:asciiTheme="majorBidi" w:eastAsia="Times New Roman" w:hAnsiTheme="majorBidi" w:cstheme="majorBidi"/>
          <w:iCs/>
          <w:szCs w:val="24"/>
        </w:rPr>
        <w:t xml:space="preserve">Aysa, M. and Massey, D.S. (2004). Wives </w:t>
      </w:r>
      <w:r w:rsidR="00AC0E39">
        <w:rPr>
          <w:rFonts w:asciiTheme="majorBidi" w:eastAsia="Times New Roman" w:hAnsiTheme="majorBidi" w:cstheme="majorBidi"/>
          <w:iCs/>
          <w:szCs w:val="24"/>
        </w:rPr>
        <w:t xml:space="preserve">left </w:t>
      </w:r>
      <w:r w:rsidR="00A5089D" w:rsidRPr="00157067">
        <w:rPr>
          <w:rFonts w:asciiTheme="majorBidi" w:eastAsia="Times New Roman" w:hAnsiTheme="majorBidi" w:cstheme="majorBidi"/>
          <w:iCs/>
          <w:szCs w:val="24"/>
        </w:rPr>
        <w:t>behind</w:t>
      </w:r>
      <w:r w:rsidRPr="00157067">
        <w:rPr>
          <w:rFonts w:asciiTheme="majorBidi" w:eastAsia="Times New Roman" w:hAnsiTheme="majorBidi" w:cstheme="majorBidi"/>
          <w:iCs/>
          <w:szCs w:val="24"/>
        </w:rPr>
        <w:t>: The labour market behavior of women in migrant communities. In Durand</w:t>
      </w:r>
      <w:r w:rsidR="005C6252" w:rsidRPr="00157067">
        <w:rPr>
          <w:rFonts w:asciiTheme="majorBidi" w:eastAsia="Times New Roman" w:hAnsiTheme="majorBidi" w:cstheme="majorBidi"/>
          <w:iCs/>
          <w:szCs w:val="24"/>
        </w:rPr>
        <w:t>, J.</w:t>
      </w:r>
      <w:r w:rsidRPr="00157067">
        <w:rPr>
          <w:rFonts w:asciiTheme="majorBidi" w:eastAsia="Times New Roman" w:hAnsiTheme="majorBidi" w:cstheme="majorBidi"/>
          <w:iCs/>
          <w:szCs w:val="24"/>
        </w:rPr>
        <w:t xml:space="preserve"> and Massey</w:t>
      </w:r>
      <w:r w:rsidR="00EB6F4A" w:rsidRPr="00157067">
        <w:rPr>
          <w:rFonts w:asciiTheme="majorBidi" w:eastAsia="Times New Roman" w:hAnsiTheme="majorBidi" w:cstheme="majorBidi"/>
          <w:iCs/>
          <w:szCs w:val="24"/>
        </w:rPr>
        <w:t>, D.S.</w:t>
      </w:r>
      <w:r w:rsidRPr="00157067">
        <w:rPr>
          <w:rFonts w:asciiTheme="majorBidi" w:eastAsia="Times New Roman" w:hAnsiTheme="majorBidi" w:cstheme="majorBidi"/>
          <w:iCs/>
          <w:szCs w:val="24"/>
        </w:rPr>
        <w:t xml:space="preserve"> (ed</w:t>
      </w:r>
      <w:r w:rsidR="00EB6F4A" w:rsidRPr="00157067">
        <w:rPr>
          <w:rFonts w:asciiTheme="majorBidi" w:eastAsia="Times New Roman" w:hAnsiTheme="majorBidi" w:cstheme="majorBidi"/>
          <w:iCs/>
          <w:szCs w:val="24"/>
        </w:rPr>
        <w:t>s.).</w:t>
      </w:r>
      <w:r w:rsidRPr="00157067">
        <w:rPr>
          <w:rFonts w:asciiTheme="majorBidi" w:eastAsia="Times New Roman" w:hAnsiTheme="majorBidi" w:cstheme="majorBidi"/>
          <w:iCs/>
          <w:szCs w:val="24"/>
        </w:rPr>
        <w:t xml:space="preserve"> </w:t>
      </w:r>
      <w:r w:rsidR="00EB6F4A" w:rsidRPr="00157067">
        <w:rPr>
          <w:rFonts w:asciiTheme="majorBidi" w:eastAsia="Times New Roman" w:hAnsiTheme="majorBidi" w:cstheme="majorBidi"/>
          <w:i/>
          <w:szCs w:val="24"/>
        </w:rPr>
        <w:t>Crossing the border:</w:t>
      </w:r>
      <w:r w:rsidRPr="00157067">
        <w:rPr>
          <w:rFonts w:asciiTheme="majorBidi" w:eastAsia="Times New Roman" w:hAnsiTheme="majorBidi" w:cstheme="majorBidi"/>
          <w:i/>
          <w:szCs w:val="24"/>
        </w:rPr>
        <w:t xml:space="preserve"> Research from the Mexican Migration Project</w:t>
      </w:r>
      <w:r w:rsidRPr="00157067">
        <w:rPr>
          <w:rFonts w:asciiTheme="majorBidi" w:eastAsia="Times New Roman" w:hAnsiTheme="majorBidi" w:cstheme="majorBidi"/>
          <w:iCs/>
          <w:szCs w:val="24"/>
        </w:rPr>
        <w:t>. Ne</w:t>
      </w:r>
      <w:r w:rsidR="006F416F" w:rsidRPr="00157067">
        <w:rPr>
          <w:rFonts w:asciiTheme="majorBidi" w:eastAsia="Times New Roman" w:hAnsiTheme="majorBidi" w:cstheme="majorBidi"/>
          <w:iCs/>
          <w:szCs w:val="24"/>
        </w:rPr>
        <w:t>w York: Russell Sage Foundation, 131-146.</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Bailey, J. (2008). First steps in qualitative data analysis: transcribing. </w:t>
      </w:r>
      <w:r w:rsidRPr="00157067">
        <w:rPr>
          <w:rFonts w:asciiTheme="majorBidi" w:hAnsiTheme="majorBidi" w:cstheme="majorBidi"/>
          <w:i/>
          <w:iCs/>
          <w:szCs w:val="24"/>
        </w:rPr>
        <w:t>Family Practice</w:t>
      </w:r>
      <w:r w:rsidRPr="00157067">
        <w:rPr>
          <w:rFonts w:asciiTheme="majorBidi" w:hAnsiTheme="majorBidi" w:cstheme="majorBidi"/>
          <w:szCs w:val="24"/>
        </w:rPr>
        <w:t>, 25, 127-131.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Banks, I. (2010). Self-care of minor ailments: a survey of consumer and healthcare professional beliefs and behaviour. </w:t>
      </w:r>
      <w:r w:rsidRPr="00157067">
        <w:rPr>
          <w:rFonts w:asciiTheme="majorBidi" w:hAnsiTheme="majorBidi" w:cstheme="majorBidi"/>
          <w:i/>
          <w:iCs/>
          <w:szCs w:val="24"/>
        </w:rPr>
        <w:t>SelfCare</w:t>
      </w:r>
      <w:r w:rsidRPr="00157067">
        <w:rPr>
          <w:rFonts w:asciiTheme="majorBidi" w:hAnsiTheme="majorBidi" w:cstheme="majorBidi"/>
          <w:szCs w:val="24"/>
        </w:rPr>
        <w:t>, 1 (1), 1-13.</w:t>
      </w:r>
    </w:p>
    <w:p w:rsidR="00884C23" w:rsidRPr="00157067" w:rsidRDefault="00884C23"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Baral, Y.R., Lyons, K., Skinner, J., van Teijlingen, E.R. (2012). Maternal health service utilisation in Nepal: Progress in the new millennium</w:t>
      </w:r>
      <w:r w:rsidR="00EB6F4A" w:rsidRPr="00157067">
        <w:rPr>
          <w:rFonts w:asciiTheme="majorBidi" w:hAnsiTheme="majorBidi" w:cstheme="majorBidi"/>
          <w:szCs w:val="24"/>
        </w:rPr>
        <w:t>?</w:t>
      </w:r>
      <w:r w:rsidRPr="00157067">
        <w:rPr>
          <w:rFonts w:asciiTheme="majorBidi" w:hAnsiTheme="majorBidi" w:cstheme="majorBidi"/>
          <w:szCs w:val="24"/>
        </w:rPr>
        <w:t xml:space="preserve"> </w:t>
      </w:r>
      <w:r w:rsidRPr="00157067">
        <w:rPr>
          <w:rFonts w:asciiTheme="majorBidi" w:hAnsiTheme="majorBidi" w:cstheme="majorBidi"/>
          <w:i/>
          <w:szCs w:val="24"/>
        </w:rPr>
        <w:t>Health Science Journal</w:t>
      </w:r>
      <w:r w:rsidRPr="00157067">
        <w:rPr>
          <w:rFonts w:asciiTheme="majorBidi" w:hAnsiTheme="majorBidi" w:cstheme="majorBidi"/>
          <w:szCs w:val="24"/>
        </w:rPr>
        <w:t>, 6 (4), 618-633.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Barber, J.S., Shivakoti, G., Axinn, W.G. and Gajurel, K. (1997). Sampling Strategies for Rural Settings: A Detailed Example from the Chitwan Valley Family Study Nepal. </w:t>
      </w:r>
      <w:r w:rsidRPr="00157067">
        <w:rPr>
          <w:rFonts w:asciiTheme="majorBidi" w:hAnsiTheme="majorBidi" w:cstheme="majorBidi"/>
          <w:i/>
          <w:iCs/>
          <w:szCs w:val="24"/>
        </w:rPr>
        <w:t>Nepal</w:t>
      </w:r>
      <w:r w:rsidRPr="00157067">
        <w:rPr>
          <w:rFonts w:asciiTheme="majorBidi" w:hAnsiTheme="majorBidi" w:cstheme="majorBidi"/>
          <w:szCs w:val="24"/>
        </w:rPr>
        <w:t xml:space="preserve"> </w:t>
      </w:r>
      <w:r w:rsidRPr="00157067">
        <w:rPr>
          <w:rFonts w:asciiTheme="majorBidi" w:hAnsiTheme="majorBidi" w:cstheme="majorBidi"/>
          <w:i/>
          <w:iCs/>
          <w:szCs w:val="24"/>
        </w:rPr>
        <w:t>Population Journal</w:t>
      </w:r>
      <w:r w:rsidRPr="00157067">
        <w:rPr>
          <w:rFonts w:asciiTheme="majorBidi" w:hAnsiTheme="majorBidi" w:cstheme="majorBidi"/>
          <w:szCs w:val="24"/>
        </w:rPr>
        <w:t>, 6 (5), 193-203.</w:t>
      </w:r>
    </w:p>
    <w:p w:rsidR="00083CD7" w:rsidRPr="00157067" w:rsidRDefault="00083CD7" w:rsidP="00083CD7">
      <w:pPr>
        <w:spacing w:after="120" w:line="240" w:lineRule="auto"/>
        <w:ind w:left="284" w:hanging="284"/>
        <w:rPr>
          <w:rFonts w:asciiTheme="majorBidi" w:hAnsiTheme="majorBidi" w:cstheme="majorBidi"/>
          <w:szCs w:val="24"/>
        </w:rPr>
      </w:pPr>
      <w:r w:rsidRPr="00157067">
        <w:rPr>
          <w:rFonts w:cs="Times New Roman"/>
          <w:szCs w:val="24"/>
        </w:rPr>
        <w:t xml:space="preserve">Barbour, R.S. (2001). Checklists for improving rigour in qualitative research: A case of the tail wagging the dog? </w:t>
      </w:r>
      <w:r w:rsidRPr="00157067">
        <w:rPr>
          <w:rFonts w:cs="Times New Roman"/>
          <w:i/>
          <w:szCs w:val="24"/>
        </w:rPr>
        <w:t>British Medical Journal</w:t>
      </w:r>
      <w:r w:rsidRPr="00157067">
        <w:rPr>
          <w:rFonts w:cs="Times New Roman"/>
          <w:szCs w:val="24"/>
        </w:rPr>
        <w:t>, 322</w:t>
      </w:r>
      <w:r w:rsidR="00181309" w:rsidRPr="00157067">
        <w:rPr>
          <w:rFonts w:cs="Times New Roman"/>
          <w:szCs w:val="24"/>
        </w:rPr>
        <w:t xml:space="preserve"> (</w:t>
      </w:r>
      <w:r w:rsidRPr="00157067">
        <w:rPr>
          <w:rFonts w:cs="Times New Roman"/>
          <w:szCs w:val="24"/>
        </w:rPr>
        <w:t>7294</w:t>
      </w:r>
      <w:r w:rsidR="00181309" w:rsidRPr="00157067">
        <w:rPr>
          <w:rFonts w:cs="Times New Roman"/>
          <w:szCs w:val="24"/>
        </w:rPr>
        <w:t xml:space="preserve">), </w:t>
      </w:r>
      <w:r w:rsidRPr="00157067">
        <w:rPr>
          <w:rFonts w:cs="Times New Roman"/>
          <w:szCs w:val="24"/>
        </w:rPr>
        <w:t>1115-1117.</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Barham, B. and Boucher, S. (1998). Migration, remittances, and inequality: estimating the net effects of migration on income distribution. </w:t>
      </w:r>
      <w:r w:rsidRPr="00157067">
        <w:rPr>
          <w:rFonts w:asciiTheme="majorBidi" w:hAnsiTheme="majorBidi" w:cstheme="majorBidi"/>
          <w:i/>
          <w:iCs/>
          <w:szCs w:val="24"/>
        </w:rPr>
        <w:t>Journal of Development Economics</w:t>
      </w:r>
      <w:r w:rsidRPr="00157067">
        <w:rPr>
          <w:rFonts w:asciiTheme="majorBidi" w:hAnsiTheme="majorBidi" w:cstheme="majorBidi"/>
          <w:szCs w:val="24"/>
        </w:rPr>
        <w:t>, 55, 307-331.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lastRenderedPageBreak/>
        <w:t xml:space="preserve">Basit, T. (2003). Manual or electronic? The role of coding in qualitative data analysis. </w:t>
      </w:r>
      <w:r w:rsidRPr="00157067">
        <w:rPr>
          <w:rFonts w:asciiTheme="majorBidi" w:hAnsiTheme="majorBidi" w:cstheme="majorBidi"/>
          <w:i/>
          <w:iCs/>
          <w:szCs w:val="24"/>
        </w:rPr>
        <w:t>Educational Research</w:t>
      </w:r>
      <w:r w:rsidRPr="00157067">
        <w:rPr>
          <w:rFonts w:asciiTheme="majorBidi" w:hAnsiTheme="majorBidi" w:cstheme="majorBidi"/>
          <w:szCs w:val="24"/>
        </w:rPr>
        <w:t>, 45 (2), 143-154.</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lang w:val="it-IT"/>
        </w:rPr>
        <w:t xml:space="preserve">Battistella, G. and Conaco, C.G. (1998). </w:t>
      </w:r>
      <w:r w:rsidRPr="00157067">
        <w:rPr>
          <w:rFonts w:asciiTheme="majorBidi" w:hAnsiTheme="majorBidi" w:cstheme="majorBidi"/>
          <w:szCs w:val="24"/>
        </w:rPr>
        <w:t xml:space="preserve">The impact of Labour Migration on the Children </w:t>
      </w:r>
      <w:r w:rsidR="00AC0E39">
        <w:rPr>
          <w:rFonts w:asciiTheme="majorBidi" w:hAnsiTheme="majorBidi" w:cstheme="majorBidi"/>
          <w:szCs w:val="24"/>
        </w:rPr>
        <w:t xml:space="preserve">Left </w:t>
      </w:r>
      <w:r w:rsidR="00A5089D" w:rsidRPr="00157067">
        <w:rPr>
          <w:rFonts w:asciiTheme="majorBidi" w:hAnsiTheme="majorBidi" w:cstheme="majorBidi"/>
          <w:szCs w:val="24"/>
        </w:rPr>
        <w:t>behind</w:t>
      </w:r>
      <w:r w:rsidRPr="00157067">
        <w:rPr>
          <w:rFonts w:asciiTheme="majorBidi" w:hAnsiTheme="majorBidi" w:cstheme="majorBidi"/>
          <w:szCs w:val="24"/>
        </w:rPr>
        <w:t xml:space="preserve">: A Study of Elementary School Children in the Philippines. </w:t>
      </w:r>
      <w:r w:rsidRPr="00157067">
        <w:rPr>
          <w:rFonts w:asciiTheme="majorBidi" w:hAnsiTheme="majorBidi" w:cstheme="majorBidi"/>
          <w:i/>
          <w:szCs w:val="24"/>
        </w:rPr>
        <w:t>Journal of Social Issues in Southeast Asia</w:t>
      </w:r>
      <w:r w:rsidRPr="00157067">
        <w:rPr>
          <w:rFonts w:asciiTheme="majorBidi" w:hAnsiTheme="majorBidi" w:cstheme="majorBidi"/>
          <w:szCs w:val="24"/>
        </w:rPr>
        <w:t>, 13 (2), 220-241.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BBC (2013). Qatar 2022</w:t>
      </w:r>
      <w:r w:rsidR="00EB6F4A" w:rsidRPr="00157067">
        <w:rPr>
          <w:rFonts w:asciiTheme="majorBidi" w:hAnsiTheme="majorBidi" w:cstheme="majorBidi"/>
          <w:szCs w:val="24"/>
        </w:rPr>
        <w:t>:</w:t>
      </w:r>
      <w:r w:rsidRPr="00157067">
        <w:rPr>
          <w:rFonts w:asciiTheme="majorBidi" w:hAnsiTheme="majorBidi" w:cstheme="majorBidi"/>
          <w:szCs w:val="24"/>
        </w:rPr>
        <w:t xml:space="preserve"> World Cup organisers appalled by work conditions. Available from: </w:t>
      </w:r>
      <w:hyperlink r:id="rId53" w:history="1">
        <w:r w:rsidRPr="00157067">
          <w:rPr>
            <w:rStyle w:val="Hyperlink"/>
            <w:rFonts w:asciiTheme="majorBidi" w:hAnsiTheme="majorBidi" w:cstheme="majorBidi"/>
            <w:color w:val="auto"/>
            <w:szCs w:val="24"/>
            <w:shd w:val="clear" w:color="auto" w:fill="FFFFFF"/>
          </w:rPr>
          <w:t>http://www.bbc.co.uk/sport/0/football/24282713</w:t>
        </w:r>
      </w:hyperlink>
      <w:r w:rsidRPr="00157067">
        <w:rPr>
          <w:rFonts w:asciiTheme="majorBidi" w:hAnsiTheme="majorBidi" w:cstheme="majorBidi"/>
          <w:szCs w:val="24"/>
          <w:shd w:val="clear" w:color="auto" w:fill="FFFFFF"/>
        </w:rPr>
        <w:t xml:space="preserve"> </w:t>
      </w:r>
      <w:r w:rsidR="00EB6F4A" w:rsidRPr="00157067">
        <w:rPr>
          <w:rFonts w:asciiTheme="majorBidi" w:hAnsiTheme="majorBidi" w:cstheme="majorBidi"/>
          <w:szCs w:val="24"/>
          <w:shd w:val="clear" w:color="auto" w:fill="FFFFFF"/>
        </w:rPr>
        <w:t>[A</w:t>
      </w:r>
      <w:r w:rsidRPr="00157067">
        <w:rPr>
          <w:rFonts w:asciiTheme="majorBidi" w:hAnsiTheme="majorBidi" w:cstheme="majorBidi"/>
          <w:szCs w:val="24"/>
          <w:shd w:val="clear" w:color="auto" w:fill="FFFFFF"/>
        </w:rPr>
        <w:t xml:space="preserve">ccessed </w:t>
      </w:r>
      <w:r w:rsidR="00EB6F4A" w:rsidRPr="00157067">
        <w:rPr>
          <w:rFonts w:asciiTheme="majorBidi" w:hAnsiTheme="majorBidi" w:cstheme="majorBidi"/>
          <w:szCs w:val="24"/>
          <w:shd w:val="clear" w:color="auto" w:fill="FFFFFF"/>
        </w:rPr>
        <w:t>27 September</w:t>
      </w:r>
      <w:r w:rsidRPr="00157067">
        <w:rPr>
          <w:rFonts w:asciiTheme="majorBidi" w:hAnsiTheme="majorBidi" w:cstheme="majorBidi"/>
          <w:szCs w:val="24"/>
          <w:shd w:val="clear" w:color="auto" w:fill="FFFFFF"/>
        </w:rPr>
        <w:t xml:space="preserve"> 2013]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Belle, D. (1990). Poverty and women’s mental health. </w:t>
      </w:r>
      <w:r w:rsidRPr="00157067">
        <w:rPr>
          <w:rFonts w:asciiTheme="majorBidi" w:hAnsiTheme="majorBidi" w:cstheme="majorBidi"/>
          <w:i/>
          <w:szCs w:val="24"/>
        </w:rPr>
        <w:t>American Psychologist</w:t>
      </w:r>
      <w:r w:rsidRPr="00157067">
        <w:rPr>
          <w:rFonts w:asciiTheme="majorBidi" w:hAnsiTheme="majorBidi" w:cstheme="majorBidi"/>
          <w:szCs w:val="24"/>
        </w:rPr>
        <w:t>, 45 (3), 385-389.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Belle, D. and Doucet, J. (2003). Poverty, inequality, and discrimination as sources of depression among U.S. women. </w:t>
      </w:r>
      <w:r w:rsidRPr="00157067">
        <w:rPr>
          <w:rFonts w:asciiTheme="majorBidi" w:hAnsiTheme="majorBidi" w:cstheme="majorBidi"/>
          <w:i/>
          <w:iCs/>
          <w:szCs w:val="24"/>
        </w:rPr>
        <w:t>Psychology of Women Quarterly</w:t>
      </w:r>
      <w:r w:rsidRPr="00157067">
        <w:rPr>
          <w:rFonts w:asciiTheme="majorBidi" w:hAnsiTheme="majorBidi" w:cstheme="majorBidi"/>
          <w:szCs w:val="24"/>
        </w:rPr>
        <w:t>, 27, 101-154.</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Bennett, L. (1983). </w:t>
      </w:r>
      <w:r w:rsidRPr="00157067">
        <w:rPr>
          <w:rFonts w:asciiTheme="majorBidi" w:hAnsiTheme="majorBidi" w:cstheme="majorBidi"/>
          <w:i/>
          <w:iCs/>
          <w:szCs w:val="24"/>
        </w:rPr>
        <w:t>Dangerous wives and scared sisters: Social and symbolic roles of high-caste women in Nepal</w:t>
      </w:r>
      <w:r w:rsidRPr="00157067">
        <w:rPr>
          <w:rFonts w:asciiTheme="majorBidi" w:hAnsiTheme="majorBidi" w:cstheme="majorBidi"/>
          <w:szCs w:val="24"/>
        </w:rPr>
        <w:t>. New York: Columbia University Press.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Berg, B.L. (2004). </w:t>
      </w:r>
      <w:r w:rsidRPr="00157067">
        <w:rPr>
          <w:rFonts w:asciiTheme="majorBidi" w:hAnsiTheme="majorBidi" w:cstheme="majorBidi"/>
          <w:i/>
          <w:iCs/>
          <w:szCs w:val="24"/>
        </w:rPr>
        <w:t>Qualitative Research Methods for the Social Science</w:t>
      </w:r>
      <w:r w:rsidR="00EB6F4A" w:rsidRPr="00157067">
        <w:rPr>
          <w:rFonts w:asciiTheme="majorBidi" w:hAnsiTheme="majorBidi" w:cstheme="majorBidi"/>
          <w:i/>
          <w:iCs/>
          <w:szCs w:val="24"/>
        </w:rPr>
        <w:t>.</w:t>
      </w:r>
      <w:r w:rsidRPr="00157067">
        <w:rPr>
          <w:rFonts w:asciiTheme="majorBidi" w:hAnsiTheme="majorBidi" w:cstheme="majorBidi"/>
          <w:i/>
          <w:iCs/>
          <w:szCs w:val="24"/>
        </w:rPr>
        <w:t xml:space="preserve"> </w:t>
      </w:r>
      <w:r w:rsidRPr="00157067">
        <w:rPr>
          <w:rFonts w:asciiTheme="majorBidi" w:hAnsiTheme="majorBidi" w:cstheme="majorBidi"/>
          <w:szCs w:val="24"/>
        </w:rPr>
        <w:t>5</w:t>
      </w:r>
      <w:r w:rsidRPr="00157067">
        <w:rPr>
          <w:rFonts w:asciiTheme="majorBidi" w:hAnsiTheme="majorBidi" w:cstheme="majorBidi"/>
          <w:szCs w:val="24"/>
          <w:vertAlign w:val="superscript"/>
        </w:rPr>
        <w:t>th</w:t>
      </w:r>
      <w:r w:rsidRPr="00157067">
        <w:rPr>
          <w:rFonts w:asciiTheme="majorBidi" w:hAnsiTheme="majorBidi" w:cstheme="majorBidi"/>
          <w:szCs w:val="24"/>
        </w:rPr>
        <w:t xml:space="preserve"> ed. Boston: Allyn and Bacon.</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Bernard, H.R. (2006). </w:t>
      </w:r>
      <w:r w:rsidRPr="00157067">
        <w:rPr>
          <w:rFonts w:asciiTheme="majorBidi" w:hAnsiTheme="majorBidi" w:cstheme="majorBidi"/>
          <w:i/>
          <w:iCs/>
          <w:szCs w:val="24"/>
        </w:rPr>
        <w:t>Research methods in Anthropology</w:t>
      </w:r>
      <w:r w:rsidR="00EB6F4A" w:rsidRPr="00157067">
        <w:rPr>
          <w:rFonts w:asciiTheme="majorBidi" w:hAnsiTheme="majorBidi" w:cstheme="majorBidi"/>
          <w:i/>
          <w:iCs/>
          <w:szCs w:val="24"/>
        </w:rPr>
        <w:t>.</w:t>
      </w:r>
      <w:r w:rsidRPr="00157067">
        <w:rPr>
          <w:rFonts w:asciiTheme="majorBidi" w:hAnsiTheme="majorBidi" w:cstheme="majorBidi"/>
          <w:szCs w:val="24"/>
        </w:rPr>
        <w:t xml:space="preserve"> 4</w:t>
      </w:r>
      <w:r w:rsidRPr="00157067">
        <w:rPr>
          <w:rFonts w:asciiTheme="majorBidi" w:hAnsiTheme="majorBidi" w:cstheme="majorBidi"/>
          <w:szCs w:val="24"/>
          <w:vertAlign w:val="superscript"/>
        </w:rPr>
        <w:t>th</w:t>
      </w:r>
      <w:r w:rsidRPr="00157067">
        <w:rPr>
          <w:rFonts w:asciiTheme="majorBidi" w:hAnsiTheme="majorBidi" w:cstheme="majorBidi"/>
          <w:szCs w:val="24"/>
        </w:rPr>
        <w:t xml:space="preserve"> ed. Walnut Creek, CA: AltaMira Press.</w:t>
      </w:r>
    </w:p>
    <w:p w:rsidR="00364349" w:rsidRPr="00157067" w:rsidRDefault="00364349" w:rsidP="00D611C4">
      <w:pPr>
        <w:pStyle w:val="NormalWeb"/>
        <w:shd w:val="clear" w:color="auto" w:fill="FFFFFF"/>
        <w:spacing w:before="0" w:beforeAutospacing="0" w:after="120" w:afterAutospacing="0"/>
        <w:ind w:left="284" w:hanging="284"/>
        <w:jc w:val="left"/>
        <w:rPr>
          <w:rFonts w:asciiTheme="majorBidi" w:hAnsiTheme="majorBidi" w:cstheme="majorBidi"/>
        </w:rPr>
      </w:pPr>
      <w:r w:rsidRPr="00157067">
        <w:rPr>
          <w:rFonts w:asciiTheme="majorBidi" w:hAnsiTheme="majorBidi" w:cstheme="majorBidi"/>
        </w:rPr>
        <w:t xml:space="preserve">Berry, R.S.Y. (1999). Collecting data by in-depth interviewing. Paper presented at the British Educational Research Association Annual Conference, University of Sussex, Brighton, 2-5 September 1999. Available from: </w:t>
      </w:r>
      <w:hyperlink r:id="rId54" w:history="1">
        <w:r w:rsidRPr="00157067">
          <w:rPr>
            <w:rStyle w:val="Hyperlink"/>
            <w:rFonts w:asciiTheme="majorBidi" w:hAnsiTheme="majorBidi" w:cstheme="majorBidi"/>
            <w:color w:val="auto"/>
          </w:rPr>
          <w:t>http://www.leeds.ac.uk/educol/documents/000001172.htm</w:t>
        </w:r>
      </w:hyperlink>
      <w:r w:rsidRPr="00157067">
        <w:rPr>
          <w:rFonts w:asciiTheme="majorBidi" w:hAnsiTheme="majorBidi" w:cstheme="majorBidi"/>
        </w:rPr>
        <w:t xml:space="preserve"> [Accessed 26 February 2010]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Bever, S.W. (2002). Migration and the transformation of gender roles and hierarchies in Yucatan. </w:t>
      </w:r>
      <w:r w:rsidRPr="00157067">
        <w:rPr>
          <w:rFonts w:asciiTheme="majorBidi" w:hAnsiTheme="majorBidi" w:cstheme="majorBidi"/>
          <w:i/>
          <w:iCs/>
          <w:szCs w:val="24"/>
        </w:rPr>
        <w:t>Urban Anthropology and Studies of Cultural Systems and world Economic Development</w:t>
      </w:r>
      <w:r w:rsidRPr="00157067">
        <w:rPr>
          <w:rFonts w:asciiTheme="majorBidi" w:hAnsiTheme="majorBidi" w:cstheme="majorBidi"/>
          <w:szCs w:val="24"/>
        </w:rPr>
        <w:t xml:space="preserve">, 31 (2), 199-230. </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Bhugra, D. (2004). Migration and mental health. </w:t>
      </w:r>
      <w:r w:rsidRPr="00157067">
        <w:rPr>
          <w:rFonts w:asciiTheme="majorBidi" w:hAnsiTheme="majorBidi" w:cstheme="majorBidi"/>
          <w:i/>
          <w:iCs/>
          <w:szCs w:val="24"/>
        </w:rPr>
        <w:t>Acta Psychiatrica Scandinavica</w:t>
      </w:r>
      <w:r w:rsidRPr="00157067">
        <w:rPr>
          <w:rFonts w:asciiTheme="majorBidi" w:hAnsiTheme="majorBidi" w:cstheme="majorBidi"/>
          <w:szCs w:val="24"/>
        </w:rPr>
        <w:t>, 109, 243-258.</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Bhushal, S. (2008). Educational and Socio-Cultural Status of Nepali women. </w:t>
      </w:r>
      <w:r w:rsidRPr="00157067">
        <w:rPr>
          <w:rFonts w:asciiTheme="majorBidi" w:hAnsiTheme="majorBidi" w:cstheme="majorBidi"/>
          <w:i/>
          <w:szCs w:val="24"/>
        </w:rPr>
        <w:t>Himalayan Journal of Sociology &amp; Anthropology</w:t>
      </w:r>
      <w:r w:rsidRPr="00157067">
        <w:rPr>
          <w:rFonts w:asciiTheme="majorBidi" w:hAnsiTheme="majorBidi" w:cstheme="majorBidi"/>
          <w:szCs w:val="24"/>
        </w:rPr>
        <w:t>, 3, 139-147.</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Biao, X. (2007). How Far are the Left-Behind </w:t>
      </w:r>
      <w:r w:rsidR="00A5089D" w:rsidRPr="00157067">
        <w:rPr>
          <w:rFonts w:asciiTheme="majorBidi" w:hAnsiTheme="majorBidi" w:cstheme="majorBidi"/>
          <w:szCs w:val="24"/>
        </w:rPr>
        <w:t>Left-behind</w:t>
      </w:r>
      <w:r w:rsidRPr="00157067">
        <w:rPr>
          <w:rFonts w:asciiTheme="majorBidi" w:hAnsiTheme="majorBidi" w:cstheme="majorBidi"/>
          <w:szCs w:val="24"/>
        </w:rPr>
        <w:t xml:space="preserve">? A Preliminary Study in Rural China. </w:t>
      </w:r>
      <w:r w:rsidRPr="00157067">
        <w:rPr>
          <w:rFonts w:asciiTheme="majorBidi" w:hAnsiTheme="majorBidi" w:cstheme="majorBidi"/>
          <w:i/>
          <w:iCs/>
          <w:szCs w:val="24"/>
        </w:rPr>
        <w:t>Population, Space and Place</w:t>
      </w:r>
      <w:r w:rsidRPr="00157067">
        <w:rPr>
          <w:rFonts w:asciiTheme="majorBidi" w:hAnsiTheme="majorBidi" w:cstheme="majorBidi"/>
          <w:szCs w:val="24"/>
        </w:rPr>
        <w:t>, 13, 179-191.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Bishop, N.H. (1993). Circular Migration and Families: A Yolmo Sherpa Example. </w:t>
      </w:r>
      <w:r w:rsidRPr="00157067">
        <w:rPr>
          <w:rFonts w:asciiTheme="majorBidi" w:hAnsiTheme="majorBidi" w:cstheme="majorBidi"/>
          <w:i/>
          <w:iCs/>
          <w:szCs w:val="24"/>
        </w:rPr>
        <w:t>South Asia Bulletin</w:t>
      </w:r>
      <w:r w:rsidRPr="00157067">
        <w:rPr>
          <w:rFonts w:asciiTheme="majorBidi" w:hAnsiTheme="majorBidi" w:cstheme="majorBidi"/>
          <w:szCs w:val="24"/>
        </w:rPr>
        <w:t>, XIII (1&amp;2), 59-66.</w:t>
      </w:r>
    </w:p>
    <w:p w:rsidR="00364349" w:rsidRPr="00157067" w:rsidRDefault="00364349" w:rsidP="008B5F88">
      <w:pPr>
        <w:pStyle w:val="NormalWeb"/>
        <w:shd w:val="clear" w:color="auto" w:fill="FFFFFF"/>
        <w:spacing w:before="0" w:beforeAutospacing="0" w:after="120" w:afterAutospacing="0"/>
        <w:ind w:left="284" w:hanging="284"/>
        <w:rPr>
          <w:rFonts w:asciiTheme="majorBidi" w:hAnsiTheme="majorBidi" w:cstheme="majorBidi"/>
        </w:rPr>
      </w:pPr>
      <w:r w:rsidRPr="00157067">
        <w:rPr>
          <w:rFonts w:asciiTheme="majorBidi" w:hAnsiTheme="majorBidi" w:cstheme="majorBidi"/>
        </w:rPr>
        <w:t xml:space="preserve">Black, T.R. (1999). </w:t>
      </w:r>
      <w:r w:rsidRPr="00157067">
        <w:rPr>
          <w:rFonts w:asciiTheme="majorBidi" w:hAnsiTheme="majorBidi" w:cstheme="majorBidi"/>
          <w:i/>
          <w:iCs/>
        </w:rPr>
        <w:t>Doing quantitative research in the social sciences: an integrated approach to research design, measurement, and statistics</w:t>
      </w:r>
      <w:r w:rsidRPr="00157067">
        <w:rPr>
          <w:rFonts w:asciiTheme="majorBidi" w:hAnsiTheme="majorBidi" w:cstheme="majorBidi"/>
        </w:rPr>
        <w:t>. London: Sage Publications.</w:t>
      </w:r>
    </w:p>
    <w:p w:rsidR="00364349" w:rsidRPr="00157067" w:rsidRDefault="00364349" w:rsidP="008B5F88">
      <w:pPr>
        <w:pStyle w:val="NormalWeb"/>
        <w:shd w:val="clear" w:color="auto" w:fill="FFFFFF"/>
        <w:spacing w:before="0" w:beforeAutospacing="0" w:after="120" w:afterAutospacing="0"/>
        <w:ind w:left="284" w:hanging="284"/>
        <w:rPr>
          <w:rFonts w:asciiTheme="majorBidi" w:hAnsiTheme="majorBidi" w:cstheme="majorBidi"/>
        </w:rPr>
      </w:pPr>
      <w:r w:rsidRPr="00157067">
        <w:rPr>
          <w:rFonts w:asciiTheme="majorBidi" w:hAnsiTheme="majorBidi" w:cstheme="majorBidi"/>
        </w:rPr>
        <w:t xml:space="preserve">Blackwelder, J.K. (1998). </w:t>
      </w:r>
      <w:r w:rsidRPr="00157067">
        <w:rPr>
          <w:rFonts w:asciiTheme="majorBidi" w:hAnsiTheme="majorBidi" w:cstheme="majorBidi"/>
          <w:i/>
          <w:iCs/>
        </w:rPr>
        <w:t>Women of the Depression: Caste and Culture in San Antonio 1929-1939</w:t>
      </w:r>
      <w:r w:rsidR="00EB6F4A" w:rsidRPr="00157067">
        <w:rPr>
          <w:rFonts w:asciiTheme="majorBidi" w:hAnsiTheme="majorBidi" w:cstheme="majorBidi"/>
          <w:i/>
          <w:iCs/>
        </w:rPr>
        <w:t xml:space="preserve">. </w:t>
      </w:r>
      <w:r w:rsidRPr="00157067">
        <w:rPr>
          <w:rFonts w:asciiTheme="majorBidi" w:hAnsiTheme="majorBidi" w:cstheme="majorBidi"/>
        </w:rPr>
        <w:t>2</w:t>
      </w:r>
      <w:r w:rsidRPr="00157067">
        <w:rPr>
          <w:rFonts w:asciiTheme="majorBidi" w:hAnsiTheme="majorBidi" w:cstheme="majorBidi"/>
          <w:vertAlign w:val="superscript"/>
        </w:rPr>
        <w:t>nd</w:t>
      </w:r>
      <w:r w:rsidR="00EB6F4A" w:rsidRPr="00157067">
        <w:rPr>
          <w:rFonts w:asciiTheme="majorBidi" w:hAnsiTheme="majorBidi" w:cstheme="majorBidi"/>
        </w:rPr>
        <w:t xml:space="preserve"> ed</w:t>
      </w:r>
      <w:r w:rsidRPr="00157067">
        <w:rPr>
          <w:rFonts w:asciiTheme="majorBidi" w:hAnsiTheme="majorBidi" w:cstheme="majorBidi"/>
        </w:rPr>
        <w:t xml:space="preserve">. </w:t>
      </w:r>
      <w:r w:rsidR="00527686" w:rsidRPr="00157067">
        <w:rPr>
          <w:rFonts w:asciiTheme="majorBidi" w:hAnsiTheme="majorBidi" w:cstheme="majorBidi"/>
        </w:rPr>
        <w:t>College Station</w:t>
      </w:r>
      <w:r w:rsidRPr="00157067">
        <w:rPr>
          <w:rFonts w:asciiTheme="majorBidi" w:hAnsiTheme="majorBidi" w:cstheme="majorBidi"/>
        </w:rPr>
        <w:t>: Texas A&amp;M University Press.</w:t>
      </w:r>
    </w:p>
    <w:p w:rsidR="00364349" w:rsidRPr="00157067" w:rsidRDefault="00364349" w:rsidP="008B5F88">
      <w:pPr>
        <w:pStyle w:val="NormalWeb"/>
        <w:shd w:val="clear" w:color="auto" w:fill="FFFFFF"/>
        <w:spacing w:before="0" w:beforeAutospacing="0" w:after="120" w:afterAutospacing="0"/>
        <w:ind w:left="284" w:hanging="284"/>
        <w:rPr>
          <w:rFonts w:asciiTheme="majorBidi" w:hAnsiTheme="majorBidi" w:cstheme="majorBidi"/>
        </w:rPr>
      </w:pPr>
      <w:r w:rsidRPr="00157067">
        <w:rPr>
          <w:rFonts w:asciiTheme="majorBidi" w:hAnsiTheme="majorBidi" w:cstheme="majorBidi"/>
        </w:rPr>
        <w:t xml:space="preserve">Bloom, S.S., Wypij, D. and Gupta, M.D. (2001). Dimensions of Women’s autonomy and the influence on maternal health care utilisation in a North Indian City. </w:t>
      </w:r>
      <w:r w:rsidRPr="00157067">
        <w:rPr>
          <w:rFonts w:asciiTheme="majorBidi" w:hAnsiTheme="majorBidi" w:cstheme="majorBidi"/>
          <w:i/>
          <w:iCs/>
        </w:rPr>
        <w:t>Demography</w:t>
      </w:r>
      <w:r w:rsidRPr="00157067">
        <w:rPr>
          <w:rFonts w:asciiTheme="majorBidi" w:hAnsiTheme="majorBidi" w:cstheme="majorBidi"/>
        </w:rPr>
        <w:t>, 38 (1), 67-78.</w:t>
      </w:r>
    </w:p>
    <w:p w:rsidR="009304C0" w:rsidRPr="00157067" w:rsidRDefault="009304C0" w:rsidP="009304C0">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Bobak, M. and Gojnca, A. (2007). Commentary: Migration and health-What about those who stay at home? </w:t>
      </w:r>
      <w:r w:rsidRPr="00157067">
        <w:rPr>
          <w:rFonts w:asciiTheme="majorBidi" w:hAnsiTheme="majorBidi" w:cstheme="majorBidi"/>
          <w:i/>
          <w:iCs/>
          <w:szCs w:val="24"/>
        </w:rPr>
        <w:t>International Journal of Epidemiology</w:t>
      </w:r>
      <w:r w:rsidRPr="00157067">
        <w:rPr>
          <w:rFonts w:asciiTheme="majorBidi" w:hAnsiTheme="majorBidi" w:cstheme="majorBidi"/>
          <w:szCs w:val="24"/>
        </w:rPr>
        <w:t>, 36, 1272-1273.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lastRenderedPageBreak/>
        <w:t xml:space="preserve">Bobak, M., Pikhart, H., Pajak, A., Kubinova, R., Malyutina, S., Sebakova, H., </w:t>
      </w:r>
      <w:r w:rsidRPr="00157067">
        <w:rPr>
          <w:rFonts w:asciiTheme="majorBidi" w:hAnsiTheme="majorBidi" w:cstheme="majorBidi"/>
          <w:i/>
          <w:szCs w:val="24"/>
        </w:rPr>
        <w:t>et al.</w:t>
      </w:r>
      <w:r w:rsidRPr="00157067">
        <w:rPr>
          <w:rFonts w:asciiTheme="majorBidi" w:hAnsiTheme="majorBidi" w:cstheme="majorBidi"/>
          <w:szCs w:val="24"/>
        </w:rPr>
        <w:t xml:space="preserve"> (2006). Depressive symptoms in urban population samples in Russia, Poland and the Czech Republic. </w:t>
      </w:r>
      <w:r w:rsidRPr="00157067">
        <w:rPr>
          <w:rFonts w:asciiTheme="majorBidi" w:hAnsiTheme="majorBidi" w:cstheme="majorBidi"/>
          <w:i/>
          <w:szCs w:val="24"/>
        </w:rPr>
        <w:t>The British Journal of Psychiatry</w:t>
      </w:r>
      <w:r w:rsidRPr="00157067">
        <w:rPr>
          <w:rFonts w:asciiTheme="majorBidi" w:hAnsiTheme="majorBidi" w:cstheme="majorBidi"/>
          <w:szCs w:val="24"/>
        </w:rPr>
        <w:t>, 188, 359-365.</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Bojorquez, I., deSnyder, N.S. and Casique, I. (2009). International Migration of Partner, Autonomy and Depressive Symptoms among Women From a Mexican Rural Area. </w:t>
      </w:r>
      <w:r w:rsidRPr="00157067">
        <w:rPr>
          <w:rFonts w:asciiTheme="majorBidi" w:hAnsiTheme="majorBidi" w:cstheme="majorBidi"/>
          <w:i/>
          <w:szCs w:val="24"/>
        </w:rPr>
        <w:t>International Journal of Social Psychiatry</w:t>
      </w:r>
      <w:r w:rsidRPr="00157067">
        <w:rPr>
          <w:rFonts w:asciiTheme="majorBidi" w:hAnsiTheme="majorBidi" w:cstheme="majorBidi"/>
          <w:szCs w:val="24"/>
        </w:rPr>
        <w:t>, 55 (4), 306-321.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lang w:val="de-DE"/>
        </w:rPr>
        <w:t xml:space="preserve">Bolton, P., Neugebauer, R. and Ndogoni, L. (2002). </w:t>
      </w:r>
      <w:r w:rsidRPr="00157067">
        <w:rPr>
          <w:rFonts w:asciiTheme="majorBidi" w:hAnsiTheme="majorBidi" w:cstheme="majorBidi"/>
          <w:szCs w:val="24"/>
        </w:rPr>
        <w:t xml:space="preserve">Prevalence of Depression in Rural Rwanda Based on Symptom and Functional Criteria. </w:t>
      </w:r>
      <w:r w:rsidRPr="00157067">
        <w:rPr>
          <w:rFonts w:asciiTheme="majorBidi" w:hAnsiTheme="majorBidi" w:cstheme="majorBidi"/>
          <w:i/>
          <w:szCs w:val="24"/>
        </w:rPr>
        <w:t>The Journal of Nervous and Mental Disease</w:t>
      </w:r>
      <w:r w:rsidRPr="00157067">
        <w:rPr>
          <w:rFonts w:asciiTheme="majorBidi" w:hAnsiTheme="majorBidi" w:cstheme="majorBidi"/>
          <w:szCs w:val="24"/>
        </w:rPr>
        <w:t>, 190 (9), 631-637.</w:t>
      </w:r>
    </w:p>
    <w:p w:rsidR="00364349" w:rsidRPr="00157067" w:rsidRDefault="00364349" w:rsidP="008B5F88">
      <w:pPr>
        <w:pStyle w:val="NormalWeb"/>
        <w:shd w:val="clear" w:color="auto" w:fill="FFFFFF"/>
        <w:spacing w:before="0" w:beforeAutospacing="0" w:after="120" w:afterAutospacing="0"/>
        <w:ind w:left="284" w:hanging="284"/>
        <w:rPr>
          <w:rFonts w:asciiTheme="majorBidi" w:hAnsiTheme="majorBidi" w:cstheme="majorBidi"/>
        </w:rPr>
      </w:pPr>
      <w:r w:rsidRPr="00157067">
        <w:rPr>
          <w:rFonts w:asciiTheme="majorBidi" w:hAnsiTheme="majorBidi" w:cstheme="majorBidi"/>
        </w:rPr>
        <w:t xml:space="preserve">Bond, C. (2012). </w:t>
      </w:r>
      <w:r w:rsidRPr="00157067">
        <w:rPr>
          <w:rFonts w:asciiTheme="majorBidi" w:hAnsiTheme="majorBidi" w:cstheme="majorBidi"/>
          <w:i/>
          <w:iCs/>
        </w:rPr>
        <w:t>Using Narrative in Research</w:t>
      </w:r>
      <w:r w:rsidRPr="00157067">
        <w:rPr>
          <w:rFonts w:asciiTheme="majorBidi" w:hAnsiTheme="majorBidi" w:cstheme="majorBidi"/>
        </w:rPr>
        <w:t>. London: Sage Publications.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Bowling, A. (2002). </w:t>
      </w:r>
      <w:r w:rsidRPr="00157067">
        <w:rPr>
          <w:rFonts w:asciiTheme="majorBidi" w:hAnsiTheme="majorBidi" w:cstheme="majorBidi"/>
          <w:i/>
          <w:iCs/>
          <w:szCs w:val="24"/>
        </w:rPr>
        <w:t>Research Methods in Health: investigating health and health service</w:t>
      </w:r>
      <w:r w:rsidRPr="00157067">
        <w:rPr>
          <w:rFonts w:asciiTheme="majorBidi" w:hAnsiTheme="majorBidi" w:cstheme="majorBidi"/>
          <w:szCs w:val="24"/>
        </w:rPr>
        <w:t>. Philadelphia: Open University Press.</w:t>
      </w:r>
    </w:p>
    <w:p w:rsidR="00364349" w:rsidRPr="00157067" w:rsidRDefault="00364349" w:rsidP="00D611C4">
      <w:pPr>
        <w:pStyle w:val="NormalWeb"/>
        <w:shd w:val="clear" w:color="auto" w:fill="FFFFFF"/>
        <w:spacing w:before="0" w:beforeAutospacing="0" w:after="120" w:afterAutospacing="0"/>
        <w:ind w:left="284" w:hanging="284"/>
        <w:jc w:val="left"/>
        <w:rPr>
          <w:rFonts w:asciiTheme="majorBidi" w:hAnsiTheme="majorBidi" w:cstheme="majorBidi"/>
        </w:rPr>
      </w:pPr>
      <w:r w:rsidRPr="00157067">
        <w:rPr>
          <w:rFonts w:asciiTheme="majorBidi" w:hAnsiTheme="majorBidi" w:cstheme="majorBidi"/>
        </w:rPr>
        <w:t xml:space="preserve">Boyce, C. and Neale, P (2006). </w:t>
      </w:r>
      <w:r w:rsidRPr="00157067">
        <w:rPr>
          <w:rFonts w:asciiTheme="majorBidi" w:hAnsiTheme="majorBidi" w:cstheme="majorBidi"/>
          <w:i/>
          <w:iCs/>
        </w:rPr>
        <w:t>Conducting in-depth interviews: A Guide for Designing and Conducting In-Depth Interviews for Evaluation Input</w:t>
      </w:r>
      <w:r w:rsidRPr="00157067">
        <w:rPr>
          <w:rFonts w:asciiTheme="majorBidi" w:hAnsiTheme="majorBidi" w:cstheme="majorBidi"/>
        </w:rPr>
        <w:t xml:space="preserve">. </w:t>
      </w:r>
      <w:r w:rsidR="007A4B5C" w:rsidRPr="00157067">
        <w:rPr>
          <w:rFonts w:asciiTheme="majorBidi" w:hAnsiTheme="majorBidi" w:cstheme="majorBidi"/>
        </w:rPr>
        <w:t>Miami</w:t>
      </w:r>
      <w:r w:rsidRPr="00157067">
        <w:rPr>
          <w:rFonts w:asciiTheme="majorBidi" w:hAnsiTheme="majorBidi" w:cstheme="majorBidi"/>
        </w:rPr>
        <w:t xml:space="preserve">: Pathfinder International. Available from: </w:t>
      </w:r>
      <w:hyperlink r:id="rId55" w:history="1">
        <w:r w:rsidRPr="00157067">
          <w:rPr>
            <w:rStyle w:val="Hyperlink"/>
            <w:rFonts w:asciiTheme="majorBidi" w:hAnsiTheme="majorBidi" w:cstheme="majorBidi"/>
            <w:color w:val="auto"/>
          </w:rPr>
          <w:t>http://www.pathfind.org/site/DocServer/m_e_tool_series_indepth_interviews.pdf?docID=6301</w:t>
        </w:r>
      </w:hyperlink>
      <w:r w:rsidRPr="00157067">
        <w:rPr>
          <w:rFonts w:asciiTheme="majorBidi" w:hAnsiTheme="majorBidi" w:cstheme="majorBidi"/>
        </w:rPr>
        <w:t xml:space="preserve"> </w:t>
      </w:r>
      <w:r w:rsidR="00EB6F4A" w:rsidRPr="00157067">
        <w:rPr>
          <w:rFonts w:asciiTheme="majorBidi" w:hAnsiTheme="majorBidi" w:cstheme="majorBidi"/>
        </w:rPr>
        <w:t xml:space="preserve"> [A</w:t>
      </w:r>
      <w:r w:rsidRPr="00157067">
        <w:rPr>
          <w:rFonts w:asciiTheme="majorBidi" w:hAnsiTheme="majorBidi" w:cstheme="majorBidi"/>
        </w:rPr>
        <w:t>ccessed</w:t>
      </w:r>
      <w:r w:rsidR="00EB6F4A" w:rsidRPr="00157067">
        <w:rPr>
          <w:rFonts w:asciiTheme="majorBidi" w:hAnsiTheme="majorBidi" w:cstheme="majorBidi"/>
        </w:rPr>
        <w:t xml:space="preserve"> </w:t>
      </w:r>
      <w:r w:rsidRPr="00157067">
        <w:rPr>
          <w:rFonts w:asciiTheme="majorBidi" w:hAnsiTheme="majorBidi" w:cstheme="majorBidi"/>
        </w:rPr>
        <w:t>25 January 2010]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Brannen, J.  (2005): Mixing Methods: The Entry of Qualitative and Quantitative Approaches into the Research Process. </w:t>
      </w:r>
      <w:r w:rsidRPr="00157067">
        <w:rPr>
          <w:rFonts w:asciiTheme="majorBidi" w:hAnsiTheme="majorBidi" w:cstheme="majorBidi"/>
          <w:i/>
          <w:szCs w:val="24"/>
        </w:rPr>
        <w:t>International Journal of Social Research Methodology</w:t>
      </w:r>
      <w:r w:rsidRPr="00157067">
        <w:rPr>
          <w:rFonts w:asciiTheme="majorBidi" w:hAnsiTheme="majorBidi" w:cstheme="majorBidi"/>
          <w:szCs w:val="24"/>
        </w:rPr>
        <w:t>, 8:3, 173-184.</w:t>
      </w:r>
    </w:p>
    <w:p w:rsidR="00364349" w:rsidRPr="00157067" w:rsidRDefault="00364349" w:rsidP="008B5F88">
      <w:pPr>
        <w:pStyle w:val="NormalWeb"/>
        <w:shd w:val="clear" w:color="auto" w:fill="FFFFFF"/>
        <w:spacing w:before="0" w:beforeAutospacing="0" w:after="120" w:afterAutospacing="0"/>
        <w:ind w:left="284" w:hanging="284"/>
        <w:rPr>
          <w:rFonts w:asciiTheme="majorBidi" w:hAnsiTheme="majorBidi" w:cstheme="majorBidi"/>
        </w:rPr>
      </w:pPr>
      <w:r w:rsidRPr="00157067">
        <w:rPr>
          <w:rFonts w:asciiTheme="majorBidi" w:hAnsiTheme="majorBidi" w:cstheme="majorBidi"/>
        </w:rPr>
        <w:t xml:space="preserve">Brettell, C. (2003). </w:t>
      </w:r>
      <w:r w:rsidRPr="00157067">
        <w:rPr>
          <w:rFonts w:asciiTheme="majorBidi" w:hAnsiTheme="majorBidi" w:cstheme="majorBidi"/>
          <w:i/>
          <w:iCs/>
        </w:rPr>
        <w:t>Anthropology and Migration: Essays on Transnationalism Ethnicity, and Identity</w:t>
      </w:r>
      <w:r w:rsidRPr="00157067">
        <w:rPr>
          <w:rFonts w:asciiTheme="majorBidi" w:hAnsiTheme="majorBidi" w:cstheme="majorBidi"/>
        </w:rPr>
        <w:t>. Oxford: Altamira.</w:t>
      </w:r>
    </w:p>
    <w:p w:rsidR="00364349" w:rsidRPr="00157067" w:rsidRDefault="00364349" w:rsidP="008B5F88">
      <w:pPr>
        <w:pStyle w:val="NormalWeb"/>
        <w:shd w:val="clear" w:color="auto" w:fill="FFFFFF"/>
        <w:spacing w:before="0" w:beforeAutospacing="0" w:after="120" w:afterAutospacing="0"/>
        <w:ind w:left="284" w:hanging="284"/>
        <w:rPr>
          <w:rFonts w:asciiTheme="majorBidi" w:hAnsiTheme="majorBidi" w:cstheme="majorBidi"/>
        </w:rPr>
      </w:pPr>
      <w:r w:rsidRPr="00157067">
        <w:rPr>
          <w:rFonts w:asciiTheme="majorBidi" w:hAnsiTheme="majorBidi" w:cstheme="majorBidi"/>
        </w:rPr>
        <w:t xml:space="preserve">Brink, J.H. (1991). The effect of emigration of husbands on the status of their wives: An Egyptian case. </w:t>
      </w:r>
      <w:r w:rsidRPr="00157067">
        <w:rPr>
          <w:rFonts w:asciiTheme="majorBidi" w:hAnsiTheme="majorBidi" w:cstheme="majorBidi"/>
          <w:i/>
          <w:iCs/>
        </w:rPr>
        <w:t>International Journal of Middle East Studies</w:t>
      </w:r>
      <w:r w:rsidRPr="00157067">
        <w:rPr>
          <w:rFonts w:asciiTheme="majorBidi" w:hAnsiTheme="majorBidi" w:cstheme="majorBidi"/>
        </w:rPr>
        <w:t>, 23, 201-211.</w:t>
      </w:r>
    </w:p>
    <w:p w:rsidR="00364349" w:rsidRPr="00157067" w:rsidRDefault="00364349" w:rsidP="008B5F88">
      <w:pPr>
        <w:pStyle w:val="NormalWeb"/>
        <w:shd w:val="clear" w:color="auto" w:fill="FFFFFF"/>
        <w:spacing w:before="0" w:beforeAutospacing="0" w:after="120" w:afterAutospacing="0"/>
        <w:ind w:left="284" w:hanging="284"/>
        <w:rPr>
          <w:rFonts w:asciiTheme="majorBidi" w:hAnsiTheme="majorBidi" w:cstheme="majorBidi"/>
        </w:rPr>
      </w:pPr>
      <w:r w:rsidRPr="00157067">
        <w:rPr>
          <w:rFonts w:asciiTheme="majorBidi" w:hAnsiTheme="majorBidi" w:cstheme="majorBidi"/>
        </w:rPr>
        <w:t xml:space="preserve">Britten, N. (1995). Qualitative Research: Qualitative interviews in medical research. </w:t>
      </w:r>
      <w:r w:rsidRPr="00157067">
        <w:rPr>
          <w:rFonts w:asciiTheme="majorBidi" w:hAnsiTheme="majorBidi" w:cstheme="majorBidi"/>
          <w:i/>
          <w:iCs/>
        </w:rPr>
        <w:t>British Medical Journal</w:t>
      </w:r>
      <w:r w:rsidRPr="00157067">
        <w:rPr>
          <w:rFonts w:asciiTheme="majorBidi" w:hAnsiTheme="majorBidi" w:cstheme="majorBidi"/>
        </w:rPr>
        <w:t>, 311, 251-253.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Britten, N. (2006). Qualitative interviews. In Pope</w:t>
      </w:r>
      <w:r w:rsidR="00EB6F4A" w:rsidRPr="00157067">
        <w:rPr>
          <w:rFonts w:asciiTheme="majorBidi" w:hAnsiTheme="majorBidi" w:cstheme="majorBidi"/>
          <w:szCs w:val="24"/>
        </w:rPr>
        <w:t>, C.</w:t>
      </w:r>
      <w:r w:rsidRPr="00157067">
        <w:rPr>
          <w:rFonts w:asciiTheme="majorBidi" w:hAnsiTheme="majorBidi" w:cstheme="majorBidi"/>
          <w:szCs w:val="24"/>
        </w:rPr>
        <w:t xml:space="preserve"> and Mays</w:t>
      </w:r>
      <w:r w:rsidR="00EB6F4A" w:rsidRPr="00157067">
        <w:rPr>
          <w:rFonts w:asciiTheme="majorBidi" w:hAnsiTheme="majorBidi" w:cstheme="majorBidi"/>
          <w:szCs w:val="24"/>
        </w:rPr>
        <w:t>, N.</w:t>
      </w:r>
      <w:r w:rsidRPr="00157067">
        <w:rPr>
          <w:rFonts w:asciiTheme="majorBidi" w:hAnsiTheme="majorBidi" w:cstheme="majorBidi"/>
          <w:szCs w:val="24"/>
        </w:rPr>
        <w:t xml:space="preserve"> (eds</w:t>
      </w:r>
      <w:r w:rsidR="00EB6F4A" w:rsidRPr="00157067">
        <w:rPr>
          <w:rFonts w:asciiTheme="majorBidi" w:hAnsiTheme="majorBidi" w:cstheme="majorBidi"/>
          <w:szCs w:val="24"/>
        </w:rPr>
        <w:t>.</w:t>
      </w:r>
      <w:r w:rsidRPr="00157067">
        <w:rPr>
          <w:rFonts w:asciiTheme="majorBidi" w:hAnsiTheme="majorBidi" w:cstheme="majorBidi"/>
          <w:szCs w:val="24"/>
        </w:rPr>
        <w:t xml:space="preserve">) </w:t>
      </w:r>
      <w:r w:rsidRPr="00157067">
        <w:rPr>
          <w:rFonts w:asciiTheme="majorBidi" w:hAnsiTheme="majorBidi" w:cstheme="majorBidi"/>
          <w:i/>
          <w:iCs/>
          <w:szCs w:val="24"/>
        </w:rPr>
        <w:t>Qualitative research in health care</w:t>
      </w:r>
      <w:r w:rsidR="00EB6F4A" w:rsidRPr="00157067">
        <w:rPr>
          <w:rFonts w:asciiTheme="majorBidi" w:hAnsiTheme="majorBidi" w:cstheme="majorBidi"/>
          <w:i/>
          <w:iCs/>
          <w:szCs w:val="24"/>
        </w:rPr>
        <w:t xml:space="preserve">. </w:t>
      </w:r>
      <w:r w:rsidRPr="00157067">
        <w:rPr>
          <w:rFonts w:asciiTheme="majorBidi" w:hAnsiTheme="majorBidi" w:cstheme="majorBidi"/>
          <w:szCs w:val="24"/>
        </w:rPr>
        <w:t xml:space="preserve"> </w:t>
      </w:r>
      <w:r w:rsidR="00AD335D" w:rsidRPr="00157067">
        <w:rPr>
          <w:rFonts w:asciiTheme="majorBidi" w:hAnsiTheme="majorBidi" w:cstheme="majorBidi"/>
          <w:szCs w:val="24"/>
        </w:rPr>
        <w:t>Harayana</w:t>
      </w:r>
      <w:r w:rsidRPr="00157067">
        <w:rPr>
          <w:rFonts w:asciiTheme="majorBidi" w:hAnsiTheme="majorBidi" w:cstheme="majorBidi"/>
          <w:szCs w:val="24"/>
        </w:rPr>
        <w:t>: Blackwell Publishing</w:t>
      </w:r>
      <w:r w:rsidR="006F416F" w:rsidRPr="00157067">
        <w:rPr>
          <w:rFonts w:asciiTheme="majorBidi" w:hAnsiTheme="majorBidi" w:cstheme="majorBidi"/>
          <w:szCs w:val="24"/>
        </w:rPr>
        <w:t>, 12-20.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Brown, B.B. (1983). The impact of Male Labour Migration on Women in Botswana. </w:t>
      </w:r>
      <w:r w:rsidRPr="00157067">
        <w:rPr>
          <w:rFonts w:asciiTheme="majorBidi" w:hAnsiTheme="majorBidi" w:cstheme="majorBidi"/>
          <w:i/>
          <w:iCs/>
          <w:szCs w:val="24"/>
        </w:rPr>
        <w:t>African Affairs</w:t>
      </w:r>
      <w:r w:rsidRPr="00157067">
        <w:rPr>
          <w:rFonts w:asciiTheme="majorBidi" w:hAnsiTheme="majorBidi" w:cstheme="majorBidi"/>
          <w:szCs w:val="24"/>
        </w:rPr>
        <w:t>, 82 (328), 367-388.</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Bryman, A. (2004). </w:t>
      </w:r>
      <w:r w:rsidRPr="00157067">
        <w:rPr>
          <w:rFonts w:asciiTheme="majorBidi" w:hAnsiTheme="majorBidi" w:cstheme="majorBidi"/>
          <w:i/>
          <w:iCs/>
          <w:szCs w:val="24"/>
        </w:rPr>
        <w:t>Social Research Methods</w:t>
      </w:r>
      <w:r w:rsidR="00EB6F4A" w:rsidRPr="00157067">
        <w:rPr>
          <w:rFonts w:asciiTheme="majorBidi" w:hAnsiTheme="majorBidi" w:cstheme="majorBidi"/>
          <w:i/>
          <w:iCs/>
          <w:szCs w:val="24"/>
        </w:rPr>
        <w:t>.</w:t>
      </w:r>
      <w:r w:rsidRPr="00157067">
        <w:rPr>
          <w:rFonts w:asciiTheme="majorBidi" w:hAnsiTheme="majorBidi" w:cstheme="majorBidi"/>
          <w:szCs w:val="24"/>
        </w:rPr>
        <w:t xml:space="preserve"> 2</w:t>
      </w:r>
      <w:r w:rsidRPr="00157067">
        <w:rPr>
          <w:rFonts w:asciiTheme="majorBidi" w:hAnsiTheme="majorBidi" w:cstheme="majorBidi"/>
          <w:szCs w:val="24"/>
          <w:vertAlign w:val="superscript"/>
        </w:rPr>
        <w:t>nd</w:t>
      </w:r>
      <w:r w:rsidRPr="00157067">
        <w:rPr>
          <w:rFonts w:asciiTheme="majorBidi" w:hAnsiTheme="majorBidi" w:cstheme="majorBidi"/>
          <w:szCs w:val="24"/>
        </w:rPr>
        <w:t xml:space="preserve"> ed. New York: Oxford University Press. </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Bryman, A. (2006). Integrating quantitative and qualitative research: how is it done</w:t>
      </w:r>
      <w:r w:rsidR="00EB6F4A" w:rsidRPr="00157067">
        <w:rPr>
          <w:rFonts w:asciiTheme="majorBidi" w:hAnsiTheme="majorBidi" w:cstheme="majorBidi"/>
          <w:szCs w:val="24"/>
        </w:rPr>
        <w:t>?</w:t>
      </w:r>
      <w:r w:rsidRPr="00157067">
        <w:rPr>
          <w:rFonts w:asciiTheme="majorBidi" w:hAnsiTheme="majorBidi" w:cstheme="majorBidi"/>
          <w:szCs w:val="24"/>
        </w:rPr>
        <w:t xml:space="preserve"> </w:t>
      </w:r>
      <w:r w:rsidRPr="00157067">
        <w:rPr>
          <w:rFonts w:asciiTheme="majorBidi" w:hAnsiTheme="majorBidi" w:cstheme="majorBidi"/>
          <w:i/>
          <w:szCs w:val="24"/>
        </w:rPr>
        <w:t>Qualitative Research</w:t>
      </w:r>
      <w:r w:rsidRPr="00157067">
        <w:rPr>
          <w:rFonts w:asciiTheme="majorBidi" w:hAnsiTheme="majorBidi" w:cstheme="majorBidi"/>
          <w:szCs w:val="24"/>
        </w:rPr>
        <w:t>, 6 (1), 97-113.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Bryman, A. (2008). </w:t>
      </w:r>
      <w:r w:rsidRPr="00157067">
        <w:rPr>
          <w:rFonts w:asciiTheme="majorBidi" w:hAnsiTheme="majorBidi" w:cstheme="majorBidi"/>
          <w:i/>
          <w:iCs/>
          <w:szCs w:val="24"/>
        </w:rPr>
        <w:t>Social Research Methods</w:t>
      </w:r>
      <w:r w:rsidR="00EB6F4A" w:rsidRPr="00157067">
        <w:rPr>
          <w:rFonts w:asciiTheme="majorBidi" w:hAnsiTheme="majorBidi" w:cstheme="majorBidi"/>
          <w:i/>
          <w:iCs/>
          <w:szCs w:val="24"/>
        </w:rPr>
        <w:t>.</w:t>
      </w:r>
      <w:r w:rsidRPr="00157067">
        <w:rPr>
          <w:rFonts w:asciiTheme="majorBidi" w:hAnsiTheme="majorBidi" w:cstheme="majorBidi"/>
          <w:szCs w:val="24"/>
        </w:rPr>
        <w:t xml:space="preserve"> 3</w:t>
      </w:r>
      <w:r w:rsidRPr="00157067">
        <w:rPr>
          <w:rFonts w:asciiTheme="majorBidi" w:hAnsiTheme="majorBidi" w:cstheme="majorBidi"/>
          <w:szCs w:val="24"/>
          <w:vertAlign w:val="superscript"/>
        </w:rPr>
        <w:t>rd</w:t>
      </w:r>
      <w:r w:rsidRPr="00157067">
        <w:rPr>
          <w:rFonts w:asciiTheme="majorBidi" w:hAnsiTheme="majorBidi" w:cstheme="majorBidi"/>
          <w:szCs w:val="24"/>
        </w:rPr>
        <w:t xml:space="preserve"> ed. New York: Oxford University Press.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lang w:val="de-DE"/>
        </w:rPr>
        <w:t xml:space="preserve">Buch, C.M. and Kuckulenz, A. (2010). </w:t>
      </w:r>
      <w:r w:rsidRPr="00157067">
        <w:rPr>
          <w:rFonts w:asciiTheme="majorBidi" w:hAnsiTheme="majorBidi" w:cstheme="majorBidi"/>
          <w:szCs w:val="24"/>
        </w:rPr>
        <w:t xml:space="preserve">Worker Remittances and Capital Flows to Developing Countries. </w:t>
      </w:r>
      <w:r w:rsidRPr="00157067">
        <w:rPr>
          <w:rFonts w:asciiTheme="majorBidi" w:hAnsiTheme="majorBidi" w:cstheme="majorBidi"/>
          <w:i/>
          <w:szCs w:val="24"/>
        </w:rPr>
        <w:t>International Migration</w:t>
      </w:r>
      <w:r w:rsidRPr="00157067">
        <w:rPr>
          <w:rFonts w:asciiTheme="majorBidi" w:hAnsiTheme="majorBidi" w:cstheme="majorBidi"/>
          <w:szCs w:val="24"/>
        </w:rPr>
        <w:t>, 48 (5), 89-117.</w:t>
      </w:r>
    </w:p>
    <w:p w:rsidR="00364349" w:rsidRPr="00157067" w:rsidRDefault="00364349" w:rsidP="00DF7385">
      <w:pPr>
        <w:spacing w:after="120" w:line="240" w:lineRule="auto"/>
        <w:ind w:left="284" w:hanging="284"/>
        <w:jc w:val="left"/>
        <w:rPr>
          <w:rFonts w:asciiTheme="majorBidi" w:hAnsiTheme="majorBidi" w:cstheme="majorBidi"/>
          <w:szCs w:val="24"/>
        </w:rPr>
      </w:pPr>
      <w:r w:rsidRPr="00157067">
        <w:rPr>
          <w:rFonts w:asciiTheme="majorBidi" w:hAnsiTheme="majorBidi" w:cstheme="majorBidi"/>
          <w:szCs w:val="24"/>
        </w:rPr>
        <w:t xml:space="preserve">Budhathoki, S. (2010). Tutdaichha paribar (Nepali) (Family disintegration in English). </w:t>
      </w:r>
      <w:r w:rsidRPr="00157067">
        <w:rPr>
          <w:rFonts w:asciiTheme="majorBidi" w:hAnsiTheme="majorBidi" w:cstheme="majorBidi"/>
          <w:i/>
          <w:iCs/>
          <w:szCs w:val="24"/>
        </w:rPr>
        <w:t>Himal Khabarpatrika</w:t>
      </w:r>
      <w:r w:rsidRPr="00157067">
        <w:rPr>
          <w:rFonts w:asciiTheme="majorBidi" w:hAnsiTheme="majorBidi" w:cstheme="majorBidi"/>
          <w:szCs w:val="24"/>
        </w:rPr>
        <w:t xml:space="preserve">, 01 (262). Available from: </w:t>
      </w:r>
      <w:hyperlink r:id="rId56" w:history="1">
        <w:r w:rsidRPr="00157067">
          <w:rPr>
            <w:rStyle w:val="Hyperlink"/>
            <w:rFonts w:asciiTheme="majorBidi" w:hAnsiTheme="majorBidi" w:cstheme="majorBidi"/>
            <w:color w:val="auto"/>
            <w:szCs w:val="24"/>
          </w:rPr>
          <w:t>http://www.himalkhabar.com/news.php?id=3174</w:t>
        </w:r>
      </w:hyperlink>
      <w:r w:rsidRPr="00157067">
        <w:rPr>
          <w:rFonts w:asciiTheme="majorBidi" w:hAnsiTheme="majorBidi" w:cstheme="majorBidi"/>
          <w:szCs w:val="24"/>
        </w:rPr>
        <w:t xml:space="preserve"> </w:t>
      </w:r>
      <w:r w:rsidR="00EB6F4A" w:rsidRPr="00157067">
        <w:rPr>
          <w:rFonts w:asciiTheme="majorBidi" w:hAnsiTheme="majorBidi" w:cstheme="majorBidi"/>
          <w:szCs w:val="24"/>
        </w:rPr>
        <w:t>[A</w:t>
      </w:r>
      <w:r w:rsidRPr="00157067">
        <w:rPr>
          <w:rFonts w:asciiTheme="majorBidi" w:hAnsiTheme="majorBidi" w:cstheme="majorBidi"/>
          <w:szCs w:val="24"/>
        </w:rPr>
        <w:t>ccessed 20 April, 2010]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Burazeri, G., Goda, A., Tavanxhi, N., Sulo, G., Stefa, J. and Kark, J.D. (2007). The health effects of emigration on those who remain at home. </w:t>
      </w:r>
      <w:r w:rsidRPr="00157067">
        <w:rPr>
          <w:rFonts w:asciiTheme="majorBidi" w:hAnsiTheme="majorBidi" w:cstheme="majorBidi"/>
          <w:i/>
          <w:iCs/>
          <w:szCs w:val="24"/>
        </w:rPr>
        <w:t>International Journal of Epidemiology</w:t>
      </w:r>
      <w:r w:rsidRPr="00157067">
        <w:rPr>
          <w:rFonts w:asciiTheme="majorBidi" w:hAnsiTheme="majorBidi" w:cstheme="majorBidi"/>
          <w:szCs w:val="24"/>
        </w:rPr>
        <w:t>, 36 (6), 1265-1272.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lastRenderedPageBreak/>
        <w:t xml:space="preserve">Cairney, J., Boyle, M., Offord, D.R. and Racine, Y. (2003). Stress, social support and depression in single and married mothers. </w:t>
      </w:r>
      <w:r w:rsidRPr="00157067">
        <w:rPr>
          <w:rFonts w:asciiTheme="majorBidi" w:hAnsiTheme="majorBidi" w:cstheme="majorBidi"/>
          <w:i/>
          <w:szCs w:val="24"/>
        </w:rPr>
        <w:t>Social Psychiatry Psychiatric Epidemiology</w:t>
      </w:r>
      <w:r w:rsidRPr="00157067">
        <w:rPr>
          <w:rFonts w:asciiTheme="majorBidi" w:hAnsiTheme="majorBidi" w:cstheme="majorBidi"/>
          <w:szCs w:val="24"/>
        </w:rPr>
        <w:t>, 38, 442-449.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lang w:val="pt-PT"/>
        </w:rPr>
        <w:t xml:space="preserve">Calvete, E., Corral, S., and Estevez, A. (2007). </w:t>
      </w:r>
      <w:r w:rsidRPr="00157067">
        <w:rPr>
          <w:rFonts w:asciiTheme="majorBidi" w:hAnsiTheme="majorBidi" w:cstheme="majorBidi"/>
          <w:szCs w:val="24"/>
        </w:rPr>
        <w:t xml:space="preserve">Cognitive and coping mechanisms in the interplay between intimate partner violence and depression. </w:t>
      </w:r>
      <w:r w:rsidRPr="00157067">
        <w:rPr>
          <w:rStyle w:val="Emphasis"/>
          <w:rFonts w:asciiTheme="majorBidi" w:hAnsiTheme="majorBidi" w:cstheme="majorBidi"/>
          <w:szCs w:val="24"/>
        </w:rPr>
        <w:t>Anxiety, Stress and Coping</w:t>
      </w:r>
      <w:r w:rsidRPr="00157067">
        <w:rPr>
          <w:rFonts w:asciiTheme="majorBidi" w:hAnsiTheme="majorBidi" w:cstheme="majorBidi"/>
          <w:szCs w:val="24"/>
        </w:rPr>
        <w:t xml:space="preserve">, </w:t>
      </w:r>
      <w:r w:rsidRPr="00157067">
        <w:rPr>
          <w:rStyle w:val="Emphasis"/>
          <w:rFonts w:asciiTheme="majorBidi" w:hAnsiTheme="majorBidi" w:cstheme="majorBidi"/>
          <w:szCs w:val="24"/>
        </w:rPr>
        <w:t>20</w:t>
      </w:r>
      <w:r w:rsidRPr="00157067">
        <w:rPr>
          <w:rFonts w:asciiTheme="majorBidi" w:hAnsiTheme="majorBidi" w:cstheme="majorBidi"/>
          <w:szCs w:val="24"/>
        </w:rPr>
        <w:t>, 369–382.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Caplan, L. (1991). ‘Bravest of the Brave’: Representations of ‘The Ghurkha’ in British Military Writings. </w:t>
      </w:r>
      <w:r w:rsidRPr="00157067">
        <w:rPr>
          <w:rFonts w:asciiTheme="majorBidi" w:hAnsiTheme="majorBidi" w:cstheme="majorBidi"/>
          <w:i/>
          <w:iCs/>
          <w:szCs w:val="24"/>
        </w:rPr>
        <w:t>Modern Asian Studies</w:t>
      </w:r>
      <w:r w:rsidRPr="00157067">
        <w:rPr>
          <w:rFonts w:asciiTheme="majorBidi" w:hAnsiTheme="majorBidi" w:cstheme="majorBidi"/>
          <w:szCs w:val="24"/>
        </w:rPr>
        <w:t>, 25, 571-597.</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Caracelli, V.J. and Greene, J.C. (1993). Data Analysis Strategies for Mixed-Method Evaluation Designs. </w:t>
      </w:r>
      <w:r w:rsidRPr="00157067">
        <w:rPr>
          <w:rFonts w:asciiTheme="majorBidi" w:hAnsiTheme="majorBidi" w:cstheme="majorBidi"/>
          <w:i/>
          <w:szCs w:val="24"/>
        </w:rPr>
        <w:t>Educational Evaluation and Policy Analysis</w:t>
      </w:r>
      <w:r w:rsidRPr="00157067">
        <w:rPr>
          <w:rFonts w:asciiTheme="majorBidi" w:hAnsiTheme="majorBidi" w:cstheme="majorBidi"/>
          <w:szCs w:val="24"/>
        </w:rPr>
        <w:t>. 15 (2), 195-207.</w:t>
      </w:r>
    </w:p>
    <w:p w:rsidR="00842100" w:rsidRPr="00157067" w:rsidRDefault="00842100" w:rsidP="00842100">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Carballo, M. (2005). Migration and Maternal and Child Health: The Example of Western Europe. </w:t>
      </w:r>
      <w:r w:rsidRPr="00157067">
        <w:rPr>
          <w:rFonts w:asciiTheme="majorBidi" w:hAnsiTheme="majorBidi" w:cstheme="majorBidi"/>
          <w:iCs/>
          <w:szCs w:val="24"/>
        </w:rPr>
        <w:t>In</w:t>
      </w:r>
      <w:r w:rsidRPr="00157067">
        <w:rPr>
          <w:rFonts w:asciiTheme="majorBidi" w:hAnsiTheme="majorBidi" w:cstheme="majorBidi"/>
          <w:i/>
          <w:iCs/>
          <w:szCs w:val="24"/>
        </w:rPr>
        <w:t xml:space="preserve"> International Migration and the Millennium Development Goals: Selected Papers of the UNFPA Expert Group Meeting 2005</w:t>
      </w:r>
      <w:r w:rsidRPr="00157067">
        <w:rPr>
          <w:rFonts w:asciiTheme="majorBidi" w:hAnsiTheme="majorBidi" w:cstheme="majorBidi"/>
          <w:szCs w:val="24"/>
        </w:rPr>
        <w:t>. New York:</w:t>
      </w:r>
      <w:r w:rsidR="00DF7385" w:rsidRPr="00157067">
        <w:rPr>
          <w:rFonts w:asciiTheme="majorBidi" w:hAnsiTheme="majorBidi" w:cstheme="majorBidi"/>
          <w:szCs w:val="24"/>
        </w:rPr>
        <w:t xml:space="preserve"> United Nations Population Fund, 81-97.</w:t>
      </w:r>
    </w:p>
    <w:p w:rsidR="00842100" w:rsidRPr="00157067" w:rsidRDefault="00842100" w:rsidP="00842100">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Carballo, M., Divino, J.J. and Zeric, D. (1998). Migration and health in the European Union. </w:t>
      </w:r>
      <w:r w:rsidRPr="00157067">
        <w:rPr>
          <w:rFonts w:asciiTheme="majorBidi" w:hAnsiTheme="majorBidi" w:cstheme="majorBidi"/>
          <w:i/>
          <w:iCs/>
          <w:szCs w:val="24"/>
        </w:rPr>
        <w:t>Tropical Medicine and International Health</w:t>
      </w:r>
      <w:r w:rsidRPr="00157067">
        <w:rPr>
          <w:rFonts w:asciiTheme="majorBidi" w:hAnsiTheme="majorBidi" w:cstheme="majorBidi"/>
          <w:szCs w:val="24"/>
        </w:rPr>
        <w:t>, 3 (12), 936-944.</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Castles, S. (2012a). Understanding the relationship between methodology and methods. In </w:t>
      </w:r>
      <w:r w:rsidR="00EB6F4A" w:rsidRPr="00157067">
        <w:rPr>
          <w:rFonts w:asciiTheme="majorBidi" w:hAnsiTheme="majorBidi" w:cstheme="majorBidi"/>
          <w:szCs w:val="24"/>
        </w:rPr>
        <w:t>Vargas-Silva, C.</w:t>
      </w:r>
      <w:r w:rsidRPr="00157067">
        <w:rPr>
          <w:rFonts w:asciiTheme="majorBidi" w:hAnsiTheme="majorBidi" w:cstheme="majorBidi"/>
          <w:szCs w:val="24"/>
        </w:rPr>
        <w:t xml:space="preserve"> (ed.). </w:t>
      </w:r>
      <w:r w:rsidRPr="00157067">
        <w:rPr>
          <w:rFonts w:asciiTheme="majorBidi" w:hAnsiTheme="majorBidi" w:cstheme="majorBidi"/>
          <w:i/>
          <w:iCs/>
          <w:szCs w:val="24"/>
        </w:rPr>
        <w:t>Handbook of Research Methods in Migration</w:t>
      </w:r>
      <w:r w:rsidRPr="00157067">
        <w:rPr>
          <w:rFonts w:asciiTheme="majorBidi" w:hAnsiTheme="majorBidi" w:cstheme="majorBidi"/>
          <w:szCs w:val="24"/>
        </w:rPr>
        <w:t xml:space="preserve">. </w:t>
      </w:r>
      <w:r w:rsidR="002E27A1" w:rsidRPr="00157067">
        <w:rPr>
          <w:rFonts w:asciiTheme="majorBidi" w:hAnsiTheme="majorBidi" w:cstheme="majorBidi"/>
          <w:szCs w:val="24"/>
        </w:rPr>
        <w:t>Cheltenham</w:t>
      </w:r>
      <w:r w:rsidR="00EF0FF8" w:rsidRPr="00157067">
        <w:rPr>
          <w:rFonts w:asciiTheme="majorBidi" w:hAnsiTheme="majorBidi" w:cstheme="majorBidi"/>
          <w:szCs w:val="24"/>
        </w:rPr>
        <w:t>: MPG Books Group, 7-25.</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Castles, S. (2012b). Methodology and Methods: Conceptual Issues. In  M. Berriane,</w:t>
      </w:r>
      <w:r w:rsidR="00EB6F4A" w:rsidRPr="00157067">
        <w:rPr>
          <w:rFonts w:asciiTheme="majorBidi" w:hAnsiTheme="majorBidi" w:cstheme="majorBidi"/>
          <w:szCs w:val="24"/>
        </w:rPr>
        <w:t xml:space="preserve"> M.</w:t>
      </w:r>
      <w:r w:rsidRPr="00157067">
        <w:rPr>
          <w:rFonts w:asciiTheme="majorBidi" w:hAnsiTheme="majorBidi" w:cstheme="majorBidi"/>
          <w:szCs w:val="24"/>
        </w:rPr>
        <w:t xml:space="preserve"> and de Haas</w:t>
      </w:r>
      <w:r w:rsidR="00EB6F4A" w:rsidRPr="00157067">
        <w:rPr>
          <w:rFonts w:asciiTheme="majorBidi" w:hAnsiTheme="majorBidi" w:cstheme="majorBidi"/>
          <w:szCs w:val="24"/>
        </w:rPr>
        <w:t>, H.</w:t>
      </w:r>
      <w:r w:rsidRPr="00157067">
        <w:rPr>
          <w:rFonts w:asciiTheme="majorBidi" w:hAnsiTheme="majorBidi" w:cstheme="majorBidi"/>
          <w:szCs w:val="24"/>
        </w:rPr>
        <w:t xml:space="preserve"> (eds.) </w:t>
      </w:r>
      <w:r w:rsidRPr="00157067">
        <w:rPr>
          <w:rFonts w:asciiTheme="majorBidi" w:hAnsiTheme="majorBidi" w:cstheme="majorBidi"/>
          <w:i/>
          <w:iCs/>
          <w:szCs w:val="24"/>
        </w:rPr>
        <w:t>African Migrations Research: innovative methods and methodologies</w:t>
      </w:r>
      <w:r w:rsidRPr="00157067">
        <w:rPr>
          <w:rFonts w:asciiTheme="majorBidi" w:hAnsiTheme="majorBidi" w:cstheme="majorBidi"/>
          <w:szCs w:val="24"/>
        </w:rPr>
        <w:t>.</w:t>
      </w:r>
      <w:r w:rsidR="00EF0FF8" w:rsidRPr="00157067">
        <w:rPr>
          <w:rFonts w:asciiTheme="majorBidi" w:hAnsiTheme="majorBidi" w:cstheme="majorBidi"/>
          <w:szCs w:val="24"/>
        </w:rPr>
        <w:t xml:space="preserve"> New Jersey: Africa World Press, 31-70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Castles, S. and Miller, M.J. (2003). </w:t>
      </w:r>
      <w:r w:rsidRPr="00157067">
        <w:rPr>
          <w:rFonts w:asciiTheme="majorBidi" w:hAnsiTheme="majorBidi" w:cstheme="majorBidi"/>
          <w:i/>
          <w:iCs/>
          <w:szCs w:val="24"/>
        </w:rPr>
        <w:t>The Age of Migration: International Population Movements in the Modern World</w:t>
      </w:r>
      <w:r w:rsidR="002E2608" w:rsidRPr="00157067">
        <w:rPr>
          <w:rFonts w:asciiTheme="majorBidi" w:hAnsiTheme="majorBidi" w:cstheme="majorBidi"/>
          <w:i/>
          <w:iCs/>
          <w:szCs w:val="24"/>
        </w:rPr>
        <w:t xml:space="preserve">. </w:t>
      </w:r>
      <w:r w:rsidRPr="00157067">
        <w:rPr>
          <w:rFonts w:asciiTheme="majorBidi" w:hAnsiTheme="majorBidi" w:cstheme="majorBidi"/>
          <w:szCs w:val="24"/>
        </w:rPr>
        <w:t>3</w:t>
      </w:r>
      <w:r w:rsidRPr="00157067">
        <w:rPr>
          <w:rFonts w:asciiTheme="majorBidi" w:hAnsiTheme="majorBidi" w:cstheme="majorBidi"/>
          <w:szCs w:val="24"/>
          <w:vertAlign w:val="superscript"/>
        </w:rPr>
        <w:t>rd</w:t>
      </w:r>
      <w:r w:rsidRPr="00157067">
        <w:rPr>
          <w:rFonts w:asciiTheme="majorBidi" w:hAnsiTheme="majorBidi" w:cstheme="majorBidi"/>
          <w:szCs w:val="24"/>
        </w:rPr>
        <w:t xml:space="preserve"> ed. London: Macmillan.</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CBS (2002). </w:t>
      </w:r>
      <w:r w:rsidRPr="00157067">
        <w:rPr>
          <w:rFonts w:asciiTheme="majorBidi" w:hAnsiTheme="majorBidi" w:cstheme="majorBidi"/>
          <w:i/>
          <w:iCs/>
          <w:szCs w:val="24"/>
        </w:rPr>
        <w:t>National Report 2001</w:t>
      </w:r>
      <w:r w:rsidRPr="00157067">
        <w:rPr>
          <w:rFonts w:asciiTheme="majorBidi" w:hAnsiTheme="majorBidi" w:cstheme="majorBidi"/>
          <w:szCs w:val="24"/>
        </w:rPr>
        <w:t>. Kathmandu: Central Bureau of Statistics.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CBS (2004). </w:t>
      </w:r>
      <w:r w:rsidRPr="00157067">
        <w:rPr>
          <w:rFonts w:asciiTheme="majorBidi" w:hAnsiTheme="majorBidi" w:cstheme="majorBidi"/>
          <w:i/>
          <w:iCs/>
          <w:szCs w:val="24"/>
        </w:rPr>
        <w:t>Nepal Living Standard Survey 2003/04. Statistical Report Vol. 1</w:t>
      </w:r>
      <w:r w:rsidRPr="00157067">
        <w:rPr>
          <w:rFonts w:asciiTheme="majorBidi" w:hAnsiTheme="majorBidi" w:cstheme="majorBidi"/>
          <w:szCs w:val="24"/>
        </w:rPr>
        <w:t xml:space="preserve">. Kathmandu: Central Bureau of Statistics. </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CBS (2009). </w:t>
      </w:r>
      <w:r w:rsidRPr="00157067">
        <w:rPr>
          <w:rFonts w:asciiTheme="majorBidi" w:hAnsiTheme="majorBidi" w:cstheme="majorBidi"/>
          <w:i/>
          <w:iCs/>
          <w:szCs w:val="24"/>
        </w:rPr>
        <w:t>Report on the Nepal Labour Force Survey 2008</w:t>
      </w:r>
      <w:r w:rsidR="00DF7385" w:rsidRPr="00157067">
        <w:rPr>
          <w:rFonts w:asciiTheme="majorBidi" w:hAnsiTheme="majorBidi" w:cstheme="majorBidi"/>
          <w:szCs w:val="24"/>
        </w:rPr>
        <w:t>. Kathmandu</w:t>
      </w:r>
      <w:r w:rsidRPr="00157067">
        <w:rPr>
          <w:rFonts w:asciiTheme="majorBidi" w:hAnsiTheme="majorBidi" w:cstheme="majorBidi"/>
          <w:szCs w:val="24"/>
        </w:rPr>
        <w:t>: Central Bureau of Statistics.</w:t>
      </w:r>
    </w:p>
    <w:p w:rsidR="00400636" w:rsidRPr="00157067" w:rsidRDefault="00400636"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rPr>
        <w:t>CBS (2011</w:t>
      </w:r>
      <w:r w:rsidR="00EC1274" w:rsidRPr="00157067">
        <w:rPr>
          <w:rFonts w:asciiTheme="majorBidi" w:hAnsiTheme="majorBidi" w:cstheme="majorBidi"/>
          <w:szCs w:val="24"/>
        </w:rPr>
        <w:t>a</w:t>
      </w:r>
      <w:r w:rsidRPr="00157067">
        <w:rPr>
          <w:rFonts w:asciiTheme="majorBidi" w:hAnsiTheme="majorBidi" w:cstheme="majorBidi"/>
          <w:szCs w:val="24"/>
        </w:rPr>
        <w:t xml:space="preserve">). </w:t>
      </w:r>
      <w:r w:rsidRPr="00157067">
        <w:rPr>
          <w:rFonts w:asciiTheme="majorBidi" w:hAnsiTheme="majorBidi" w:cstheme="majorBidi"/>
          <w:i/>
          <w:szCs w:val="24"/>
        </w:rPr>
        <w:t>Nepal Living Standard Survey 2010/11. Statistical Report Vol.1</w:t>
      </w:r>
      <w:r w:rsidRPr="00157067">
        <w:rPr>
          <w:rFonts w:asciiTheme="majorBidi" w:hAnsiTheme="majorBidi" w:cstheme="majorBidi"/>
          <w:szCs w:val="24"/>
        </w:rPr>
        <w:t>. Kathmandu: Central Bureau of Statistics.</w:t>
      </w:r>
    </w:p>
    <w:p w:rsidR="00364349" w:rsidRPr="00157067" w:rsidRDefault="00364349" w:rsidP="00E628A9">
      <w:pPr>
        <w:autoSpaceDE w:val="0"/>
        <w:autoSpaceDN w:val="0"/>
        <w:adjustRightInd w:val="0"/>
        <w:spacing w:after="120" w:line="240" w:lineRule="auto"/>
        <w:ind w:left="284" w:hanging="284"/>
        <w:jc w:val="left"/>
        <w:rPr>
          <w:rFonts w:asciiTheme="majorBidi" w:hAnsiTheme="majorBidi" w:cstheme="majorBidi"/>
          <w:szCs w:val="24"/>
        </w:rPr>
      </w:pPr>
      <w:r w:rsidRPr="00157067">
        <w:rPr>
          <w:rFonts w:asciiTheme="majorBidi" w:hAnsiTheme="majorBidi" w:cstheme="majorBidi"/>
          <w:szCs w:val="24"/>
        </w:rPr>
        <w:t>CBS (2011</w:t>
      </w:r>
      <w:r w:rsidR="00EC1274" w:rsidRPr="00157067">
        <w:rPr>
          <w:rFonts w:asciiTheme="majorBidi" w:hAnsiTheme="majorBidi" w:cstheme="majorBidi"/>
          <w:szCs w:val="24"/>
        </w:rPr>
        <w:t>b</w:t>
      </w:r>
      <w:r w:rsidRPr="00157067">
        <w:rPr>
          <w:rFonts w:asciiTheme="majorBidi" w:hAnsiTheme="majorBidi" w:cstheme="majorBidi"/>
          <w:szCs w:val="24"/>
        </w:rPr>
        <w:t xml:space="preserve">). </w:t>
      </w:r>
      <w:r w:rsidR="00EA123D" w:rsidRPr="00157067">
        <w:rPr>
          <w:rFonts w:asciiTheme="majorBidi" w:hAnsiTheme="majorBidi" w:cstheme="majorBidi"/>
          <w:i/>
          <w:szCs w:val="24"/>
        </w:rPr>
        <w:t>National Population and Housing Census 2011: Major Highlights of the Preliminary Results</w:t>
      </w:r>
      <w:r w:rsidRPr="00157067">
        <w:rPr>
          <w:rFonts w:asciiTheme="majorBidi" w:hAnsiTheme="majorBidi" w:cstheme="majorBidi"/>
          <w:szCs w:val="24"/>
        </w:rPr>
        <w:t xml:space="preserve">. </w:t>
      </w:r>
      <w:r w:rsidR="003446E7" w:rsidRPr="00157067">
        <w:rPr>
          <w:rFonts w:asciiTheme="majorBidi" w:hAnsiTheme="majorBidi" w:cstheme="majorBidi"/>
          <w:szCs w:val="24"/>
        </w:rPr>
        <w:t xml:space="preserve">Available from: </w:t>
      </w:r>
      <w:r w:rsidRPr="00157067">
        <w:rPr>
          <w:rFonts w:asciiTheme="majorBidi" w:hAnsiTheme="majorBidi" w:cstheme="majorBidi"/>
          <w:szCs w:val="24"/>
        </w:rPr>
        <w:t xml:space="preserve"> </w:t>
      </w:r>
      <w:hyperlink r:id="rId57" w:history="1">
        <w:r w:rsidRPr="00157067">
          <w:rPr>
            <w:rStyle w:val="Hyperlink"/>
            <w:rFonts w:asciiTheme="majorBidi" w:hAnsiTheme="majorBidi" w:cstheme="majorBidi"/>
            <w:color w:val="auto"/>
            <w:szCs w:val="24"/>
          </w:rPr>
          <w:t xml:space="preserve">http://cbs.gov.np/wp-content/uploads/2012/11/Major-Finding.pdf </w:t>
        </w:r>
      </w:hyperlink>
      <w:r w:rsidRPr="00157067">
        <w:rPr>
          <w:rFonts w:asciiTheme="majorBidi" w:hAnsiTheme="majorBidi" w:cstheme="majorBidi"/>
          <w:szCs w:val="24"/>
        </w:rPr>
        <w:t xml:space="preserve"> </w:t>
      </w:r>
      <w:r w:rsidR="003446E7" w:rsidRPr="00157067">
        <w:rPr>
          <w:rFonts w:asciiTheme="majorBidi" w:hAnsiTheme="majorBidi" w:cstheme="majorBidi"/>
          <w:szCs w:val="24"/>
        </w:rPr>
        <w:t>[A</w:t>
      </w:r>
      <w:r w:rsidRPr="00157067">
        <w:rPr>
          <w:rFonts w:asciiTheme="majorBidi" w:hAnsiTheme="majorBidi" w:cstheme="majorBidi"/>
          <w:szCs w:val="24"/>
        </w:rPr>
        <w:t>ccessed 10 August 2012]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CBS (2012). </w:t>
      </w:r>
      <w:r w:rsidRPr="00157067">
        <w:rPr>
          <w:rFonts w:asciiTheme="majorBidi" w:hAnsiTheme="majorBidi" w:cstheme="majorBidi"/>
          <w:i/>
          <w:iCs/>
          <w:szCs w:val="24"/>
        </w:rPr>
        <w:t>National Population and Housing Census 2011: National Report Vol. 1</w:t>
      </w:r>
      <w:r w:rsidRPr="00157067">
        <w:rPr>
          <w:rFonts w:asciiTheme="majorBidi" w:hAnsiTheme="majorBidi" w:cstheme="majorBidi"/>
          <w:szCs w:val="24"/>
        </w:rPr>
        <w:t>. Kathmandu: Central Bureau of Statistics.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Chant, S. (1998). Households, gender and rural-urban migration: reflections on linkages and considerations for policy. </w:t>
      </w:r>
      <w:r w:rsidRPr="00157067">
        <w:rPr>
          <w:rFonts w:asciiTheme="majorBidi" w:hAnsiTheme="majorBidi" w:cstheme="majorBidi"/>
          <w:i/>
          <w:szCs w:val="24"/>
        </w:rPr>
        <w:t>Environment and Urbanization</w:t>
      </w:r>
      <w:r w:rsidRPr="00157067">
        <w:rPr>
          <w:rFonts w:asciiTheme="majorBidi" w:hAnsiTheme="majorBidi" w:cstheme="majorBidi"/>
          <w:szCs w:val="24"/>
        </w:rPr>
        <w:t>, 10 (1), 1-22.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Chen, Y.Y., Subramanian, S.V., Acevedo-Garcia, D. and Kawachi, I. (2005). Women’s status and depressive symptoms: A multilevel analysis. </w:t>
      </w:r>
      <w:r w:rsidRPr="00157067">
        <w:rPr>
          <w:rFonts w:asciiTheme="majorBidi" w:hAnsiTheme="majorBidi" w:cstheme="majorBidi"/>
          <w:i/>
          <w:iCs/>
          <w:szCs w:val="24"/>
        </w:rPr>
        <w:t>Social Science &amp; Medicine</w:t>
      </w:r>
      <w:r w:rsidRPr="00157067">
        <w:rPr>
          <w:rFonts w:asciiTheme="majorBidi" w:hAnsiTheme="majorBidi" w:cstheme="majorBidi"/>
          <w:szCs w:val="24"/>
        </w:rPr>
        <w:t>, 60, 49-60.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Collins, J.A. and Fauser, C.J.M. (2005). Balancing the strengths of systematic and narrative reviews. </w:t>
      </w:r>
      <w:r w:rsidR="00EF0FF8" w:rsidRPr="00157067">
        <w:rPr>
          <w:rFonts w:asciiTheme="majorBidi" w:hAnsiTheme="majorBidi" w:cstheme="majorBidi"/>
          <w:i/>
          <w:szCs w:val="24"/>
        </w:rPr>
        <w:t>Human Reproduction U</w:t>
      </w:r>
      <w:r w:rsidRPr="00157067">
        <w:rPr>
          <w:rFonts w:asciiTheme="majorBidi" w:hAnsiTheme="majorBidi" w:cstheme="majorBidi"/>
          <w:i/>
          <w:szCs w:val="24"/>
        </w:rPr>
        <w:t>pdate</w:t>
      </w:r>
      <w:r w:rsidRPr="00157067">
        <w:rPr>
          <w:rFonts w:asciiTheme="majorBidi" w:hAnsiTheme="majorBidi" w:cstheme="majorBidi"/>
          <w:szCs w:val="24"/>
        </w:rPr>
        <w:t>, 11 (2), 103-104.</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lastRenderedPageBreak/>
        <w:t xml:space="preserve">Collins, K.M.T., Onwuegbuzie, A.J. and Jiao, Q.G. (2007). A Mixed Methods Investigation of Mixed Methods Sampling Designs in Social and Health Science Research. </w:t>
      </w:r>
      <w:r w:rsidRPr="00157067">
        <w:rPr>
          <w:rFonts w:asciiTheme="majorBidi" w:hAnsiTheme="majorBidi" w:cstheme="majorBidi"/>
          <w:i/>
          <w:iCs/>
          <w:szCs w:val="24"/>
        </w:rPr>
        <w:t>Journal of Mixed Methods Research</w:t>
      </w:r>
      <w:r w:rsidRPr="00157067">
        <w:rPr>
          <w:rFonts w:asciiTheme="majorBidi" w:hAnsiTheme="majorBidi" w:cstheme="majorBidi"/>
          <w:szCs w:val="24"/>
        </w:rPr>
        <w:t>, 1</w:t>
      </w:r>
      <w:r w:rsidR="003446E7" w:rsidRPr="00157067">
        <w:rPr>
          <w:rFonts w:asciiTheme="majorBidi" w:hAnsiTheme="majorBidi" w:cstheme="majorBidi"/>
          <w:szCs w:val="24"/>
        </w:rPr>
        <w:t xml:space="preserve"> </w:t>
      </w:r>
      <w:r w:rsidRPr="00157067">
        <w:rPr>
          <w:rFonts w:asciiTheme="majorBidi" w:hAnsiTheme="majorBidi" w:cstheme="majorBidi"/>
          <w:szCs w:val="24"/>
        </w:rPr>
        <w:t>(3), 267-294.</w:t>
      </w:r>
    </w:p>
    <w:p w:rsidR="00364349" w:rsidRPr="00157067" w:rsidRDefault="00364349" w:rsidP="00DF7385">
      <w:pPr>
        <w:spacing w:after="120" w:line="240" w:lineRule="auto"/>
        <w:ind w:left="284" w:hanging="284"/>
        <w:jc w:val="left"/>
        <w:rPr>
          <w:rFonts w:asciiTheme="majorBidi" w:hAnsiTheme="majorBidi" w:cstheme="majorBidi"/>
          <w:szCs w:val="24"/>
        </w:rPr>
      </w:pPr>
      <w:r w:rsidRPr="00157067">
        <w:rPr>
          <w:rFonts w:asciiTheme="majorBidi" w:hAnsiTheme="majorBidi" w:cstheme="majorBidi"/>
          <w:szCs w:val="24"/>
        </w:rPr>
        <w:t>Collinson, S. (2009). Political Economy of Migration Processes: An Agenda for Migration Research and Analysis. International Migration Institute, University of Oxford, Working Paper 12, 1-42.</w:t>
      </w:r>
      <w:r w:rsidR="00F13B75" w:rsidRPr="00157067">
        <w:rPr>
          <w:rFonts w:asciiTheme="majorBidi" w:hAnsiTheme="majorBidi" w:cstheme="majorBidi"/>
          <w:szCs w:val="24"/>
        </w:rPr>
        <w:t xml:space="preserve"> Available from: </w:t>
      </w:r>
      <w:hyperlink r:id="rId58" w:history="1">
        <w:r w:rsidR="00F13B75" w:rsidRPr="00157067">
          <w:rPr>
            <w:rStyle w:val="Hyperlink"/>
            <w:rFonts w:asciiTheme="majorBidi" w:hAnsiTheme="majorBidi" w:cstheme="majorBidi"/>
            <w:color w:val="auto"/>
            <w:szCs w:val="24"/>
          </w:rPr>
          <w:t>http://www.imi.ox.ac.uk/pdfs/wp/wp12-collinson</w:t>
        </w:r>
      </w:hyperlink>
      <w:r w:rsidR="00F13B75" w:rsidRPr="00157067">
        <w:rPr>
          <w:rFonts w:asciiTheme="majorBidi" w:hAnsiTheme="majorBidi" w:cstheme="majorBidi"/>
          <w:szCs w:val="24"/>
        </w:rPr>
        <w:t xml:space="preserve"> [Accessed 10 August 2011]</w:t>
      </w:r>
    </w:p>
    <w:p w:rsidR="00AB32A9" w:rsidRPr="00157067" w:rsidRDefault="00AB32A9" w:rsidP="008B5F88">
      <w:pPr>
        <w:spacing w:after="120" w:line="240" w:lineRule="auto"/>
        <w:ind w:left="284" w:hanging="284"/>
        <w:rPr>
          <w:rFonts w:cs="Times New Roman"/>
        </w:rPr>
      </w:pPr>
      <w:r w:rsidRPr="00157067">
        <w:rPr>
          <w:rFonts w:cs="Times New Roman"/>
        </w:rPr>
        <w:t xml:space="preserve">Corbin, J.M. and Strauss, A.C. (2008). </w:t>
      </w:r>
      <w:r w:rsidRPr="00157067">
        <w:rPr>
          <w:rFonts w:cs="Times New Roman"/>
          <w:i/>
        </w:rPr>
        <w:t>Basics of qualitative research techniques and procedures for developing grounded theory</w:t>
      </w:r>
      <w:r w:rsidRPr="00157067">
        <w:rPr>
          <w:rFonts w:cs="Times New Roman"/>
        </w:rPr>
        <w:t>. Thousand Oak</w:t>
      </w:r>
      <w:r w:rsidR="00EF0FF8" w:rsidRPr="00157067">
        <w:rPr>
          <w:rFonts w:cs="Times New Roman"/>
        </w:rPr>
        <w:t>s</w:t>
      </w:r>
      <w:r w:rsidRPr="00157067">
        <w:rPr>
          <w:rFonts w:cs="Times New Roman"/>
        </w:rPr>
        <w:t>, CA: Sage Publications.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Corney, R. H. (1990). Sex differences in general practice attendance and help seeking for minor illness. </w:t>
      </w:r>
      <w:r w:rsidRPr="00157067">
        <w:rPr>
          <w:rFonts w:asciiTheme="majorBidi" w:hAnsiTheme="majorBidi" w:cstheme="majorBidi"/>
          <w:i/>
          <w:szCs w:val="24"/>
        </w:rPr>
        <w:t>Journal of Psychosomatic Research</w:t>
      </w:r>
      <w:r w:rsidRPr="00157067">
        <w:rPr>
          <w:rFonts w:asciiTheme="majorBidi" w:hAnsiTheme="majorBidi" w:cstheme="majorBidi"/>
          <w:szCs w:val="24"/>
        </w:rPr>
        <w:t>, 34 (5), 525-534.</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Coyne, I. (1997). Sampling in Qualitative Research. Purposeful and Theoretical Sampling; Merging or Clear Boundaries. </w:t>
      </w:r>
      <w:r w:rsidRPr="00157067">
        <w:rPr>
          <w:rFonts w:asciiTheme="majorBidi" w:hAnsiTheme="majorBidi" w:cstheme="majorBidi"/>
          <w:i/>
          <w:iCs/>
          <w:szCs w:val="24"/>
        </w:rPr>
        <w:t>Journal of Advanced Nursing</w:t>
      </w:r>
      <w:r w:rsidRPr="00157067">
        <w:rPr>
          <w:rFonts w:asciiTheme="majorBidi" w:hAnsiTheme="majorBidi" w:cstheme="majorBidi"/>
          <w:szCs w:val="24"/>
        </w:rPr>
        <w:t>, 26 (3), 623-630.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Creswell, J. W. (1998). </w:t>
      </w:r>
      <w:r w:rsidRPr="00157067">
        <w:rPr>
          <w:rFonts w:asciiTheme="majorBidi" w:hAnsiTheme="majorBidi" w:cstheme="majorBidi"/>
          <w:i/>
          <w:iCs/>
          <w:szCs w:val="24"/>
        </w:rPr>
        <w:t>Qualitative inquiry and research design: Choosing among five traditions</w:t>
      </w:r>
      <w:r w:rsidRPr="00157067">
        <w:rPr>
          <w:rFonts w:asciiTheme="majorBidi" w:hAnsiTheme="majorBidi" w:cstheme="majorBidi"/>
          <w:szCs w:val="24"/>
        </w:rPr>
        <w:t>. California: Sage Publications.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Creswell, J.W. (2003). </w:t>
      </w:r>
      <w:r w:rsidRPr="00157067">
        <w:rPr>
          <w:rFonts w:asciiTheme="majorBidi" w:hAnsiTheme="majorBidi" w:cstheme="majorBidi"/>
          <w:i/>
          <w:iCs/>
          <w:szCs w:val="24"/>
        </w:rPr>
        <w:t>Research Design: Qualitative, Quantitative, and Mixed Methods Approaches</w:t>
      </w:r>
      <w:r w:rsidR="00F13B75" w:rsidRPr="00157067">
        <w:rPr>
          <w:rFonts w:asciiTheme="majorBidi" w:hAnsiTheme="majorBidi" w:cstheme="majorBidi"/>
          <w:i/>
          <w:iCs/>
          <w:szCs w:val="24"/>
        </w:rPr>
        <w:t>.</w:t>
      </w:r>
      <w:r w:rsidRPr="00157067">
        <w:rPr>
          <w:rFonts w:asciiTheme="majorBidi" w:hAnsiTheme="majorBidi" w:cstheme="majorBidi"/>
          <w:szCs w:val="24"/>
        </w:rPr>
        <w:t xml:space="preserve"> 2</w:t>
      </w:r>
      <w:r w:rsidRPr="00157067">
        <w:rPr>
          <w:rFonts w:asciiTheme="majorBidi" w:hAnsiTheme="majorBidi" w:cstheme="majorBidi"/>
          <w:szCs w:val="24"/>
          <w:vertAlign w:val="superscript"/>
        </w:rPr>
        <w:t>nd</w:t>
      </w:r>
      <w:r w:rsidRPr="00157067">
        <w:rPr>
          <w:rFonts w:asciiTheme="majorBidi" w:hAnsiTheme="majorBidi" w:cstheme="majorBidi"/>
          <w:szCs w:val="24"/>
        </w:rPr>
        <w:t xml:space="preserve"> ed. Thousand Oak</w:t>
      </w:r>
      <w:r w:rsidR="00B364D2" w:rsidRPr="00157067">
        <w:rPr>
          <w:rFonts w:asciiTheme="majorBidi" w:hAnsiTheme="majorBidi" w:cstheme="majorBidi"/>
          <w:szCs w:val="24"/>
        </w:rPr>
        <w:t>s</w:t>
      </w:r>
      <w:r w:rsidRPr="00157067">
        <w:rPr>
          <w:rFonts w:asciiTheme="majorBidi" w:hAnsiTheme="majorBidi" w:cstheme="majorBidi"/>
          <w:szCs w:val="24"/>
        </w:rPr>
        <w:t>, CA: Sage Publications.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Creswell, J.W. (2007). </w:t>
      </w:r>
      <w:r w:rsidRPr="00157067">
        <w:rPr>
          <w:rFonts w:asciiTheme="majorBidi" w:hAnsiTheme="majorBidi" w:cstheme="majorBidi"/>
          <w:i/>
          <w:iCs/>
          <w:szCs w:val="24"/>
        </w:rPr>
        <w:t>Qualitative inquiry and research design: Choosing among five approaches</w:t>
      </w:r>
      <w:r w:rsidR="00F13B75" w:rsidRPr="00157067">
        <w:rPr>
          <w:rFonts w:asciiTheme="majorBidi" w:hAnsiTheme="majorBidi" w:cstheme="majorBidi"/>
          <w:i/>
          <w:iCs/>
          <w:szCs w:val="24"/>
        </w:rPr>
        <w:t>.</w:t>
      </w:r>
      <w:r w:rsidRPr="00157067">
        <w:rPr>
          <w:rFonts w:asciiTheme="majorBidi" w:hAnsiTheme="majorBidi" w:cstheme="majorBidi"/>
          <w:szCs w:val="24"/>
        </w:rPr>
        <w:t xml:space="preserve"> 2</w:t>
      </w:r>
      <w:r w:rsidRPr="00157067">
        <w:rPr>
          <w:rFonts w:asciiTheme="majorBidi" w:hAnsiTheme="majorBidi" w:cstheme="majorBidi"/>
          <w:szCs w:val="24"/>
          <w:vertAlign w:val="superscript"/>
        </w:rPr>
        <w:t>nd</w:t>
      </w:r>
      <w:r w:rsidRPr="00157067">
        <w:rPr>
          <w:rFonts w:asciiTheme="majorBidi" w:hAnsiTheme="majorBidi" w:cstheme="majorBidi"/>
          <w:szCs w:val="24"/>
        </w:rPr>
        <w:t xml:space="preserve"> ed. Thousand Oaks, CA: Sage Publications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Creswell, J.W. (2009). </w:t>
      </w:r>
      <w:r w:rsidRPr="00157067">
        <w:rPr>
          <w:rFonts w:asciiTheme="majorBidi" w:hAnsiTheme="majorBidi" w:cstheme="majorBidi"/>
          <w:i/>
          <w:iCs/>
          <w:szCs w:val="24"/>
        </w:rPr>
        <w:t>Research Design: Qualitative, Quantitative, and Mixed Methods Approaches</w:t>
      </w:r>
      <w:r w:rsidR="00F13B75" w:rsidRPr="00157067">
        <w:rPr>
          <w:rFonts w:asciiTheme="majorBidi" w:hAnsiTheme="majorBidi" w:cstheme="majorBidi"/>
          <w:i/>
          <w:iCs/>
          <w:szCs w:val="24"/>
        </w:rPr>
        <w:t>.</w:t>
      </w:r>
      <w:r w:rsidRPr="00157067">
        <w:rPr>
          <w:rFonts w:asciiTheme="majorBidi" w:hAnsiTheme="majorBidi" w:cstheme="majorBidi"/>
          <w:i/>
          <w:iCs/>
          <w:szCs w:val="24"/>
        </w:rPr>
        <w:t xml:space="preserve"> </w:t>
      </w:r>
      <w:r w:rsidRPr="00157067">
        <w:rPr>
          <w:rFonts w:asciiTheme="majorBidi" w:hAnsiTheme="majorBidi" w:cstheme="majorBidi"/>
          <w:szCs w:val="24"/>
        </w:rPr>
        <w:t>3</w:t>
      </w:r>
      <w:r w:rsidRPr="00157067">
        <w:rPr>
          <w:rFonts w:asciiTheme="majorBidi" w:hAnsiTheme="majorBidi" w:cstheme="majorBidi"/>
          <w:szCs w:val="24"/>
          <w:vertAlign w:val="superscript"/>
        </w:rPr>
        <w:t>rd</w:t>
      </w:r>
      <w:r w:rsidRPr="00157067">
        <w:rPr>
          <w:rFonts w:asciiTheme="majorBidi" w:hAnsiTheme="majorBidi" w:cstheme="majorBidi"/>
          <w:szCs w:val="24"/>
        </w:rPr>
        <w:t xml:space="preserve"> ed. Thousand Oak</w:t>
      </w:r>
      <w:r w:rsidR="007A4B5C" w:rsidRPr="00157067">
        <w:rPr>
          <w:rFonts w:asciiTheme="majorBidi" w:hAnsiTheme="majorBidi" w:cstheme="majorBidi"/>
          <w:szCs w:val="24"/>
        </w:rPr>
        <w:t>s</w:t>
      </w:r>
      <w:r w:rsidRPr="00157067">
        <w:rPr>
          <w:rFonts w:asciiTheme="majorBidi" w:hAnsiTheme="majorBidi" w:cstheme="majorBidi"/>
          <w:szCs w:val="24"/>
        </w:rPr>
        <w:t>: Sage Publications.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Creswell, J.W. and Plano Clark, V.L. (2007). </w:t>
      </w:r>
      <w:r w:rsidRPr="00157067">
        <w:rPr>
          <w:rFonts w:asciiTheme="majorBidi" w:hAnsiTheme="majorBidi" w:cstheme="majorBidi"/>
          <w:i/>
          <w:iCs/>
          <w:szCs w:val="24"/>
        </w:rPr>
        <w:t>Designing and Conducting Mixed Methods Research</w:t>
      </w:r>
      <w:r w:rsidRPr="00157067">
        <w:rPr>
          <w:rFonts w:asciiTheme="majorBidi" w:hAnsiTheme="majorBidi" w:cstheme="majorBidi"/>
          <w:szCs w:val="24"/>
        </w:rPr>
        <w:t>. Thousand Oak</w:t>
      </w:r>
      <w:r w:rsidR="00B364D2" w:rsidRPr="00157067">
        <w:rPr>
          <w:rFonts w:asciiTheme="majorBidi" w:hAnsiTheme="majorBidi" w:cstheme="majorBidi"/>
          <w:szCs w:val="24"/>
        </w:rPr>
        <w:t>s</w:t>
      </w:r>
      <w:r w:rsidRPr="00157067">
        <w:rPr>
          <w:rFonts w:asciiTheme="majorBidi" w:hAnsiTheme="majorBidi" w:cstheme="majorBidi"/>
          <w:szCs w:val="24"/>
        </w:rPr>
        <w:t>, CA: Sage Publications.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Creswell, J.W., Plano Clark, V.L., Gutmann, M.L. and Hanson, W.E. (2003). Advanced Mixed Methods Research Designs. In: Tashakkori, A &amp; Teddlie, C (Eds.). </w:t>
      </w:r>
      <w:r w:rsidRPr="00157067">
        <w:rPr>
          <w:rFonts w:asciiTheme="majorBidi" w:hAnsiTheme="majorBidi" w:cstheme="majorBidi"/>
          <w:i/>
          <w:iCs/>
          <w:szCs w:val="24"/>
        </w:rPr>
        <w:t>Handbook of Mixed Methods in Social and Behavioural Research</w:t>
      </w:r>
      <w:r w:rsidR="00EF0FF8" w:rsidRPr="00157067">
        <w:rPr>
          <w:rFonts w:asciiTheme="majorBidi" w:hAnsiTheme="majorBidi" w:cstheme="majorBidi"/>
          <w:szCs w:val="24"/>
        </w:rPr>
        <w:t>. London: SAGE, 209-240.</w:t>
      </w:r>
    </w:p>
    <w:p w:rsidR="00E950CB" w:rsidRPr="00157067" w:rsidRDefault="00E950CB" w:rsidP="00E950CB">
      <w:pPr>
        <w:spacing w:after="120" w:line="240" w:lineRule="auto"/>
        <w:ind w:left="284" w:hanging="284"/>
        <w:rPr>
          <w:rFonts w:cs="Times New Roman"/>
          <w:szCs w:val="24"/>
        </w:rPr>
      </w:pPr>
      <w:r w:rsidRPr="00157067">
        <w:rPr>
          <w:rFonts w:cs="Times New Roman"/>
          <w:szCs w:val="24"/>
        </w:rPr>
        <w:t xml:space="preserve">Dahal, D. R. (1997). Lies, Damn Lies and Numbers. </w:t>
      </w:r>
      <w:r w:rsidRPr="00157067">
        <w:rPr>
          <w:rFonts w:cs="Times New Roman"/>
          <w:i/>
          <w:szCs w:val="24"/>
        </w:rPr>
        <w:t>Himal</w:t>
      </w:r>
      <w:r w:rsidR="00801E4B" w:rsidRPr="00157067">
        <w:rPr>
          <w:rFonts w:cs="Times New Roman"/>
          <w:i/>
          <w:szCs w:val="24"/>
        </w:rPr>
        <w:t xml:space="preserve"> South Asia</w:t>
      </w:r>
      <w:r w:rsidR="00801E4B" w:rsidRPr="00157067">
        <w:rPr>
          <w:rFonts w:cs="Times New Roman"/>
          <w:szCs w:val="24"/>
        </w:rPr>
        <w:t>, 10 (1),</w:t>
      </w:r>
      <w:r w:rsidR="00301EFB" w:rsidRPr="00157067">
        <w:rPr>
          <w:rFonts w:cs="Times New Roman"/>
          <w:szCs w:val="24"/>
        </w:rPr>
        <w:t xml:space="preserve"> 26. </w:t>
      </w:r>
      <w:hyperlink r:id="rId59" w:history="1">
        <w:r w:rsidR="00301EFB" w:rsidRPr="00157067">
          <w:rPr>
            <w:rStyle w:val="Hyperlink"/>
            <w:rFonts w:cs="Times New Roman"/>
            <w:color w:val="auto"/>
            <w:szCs w:val="24"/>
          </w:rPr>
          <w:t>http://himalaya.socanth.cam.ac.uk/collections/journals/hsa/pdf/HSA_10_01_1997.pdf</w:t>
        </w:r>
      </w:hyperlink>
      <w:r w:rsidR="00301EFB" w:rsidRPr="00157067">
        <w:rPr>
          <w:rFonts w:cs="Times New Roman"/>
          <w:szCs w:val="24"/>
        </w:rPr>
        <w:t xml:space="preserve"> [Accessed 10 October 2014].</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Dahal, D.R. (2003). Social composition of the population: Caste/ethnicity and religion in Nepal. In </w:t>
      </w:r>
      <w:r w:rsidRPr="00157067">
        <w:rPr>
          <w:rFonts w:asciiTheme="majorBidi" w:hAnsiTheme="majorBidi" w:cstheme="majorBidi"/>
          <w:i/>
          <w:iCs/>
          <w:szCs w:val="24"/>
        </w:rPr>
        <w:t>Population Monograph of Nepal, Vol 1</w:t>
      </w:r>
      <w:r w:rsidRPr="00157067">
        <w:rPr>
          <w:rFonts w:asciiTheme="majorBidi" w:hAnsiTheme="majorBidi" w:cstheme="majorBidi"/>
          <w:szCs w:val="24"/>
        </w:rPr>
        <w:t xml:space="preserve">. Kathmandu: Central Bureau of </w:t>
      </w:r>
      <w:r w:rsidR="00F13B75" w:rsidRPr="00157067">
        <w:rPr>
          <w:rFonts w:asciiTheme="majorBidi" w:hAnsiTheme="majorBidi" w:cstheme="majorBidi"/>
          <w:szCs w:val="24"/>
        </w:rPr>
        <w:t>Statistics</w:t>
      </w:r>
      <w:r w:rsidRPr="00157067">
        <w:rPr>
          <w:rFonts w:asciiTheme="majorBidi" w:hAnsiTheme="majorBidi" w:cstheme="majorBidi"/>
          <w:szCs w:val="24"/>
        </w:rPr>
        <w:t>.</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Dahiru, T., Aliyn, A and Kene, T.S. (2006). Statistics in Medical Research: Misuse of Sampling and Sample Size Determination. </w:t>
      </w:r>
      <w:r w:rsidRPr="00157067">
        <w:rPr>
          <w:rFonts w:asciiTheme="majorBidi" w:hAnsiTheme="majorBidi" w:cstheme="majorBidi"/>
          <w:i/>
          <w:iCs/>
          <w:szCs w:val="24"/>
        </w:rPr>
        <w:t>Annals of African Medicine</w:t>
      </w:r>
      <w:r w:rsidRPr="00157067">
        <w:rPr>
          <w:rFonts w:asciiTheme="majorBidi" w:hAnsiTheme="majorBidi" w:cstheme="majorBidi"/>
          <w:szCs w:val="24"/>
        </w:rPr>
        <w:t>, 5 (3), 158-161.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Dalgard, O.S., Dowrick, C., Lehtinen, V., Vazquez-Barquero, J.L., Casey, P., Wilkinson, G., </w:t>
      </w:r>
      <w:r w:rsidRPr="00157067">
        <w:rPr>
          <w:rFonts w:asciiTheme="majorBidi" w:hAnsiTheme="majorBidi" w:cstheme="majorBidi"/>
          <w:i/>
          <w:szCs w:val="24"/>
        </w:rPr>
        <w:t>et al</w:t>
      </w:r>
      <w:r w:rsidRPr="00157067">
        <w:rPr>
          <w:rFonts w:asciiTheme="majorBidi" w:hAnsiTheme="majorBidi" w:cstheme="majorBidi"/>
          <w:szCs w:val="24"/>
        </w:rPr>
        <w:t xml:space="preserve">. (2006). Negative life events, social support and gender difference in depression. </w:t>
      </w:r>
      <w:r w:rsidRPr="00157067">
        <w:rPr>
          <w:rStyle w:val="Emphasis"/>
          <w:rFonts w:asciiTheme="majorBidi" w:hAnsiTheme="majorBidi" w:cstheme="majorBidi"/>
          <w:szCs w:val="24"/>
        </w:rPr>
        <w:t>Social Psychiatry and Psychiatric Epidemiology</w:t>
      </w:r>
      <w:r w:rsidRPr="00157067">
        <w:rPr>
          <w:rFonts w:asciiTheme="majorBidi" w:hAnsiTheme="majorBidi" w:cstheme="majorBidi"/>
          <w:szCs w:val="24"/>
        </w:rPr>
        <w:t xml:space="preserve">, </w:t>
      </w:r>
      <w:r w:rsidRPr="00157067">
        <w:rPr>
          <w:rStyle w:val="Emphasis"/>
          <w:rFonts w:asciiTheme="majorBidi" w:hAnsiTheme="majorBidi" w:cstheme="majorBidi"/>
          <w:i w:val="0"/>
          <w:szCs w:val="24"/>
        </w:rPr>
        <w:t>41</w:t>
      </w:r>
      <w:r w:rsidRPr="00157067">
        <w:rPr>
          <w:rFonts w:asciiTheme="majorBidi" w:hAnsiTheme="majorBidi" w:cstheme="majorBidi"/>
          <w:szCs w:val="24"/>
        </w:rPr>
        <w:t>, 444–451.</w:t>
      </w:r>
    </w:p>
    <w:p w:rsidR="00361187" w:rsidRPr="00157067" w:rsidRDefault="00361187"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lang w:val="pt-PT"/>
        </w:rPr>
        <w:t xml:space="preserve">Da-Silva, V.A., Moraes-Santos, A.R., Carvalho, M.S., Martins, M.L.P. and Teixeira, N.A. (1998). </w:t>
      </w:r>
      <w:r w:rsidRPr="00157067">
        <w:rPr>
          <w:rFonts w:asciiTheme="majorBidi" w:hAnsiTheme="majorBidi" w:cstheme="majorBidi"/>
          <w:szCs w:val="24"/>
        </w:rPr>
        <w:t xml:space="preserve">Prenatal and postnatal depression among low income Brazilian women. </w:t>
      </w:r>
      <w:r w:rsidRPr="00157067">
        <w:rPr>
          <w:rFonts w:asciiTheme="majorBidi" w:hAnsiTheme="majorBidi" w:cstheme="majorBidi"/>
          <w:i/>
          <w:szCs w:val="24"/>
        </w:rPr>
        <w:t>Brazilian Journal of Medical and Biological Research</w:t>
      </w:r>
      <w:r w:rsidRPr="00157067">
        <w:rPr>
          <w:rFonts w:asciiTheme="majorBidi" w:hAnsiTheme="majorBidi" w:cstheme="majorBidi"/>
          <w:szCs w:val="24"/>
        </w:rPr>
        <w:t>, 31, 799-908.</w:t>
      </w:r>
    </w:p>
    <w:p w:rsidR="009304C0" w:rsidRPr="00157067" w:rsidRDefault="009304C0" w:rsidP="009304C0">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lastRenderedPageBreak/>
        <w:t xml:space="preserve">Datta, A. and Mishra, S.K. (2011). Glimpses of women’s lives in Rural Bihar: Impact of male migration. </w:t>
      </w:r>
      <w:r w:rsidRPr="00157067">
        <w:rPr>
          <w:rFonts w:asciiTheme="majorBidi" w:hAnsiTheme="majorBidi" w:cstheme="majorBidi"/>
          <w:i/>
          <w:iCs/>
          <w:szCs w:val="24"/>
        </w:rPr>
        <w:t>The Indian Journal of Labour Economics</w:t>
      </w:r>
      <w:r w:rsidRPr="00157067">
        <w:rPr>
          <w:rFonts w:asciiTheme="majorBidi" w:hAnsiTheme="majorBidi" w:cstheme="majorBidi"/>
          <w:szCs w:val="24"/>
        </w:rPr>
        <w:t>, 54 (3), 457-477.</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Datta, L. (1994). Paradigm Wars: A Basis for Peaceful Coexistence and Beyond</w:t>
      </w:r>
      <w:r w:rsidRPr="00157067">
        <w:rPr>
          <w:rFonts w:asciiTheme="majorBidi" w:hAnsiTheme="majorBidi" w:cstheme="majorBidi"/>
          <w:i/>
          <w:iCs/>
          <w:szCs w:val="24"/>
        </w:rPr>
        <w:t>.</w:t>
      </w:r>
      <w:r w:rsidRPr="00157067">
        <w:rPr>
          <w:rFonts w:asciiTheme="majorBidi" w:hAnsiTheme="majorBidi" w:cstheme="majorBidi"/>
          <w:szCs w:val="24"/>
        </w:rPr>
        <w:t xml:space="preserve"> In Reichardt, C.S. and Rallis, S.F. (Eds.). </w:t>
      </w:r>
      <w:r w:rsidRPr="00157067">
        <w:rPr>
          <w:rFonts w:asciiTheme="majorBidi" w:hAnsiTheme="majorBidi" w:cstheme="majorBidi"/>
          <w:i/>
          <w:iCs/>
          <w:szCs w:val="24"/>
        </w:rPr>
        <w:t>The Qualitative-Quantitative Debate, New Perspectives.</w:t>
      </w:r>
      <w:r w:rsidR="00F71BF5" w:rsidRPr="00157067">
        <w:rPr>
          <w:rFonts w:asciiTheme="majorBidi" w:hAnsiTheme="majorBidi" w:cstheme="majorBidi"/>
          <w:szCs w:val="24"/>
        </w:rPr>
        <w:t xml:space="preserve"> San Francisco: Jossey-Bass. 53-70.</w:t>
      </w:r>
    </w:p>
    <w:p w:rsidR="00597F04" w:rsidRPr="00157067" w:rsidRDefault="00597F04"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DDCC (2013</w:t>
      </w:r>
      <w:r w:rsidR="00D43632" w:rsidRPr="00157067">
        <w:rPr>
          <w:rFonts w:asciiTheme="majorBidi" w:hAnsiTheme="majorBidi" w:cstheme="majorBidi"/>
          <w:szCs w:val="24"/>
        </w:rPr>
        <w:t>a</w:t>
      </w:r>
      <w:r w:rsidRPr="00157067">
        <w:rPr>
          <w:rFonts w:asciiTheme="majorBidi" w:hAnsiTheme="majorBidi" w:cstheme="majorBidi"/>
          <w:szCs w:val="24"/>
        </w:rPr>
        <w:t>). Chitwan district: an introduction. District Development Committee, Chitwan.</w:t>
      </w:r>
      <w:r w:rsidR="00F13B75" w:rsidRPr="00157067">
        <w:rPr>
          <w:rFonts w:asciiTheme="majorBidi" w:hAnsiTheme="majorBidi" w:cstheme="majorBidi"/>
          <w:szCs w:val="24"/>
        </w:rPr>
        <w:t xml:space="preserve"> Available from: </w:t>
      </w:r>
      <w:hyperlink r:id="rId60" w:history="1">
        <w:r w:rsidR="00F13B75" w:rsidRPr="00157067">
          <w:rPr>
            <w:rStyle w:val="Hyperlink"/>
            <w:rFonts w:asciiTheme="majorBidi" w:hAnsiTheme="majorBidi" w:cstheme="majorBidi"/>
            <w:color w:val="auto"/>
            <w:szCs w:val="24"/>
          </w:rPr>
          <w:t>http://www.ddcchitwan.gov.np</w:t>
        </w:r>
      </w:hyperlink>
      <w:r w:rsidR="00F13B75" w:rsidRPr="00157067">
        <w:rPr>
          <w:rFonts w:asciiTheme="majorBidi" w:hAnsiTheme="majorBidi" w:cstheme="majorBidi"/>
          <w:szCs w:val="24"/>
        </w:rPr>
        <w:t xml:space="preserve"> [Accessed 15 June 2013]</w:t>
      </w:r>
    </w:p>
    <w:p w:rsidR="005972A2" w:rsidRPr="00157067" w:rsidRDefault="005972A2" w:rsidP="003A3852">
      <w:pPr>
        <w:pStyle w:val="ListParagraph"/>
        <w:autoSpaceDE w:val="0"/>
        <w:autoSpaceDN w:val="0"/>
        <w:adjustRightInd w:val="0"/>
        <w:spacing w:after="0" w:line="240" w:lineRule="auto"/>
        <w:ind w:left="284" w:hanging="284"/>
        <w:jc w:val="left"/>
        <w:rPr>
          <w:rFonts w:eastAsia="TTA21EAF98t00"/>
          <w:szCs w:val="24"/>
        </w:rPr>
      </w:pPr>
      <w:r w:rsidRPr="00157067">
        <w:rPr>
          <w:rFonts w:eastAsia="TTA21EAF98t00"/>
          <w:szCs w:val="24"/>
        </w:rPr>
        <w:t>DDCC (2013b). Chitwan at a glance.</w:t>
      </w:r>
      <w:r w:rsidR="00842100" w:rsidRPr="00157067">
        <w:rPr>
          <w:rFonts w:eastAsia="TTA21EAF98t00"/>
          <w:szCs w:val="24"/>
        </w:rPr>
        <w:t xml:space="preserve"> Available from: </w:t>
      </w:r>
      <w:hyperlink r:id="rId61" w:history="1">
        <w:r w:rsidR="00D43632" w:rsidRPr="00157067">
          <w:rPr>
            <w:rStyle w:val="Hyperlink"/>
            <w:rFonts w:eastAsia="TTA21EAF98t00"/>
            <w:color w:val="auto"/>
            <w:szCs w:val="24"/>
          </w:rPr>
          <w:t>http://www.ddcchitwan.gov.np/index.php/notice-board/cat_view/17-menu?start=75</w:t>
        </w:r>
      </w:hyperlink>
      <w:r w:rsidR="003A3852" w:rsidRPr="00157067">
        <w:rPr>
          <w:rStyle w:val="Hyperlink"/>
          <w:rFonts w:eastAsia="TTA21EAF98t00"/>
          <w:color w:val="auto"/>
          <w:szCs w:val="24"/>
        </w:rPr>
        <w:t xml:space="preserve"> </w:t>
      </w:r>
    </w:p>
    <w:p w:rsidR="00D43632" w:rsidRPr="00157067" w:rsidRDefault="00D43632" w:rsidP="003A3852">
      <w:pPr>
        <w:pStyle w:val="ListParagraph"/>
        <w:autoSpaceDE w:val="0"/>
        <w:autoSpaceDN w:val="0"/>
        <w:adjustRightInd w:val="0"/>
        <w:spacing w:after="0" w:line="240" w:lineRule="auto"/>
        <w:ind w:left="284"/>
        <w:rPr>
          <w:rFonts w:eastAsia="TTA21EAF98t00"/>
          <w:szCs w:val="24"/>
        </w:rPr>
      </w:pPr>
      <w:r w:rsidRPr="00157067">
        <w:rPr>
          <w:rFonts w:eastAsia="TTA21EAF98t00"/>
          <w:szCs w:val="24"/>
        </w:rPr>
        <w:t>[Accessed 10 October 2014]</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Dearing, E., Taylor, B.A. and McCartney, K. (2004). Implications of family income dynamics for women’s depressive symptoms during the first 3 years after childbirth. </w:t>
      </w:r>
      <w:r w:rsidRPr="00157067">
        <w:rPr>
          <w:rFonts w:asciiTheme="majorBidi" w:hAnsiTheme="majorBidi" w:cstheme="majorBidi"/>
          <w:i/>
          <w:iCs/>
          <w:szCs w:val="24"/>
        </w:rPr>
        <w:t>American Journal of Public Health</w:t>
      </w:r>
      <w:r w:rsidRPr="00157067">
        <w:rPr>
          <w:rFonts w:asciiTheme="majorBidi" w:hAnsiTheme="majorBidi" w:cstheme="majorBidi"/>
          <w:szCs w:val="24"/>
        </w:rPr>
        <w:t>, 94 (8), 1372-1377.</w:t>
      </w:r>
    </w:p>
    <w:p w:rsidR="00364349" w:rsidRPr="00157067" w:rsidRDefault="00364349" w:rsidP="008B5F88">
      <w:pPr>
        <w:autoSpaceDE w:val="0"/>
        <w:autoSpaceDN w:val="0"/>
        <w:adjustRightInd w:val="0"/>
        <w:spacing w:after="120" w:line="240" w:lineRule="auto"/>
        <w:ind w:left="284" w:hanging="284"/>
        <w:rPr>
          <w:rFonts w:asciiTheme="majorBidi" w:eastAsiaTheme="minorHAnsi" w:hAnsiTheme="majorBidi" w:cstheme="majorBidi"/>
          <w:szCs w:val="24"/>
        </w:rPr>
      </w:pPr>
      <w:r w:rsidRPr="00157067">
        <w:rPr>
          <w:rFonts w:asciiTheme="majorBidi" w:eastAsiaTheme="minorHAnsi" w:hAnsiTheme="majorBidi" w:cstheme="majorBidi"/>
          <w:szCs w:val="24"/>
        </w:rPr>
        <w:t xml:space="preserve">de Graaf, R., Bijl, R.V., Ravelli, A., Smit, F. and Vollebergh, A.M. (2002). Predictors of first incidence of DSM-IIIR psychiatric disorders in the general population: findings from the Netherlands Mental Health Survey and Incidence Study. </w:t>
      </w:r>
      <w:r w:rsidRPr="00157067">
        <w:rPr>
          <w:rFonts w:asciiTheme="majorBidi" w:eastAsiaTheme="minorHAnsi" w:hAnsiTheme="majorBidi" w:cstheme="majorBidi"/>
          <w:i/>
          <w:iCs/>
          <w:szCs w:val="24"/>
        </w:rPr>
        <w:t>Acta Psychiatrica Scandinavica</w:t>
      </w:r>
      <w:r w:rsidRPr="00157067">
        <w:rPr>
          <w:rFonts w:asciiTheme="majorBidi" w:eastAsiaTheme="minorHAnsi" w:hAnsiTheme="majorBidi" w:cstheme="majorBidi"/>
          <w:szCs w:val="24"/>
        </w:rPr>
        <w:t>, 106</w:t>
      </w:r>
      <w:r w:rsidRPr="00157067">
        <w:rPr>
          <w:rFonts w:asciiTheme="majorBidi" w:eastAsiaTheme="minorHAnsi" w:hAnsiTheme="majorBidi" w:cstheme="majorBidi"/>
          <w:i/>
          <w:iCs/>
          <w:szCs w:val="24"/>
        </w:rPr>
        <w:t xml:space="preserve">, </w:t>
      </w:r>
      <w:r w:rsidRPr="00157067">
        <w:rPr>
          <w:rFonts w:asciiTheme="majorBidi" w:eastAsiaTheme="minorHAnsi" w:hAnsiTheme="majorBidi" w:cstheme="majorBidi"/>
          <w:szCs w:val="24"/>
        </w:rPr>
        <w:t>303–313.</w:t>
      </w:r>
    </w:p>
    <w:p w:rsidR="00364349" w:rsidRPr="00157067" w:rsidRDefault="00364349" w:rsidP="008B5F88">
      <w:pPr>
        <w:spacing w:after="120" w:line="240" w:lineRule="auto"/>
        <w:ind w:left="284" w:hanging="284"/>
        <w:rPr>
          <w:szCs w:val="24"/>
        </w:rPr>
      </w:pPr>
      <w:r w:rsidRPr="00157067">
        <w:rPr>
          <w:rFonts w:asciiTheme="majorBidi" w:hAnsiTheme="majorBidi" w:cstheme="majorBidi"/>
          <w:szCs w:val="24"/>
        </w:rPr>
        <w:t>de Haas, H. (2007). The impact of international migration on social and economic development in Moroccan sending regions: a review of the empirical literature. Working papers series No 3, International Migration Institute, James Martin 21</w:t>
      </w:r>
      <w:r w:rsidRPr="00157067">
        <w:rPr>
          <w:rFonts w:asciiTheme="majorBidi" w:hAnsiTheme="majorBidi" w:cstheme="majorBidi"/>
          <w:szCs w:val="24"/>
          <w:vertAlign w:val="superscript"/>
        </w:rPr>
        <w:t>st</w:t>
      </w:r>
      <w:r w:rsidRPr="00157067">
        <w:rPr>
          <w:rFonts w:asciiTheme="majorBidi" w:hAnsiTheme="majorBidi" w:cstheme="majorBidi"/>
          <w:szCs w:val="24"/>
        </w:rPr>
        <w:t xml:space="preserve"> Century School, University of Oxford.</w:t>
      </w:r>
      <w:r w:rsidR="00F13B75" w:rsidRPr="00157067">
        <w:rPr>
          <w:rFonts w:asciiTheme="majorBidi" w:hAnsiTheme="majorBidi" w:cstheme="majorBidi"/>
          <w:szCs w:val="24"/>
        </w:rPr>
        <w:t xml:space="preserve"> </w:t>
      </w:r>
      <w:r w:rsidRPr="00157067">
        <w:rPr>
          <w:rFonts w:asciiTheme="majorBidi" w:hAnsiTheme="majorBidi" w:cstheme="majorBidi"/>
          <w:szCs w:val="24"/>
        </w:rPr>
        <w:t xml:space="preserve">Available from: </w:t>
      </w:r>
      <w:hyperlink r:id="rId62" w:history="1">
        <w:r w:rsidRPr="00157067">
          <w:rPr>
            <w:rStyle w:val="Hyperlink"/>
            <w:color w:val="auto"/>
            <w:szCs w:val="24"/>
          </w:rPr>
          <w:t>www.imi.ox.ac.uk/pdfs/imi...migration-impact-morocco.pdf/</w:t>
        </w:r>
      </w:hyperlink>
      <w:r w:rsidRPr="00157067">
        <w:rPr>
          <w:rStyle w:val="HTMLCite"/>
          <w:szCs w:val="24"/>
        </w:rPr>
        <w:t xml:space="preserve"> </w:t>
      </w:r>
      <w:r w:rsidR="00F13B75" w:rsidRPr="00157067">
        <w:rPr>
          <w:rStyle w:val="HTMLCite"/>
          <w:i w:val="0"/>
          <w:szCs w:val="24"/>
        </w:rPr>
        <w:t>[A</w:t>
      </w:r>
      <w:r w:rsidRPr="00157067">
        <w:rPr>
          <w:rStyle w:val="HTMLCite"/>
          <w:i w:val="0"/>
          <w:szCs w:val="24"/>
        </w:rPr>
        <w:t>ccessed 12 December 2009]</w:t>
      </w:r>
      <w:r w:rsidRPr="00157067">
        <w:rPr>
          <w:rStyle w:val="HTMLCite"/>
          <w:szCs w:val="24"/>
        </w:rPr>
        <w:t xml:space="preserve"> </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lang w:val="nl-NL"/>
        </w:rPr>
        <w:t xml:space="preserve">de Haas, H. and van Rooij, A. (2010). </w:t>
      </w:r>
      <w:r w:rsidRPr="00157067">
        <w:rPr>
          <w:rFonts w:asciiTheme="majorBidi" w:hAnsiTheme="majorBidi" w:cstheme="majorBidi"/>
          <w:szCs w:val="24"/>
        </w:rPr>
        <w:t xml:space="preserve">Migration as Emancipation? The Impact of Internal and International Migration on the Position of Women </w:t>
      </w:r>
      <w:r w:rsidR="00A5089D" w:rsidRPr="00157067">
        <w:rPr>
          <w:rFonts w:asciiTheme="majorBidi" w:hAnsiTheme="majorBidi" w:cstheme="majorBidi"/>
          <w:szCs w:val="24"/>
        </w:rPr>
        <w:t>Left-behind</w:t>
      </w:r>
      <w:r w:rsidRPr="00157067">
        <w:rPr>
          <w:rFonts w:asciiTheme="majorBidi" w:hAnsiTheme="majorBidi" w:cstheme="majorBidi"/>
          <w:szCs w:val="24"/>
        </w:rPr>
        <w:t xml:space="preserve"> in Rural Morocco. </w:t>
      </w:r>
      <w:r w:rsidRPr="00157067">
        <w:rPr>
          <w:rFonts w:asciiTheme="majorBidi" w:hAnsiTheme="majorBidi" w:cstheme="majorBidi"/>
          <w:i/>
          <w:iCs/>
          <w:szCs w:val="24"/>
        </w:rPr>
        <w:t>Oxford Development Studies</w:t>
      </w:r>
      <w:r w:rsidRPr="00157067">
        <w:rPr>
          <w:rFonts w:asciiTheme="majorBidi" w:hAnsiTheme="majorBidi" w:cstheme="majorBidi"/>
          <w:szCs w:val="24"/>
        </w:rPr>
        <w:t>, 38 (1), 43-62.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de Leeuw, E.D. (2005). To mixed or not to mix data collection modes in surveys. </w:t>
      </w:r>
      <w:r w:rsidRPr="00157067">
        <w:rPr>
          <w:rFonts w:asciiTheme="majorBidi" w:hAnsiTheme="majorBidi" w:cstheme="majorBidi"/>
          <w:i/>
          <w:iCs/>
          <w:szCs w:val="24"/>
        </w:rPr>
        <w:t>Journal of Official Statistics</w:t>
      </w:r>
      <w:r w:rsidRPr="00157067">
        <w:rPr>
          <w:rFonts w:asciiTheme="majorBidi" w:hAnsiTheme="majorBidi" w:cstheme="majorBidi"/>
          <w:szCs w:val="24"/>
        </w:rPr>
        <w:t>, 21 (2), 233-255.</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Denzin, N.K. and Lincoln, Y.S. (2000). </w:t>
      </w:r>
      <w:r w:rsidRPr="00157067">
        <w:rPr>
          <w:rFonts w:asciiTheme="majorBidi" w:hAnsiTheme="majorBidi" w:cstheme="majorBidi"/>
          <w:i/>
          <w:iCs/>
          <w:szCs w:val="24"/>
        </w:rPr>
        <w:t>Handbook of Qualitative Research</w:t>
      </w:r>
      <w:r w:rsidRPr="00157067">
        <w:rPr>
          <w:rFonts w:asciiTheme="majorBidi" w:hAnsiTheme="majorBidi" w:cstheme="majorBidi"/>
          <w:szCs w:val="24"/>
        </w:rPr>
        <w:t xml:space="preserve">. Thousand Oaks, CA: Sage Publications. </w:t>
      </w:r>
    </w:p>
    <w:p w:rsidR="00C02AD2" w:rsidRPr="00157067" w:rsidRDefault="00C02AD2" w:rsidP="008B5F88">
      <w:pPr>
        <w:spacing w:after="120" w:line="240" w:lineRule="auto"/>
        <w:ind w:left="284" w:hanging="284"/>
        <w:rPr>
          <w:rFonts w:asciiTheme="majorBidi" w:hAnsiTheme="majorBidi" w:cstheme="majorBidi"/>
          <w:szCs w:val="24"/>
        </w:rPr>
      </w:pPr>
      <w:bookmarkStart w:id="365" w:name=""/>
      <w:r w:rsidRPr="00157067">
        <w:rPr>
          <w:rFonts w:asciiTheme="majorBidi" w:hAnsiTheme="majorBidi" w:cstheme="majorBidi"/>
          <w:szCs w:val="24"/>
        </w:rPr>
        <w:t xml:space="preserve">Denzin, N.K. and Lincoln, Y. S. (2003). Introduction: The discipline and practice of qualitative research. In Denzin, N.K. &amp; Lincoln, Y.S. (eds). </w:t>
      </w:r>
      <w:r w:rsidRPr="00157067">
        <w:rPr>
          <w:rFonts w:asciiTheme="majorBidi" w:hAnsiTheme="majorBidi" w:cstheme="majorBidi"/>
          <w:i/>
          <w:iCs/>
          <w:szCs w:val="24"/>
        </w:rPr>
        <w:t>Strategies of qualitative inquiry.</w:t>
      </w:r>
      <w:r w:rsidRPr="00157067">
        <w:rPr>
          <w:rFonts w:asciiTheme="majorBidi" w:hAnsiTheme="majorBidi" w:cstheme="majorBidi"/>
          <w:szCs w:val="24"/>
        </w:rPr>
        <w:t xml:space="preserve"> 2</w:t>
      </w:r>
      <w:r w:rsidRPr="00157067">
        <w:rPr>
          <w:rFonts w:asciiTheme="majorBidi" w:hAnsiTheme="majorBidi" w:cstheme="majorBidi"/>
          <w:szCs w:val="24"/>
          <w:vertAlign w:val="superscript"/>
        </w:rPr>
        <w:t>nd</w:t>
      </w:r>
      <w:r w:rsidRPr="00157067">
        <w:rPr>
          <w:rFonts w:asciiTheme="majorBidi" w:hAnsiTheme="majorBidi" w:cstheme="majorBidi"/>
          <w:szCs w:val="24"/>
        </w:rPr>
        <w:t xml:space="preserve"> ed. Thous</w:t>
      </w:r>
      <w:r w:rsidR="00E37F98" w:rsidRPr="00157067">
        <w:rPr>
          <w:rFonts w:asciiTheme="majorBidi" w:hAnsiTheme="majorBidi" w:cstheme="majorBidi"/>
          <w:szCs w:val="24"/>
        </w:rPr>
        <w:t>and Oaks, CA: Sage Publications, 1-29.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Denzin, N.K. and Lincoln, Y.S. (2005). Introduction: The discipline and practice of qualitative research. In Denzin</w:t>
      </w:r>
      <w:r w:rsidR="00F1019C" w:rsidRPr="00157067">
        <w:rPr>
          <w:rFonts w:asciiTheme="majorBidi" w:hAnsiTheme="majorBidi" w:cstheme="majorBidi"/>
          <w:szCs w:val="24"/>
        </w:rPr>
        <w:t xml:space="preserve">, N.K  &amp; </w:t>
      </w:r>
      <w:r w:rsidRPr="00157067">
        <w:rPr>
          <w:rFonts w:asciiTheme="majorBidi" w:hAnsiTheme="majorBidi" w:cstheme="majorBidi"/>
          <w:szCs w:val="24"/>
        </w:rPr>
        <w:t>Lincoln</w:t>
      </w:r>
      <w:r w:rsidR="00F1019C" w:rsidRPr="00157067">
        <w:rPr>
          <w:rFonts w:asciiTheme="majorBidi" w:hAnsiTheme="majorBidi" w:cstheme="majorBidi"/>
          <w:szCs w:val="24"/>
        </w:rPr>
        <w:t>, Y.S.</w:t>
      </w:r>
      <w:r w:rsidRPr="00157067">
        <w:rPr>
          <w:rFonts w:asciiTheme="majorBidi" w:hAnsiTheme="majorBidi" w:cstheme="majorBidi"/>
          <w:szCs w:val="24"/>
        </w:rPr>
        <w:t xml:space="preserve"> (eds)</w:t>
      </w:r>
      <w:r w:rsidR="00F1019C" w:rsidRPr="00157067">
        <w:rPr>
          <w:rFonts w:asciiTheme="majorBidi" w:hAnsiTheme="majorBidi" w:cstheme="majorBidi"/>
          <w:szCs w:val="24"/>
        </w:rPr>
        <w:t>.</w:t>
      </w:r>
      <w:r w:rsidRPr="00157067">
        <w:rPr>
          <w:rFonts w:asciiTheme="majorBidi" w:hAnsiTheme="majorBidi" w:cstheme="majorBidi"/>
          <w:szCs w:val="24"/>
        </w:rPr>
        <w:t xml:space="preserve"> </w:t>
      </w:r>
      <w:r w:rsidRPr="00157067">
        <w:rPr>
          <w:rFonts w:asciiTheme="majorBidi" w:hAnsiTheme="majorBidi" w:cstheme="majorBidi"/>
          <w:i/>
          <w:iCs/>
          <w:szCs w:val="24"/>
        </w:rPr>
        <w:t>The Sage Handbook of qualitative research</w:t>
      </w:r>
      <w:r w:rsidR="00F1019C" w:rsidRPr="00157067">
        <w:rPr>
          <w:rFonts w:asciiTheme="majorBidi" w:hAnsiTheme="majorBidi" w:cstheme="majorBidi"/>
          <w:i/>
          <w:iCs/>
          <w:szCs w:val="24"/>
        </w:rPr>
        <w:t>.</w:t>
      </w:r>
      <w:r w:rsidRPr="00157067">
        <w:rPr>
          <w:rFonts w:asciiTheme="majorBidi" w:hAnsiTheme="majorBidi" w:cstheme="majorBidi"/>
          <w:szCs w:val="24"/>
        </w:rPr>
        <w:t xml:space="preserve"> 3</w:t>
      </w:r>
      <w:r w:rsidRPr="00157067">
        <w:rPr>
          <w:rFonts w:asciiTheme="majorBidi" w:hAnsiTheme="majorBidi" w:cstheme="majorBidi"/>
          <w:szCs w:val="24"/>
          <w:vertAlign w:val="superscript"/>
        </w:rPr>
        <w:t>rd</w:t>
      </w:r>
      <w:r w:rsidRPr="00157067">
        <w:rPr>
          <w:rFonts w:asciiTheme="majorBidi" w:hAnsiTheme="majorBidi" w:cstheme="majorBidi"/>
          <w:szCs w:val="24"/>
        </w:rPr>
        <w:t xml:space="preserve"> ed</w:t>
      </w:r>
      <w:r w:rsidR="00F1019C" w:rsidRPr="00157067">
        <w:rPr>
          <w:rFonts w:asciiTheme="majorBidi" w:hAnsiTheme="majorBidi" w:cstheme="majorBidi"/>
          <w:szCs w:val="24"/>
        </w:rPr>
        <w:t>.</w:t>
      </w:r>
      <w:r w:rsidRPr="00157067">
        <w:rPr>
          <w:rFonts w:asciiTheme="majorBidi" w:hAnsiTheme="majorBidi" w:cstheme="majorBidi"/>
          <w:szCs w:val="24"/>
        </w:rPr>
        <w:t xml:space="preserve"> Thousand Oak</w:t>
      </w:r>
      <w:r w:rsidR="00B364D2" w:rsidRPr="00157067">
        <w:rPr>
          <w:rFonts w:asciiTheme="majorBidi" w:hAnsiTheme="majorBidi" w:cstheme="majorBidi"/>
          <w:szCs w:val="24"/>
        </w:rPr>
        <w:t>s</w:t>
      </w:r>
      <w:r w:rsidRPr="00157067">
        <w:rPr>
          <w:rFonts w:asciiTheme="majorBidi" w:hAnsiTheme="majorBidi" w:cstheme="majorBidi"/>
          <w:szCs w:val="24"/>
        </w:rPr>
        <w:t>, CA: Sage Publication</w:t>
      </w:r>
      <w:r w:rsidR="00E37F98" w:rsidRPr="00157067">
        <w:rPr>
          <w:rFonts w:asciiTheme="majorBidi" w:hAnsiTheme="majorBidi" w:cstheme="majorBidi"/>
          <w:szCs w:val="24"/>
        </w:rPr>
        <w:t>, 1-20.</w:t>
      </w:r>
    </w:p>
    <w:bookmarkEnd w:id="365"/>
    <w:p w:rsidR="00361187" w:rsidRPr="00157067" w:rsidRDefault="00361187" w:rsidP="00361187">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Desai, S. and Banerji, M. (2008). Negotiated identities: Male Migration and Left-behind Wives in India. </w:t>
      </w:r>
      <w:r w:rsidRPr="00157067">
        <w:rPr>
          <w:rFonts w:asciiTheme="majorBidi" w:hAnsiTheme="majorBidi" w:cstheme="majorBidi"/>
          <w:i/>
          <w:iCs/>
          <w:szCs w:val="24"/>
        </w:rPr>
        <w:t>Journal of Population Research</w:t>
      </w:r>
      <w:r w:rsidRPr="00157067">
        <w:rPr>
          <w:rFonts w:asciiTheme="majorBidi" w:hAnsiTheme="majorBidi" w:cstheme="majorBidi"/>
          <w:szCs w:val="24"/>
        </w:rPr>
        <w:t>, 25 (3), 337-355.</w:t>
      </w:r>
    </w:p>
    <w:p w:rsidR="00361187" w:rsidRPr="00157067" w:rsidRDefault="00361187" w:rsidP="00361187">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Deshpande, A. (2002). Assets Versus Autonomy: The Changing Face of the Gender-caste Overlap in India.  </w:t>
      </w:r>
      <w:r w:rsidRPr="00157067">
        <w:rPr>
          <w:rFonts w:asciiTheme="majorBidi" w:hAnsiTheme="majorBidi" w:cstheme="majorBidi"/>
          <w:i/>
          <w:iCs/>
          <w:szCs w:val="24"/>
        </w:rPr>
        <w:t xml:space="preserve">Feminist Economics </w:t>
      </w:r>
      <w:r w:rsidRPr="00157067">
        <w:rPr>
          <w:rFonts w:asciiTheme="majorBidi" w:hAnsiTheme="majorBidi" w:cstheme="majorBidi"/>
          <w:szCs w:val="24"/>
        </w:rPr>
        <w:t>8 (2): 19–35.</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de Vaus, D. (2002). </w:t>
      </w:r>
      <w:r w:rsidRPr="00157067">
        <w:rPr>
          <w:rFonts w:asciiTheme="majorBidi" w:hAnsiTheme="majorBidi" w:cstheme="majorBidi"/>
          <w:i/>
          <w:iCs/>
          <w:szCs w:val="24"/>
        </w:rPr>
        <w:t>Analysing Social Science Data</w:t>
      </w:r>
      <w:r w:rsidRPr="00157067">
        <w:rPr>
          <w:rFonts w:asciiTheme="majorBidi" w:hAnsiTheme="majorBidi" w:cstheme="majorBidi"/>
          <w:szCs w:val="24"/>
        </w:rPr>
        <w:t>. London: Sage Publications Ltd.</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Develay, A., Sauerborn, R. and Diesfeld, H.J. (1996). Utilisation of health care in an African urban area: Results from a household survey in Ouagadougou, Burkina-Faso. </w:t>
      </w:r>
      <w:r w:rsidRPr="00157067">
        <w:rPr>
          <w:rFonts w:asciiTheme="majorBidi" w:hAnsiTheme="majorBidi" w:cstheme="majorBidi"/>
          <w:i/>
          <w:iCs/>
          <w:szCs w:val="24"/>
        </w:rPr>
        <w:t>Social Science &amp; Medicine</w:t>
      </w:r>
      <w:r w:rsidRPr="00157067">
        <w:rPr>
          <w:rFonts w:asciiTheme="majorBidi" w:hAnsiTheme="majorBidi" w:cstheme="majorBidi"/>
          <w:szCs w:val="24"/>
        </w:rPr>
        <w:t>, 43 (1), 1611-1619.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lastRenderedPageBreak/>
        <w:t>Devkota, S. R. (200</w:t>
      </w:r>
      <w:r w:rsidR="00157856" w:rsidRPr="00157067">
        <w:rPr>
          <w:rFonts w:asciiTheme="majorBidi" w:hAnsiTheme="majorBidi" w:cstheme="majorBidi"/>
          <w:szCs w:val="24"/>
        </w:rPr>
        <w:t>7</w:t>
      </w:r>
      <w:r w:rsidRPr="00157067">
        <w:rPr>
          <w:rFonts w:asciiTheme="majorBidi" w:hAnsiTheme="majorBidi" w:cstheme="majorBidi"/>
          <w:szCs w:val="24"/>
        </w:rPr>
        <w:t xml:space="preserve">). Socio-economic Development in Nepal: Past Mistakes and Future Possibilities. </w:t>
      </w:r>
      <w:r w:rsidRPr="00157067">
        <w:rPr>
          <w:rFonts w:asciiTheme="majorBidi" w:hAnsiTheme="majorBidi" w:cstheme="majorBidi"/>
          <w:i/>
          <w:iCs/>
          <w:szCs w:val="24"/>
        </w:rPr>
        <w:t>South Asia Economic Journal</w:t>
      </w:r>
      <w:r w:rsidRPr="00157067">
        <w:rPr>
          <w:rFonts w:asciiTheme="majorBidi" w:hAnsiTheme="majorBidi" w:cstheme="majorBidi"/>
          <w:szCs w:val="24"/>
        </w:rPr>
        <w:t>, 8 (2), 285-315.</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Dey, I, (1993). </w:t>
      </w:r>
      <w:r w:rsidRPr="00157067">
        <w:rPr>
          <w:rFonts w:asciiTheme="majorBidi" w:hAnsiTheme="majorBidi" w:cstheme="majorBidi"/>
          <w:i/>
          <w:iCs/>
          <w:szCs w:val="24"/>
        </w:rPr>
        <w:t>Qualitative Data Analysis: A User-friendly Guide for Social Scientist</w:t>
      </w:r>
      <w:r w:rsidRPr="00157067">
        <w:rPr>
          <w:rFonts w:asciiTheme="majorBidi" w:hAnsiTheme="majorBidi" w:cstheme="majorBidi"/>
          <w:szCs w:val="24"/>
        </w:rPr>
        <w:t>. New York: Routledge.</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Deyessa, N., Berhane, Y., Alem, A., Hogberg, U. and Kullgren, G. (2008). Depression among women in rural Ethiopia as related to socioeconomic factors: A community-based study on women in reproductive age groups. </w:t>
      </w:r>
      <w:r w:rsidRPr="00157067">
        <w:rPr>
          <w:rFonts w:asciiTheme="majorBidi" w:hAnsiTheme="majorBidi" w:cstheme="majorBidi"/>
          <w:i/>
          <w:szCs w:val="24"/>
        </w:rPr>
        <w:t>Scandinavian Journal of Public Health</w:t>
      </w:r>
      <w:r w:rsidRPr="00157067">
        <w:rPr>
          <w:rFonts w:asciiTheme="majorBidi" w:hAnsiTheme="majorBidi" w:cstheme="majorBidi"/>
          <w:szCs w:val="24"/>
        </w:rPr>
        <w:t>, 36, 589-597.</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Dhakal, S., Chapman, G.N., Simkhada, P., van Teijlingen, E.R., Stephens, J. and Raja, A.E. (2007). Utilisation of postnatal care among rural women in Nepal. </w:t>
      </w:r>
      <w:r w:rsidRPr="00157067">
        <w:rPr>
          <w:rFonts w:asciiTheme="majorBidi" w:hAnsiTheme="majorBidi" w:cstheme="majorBidi"/>
          <w:i/>
          <w:szCs w:val="24"/>
        </w:rPr>
        <w:t>BMC Pregnancy and Childbirth</w:t>
      </w:r>
      <w:r w:rsidRPr="00157067">
        <w:rPr>
          <w:rFonts w:asciiTheme="majorBidi" w:hAnsiTheme="majorBidi" w:cstheme="majorBidi"/>
          <w:szCs w:val="24"/>
        </w:rPr>
        <w:t>, 7</w:t>
      </w:r>
      <w:r w:rsidR="00F1019C" w:rsidRPr="00157067">
        <w:rPr>
          <w:rFonts w:asciiTheme="majorBidi" w:hAnsiTheme="majorBidi" w:cstheme="majorBidi"/>
          <w:szCs w:val="24"/>
        </w:rPr>
        <w:t>:</w:t>
      </w:r>
      <w:r w:rsidRPr="00157067">
        <w:rPr>
          <w:rFonts w:asciiTheme="majorBidi" w:hAnsiTheme="majorBidi" w:cstheme="majorBidi"/>
          <w:szCs w:val="24"/>
        </w:rPr>
        <w:t>19.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Din, M.O. and Noor, N.M. (2009). Prevalence and factors associated with depressive symptoms in Malay women. </w:t>
      </w:r>
      <w:r w:rsidRPr="00157067">
        <w:rPr>
          <w:rFonts w:asciiTheme="majorBidi" w:hAnsiTheme="majorBidi" w:cstheme="majorBidi"/>
          <w:i/>
          <w:iCs/>
          <w:szCs w:val="24"/>
        </w:rPr>
        <w:t>Women &amp; Health</w:t>
      </w:r>
      <w:r w:rsidRPr="00157067">
        <w:rPr>
          <w:rFonts w:asciiTheme="majorBidi" w:hAnsiTheme="majorBidi" w:cstheme="majorBidi"/>
          <w:szCs w:val="24"/>
        </w:rPr>
        <w:t>, 49, 573-591.</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lang w:val="fr-CA"/>
        </w:rPr>
      </w:pPr>
      <w:r w:rsidRPr="00157067">
        <w:rPr>
          <w:rFonts w:asciiTheme="majorBidi" w:hAnsiTheme="majorBidi" w:cstheme="majorBidi"/>
          <w:szCs w:val="24"/>
        </w:rPr>
        <w:t xml:space="preserve">Dixit, H. (1999). </w:t>
      </w:r>
      <w:r w:rsidRPr="00157067">
        <w:rPr>
          <w:rFonts w:asciiTheme="majorBidi" w:hAnsiTheme="majorBidi" w:cstheme="majorBidi"/>
          <w:i/>
          <w:iCs/>
          <w:szCs w:val="24"/>
        </w:rPr>
        <w:t>The quest for health</w:t>
      </w:r>
      <w:r w:rsidRPr="00157067">
        <w:rPr>
          <w:rFonts w:asciiTheme="majorBidi" w:hAnsiTheme="majorBidi" w:cstheme="majorBidi"/>
          <w:szCs w:val="24"/>
        </w:rPr>
        <w:t xml:space="preserve">. </w:t>
      </w:r>
      <w:r w:rsidR="00B364D2" w:rsidRPr="00157067">
        <w:rPr>
          <w:rFonts w:asciiTheme="majorBidi" w:hAnsiTheme="majorBidi" w:cstheme="majorBidi"/>
          <w:szCs w:val="24"/>
          <w:lang w:val="fr-CA"/>
        </w:rPr>
        <w:t>Kathmandu</w:t>
      </w:r>
      <w:r w:rsidRPr="00157067">
        <w:rPr>
          <w:rFonts w:asciiTheme="majorBidi" w:hAnsiTheme="majorBidi" w:cstheme="majorBidi"/>
          <w:szCs w:val="24"/>
          <w:lang w:val="fr-CA"/>
        </w:rPr>
        <w:t xml:space="preserve">: </w:t>
      </w:r>
      <w:r w:rsidRPr="00157067">
        <w:rPr>
          <w:rFonts w:asciiTheme="majorBidi" w:hAnsiTheme="majorBidi" w:cstheme="majorBidi"/>
          <w:szCs w:val="24"/>
        </w:rPr>
        <w:t>Educational</w:t>
      </w:r>
      <w:r w:rsidRPr="00157067">
        <w:rPr>
          <w:rFonts w:asciiTheme="majorBidi" w:hAnsiTheme="majorBidi" w:cstheme="majorBidi"/>
          <w:szCs w:val="24"/>
          <w:lang w:val="fr-CA"/>
        </w:rPr>
        <w:t xml:space="preserve"> Enterprise Ltd.</w:t>
      </w:r>
    </w:p>
    <w:p w:rsidR="001A6878" w:rsidRPr="00157067" w:rsidRDefault="001A6878" w:rsidP="003A3852">
      <w:pPr>
        <w:autoSpaceDE w:val="0"/>
        <w:autoSpaceDN w:val="0"/>
        <w:adjustRightInd w:val="0"/>
        <w:spacing w:after="120" w:line="240" w:lineRule="auto"/>
        <w:ind w:left="284" w:hanging="284"/>
        <w:rPr>
          <w:rFonts w:cs="Times New Roman"/>
          <w:szCs w:val="24"/>
        </w:rPr>
      </w:pPr>
      <w:r w:rsidRPr="00157067">
        <w:rPr>
          <w:rFonts w:cs="Times New Roman"/>
          <w:szCs w:val="24"/>
        </w:rPr>
        <w:t xml:space="preserve">Dixon-Woods, M., Fitzpatrick, R. and Roberts, K. (2001). Including qualitative research in systematic reviews: Opportunities and problems. </w:t>
      </w:r>
      <w:r w:rsidRPr="00157067">
        <w:rPr>
          <w:rFonts w:cs="Times New Roman"/>
          <w:i/>
          <w:szCs w:val="24"/>
        </w:rPr>
        <w:t>Journal of Evaluation in Clinical Practice</w:t>
      </w:r>
      <w:r w:rsidRPr="00157067">
        <w:rPr>
          <w:rFonts w:cs="Times New Roman"/>
          <w:szCs w:val="24"/>
        </w:rPr>
        <w:t>, 7 (2), 125-133.</w:t>
      </w:r>
    </w:p>
    <w:p w:rsidR="00364349" w:rsidRPr="00157067" w:rsidRDefault="00364349" w:rsidP="001A687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DoFE (2011</w:t>
      </w:r>
      <w:r w:rsidR="0091178F" w:rsidRPr="00157067">
        <w:rPr>
          <w:rFonts w:asciiTheme="majorBidi" w:hAnsiTheme="majorBidi" w:cstheme="majorBidi"/>
          <w:szCs w:val="24"/>
        </w:rPr>
        <w:t>a</w:t>
      </w:r>
      <w:r w:rsidRPr="00157067">
        <w:rPr>
          <w:rFonts w:asciiTheme="majorBidi" w:hAnsiTheme="majorBidi" w:cstheme="majorBidi"/>
          <w:szCs w:val="24"/>
        </w:rPr>
        <w:t xml:space="preserve">). </w:t>
      </w:r>
      <w:r w:rsidR="003508C7" w:rsidRPr="00157067">
        <w:rPr>
          <w:rFonts w:asciiTheme="majorBidi" w:hAnsiTheme="majorBidi" w:cstheme="majorBidi"/>
          <w:szCs w:val="24"/>
        </w:rPr>
        <w:t>Monthly</w:t>
      </w:r>
      <w:r w:rsidRPr="00157067">
        <w:rPr>
          <w:rFonts w:asciiTheme="majorBidi" w:hAnsiTheme="majorBidi" w:cstheme="majorBidi"/>
          <w:szCs w:val="24"/>
        </w:rPr>
        <w:t xml:space="preserve"> progress report: Fiscal Year 2066/67. Available from: </w:t>
      </w:r>
      <w:hyperlink r:id="rId63" w:history="1">
        <w:r w:rsidRPr="00157067">
          <w:rPr>
            <w:rStyle w:val="Hyperlink"/>
            <w:rFonts w:asciiTheme="majorBidi" w:hAnsiTheme="majorBidi" w:cstheme="majorBidi"/>
            <w:color w:val="auto"/>
            <w:szCs w:val="24"/>
          </w:rPr>
          <w:t>http://www.dofe.gov.np/uploads/document/FA66_67_20120621012840.pdf</w:t>
        </w:r>
      </w:hyperlink>
      <w:r w:rsidRPr="00157067">
        <w:rPr>
          <w:rFonts w:asciiTheme="majorBidi" w:hAnsiTheme="majorBidi" w:cstheme="majorBidi"/>
          <w:szCs w:val="24"/>
        </w:rPr>
        <w:t xml:space="preserve">  </w:t>
      </w:r>
      <w:r w:rsidR="000334E5" w:rsidRPr="00157067">
        <w:rPr>
          <w:rFonts w:asciiTheme="majorBidi" w:hAnsiTheme="majorBidi" w:cstheme="majorBidi"/>
          <w:szCs w:val="24"/>
        </w:rPr>
        <w:t>[A</w:t>
      </w:r>
      <w:r w:rsidRPr="00157067">
        <w:rPr>
          <w:rFonts w:asciiTheme="majorBidi" w:hAnsiTheme="majorBidi" w:cstheme="majorBidi"/>
          <w:szCs w:val="24"/>
        </w:rPr>
        <w:t>ccessed 10 April 2013</w:t>
      </w:r>
      <w:r w:rsidR="000334E5" w:rsidRPr="00157067">
        <w:rPr>
          <w:rFonts w:asciiTheme="majorBidi" w:hAnsiTheme="majorBidi" w:cstheme="majorBidi"/>
          <w:szCs w:val="24"/>
        </w:rPr>
        <w:t>]</w:t>
      </w:r>
    </w:p>
    <w:p w:rsidR="0091178F" w:rsidRPr="00157067" w:rsidRDefault="0091178F"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DoFE (2011b). Annual progress report: Fiscal year 2066/2067. Available from </w:t>
      </w:r>
      <w:hyperlink r:id="rId64" w:history="1">
        <w:r w:rsidRPr="00157067">
          <w:rPr>
            <w:rStyle w:val="Hyperlink"/>
            <w:rFonts w:asciiTheme="majorBidi" w:hAnsiTheme="majorBidi" w:cstheme="majorBidi"/>
            <w:color w:val="auto"/>
            <w:szCs w:val="24"/>
          </w:rPr>
          <w:t>http://www.dofe.gov.np/uploads/document/FY%20Wise%20Monthly%20DaTA_20120725095323.pdf</w:t>
        </w:r>
      </w:hyperlink>
      <w:r w:rsidR="000334E5" w:rsidRPr="00157067">
        <w:rPr>
          <w:rFonts w:asciiTheme="majorBidi" w:hAnsiTheme="majorBidi" w:cstheme="majorBidi"/>
          <w:szCs w:val="24"/>
        </w:rPr>
        <w:t xml:space="preserve"> [</w:t>
      </w:r>
      <w:r w:rsidRPr="00157067">
        <w:rPr>
          <w:rFonts w:asciiTheme="majorBidi" w:hAnsiTheme="majorBidi" w:cstheme="majorBidi"/>
          <w:szCs w:val="24"/>
        </w:rPr>
        <w:t xml:space="preserve">Accessed </w:t>
      </w:r>
      <w:r w:rsidR="00567953" w:rsidRPr="00157067">
        <w:rPr>
          <w:rFonts w:asciiTheme="majorBidi" w:hAnsiTheme="majorBidi" w:cstheme="majorBidi"/>
          <w:szCs w:val="24"/>
        </w:rPr>
        <w:t xml:space="preserve">20 </w:t>
      </w:r>
      <w:r w:rsidRPr="00157067">
        <w:rPr>
          <w:rFonts w:asciiTheme="majorBidi" w:hAnsiTheme="majorBidi" w:cstheme="majorBidi"/>
          <w:szCs w:val="24"/>
        </w:rPr>
        <w:t xml:space="preserve">March </w:t>
      </w:r>
      <w:r w:rsidR="000334E5" w:rsidRPr="00157067">
        <w:rPr>
          <w:rFonts w:asciiTheme="majorBidi" w:hAnsiTheme="majorBidi" w:cstheme="majorBidi"/>
          <w:szCs w:val="24"/>
        </w:rPr>
        <w:t>2011]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DoFE (2013). Progress report of the month July-August 2013. Available from: </w:t>
      </w:r>
      <w:hyperlink r:id="rId65" w:history="1">
        <w:r w:rsidRPr="00157067">
          <w:rPr>
            <w:rStyle w:val="Hyperlink"/>
            <w:rFonts w:asciiTheme="majorBidi" w:hAnsiTheme="majorBidi" w:cstheme="majorBidi"/>
            <w:bCs/>
            <w:color w:val="auto"/>
            <w:szCs w:val="24"/>
          </w:rPr>
          <w:t>http://www.dofe.gov.np/uploads/document/final%20report%20of%20Shrawan_20130826121650.pdf</w:t>
        </w:r>
      </w:hyperlink>
      <w:r w:rsidR="000334E5" w:rsidRPr="00157067">
        <w:rPr>
          <w:rFonts w:asciiTheme="majorBidi" w:hAnsiTheme="majorBidi" w:cstheme="majorBidi"/>
          <w:bCs/>
          <w:szCs w:val="24"/>
        </w:rPr>
        <w:t xml:space="preserve">  [Accessed </w:t>
      </w:r>
      <w:r w:rsidRPr="00157067">
        <w:rPr>
          <w:rFonts w:asciiTheme="majorBidi" w:hAnsiTheme="majorBidi" w:cstheme="majorBidi"/>
          <w:bCs/>
          <w:szCs w:val="24"/>
        </w:rPr>
        <w:t>27 October 2013</w:t>
      </w:r>
      <w:r w:rsidR="000334E5" w:rsidRPr="00157067">
        <w:rPr>
          <w:rFonts w:asciiTheme="majorBidi" w:hAnsiTheme="majorBidi" w:cstheme="majorBidi"/>
          <w:bCs/>
          <w:szCs w:val="24"/>
        </w:rPr>
        <w:t>]</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Doyle, L., Brady, A.M. and Byrne, G. (2009). An overview of mixed methods research. </w:t>
      </w:r>
      <w:r w:rsidRPr="00157067">
        <w:rPr>
          <w:rFonts w:asciiTheme="majorBidi" w:hAnsiTheme="majorBidi" w:cstheme="majorBidi"/>
          <w:i/>
          <w:szCs w:val="24"/>
        </w:rPr>
        <w:t>Journal of Research in Nursing</w:t>
      </w:r>
      <w:r w:rsidRPr="00157067">
        <w:rPr>
          <w:rFonts w:asciiTheme="majorBidi" w:hAnsiTheme="majorBidi" w:cstheme="majorBidi"/>
          <w:szCs w:val="24"/>
        </w:rPr>
        <w:t>, 14</w:t>
      </w:r>
      <w:r w:rsidR="000334E5" w:rsidRPr="00157067">
        <w:rPr>
          <w:rFonts w:asciiTheme="majorBidi" w:hAnsiTheme="majorBidi" w:cstheme="majorBidi"/>
          <w:szCs w:val="24"/>
        </w:rPr>
        <w:t xml:space="preserve"> </w:t>
      </w:r>
      <w:r w:rsidRPr="00157067">
        <w:rPr>
          <w:rFonts w:asciiTheme="majorBidi" w:hAnsiTheme="majorBidi" w:cstheme="majorBidi"/>
          <w:szCs w:val="24"/>
        </w:rPr>
        <w:t>(2), 175-185.</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Drabo, A. and Ebeke, C. (2010). Remittances, Public Health Spending and Foreign Aid in the Access to Health Care Services in Developing Countries, Centre d’Etudes et de Recherches sur le Development International (CERDI). Available from: </w:t>
      </w:r>
      <w:hyperlink r:id="rId66" w:history="1">
        <w:r w:rsidRPr="00157067">
          <w:rPr>
            <w:rStyle w:val="Hyperlink"/>
            <w:rFonts w:asciiTheme="majorBidi" w:hAnsiTheme="majorBidi" w:cstheme="majorBidi"/>
            <w:color w:val="auto"/>
            <w:szCs w:val="24"/>
          </w:rPr>
          <w:t>http://www.cerdi.org/uploads/ed/2010/2010.04.pdf</w:t>
        </w:r>
      </w:hyperlink>
      <w:r w:rsidRPr="00157067">
        <w:rPr>
          <w:rFonts w:asciiTheme="majorBidi" w:hAnsiTheme="majorBidi" w:cstheme="majorBidi"/>
          <w:szCs w:val="24"/>
        </w:rPr>
        <w:t xml:space="preserve"> </w:t>
      </w:r>
      <w:r w:rsidR="000334E5" w:rsidRPr="00157067">
        <w:rPr>
          <w:rFonts w:asciiTheme="majorBidi" w:hAnsiTheme="majorBidi" w:cstheme="majorBidi"/>
          <w:szCs w:val="24"/>
        </w:rPr>
        <w:t xml:space="preserve"> [A</w:t>
      </w:r>
      <w:r w:rsidRPr="00157067">
        <w:rPr>
          <w:rFonts w:asciiTheme="majorBidi" w:hAnsiTheme="majorBidi" w:cstheme="majorBidi"/>
          <w:szCs w:val="24"/>
        </w:rPr>
        <w:t>ccessed 15 November 2010]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DSO (2006). </w:t>
      </w:r>
      <w:r w:rsidRPr="00157067">
        <w:rPr>
          <w:rFonts w:asciiTheme="majorBidi" w:hAnsiTheme="majorBidi" w:cstheme="majorBidi"/>
          <w:i/>
          <w:iCs/>
          <w:szCs w:val="24"/>
        </w:rPr>
        <w:t>District Profile Chitwan</w:t>
      </w:r>
      <w:r w:rsidRPr="00157067">
        <w:rPr>
          <w:rFonts w:asciiTheme="majorBidi" w:hAnsiTheme="majorBidi" w:cstheme="majorBidi"/>
          <w:szCs w:val="24"/>
        </w:rPr>
        <w:t xml:space="preserve">. </w:t>
      </w:r>
      <w:r w:rsidR="00B364D2" w:rsidRPr="00157067">
        <w:rPr>
          <w:rFonts w:asciiTheme="majorBidi" w:hAnsiTheme="majorBidi" w:cstheme="majorBidi"/>
          <w:szCs w:val="24"/>
        </w:rPr>
        <w:t>Chitwan</w:t>
      </w:r>
      <w:r w:rsidRPr="00157067">
        <w:rPr>
          <w:rFonts w:asciiTheme="majorBidi" w:hAnsiTheme="majorBidi" w:cstheme="majorBidi"/>
          <w:szCs w:val="24"/>
        </w:rPr>
        <w:t>: Chitwan District Statistical Office.</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Durand, J. and Massey, D.S. (1992). Mexican Migration to the United States: A Critical Review. </w:t>
      </w:r>
      <w:r w:rsidRPr="00157067">
        <w:rPr>
          <w:rFonts w:asciiTheme="majorBidi" w:hAnsiTheme="majorBidi" w:cstheme="majorBidi"/>
          <w:i/>
          <w:iCs/>
          <w:szCs w:val="24"/>
        </w:rPr>
        <w:t>Latin American Research Review</w:t>
      </w:r>
      <w:r w:rsidRPr="00157067">
        <w:rPr>
          <w:rFonts w:asciiTheme="majorBidi" w:hAnsiTheme="majorBidi" w:cstheme="majorBidi"/>
          <w:szCs w:val="24"/>
        </w:rPr>
        <w:t>, 27 (2), 3-42.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Dyson, T. and Moore, M. (1983). On Kinship Structure, Female Autonomy, and Demographic Behavior in India. </w:t>
      </w:r>
      <w:r w:rsidRPr="00157067">
        <w:rPr>
          <w:rFonts w:asciiTheme="majorBidi" w:hAnsiTheme="majorBidi" w:cstheme="majorBidi"/>
          <w:i/>
          <w:szCs w:val="24"/>
        </w:rPr>
        <w:t>Population and Development Review</w:t>
      </w:r>
      <w:r w:rsidRPr="00157067">
        <w:rPr>
          <w:rFonts w:asciiTheme="majorBidi" w:hAnsiTheme="majorBidi" w:cstheme="majorBidi"/>
          <w:szCs w:val="24"/>
        </w:rPr>
        <w:t>, 9 (1), 35-60.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Easterby-Smith. M., Thrope, R. and Lowe, A. (1991). </w:t>
      </w:r>
      <w:r w:rsidRPr="00157067">
        <w:rPr>
          <w:rFonts w:asciiTheme="majorBidi" w:hAnsiTheme="majorBidi" w:cstheme="majorBidi"/>
          <w:i/>
          <w:iCs/>
          <w:szCs w:val="24"/>
        </w:rPr>
        <w:t>Management Research: An introduction</w:t>
      </w:r>
      <w:r w:rsidRPr="00157067">
        <w:rPr>
          <w:rFonts w:asciiTheme="majorBidi" w:hAnsiTheme="majorBidi" w:cstheme="majorBidi"/>
          <w:szCs w:val="24"/>
        </w:rPr>
        <w:t>. London: Sage Publications.</w:t>
      </w:r>
    </w:p>
    <w:p w:rsidR="001418BC" w:rsidRPr="00157067" w:rsidRDefault="001418BC"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Easterling, B. and Knox, D. (2010). </w:t>
      </w:r>
      <w:r w:rsidR="00A5089D" w:rsidRPr="00157067">
        <w:rPr>
          <w:rFonts w:asciiTheme="majorBidi" w:hAnsiTheme="majorBidi" w:cstheme="majorBidi"/>
          <w:szCs w:val="24"/>
        </w:rPr>
        <w:t>Left-behind</w:t>
      </w:r>
      <w:r w:rsidRPr="00157067">
        <w:rPr>
          <w:rFonts w:asciiTheme="majorBidi" w:hAnsiTheme="majorBidi" w:cstheme="majorBidi"/>
          <w:szCs w:val="24"/>
        </w:rPr>
        <w:t xml:space="preserve">: How Military Wives Experience the Deployment of their husbands. </w:t>
      </w:r>
      <w:r w:rsidR="008A411C" w:rsidRPr="00157067">
        <w:rPr>
          <w:rFonts w:asciiTheme="majorBidi" w:hAnsiTheme="majorBidi" w:cstheme="majorBidi"/>
          <w:i/>
          <w:szCs w:val="24"/>
        </w:rPr>
        <w:t>Journal of F</w:t>
      </w:r>
      <w:r w:rsidR="000B79C3" w:rsidRPr="00157067">
        <w:rPr>
          <w:rFonts w:asciiTheme="majorBidi" w:hAnsiTheme="majorBidi" w:cstheme="majorBidi"/>
          <w:i/>
          <w:szCs w:val="24"/>
        </w:rPr>
        <w:t xml:space="preserve">amily </w:t>
      </w:r>
      <w:r w:rsidR="008A411C" w:rsidRPr="00157067">
        <w:rPr>
          <w:rFonts w:asciiTheme="majorBidi" w:hAnsiTheme="majorBidi" w:cstheme="majorBidi"/>
          <w:i/>
          <w:szCs w:val="24"/>
        </w:rPr>
        <w:t>L</w:t>
      </w:r>
      <w:r w:rsidR="000B79C3" w:rsidRPr="00157067">
        <w:rPr>
          <w:rFonts w:asciiTheme="majorBidi" w:hAnsiTheme="majorBidi" w:cstheme="majorBidi"/>
          <w:i/>
          <w:szCs w:val="24"/>
        </w:rPr>
        <w:t>ife</w:t>
      </w:r>
      <w:r w:rsidR="000B79C3" w:rsidRPr="00157067">
        <w:rPr>
          <w:rFonts w:asciiTheme="majorBidi" w:hAnsiTheme="majorBidi" w:cstheme="majorBidi"/>
          <w:szCs w:val="24"/>
        </w:rPr>
        <w:t>.</w:t>
      </w:r>
      <w:r w:rsidR="00C02AD2" w:rsidRPr="00157067">
        <w:rPr>
          <w:rFonts w:asciiTheme="majorBidi" w:hAnsiTheme="majorBidi" w:cstheme="majorBidi"/>
          <w:szCs w:val="24"/>
        </w:rPr>
        <w:t xml:space="preserve"> </w:t>
      </w:r>
      <w:r w:rsidR="000334E5" w:rsidRPr="00157067">
        <w:rPr>
          <w:rFonts w:asciiTheme="majorBidi" w:hAnsiTheme="majorBidi" w:cstheme="majorBidi"/>
          <w:szCs w:val="24"/>
        </w:rPr>
        <w:t xml:space="preserve">Available from: </w:t>
      </w:r>
      <w:hyperlink r:id="rId67" w:history="1">
        <w:r w:rsidR="000334E5" w:rsidRPr="00157067">
          <w:rPr>
            <w:rStyle w:val="Hyperlink"/>
            <w:rFonts w:asciiTheme="majorBidi" w:hAnsiTheme="majorBidi" w:cstheme="majorBidi"/>
            <w:color w:val="auto"/>
            <w:szCs w:val="24"/>
          </w:rPr>
          <w:t>http://www.journaloffamilylife.org/militarywives.html</w:t>
        </w:r>
      </w:hyperlink>
      <w:r w:rsidR="000334E5" w:rsidRPr="00157067">
        <w:rPr>
          <w:rFonts w:asciiTheme="majorBidi" w:hAnsiTheme="majorBidi" w:cstheme="majorBidi"/>
          <w:szCs w:val="24"/>
        </w:rPr>
        <w:t xml:space="preserve"> [Accessed 10 August 2013]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lastRenderedPageBreak/>
        <w:t xml:space="preserve">Edwards, S. (1996). Economic Development has improved lives of Asian women, but cultural traditions can limit its effects. </w:t>
      </w:r>
      <w:r w:rsidRPr="00157067">
        <w:rPr>
          <w:rFonts w:asciiTheme="majorBidi" w:hAnsiTheme="majorBidi" w:cstheme="majorBidi"/>
          <w:i/>
          <w:iCs/>
          <w:szCs w:val="24"/>
        </w:rPr>
        <w:t>International Family Planning Perspectives</w:t>
      </w:r>
      <w:r w:rsidRPr="00157067">
        <w:rPr>
          <w:rFonts w:asciiTheme="majorBidi" w:hAnsiTheme="majorBidi" w:cstheme="majorBidi"/>
          <w:szCs w:val="24"/>
        </w:rPr>
        <w:t>, 22 (2), 81-82.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Elbadawy, A. and Roushdy, R. (2009). Impact of Migration on Child Schooling &amp; Women Empowerment: the Case of Egypt. XXVI International Population Conference, Morocco 2009.</w:t>
      </w:r>
      <w:r w:rsidR="000334E5" w:rsidRPr="00157067">
        <w:rPr>
          <w:rFonts w:asciiTheme="majorBidi" w:hAnsiTheme="majorBidi" w:cstheme="majorBidi"/>
          <w:szCs w:val="24"/>
        </w:rPr>
        <w:t xml:space="preserve"> </w:t>
      </w:r>
      <w:r w:rsidRPr="00157067">
        <w:rPr>
          <w:rFonts w:asciiTheme="majorBidi" w:hAnsiTheme="majorBidi" w:cstheme="majorBidi"/>
          <w:szCs w:val="24"/>
        </w:rPr>
        <w:t xml:space="preserve">Available from: </w:t>
      </w:r>
      <w:hyperlink r:id="rId68" w:history="1">
        <w:r w:rsidRPr="00157067">
          <w:rPr>
            <w:rStyle w:val="Hyperlink"/>
            <w:rFonts w:asciiTheme="majorBidi" w:hAnsiTheme="majorBidi" w:cstheme="majorBidi"/>
            <w:color w:val="auto"/>
            <w:szCs w:val="24"/>
          </w:rPr>
          <w:t>http://www.popcouncil.org/pdfs/events/2009IUSSP_ElBadawy.pdf</w:t>
        </w:r>
      </w:hyperlink>
      <w:r w:rsidRPr="00157067">
        <w:rPr>
          <w:rFonts w:asciiTheme="majorBidi" w:hAnsiTheme="majorBidi" w:cstheme="majorBidi"/>
          <w:szCs w:val="24"/>
        </w:rPr>
        <w:t xml:space="preserve"> </w:t>
      </w:r>
      <w:r w:rsidR="000334E5" w:rsidRPr="00157067">
        <w:rPr>
          <w:rFonts w:asciiTheme="majorBidi" w:hAnsiTheme="majorBidi" w:cstheme="majorBidi"/>
          <w:szCs w:val="24"/>
        </w:rPr>
        <w:t xml:space="preserve"> [A</w:t>
      </w:r>
      <w:r w:rsidRPr="00157067">
        <w:rPr>
          <w:rFonts w:asciiTheme="majorBidi" w:hAnsiTheme="majorBidi" w:cstheme="majorBidi"/>
          <w:szCs w:val="24"/>
        </w:rPr>
        <w:t xml:space="preserve">ccessed </w:t>
      </w:r>
      <w:r w:rsidR="000334E5" w:rsidRPr="00157067">
        <w:rPr>
          <w:rFonts w:asciiTheme="majorBidi" w:hAnsiTheme="majorBidi" w:cstheme="majorBidi"/>
          <w:szCs w:val="24"/>
        </w:rPr>
        <w:t>10 August 2012</w:t>
      </w:r>
      <w:r w:rsidRPr="00157067">
        <w:rPr>
          <w:rFonts w:asciiTheme="majorBidi" w:hAnsiTheme="majorBidi" w:cstheme="majorBidi"/>
          <w:szCs w:val="24"/>
        </w:rPr>
        <w:t>]</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Eller, L.S. and Mahat, G. (2003). Psychological factors in Nepali former commercial sex workers with HIV. </w:t>
      </w:r>
      <w:r w:rsidRPr="00157067">
        <w:rPr>
          <w:rFonts w:asciiTheme="majorBidi" w:hAnsiTheme="majorBidi" w:cstheme="majorBidi"/>
          <w:i/>
          <w:szCs w:val="24"/>
        </w:rPr>
        <w:t>Journal of Nursing Scholarship</w:t>
      </w:r>
      <w:r w:rsidRPr="00157067">
        <w:rPr>
          <w:rFonts w:asciiTheme="majorBidi" w:hAnsiTheme="majorBidi" w:cstheme="majorBidi"/>
          <w:szCs w:val="24"/>
        </w:rPr>
        <w:t>, 35 (1), 53-60.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Eswaran, M. (2002). The empowerment of women, fertility, and child mortality: Towards a theoretical analysis. </w:t>
      </w:r>
      <w:r w:rsidRPr="00157067">
        <w:rPr>
          <w:rFonts w:asciiTheme="majorBidi" w:hAnsiTheme="majorBidi" w:cstheme="majorBidi"/>
          <w:i/>
          <w:szCs w:val="24"/>
        </w:rPr>
        <w:t>Journal of Population Economics</w:t>
      </w:r>
      <w:r w:rsidRPr="00157067">
        <w:rPr>
          <w:rFonts w:asciiTheme="majorBidi" w:hAnsiTheme="majorBidi" w:cstheme="majorBidi"/>
          <w:szCs w:val="24"/>
        </w:rPr>
        <w:t>, 15, 433-454.</w:t>
      </w:r>
    </w:p>
    <w:p w:rsidR="001A6878" w:rsidRPr="00157067" w:rsidRDefault="001A6878" w:rsidP="008B5F88">
      <w:pPr>
        <w:spacing w:after="120" w:line="240" w:lineRule="auto"/>
        <w:ind w:left="284" w:hanging="284"/>
        <w:rPr>
          <w:rFonts w:asciiTheme="majorBidi" w:hAnsiTheme="majorBidi" w:cstheme="majorBidi"/>
          <w:szCs w:val="24"/>
        </w:rPr>
      </w:pPr>
      <w:r w:rsidRPr="00157067">
        <w:rPr>
          <w:rFonts w:cs="Times New Roman"/>
          <w:szCs w:val="24"/>
        </w:rPr>
        <w:t xml:space="preserve">Evans, D. (2003). Hierarchy of evidence: A framework for ranking evidence evaluating healthcare interventions. </w:t>
      </w:r>
      <w:r w:rsidRPr="00157067">
        <w:rPr>
          <w:rFonts w:cs="Times New Roman"/>
          <w:i/>
          <w:szCs w:val="24"/>
        </w:rPr>
        <w:t>Journal of Clinical Nursing,</w:t>
      </w:r>
      <w:r w:rsidRPr="00157067">
        <w:rPr>
          <w:rFonts w:cs="Times New Roman"/>
          <w:szCs w:val="24"/>
        </w:rPr>
        <w:t xml:space="preserve"> 12 (1), 77-84.</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Farooq, M. and Javed, Z.H. (2009). The impact of international migration on migrants’ families </w:t>
      </w:r>
      <w:r w:rsidR="00A5089D" w:rsidRPr="00157067">
        <w:rPr>
          <w:rFonts w:asciiTheme="majorBidi" w:hAnsiTheme="majorBidi" w:cstheme="majorBidi"/>
          <w:szCs w:val="24"/>
        </w:rPr>
        <w:t>left-behind</w:t>
      </w:r>
      <w:r w:rsidRPr="00157067">
        <w:rPr>
          <w:rFonts w:asciiTheme="majorBidi" w:hAnsiTheme="majorBidi" w:cstheme="majorBidi"/>
          <w:szCs w:val="24"/>
        </w:rPr>
        <w:t xml:space="preserve"> in the rural area of Pakistan. </w:t>
      </w:r>
      <w:r w:rsidRPr="00157067">
        <w:rPr>
          <w:rFonts w:asciiTheme="majorBidi" w:hAnsiTheme="majorBidi" w:cstheme="majorBidi"/>
          <w:i/>
          <w:iCs/>
          <w:szCs w:val="24"/>
        </w:rPr>
        <w:t>Pakistan Journal of Agricultural Sciences</w:t>
      </w:r>
      <w:r w:rsidRPr="00157067">
        <w:rPr>
          <w:rFonts w:asciiTheme="majorBidi" w:hAnsiTheme="majorBidi" w:cstheme="majorBidi"/>
          <w:szCs w:val="24"/>
        </w:rPr>
        <w:t>. 46 (4), 233-236.</w:t>
      </w:r>
    </w:p>
    <w:p w:rsidR="00CD6C74" w:rsidRPr="00157067" w:rsidRDefault="00CD6C74" w:rsidP="008B5F88">
      <w:pPr>
        <w:spacing w:after="120" w:line="240" w:lineRule="auto"/>
        <w:ind w:left="284" w:hanging="284"/>
        <w:rPr>
          <w:rFonts w:asciiTheme="majorBidi" w:hAnsiTheme="majorBidi" w:cstheme="majorBidi"/>
          <w:szCs w:val="24"/>
        </w:rPr>
      </w:pPr>
      <w:r w:rsidRPr="00157067">
        <w:rPr>
          <w:rFonts w:cs="Times New Roman"/>
          <w:szCs w:val="24"/>
        </w:rPr>
        <w:t xml:space="preserve">Fetters, M.D., Curry, L.A and Creswell, J.W. (2013). Achieving Integration in Mixed Methods Designs-Principles and Practices. </w:t>
      </w:r>
      <w:r w:rsidRPr="00157067">
        <w:rPr>
          <w:rFonts w:cs="Times New Roman"/>
          <w:i/>
          <w:szCs w:val="24"/>
        </w:rPr>
        <w:t>Health Service Research</w:t>
      </w:r>
      <w:r w:rsidR="00186645" w:rsidRPr="00157067">
        <w:rPr>
          <w:rFonts w:cs="Times New Roman"/>
          <w:i/>
          <w:szCs w:val="24"/>
        </w:rPr>
        <w:t xml:space="preserve">, </w:t>
      </w:r>
      <w:r w:rsidRPr="00157067">
        <w:rPr>
          <w:rFonts w:cs="Times New Roman"/>
          <w:szCs w:val="24"/>
        </w:rPr>
        <w:t>48 (6), 2134-2156.</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Field, A. (2009). </w:t>
      </w:r>
      <w:r w:rsidRPr="00157067">
        <w:rPr>
          <w:rFonts w:asciiTheme="majorBidi" w:hAnsiTheme="majorBidi" w:cstheme="majorBidi"/>
          <w:i/>
          <w:iCs/>
          <w:szCs w:val="24"/>
        </w:rPr>
        <w:t>Discovering Statistics Using SPSS</w:t>
      </w:r>
      <w:r w:rsidR="000334E5" w:rsidRPr="00157067">
        <w:rPr>
          <w:rFonts w:asciiTheme="majorBidi" w:hAnsiTheme="majorBidi" w:cstheme="majorBidi"/>
          <w:i/>
          <w:iCs/>
          <w:szCs w:val="24"/>
        </w:rPr>
        <w:t>.</w:t>
      </w:r>
      <w:r w:rsidRPr="00157067">
        <w:rPr>
          <w:rFonts w:asciiTheme="majorBidi" w:hAnsiTheme="majorBidi" w:cstheme="majorBidi"/>
          <w:szCs w:val="24"/>
        </w:rPr>
        <w:t xml:space="preserve"> 3</w:t>
      </w:r>
      <w:r w:rsidRPr="00157067">
        <w:rPr>
          <w:rFonts w:asciiTheme="majorBidi" w:hAnsiTheme="majorBidi" w:cstheme="majorBidi"/>
          <w:szCs w:val="24"/>
          <w:vertAlign w:val="superscript"/>
        </w:rPr>
        <w:t>rd</w:t>
      </w:r>
      <w:r w:rsidRPr="00157067">
        <w:rPr>
          <w:rFonts w:asciiTheme="majorBidi" w:hAnsiTheme="majorBidi" w:cstheme="majorBidi"/>
          <w:szCs w:val="24"/>
        </w:rPr>
        <w:t xml:space="preserve"> ed. London: Sage Publications.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Findl</w:t>
      </w:r>
      <w:r w:rsidR="00CB6D37" w:rsidRPr="00157067">
        <w:rPr>
          <w:rFonts w:asciiTheme="majorBidi" w:hAnsiTheme="majorBidi" w:cstheme="majorBidi"/>
          <w:szCs w:val="24"/>
        </w:rPr>
        <w:t>a</w:t>
      </w:r>
      <w:r w:rsidRPr="00157067">
        <w:rPr>
          <w:rFonts w:asciiTheme="majorBidi" w:hAnsiTheme="majorBidi" w:cstheme="majorBidi"/>
          <w:szCs w:val="24"/>
        </w:rPr>
        <w:t xml:space="preserve">y, A.M. and Li, F.L.N. (1999). Methodological Issues in Researching Migration. </w:t>
      </w:r>
      <w:r w:rsidRPr="00157067">
        <w:rPr>
          <w:rFonts w:asciiTheme="majorBidi" w:hAnsiTheme="majorBidi" w:cstheme="majorBidi"/>
          <w:i/>
          <w:szCs w:val="24"/>
        </w:rPr>
        <w:t>Professional Geographer</w:t>
      </w:r>
      <w:r w:rsidRPr="00157067">
        <w:rPr>
          <w:rFonts w:asciiTheme="majorBidi" w:hAnsiTheme="majorBidi" w:cstheme="majorBidi"/>
          <w:szCs w:val="24"/>
        </w:rPr>
        <w:t>, 51 (1), 50-59.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Finley, L.M. (1989). A Break in the Silence: Including Women’s Issues in a Torts Course. </w:t>
      </w:r>
      <w:r w:rsidRPr="00157067">
        <w:rPr>
          <w:rFonts w:asciiTheme="majorBidi" w:hAnsiTheme="majorBidi" w:cstheme="majorBidi"/>
          <w:i/>
          <w:iCs/>
          <w:szCs w:val="24"/>
        </w:rPr>
        <w:t>Yale Journal of Law and Feminism</w:t>
      </w:r>
      <w:r w:rsidRPr="00157067">
        <w:rPr>
          <w:rFonts w:asciiTheme="majorBidi" w:hAnsiTheme="majorBidi" w:cstheme="majorBidi"/>
          <w:szCs w:val="24"/>
        </w:rPr>
        <w:t>, 1 (4), 41-73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Flick, U. (2002). </w:t>
      </w:r>
      <w:r w:rsidRPr="00157067">
        <w:rPr>
          <w:rFonts w:asciiTheme="majorBidi" w:hAnsiTheme="majorBidi" w:cstheme="majorBidi"/>
          <w:i/>
          <w:iCs/>
          <w:szCs w:val="24"/>
        </w:rPr>
        <w:t>An Introduction to Qualitative Research</w:t>
      </w:r>
      <w:r w:rsidR="000334E5" w:rsidRPr="00157067">
        <w:rPr>
          <w:rFonts w:asciiTheme="majorBidi" w:hAnsiTheme="majorBidi" w:cstheme="majorBidi"/>
          <w:i/>
          <w:iCs/>
          <w:szCs w:val="24"/>
        </w:rPr>
        <w:t>.</w:t>
      </w:r>
      <w:r w:rsidRPr="00157067">
        <w:rPr>
          <w:rFonts w:asciiTheme="majorBidi" w:hAnsiTheme="majorBidi" w:cstheme="majorBidi"/>
          <w:szCs w:val="24"/>
        </w:rPr>
        <w:t xml:space="preserve"> 2</w:t>
      </w:r>
      <w:r w:rsidRPr="00157067">
        <w:rPr>
          <w:rFonts w:asciiTheme="majorBidi" w:hAnsiTheme="majorBidi" w:cstheme="majorBidi"/>
          <w:szCs w:val="24"/>
          <w:vertAlign w:val="superscript"/>
        </w:rPr>
        <w:t>nd</w:t>
      </w:r>
      <w:r w:rsidRPr="00157067">
        <w:rPr>
          <w:rFonts w:asciiTheme="majorBidi" w:hAnsiTheme="majorBidi" w:cstheme="majorBidi"/>
          <w:szCs w:val="24"/>
        </w:rPr>
        <w:t xml:space="preserve"> ed. London: Sage Publication Ltd.</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Flick, U. (2006). </w:t>
      </w:r>
      <w:r w:rsidRPr="00157067">
        <w:rPr>
          <w:rFonts w:asciiTheme="majorBidi" w:hAnsiTheme="majorBidi" w:cstheme="majorBidi"/>
          <w:i/>
          <w:iCs/>
          <w:szCs w:val="24"/>
        </w:rPr>
        <w:t>An introduction to qualitative research</w:t>
      </w:r>
      <w:r w:rsidR="000334E5" w:rsidRPr="00157067">
        <w:rPr>
          <w:rFonts w:asciiTheme="majorBidi" w:hAnsiTheme="majorBidi" w:cstheme="majorBidi"/>
          <w:i/>
          <w:iCs/>
          <w:szCs w:val="24"/>
        </w:rPr>
        <w:t>.</w:t>
      </w:r>
      <w:r w:rsidRPr="00157067">
        <w:rPr>
          <w:rFonts w:asciiTheme="majorBidi" w:hAnsiTheme="majorBidi" w:cstheme="majorBidi"/>
          <w:szCs w:val="24"/>
        </w:rPr>
        <w:t xml:space="preserve"> 3</w:t>
      </w:r>
      <w:r w:rsidRPr="00157067">
        <w:rPr>
          <w:rFonts w:asciiTheme="majorBidi" w:hAnsiTheme="majorBidi" w:cstheme="majorBidi"/>
          <w:szCs w:val="24"/>
          <w:vertAlign w:val="superscript"/>
        </w:rPr>
        <w:t>rd</w:t>
      </w:r>
      <w:r w:rsidRPr="00157067">
        <w:rPr>
          <w:rFonts w:asciiTheme="majorBidi" w:hAnsiTheme="majorBidi" w:cstheme="majorBidi"/>
          <w:szCs w:val="24"/>
        </w:rPr>
        <w:t xml:space="preserve"> ed. London: Sage Publications Ltd.</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lang w:val="nl-NL"/>
        </w:rPr>
        <w:t xml:space="preserve">Forrest, K.K. and van Teijlingen, E.W. (2004). </w:t>
      </w:r>
      <w:r w:rsidRPr="00157067">
        <w:rPr>
          <w:rFonts w:asciiTheme="majorBidi" w:hAnsiTheme="majorBidi" w:cstheme="majorBidi"/>
          <w:szCs w:val="24"/>
        </w:rPr>
        <w:t xml:space="preserve">The quality of qualitative research in family planning and reproductive health care. </w:t>
      </w:r>
      <w:r w:rsidRPr="00157067">
        <w:rPr>
          <w:rFonts w:asciiTheme="majorBidi" w:hAnsiTheme="majorBidi" w:cstheme="majorBidi"/>
          <w:i/>
          <w:iCs/>
          <w:szCs w:val="24"/>
        </w:rPr>
        <w:t>Journal of Family Planning and Reproductive Health Care</w:t>
      </w:r>
      <w:r w:rsidRPr="00157067">
        <w:rPr>
          <w:rFonts w:asciiTheme="majorBidi" w:hAnsiTheme="majorBidi" w:cstheme="majorBidi"/>
          <w:szCs w:val="24"/>
        </w:rPr>
        <w:t>, 30 (4), 257-259.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Forrest, K.K., van Teijlingen, E.W. and Pitchforth, E. (2005). The analysis of qualitative research data in family planning and reproductive health care. </w:t>
      </w:r>
      <w:r w:rsidRPr="00157067">
        <w:rPr>
          <w:rFonts w:asciiTheme="majorBidi" w:hAnsiTheme="majorBidi" w:cstheme="majorBidi"/>
          <w:i/>
          <w:iCs/>
          <w:szCs w:val="24"/>
        </w:rPr>
        <w:t>Journal of Family Planning and Reproductive Health Care</w:t>
      </w:r>
      <w:r w:rsidRPr="00157067">
        <w:rPr>
          <w:rFonts w:asciiTheme="majorBidi" w:hAnsiTheme="majorBidi" w:cstheme="majorBidi"/>
          <w:szCs w:val="24"/>
        </w:rPr>
        <w:t>, 31 (1), 40-43.</w:t>
      </w:r>
    </w:p>
    <w:p w:rsidR="00361187" w:rsidRPr="00157067" w:rsidRDefault="00361187" w:rsidP="00361187">
      <w:pPr>
        <w:spacing w:after="120" w:line="240" w:lineRule="auto"/>
        <w:ind w:left="284" w:hanging="284"/>
        <w:rPr>
          <w:rFonts w:asciiTheme="majorBidi" w:hAnsiTheme="majorBidi" w:cstheme="majorBidi"/>
          <w:szCs w:val="24"/>
        </w:rPr>
      </w:pPr>
      <w:r w:rsidRPr="00157067">
        <w:rPr>
          <w:rFonts w:asciiTheme="majorBidi" w:hAnsiTheme="majorBidi" w:cstheme="majorBidi"/>
          <w:szCs w:val="24"/>
          <w:lang w:val="pt-PT"/>
        </w:rPr>
        <w:t xml:space="preserve">Frank, R., Palma-Coca, O., Rauda-Esquivel, J., Olaiz-Fernandez, G., Diaz-Olavarrieta, C. and Acevedo-Garcia, D. (2009). </w:t>
      </w:r>
      <w:r w:rsidRPr="00157067">
        <w:rPr>
          <w:rFonts w:asciiTheme="majorBidi" w:hAnsiTheme="majorBidi" w:cstheme="majorBidi"/>
          <w:szCs w:val="24"/>
        </w:rPr>
        <w:t xml:space="preserve">The relationship between remittances and health care provision in Mexico. </w:t>
      </w:r>
      <w:r w:rsidRPr="00157067">
        <w:rPr>
          <w:rFonts w:asciiTheme="majorBidi" w:hAnsiTheme="majorBidi" w:cstheme="majorBidi"/>
          <w:i/>
          <w:szCs w:val="24"/>
        </w:rPr>
        <w:t>American Journal of Public Health</w:t>
      </w:r>
      <w:r w:rsidRPr="00157067">
        <w:rPr>
          <w:rFonts w:asciiTheme="majorBidi" w:hAnsiTheme="majorBidi" w:cstheme="majorBidi"/>
          <w:szCs w:val="24"/>
        </w:rPr>
        <w:t>, 99 (7), 1227-1231.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lang w:val="de-DE"/>
        </w:rPr>
        <w:t xml:space="preserve">Furr, L.A. and Das, N. (2006). </w:t>
      </w:r>
      <w:r w:rsidRPr="00157067">
        <w:rPr>
          <w:rFonts w:asciiTheme="majorBidi" w:hAnsiTheme="majorBidi" w:cstheme="majorBidi"/>
          <w:szCs w:val="24"/>
        </w:rPr>
        <w:t xml:space="preserve">The Effects of Social Autonomy on BMI Scores: A Study of Women in Nepal. </w:t>
      </w:r>
      <w:r w:rsidRPr="00157067">
        <w:rPr>
          <w:rFonts w:asciiTheme="majorBidi" w:hAnsiTheme="majorBidi" w:cstheme="majorBidi"/>
          <w:i/>
          <w:szCs w:val="24"/>
        </w:rPr>
        <w:t>Contributions to Nepalese Studies</w:t>
      </w:r>
      <w:r w:rsidRPr="00157067">
        <w:rPr>
          <w:rFonts w:asciiTheme="majorBidi" w:hAnsiTheme="majorBidi" w:cstheme="majorBidi"/>
          <w:szCs w:val="24"/>
        </w:rPr>
        <w:t>, 33 (1), 17-31.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Furuta, M. and Salway, S. (2006). Women’s Position Within the Household as a Determinant of Maternal Health Care Use in Nepal</w:t>
      </w:r>
      <w:r w:rsidRPr="00157067">
        <w:rPr>
          <w:rFonts w:asciiTheme="majorBidi" w:hAnsiTheme="majorBidi" w:cstheme="majorBidi"/>
          <w:i/>
          <w:iCs/>
          <w:szCs w:val="24"/>
        </w:rPr>
        <w:t>. International Family Planning Perspectives</w:t>
      </w:r>
      <w:r w:rsidRPr="00157067">
        <w:rPr>
          <w:rFonts w:asciiTheme="majorBidi" w:hAnsiTheme="majorBidi" w:cstheme="majorBidi"/>
          <w:szCs w:val="24"/>
        </w:rPr>
        <w:t xml:space="preserve">, 32 (1), 17-27. </w:t>
      </w:r>
    </w:p>
    <w:p w:rsidR="00361187" w:rsidRPr="00157067" w:rsidRDefault="00361187" w:rsidP="008B5F88">
      <w:pPr>
        <w:spacing w:after="120" w:line="240" w:lineRule="auto"/>
        <w:ind w:left="284" w:hanging="284"/>
        <w:rPr>
          <w:rFonts w:cs="Times New Roman"/>
        </w:rPr>
      </w:pPr>
      <w:r w:rsidRPr="00157067">
        <w:rPr>
          <w:rFonts w:asciiTheme="majorBidi" w:hAnsiTheme="majorBidi" w:cstheme="majorBidi"/>
          <w:szCs w:val="24"/>
        </w:rPr>
        <w:lastRenderedPageBreak/>
        <w:t xml:space="preserve">Galanti, G. (2003). The Hispanic Family and Male-Female Relationships: An Overview. </w:t>
      </w:r>
      <w:r w:rsidRPr="00157067">
        <w:rPr>
          <w:rFonts w:asciiTheme="majorBidi" w:hAnsiTheme="majorBidi" w:cstheme="majorBidi"/>
          <w:i/>
          <w:iCs/>
          <w:szCs w:val="24"/>
        </w:rPr>
        <w:t>Journal of Transcultural Nursing</w:t>
      </w:r>
      <w:r w:rsidRPr="00157067">
        <w:rPr>
          <w:rFonts w:asciiTheme="majorBidi" w:hAnsiTheme="majorBidi" w:cstheme="majorBidi"/>
          <w:szCs w:val="24"/>
        </w:rPr>
        <w:t>, 14 (3), 180-185.</w:t>
      </w:r>
    </w:p>
    <w:p w:rsidR="00AB32A9" w:rsidRPr="00157067" w:rsidRDefault="00AB32A9" w:rsidP="008B5F88">
      <w:pPr>
        <w:spacing w:after="120" w:line="240" w:lineRule="auto"/>
        <w:ind w:left="284" w:hanging="284"/>
        <w:rPr>
          <w:rFonts w:cs="Times New Roman"/>
        </w:rPr>
      </w:pPr>
      <w:r w:rsidRPr="00157067">
        <w:rPr>
          <w:rFonts w:cs="Times New Roman"/>
        </w:rPr>
        <w:t xml:space="preserve">Gale, N.K., Heath, G., Cameron, E., Rashid, S. and Redwood, S. (2013). Using the framework method for the analysis of qualitative data in multi-disciplinary health research. </w:t>
      </w:r>
      <w:r w:rsidRPr="00157067">
        <w:rPr>
          <w:rFonts w:cs="Times New Roman"/>
          <w:i/>
        </w:rPr>
        <w:t>BMC Medical Research Methodology</w:t>
      </w:r>
      <w:r w:rsidRPr="00157067">
        <w:rPr>
          <w:rFonts w:cs="Times New Roman"/>
        </w:rPr>
        <w:t>, 13, 117.</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Ganguly, S. and Negi, N.S. (2010). The extent of association between husband’s out-migration and decision making power among </w:t>
      </w:r>
      <w:r w:rsidR="00A5089D" w:rsidRPr="00157067">
        <w:rPr>
          <w:rFonts w:asciiTheme="majorBidi" w:hAnsiTheme="majorBidi" w:cstheme="majorBidi"/>
          <w:szCs w:val="24"/>
        </w:rPr>
        <w:t>left-behind</w:t>
      </w:r>
      <w:r w:rsidRPr="00157067">
        <w:rPr>
          <w:rFonts w:asciiTheme="majorBidi" w:hAnsiTheme="majorBidi" w:cstheme="majorBidi"/>
          <w:szCs w:val="24"/>
        </w:rPr>
        <w:t xml:space="preserve"> wives’ in Rural India. Asian Research Institute, Working Paper Series No. 147. Available from: </w:t>
      </w:r>
      <w:hyperlink r:id="rId69" w:history="1">
        <w:r w:rsidRPr="00157067">
          <w:rPr>
            <w:rStyle w:val="Hyperlink"/>
            <w:rFonts w:asciiTheme="majorBidi" w:hAnsiTheme="majorBidi" w:cstheme="majorBidi"/>
            <w:color w:val="auto"/>
            <w:szCs w:val="24"/>
          </w:rPr>
          <w:t>http://dx.doi.org/10.2139/ssrn.1743932</w:t>
        </w:r>
      </w:hyperlink>
      <w:r w:rsidRPr="00157067">
        <w:rPr>
          <w:rFonts w:asciiTheme="majorBidi" w:hAnsiTheme="majorBidi" w:cstheme="majorBidi"/>
          <w:szCs w:val="24"/>
        </w:rPr>
        <w:t xml:space="preserve"> </w:t>
      </w:r>
      <w:r w:rsidR="000334E5" w:rsidRPr="00157067">
        <w:rPr>
          <w:rFonts w:asciiTheme="majorBidi" w:hAnsiTheme="majorBidi" w:cstheme="majorBidi"/>
          <w:szCs w:val="24"/>
        </w:rPr>
        <w:t>[A</w:t>
      </w:r>
      <w:r w:rsidRPr="00157067">
        <w:rPr>
          <w:rFonts w:asciiTheme="majorBidi" w:hAnsiTheme="majorBidi" w:cstheme="majorBidi"/>
          <w:szCs w:val="24"/>
        </w:rPr>
        <w:t>ccessed 15 December 2010]</w:t>
      </w:r>
    </w:p>
    <w:p w:rsidR="00364349"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Gartaula, H.N., Visser, L. and Niehof, A. (2012). Socio-Cultural Dispositions and Wellbeing of the Women </w:t>
      </w:r>
      <w:r w:rsidR="00A5089D" w:rsidRPr="00157067">
        <w:rPr>
          <w:rFonts w:asciiTheme="majorBidi" w:hAnsiTheme="majorBidi" w:cstheme="majorBidi"/>
          <w:szCs w:val="24"/>
        </w:rPr>
        <w:t>Left-behind</w:t>
      </w:r>
      <w:r w:rsidRPr="00157067">
        <w:rPr>
          <w:rFonts w:asciiTheme="majorBidi" w:hAnsiTheme="majorBidi" w:cstheme="majorBidi"/>
          <w:szCs w:val="24"/>
        </w:rPr>
        <w:t xml:space="preserve">: A Case of Migrant Households in Nepal. </w:t>
      </w:r>
      <w:r w:rsidR="008A411C" w:rsidRPr="00157067">
        <w:rPr>
          <w:rFonts w:asciiTheme="majorBidi" w:hAnsiTheme="majorBidi" w:cstheme="majorBidi"/>
          <w:i/>
          <w:iCs/>
          <w:szCs w:val="24"/>
        </w:rPr>
        <w:t>Social Indicators R</w:t>
      </w:r>
      <w:r w:rsidRPr="00157067">
        <w:rPr>
          <w:rFonts w:asciiTheme="majorBidi" w:hAnsiTheme="majorBidi" w:cstheme="majorBidi"/>
          <w:i/>
          <w:iCs/>
          <w:szCs w:val="24"/>
        </w:rPr>
        <w:t>esearch</w:t>
      </w:r>
      <w:r w:rsidRPr="00157067">
        <w:rPr>
          <w:rFonts w:asciiTheme="majorBidi" w:hAnsiTheme="majorBidi" w:cstheme="majorBidi"/>
          <w:szCs w:val="24"/>
        </w:rPr>
        <w:t>, 108 (3), 401-420.</w:t>
      </w:r>
    </w:p>
    <w:p w:rsidR="00FD6E4B" w:rsidRDefault="00FD6E4B" w:rsidP="00111221">
      <w:pPr>
        <w:autoSpaceDE w:val="0"/>
        <w:autoSpaceDN w:val="0"/>
        <w:adjustRightInd w:val="0"/>
        <w:spacing w:after="120" w:line="240" w:lineRule="auto"/>
        <w:ind w:left="270" w:hanging="270"/>
        <w:rPr>
          <w:rFonts w:cs="Times New Roman"/>
          <w:szCs w:val="24"/>
        </w:rPr>
      </w:pPr>
      <w:r>
        <w:rPr>
          <w:rFonts w:cs="Times New Roman"/>
          <w:szCs w:val="24"/>
        </w:rPr>
        <w:t xml:space="preserve">Garson, D. (2012). </w:t>
      </w:r>
      <w:r w:rsidRPr="00B90E13">
        <w:rPr>
          <w:rFonts w:cs="Times New Roman"/>
          <w:i/>
          <w:szCs w:val="24"/>
        </w:rPr>
        <w:t>Testing statistical assumptions</w:t>
      </w:r>
      <w:r>
        <w:rPr>
          <w:rFonts w:cs="Times New Roman"/>
          <w:szCs w:val="24"/>
        </w:rPr>
        <w:t xml:space="preserve">. Blue Book Series. North Caroline: Statistical Associates Publishing, Available from: </w:t>
      </w:r>
      <w:hyperlink r:id="rId70" w:history="1">
        <w:r w:rsidRPr="00ED2E7F">
          <w:rPr>
            <w:rStyle w:val="Hyperlink"/>
            <w:rFonts w:cs="Times New Roman"/>
            <w:color w:val="auto"/>
            <w:szCs w:val="24"/>
          </w:rPr>
          <w:t>http://www.statisticalassociates.com/assumptions.pdf</w:t>
        </w:r>
      </w:hyperlink>
      <w:r w:rsidRPr="00ED2E7F">
        <w:rPr>
          <w:rFonts w:cs="Times New Roman"/>
          <w:szCs w:val="24"/>
        </w:rPr>
        <w:t xml:space="preserve"> </w:t>
      </w:r>
      <w:r>
        <w:rPr>
          <w:rFonts w:cs="Times New Roman"/>
          <w:szCs w:val="24"/>
        </w:rPr>
        <w:t>[Accessed 20 October 2015].</w:t>
      </w:r>
    </w:p>
    <w:p w:rsidR="00515599" w:rsidRPr="00157067" w:rsidRDefault="00515599" w:rsidP="00FD6E4B">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Gaudel, Y.S. (2006). Remittance Income in Nepal: Need for Economic Development. </w:t>
      </w:r>
      <w:r w:rsidRPr="00157067">
        <w:rPr>
          <w:rFonts w:asciiTheme="majorBidi" w:hAnsiTheme="majorBidi" w:cstheme="majorBidi"/>
          <w:i/>
          <w:szCs w:val="24"/>
        </w:rPr>
        <w:t>The Journal of Nepalese Business Studies</w:t>
      </w:r>
      <w:r w:rsidRPr="00157067">
        <w:rPr>
          <w:rFonts w:asciiTheme="majorBidi" w:hAnsiTheme="majorBidi" w:cstheme="majorBidi"/>
          <w:szCs w:val="24"/>
        </w:rPr>
        <w:t>, 3 (1), 9-17.</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Gautam, T.R. (2008). Migration and the Problem of Old Age People in Nepal. Dhaulagiri </w:t>
      </w:r>
      <w:r w:rsidRPr="00157067">
        <w:rPr>
          <w:rFonts w:asciiTheme="majorBidi" w:hAnsiTheme="majorBidi" w:cstheme="majorBidi"/>
          <w:i/>
          <w:iCs/>
          <w:szCs w:val="24"/>
        </w:rPr>
        <w:t>Journal of Sociology and Anthropology</w:t>
      </w:r>
      <w:r w:rsidRPr="00157067">
        <w:rPr>
          <w:rFonts w:asciiTheme="majorBidi" w:hAnsiTheme="majorBidi" w:cstheme="majorBidi"/>
          <w:szCs w:val="24"/>
        </w:rPr>
        <w:t>, 2, 145-160.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Ghimire, L., Smith, W.C.S. and van Teijlingen, E.R. (2011). Utilisation of sexual health services by female sex workers in Nepal. </w:t>
      </w:r>
      <w:r w:rsidRPr="00157067">
        <w:rPr>
          <w:rFonts w:asciiTheme="majorBidi" w:hAnsiTheme="majorBidi" w:cstheme="majorBidi"/>
          <w:i/>
          <w:szCs w:val="24"/>
        </w:rPr>
        <w:t>BMC Health Services Research</w:t>
      </w:r>
      <w:r w:rsidRPr="00157067">
        <w:rPr>
          <w:rFonts w:asciiTheme="majorBidi" w:hAnsiTheme="majorBidi" w:cstheme="majorBidi"/>
          <w:szCs w:val="24"/>
        </w:rPr>
        <w:t>, 11</w:t>
      </w:r>
      <w:r w:rsidR="000334E5" w:rsidRPr="00157067">
        <w:rPr>
          <w:rFonts w:asciiTheme="majorBidi" w:hAnsiTheme="majorBidi" w:cstheme="majorBidi"/>
          <w:szCs w:val="24"/>
        </w:rPr>
        <w:t>:</w:t>
      </w:r>
      <w:r w:rsidRPr="00157067">
        <w:rPr>
          <w:rFonts w:asciiTheme="majorBidi" w:hAnsiTheme="majorBidi" w:cstheme="majorBidi"/>
          <w:szCs w:val="24"/>
        </w:rPr>
        <w:t>79.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Gibb, S.J., Fergusson, D.M. and Horwood, J. (2011). Relationship Separation and Mental Health Problems: Findings from a 30-year Longitudinal Study. </w:t>
      </w:r>
      <w:r w:rsidRPr="00157067">
        <w:rPr>
          <w:rFonts w:asciiTheme="majorBidi" w:hAnsiTheme="majorBidi" w:cstheme="majorBidi"/>
          <w:i/>
          <w:szCs w:val="24"/>
        </w:rPr>
        <w:t>Australian and New Zealand Journal of Psychiatry</w:t>
      </w:r>
      <w:r w:rsidRPr="00157067">
        <w:rPr>
          <w:rFonts w:asciiTheme="majorBidi" w:hAnsiTheme="majorBidi" w:cstheme="majorBidi"/>
          <w:szCs w:val="24"/>
        </w:rPr>
        <w:t>, 45, 163-169.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Gilbert, N. (2008). </w:t>
      </w:r>
      <w:r w:rsidR="008164A5" w:rsidRPr="00157067">
        <w:rPr>
          <w:rFonts w:asciiTheme="majorBidi" w:hAnsiTheme="majorBidi" w:cstheme="majorBidi"/>
          <w:szCs w:val="24"/>
        </w:rPr>
        <w:t>Research, theory and methods. In Gilbert, N. (</w:t>
      </w:r>
      <w:r w:rsidR="00AB383E" w:rsidRPr="00157067">
        <w:rPr>
          <w:rFonts w:asciiTheme="majorBidi" w:hAnsiTheme="majorBidi" w:cstheme="majorBidi"/>
          <w:szCs w:val="24"/>
        </w:rPr>
        <w:t>ed.</w:t>
      </w:r>
      <w:r w:rsidR="008164A5" w:rsidRPr="00157067">
        <w:rPr>
          <w:rFonts w:asciiTheme="majorBidi" w:hAnsiTheme="majorBidi" w:cstheme="majorBidi"/>
          <w:szCs w:val="24"/>
        </w:rPr>
        <w:t>),</w:t>
      </w:r>
      <w:r w:rsidR="00AB383E" w:rsidRPr="00157067">
        <w:rPr>
          <w:rFonts w:asciiTheme="majorBidi" w:hAnsiTheme="majorBidi" w:cstheme="majorBidi"/>
          <w:szCs w:val="24"/>
        </w:rPr>
        <w:t xml:space="preserve"> </w:t>
      </w:r>
      <w:r w:rsidRPr="00157067">
        <w:rPr>
          <w:rFonts w:asciiTheme="majorBidi" w:hAnsiTheme="majorBidi" w:cstheme="majorBidi"/>
          <w:i/>
          <w:szCs w:val="24"/>
        </w:rPr>
        <w:t>Researching social science</w:t>
      </w:r>
      <w:r w:rsidR="00B364D2" w:rsidRPr="00157067">
        <w:rPr>
          <w:rFonts w:asciiTheme="majorBidi" w:hAnsiTheme="majorBidi" w:cstheme="majorBidi"/>
          <w:i/>
          <w:szCs w:val="24"/>
        </w:rPr>
        <w:t>,</w:t>
      </w:r>
      <w:r w:rsidR="00AB383E" w:rsidRPr="00157067">
        <w:rPr>
          <w:rFonts w:asciiTheme="majorBidi" w:hAnsiTheme="majorBidi" w:cstheme="majorBidi"/>
          <w:szCs w:val="24"/>
        </w:rPr>
        <w:t xml:space="preserve"> 3</w:t>
      </w:r>
      <w:r w:rsidR="00AB383E" w:rsidRPr="00157067">
        <w:rPr>
          <w:rFonts w:asciiTheme="majorBidi" w:hAnsiTheme="majorBidi" w:cstheme="majorBidi"/>
          <w:szCs w:val="24"/>
          <w:vertAlign w:val="superscript"/>
        </w:rPr>
        <w:t>rd</w:t>
      </w:r>
      <w:r w:rsidR="00AB383E" w:rsidRPr="00157067">
        <w:rPr>
          <w:rFonts w:asciiTheme="majorBidi" w:hAnsiTheme="majorBidi" w:cstheme="majorBidi"/>
          <w:szCs w:val="24"/>
        </w:rPr>
        <w:t xml:space="preserve"> ed. London: Sage Publicati</w:t>
      </w:r>
      <w:r w:rsidR="0082401D" w:rsidRPr="00157067">
        <w:rPr>
          <w:rFonts w:asciiTheme="majorBidi" w:hAnsiTheme="majorBidi" w:cstheme="majorBidi"/>
          <w:szCs w:val="24"/>
        </w:rPr>
        <w:t xml:space="preserve">ons Ltd, 21-40. </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Gill, P., Stewart, K., Treasure, E. and Chadwick, B. (2008). Methods of data collection in qualitative research: interviews and focus groups. </w:t>
      </w:r>
      <w:r w:rsidRPr="00157067">
        <w:rPr>
          <w:rFonts w:asciiTheme="majorBidi" w:hAnsiTheme="majorBidi" w:cstheme="majorBidi"/>
          <w:i/>
          <w:szCs w:val="24"/>
        </w:rPr>
        <w:t>British Dental Journal,</w:t>
      </w:r>
      <w:r w:rsidRPr="00157067">
        <w:rPr>
          <w:rFonts w:asciiTheme="majorBidi" w:hAnsiTheme="majorBidi" w:cstheme="majorBidi"/>
          <w:szCs w:val="24"/>
        </w:rPr>
        <w:t xml:space="preserve"> 204 (6), 291-205.</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Gorard, S. and Taylor, C. (2004). </w:t>
      </w:r>
      <w:r w:rsidRPr="00157067">
        <w:rPr>
          <w:rFonts w:asciiTheme="majorBidi" w:hAnsiTheme="majorBidi" w:cstheme="majorBidi"/>
          <w:i/>
          <w:iCs/>
          <w:szCs w:val="24"/>
        </w:rPr>
        <w:t>Combining Methods in Educational and Social Research</w:t>
      </w:r>
      <w:r w:rsidRPr="00157067">
        <w:rPr>
          <w:rFonts w:asciiTheme="majorBidi" w:hAnsiTheme="majorBidi" w:cstheme="majorBidi"/>
          <w:szCs w:val="24"/>
        </w:rPr>
        <w:t xml:space="preserve">. </w:t>
      </w:r>
      <w:r w:rsidR="0082401D" w:rsidRPr="00157067">
        <w:rPr>
          <w:rFonts w:asciiTheme="majorBidi" w:hAnsiTheme="majorBidi" w:cstheme="majorBidi"/>
          <w:szCs w:val="24"/>
        </w:rPr>
        <w:t>Berkshire</w:t>
      </w:r>
      <w:r w:rsidRPr="00157067">
        <w:rPr>
          <w:rFonts w:asciiTheme="majorBidi" w:hAnsiTheme="majorBidi" w:cstheme="majorBidi"/>
          <w:szCs w:val="24"/>
        </w:rPr>
        <w:t>: Open University Press</w:t>
      </w:r>
      <w:r w:rsidR="00DB5681" w:rsidRPr="00157067">
        <w:rPr>
          <w:rFonts w:asciiTheme="majorBidi" w:hAnsiTheme="majorBidi" w:cstheme="majorBidi"/>
          <w:szCs w:val="24"/>
        </w:rPr>
        <w:t>.</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Graneheim, U, and Lundman, B. (2004). Qualitative Content Analysis in Nursing Research: Concept, Procedures and Measures to Achieve Trustworthiness. </w:t>
      </w:r>
      <w:r w:rsidRPr="00157067">
        <w:rPr>
          <w:rFonts w:asciiTheme="majorBidi" w:hAnsiTheme="majorBidi" w:cstheme="majorBidi"/>
          <w:i/>
          <w:iCs/>
          <w:szCs w:val="24"/>
        </w:rPr>
        <w:t xml:space="preserve">Nurse Education Today, </w:t>
      </w:r>
      <w:r w:rsidRPr="00157067">
        <w:rPr>
          <w:rFonts w:asciiTheme="majorBidi" w:hAnsiTheme="majorBidi" w:cstheme="majorBidi"/>
          <w:szCs w:val="24"/>
        </w:rPr>
        <w:t>24, 105-112.</w:t>
      </w:r>
    </w:p>
    <w:p w:rsidR="00361187" w:rsidRPr="00157067" w:rsidRDefault="00361187"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Graner, E. and Gurung, G. (2003). Arab Ko Lahure: Looking at Nepali Labour Migrants to Arabian Countries. </w:t>
      </w:r>
      <w:r w:rsidRPr="00157067">
        <w:rPr>
          <w:rFonts w:asciiTheme="majorBidi" w:hAnsiTheme="majorBidi" w:cstheme="majorBidi"/>
          <w:i/>
          <w:iCs/>
          <w:szCs w:val="24"/>
          <w:lang w:val="de-DE"/>
        </w:rPr>
        <w:t>Nepalese Studies</w:t>
      </w:r>
      <w:r w:rsidRPr="00157067">
        <w:rPr>
          <w:rFonts w:asciiTheme="majorBidi" w:hAnsiTheme="majorBidi" w:cstheme="majorBidi"/>
          <w:szCs w:val="24"/>
          <w:lang w:val="de-DE"/>
        </w:rPr>
        <w:t>, 30 (2), 295-325.</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Greene, J.C. (2005). The generative potential of mixed methods inquiry. </w:t>
      </w:r>
      <w:r w:rsidRPr="00157067">
        <w:rPr>
          <w:rFonts w:asciiTheme="majorBidi" w:hAnsiTheme="majorBidi" w:cstheme="majorBidi"/>
          <w:i/>
          <w:szCs w:val="24"/>
        </w:rPr>
        <w:t>International Journal of Research &amp; Method in Education,</w:t>
      </w:r>
      <w:r w:rsidRPr="00157067">
        <w:rPr>
          <w:rFonts w:asciiTheme="majorBidi" w:hAnsiTheme="majorBidi" w:cstheme="majorBidi"/>
          <w:szCs w:val="24"/>
        </w:rPr>
        <w:t xml:space="preserve"> 28 (2), 207-211.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Greene, J.C. (2008). Is Mixed Methods Social Inquiry a Distinctive Methodology</w:t>
      </w:r>
      <w:r w:rsidR="000334E5" w:rsidRPr="00157067">
        <w:rPr>
          <w:rFonts w:asciiTheme="majorBidi" w:hAnsiTheme="majorBidi" w:cstheme="majorBidi"/>
          <w:szCs w:val="24"/>
        </w:rPr>
        <w:t>?</w:t>
      </w:r>
      <w:r w:rsidRPr="00157067">
        <w:rPr>
          <w:rFonts w:asciiTheme="majorBidi" w:hAnsiTheme="majorBidi" w:cstheme="majorBidi"/>
          <w:szCs w:val="24"/>
        </w:rPr>
        <w:t xml:space="preserve"> </w:t>
      </w:r>
      <w:r w:rsidRPr="00157067">
        <w:rPr>
          <w:rFonts w:asciiTheme="majorBidi" w:hAnsiTheme="majorBidi" w:cstheme="majorBidi"/>
          <w:i/>
          <w:szCs w:val="24"/>
        </w:rPr>
        <w:t>Journal of Mixed Methods Research</w:t>
      </w:r>
      <w:r w:rsidRPr="00157067">
        <w:rPr>
          <w:rFonts w:asciiTheme="majorBidi" w:hAnsiTheme="majorBidi" w:cstheme="majorBidi"/>
          <w:szCs w:val="24"/>
        </w:rPr>
        <w:t>, 2 (1), 7-22.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Greene, J.C., Caracelli, V.J. and Graham, W.F. (1989). Toward a Conceptual Framework for Mixed-Method Evaluation Designs. </w:t>
      </w:r>
      <w:r w:rsidRPr="00157067">
        <w:rPr>
          <w:rFonts w:asciiTheme="majorBidi" w:hAnsiTheme="majorBidi" w:cstheme="majorBidi"/>
          <w:i/>
          <w:iCs/>
          <w:szCs w:val="24"/>
        </w:rPr>
        <w:t>Educational Evaluation and Policy Analysis</w:t>
      </w:r>
      <w:r w:rsidRPr="00157067">
        <w:rPr>
          <w:rFonts w:asciiTheme="majorBidi" w:hAnsiTheme="majorBidi" w:cstheme="majorBidi"/>
          <w:szCs w:val="24"/>
        </w:rPr>
        <w:t>, 11 (3), 255-274.</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Gregson, S., Zhuwau, T., Ndlovu, J. and Nyamukapa, C. (2002). Methods to Reduce Social Desirability Bias in Sex surveys in Low-Development Setting: Experience in Zimbabwe. </w:t>
      </w:r>
      <w:r w:rsidRPr="00157067">
        <w:rPr>
          <w:rFonts w:asciiTheme="majorBidi" w:hAnsiTheme="majorBidi" w:cstheme="majorBidi"/>
          <w:i/>
          <w:szCs w:val="24"/>
        </w:rPr>
        <w:t>Sexually Transmitted Disease</w:t>
      </w:r>
      <w:r w:rsidRPr="00157067">
        <w:rPr>
          <w:rFonts w:asciiTheme="majorBidi" w:hAnsiTheme="majorBidi" w:cstheme="majorBidi"/>
          <w:szCs w:val="24"/>
        </w:rPr>
        <w:t>, 29 (10), 568-575.</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Guba, E.</w:t>
      </w:r>
      <w:r w:rsidR="000334E5" w:rsidRPr="00157067">
        <w:rPr>
          <w:rFonts w:asciiTheme="majorBidi" w:hAnsiTheme="majorBidi" w:cstheme="majorBidi"/>
          <w:szCs w:val="24"/>
        </w:rPr>
        <w:t xml:space="preserve"> </w:t>
      </w:r>
      <w:r w:rsidRPr="00157067">
        <w:rPr>
          <w:rFonts w:asciiTheme="majorBidi" w:hAnsiTheme="majorBidi" w:cstheme="majorBidi"/>
          <w:szCs w:val="24"/>
        </w:rPr>
        <w:t>G. and Lincoln, Y.</w:t>
      </w:r>
      <w:r w:rsidR="000334E5" w:rsidRPr="00157067">
        <w:rPr>
          <w:rFonts w:asciiTheme="majorBidi" w:hAnsiTheme="majorBidi" w:cstheme="majorBidi"/>
          <w:szCs w:val="24"/>
        </w:rPr>
        <w:t xml:space="preserve"> </w:t>
      </w:r>
      <w:r w:rsidRPr="00157067">
        <w:rPr>
          <w:rFonts w:asciiTheme="majorBidi" w:hAnsiTheme="majorBidi" w:cstheme="majorBidi"/>
          <w:szCs w:val="24"/>
        </w:rPr>
        <w:t>S. (1994). Competing paradigms in qualitative research. In Denzin, N.</w:t>
      </w:r>
      <w:r w:rsidR="000334E5" w:rsidRPr="00157067">
        <w:rPr>
          <w:rFonts w:asciiTheme="majorBidi" w:hAnsiTheme="majorBidi" w:cstheme="majorBidi"/>
          <w:szCs w:val="24"/>
        </w:rPr>
        <w:t xml:space="preserve"> </w:t>
      </w:r>
      <w:r w:rsidRPr="00157067">
        <w:rPr>
          <w:rFonts w:asciiTheme="majorBidi" w:hAnsiTheme="majorBidi" w:cstheme="majorBidi"/>
          <w:szCs w:val="24"/>
        </w:rPr>
        <w:t>K</w:t>
      </w:r>
      <w:r w:rsidR="000334E5" w:rsidRPr="00157067">
        <w:rPr>
          <w:rFonts w:asciiTheme="majorBidi" w:hAnsiTheme="majorBidi" w:cstheme="majorBidi"/>
          <w:szCs w:val="24"/>
        </w:rPr>
        <w:t>.</w:t>
      </w:r>
      <w:r w:rsidRPr="00157067">
        <w:rPr>
          <w:rFonts w:asciiTheme="majorBidi" w:hAnsiTheme="majorBidi" w:cstheme="majorBidi"/>
          <w:szCs w:val="24"/>
        </w:rPr>
        <w:t xml:space="preserve"> &amp; Lincoln, </w:t>
      </w:r>
      <w:r w:rsidR="000334E5" w:rsidRPr="00157067">
        <w:rPr>
          <w:rFonts w:asciiTheme="majorBidi" w:hAnsiTheme="majorBidi" w:cstheme="majorBidi"/>
          <w:szCs w:val="24"/>
        </w:rPr>
        <w:t xml:space="preserve">Y. </w:t>
      </w:r>
      <w:r w:rsidRPr="00157067">
        <w:rPr>
          <w:rFonts w:asciiTheme="majorBidi" w:hAnsiTheme="majorBidi" w:cstheme="majorBidi"/>
          <w:szCs w:val="24"/>
        </w:rPr>
        <w:t xml:space="preserve">S. (Eds.), </w:t>
      </w:r>
      <w:r w:rsidR="00DB5681" w:rsidRPr="00157067">
        <w:rPr>
          <w:rFonts w:asciiTheme="majorBidi" w:hAnsiTheme="majorBidi" w:cstheme="majorBidi"/>
          <w:i/>
          <w:iCs/>
          <w:szCs w:val="24"/>
        </w:rPr>
        <w:t>Handbook of Qualitative R</w:t>
      </w:r>
      <w:r w:rsidRPr="00157067">
        <w:rPr>
          <w:rFonts w:asciiTheme="majorBidi" w:hAnsiTheme="majorBidi" w:cstheme="majorBidi"/>
          <w:i/>
          <w:iCs/>
          <w:szCs w:val="24"/>
        </w:rPr>
        <w:t>esearch</w:t>
      </w:r>
      <w:r w:rsidR="00DB5681" w:rsidRPr="00157067">
        <w:rPr>
          <w:rFonts w:asciiTheme="majorBidi" w:hAnsiTheme="majorBidi" w:cstheme="majorBidi"/>
          <w:szCs w:val="24"/>
        </w:rPr>
        <w:t>. Thousand Oaks, CA: Sage, 105-117.</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Guest, G., Bunce, A. and Johnson, L. (2006). How Many Interviews Are Enough? An Experiment with Data Saturation and Variability. </w:t>
      </w:r>
      <w:r w:rsidRPr="00157067">
        <w:rPr>
          <w:rFonts w:asciiTheme="majorBidi" w:hAnsiTheme="majorBidi" w:cstheme="majorBidi"/>
          <w:i/>
          <w:szCs w:val="24"/>
        </w:rPr>
        <w:t>Field Methods</w:t>
      </w:r>
      <w:r w:rsidRPr="00157067">
        <w:rPr>
          <w:rFonts w:asciiTheme="majorBidi" w:hAnsiTheme="majorBidi" w:cstheme="majorBidi"/>
          <w:szCs w:val="24"/>
        </w:rPr>
        <w:t>, 18 (1), 59-82.</w:t>
      </w:r>
    </w:p>
    <w:p w:rsidR="00364349" w:rsidRPr="00157067" w:rsidRDefault="00364349" w:rsidP="008B5F88">
      <w:pPr>
        <w:autoSpaceDE w:val="0"/>
        <w:autoSpaceDN w:val="0"/>
        <w:adjustRightInd w:val="0"/>
        <w:spacing w:after="120" w:line="240" w:lineRule="auto"/>
        <w:ind w:left="284" w:hanging="284"/>
        <w:rPr>
          <w:rFonts w:asciiTheme="majorBidi" w:eastAsiaTheme="minorHAnsi" w:hAnsiTheme="majorBidi" w:cstheme="majorBidi"/>
          <w:szCs w:val="24"/>
        </w:rPr>
      </w:pPr>
      <w:r w:rsidRPr="00157067">
        <w:rPr>
          <w:rFonts w:asciiTheme="majorBidi" w:eastAsiaTheme="minorHAnsi" w:hAnsiTheme="majorBidi" w:cstheme="majorBidi"/>
          <w:szCs w:val="24"/>
        </w:rPr>
        <w:t xml:space="preserve">Gulati, L. (1993) </w:t>
      </w:r>
      <w:r w:rsidRPr="00157067">
        <w:rPr>
          <w:rFonts w:asciiTheme="majorBidi" w:eastAsiaTheme="minorHAnsi" w:hAnsiTheme="majorBidi" w:cstheme="majorBidi"/>
          <w:i/>
          <w:iCs/>
          <w:szCs w:val="24"/>
        </w:rPr>
        <w:t>In the Absence of Their Men: The Impact of Male Migration on Women</w:t>
      </w:r>
      <w:r w:rsidRPr="00157067">
        <w:rPr>
          <w:rFonts w:asciiTheme="majorBidi" w:eastAsiaTheme="minorHAnsi" w:hAnsiTheme="majorBidi" w:cstheme="majorBidi"/>
          <w:szCs w:val="24"/>
        </w:rPr>
        <w:t>. New Delhi: Sage Publications.</w:t>
      </w:r>
    </w:p>
    <w:p w:rsidR="00364349" w:rsidRPr="00157067" w:rsidRDefault="00364349" w:rsidP="008B5F88">
      <w:pPr>
        <w:spacing w:after="120" w:line="240" w:lineRule="auto"/>
        <w:ind w:left="284" w:hanging="284"/>
        <w:rPr>
          <w:rFonts w:asciiTheme="majorBidi" w:hAnsiTheme="majorBidi" w:cstheme="majorBidi"/>
          <w:szCs w:val="24"/>
        </w:rPr>
      </w:pPr>
      <w:r w:rsidRPr="00157067">
        <w:rPr>
          <w:rStyle w:val="addmd1"/>
          <w:rFonts w:asciiTheme="majorBidi" w:hAnsiTheme="majorBidi" w:cstheme="majorBidi"/>
          <w:sz w:val="24"/>
          <w:szCs w:val="24"/>
        </w:rPr>
        <w:t xml:space="preserve">Gunasekaran, S. (2010). </w:t>
      </w:r>
      <w:r w:rsidRPr="00157067">
        <w:rPr>
          <w:rStyle w:val="addmd1"/>
          <w:rFonts w:asciiTheme="majorBidi" w:hAnsiTheme="majorBidi" w:cstheme="majorBidi"/>
          <w:i/>
          <w:iCs/>
          <w:sz w:val="24"/>
          <w:szCs w:val="24"/>
        </w:rPr>
        <w:t>Women’s Autonomy and Reproductive Behaviour</w:t>
      </w:r>
      <w:r w:rsidRPr="00157067">
        <w:rPr>
          <w:rStyle w:val="addmd1"/>
          <w:rFonts w:asciiTheme="majorBidi" w:hAnsiTheme="majorBidi" w:cstheme="majorBidi"/>
          <w:sz w:val="24"/>
          <w:szCs w:val="24"/>
        </w:rPr>
        <w:t>. Delhi: Kalpaz Publications.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Gunnarsson, B. (2011). The influence of male migration on female resources, independence, and development in Gambian villages. </w:t>
      </w:r>
      <w:r w:rsidRPr="00157067">
        <w:rPr>
          <w:rFonts w:asciiTheme="majorBidi" w:hAnsiTheme="majorBidi" w:cstheme="majorBidi"/>
          <w:i/>
          <w:szCs w:val="24"/>
        </w:rPr>
        <w:t>Gender &amp; Development</w:t>
      </w:r>
      <w:r w:rsidRPr="00157067">
        <w:rPr>
          <w:rFonts w:asciiTheme="majorBidi" w:hAnsiTheme="majorBidi" w:cstheme="majorBidi"/>
          <w:szCs w:val="24"/>
        </w:rPr>
        <w:t>, 19 (1), 115-128.</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Gurung, B.K. (2010). Status and trends of international labour migrants. In Ghimire, A., Upreti, B.R., Gurung, G. and Adhikari, J. (ed.), </w:t>
      </w:r>
      <w:r w:rsidRPr="00157067">
        <w:rPr>
          <w:rFonts w:asciiTheme="majorBidi" w:hAnsiTheme="majorBidi" w:cstheme="majorBidi"/>
          <w:i/>
          <w:iCs/>
          <w:szCs w:val="24"/>
        </w:rPr>
        <w:t>Nepal Migration Year Book 2009</w:t>
      </w:r>
      <w:r w:rsidRPr="00157067">
        <w:rPr>
          <w:rFonts w:asciiTheme="majorBidi" w:hAnsiTheme="majorBidi" w:cstheme="majorBidi"/>
          <w:szCs w:val="24"/>
        </w:rPr>
        <w:t>. Kathmandu: Nepal I</w:t>
      </w:r>
      <w:r w:rsidR="00DB5681" w:rsidRPr="00157067">
        <w:rPr>
          <w:rFonts w:asciiTheme="majorBidi" w:hAnsiTheme="majorBidi" w:cstheme="majorBidi"/>
          <w:szCs w:val="24"/>
        </w:rPr>
        <w:t>nstitute of Development Studies, 9-23.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Gyenwali, D., Pariyar, J. And Onta, S.R. (2013). Factors Associated with Late diagnosis of Cervical Cancer in Nepal. </w:t>
      </w:r>
      <w:r w:rsidRPr="00157067">
        <w:rPr>
          <w:rFonts w:asciiTheme="majorBidi" w:hAnsiTheme="majorBidi" w:cstheme="majorBidi"/>
          <w:i/>
          <w:szCs w:val="24"/>
        </w:rPr>
        <w:t>Asian Pacific Journal of Cancer Prevention</w:t>
      </w:r>
      <w:r w:rsidRPr="00157067">
        <w:rPr>
          <w:rFonts w:asciiTheme="majorBidi" w:hAnsiTheme="majorBidi" w:cstheme="majorBidi"/>
          <w:szCs w:val="24"/>
        </w:rPr>
        <w:t>, 14 (7), 4373-4377.</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eastAsiaTheme="minorHAnsi" w:hAnsiTheme="majorBidi" w:cstheme="majorBidi"/>
          <w:szCs w:val="24"/>
        </w:rPr>
        <w:t xml:space="preserve">Hadi A. (1999). Overseas migration and the well-being of those </w:t>
      </w:r>
      <w:r w:rsidR="00A5089D" w:rsidRPr="00157067">
        <w:rPr>
          <w:rFonts w:asciiTheme="majorBidi" w:eastAsiaTheme="minorHAnsi" w:hAnsiTheme="majorBidi" w:cstheme="majorBidi"/>
          <w:szCs w:val="24"/>
        </w:rPr>
        <w:t>left-behind</w:t>
      </w:r>
      <w:r w:rsidRPr="00157067">
        <w:rPr>
          <w:rFonts w:asciiTheme="majorBidi" w:eastAsiaTheme="minorHAnsi" w:hAnsiTheme="majorBidi" w:cstheme="majorBidi"/>
          <w:szCs w:val="24"/>
        </w:rPr>
        <w:t xml:space="preserve"> in rural communities of Bangladesh. </w:t>
      </w:r>
      <w:r w:rsidRPr="00157067">
        <w:rPr>
          <w:rFonts w:asciiTheme="majorBidi" w:eastAsiaTheme="minorHAnsi" w:hAnsiTheme="majorBidi" w:cstheme="majorBidi"/>
          <w:i/>
          <w:szCs w:val="24"/>
        </w:rPr>
        <w:t>Asia-Pacific Population Journal</w:t>
      </w:r>
      <w:r w:rsidRPr="00157067">
        <w:rPr>
          <w:rFonts w:asciiTheme="majorBidi" w:eastAsiaTheme="minorHAnsi" w:hAnsiTheme="majorBidi" w:cstheme="majorBidi"/>
          <w:szCs w:val="24"/>
        </w:rPr>
        <w:t>, 14, 43-58.</w:t>
      </w:r>
    </w:p>
    <w:p w:rsidR="00364349" w:rsidRPr="00157067" w:rsidRDefault="00364349" w:rsidP="008B5F88">
      <w:pPr>
        <w:pStyle w:val="NormalWeb"/>
        <w:shd w:val="clear" w:color="auto" w:fill="FFFFFF"/>
        <w:spacing w:before="0" w:beforeAutospacing="0" w:after="120" w:afterAutospacing="0"/>
        <w:ind w:left="284" w:hanging="284"/>
        <w:rPr>
          <w:rFonts w:asciiTheme="majorBidi" w:hAnsiTheme="majorBidi" w:cstheme="majorBidi"/>
        </w:rPr>
      </w:pPr>
      <w:r w:rsidRPr="00157067">
        <w:rPr>
          <w:rFonts w:asciiTheme="majorBidi" w:hAnsiTheme="majorBidi" w:cstheme="majorBidi"/>
        </w:rPr>
        <w:t xml:space="preserve">Hadi, A. (2001). International Migration and the Change of Women’s Position among the Left-Behind in Rural Bangladesh. </w:t>
      </w:r>
      <w:r w:rsidRPr="00157067">
        <w:rPr>
          <w:rFonts w:asciiTheme="majorBidi" w:hAnsiTheme="majorBidi" w:cstheme="majorBidi"/>
          <w:i/>
        </w:rPr>
        <w:t>International Journal of Population Geography</w:t>
      </w:r>
      <w:r w:rsidRPr="00157067">
        <w:rPr>
          <w:rFonts w:asciiTheme="majorBidi" w:hAnsiTheme="majorBidi" w:cstheme="majorBidi"/>
        </w:rPr>
        <w:t>, 7, 53-61.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Hanson, W.E., Creswell, J.W., Plano Clark, V.L., Petska, K.S. and Creswell, J.D. (2005). Mixed Methods Research Designs in Counseling Psychology. </w:t>
      </w:r>
      <w:r w:rsidRPr="00157067">
        <w:rPr>
          <w:rFonts w:asciiTheme="majorBidi" w:hAnsiTheme="majorBidi" w:cstheme="majorBidi"/>
          <w:i/>
          <w:szCs w:val="24"/>
        </w:rPr>
        <w:t>Journal of Counseling Psychology</w:t>
      </w:r>
      <w:r w:rsidRPr="00157067">
        <w:rPr>
          <w:rFonts w:asciiTheme="majorBidi" w:hAnsiTheme="majorBidi" w:cstheme="majorBidi"/>
          <w:szCs w:val="24"/>
        </w:rPr>
        <w:t>, 52 (2), 224-235.</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Haque, M.M., Islam, T. M., Tareque, M.I. and Mostofa, M.G. (2011). Women Empowerment or Autonomy: A Comparative View in Bangladesh Context. </w:t>
      </w:r>
      <w:r w:rsidRPr="00157067">
        <w:rPr>
          <w:rFonts w:asciiTheme="majorBidi" w:hAnsiTheme="majorBidi" w:cstheme="majorBidi"/>
          <w:i/>
          <w:szCs w:val="24"/>
        </w:rPr>
        <w:t>Bangladesh e-Journal of Sociology</w:t>
      </w:r>
      <w:r w:rsidRPr="00157067">
        <w:rPr>
          <w:rFonts w:asciiTheme="majorBidi" w:hAnsiTheme="majorBidi" w:cstheme="majorBidi"/>
          <w:szCs w:val="24"/>
        </w:rPr>
        <w:t>, 8 (2), 17-30.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HDR (2009). </w:t>
      </w:r>
      <w:r w:rsidRPr="00157067">
        <w:rPr>
          <w:rFonts w:asciiTheme="majorBidi" w:hAnsiTheme="majorBidi" w:cstheme="majorBidi"/>
          <w:i/>
          <w:iCs/>
          <w:szCs w:val="24"/>
        </w:rPr>
        <w:t>Human Development Report 2009. Overcoming barriers: Human mobility and development</w:t>
      </w:r>
      <w:r w:rsidRPr="00157067">
        <w:rPr>
          <w:rFonts w:asciiTheme="majorBidi" w:hAnsiTheme="majorBidi" w:cstheme="majorBidi"/>
          <w:szCs w:val="24"/>
        </w:rPr>
        <w:t>. New York: United Nations Development Programme.</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Heaton, T.B., Huntsman, T.J. and Flake, D.F. (2005). The effects of status on women’s autonomy in Bolivia, Peru, and Nicaragua. </w:t>
      </w:r>
      <w:r w:rsidRPr="00157067">
        <w:rPr>
          <w:rFonts w:asciiTheme="majorBidi" w:hAnsiTheme="majorBidi" w:cstheme="majorBidi"/>
          <w:i/>
          <w:szCs w:val="24"/>
        </w:rPr>
        <w:t>Population Research and Policy Review</w:t>
      </w:r>
      <w:r w:rsidRPr="00157067">
        <w:rPr>
          <w:rFonts w:asciiTheme="majorBidi" w:hAnsiTheme="majorBidi" w:cstheme="majorBidi"/>
          <w:szCs w:val="24"/>
        </w:rPr>
        <w:t>, 24 (3), 283-300.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HGI (2001). National Health Survey 2000: Preliminary Report. Hungarian Gallup Institute (HGI). Available from: </w:t>
      </w:r>
      <w:hyperlink r:id="rId71" w:history="1">
        <w:r w:rsidRPr="00157067">
          <w:rPr>
            <w:rStyle w:val="Hyperlink"/>
            <w:rFonts w:asciiTheme="majorBidi" w:hAnsiTheme="majorBidi" w:cstheme="majorBidi"/>
            <w:color w:val="auto"/>
            <w:szCs w:val="24"/>
          </w:rPr>
          <w:t>www.gallup.hu/olef/en/6e.htm</w:t>
        </w:r>
      </w:hyperlink>
      <w:r w:rsidRPr="00157067">
        <w:rPr>
          <w:rFonts w:asciiTheme="majorBidi" w:hAnsiTheme="majorBidi" w:cstheme="majorBidi"/>
          <w:szCs w:val="24"/>
        </w:rPr>
        <w:t xml:space="preserve"> </w:t>
      </w:r>
      <w:r w:rsidR="000334E5" w:rsidRPr="00157067">
        <w:rPr>
          <w:rFonts w:asciiTheme="majorBidi" w:hAnsiTheme="majorBidi" w:cstheme="majorBidi"/>
          <w:szCs w:val="24"/>
        </w:rPr>
        <w:t>[A</w:t>
      </w:r>
      <w:r w:rsidRPr="00157067">
        <w:rPr>
          <w:rFonts w:asciiTheme="majorBidi" w:hAnsiTheme="majorBidi" w:cstheme="majorBidi"/>
          <w:szCs w:val="24"/>
        </w:rPr>
        <w:t>ccessed 14 June 2013]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Hindin, M.J. (2000). Women’s autonomy, women’s status and fertility-related behaviour in Zimbabwe. </w:t>
      </w:r>
      <w:r w:rsidRPr="00157067">
        <w:rPr>
          <w:rFonts w:asciiTheme="majorBidi" w:hAnsiTheme="majorBidi" w:cstheme="majorBidi"/>
          <w:i/>
          <w:iCs/>
          <w:szCs w:val="24"/>
        </w:rPr>
        <w:t>Population Research and Policy Review</w:t>
      </w:r>
      <w:r w:rsidRPr="00157067">
        <w:rPr>
          <w:rFonts w:asciiTheme="majorBidi" w:hAnsiTheme="majorBidi" w:cstheme="majorBidi"/>
          <w:szCs w:val="24"/>
        </w:rPr>
        <w:t>, 19, 255-282.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Holloway, I. (2005). </w:t>
      </w:r>
      <w:r w:rsidRPr="00157067">
        <w:rPr>
          <w:rFonts w:asciiTheme="majorBidi" w:hAnsiTheme="majorBidi" w:cstheme="majorBidi"/>
          <w:i/>
          <w:iCs/>
          <w:szCs w:val="24"/>
        </w:rPr>
        <w:t>Qualitative Research in Health Care</w:t>
      </w:r>
      <w:r w:rsidRPr="00157067">
        <w:rPr>
          <w:rFonts w:asciiTheme="majorBidi" w:hAnsiTheme="majorBidi" w:cstheme="majorBidi"/>
          <w:szCs w:val="24"/>
        </w:rPr>
        <w:t>. Berkshire: Open University Press.</w:t>
      </w:r>
    </w:p>
    <w:p w:rsidR="0022095E" w:rsidRPr="00157067" w:rsidRDefault="0022095E"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Hosmer, D.W. and Lemeshow, S. (2000). </w:t>
      </w:r>
      <w:r w:rsidRPr="00157067">
        <w:rPr>
          <w:rFonts w:asciiTheme="majorBidi" w:hAnsiTheme="majorBidi" w:cstheme="majorBidi"/>
          <w:i/>
          <w:szCs w:val="24"/>
        </w:rPr>
        <w:t>Applied Logistic Regression</w:t>
      </w:r>
      <w:r w:rsidR="00E628A9" w:rsidRPr="00157067">
        <w:rPr>
          <w:rFonts w:asciiTheme="majorBidi" w:hAnsiTheme="majorBidi" w:cstheme="majorBidi"/>
          <w:i/>
          <w:szCs w:val="24"/>
        </w:rPr>
        <w:t>.</w:t>
      </w:r>
      <w:r w:rsidRPr="00157067">
        <w:rPr>
          <w:rFonts w:asciiTheme="majorBidi" w:hAnsiTheme="majorBidi" w:cstheme="majorBidi"/>
          <w:i/>
          <w:szCs w:val="24"/>
        </w:rPr>
        <w:t xml:space="preserve"> </w:t>
      </w:r>
      <w:r w:rsidRPr="00157067">
        <w:rPr>
          <w:rFonts w:asciiTheme="majorBidi" w:hAnsiTheme="majorBidi" w:cstheme="majorBidi"/>
          <w:szCs w:val="24"/>
        </w:rPr>
        <w:t>2</w:t>
      </w:r>
      <w:r w:rsidRPr="00157067">
        <w:rPr>
          <w:rFonts w:asciiTheme="majorBidi" w:hAnsiTheme="majorBidi" w:cstheme="majorBidi"/>
          <w:szCs w:val="24"/>
          <w:vertAlign w:val="superscript"/>
        </w:rPr>
        <w:t>nd</w:t>
      </w:r>
      <w:r w:rsidRPr="00157067">
        <w:rPr>
          <w:rFonts w:asciiTheme="majorBidi" w:hAnsiTheme="majorBidi" w:cstheme="majorBidi"/>
          <w:szCs w:val="24"/>
        </w:rPr>
        <w:t xml:space="preserve"> ed. New York: John Wiley &amp; Sons.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Hotchkiss, D.R. (2001). Expansion of rural health care and the use of maternal services in Nepal. </w:t>
      </w:r>
      <w:r w:rsidRPr="00157067">
        <w:rPr>
          <w:rFonts w:asciiTheme="majorBidi" w:hAnsiTheme="majorBidi" w:cstheme="majorBidi"/>
          <w:i/>
          <w:iCs/>
          <w:szCs w:val="24"/>
        </w:rPr>
        <w:t>Health &amp; Place</w:t>
      </w:r>
      <w:r w:rsidRPr="00157067">
        <w:rPr>
          <w:rFonts w:asciiTheme="majorBidi" w:hAnsiTheme="majorBidi" w:cstheme="majorBidi"/>
          <w:szCs w:val="24"/>
        </w:rPr>
        <w:t>, 7, 39-45.</w:t>
      </w:r>
    </w:p>
    <w:p w:rsidR="00364349" w:rsidRPr="00157067" w:rsidRDefault="00364349" w:rsidP="008B5F88">
      <w:pPr>
        <w:pStyle w:val="NormalWeb"/>
        <w:shd w:val="clear" w:color="auto" w:fill="FFFFFF"/>
        <w:spacing w:before="0" w:beforeAutospacing="0" w:after="120" w:afterAutospacing="0"/>
        <w:ind w:left="284" w:hanging="284"/>
        <w:rPr>
          <w:rFonts w:asciiTheme="majorBidi" w:hAnsiTheme="majorBidi" w:cstheme="majorBidi"/>
        </w:rPr>
      </w:pPr>
      <w:r w:rsidRPr="00157067">
        <w:rPr>
          <w:rFonts w:asciiTheme="majorBidi" w:hAnsiTheme="majorBidi" w:cstheme="majorBidi"/>
        </w:rPr>
        <w:t xml:space="preserve">Hotchkiss, D.R., Rous, J.J., Karmacharya, K. and Sangraula, P. (1998). Household health expenditures in Nepal: implications for health care financing reform. </w:t>
      </w:r>
      <w:r w:rsidRPr="00157067">
        <w:rPr>
          <w:rFonts w:asciiTheme="majorBidi" w:hAnsiTheme="majorBidi" w:cstheme="majorBidi"/>
          <w:i/>
        </w:rPr>
        <w:t>Health Policy and Planning</w:t>
      </w:r>
      <w:r w:rsidRPr="00157067">
        <w:rPr>
          <w:rFonts w:asciiTheme="majorBidi" w:hAnsiTheme="majorBidi" w:cstheme="majorBidi"/>
        </w:rPr>
        <w:t>, 13 (4), 371-383.</w:t>
      </w:r>
    </w:p>
    <w:p w:rsidR="00364349" w:rsidRPr="00157067" w:rsidRDefault="00364349" w:rsidP="008B5F88">
      <w:pPr>
        <w:pStyle w:val="NormalWeb"/>
        <w:shd w:val="clear" w:color="auto" w:fill="FFFFFF"/>
        <w:spacing w:before="0" w:beforeAutospacing="0" w:after="120" w:afterAutospacing="0"/>
        <w:ind w:left="284" w:hanging="284"/>
        <w:rPr>
          <w:rFonts w:asciiTheme="majorBidi" w:hAnsiTheme="majorBidi" w:cstheme="majorBidi"/>
        </w:rPr>
      </w:pPr>
      <w:r w:rsidRPr="00157067">
        <w:rPr>
          <w:rFonts w:asciiTheme="majorBidi" w:hAnsiTheme="majorBidi" w:cstheme="majorBidi"/>
        </w:rPr>
        <w:t xml:space="preserve">Ho-Yen, S.D., Bondevik, G.T., Eberhard-Gran, M. and Bjorvatn, B. (2006). The prevalence of depressive symptoms in the postnatal period in Lalitpur district, Nepal. </w:t>
      </w:r>
      <w:r w:rsidRPr="00157067">
        <w:rPr>
          <w:rFonts w:asciiTheme="majorBidi" w:hAnsiTheme="majorBidi" w:cstheme="majorBidi"/>
          <w:i/>
        </w:rPr>
        <w:t>Acta Obstetricia et Gynecologica</w:t>
      </w:r>
      <w:r w:rsidRPr="00157067">
        <w:rPr>
          <w:rFonts w:asciiTheme="majorBidi" w:hAnsiTheme="majorBidi" w:cstheme="majorBidi"/>
        </w:rPr>
        <w:t>, 85 (10), 1186-1192.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Hugo, G. (2004). International Migration in Southeast Asia since World War II. In Ananta</w:t>
      </w:r>
      <w:r w:rsidR="000334E5" w:rsidRPr="00157067">
        <w:rPr>
          <w:rFonts w:asciiTheme="majorBidi" w:hAnsiTheme="majorBidi" w:cstheme="majorBidi"/>
          <w:szCs w:val="24"/>
        </w:rPr>
        <w:t>, A.</w:t>
      </w:r>
      <w:r w:rsidRPr="00157067">
        <w:rPr>
          <w:rFonts w:asciiTheme="majorBidi" w:hAnsiTheme="majorBidi" w:cstheme="majorBidi"/>
          <w:szCs w:val="24"/>
        </w:rPr>
        <w:t xml:space="preserve"> &amp; Arifin</w:t>
      </w:r>
      <w:r w:rsidR="000334E5" w:rsidRPr="00157067">
        <w:rPr>
          <w:rFonts w:asciiTheme="majorBidi" w:hAnsiTheme="majorBidi" w:cstheme="majorBidi"/>
          <w:szCs w:val="24"/>
        </w:rPr>
        <w:t>, E.V.</w:t>
      </w:r>
      <w:r w:rsidRPr="00157067">
        <w:rPr>
          <w:rFonts w:asciiTheme="majorBidi" w:hAnsiTheme="majorBidi" w:cstheme="majorBidi"/>
          <w:szCs w:val="24"/>
        </w:rPr>
        <w:t xml:space="preserve"> (ed.)</w:t>
      </w:r>
      <w:r w:rsidR="000334E5" w:rsidRPr="00157067">
        <w:rPr>
          <w:rFonts w:asciiTheme="majorBidi" w:hAnsiTheme="majorBidi" w:cstheme="majorBidi"/>
          <w:szCs w:val="24"/>
        </w:rPr>
        <w:t>,</w:t>
      </w:r>
      <w:r w:rsidRPr="00157067">
        <w:rPr>
          <w:rFonts w:asciiTheme="majorBidi" w:hAnsiTheme="majorBidi" w:cstheme="majorBidi"/>
          <w:szCs w:val="24"/>
        </w:rPr>
        <w:t xml:space="preserve"> </w:t>
      </w:r>
      <w:r w:rsidRPr="00157067">
        <w:rPr>
          <w:rFonts w:asciiTheme="majorBidi" w:hAnsiTheme="majorBidi" w:cstheme="majorBidi"/>
          <w:i/>
          <w:iCs/>
          <w:szCs w:val="24"/>
        </w:rPr>
        <w:t>International Migration in Southeast Asia</w:t>
      </w:r>
      <w:r w:rsidRPr="00157067">
        <w:rPr>
          <w:rFonts w:asciiTheme="majorBidi" w:hAnsiTheme="majorBidi" w:cstheme="majorBidi"/>
          <w:szCs w:val="24"/>
        </w:rPr>
        <w:t>. Singapore: Institute of southeast Asian Studies</w:t>
      </w:r>
      <w:r w:rsidR="001215E8" w:rsidRPr="00157067">
        <w:rPr>
          <w:rFonts w:asciiTheme="majorBidi" w:hAnsiTheme="majorBidi" w:cstheme="majorBidi"/>
          <w:szCs w:val="24"/>
        </w:rPr>
        <w:t>, 28-70.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Hunte, P.A. and Sultana, F. (1992). Health seeking behaviour and the meaning of medications in Balochistan, Pakistan. </w:t>
      </w:r>
      <w:r w:rsidRPr="00157067">
        <w:rPr>
          <w:rFonts w:asciiTheme="majorBidi" w:hAnsiTheme="majorBidi" w:cstheme="majorBidi"/>
          <w:i/>
          <w:szCs w:val="24"/>
        </w:rPr>
        <w:t>Social Science &amp; Medicine</w:t>
      </w:r>
      <w:r w:rsidRPr="00157067">
        <w:rPr>
          <w:rFonts w:asciiTheme="majorBidi" w:hAnsiTheme="majorBidi" w:cstheme="majorBidi"/>
          <w:szCs w:val="24"/>
        </w:rPr>
        <w:t>, 34 (12), 1385-1397.</w:t>
      </w:r>
    </w:p>
    <w:p w:rsidR="00364349" w:rsidRPr="00157067" w:rsidRDefault="00364349" w:rsidP="008B5F88">
      <w:pPr>
        <w:pStyle w:val="NormalWeb"/>
        <w:shd w:val="clear" w:color="auto" w:fill="FFFFFF"/>
        <w:spacing w:before="0" w:beforeAutospacing="0" w:after="120" w:afterAutospacing="0"/>
        <w:ind w:left="284" w:hanging="284"/>
        <w:rPr>
          <w:rFonts w:asciiTheme="majorBidi" w:hAnsiTheme="majorBidi" w:cstheme="majorBidi"/>
        </w:rPr>
      </w:pPr>
      <w:r w:rsidRPr="00157067">
        <w:rPr>
          <w:rFonts w:asciiTheme="majorBidi" w:hAnsiTheme="majorBidi" w:cstheme="majorBidi"/>
        </w:rPr>
        <w:t xml:space="preserve">Icduygu, A., Sirkeci, I. and Muradoglu, G. (2001). Socio-economic Development &amp; International Migration: A Turkish Study. </w:t>
      </w:r>
      <w:r w:rsidRPr="00157067">
        <w:rPr>
          <w:rFonts w:asciiTheme="majorBidi" w:hAnsiTheme="majorBidi" w:cstheme="majorBidi"/>
          <w:i/>
          <w:iCs/>
        </w:rPr>
        <w:t>International Migration</w:t>
      </w:r>
      <w:r w:rsidRPr="00157067">
        <w:rPr>
          <w:rFonts w:asciiTheme="majorBidi" w:hAnsiTheme="majorBidi" w:cstheme="majorBidi"/>
        </w:rPr>
        <w:t>, 39 (4), 39-61.</w:t>
      </w:r>
    </w:p>
    <w:p w:rsidR="00364349" w:rsidRPr="00157067" w:rsidRDefault="00364349" w:rsidP="008B5F88">
      <w:pPr>
        <w:spacing w:after="120" w:line="240" w:lineRule="auto"/>
        <w:ind w:left="284" w:hanging="284"/>
        <w:rPr>
          <w:rFonts w:asciiTheme="majorBidi" w:hAnsiTheme="majorBidi" w:cstheme="majorBidi"/>
          <w:szCs w:val="24"/>
          <w:highlight w:val="yellow"/>
        </w:rPr>
      </w:pPr>
      <w:r w:rsidRPr="00157067">
        <w:rPr>
          <w:rFonts w:asciiTheme="majorBidi" w:hAnsiTheme="majorBidi" w:cstheme="majorBidi"/>
          <w:szCs w:val="24"/>
        </w:rPr>
        <w:t xml:space="preserve">IOM (2005). International Dialogue on Migration No 6-Health and Migration: Bridging the gap. International Organisation of Migration. Available from: </w:t>
      </w:r>
      <w:hyperlink r:id="rId72" w:history="1">
        <w:r w:rsidRPr="00157067">
          <w:rPr>
            <w:rStyle w:val="Hyperlink"/>
            <w:rFonts w:asciiTheme="majorBidi" w:hAnsiTheme="majorBidi" w:cstheme="majorBidi"/>
            <w:color w:val="auto"/>
            <w:szCs w:val="24"/>
          </w:rPr>
          <w:t>http://www.iom.int/jahia/webdav/site/myjahiasite/shared/shared/mainsite/published_docs/serial_publications/RedBook6_eng.pdf</w:t>
        </w:r>
      </w:hyperlink>
      <w:r w:rsidRPr="00157067">
        <w:rPr>
          <w:rFonts w:asciiTheme="majorBidi" w:hAnsiTheme="majorBidi" w:cstheme="majorBidi"/>
          <w:szCs w:val="24"/>
        </w:rPr>
        <w:t xml:space="preserve"> </w:t>
      </w:r>
      <w:r w:rsidR="000334E5" w:rsidRPr="00157067">
        <w:rPr>
          <w:rFonts w:asciiTheme="majorBidi" w:hAnsiTheme="majorBidi" w:cstheme="majorBidi"/>
          <w:szCs w:val="24"/>
        </w:rPr>
        <w:t xml:space="preserve"> [A</w:t>
      </w:r>
      <w:r w:rsidRPr="00157067">
        <w:rPr>
          <w:rFonts w:asciiTheme="majorBidi" w:hAnsiTheme="majorBidi" w:cstheme="majorBidi"/>
          <w:szCs w:val="24"/>
        </w:rPr>
        <w:t>ccessed</w:t>
      </w:r>
      <w:r w:rsidR="000334E5" w:rsidRPr="00157067">
        <w:rPr>
          <w:rFonts w:asciiTheme="majorBidi" w:hAnsiTheme="majorBidi" w:cstheme="majorBidi"/>
          <w:szCs w:val="24"/>
        </w:rPr>
        <w:t xml:space="preserve"> </w:t>
      </w:r>
      <w:r w:rsidRPr="00157067">
        <w:rPr>
          <w:rFonts w:asciiTheme="majorBidi" w:hAnsiTheme="majorBidi" w:cstheme="majorBidi"/>
          <w:szCs w:val="24"/>
        </w:rPr>
        <w:t>25 November 2009]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IOM (2008). Situation Report on international migration in East and South-East Asia: Regional Thematic Working Group on International Migration including Human Trafficking. Available from: </w:t>
      </w:r>
      <w:hyperlink r:id="rId73" w:history="1">
        <w:r w:rsidRPr="00157067">
          <w:rPr>
            <w:rStyle w:val="Hyperlink"/>
            <w:rFonts w:asciiTheme="majorBidi" w:hAnsiTheme="majorBidi" w:cstheme="majorBidi"/>
            <w:color w:val="auto"/>
            <w:szCs w:val="24"/>
          </w:rPr>
          <w:t>http://www.iom-seasia.org/resource/pdf/iomsituationreport.pdf</w:t>
        </w:r>
      </w:hyperlink>
      <w:r w:rsidRPr="00157067">
        <w:rPr>
          <w:rFonts w:asciiTheme="majorBidi" w:hAnsiTheme="majorBidi" w:cstheme="majorBidi"/>
          <w:szCs w:val="24"/>
        </w:rPr>
        <w:t xml:space="preserve"> </w:t>
      </w:r>
      <w:r w:rsidR="000334E5" w:rsidRPr="00157067">
        <w:rPr>
          <w:rFonts w:asciiTheme="majorBidi" w:hAnsiTheme="majorBidi" w:cstheme="majorBidi"/>
          <w:szCs w:val="24"/>
        </w:rPr>
        <w:t>[A</w:t>
      </w:r>
      <w:r w:rsidRPr="00157067">
        <w:rPr>
          <w:rFonts w:asciiTheme="majorBidi" w:hAnsiTheme="majorBidi" w:cstheme="majorBidi"/>
          <w:szCs w:val="24"/>
        </w:rPr>
        <w:t>ccessed</w:t>
      </w:r>
      <w:r w:rsidR="000334E5" w:rsidRPr="00157067">
        <w:rPr>
          <w:rFonts w:asciiTheme="majorBidi" w:hAnsiTheme="majorBidi" w:cstheme="majorBidi"/>
          <w:szCs w:val="24"/>
        </w:rPr>
        <w:t xml:space="preserve"> </w:t>
      </w:r>
      <w:r w:rsidRPr="00157067">
        <w:rPr>
          <w:rFonts w:asciiTheme="majorBidi" w:hAnsiTheme="majorBidi" w:cstheme="majorBidi"/>
          <w:szCs w:val="24"/>
        </w:rPr>
        <w:t>25 November 2009]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Iosifides, T. (2011). </w:t>
      </w:r>
      <w:r w:rsidRPr="00157067">
        <w:rPr>
          <w:rFonts w:asciiTheme="majorBidi" w:hAnsiTheme="majorBidi" w:cstheme="majorBidi"/>
          <w:i/>
          <w:iCs/>
          <w:szCs w:val="24"/>
        </w:rPr>
        <w:t>Qualitative methods in Migration Studies: A Critical Realist Perspective</w:t>
      </w:r>
      <w:r w:rsidRPr="00157067">
        <w:rPr>
          <w:rFonts w:asciiTheme="majorBidi" w:hAnsiTheme="majorBidi" w:cstheme="majorBidi"/>
          <w:szCs w:val="24"/>
        </w:rPr>
        <w:t>. Surrey: Ashgate Publishing Limited</w:t>
      </w:r>
      <w:r w:rsidR="001215E8" w:rsidRPr="00157067">
        <w:rPr>
          <w:rFonts w:asciiTheme="majorBidi" w:hAnsiTheme="majorBidi" w:cstheme="majorBidi"/>
          <w:szCs w:val="24"/>
        </w:rPr>
        <w:t>.</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Ivankova, N.V., Creswell, J.W. and Stick, S.L. (2006). Using Mixed-Methods Sequential Explanatory Design: From Theory to Practice. </w:t>
      </w:r>
      <w:r w:rsidRPr="00157067">
        <w:rPr>
          <w:rFonts w:asciiTheme="majorBidi" w:hAnsiTheme="majorBidi" w:cstheme="majorBidi"/>
          <w:i/>
          <w:szCs w:val="24"/>
        </w:rPr>
        <w:t>Field Methods</w:t>
      </w:r>
      <w:r w:rsidRPr="00157067">
        <w:rPr>
          <w:rFonts w:asciiTheme="majorBidi" w:hAnsiTheme="majorBidi" w:cstheme="majorBidi"/>
          <w:szCs w:val="24"/>
        </w:rPr>
        <w:t>, 18</w:t>
      </w:r>
      <w:r w:rsidR="000334E5" w:rsidRPr="00157067">
        <w:rPr>
          <w:rFonts w:asciiTheme="majorBidi" w:hAnsiTheme="majorBidi" w:cstheme="majorBidi"/>
          <w:szCs w:val="24"/>
        </w:rPr>
        <w:t xml:space="preserve"> </w:t>
      </w:r>
      <w:r w:rsidRPr="00157067">
        <w:rPr>
          <w:rFonts w:asciiTheme="majorBidi" w:hAnsiTheme="majorBidi" w:cstheme="majorBidi"/>
          <w:szCs w:val="24"/>
        </w:rPr>
        <w:t>(1), 3-20.</w:t>
      </w:r>
    </w:p>
    <w:p w:rsidR="002066B3" w:rsidRPr="00157067" w:rsidRDefault="002066B3" w:rsidP="008B5F88">
      <w:pPr>
        <w:autoSpaceDE w:val="0"/>
        <w:autoSpaceDN w:val="0"/>
        <w:adjustRightInd w:val="0"/>
        <w:spacing w:after="120" w:line="240" w:lineRule="auto"/>
        <w:ind w:left="284" w:hanging="284"/>
        <w:rPr>
          <w:rFonts w:cs="Times New Roman"/>
          <w:szCs w:val="28"/>
        </w:rPr>
      </w:pPr>
      <w:r w:rsidRPr="00157067">
        <w:rPr>
          <w:rFonts w:cs="Times New Roman"/>
          <w:szCs w:val="28"/>
        </w:rPr>
        <w:t xml:space="preserve">Jack, D.C. and Ommeren, M.V. (2007). Depression in Nepalese Women: Tradition, Changing Roles and Public Health Policy. In Moghadam, V.M. (ed), </w:t>
      </w:r>
      <w:r w:rsidRPr="00157067">
        <w:rPr>
          <w:rFonts w:cs="Times New Roman"/>
          <w:i/>
          <w:szCs w:val="28"/>
        </w:rPr>
        <w:t>From Patriarchy to Empowerment: Women’s Participation, Movements, and Rights in the Middle East, North Africa, and South Asia</w:t>
      </w:r>
      <w:r w:rsidRPr="00157067">
        <w:rPr>
          <w:rFonts w:cs="Times New Roman"/>
          <w:szCs w:val="28"/>
        </w:rPr>
        <w:t xml:space="preserve">. New </w:t>
      </w:r>
      <w:r w:rsidR="00974994" w:rsidRPr="00157067">
        <w:rPr>
          <w:rFonts w:cs="Times New Roman"/>
          <w:szCs w:val="28"/>
        </w:rPr>
        <w:t>York: Syracuse University Press, 243-257.</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Jatrana, S., Graham, E. and Boyle, P. (2005). Understanding migration and health in Asia. In Jatrana, S., Toyota, M. and Yeoh, S.S.A. (Eds.): </w:t>
      </w:r>
      <w:r w:rsidRPr="00157067">
        <w:rPr>
          <w:rFonts w:asciiTheme="majorBidi" w:hAnsiTheme="majorBidi" w:cstheme="majorBidi"/>
          <w:i/>
          <w:iCs/>
          <w:szCs w:val="24"/>
        </w:rPr>
        <w:t>Migration and Health in Asia</w:t>
      </w:r>
      <w:r w:rsidR="00974994" w:rsidRPr="00157067">
        <w:rPr>
          <w:rFonts w:asciiTheme="majorBidi" w:hAnsiTheme="majorBidi" w:cstheme="majorBidi"/>
          <w:szCs w:val="24"/>
        </w:rPr>
        <w:t>. London: Routledge, 1-16.</w:t>
      </w:r>
    </w:p>
    <w:p w:rsidR="001E6FDC" w:rsidRPr="00157067" w:rsidRDefault="001E6FDC"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Jejeebhoy, S.J. (2002). Convergence and Divergence in Spouses’ Perspectives on Women’s Autonomy in Rural India. </w:t>
      </w:r>
      <w:r w:rsidRPr="00157067">
        <w:rPr>
          <w:rFonts w:asciiTheme="majorBidi" w:hAnsiTheme="majorBidi" w:cstheme="majorBidi"/>
          <w:i/>
          <w:szCs w:val="24"/>
        </w:rPr>
        <w:t>Studies in Family Planning</w:t>
      </w:r>
      <w:r w:rsidRPr="00157067">
        <w:rPr>
          <w:rFonts w:asciiTheme="majorBidi" w:hAnsiTheme="majorBidi" w:cstheme="majorBidi"/>
          <w:szCs w:val="24"/>
        </w:rPr>
        <w:t>, 33 (4), 299-308.</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Jejeebhoy, S.J. and Sathar, Z.A. (2001). Women’s Autonomy in India and Pakistan: The Influence of Religion and Region. </w:t>
      </w:r>
      <w:r w:rsidRPr="00157067">
        <w:rPr>
          <w:rFonts w:asciiTheme="majorBidi" w:hAnsiTheme="majorBidi" w:cstheme="majorBidi"/>
          <w:i/>
          <w:szCs w:val="24"/>
        </w:rPr>
        <w:t>Population and Development Review</w:t>
      </w:r>
      <w:r w:rsidRPr="00157067">
        <w:rPr>
          <w:rFonts w:asciiTheme="majorBidi" w:hAnsiTheme="majorBidi" w:cstheme="majorBidi"/>
          <w:szCs w:val="24"/>
        </w:rPr>
        <w:t>, 27 (4), 687-712.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Jetley, S. (1987). Impact of Male Migration on Rural Females. </w:t>
      </w:r>
      <w:r w:rsidRPr="00157067">
        <w:rPr>
          <w:rFonts w:asciiTheme="majorBidi" w:hAnsiTheme="majorBidi" w:cstheme="majorBidi"/>
          <w:i/>
          <w:szCs w:val="24"/>
        </w:rPr>
        <w:t>Economic and Political Weekly</w:t>
      </w:r>
      <w:r w:rsidRPr="00157067">
        <w:rPr>
          <w:rFonts w:asciiTheme="majorBidi" w:hAnsiTheme="majorBidi" w:cstheme="majorBidi"/>
          <w:szCs w:val="24"/>
        </w:rPr>
        <w:t>, 22 (44), WS47-52.</w:t>
      </w:r>
    </w:p>
    <w:p w:rsidR="002066B3" w:rsidRPr="00157067" w:rsidRDefault="002066B3" w:rsidP="008B5F88">
      <w:pPr>
        <w:autoSpaceDE w:val="0"/>
        <w:autoSpaceDN w:val="0"/>
        <w:adjustRightInd w:val="0"/>
        <w:spacing w:after="120" w:line="240" w:lineRule="auto"/>
        <w:ind w:left="284" w:hanging="284"/>
        <w:rPr>
          <w:rFonts w:cs="Times New Roman"/>
          <w:szCs w:val="28"/>
        </w:rPr>
      </w:pPr>
      <w:r w:rsidRPr="00157067">
        <w:rPr>
          <w:rFonts w:cs="Times New Roman"/>
          <w:szCs w:val="28"/>
        </w:rPr>
        <w:t xml:space="preserve">Jha, A. (2007). Nepalese psychiatrists’ struggle for evolution. </w:t>
      </w:r>
      <w:r w:rsidRPr="00157067">
        <w:rPr>
          <w:rFonts w:cs="Times New Roman"/>
          <w:i/>
          <w:szCs w:val="28"/>
        </w:rPr>
        <w:t>Psychiatric Bulletin</w:t>
      </w:r>
      <w:r w:rsidRPr="00157067">
        <w:rPr>
          <w:rFonts w:cs="Times New Roman"/>
          <w:szCs w:val="28"/>
        </w:rPr>
        <w:t>, 31, 348-350.</w:t>
      </w:r>
    </w:p>
    <w:p w:rsidR="002066B3" w:rsidRPr="00157067" w:rsidRDefault="002066B3" w:rsidP="008B5F88">
      <w:pPr>
        <w:autoSpaceDE w:val="0"/>
        <w:autoSpaceDN w:val="0"/>
        <w:adjustRightInd w:val="0"/>
        <w:spacing w:after="120" w:line="240" w:lineRule="auto"/>
        <w:ind w:left="284" w:hanging="284"/>
        <w:rPr>
          <w:rFonts w:cs="Times New Roman"/>
          <w:szCs w:val="28"/>
        </w:rPr>
      </w:pPr>
      <w:r w:rsidRPr="00157067">
        <w:rPr>
          <w:rFonts w:cs="Times New Roman"/>
          <w:szCs w:val="28"/>
        </w:rPr>
        <w:t xml:space="preserve">Jha, A. and Adhikari, S.R. (2009). Mental Health Services in New Nepal- Observations, Objections and Outlooks for the future. </w:t>
      </w:r>
      <w:r w:rsidRPr="00157067">
        <w:rPr>
          <w:rFonts w:cs="Times New Roman"/>
          <w:i/>
          <w:szCs w:val="28"/>
        </w:rPr>
        <w:t>Journal of Nepal Medical Association</w:t>
      </w:r>
      <w:r w:rsidRPr="00157067">
        <w:rPr>
          <w:rFonts w:cs="Times New Roman"/>
          <w:szCs w:val="28"/>
        </w:rPr>
        <w:t>, 47 (174), 185-190.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Johnson, R.B. and Onwuegbuzie, J. (2004). Mixed Methods Research: A Research Paradigm Whose Time Has Come. </w:t>
      </w:r>
      <w:r w:rsidRPr="00157067">
        <w:rPr>
          <w:rFonts w:asciiTheme="majorBidi" w:hAnsiTheme="majorBidi" w:cstheme="majorBidi"/>
          <w:i/>
          <w:szCs w:val="24"/>
        </w:rPr>
        <w:t>Educational Researcher,</w:t>
      </w:r>
      <w:r w:rsidRPr="00157067">
        <w:rPr>
          <w:rFonts w:asciiTheme="majorBidi" w:hAnsiTheme="majorBidi" w:cstheme="majorBidi"/>
          <w:szCs w:val="24"/>
        </w:rPr>
        <w:t xml:space="preserve"> 33 (7), 14-26.</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Johnson, R.B., Onwuegbuzie, J. and Turner, L.A. (2007). Toward a Definition of Mixed Methods Research. </w:t>
      </w:r>
      <w:r w:rsidRPr="00157067">
        <w:rPr>
          <w:rFonts w:asciiTheme="majorBidi" w:hAnsiTheme="majorBidi" w:cstheme="majorBidi"/>
          <w:i/>
          <w:szCs w:val="24"/>
        </w:rPr>
        <w:t>Journal of Mixed Methods Research</w:t>
      </w:r>
      <w:r w:rsidRPr="00157067">
        <w:rPr>
          <w:rFonts w:asciiTheme="majorBidi" w:hAnsiTheme="majorBidi" w:cstheme="majorBidi"/>
          <w:szCs w:val="24"/>
        </w:rPr>
        <w:t>, 1 (2), 112-133.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Johnstone, P.L. (2004). Mixed Methods, Mixed Methodology Health Service Research in Practice. </w:t>
      </w:r>
      <w:r w:rsidRPr="00157067">
        <w:rPr>
          <w:rFonts w:asciiTheme="majorBidi" w:hAnsiTheme="majorBidi" w:cstheme="majorBidi"/>
          <w:i/>
          <w:szCs w:val="24"/>
        </w:rPr>
        <w:t>Qualitative Health Research</w:t>
      </w:r>
      <w:r w:rsidRPr="00157067">
        <w:rPr>
          <w:rFonts w:asciiTheme="majorBidi" w:hAnsiTheme="majorBidi" w:cstheme="majorBidi"/>
          <w:szCs w:val="24"/>
        </w:rPr>
        <w:t>, 14 (2), 259-271.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Joshi, I. (2001). Nepal+Tibet Sambandha: Etihasik singhawalokan (in Nepali). Ancient Nepal, </w:t>
      </w:r>
      <w:r w:rsidRPr="00157067">
        <w:rPr>
          <w:rFonts w:asciiTheme="majorBidi" w:hAnsiTheme="majorBidi" w:cstheme="majorBidi"/>
          <w:i/>
          <w:iCs/>
          <w:szCs w:val="24"/>
        </w:rPr>
        <w:t>Journal of the Department of Archaeology</w:t>
      </w:r>
      <w:r w:rsidRPr="00157067">
        <w:rPr>
          <w:rFonts w:asciiTheme="majorBidi" w:hAnsiTheme="majorBidi" w:cstheme="majorBidi"/>
          <w:szCs w:val="24"/>
        </w:rPr>
        <w:t xml:space="preserve">, 147, 18-23. </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Joshi, S. (2004). Female household headship in rural Bangladesh: Incidence, determinants and impact on children’s schooling. Center Discussion Paper No. 894, Economic Growth Center, Yale University. Available from: </w:t>
      </w:r>
      <w:hyperlink r:id="rId74" w:history="1">
        <w:r w:rsidRPr="00157067">
          <w:rPr>
            <w:rStyle w:val="Hyperlink"/>
            <w:rFonts w:asciiTheme="majorBidi" w:hAnsiTheme="majorBidi" w:cstheme="majorBidi"/>
            <w:color w:val="auto"/>
            <w:szCs w:val="24"/>
          </w:rPr>
          <w:t>http://www.econ.yale.edu/growth_pdf/cdp894.pdf</w:t>
        </w:r>
      </w:hyperlink>
      <w:r w:rsidRPr="00157067">
        <w:rPr>
          <w:rFonts w:asciiTheme="majorBidi" w:hAnsiTheme="majorBidi" w:cstheme="majorBidi"/>
          <w:szCs w:val="24"/>
        </w:rPr>
        <w:t xml:space="preserve">  </w:t>
      </w:r>
      <w:r w:rsidR="000334E5" w:rsidRPr="00157067">
        <w:rPr>
          <w:rFonts w:asciiTheme="majorBidi" w:hAnsiTheme="majorBidi" w:cstheme="majorBidi"/>
          <w:szCs w:val="24"/>
        </w:rPr>
        <w:t>[A</w:t>
      </w:r>
      <w:r w:rsidRPr="00157067">
        <w:rPr>
          <w:rFonts w:asciiTheme="majorBidi" w:hAnsiTheme="majorBidi" w:cstheme="majorBidi"/>
          <w:szCs w:val="24"/>
        </w:rPr>
        <w:t>ccessed 25 November 2009]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Joshi, S., Simkhada, P. and Prescott, G. (2011). Health problems of Nepalese migrants working in three Gulf countries. </w:t>
      </w:r>
      <w:r w:rsidRPr="00157067">
        <w:rPr>
          <w:rFonts w:asciiTheme="majorBidi" w:hAnsiTheme="majorBidi" w:cstheme="majorBidi"/>
          <w:i/>
          <w:iCs/>
          <w:szCs w:val="24"/>
        </w:rPr>
        <w:t>BMC International Health and Human Rights</w:t>
      </w:r>
      <w:r w:rsidRPr="00157067">
        <w:rPr>
          <w:rFonts w:asciiTheme="majorBidi" w:hAnsiTheme="majorBidi" w:cstheme="majorBidi"/>
          <w:szCs w:val="24"/>
        </w:rPr>
        <w:t>, 11</w:t>
      </w:r>
      <w:r w:rsidR="00E56822" w:rsidRPr="00157067">
        <w:rPr>
          <w:rFonts w:asciiTheme="majorBidi" w:hAnsiTheme="majorBidi" w:cstheme="majorBidi"/>
          <w:szCs w:val="24"/>
        </w:rPr>
        <w:t>:3</w:t>
      </w:r>
      <w:r w:rsidRPr="00157067">
        <w:rPr>
          <w:rFonts w:asciiTheme="majorBidi" w:hAnsiTheme="majorBidi" w:cstheme="majorBidi"/>
          <w:szCs w:val="24"/>
        </w:rPr>
        <w:t>.</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Kafle, K.K., Gartoulla, R.P., Pradhan, Y.M.S., Shrestha, A.D., Karkee, S.B. and Quick, J.D. (1992). Drug retailer training: Experiences from Nepal. </w:t>
      </w:r>
      <w:r w:rsidRPr="00157067">
        <w:rPr>
          <w:rFonts w:asciiTheme="majorBidi" w:hAnsiTheme="majorBidi" w:cstheme="majorBidi"/>
          <w:i/>
          <w:iCs/>
          <w:szCs w:val="24"/>
        </w:rPr>
        <w:t>Social Science &amp; Medicine</w:t>
      </w:r>
      <w:r w:rsidRPr="00157067">
        <w:rPr>
          <w:rFonts w:asciiTheme="majorBidi" w:hAnsiTheme="majorBidi" w:cstheme="majorBidi"/>
          <w:szCs w:val="24"/>
        </w:rPr>
        <w:t>, 35 (8), 1015-1025.</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Kanaiaupuni, S.M. (2000). Reframing the Migration Question: An Analysis of Men, Women, and Gender in Mexico. </w:t>
      </w:r>
      <w:r w:rsidRPr="00157067">
        <w:rPr>
          <w:rFonts w:asciiTheme="majorBidi" w:hAnsiTheme="majorBidi" w:cstheme="majorBidi"/>
          <w:i/>
          <w:iCs/>
          <w:szCs w:val="24"/>
        </w:rPr>
        <w:t>Social Forces</w:t>
      </w:r>
      <w:r w:rsidRPr="00157067">
        <w:rPr>
          <w:rFonts w:asciiTheme="majorBidi" w:hAnsiTheme="majorBidi" w:cstheme="majorBidi"/>
          <w:szCs w:val="24"/>
        </w:rPr>
        <w:t>, 78 (4), 1311-1347.</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Kantipur (2012a). Migrant workers: 70 families awaiting bodies of kin abroad. Available from: </w:t>
      </w:r>
      <w:hyperlink r:id="rId75" w:history="1">
        <w:r w:rsidRPr="00157067">
          <w:rPr>
            <w:rStyle w:val="Hyperlink"/>
            <w:rFonts w:asciiTheme="majorBidi" w:hAnsiTheme="majorBidi" w:cstheme="majorBidi"/>
            <w:color w:val="auto"/>
            <w:szCs w:val="24"/>
          </w:rPr>
          <w:t>http://www.ekantipur.com/2012/01/22/top-story/migrant-workers-70-families-awaiting-bodies-of-kin-abroad/347609.html</w:t>
        </w:r>
      </w:hyperlink>
      <w:r w:rsidRPr="00157067">
        <w:rPr>
          <w:rFonts w:asciiTheme="majorBidi" w:hAnsiTheme="majorBidi" w:cstheme="majorBidi"/>
          <w:szCs w:val="24"/>
        </w:rPr>
        <w:t xml:space="preserve"> </w:t>
      </w:r>
      <w:r w:rsidR="00E56822" w:rsidRPr="00157067">
        <w:rPr>
          <w:rFonts w:asciiTheme="majorBidi" w:hAnsiTheme="majorBidi" w:cstheme="majorBidi"/>
          <w:szCs w:val="24"/>
        </w:rPr>
        <w:t>[A</w:t>
      </w:r>
      <w:r w:rsidRPr="00157067">
        <w:rPr>
          <w:rFonts w:asciiTheme="majorBidi" w:hAnsiTheme="majorBidi" w:cstheme="majorBidi"/>
          <w:szCs w:val="24"/>
        </w:rPr>
        <w:t>ccessed</w:t>
      </w:r>
      <w:r w:rsidR="00E56822" w:rsidRPr="00157067">
        <w:rPr>
          <w:rFonts w:asciiTheme="majorBidi" w:hAnsiTheme="majorBidi" w:cstheme="majorBidi"/>
          <w:szCs w:val="24"/>
        </w:rPr>
        <w:t xml:space="preserve"> </w:t>
      </w:r>
      <w:r w:rsidRPr="00157067">
        <w:rPr>
          <w:rFonts w:asciiTheme="majorBidi" w:hAnsiTheme="majorBidi" w:cstheme="majorBidi"/>
          <w:szCs w:val="24"/>
        </w:rPr>
        <w:t>10 April 2012]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Kantipur (2012b). 1850 Nepali workers dead in Malaysia since 2003. Available from: </w:t>
      </w:r>
      <w:hyperlink r:id="rId76" w:history="1">
        <w:r w:rsidRPr="00157067">
          <w:rPr>
            <w:rStyle w:val="Hyperlink"/>
            <w:rFonts w:asciiTheme="majorBidi" w:hAnsiTheme="majorBidi" w:cstheme="majorBidi"/>
            <w:color w:val="auto"/>
            <w:szCs w:val="24"/>
          </w:rPr>
          <w:t xml:space="preserve">http://www.ekantipur.com/2012/07/12/top-story/1850-nepali-workers-dead-in-malaysia-since-2003/356975.html </w:t>
        </w:r>
      </w:hyperlink>
      <w:r w:rsidRPr="00157067">
        <w:rPr>
          <w:rFonts w:asciiTheme="majorBidi" w:hAnsiTheme="majorBidi" w:cstheme="majorBidi"/>
          <w:szCs w:val="24"/>
        </w:rPr>
        <w:t xml:space="preserve"> </w:t>
      </w:r>
      <w:r w:rsidR="00E56822" w:rsidRPr="00157067">
        <w:rPr>
          <w:rFonts w:asciiTheme="majorBidi" w:hAnsiTheme="majorBidi" w:cstheme="majorBidi"/>
          <w:szCs w:val="24"/>
        </w:rPr>
        <w:t>[Ac</w:t>
      </w:r>
      <w:r w:rsidRPr="00157067">
        <w:rPr>
          <w:rFonts w:asciiTheme="majorBidi" w:hAnsiTheme="majorBidi" w:cstheme="majorBidi"/>
          <w:szCs w:val="24"/>
        </w:rPr>
        <w:t>cessed</w:t>
      </w:r>
      <w:r w:rsidR="00E56822" w:rsidRPr="00157067">
        <w:rPr>
          <w:rFonts w:asciiTheme="majorBidi" w:hAnsiTheme="majorBidi" w:cstheme="majorBidi"/>
          <w:szCs w:val="24"/>
        </w:rPr>
        <w:t xml:space="preserve"> </w:t>
      </w:r>
      <w:r w:rsidRPr="00157067">
        <w:rPr>
          <w:rFonts w:asciiTheme="majorBidi" w:hAnsiTheme="majorBidi" w:cstheme="majorBidi"/>
          <w:szCs w:val="24"/>
        </w:rPr>
        <w:t>15 Jan 2013]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Kaspar, H. (2006). “I am the head of the household now”: The impacts of Outmigration for Labour on Gender Hierarchies in Nepal. In Premchander, S. &amp; Muller, C. (eds.), </w:t>
      </w:r>
      <w:r w:rsidRPr="00157067">
        <w:rPr>
          <w:rFonts w:asciiTheme="majorBidi" w:hAnsiTheme="majorBidi" w:cstheme="majorBidi"/>
          <w:i/>
          <w:iCs/>
          <w:szCs w:val="24"/>
        </w:rPr>
        <w:t xml:space="preserve">Gender and Sustainable Development: Case Studies from NCCR North-South </w:t>
      </w:r>
      <w:r w:rsidRPr="00157067">
        <w:rPr>
          <w:rFonts w:asciiTheme="majorBidi" w:hAnsiTheme="majorBidi" w:cstheme="majorBidi"/>
          <w:szCs w:val="24"/>
        </w:rPr>
        <w:t>(285-303). Bern: National Center of Competence in Research North-South.</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Kavitha, N and Audinarayana, N (1997). Utilisation and determinants of selected MCH care services in rural areas of Tamil Nadu. </w:t>
      </w:r>
      <w:r w:rsidRPr="00157067">
        <w:rPr>
          <w:rFonts w:asciiTheme="majorBidi" w:hAnsiTheme="majorBidi" w:cstheme="majorBidi"/>
          <w:i/>
          <w:iCs/>
          <w:szCs w:val="24"/>
        </w:rPr>
        <w:t>Health and Population- Perspectives and Issues</w:t>
      </w:r>
      <w:r w:rsidRPr="00157067">
        <w:rPr>
          <w:rFonts w:asciiTheme="majorBidi" w:hAnsiTheme="majorBidi" w:cstheme="majorBidi"/>
          <w:szCs w:val="24"/>
        </w:rPr>
        <w:t>, 20 (3), 112-125.</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Kawachi, I., Kennedy, B.P., Gupta, V. and Porthrow-Stith, D. (1999). Women’s status and the health of women and men: a view from the state. </w:t>
      </w:r>
      <w:r w:rsidRPr="00157067">
        <w:rPr>
          <w:rFonts w:asciiTheme="majorBidi" w:hAnsiTheme="majorBidi" w:cstheme="majorBidi"/>
          <w:i/>
          <w:iCs/>
          <w:szCs w:val="24"/>
        </w:rPr>
        <w:t>Social Science &amp; Medicine</w:t>
      </w:r>
      <w:r w:rsidRPr="00157067">
        <w:rPr>
          <w:rFonts w:asciiTheme="majorBidi" w:hAnsiTheme="majorBidi" w:cstheme="majorBidi"/>
          <w:szCs w:val="24"/>
        </w:rPr>
        <w:t>, 48, 21-32.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KC, B. (2004). Migration, poverty and development in Nepal. </w:t>
      </w:r>
      <w:r w:rsidRPr="00157067">
        <w:rPr>
          <w:rFonts w:asciiTheme="majorBidi" w:hAnsiTheme="majorBidi" w:cstheme="majorBidi"/>
          <w:i/>
          <w:iCs/>
          <w:szCs w:val="24"/>
        </w:rPr>
        <w:t>Asian and Pacific Migration Journal</w:t>
      </w:r>
      <w:r w:rsidRPr="00157067">
        <w:rPr>
          <w:rFonts w:asciiTheme="majorBidi" w:hAnsiTheme="majorBidi" w:cstheme="majorBidi"/>
          <w:szCs w:val="24"/>
        </w:rPr>
        <w:t>, 13 (2), 205-232.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Keane, D. and McGeehan, N. (2008). Enforcing Migrant Workers’ Rights in the United Arab Emirates. </w:t>
      </w:r>
      <w:r w:rsidRPr="00157067">
        <w:rPr>
          <w:rFonts w:asciiTheme="majorBidi" w:hAnsiTheme="majorBidi" w:cstheme="majorBidi"/>
          <w:i/>
          <w:szCs w:val="24"/>
        </w:rPr>
        <w:t>International Journal on Minority and Grope Rights</w:t>
      </w:r>
      <w:r w:rsidRPr="00157067">
        <w:rPr>
          <w:rFonts w:asciiTheme="majorBidi" w:hAnsiTheme="majorBidi" w:cstheme="majorBidi"/>
          <w:szCs w:val="24"/>
        </w:rPr>
        <w:t>, 15, 81-115.</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Kelley, K., Clark, B., Brown, V. and Sitzia, J. (2003). Good practice in the conduct and reporting of survey research. </w:t>
      </w:r>
      <w:r w:rsidRPr="00157067">
        <w:rPr>
          <w:rFonts w:asciiTheme="majorBidi" w:hAnsiTheme="majorBidi" w:cstheme="majorBidi"/>
          <w:i/>
          <w:szCs w:val="24"/>
        </w:rPr>
        <w:t>International Journal for Quality in Health Care,</w:t>
      </w:r>
      <w:r w:rsidRPr="00157067">
        <w:rPr>
          <w:rFonts w:asciiTheme="majorBidi" w:hAnsiTheme="majorBidi" w:cstheme="majorBidi"/>
          <w:szCs w:val="24"/>
        </w:rPr>
        <w:t xml:space="preserve"> 15 (3), 261-266.</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Kennedy, E. and Peters, P. (1992). Household Food Security and Child Nutrition: The Interaction of Income and Gender of Household Head. </w:t>
      </w:r>
      <w:r w:rsidRPr="00157067">
        <w:rPr>
          <w:rFonts w:asciiTheme="majorBidi" w:hAnsiTheme="majorBidi" w:cstheme="majorBidi"/>
          <w:i/>
          <w:szCs w:val="24"/>
        </w:rPr>
        <w:t>World Development</w:t>
      </w:r>
      <w:r w:rsidRPr="00157067">
        <w:rPr>
          <w:rFonts w:asciiTheme="majorBidi" w:hAnsiTheme="majorBidi" w:cstheme="majorBidi"/>
          <w:szCs w:val="24"/>
        </w:rPr>
        <w:t>, 20 (8), 1077-1085.</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Khafagy, F. (1984). Women and Labour Migration: One Village in Egypt. </w:t>
      </w:r>
      <w:r w:rsidRPr="00157067">
        <w:rPr>
          <w:rFonts w:asciiTheme="majorBidi" w:hAnsiTheme="majorBidi" w:cstheme="majorBidi"/>
          <w:i/>
          <w:iCs/>
          <w:szCs w:val="24"/>
        </w:rPr>
        <w:t>Middle East Research &amp; Information Project</w:t>
      </w:r>
      <w:r w:rsidRPr="00157067">
        <w:rPr>
          <w:rFonts w:asciiTheme="majorBidi" w:hAnsiTheme="majorBidi" w:cstheme="majorBidi"/>
          <w:szCs w:val="24"/>
        </w:rPr>
        <w:t xml:space="preserve">, 124 (14), 17-21. </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Khan, A.G., Roy, N. and Surender, S. (1997). Utilisation of reproductive health services in rural Maharastra. </w:t>
      </w:r>
      <w:r w:rsidRPr="00157067">
        <w:rPr>
          <w:rFonts w:asciiTheme="majorBidi" w:hAnsiTheme="majorBidi" w:cstheme="majorBidi"/>
          <w:i/>
          <w:iCs/>
          <w:szCs w:val="24"/>
        </w:rPr>
        <w:t>The Journal of Family welfare</w:t>
      </w:r>
      <w:r w:rsidRPr="00157067">
        <w:rPr>
          <w:rFonts w:asciiTheme="majorBidi" w:hAnsiTheme="majorBidi" w:cstheme="majorBidi"/>
          <w:szCs w:val="24"/>
        </w:rPr>
        <w:t>, 43</w:t>
      </w:r>
      <w:r w:rsidR="00E56822" w:rsidRPr="00157067">
        <w:rPr>
          <w:rFonts w:asciiTheme="majorBidi" w:hAnsiTheme="majorBidi" w:cstheme="majorBidi"/>
          <w:szCs w:val="24"/>
        </w:rPr>
        <w:t xml:space="preserve"> </w:t>
      </w:r>
      <w:r w:rsidRPr="00157067">
        <w:rPr>
          <w:rFonts w:asciiTheme="majorBidi" w:hAnsiTheme="majorBidi" w:cstheme="majorBidi"/>
          <w:szCs w:val="24"/>
        </w:rPr>
        <w:t>(1), 37-44.</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Khan, N. and Ram, U. (2009). Can women’s perceptions of their own autonomy enable them to generate changes in their reproductive behaviour? Evidences from gender perspectives. Available from: </w:t>
      </w:r>
      <w:hyperlink r:id="rId77" w:history="1">
        <w:r w:rsidRPr="00157067">
          <w:rPr>
            <w:rStyle w:val="Hyperlink"/>
            <w:rFonts w:asciiTheme="majorBidi" w:hAnsiTheme="majorBidi" w:cstheme="majorBidi"/>
            <w:color w:val="auto"/>
            <w:szCs w:val="24"/>
          </w:rPr>
          <w:t>http://paa2009.princeton.edu/papers/91915</w:t>
        </w:r>
      </w:hyperlink>
      <w:r w:rsidRPr="00157067">
        <w:rPr>
          <w:rFonts w:asciiTheme="majorBidi" w:hAnsiTheme="majorBidi" w:cstheme="majorBidi"/>
          <w:szCs w:val="24"/>
        </w:rPr>
        <w:t xml:space="preserve"> </w:t>
      </w:r>
      <w:r w:rsidR="00E56822" w:rsidRPr="00157067">
        <w:rPr>
          <w:rFonts w:asciiTheme="majorBidi" w:hAnsiTheme="majorBidi" w:cstheme="majorBidi"/>
          <w:szCs w:val="24"/>
        </w:rPr>
        <w:t>[A</w:t>
      </w:r>
      <w:r w:rsidRPr="00157067">
        <w:rPr>
          <w:rFonts w:asciiTheme="majorBidi" w:hAnsiTheme="majorBidi" w:cstheme="majorBidi"/>
          <w:szCs w:val="24"/>
        </w:rPr>
        <w:t>ccessed 25 November 2009]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Khandelwal, S., Chowdhury, A., Regmi, S.K., Mendis, N. and Kittirattanapaiboon, P. (2001). Conquering Depression: You can get out of the blues. New De</w:t>
      </w:r>
      <w:r w:rsidR="00617545" w:rsidRPr="00157067">
        <w:rPr>
          <w:rFonts w:asciiTheme="majorBidi" w:hAnsiTheme="majorBidi" w:cstheme="majorBidi"/>
          <w:szCs w:val="24"/>
        </w:rPr>
        <w:t>lhi: World Health Organiz</w:t>
      </w:r>
      <w:r w:rsidRPr="00157067">
        <w:rPr>
          <w:rFonts w:asciiTheme="majorBidi" w:hAnsiTheme="majorBidi" w:cstheme="majorBidi"/>
          <w:szCs w:val="24"/>
        </w:rPr>
        <w:t xml:space="preserve">ation. Available from: </w:t>
      </w:r>
      <w:hyperlink r:id="rId78" w:history="1">
        <w:r w:rsidRPr="00157067">
          <w:rPr>
            <w:rStyle w:val="Hyperlink"/>
            <w:rFonts w:asciiTheme="majorBidi" w:hAnsiTheme="majorBidi" w:cstheme="majorBidi"/>
            <w:color w:val="auto"/>
            <w:szCs w:val="24"/>
          </w:rPr>
          <w:t>http://whqlibdoc.who.int/searo/2001/SEA_Ment_120.pdf</w:t>
        </w:r>
      </w:hyperlink>
      <w:r w:rsidRPr="00157067">
        <w:rPr>
          <w:rFonts w:asciiTheme="majorBidi" w:hAnsiTheme="majorBidi" w:cstheme="majorBidi"/>
          <w:szCs w:val="24"/>
        </w:rPr>
        <w:t xml:space="preserve"> </w:t>
      </w:r>
      <w:r w:rsidR="00A11627" w:rsidRPr="00157067">
        <w:rPr>
          <w:rFonts w:asciiTheme="majorBidi" w:hAnsiTheme="majorBidi" w:cstheme="majorBidi"/>
          <w:szCs w:val="24"/>
        </w:rPr>
        <w:t>[Accessed 25 November 2009]</w:t>
      </w:r>
    </w:p>
    <w:p w:rsidR="002066B3" w:rsidRPr="00157067" w:rsidRDefault="002066B3" w:rsidP="008B5F88">
      <w:pPr>
        <w:autoSpaceDE w:val="0"/>
        <w:autoSpaceDN w:val="0"/>
        <w:adjustRightInd w:val="0"/>
        <w:spacing w:after="120" w:line="240" w:lineRule="auto"/>
        <w:ind w:left="284" w:hanging="284"/>
        <w:rPr>
          <w:rFonts w:cs="Times New Roman"/>
          <w:szCs w:val="28"/>
        </w:rPr>
      </w:pPr>
      <w:r w:rsidRPr="00157067">
        <w:rPr>
          <w:rFonts w:cs="Times New Roman"/>
          <w:szCs w:val="28"/>
        </w:rPr>
        <w:t xml:space="preserve">Khattri, J.B., Poudel, B.M., Thapa, P., Godar, S.T., Tirkey, S., Ramesh, K. and Chakrabortty, P.K. (2013). An Epidemiological Study of Psychiatric Cases in a Rural Community of Nepal. </w:t>
      </w:r>
      <w:r w:rsidRPr="00157067">
        <w:rPr>
          <w:rFonts w:cs="Times New Roman"/>
          <w:i/>
          <w:szCs w:val="28"/>
        </w:rPr>
        <w:t>Nepal Journal of Medical Sciences</w:t>
      </w:r>
      <w:r w:rsidRPr="00157067">
        <w:rPr>
          <w:rFonts w:cs="Times New Roman"/>
          <w:szCs w:val="28"/>
        </w:rPr>
        <w:t>, 2 (1), 52-56.</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Kim, E., Jo, S.A, Hwang, J., Shin, C., </w:t>
      </w:r>
      <w:r w:rsidR="00617545" w:rsidRPr="00157067">
        <w:rPr>
          <w:rFonts w:asciiTheme="majorBidi" w:hAnsiTheme="majorBidi" w:cstheme="majorBidi"/>
          <w:szCs w:val="24"/>
        </w:rPr>
        <w:t>Kim, D.K., Woo, E.Y., Kim, S., S</w:t>
      </w:r>
      <w:r w:rsidRPr="00157067">
        <w:rPr>
          <w:rFonts w:asciiTheme="majorBidi" w:hAnsiTheme="majorBidi" w:cstheme="majorBidi"/>
          <w:szCs w:val="24"/>
        </w:rPr>
        <w:t xml:space="preserve">hin, K.R. and Jo, I. (2005). A Survey of Depressive Symptoms among South Korean Adults after the Korean Financial Crisis of Late 1997: Prevalence and Correlates. </w:t>
      </w:r>
      <w:r w:rsidRPr="00157067">
        <w:rPr>
          <w:rFonts w:asciiTheme="majorBidi" w:hAnsiTheme="majorBidi" w:cstheme="majorBidi"/>
          <w:i/>
          <w:szCs w:val="24"/>
        </w:rPr>
        <w:t>Annals Epidemiology</w:t>
      </w:r>
      <w:r w:rsidRPr="00157067">
        <w:rPr>
          <w:rFonts w:asciiTheme="majorBidi" w:hAnsiTheme="majorBidi" w:cstheme="majorBidi"/>
          <w:szCs w:val="24"/>
        </w:rPr>
        <w:t>, 15, 145-152.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Kirmayer, L.J. and Young, A. (1998). Culture and somatization: Clinical, Epidemiological, and Ethnographic Perspectives. </w:t>
      </w:r>
      <w:r w:rsidRPr="00157067">
        <w:rPr>
          <w:rFonts w:asciiTheme="majorBidi" w:hAnsiTheme="majorBidi" w:cstheme="majorBidi"/>
          <w:i/>
          <w:szCs w:val="24"/>
        </w:rPr>
        <w:t xml:space="preserve">Psychosomatic </w:t>
      </w:r>
      <w:r w:rsidR="00617545" w:rsidRPr="00157067">
        <w:rPr>
          <w:rFonts w:asciiTheme="majorBidi" w:hAnsiTheme="majorBidi" w:cstheme="majorBidi"/>
          <w:i/>
          <w:szCs w:val="24"/>
        </w:rPr>
        <w:t>M</w:t>
      </w:r>
      <w:r w:rsidRPr="00157067">
        <w:rPr>
          <w:rFonts w:asciiTheme="majorBidi" w:hAnsiTheme="majorBidi" w:cstheme="majorBidi"/>
          <w:i/>
          <w:szCs w:val="24"/>
        </w:rPr>
        <w:t>edicine</w:t>
      </w:r>
      <w:r w:rsidRPr="00157067">
        <w:rPr>
          <w:rFonts w:asciiTheme="majorBidi" w:hAnsiTheme="majorBidi" w:cstheme="majorBidi"/>
          <w:szCs w:val="24"/>
        </w:rPr>
        <w:t>, 60 (4), 420-430.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Kishor, S. (1995). </w:t>
      </w:r>
      <w:r w:rsidRPr="00157067">
        <w:rPr>
          <w:rFonts w:asciiTheme="majorBidi" w:hAnsiTheme="majorBidi" w:cstheme="majorBidi"/>
          <w:i/>
          <w:iCs/>
          <w:szCs w:val="24"/>
        </w:rPr>
        <w:t>Autonomy and Egyptian Women: Findings from the 1988 Egypt Demographic and Health Survey</w:t>
      </w:r>
      <w:r w:rsidRPr="00157067">
        <w:rPr>
          <w:rFonts w:asciiTheme="majorBidi" w:hAnsiTheme="majorBidi" w:cstheme="majorBidi"/>
          <w:szCs w:val="24"/>
        </w:rPr>
        <w:t>. Occasional Papers No. 2, Calverton, Maryland: Macro International Inc.</w:t>
      </w:r>
    </w:p>
    <w:p w:rsidR="00C95570" w:rsidRPr="00157067" w:rsidRDefault="00C95570" w:rsidP="008B5F88">
      <w:pPr>
        <w:pStyle w:val="NormalWeb"/>
        <w:shd w:val="clear" w:color="auto" w:fill="FFFFFF"/>
        <w:spacing w:before="0" w:beforeAutospacing="0" w:after="120" w:afterAutospacing="0"/>
        <w:ind w:left="284" w:hanging="284"/>
        <w:rPr>
          <w:rFonts w:asciiTheme="majorBidi" w:hAnsiTheme="majorBidi" w:cstheme="majorBidi"/>
        </w:rPr>
      </w:pPr>
      <w:r w:rsidRPr="00157067">
        <w:rPr>
          <w:rFonts w:asciiTheme="majorBidi" w:hAnsiTheme="majorBidi" w:cstheme="majorBidi"/>
        </w:rPr>
        <w:t>Kishor, S. (2005).</w:t>
      </w:r>
      <w:r w:rsidR="00640AFF" w:rsidRPr="00157067">
        <w:rPr>
          <w:rFonts w:asciiTheme="majorBidi" w:hAnsiTheme="majorBidi" w:cstheme="majorBidi"/>
        </w:rPr>
        <w:t xml:space="preserve"> </w:t>
      </w:r>
      <w:r w:rsidR="00640AFF" w:rsidRPr="00157067">
        <w:rPr>
          <w:rFonts w:asciiTheme="majorBidi" w:hAnsiTheme="majorBidi" w:cstheme="majorBidi"/>
          <w:i/>
        </w:rPr>
        <w:t>A focus on gender: collected papers on gender using DHS data</w:t>
      </w:r>
      <w:r w:rsidR="00640AFF" w:rsidRPr="00157067">
        <w:rPr>
          <w:rFonts w:asciiTheme="majorBidi" w:hAnsiTheme="majorBidi" w:cstheme="majorBidi"/>
        </w:rPr>
        <w:t xml:space="preserve">. </w:t>
      </w:r>
      <w:r w:rsidR="00640AFF" w:rsidRPr="00157067">
        <w:t>Calverton, Maryland: ORC Macro</w:t>
      </w:r>
    </w:p>
    <w:p w:rsidR="00364349" w:rsidRPr="00157067" w:rsidRDefault="00364349" w:rsidP="008B5F88">
      <w:pPr>
        <w:pStyle w:val="NormalWeb"/>
        <w:shd w:val="clear" w:color="auto" w:fill="FFFFFF"/>
        <w:spacing w:before="0" w:beforeAutospacing="0" w:after="120" w:afterAutospacing="0"/>
        <w:ind w:left="284" w:hanging="284"/>
        <w:rPr>
          <w:rFonts w:asciiTheme="majorBidi" w:hAnsiTheme="majorBidi" w:cstheme="majorBidi"/>
        </w:rPr>
      </w:pPr>
      <w:r w:rsidRPr="00157067">
        <w:rPr>
          <w:rFonts w:asciiTheme="majorBidi" w:hAnsiTheme="majorBidi" w:cstheme="majorBidi"/>
        </w:rPr>
        <w:t xml:space="preserve">Kishore, J., Reddaiah, V.,  Kapoor, V. and Gill, J. (1996). Characteristics of mental morbidity in a rural primary health centre of Haryana. </w:t>
      </w:r>
      <w:r w:rsidRPr="00157067">
        <w:rPr>
          <w:rFonts w:asciiTheme="majorBidi" w:hAnsiTheme="majorBidi" w:cstheme="majorBidi"/>
          <w:i/>
        </w:rPr>
        <w:t>Indian Journal of Psychiatry</w:t>
      </w:r>
      <w:r w:rsidRPr="00157067">
        <w:rPr>
          <w:rFonts w:asciiTheme="majorBidi" w:hAnsiTheme="majorBidi" w:cstheme="majorBidi"/>
        </w:rPr>
        <w:t>, 38, 137-142.</w:t>
      </w:r>
    </w:p>
    <w:p w:rsidR="00364349"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Klein, L.C. Corwin, E.J. and Ceballos, R.M. (2006). The social costs of stress: How sex differences in stress responses can lead to social stress vulnerability and depression in women. In Keyes, C.L.M &amp; Goodman, S.H. (Eds.), </w:t>
      </w:r>
      <w:r w:rsidRPr="00157067">
        <w:rPr>
          <w:rFonts w:asciiTheme="majorBidi" w:hAnsiTheme="majorBidi" w:cstheme="majorBidi"/>
          <w:i/>
          <w:iCs/>
          <w:szCs w:val="24"/>
        </w:rPr>
        <w:t>Women and Depression: A Handbook for the Social, Behavioural, and Biomedical Science</w:t>
      </w:r>
      <w:r w:rsidRPr="00157067">
        <w:rPr>
          <w:rFonts w:asciiTheme="majorBidi" w:hAnsiTheme="majorBidi" w:cstheme="majorBidi"/>
          <w:szCs w:val="24"/>
        </w:rPr>
        <w:t>. New Y</w:t>
      </w:r>
      <w:r w:rsidR="00075737" w:rsidRPr="00157067">
        <w:rPr>
          <w:rFonts w:asciiTheme="majorBidi" w:hAnsiTheme="majorBidi" w:cstheme="majorBidi"/>
          <w:szCs w:val="24"/>
        </w:rPr>
        <w:t>ork: Cambridge University Press, 199-218.</w:t>
      </w:r>
    </w:p>
    <w:p w:rsidR="00FD6E4B" w:rsidRPr="00157067" w:rsidRDefault="00FD6E4B" w:rsidP="008B5F88">
      <w:pPr>
        <w:spacing w:after="120" w:line="240" w:lineRule="auto"/>
        <w:ind w:left="284" w:hanging="284"/>
        <w:rPr>
          <w:rFonts w:asciiTheme="majorBidi" w:hAnsiTheme="majorBidi" w:cstheme="majorBidi"/>
          <w:szCs w:val="24"/>
        </w:rPr>
      </w:pPr>
      <w:r>
        <w:rPr>
          <w:rFonts w:cs="Times New Roman"/>
          <w:szCs w:val="24"/>
        </w:rPr>
        <w:t xml:space="preserve">Kline, R.B. (2011). </w:t>
      </w:r>
      <w:r w:rsidRPr="00CF0AAD">
        <w:rPr>
          <w:rFonts w:cs="Times New Roman"/>
          <w:i/>
          <w:szCs w:val="24"/>
        </w:rPr>
        <w:t>Principles and practices of structural equation modelling, 3</w:t>
      </w:r>
      <w:r w:rsidRPr="00CF0AAD">
        <w:rPr>
          <w:rFonts w:cs="Times New Roman"/>
          <w:i/>
          <w:szCs w:val="24"/>
          <w:vertAlign w:val="superscript"/>
        </w:rPr>
        <w:t>rd</w:t>
      </w:r>
      <w:r w:rsidRPr="00CF0AAD">
        <w:rPr>
          <w:rFonts w:cs="Times New Roman"/>
          <w:i/>
          <w:szCs w:val="24"/>
        </w:rPr>
        <w:t xml:space="preserve"> ed</w:t>
      </w:r>
      <w:r>
        <w:rPr>
          <w:rFonts w:cs="Times New Roman"/>
          <w:szCs w:val="24"/>
        </w:rPr>
        <w:t>. New York: The Guilford Press.</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lang w:eastAsia="zh-CN"/>
        </w:rPr>
      </w:pPr>
      <w:r w:rsidRPr="00157067">
        <w:rPr>
          <w:rFonts w:asciiTheme="majorBidi" w:hAnsiTheme="majorBidi" w:cstheme="majorBidi"/>
          <w:szCs w:val="24"/>
          <w:lang w:eastAsia="zh-CN"/>
        </w:rPr>
        <w:t xml:space="preserve">Knodel, J., Kespichayawattan, J., Saengtienchai, C. and Wiwatwanich, S. (2010). How </w:t>
      </w:r>
      <w:r w:rsidR="00A5089D" w:rsidRPr="00157067">
        <w:rPr>
          <w:rFonts w:asciiTheme="majorBidi" w:hAnsiTheme="majorBidi" w:cstheme="majorBidi"/>
          <w:szCs w:val="24"/>
          <w:lang w:eastAsia="zh-CN"/>
        </w:rPr>
        <w:t>left-behind</w:t>
      </w:r>
      <w:r w:rsidRPr="00157067">
        <w:rPr>
          <w:rFonts w:asciiTheme="majorBidi" w:hAnsiTheme="majorBidi" w:cstheme="majorBidi"/>
          <w:szCs w:val="24"/>
          <w:lang w:eastAsia="zh-CN"/>
        </w:rPr>
        <w:t xml:space="preserve"> are rural parents of migrant children? Evidence from Thailand. </w:t>
      </w:r>
      <w:r w:rsidRPr="00157067">
        <w:rPr>
          <w:rFonts w:asciiTheme="majorBidi" w:hAnsiTheme="majorBidi" w:cstheme="majorBidi"/>
          <w:i/>
          <w:szCs w:val="24"/>
          <w:lang w:eastAsia="zh-CN"/>
        </w:rPr>
        <w:t>Ageing &amp; Society</w:t>
      </w:r>
      <w:r w:rsidRPr="00157067">
        <w:rPr>
          <w:rFonts w:asciiTheme="majorBidi" w:hAnsiTheme="majorBidi" w:cstheme="majorBidi"/>
          <w:szCs w:val="24"/>
          <w:lang w:eastAsia="zh-CN"/>
        </w:rPr>
        <w:t>, 30, 811-841.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Koc, I and Onan, I. (2004). International Migrants’ Remittances and Welfare Status of the Left-Behind Families in Turkey. </w:t>
      </w:r>
      <w:r w:rsidRPr="00157067">
        <w:rPr>
          <w:rFonts w:asciiTheme="majorBidi" w:hAnsiTheme="majorBidi" w:cstheme="majorBidi"/>
          <w:i/>
          <w:szCs w:val="24"/>
        </w:rPr>
        <w:t>International Migration Review</w:t>
      </w:r>
      <w:r w:rsidRPr="00157067">
        <w:rPr>
          <w:rFonts w:asciiTheme="majorBidi" w:hAnsiTheme="majorBidi" w:cstheme="majorBidi"/>
          <w:szCs w:val="24"/>
        </w:rPr>
        <w:t>, 38 (1), 78-112.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Kohrt, B.A., Speckman, R.A., Kunz, R.D., Baldwin, J.L., Upadhaya, N., Acharya, N.R., Sharma, V.D., Nepal, M.K. and Worthman, W. (2009). Culture in psychiatric epidemiology: Using ethnography and multiple mediator models to assess the relationship of caste with depression and anxiety in Nepal. </w:t>
      </w:r>
      <w:r w:rsidRPr="00157067">
        <w:rPr>
          <w:rFonts w:asciiTheme="majorBidi" w:hAnsiTheme="majorBidi" w:cstheme="majorBidi"/>
          <w:i/>
          <w:iCs/>
          <w:szCs w:val="24"/>
        </w:rPr>
        <w:t>Annals of Human Biology</w:t>
      </w:r>
      <w:r w:rsidRPr="00157067">
        <w:rPr>
          <w:rFonts w:asciiTheme="majorBidi" w:hAnsiTheme="majorBidi" w:cstheme="majorBidi"/>
          <w:szCs w:val="24"/>
        </w:rPr>
        <w:t>, 36 (3), 261-280.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Kok, F. (2003). </w:t>
      </w:r>
      <w:r w:rsidRPr="00157067">
        <w:rPr>
          <w:rFonts w:asciiTheme="majorBidi" w:hAnsiTheme="majorBidi" w:cstheme="majorBidi"/>
          <w:i/>
          <w:iCs/>
          <w:szCs w:val="24"/>
        </w:rPr>
        <w:t>Nepal: displaced and ignored</w:t>
      </w:r>
      <w:r w:rsidRPr="00157067">
        <w:rPr>
          <w:rFonts w:asciiTheme="majorBidi" w:hAnsiTheme="majorBidi" w:cstheme="majorBidi"/>
          <w:szCs w:val="24"/>
        </w:rPr>
        <w:t xml:space="preserve">. </w:t>
      </w:r>
      <w:r w:rsidR="00075737" w:rsidRPr="00157067">
        <w:rPr>
          <w:rFonts w:asciiTheme="majorBidi" w:hAnsiTheme="majorBidi" w:cstheme="majorBidi"/>
          <w:szCs w:val="24"/>
        </w:rPr>
        <w:t>Geneva</w:t>
      </w:r>
      <w:r w:rsidRPr="00157067">
        <w:rPr>
          <w:rFonts w:asciiTheme="majorBidi" w:hAnsiTheme="majorBidi" w:cstheme="majorBidi"/>
          <w:szCs w:val="24"/>
        </w:rPr>
        <w:t>: Norwegian Refugee Council.</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Kollmair, M., Manandhar, S., Subedi, B. and Thieme, S. (2006). New figures for old stories: Migration &amp; remittances in Nepal. </w:t>
      </w:r>
      <w:r w:rsidRPr="00157067">
        <w:rPr>
          <w:rFonts w:asciiTheme="majorBidi" w:hAnsiTheme="majorBidi" w:cstheme="majorBidi"/>
          <w:i/>
          <w:iCs/>
          <w:szCs w:val="24"/>
        </w:rPr>
        <w:t>Migration Letters</w:t>
      </w:r>
      <w:r w:rsidRPr="00157067">
        <w:rPr>
          <w:rFonts w:asciiTheme="majorBidi" w:hAnsiTheme="majorBidi" w:cstheme="majorBidi"/>
          <w:szCs w:val="24"/>
        </w:rPr>
        <w:t>, 3 (2), 150-160.</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lang w:eastAsia="zh-CN"/>
        </w:rPr>
      </w:pPr>
      <w:r w:rsidRPr="00157067">
        <w:rPr>
          <w:rFonts w:asciiTheme="majorBidi" w:hAnsiTheme="majorBidi" w:cstheme="majorBidi"/>
          <w:szCs w:val="24"/>
          <w:lang w:eastAsia="zh-CN"/>
        </w:rPr>
        <w:t xml:space="preserve">Kuhn, R. S. (2005). A Longitudinal Analysis of Health and Mortality in A Migrant-sending Region of Bangladesh. In Jatrana, S., Toyota, M. and Yeoh, B. (eds.), </w:t>
      </w:r>
      <w:r w:rsidRPr="00157067">
        <w:rPr>
          <w:rFonts w:asciiTheme="majorBidi" w:hAnsiTheme="majorBidi" w:cstheme="majorBidi"/>
          <w:i/>
          <w:iCs/>
          <w:szCs w:val="24"/>
          <w:lang w:eastAsia="zh-CN"/>
        </w:rPr>
        <w:t>Migration and Health in Asia</w:t>
      </w:r>
      <w:r w:rsidR="00194D18" w:rsidRPr="00157067">
        <w:rPr>
          <w:rFonts w:asciiTheme="majorBidi" w:hAnsiTheme="majorBidi" w:cstheme="majorBidi"/>
          <w:szCs w:val="24"/>
          <w:lang w:eastAsia="zh-CN"/>
        </w:rPr>
        <w:t>. London: Routledge, 177-208.</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Kumar, R. (2011). </w:t>
      </w:r>
      <w:r w:rsidRPr="00157067">
        <w:rPr>
          <w:rFonts w:asciiTheme="majorBidi" w:hAnsiTheme="majorBidi" w:cstheme="majorBidi"/>
          <w:i/>
          <w:iCs/>
          <w:szCs w:val="24"/>
        </w:rPr>
        <w:t>Research Methodology: a step-by-stem guide for beginners</w:t>
      </w:r>
      <w:r w:rsidR="00E56822" w:rsidRPr="00157067">
        <w:rPr>
          <w:rFonts w:asciiTheme="majorBidi" w:hAnsiTheme="majorBidi" w:cstheme="majorBidi"/>
          <w:i/>
          <w:iCs/>
          <w:szCs w:val="24"/>
        </w:rPr>
        <w:t>.</w:t>
      </w:r>
      <w:r w:rsidRPr="00157067">
        <w:rPr>
          <w:rFonts w:asciiTheme="majorBidi" w:hAnsiTheme="majorBidi" w:cstheme="majorBidi"/>
          <w:szCs w:val="24"/>
        </w:rPr>
        <w:t xml:space="preserve"> 3</w:t>
      </w:r>
      <w:r w:rsidRPr="00157067">
        <w:rPr>
          <w:rFonts w:asciiTheme="majorBidi" w:hAnsiTheme="majorBidi" w:cstheme="majorBidi"/>
          <w:szCs w:val="24"/>
          <w:vertAlign w:val="superscript"/>
        </w:rPr>
        <w:t>rd</w:t>
      </w:r>
      <w:r w:rsidR="00312B72">
        <w:rPr>
          <w:rFonts w:asciiTheme="majorBidi" w:hAnsiTheme="majorBidi" w:cstheme="majorBidi"/>
          <w:szCs w:val="24"/>
        </w:rPr>
        <w:t xml:space="preserve"> e</w:t>
      </w:r>
      <w:r w:rsidRPr="00157067">
        <w:rPr>
          <w:rFonts w:asciiTheme="majorBidi" w:hAnsiTheme="majorBidi" w:cstheme="majorBidi"/>
          <w:szCs w:val="24"/>
        </w:rPr>
        <w:t>d. London: Sage Publications.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Lamichhane, K.B., De, Asis, Chakraborty, P.K., Sathian, B., Subba, S.H. and Jovanvic, S. (2012). Psychosocial Study of Depression Amongst Women in Western Region of Nepal. </w:t>
      </w:r>
      <w:r w:rsidRPr="00157067">
        <w:rPr>
          <w:rFonts w:asciiTheme="majorBidi" w:hAnsiTheme="majorBidi" w:cstheme="majorBidi"/>
          <w:i/>
          <w:iCs/>
          <w:szCs w:val="24"/>
        </w:rPr>
        <w:t>Asian Journal of Medical Science</w:t>
      </w:r>
      <w:r w:rsidRPr="00157067">
        <w:rPr>
          <w:rFonts w:asciiTheme="majorBidi" w:hAnsiTheme="majorBidi" w:cstheme="majorBidi"/>
          <w:szCs w:val="24"/>
        </w:rPr>
        <w:t xml:space="preserve">, 3 (4), 39-46. </w:t>
      </w:r>
    </w:p>
    <w:p w:rsidR="00B810BC" w:rsidRDefault="00B810BC" w:rsidP="00B810BC">
      <w:pPr>
        <w:autoSpaceDE w:val="0"/>
        <w:autoSpaceDN w:val="0"/>
        <w:adjustRightInd w:val="0"/>
        <w:spacing w:after="120" w:line="240" w:lineRule="auto"/>
        <w:ind w:left="270" w:hanging="270"/>
        <w:rPr>
          <w:rFonts w:cs="Times New Roman"/>
          <w:szCs w:val="24"/>
        </w:rPr>
      </w:pPr>
      <w:r>
        <w:rPr>
          <w:rFonts w:cs="Times New Roman"/>
          <w:szCs w:val="24"/>
        </w:rPr>
        <w:t xml:space="preserve">Landau, S. and Everitt, B.S. (2003). </w:t>
      </w:r>
      <w:r w:rsidRPr="00592A66">
        <w:rPr>
          <w:rFonts w:cs="Times New Roman"/>
          <w:i/>
          <w:szCs w:val="24"/>
        </w:rPr>
        <w:t>A Handbook of Statistical Analyses using SPSS</w:t>
      </w:r>
      <w:r>
        <w:rPr>
          <w:rFonts w:cs="Times New Roman"/>
          <w:szCs w:val="24"/>
        </w:rPr>
        <w:t>. New York: Chapman &amp; Hall/CRC Press LLC.</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Legard, R., Keegan, J. and Ward, K. (2003). In-depth interviews. In: Ritchie, J.</w:t>
      </w:r>
      <w:r w:rsidR="00E56822" w:rsidRPr="00157067">
        <w:rPr>
          <w:rFonts w:asciiTheme="majorBidi" w:hAnsiTheme="majorBidi" w:cstheme="majorBidi"/>
          <w:szCs w:val="24"/>
        </w:rPr>
        <w:t xml:space="preserve"> and Lewis, J. (ed.),</w:t>
      </w:r>
      <w:r w:rsidRPr="00157067">
        <w:rPr>
          <w:rFonts w:asciiTheme="majorBidi" w:hAnsiTheme="majorBidi" w:cstheme="majorBidi"/>
          <w:szCs w:val="24"/>
        </w:rPr>
        <w:t xml:space="preserve"> </w:t>
      </w:r>
      <w:r w:rsidRPr="00157067">
        <w:rPr>
          <w:rFonts w:asciiTheme="majorBidi" w:hAnsiTheme="majorBidi" w:cstheme="majorBidi"/>
          <w:i/>
          <w:iCs/>
          <w:szCs w:val="24"/>
        </w:rPr>
        <w:t>Qualitative research practice, a guide for social science students and researchers</w:t>
      </w:r>
      <w:r w:rsidR="00E56822" w:rsidRPr="00157067">
        <w:rPr>
          <w:rFonts w:asciiTheme="majorBidi" w:hAnsiTheme="majorBidi" w:cstheme="majorBidi"/>
          <w:i/>
          <w:iCs/>
          <w:szCs w:val="24"/>
        </w:rPr>
        <w:t>.</w:t>
      </w:r>
      <w:r w:rsidRPr="00157067">
        <w:rPr>
          <w:rFonts w:asciiTheme="majorBidi" w:hAnsiTheme="majorBidi" w:cstheme="majorBidi"/>
          <w:szCs w:val="24"/>
        </w:rPr>
        <w:t xml:space="preserve"> London: S</w:t>
      </w:r>
      <w:r w:rsidR="00FB375D" w:rsidRPr="00157067">
        <w:rPr>
          <w:rFonts w:asciiTheme="majorBidi" w:hAnsiTheme="majorBidi" w:cstheme="majorBidi"/>
          <w:szCs w:val="24"/>
        </w:rPr>
        <w:t>AGE publications, 138-169.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Levitt, R. (1998). Social remittances: migration driven local-level forms of cultural diffusion. </w:t>
      </w:r>
      <w:r w:rsidRPr="00157067">
        <w:rPr>
          <w:rFonts w:asciiTheme="majorBidi" w:hAnsiTheme="majorBidi" w:cstheme="majorBidi"/>
          <w:i/>
          <w:iCs/>
          <w:szCs w:val="24"/>
        </w:rPr>
        <w:t>The International Migration Review</w:t>
      </w:r>
      <w:r w:rsidRPr="00157067">
        <w:rPr>
          <w:rFonts w:asciiTheme="majorBidi" w:hAnsiTheme="majorBidi" w:cstheme="majorBidi"/>
          <w:szCs w:val="24"/>
        </w:rPr>
        <w:t>, 32, 926-948.</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Lewins. A. (2008). Computer assisted qualitative data analysis (CAQDAS). In Gilbert, N. (ed.), </w:t>
      </w:r>
      <w:r w:rsidRPr="00157067">
        <w:rPr>
          <w:rFonts w:asciiTheme="majorBidi" w:hAnsiTheme="majorBidi" w:cstheme="majorBidi"/>
          <w:i/>
          <w:iCs/>
          <w:szCs w:val="24"/>
        </w:rPr>
        <w:t>Researching Social Life</w:t>
      </w:r>
      <w:r w:rsidR="00E56822" w:rsidRPr="00157067">
        <w:rPr>
          <w:rFonts w:asciiTheme="majorBidi" w:hAnsiTheme="majorBidi" w:cstheme="majorBidi"/>
          <w:i/>
          <w:iCs/>
          <w:szCs w:val="24"/>
        </w:rPr>
        <w:t>.</w:t>
      </w:r>
      <w:r w:rsidRPr="00157067">
        <w:rPr>
          <w:rFonts w:asciiTheme="majorBidi" w:hAnsiTheme="majorBidi" w:cstheme="majorBidi"/>
          <w:szCs w:val="24"/>
        </w:rPr>
        <w:t xml:space="preserve"> 3</w:t>
      </w:r>
      <w:r w:rsidRPr="00157067">
        <w:rPr>
          <w:rFonts w:asciiTheme="majorBidi" w:hAnsiTheme="majorBidi" w:cstheme="majorBidi"/>
          <w:szCs w:val="24"/>
          <w:vertAlign w:val="superscript"/>
        </w:rPr>
        <w:t>rd</w:t>
      </w:r>
      <w:r w:rsidRPr="00157067">
        <w:rPr>
          <w:rFonts w:asciiTheme="majorBidi" w:hAnsiTheme="majorBidi" w:cstheme="majorBidi"/>
          <w:szCs w:val="24"/>
        </w:rPr>
        <w:t xml:space="preserve"> ed</w:t>
      </w:r>
      <w:r w:rsidR="00E56822" w:rsidRPr="00157067">
        <w:rPr>
          <w:rFonts w:asciiTheme="majorBidi" w:hAnsiTheme="majorBidi" w:cstheme="majorBidi"/>
          <w:szCs w:val="24"/>
        </w:rPr>
        <w:t>.</w:t>
      </w:r>
      <w:r w:rsidRPr="00157067">
        <w:rPr>
          <w:rFonts w:asciiTheme="majorBidi" w:hAnsiTheme="majorBidi" w:cstheme="majorBidi"/>
          <w:szCs w:val="24"/>
        </w:rPr>
        <w:t xml:space="preserve"> </w:t>
      </w:r>
      <w:r w:rsidR="00FB375D" w:rsidRPr="00157067">
        <w:rPr>
          <w:rFonts w:asciiTheme="majorBidi" w:hAnsiTheme="majorBidi" w:cstheme="majorBidi"/>
          <w:szCs w:val="24"/>
        </w:rPr>
        <w:t>London: Sage Publications, 394-419.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Liamputtong, P. and Ezzy, D. (2005). </w:t>
      </w:r>
      <w:r w:rsidRPr="00157067">
        <w:rPr>
          <w:rFonts w:asciiTheme="majorBidi" w:hAnsiTheme="majorBidi" w:cstheme="majorBidi"/>
          <w:i/>
          <w:iCs/>
          <w:szCs w:val="24"/>
        </w:rPr>
        <w:t>Qualitative Research Methods</w:t>
      </w:r>
      <w:r w:rsidRPr="00157067">
        <w:rPr>
          <w:rFonts w:asciiTheme="majorBidi" w:hAnsiTheme="majorBidi" w:cstheme="majorBidi"/>
          <w:szCs w:val="24"/>
        </w:rPr>
        <w:t>. London: Oxford University Press.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Lim, T.C. (2003). Racing from the Bottom in South Korea? The Nexus between Civil society and Transnational Migrants. </w:t>
      </w:r>
      <w:r w:rsidRPr="00157067">
        <w:rPr>
          <w:rFonts w:asciiTheme="majorBidi" w:hAnsiTheme="majorBidi" w:cstheme="majorBidi"/>
          <w:i/>
          <w:iCs/>
          <w:szCs w:val="24"/>
        </w:rPr>
        <w:t>Asian Survey</w:t>
      </w:r>
      <w:r w:rsidR="00EF5536" w:rsidRPr="00157067">
        <w:rPr>
          <w:rFonts w:asciiTheme="majorBidi" w:hAnsiTheme="majorBidi" w:cstheme="majorBidi"/>
          <w:szCs w:val="24"/>
        </w:rPr>
        <w:t>, 43 (</w:t>
      </w:r>
      <w:r w:rsidRPr="00157067">
        <w:rPr>
          <w:rFonts w:asciiTheme="majorBidi" w:hAnsiTheme="majorBidi" w:cstheme="majorBidi"/>
          <w:szCs w:val="24"/>
        </w:rPr>
        <w:t>3</w:t>
      </w:r>
      <w:r w:rsidR="00EF5536" w:rsidRPr="00157067">
        <w:rPr>
          <w:rFonts w:asciiTheme="majorBidi" w:hAnsiTheme="majorBidi" w:cstheme="majorBidi"/>
          <w:szCs w:val="24"/>
        </w:rPr>
        <w:t>)</w:t>
      </w:r>
      <w:r w:rsidRPr="00157067">
        <w:rPr>
          <w:rFonts w:asciiTheme="majorBidi" w:hAnsiTheme="majorBidi" w:cstheme="majorBidi"/>
          <w:szCs w:val="24"/>
        </w:rPr>
        <w:t>, 423-442.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Lincoln, Y.S., Lynham, S.A. and Guba, E.G. (2011). Paradigmatic controversies, contradictions, and emerging confluences, revisited. In Denzin, N.K. &amp; Lincoln, Y.S. (Eds.), </w:t>
      </w:r>
      <w:r w:rsidRPr="00157067">
        <w:rPr>
          <w:rFonts w:asciiTheme="majorBidi" w:hAnsiTheme="majorBidi" w:cstheme="majorBidi"/>
          <w:i/>
          <w:iCs/>
          <w:szCs w:val="24"/>
        </w:rPr>
        <w:t>The SAGE Handbook of Qualitative Research</w:t>
      </w:r>
      <w:r w:rsidR="00E56822" w:rsidRPr="00157067">
        <w:rPr>
          <w:rFonts w:asciiTheme="majorBidi" w:hAnsiTheme="majorBidi" w:cstheme="majorBidi"/>
          <w:i/>
          <w:iCs/>
          <w:szCs w:val="24"/>
        </w:rPr>
        <w:t>.</w:t>
      </w:r>
      <w:r w:rsidRPr="00157067">
        <w:rPr>
          <w:rFonts w:asciiTheme="majorBidi" w:hAnsiTheme="majorBidi" w:cstheme="majorBidi"/>
          <w:szCs w:val="24"/>
        </w:rPr>
        <w:t xml:space="preserve"> 4</w:t>
      </w:r>
      <w:r w:rsidRPr="00157067">
        <w:rPr>
          <w:rFonts w:asciiTheme="majorBidi" w:hAnsiTheme="majorBidi" w:cstheme="majorBidi"/>
          <w:szCs w:val="24"/>
          <w:vertAlign w:val="superscript"/>
        </w:rPr>
        <w:t>th</w:t>
      </w:r>
      <w:r w:rsidRPr="00157067">
        <w:rPr>
          <w:rFonts w:asciiTheme="majorBidi" w:hAnsiTheme="majorBidi" w:cstheme="majorBidi"/>
          <w:szCs w:val="24"/>
        </w:rPr>
        <w:t xml:space="preserve"> ed. Thous</w:t>
      </w:r>
      <w:r w:rsidR="004A18FE" w:rsidRPr="00157067">
        <w:rPr>
          <w:rFonts w:asciiTheme="majorBidi" w:hAnsiTheme="majorBidi" w:cstheme="majorBidi"/>
          <w:szCs w:val="24"/>
        </w:rPr>
        <w:t>and Oaks, CA: Sage Publications, 97-127.</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Lindstrom, D.P. and Munoz-Franco, E. (2006). Migration and maternal health services utilisation in rural Guatemala. </w:t>
      </w:r>
      <w:r w:rsidRPr="00157067">
        <w:rPr>
          <w:rFonts w:asciiTheme="majorBidi" w:hAnsiTheme="majorBidi" w:cstheme="majorBidi"/>
          <w:i/>
          <w:iCs/>
          <w:szCs w:val="24"/>
        </w:rPr>
        <w:t>Social Science &amp; Medicine</w:t>
      </w:r>
      <w:r w:rsidRPr="00157067">
        <w:rPr>
          <w:rFonts w:asciiTheme="majorBidi" w:hAnsiTheme="majorBidi" w:cstheme="majorBidi"/>
          <w:szCs w:val="24"/>
        </w:rPr>
        <w:t>, 63, 706-721.</w:t>
      </w:r>
    </w:p>
    <w:p w:rsidR="009304C0" w:rsidRPr="00157067" w:rsidRDefault="009304C0" w:rsidP="009304C0">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lang w:val="de-DE"/>
        </w:rPr>
        <w:t xml:space="preserve">Lorant, V., Croux, C., Weich, S., Deliege, D., Mackenbach, J. and Ansseau, M. (2007). </w:t>
      </w:r>
      <w:r w:rsidRPr="00157067">
        <w:rPr>
          <w:rFonts w:asciiTheme="majorBidi" w:hAnsiTheme="majorBidi" w:cstheme="majorBidi"/>
          <w:szCs w:val="24"/>
        </w:rPr>
        <w:t xml:space="preserve">Depression and socio-economic risk factors: 7-year longitudinal population study. </w:t>
      </w:r>
      <w:r w:rsidRPr="00157067">
        <w:rPr>
          <w:rFonts w:asciiTheme="majorBidi" w:hAnsiTheme="majorBidi" w:cstheme="majorBidi"/>
          <w:i/>
          <w:szCs w:val="24"/>
        </w:rPr>
        <w:t>The British Journal of Psychiatry</w:t>
      </w:r>
      <w:r w:rsidRPr="00157067">
        <w:rPr>
          <w:rFonts w:asciiTheme="majorBidi" w:hAnsiTheme="majorBidi" w:cstheme="majorBidi"/>
          <w:szCs w:val="24"/>
        </w:rPr>
        <w:t>, 190, 293-298.</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Lorant, V., Deliege, D., Eaton, W., Robert, A., Philippot, P. and Ansseau, M. (2003). Socioeconomic Inequalities in Depression: A Meta-Analysis. </w:t>
      </w:r>
      <w:r w:rsidRPr="00157067">
        <w:rPr>
          <w:rFonts w:asciiTheme="majorBidi" w:hAnsiTheme="majorBidi" w:cstheme="majorBidi"/>
          <w:i/>
          <w:szCs w:val="24"/>
        </w:rPr>
        <w:t>American Journal of Epidemiology</w:t>
      </w:r>
      <w:r w:rsidRPr="00157067">
        <w:rPr>
          <w:rFonts w:asciiTheme="majorBidi" w:hAnsiTheme="majorBidi" w:cstheme="majorBidi"/>
          <w:szCs w:val="24"/>
        </w:rPr>
        <w:t>, 157 (2), 98-112.</w:t>
      </w:r>
    </w:p>
    <w:p w:rsidR="00364349" w:rsidRPr="00157067" w:rsidRDefault="008E6AC4"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Lou</w:t>
      </w:r>
      <w:r w:rsidR="00364349" w:rsidRPr="00157067">
        <w:rPr>
          <w:rFonts w:asciiTheme="majorBidi" w:hAnsiTheme="majorBidi" w:cstheme="majorBidi"/>
          <w:szCs w:val="24"/>
        </w:rPr>
        <w:t>hic</w:t>
      </w:r>
      <w:r w:rsidRPr="00157067">
        <w:rPr>
          <w:rFonts w:asciiTheme="majorBidi" w:hAnsiTheme="majorBidi" w:cstheme="majorBidi"/>
          <w:szCs w:val="24"/>
        </w:rPr>
        <w:t>h</w:t>
      </w:r>
      <w:r w:rsidR="00364349" w:rsidRPr="00157067">
        <w:rPr>
          <w:rFonts w:asciiTheme="majorBidi" w:hAnsiTheme="majorBidi" w:cstheme="majorBidi"/>
          <w:szCs w:val="24"/>
        </w:rPr>
        <w:t>i, K. (1997). The impact of the emigration of the husband on the status of the wife: The case of Egypt. In Eugenia C</w:t>
      </w:r>
      <w:r w:rsidR="004A18FE" w:rsidRPr="00157067">
        <w:rPr>
          <w:rFonts w:asciiTheme="majorBidi" w:hAnsiTheme="majorBidi" w:cstheme="majorBidi"/>
          <w:szCs w:val="24"/>
        </w:rPr>
        <w:t>osio</w:t>
      </w:r>
      <w:r w:rsidR="00364349" w:rsidRPr="00157067">
        <w:rPr>
          <w:rFonts w:asciiTheme="majorBidi" w:hAnsiTheme="majorBidi" w:cstheme="majorBidi"/>
          <w:szCs w:val="24"/>
        </w:rPr>
        <w:t>-Z</w:t>
      </w:r>
      <w:r w:rsidR="004A18FE" w:rsidRPr="00157067">
        <w:rPr>
          <w:rFonts w:asciiTheme="majorBidi" w:hAnsiTheme="majorBidi" w:cstheme="majorBidi"/>
          <w:szCs w:val="24"/>
        </w:rPr>
        <w:t>avala</w:t>
      </w:r>
      <w:r w:rsidR="00364349" w:rsidRPr="00157067">
        <w:rPr>
          <w:rFonts w:asciiTheme="majorBidi" w:hAnsiTheme="majorBidi" w:cstheme="majorBidi"/>
          <w:szCs w:val="24"/>
        </w:rPr>
        <w:t xml:space="preserve">, M. (ed.), </w:t>
      </w:r>
      <w:r w:rsidR="00364349" w:rsidRPr="00157067">
        <w:rPr>
          <w:rFonts w:asciiTheme="majorBidi" w:hAnsiTheme="majorBidi" w:cstheme="majorBidi"/>
          <w:i/>
          <w:iCs/>
          <w:szCs w:val="24"/>
        </w:rPr>
        <w:t>Women and Families: Evolution of the Status of Women as a Factor and Consequence of Changes in Family Dynamics</w:t>
      </w:r>
      <w:r w:rsidR="004A18FE" w:rsidRPr="00157067">
        <w:rPr>
          <w:rFonts w:asciiTheme="majorBidi" w:hAnsiTheme="majorBidi" w:cstheme="majorBidi"/>
          <w:szCs w:val="24"/>
        </w:rPr>
        <w:t>. Paris: CICRED, 323-339.</w:t>
      </w:r>
    </w:p>
    <w:p w:rsidR="00364349" w:rsidRPr="00157067" w:rsidRDefault="00364349" w:rsidP="008B5F88">
      <w:pPr>
        <w:autoSpaceDE w:val="0"/>
        <w:autoSpaceDN w:val="0"/>
        <w:adjustRightInd w:val="0"/>
        <w:spacing w:after="120" w:line="240" w:lineRule="auto"/>
        <w:ind w:left="284" w:hanging="284"/>
        <w:rPr>
          <w:rFonts w:asciiTheme="majorBidi" w:eastAsiaTheme="minorHAnsi" w:hAnsiTheme="majorBidi" w:cstheme="majorBidi"/>
          <w:szCs w:val="24"/>
        </w:rPr>
      </w:pPr>
      <w:r w:rsidRPr="00157067">
        <w:rPr>
          <w:rFonts w:asciiTheme="majorBidi" w:eastAsiaTheme="minorHAnsi" w:hAnsiTheme="majorBidi" w:cstheme="majorBidi"/>
          <w:szCs w:val="24"/>
        </w:rPr>
        <w:t xml:space="preserve">Luborsky, M. and Rubinstein, R. (1995). Sampling in Qualitative Research: Rationales, Issues, and Methods. </w:t>
      </w:r>
      <w:r w:rsidRPr="00157067">
        <w:rPr>
          <w:rFonts w:asciiTheme="majorBidi" w:eastAsiaTheme="minorHAnsi" w:hAnsiTheme="majorBidi" w:cstheme="majorBidi"/>
          <w:i/>
          <w:szCs w:val="24"/>
        </w:rPr>
        <w:t>Research on Aging</w:t>
      </w:r>
      <w:r w:rsidRPr="00157067">
        <w:rPr>
          <w:rFonts w:asciiTheme="majorBidi" w:eastAsiaTheme="minorHAnsi" w:hAnsiTheme="majorBidi" w:cstheme="majorBidi"/>
          <w:szCs w:val="24"/>
        </w:rPr>
        <w:t>, 17 (1), 89-113.</w:t>
      </w:r>
    </w:p>
    <w:p w:rsidR="00BF1A0C" w:rsidRPr="00157067" w:rsidRDefault="00BF1A0C" w:rsidP="008B5F88">
      <w:pPr>
        <w:spacing w:after="120" w:line="240" w:lineRule="auto"/>
        <w:ind w:left="284" w:hanging="284"/>
        <w:rPr>
          <w:rFonts w:cs="Times New Roman"/>
        </w:rPr>
      </w:pPr>
      <w:r w:rsidRPr="00157067">
        <w:rPr>
          <w:rFonts w:cs="Times New Roman"/>
        </w:rPr>
        <w:t xml:space="preserve">Luintel, Y.R. (2001). Exclusion, the politics of location and women’s property rights debates in Nepal: A discourse analysis of political activism. </w:t>
      </w:r>
      <w:r w:rsidRPr="00157067">
        <w:rPr>
          <w:rFonts w:cs="Times New Roman"/>
          <w:i/>
        </w:rPr>
        <w:t>Occassional papers</w:t>
      </w:r>
      <w:r w:rsidRPr="00157067">
        <w:rPr>
          <w:rFonts w:cs="Times New Roman"/>
        </w:rPr>
        <w:t>, 7, 83-100.</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Luitel, S. (2001). The social world of Nepalese Women. </w:t>
      </w:r>
      <w:r w:rsidRPr="00157067">
        <w:rPr>
          <w:rFonts w:asciiTheme="majorBidi" w:hAnsiTheme="majorBidi" w:cstheme="majorBidi"/>
          <w:i/>
          <w:iCs/>
          <w:szCs w:val="24"/>
        </w:rPr>
        <w:t>Occasional Papers in Sociology and Anthropology</w:t>
      </w:r>
      <w:r w:rsidRPr="00157067">
        <w:rPr>
          <w:rFonts w:asciiTheme="majorBidi" w:hAnsiTheme="majorBidi" w:cstheme="majorBidi"/>
          <w:szCs w:val="24"/>
        </w:rPr>
        <w:t>, 7, 101-114.</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Luitel, S. (2003). The position of Dalit women in caste system. </w:t>
      </w:r>
      <w:r w:rsidRPr="00157067">
        <w:rPr>
          <w:rFonts w:asciiTheme="majorBidi" w:hAnsiTheme="majorBidi" w:cstheme="majorBidi"/>
          <w:i/>
          <w:iCs/>
          <w:szCs w:val="24"/>
        </w:rPr>
        <w:t>Occasional Papers in Sociology and Anthropology</w:t>
      </w:r>
      <w:r w:rsidRPr="00157067">
        <w:rPr>
          <w:rFonts w:asciiTheme="majorBidi" w:hAnsiTheme="majorBidi" w:cstheme="majorBidi"/>
          <w:szCs w:val="24"/>
        </w:rPr>
        <w:t>, 8, 77-87.</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Lund, C., Breen, A., Flisher, A.J., Kakuma, R., Corrigall, J., Joska, J.A., Swartz, L. and Patel, V. (2010). Poverty and common mental disorders in low and middle income countries: A systematic review. </w:t>
      </w:r>
      <w:r w:rsidRPr="00157067">
        <w:rPr>
          <w:rFonts w:asciiTheme="majorBidi" w:hAnsiTheme="majorBidi" w:cstheme="majorBidi"/>
          <w:i/>
          <w:szCs w:val="24"/>
        </w:rPr>
        <w:t>Social Science &amp; Medicine</w:t>
      </w:r>
      <w:r w:rsidRPr="00157067">
        <w:rPr>
          <w:rFonts w:asciiTheme="majorBidi" w:hAnsiTheme="majorBidi" w:cstheme="majorBidi"/>
          <w:szCs w:val="24"/>
        </w:rPr>
        <w:t>, 71, 517-528.</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Lwanga, S.K. and Lemeshow, S. (1991). </w:t>
      </w:r>
      <w:r w:rsidRPr="00157067">
        <w:rPr>
          <w:rFonts w:asciiTheme="majorBidi" w:hAnsiTheme="majorBidi" w:cstheme="majorBidi"/>
          <w:i/>
          <w:iCs/>
          <w:szCs w:val="24"/>
        </w:rPr>
        <w:t>Sample size determination in Health Studies: A Practical Manual</w:t>
      </w:r>
      <w:r w:rsidR="00DF7385" w:rsidRPr="00157067">
        <w:rPr>
          <w:rFonts w:asciiTheme="majorBidi" w:hAnsiTheme="majorBidi" w:cstheme="majorBidi"/>
          <w:szCs w:val="24"/>
        </w:rPr>
        <w:t>. Geneva</w:t>
      </w:r>
      <w:r w:rsidRPr="00157067">
        <w:rPr>
          <w:rFonts w:asciiTheme="majorBidi" w:hAnsiTheme="majorBidi" w:cstheme="majorBidi"/>
          <w:szCs w:val="24"/>
        </w:rPr>
        <w:t>: World Health Organi</w:t>
      </w:r>
      <w:r w:rsidR="004A18FE" w:rsidRPr="00157067">
        <w:rPr>
          <w:rFonts w:asciiTheme="majorBidi" w:hAnsiTheme="majorBidi" w:cstheme="majorBidi"/>
          <w:szCs w:val="24"/>
        </w:rPr>
        <w:t>z</w:t>
      </w:r>
      <w:r w:rsidRPr="00157067">
        <w:rPr>
          <w:rFonts w:asciiTheme="majorBidi" w:hAnsiTheme="majorBidi" w:cstheme="majorBidi"/>
          <w:szCs w:val="24"/>
        </w:rPr>
        <w:t>ation.</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Macran, S., Clarke, L. and Joshi, H. (1996). Women’s Health: Dimensions and Differentials. </w:t>
      </w:r>
      <w:r w:rsidRPr="00157067">
        <w:rPr>
          <w:rFonts w:asciiTheme="majorBidi" w:hAnsiTheme="majorBidi" w:cstheme="majorBidi"/>
          <w:i/>
          <w:szCs w:val="24"/>
        </w:rPr>
        <w:t>Social Science &amp; Medicine</w:t>
      </w:r>
      <w:r w:rsidRPr="00157067">
        <w:rPr>
          <w:rFonts w:asciiTheme="majorBidi" w:hAnsiTheme="majorBidi" w:cstheme="majorBidi"/>
          <w:szCs w:val="24"/>
        </w:rPr>
        <w:t>, 42(9), 1203-1216.</w:t>
      </w:r>
    </w:p>
    <w:p w:rsidR="00364349" w:rsidRPr="00157067" w:rsidRDefault="00364349" w:rsidP="008B5F88">
      <w:pPr>
        <w:spacing w:after="120" w:line="240" w:lineRule="auto"/>
        <w:ind w:left="284" w:hanging="284"/>
        <w:rPr>
          <w:rFonts w:asciiTheme="majorBidi" w:hAnsiTheme="majorBidi" w:cstheme="majorBidi"/>
          <w:bCs/>
          <w:szCs w:val="24"/>
          <w:shd w:val="clear" w:color="auto" w:fill="FFFFFF"/>
        </w:rPr>
      </w:pPr>
      <w:r w:rsidRPr="00157067">
        <w:rPr>
          <w:rFonts w:asciiTheme="majorBidi" w:hAnsiTheme="majorBidi" w:cstheme="majorBidi"/>
          <w:bCs/>
          <w:szCs w:val="24"/>
          <w:shd w:val="clear" w:color="auto" w:fill="FFFFFF"/>
          <w:lang w:val="de-DE"/>
        </w:rPr>
        <w:t xml:space="preserve">Maharjan, A., Bauer, S. and Knerr, B. (2012). </w:t>
      </w:r>
      <w:r w:rsidRPr="00157067">
        <w:rPr>
          <w:rFonts w:asciiTheme="majorBidi" w:hAnsiTheme="majorBidi" w:cstheme="majorBidi"/>
          <w:bCs/>
          <w:szCs w:val="24"/>
          <w:shd w:val="clear" w:color="auto" w:fill="FFFFFF"/>
        </w:rPr>
        <w:t xml:space="preserve">Do Rural women Who Stay Behind Benefit from Male Out-migration? A Case Study in the Hills of Nepal. </w:t>
      </w:r>
      <w:r w:rsidRPr="00157067">
        <w:rPr>
          <w:rFonts w:asciiTheme="majorBidi" w:hAnsiTheme="majorBidi" w:cstheme="majorBidi"/>
          <w:bCs/>
          <w:i/>
          <w:szCs w:val="24"/>
          <w:shd w:val="clear" w:color="auto" w:fill="FFFFFF"/>
        </w:rPr>
        <w:t>Gender Technology and Development</w:t>
      </w:r>
      <w:r w:rsidRPr="00157067">
        <w:rPr>
          <w:rFonts w:asciiTheme="majorBidi" w:hAnsiTheme="majorBidi" w:cstheme="majorBidi"/>
          <w:bCs/>
          <w:szCs w:val="24"/>
          <w:shd w:val="clear" w:color="auto" w:fill="FFFFFF"/>
        </w:rPr>
        <w:t>, 16 (1), 95-123.</w:t>
      </w:r>
    </w:p>
    <w:p w:rsidR="00364349" w:rsidRPr="00157067" w:rsidRDefault="00364349" w:rsidP="008B5F88">
      <w:pPr>
        <w:spacing w:after="120" w:line="240" w:lineRule="auto"/>
        <w:ind w:left="284" w:hanging="284"/>
        <w:rPr>
          <w:rFonts w:asciiTheme="majorBidi" w:hAnsiTheme="majorBidi" w:cstheme="majorBidi"/>
          <w:bCs/>
          <w:szCs w:val="24"/>
          <w:shd w:val="clear" w:color="auto" w:fill="FFFFFF"/>
        </w:rPr>
      </w:pPr>
      <w:r w:rsidRPr="00157067">
        <w:rPr>
          <w:rFonts w:asciiTheme="majorBidi" w:hAnsiTheme="majorBidi" w:cstheme="majorBidi"/>
          <w:bCs/>
          <w:szCs w:val="24"/>
          <w:shd w:val="clear" w:color="auto" w:fill="FFFFFF"/>
        </w:rPr>
        <w:t xml:space="preserve">Mahat, I. (2003). Women’s Development in Nepal: The Myth of Empowerment. </w:t>
      </w:r>
      <w:r w:rsidRPr="00157067">
        <w:rPr>
          <w:rFonts w:asciiTheme="majorBidi" w:hAnsiTheme="majorBidi" w:cstheme="majorBidi"/>
          <w:bCs/>
          <w:i/>
          <w:szCs w:val="24"/>
          <w:shd w:val="clear" w:color="auto" w:fill="FFFFFF"/>
        </w:rPr>
        <w:t>The Fletcher Journal of International Development</w:t>
      </w:r>
      <w:r w:rsidRPr="00157067">
        <w:rPr>
          <w:rFonts w:asciiTheme="majorBidi" w:hAnsiTheme="majorBidi" w:cstheme="majorBidi"/>
          <w:bCs/>
          <w:szCs w:val="24"/>
          <w:shd w:val="clear" w:color="auto" w:fill="FFFFFF"/>
        </w:rPr>
        <w:t>, 18, 67-72.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Majumder, A. (2006). Utilisation of Health Care in North Bengal: A Study of Health Seeking Patterns in an Interdisciplinary Framework. </w:t>
      </w:r>
      <w:r w:rsidRPr="00157067">
        <w:rPr>
          <w:rFonts w:asciiTheme="majorBidi" w:hAnsiTheme="majorBidi" w:cstheme="majorBidi"/>
          <w:i/>
          <w:iCs/>
          <w:szCs w:val="24"/>
        </w:rPr>
        <w:t>Journal of Social Sciences</w:t>
      </w:r>
      <w:r w:rsidRPr="00157067">
        <w:rPr>
          <w:rFonts w:asciiTheme="majorBidi" w:hAnsiTheme="majorBidi" w:cstheme="majorBidi"/>
          <w:szCs w:val="24"/>
        </w:rPr>
        <w:t>, 13 (1), 45-51.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Malhotra, A., Vanneman, R. and Kishor, S. (1995). Fertility, dimensions of patriarchy, and development in India. </w:t>
      </w:r>
      <w:r w:rsidRPr="00157067">
        <w:rPr>
          <w:rFonts w:asciiTheme="majorBidi" w:hAnsiTheme="majorBidi" w:cstheme="majorBidi"/>
          <w:i/>
          <w:szCs w:val="24"/>
        </w:rPr>
        <w:t>Population and Development Review</w:t>
      </w:r>
      <w:r w:rsidRPr="00157067">
        <w:rPr>
          <w:rFonts w:asciiTheme="majorBidi" w:hAnsiTheme="majorBidi" w:cstheme="majorBidi"/>
          <w:szCs w:val="24"/>
        </w:rPr>
        <w:t>, 21 (2), 281-305.</w:t>
      </w:r>
    </w:p>
    <w:p w:rsidR="00364349" w:rsidRPr="00157067" w:rsidRDefault="00364349" w:rsidP="008B5F88">
      <w:pPr>
        <w:spacing w:after="120" w:line="240" w:lineRule="auto"/>
        <w:ind w:left="284" w:hanging="284"/>
        <w:rPr>
          <w:rFonts w:asciiTheme="majorBidi" w:hAnsiTheme="majorBidi" w:cstheme="majorBidi"/>
          <w:bCs/>
          <w:szCs w:val="24"/>
          <w:shd w:val="clear" w:color="auto" w:fill="FFFFFF"/>
        </w:rPr>
      </w:pPr>
      <w:r w:rsidRPr="00157067">
        <w:rPr>
          <w:rFonts w:asciiTheme="majorBidi" w:hAnsiTheme="majorBidi" w:cstheme="majorBidi"/>
          <w:bCs/>
          <w:szCs w:val="24"/>
          <w:shd w:val="clear" w:color="auto" w:fill="FFFFFF"/>
        </w:rPr>
        <w:t xml:space="preserve">Marasini, B.R. (2003). Health and hospital development in Nepal: Past and present. </w:t>
      </w:r>
      <w:r w:rsidRPr="00157067">
        <w:rPr>
          <w:rFonts w:asciiTheme="majorBidi" w:hAnsiTheme="majorBidi" w:cstheme="majorBidi"/>
          <w:bCs/>
          <w:i/>
          <w:szCs w:val="24"/>
          <w:shd w:val="clear" w:color="auto" w:fill="FFFFFF"/>
        </w:rPr>
        <w:t>Journal of Nepal Medical Association</w:t>
      </w:r>
      <w:r w:rsidRPr="00157067">
        <w:rPr>
          <w:rFonts w:asciiTheme="majorBidi" w:hAnsiTheme="majorBidi" w:cstheme="majorBidi"/>
          <w:bCs/>
          <w:szCs w:val="24"/>
          <w:shd w:val="clear" w:color="auto" w:fill="FFFFFF"/>
        </w:rPr>
        <w:t>, 42, 306-311.</w:t>
      </w:r>
    </w:p>
    <w:p w:rsidR="00364349" w:rsidRPr="00157067" w:rsidRDefault="00364349" w:rsidP="008B5F88">
      <w:pPr>
        <w:spacing w:after="120" w:line="240" w:lineRule="auto"/>
        <w:ind w:left="284" w:hanging="284"/>
        <w:rPr>
          <w:rFonts w:asciiTheme="majorBidi" w:hAnsiTheme="majorBidi" w:cstheme="majorBidi"/>
          <w:bCs/>
          <w:szCs w:val="24"/>
          <w:shd w:val="clear" w:color="auto" w:fill="FFFFFF"/>
        </w:rPr>
      </w:pPr>
      <w:r w:rsidRPr="00157067">
        <w:rPr>
          <w:rFonts w:asciiTheme="majorBidi" w:hAnsiTheme="majorBidi" w:cstheme="majorBidi"/>
          <w:bCs/>
          <w:szCs w:val="24"/>
          <w:shd w:val="clear" w:color="auto" w:fill="FFFFFF"/>
        </w:rPr>
        <w:t xml:space="preserve">Martin, P. and Widgren, J. (2002). International Migration Facing the Challenge. </w:t>
      </w:r>
      <w:r w:rsidRPr="00157067">
        <w:rPr>
          <w:rFonts w:asciiTheme="majorBidi" w:hAnsiTheme="majorBidi" w:cstheme="majorBidi"/>
          <w:bCs/>
          <w:i/>
          <w:iCs/>
          <w:szCs w:val="24"/>
          <w:shd w:val="clear" w:color="auto" w:fill="FFFFFF"/>
        </w:rPr>
        <w:t>Population Bulletin</w:t>
      </w:r>
      <w:r w:rsidRPr="00157067">
        <w:rPr>
          <w:rFonts w:asciiTheme="majorBidi" w:hAnsiTheme="majorBidi" w:cstheme="majorBidi"/>
          <w:bCs/>
          <w:szCs w:val="24"/>
          <w:shd w:val="clear" w:color="auto" w:fill="FFFFFF"/>
        </w:rPr>
        <w:t>, 57 (1), 3-40.</w:t>
      </w:r>
    </w:p>
    <w:p w:rsidR="00364349" w:rsidRPr="00157067" w:rsidRDefault="0040530F" w:rsidP="008B5F88">
      <w:pPr>
        <w:spacing w:after="120" w:line="240" w:lineRule="auto"/>
        <w:ind w:left="284" w:hanging="284"/>
        <w:rPr>
          <w:rFonts w:asciiTheme="majorBidi" w:hAnsiTheme="majorBidi" w:cstheme="majorBidi"/>
          <w:szCs w:val="24"/>
        </w:rPr>
      </w:pPr>
      <w:r>
        <w:rPr>
          <w:rFonts w:asciiTheme="majorBidi" w:hAnsiTheme="majorBidi" w:cstheme="majorBidi"/>
          <w:szCs w:val="24"/>
        </w:rPr>
        <w:t>Massey,</w:t>
      </w:r>
      <w:r w:rsidR="00364349" w:rsidRPr="00157067">
        <w:rPr>
          <w:rFonts w:asciiTheme="majorBidi" w:hAnsiTheme="majorBidi" w:cstheme="majorBidi"/>
          <w:szCs w:val="24"/>
        </w:rPr>
        <w:t xml:space="preserve"> D.S., Arango, J., Hugo, G., Kouaouci, A., Pellegrino, A. and Taylor, J.E. (1993). Theories of International Migration: A Review and Appraisal. </w:t>
      </w:r>
      <w:r w:rsidR="00364349" w:rsidRPr="00157067">
        <w:rPr>
          <w:rFonts w:asciiTheme="majorBidi" w:hAnsiTheme="majorBidi" w:cstheme="majorBidi"/>
          <w:i/>
          <w:iCs/>
          <w:szCs w:val="24"/>
        </w:rPr>
        <w:t>Population and Development Review</w:t>
      </w:r>
      <w:r w:rsidR="00364349" w:rsidRPr="00157067">
        <w:rPr>
          <w:rFonts w:asciiTheme="majorBidi" w:hAnsiTheme="majorBidi" w:cstheme="majorBidi"/>
          <w:szCs w:val="24"/>
        </w:rPr>
        <w:t>, 19 (3), 431-466.</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Mass</w:t>
      </w:r>
      <w:r w:rsidR="005A5A07" w:rsidRPr="00157067">
        <w:rPr>
          <w:rFonts w:asciiTheme="majorBidi" w:hAnsiTheme="majorBidi" w:cstheme="majorBidi"/>
          <w:szCs w:val="24"/>
        </w:rPr>
        <w:t>e</w:t>
      </w:r>
      <w:r w:rsidRPr="00157067">
        <w:rPr>
          <w:rFonts w:asciiTheme="majorBidi" w:hAnsiTheme="majorBidi" w:cstheme="majorBidi"/>
          <w:szCs w:val="24"/>
        </w:rPr>
        <w:t xml:space="preserve">y, D.S., Durand, J. and Malone, I.J. (2003). </w:t>
      </w:r>
      <w:r w:rsidRPr="00157067">
        <w:rPr>
          <w:rFonts w:asciiTheme="majorBidi" w:hAnsiTheme="majorBidi" w:cstheme="majorBidi"/>
          <w:i/>
          <w:iCs/>
          <w:szCs w:val="24"/>
        </w:rPr>
        <w:t>Beyond Smoke and Mirrors: Mexican Immigration in an Era of Economic Integration</w:t>
      </w:r>
      <w:r w:rsidRPr="00157067">
        <w:rPr>
          <w:rFonts w:asciiTheme="majorBidi" w:hAnsiTheme="majorBidi" w:cstheme="majorBidi"/>
          <w:szCs w:val="24"/>
        </w:rPr>
        <w:t>. New York: Russell Sage Foundation.</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Massey, D.S., Goldring, L. and Durand, J. (1994). Continuities in Transnational Migration: An Analysis of Nineteen Mexican Communities. </w:t>
      </w:r>
      <w:r w:rsidRPr="00157067">
        <w:rPr>
          <w:rFonts w:asciiTheme="majorBidi" w:hAnsiTheme="majorBidi" w:cstheme="majorBidi"/>
          <w:i/>
          <w:iCs/>
          <w:szCs w:val="24"/>
        </w:rPr>
        <w:t>American Journal of Sociology</w:t>
      </w:r>
      <w:r w:rsidRPr="00157067">
        <w:rPr>
          <w:rFonts w:asciiTheme="majorBidi" w:hAnsiTheme="majorBidi" w:cstheme="majorBidi"/>
          <w:szCs w:val="24"/>
        </w:rPr>
        <w:t>, 99 (6), 1492-1533.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Matsumura, M. and Gubhaju, B. (2001). Women’s Status Household Structure and the Utilisation of Maternal Health Services in Nepal. </w:t>
      </w:r>
      <w:r w:rsidRPr="00157067">
        <w:rPr>
          <w:rFonts w:asciiTheme="majorBidi" w:hAnsiTheme="majorBidi" w:cstheme="majorBidi"/>
          <w:i/>
          <w:iCs/>
          <w:szCs w:val="24"/>
        </w:rPr>
        <w:t>Asia-Pacific Population Journal</w:t>
      </w:r>
      <w:r w:rsidRPr="00157067">
        <w:rPr>
          <w:rFonts w:asciiTheme="majorBidi" w:hAnsiTheme="majorBidi" w:cstheme="majorBidi"/>
          <w:szCs w:val="24"/>
        </w:rPr>
        <w:t>, 6 (1), 23-44.</w:t>
      </w:r>
    </w:p>
    <w:p w:rsidR="00364349" w:rsidRPr="00157067" w:rsidRDefault="00364349" w:rsidP="008B5F88">
      <w:pPr>
        <w:spacing w:after="120" w:line="240" w:lineRule="auto"/>
        <w:ind w:left="284" w:hanging="284"/>
        <w:rPr>
          <w:rFonts w:asciiTheme="majorBidi" w:hAnsiTheme="majorBidi" w:cstheme="majorBidi"/>
          <w:bCs/>
          <w:szCs w:val="24"/>
          <w:shd w:val="clear" w:color="auto" w:fill="FFFFFF"/>
        </w:rPr>
      </w:pPr>
      <w:r w:rsidRPr="00157067">
        <w:rPr>
          <w:rFonts w:asciiTheme="majorBidi" w:hAnsiTheme="majorBidi" w:cstheme="majorBidi"/>
          <w:bCs/>
          <w:szCs w:val="24"/>
          <w:shd w:val="clear" w:color="auto" w:fill="FFFFFF"/>
        </w:rPr>
        <w:t>Mays, N. and Pope, C. (2006). Quality in qualitative health research. In: Pope, C. and Mays, N. (eds.</w:t>
      </w:r>
      <w:r w:rsidR="00E56822" w:rsidRPr="00157067">
        <w:rPr>
          <w:rFonts w:asciiTheme="majorBidi" w:hAnsiTheme="majorBidi" w:cstheme="majorBidi"/>
          <w:bCs/>
          <w:szCs w:val="24"/>
          <w:shd w:val="clear" w:color="auto" w:fill="FFFFFF"/>
        </w:rPr>
        <w:t>),</w:t>
      </w:r>
      <w:r w:rsidRPr="00157067">
        <w:rPr>
          <w:rFonts w:asciiTheme="majorBidi" w:hAnsiTheme="majorBidi" w:cstheme="majorBidi"/>
          <w:bCs/>
          <w:szCs w:val="24"/>
          <w:shd w:val="clear" w:color="auto" w:fill="FFFFFF"/>
        </w:rPr>
        <w:t xml:space="preserve"> </w:t>
      </w:r>
      <w:r w:rsidRPr="00157067">
        <w:rPr>
          <w:rFonts w:asciiTheme="majorBidi" w:hAnsiTheme="majorBidi" w:cstheme="majorBidi"/>
          <w:bCs/>
          <w:i/>
          <w:iCs/>
          <w:szCs w:val="24"/>
          <w:shd w:val="clear" w:color="auto" w:fill="FFFFFF"/>
        </w:rPr>
        <w:t>Qualitative research in health care</w:t>
      </w:r>
      <w:r w:rsidR="00E56822" w:rsidRPr="00157067">
        <w:rPr>
          <w:rFonts w:asciiTheme="majorBidi" w:hAnsiTheme="majorBidi" w:cstheme="majorBidi"/>
          <w:bCs/>
          <w:i/>
          <w:iCs/>
          <w:szCs w:val="24"/>
          <w:shd w:val="clear" w:color="auto" w:fill="FFFFFF"/>
        </w:rPr>
        <w:t>.</w:t>
      </w:r>
      <w:r w:rsidRPr="00157067">
        <w:rPr>
          <w:rFonts w:asciiTheme="majorBidi" w:hAnsiTheme="majorBidi" w:cstheme="majorBidi"/>
          <w:bCs/>
          <w:szCs w:val="24"/>
          <w:shd w:val="clear" w:color="auto" w:fill="FFFFFF"/>
        </w:rPr>
        <w:t xml:space="preserve"> 3</w:t>
      </w:r>
      <w:r w:rsidRPr="00157067">
        <w:rPr>
          <w:rFonts w:asciiTheme="majorBidi" w:hAnsiTheme="majorBidi" w:cstheme="majorBidi"/>
          <w:bCs/>
          <w:szCs w:val="24"/>
          <w:shd w:val="clear" w:color="auto" w:fill="FFFFFF"/>
          <w:vertAlign w:val="superscript"/>
        </w:rPr>
        <w:t>rd</w:t>
      </w:r>
      <w:r w:rsidRPr="00157067">
        <w:rPr>
          <w:rFonts w:asciiTheme="majorBidi" w:hAnsiTheme="majorBidi" w:cstheme="majorBidi"/>
          <w:bCs/>
          <w:szCs w:val="24"/>
          <w:shd w:val="clear" w:color="auto" w:fill="FFFFFF"/>
        </w:rPr>
        <w:t xml:space="preserve"> </w:t>
      </w:r>
      <w:r w:rsidR="00E56822" w:rsidRPr="00157067">
        <w:rPr>
          <w:rFonts w:asciiTheme="majorBidi" w:hAnsiTheme="majorBidi" w:cstheme="majorBidi"/>
          <w:bCs/>
          <w:szCs w:val="24"/>
          <w:shd w:val="clear" w:color="auto" w:fill="FFFFFF"/>
        </w:rPr>
        <w:t>e</w:t>
      </w:r>
      <w:r w:rsidRPr="00157067">
        <w:rPr>
          <w:rFonts w:asciiTheme="majorBidi" w:hAnsiTheme="majorBidi" w:cstheme="majorBidi"/>
          <w:bCs/>
          <w:szCs w:val="24"/>
          <w:shd w:val="clear" w:color="auto" w:fill="FFFFFF"/>
        </w:rPr>
        <w:t>d. O</w:t>
      </w:r>
      <w:r w:rsidR="004A18FE" w:rsidRPr="00157067">
        <w:rPr>
          <w:rFonts w:asciiTheme="majorBidi" w:hAnsiTheme="majorBidi" w:cstheme="majorBidi"/>
          <w:bCs/>
          <w:szCs w:val="24"/>
          <w:shd w:val="clear" w:color="auto" w:fill="FFFFFF"/>
        </w:rPr>
        <w:t>xford: Blackwell Publishing Ltd, 82-101.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McColl, E., Jacoby, A., Thomas, L., Soutter, J., Bamford, C., Steen, N., </w:t>
      </w:r>
      <w:r w:rsidRPr="00157067">
        <w:rPr>
          <w:rFonts w:asciiTheme="majorBidi" w:hAnsiTheme="majorBidi" w:cstheme="majorBidi"/>
          <w:i/>
          <w:szCs w:val="24"/>
        </w:rPr>
        <w:t>et al.</w:t>
      </w:r>
      <w:r w:rsidRPr="00157067">
        <w:rPr>
          <w:rFonts w:asciiTheme="majorBidi" w:hAnsiTheme="majorBidi" w:cstheme="majorBidi"/>
          <w:szCs w:val="24"/>
        </w:rPr>
        <w:t xml:space="preserve"> (2001). Design and use of questionnaires: a review of best practice applicable to surveys of health service staff and patients. </w:t>
      </w:r>
      <w:r w:rsidRPr="00157067">
        <w:rPr>
          <w:rFonts w:asciiTheme="majorBidi" w:hAnsiTheme="majorBidi" w:cstheme="majorBidi"/>
          <w:i/>
          <w:szCs w:val="24"/>
        </w:rPr>
        <w:t>Health Technology Assessment</w:t>
      </w:r>
      <w:r w:rsidRPr="00157067">
        <w:rPr>
          <w:rFonts w:asciiTheme="majorBidi" w:hAnsiTheme="majorBidi" w:cstheme="majorBidi"/>
          <w:szCs w:val="24"/>
        </w:rPr>
        <w:t>, 5 (31), 1-266.</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McCormick, A., Fleming, D. and Charlton, J. (1995). </w:t>
      </w:r>
      <w:r w:rsidRPr="00157067">
        <w:rPr>
          <w:rFonts w:asciiTheme="majorBidi" w:hAnsiTheme="majorBidi" w:cstheme="majorBidi"/>
          <w:i/>
          <w:iCs/>
          <w:szCs w:val="24"/>
        </w:rPr>
        <w:t>Morbidity Statistics from General Practice: Fourth national study 1991-2. Office of Population Censuses and Surveys (OPCS), Series MB5 no. 3</w:t>
      </w:r>
      <w:r w:rsidRPr="00157067">
        <w:rPr>
          <w:rFonts w:asciiTheme="majorBidi" w:hAnsiTheme="majorBidi" w:cstheme="majorBidi"/>
          <w:szCs w:val="24"/>
        </w:rPr>
        <w:t>. London: HMSO.</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McEvoy, P. and Richards, D. (2006). A critical realist rationale for using a combination of quantitative and qualitative methods. </w:t>
      </w:r>
      <w:r w:rsidRPr="00157067">
        <w:rPr>
          <w:rFonts w:asciiTheme="majorBidi" w:hAnsiTheme="majorBidi" w:cstheme="majorBidi"/>
          <w:i/>
          <w:szCs w:val="24"/>
        </w:rPr>
        <w:t>Journal of Research Nursing,</w:t>
      </w:r>
      <w:r w:rsidRPr="00157067">
        <w:rPr>
          <w:rFonts w:asciiTheme="majorBidi" w:hAnsiTheme="majorBidi" w:cstheme="majorBidi"/>
          <w:szCs w:val="24"/>
        </w:rPr>
        <w:t xml:space="preserve"> 11</w:t>
      </w:r>
      <w:r w:rsidR="00E56822" w:rsidRPr="00157067">
        <w:rPr>
          <w:rFonts w:asciiTheme="majorBidi" w:hAnsiTheme="majorBidi" w:cstheme="majorBidi"/>
          <w:szCs w:val="24"/>
        </w:rPr>
        <w:t xml:space="preserve"> </w:t>
      </w:r>
      <w:r w:rsidRPr="00157067">
        <w:rPr>
          <w:rFonts w:asciiTheme="majorBidi" w:hAnsiTheme="majorBidi" w:cstheme="majorBidi"/>
          <w:szCs w:val="24"/>
        </w:rPr>
        <w:t>(1), 66-78.</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lang w:eastAsia="zh-CN"/>
        </w:rPr>
        <w:t xml:space="preserve">McKendrick, J.H. (1999). Multi-Method Research: An Introduction to Its Application in Population Geography. </w:t>
      </w:r>
      <w:r w:rsidRPr="00157067">
        <w:rPr>
          <w:rFonts w:asciiTheme="majorBidi" w:hAnsiTheme="majorBidi" w:cstheme="majorBidi"/>
          <w:i/>
          <w:iCs/>
          <w:szCs w:val="24"/>
          <w:lang w:eastAsia="zh-CN"/>
        </w:rPr>
        <w:t>The Professional Geographer</w:t>
      </w:r>
      <w:r w:rsidRPr="00157067">
        <w:rPr>
          <w:rFonts w:asciiTheme="majorBidi" w:hAnsiTheme="majorBidi" w:cstheme="majorBidi"/>
          <w:szCs w:val="24"/>
          <w:lang w:eastAsia="zh-CN"/>
        </w:rPr>
        <w:t>, 51 (1), 40-50.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McLellan, E., MacQueen, K.M. and Neidig, J.L. (2003). Beyond the Qualitative Interview: Data Preparation and Transcription. </w:t>
      </w:r>
      <w:r w:rsidRPr="00157067">
        <w:rPr>
          <w:rFonts w:asciiTheme="majorBidi" w:hAnsiTheme="majorBidi" w:cstheme="majorBidi"/>
          <w:i/>
          <w:szCs w:val="24"/>
        </w:rPr>
        <w:t>Field Methods</w:t>
      </w:r>
      <w:r w:rsidRPr="00157067">
        <w:rPr>
          <w:rFonts w:asciiTheme="majorBidi" w:hAnsiTheme="majorBidi" w:cstheme="majorBidi"/>
          <w:szCs w:val="24"/>
        </w:rPr>
        <w:t>, 15 (1), 63-84.</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Mendlinger, S. and Cwikel, J. (2008). Spiraling Between Qualitative and Quantitative Data on Women’s Health Behaviors: A Double Helix Model for Mixed Methods. </w:t>
      </w:r>
      <w:r w:rsidRPr="00157067">
        <w:rPr>
          <w:rFonts w:asciiTheme="majorBidi" w:hAnsiTheme="majorBidi" w:cstheme="majorBidi"/>
          <w:i/>
          <w:iCs/>
          <w:szCs w:val="24"/>
        </w:rPr>
        <w:t>Qualitative Health Research</w:t>
      </w:r>
      <w:r w:rsidRPr="00157067">
        <w:rPr>
          <w:rFonts w:asciiTheme="majorBidi" w:hAnsiTheme="majorBidi" w:cstheme="majorBidi"/>
          <w:szCs w:val="24"/>
        </w:rPr>
        <w:t>, 18 (2), 280-293.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bCs/>
          <w:szCs w:val="24"/>
          <w:shd w:val="clear" w:color="auto" w:fill="FFFFFF"/>
        </w:rPr>
        <w:t>Menjivar, C. and Agadjanian, V. (2007). Men's Migration and Women's Lives: Views from Rural Armenia and Guatemala</w:t>
      </w:r>
      <w:r w:rsidRPr="00157067">
        <w:rPr>
          <w:rFonts w:asciiTheme="majorBidi" w:hAnsiTheme="majorBidi" w:cstheme="majorBidi"/>
          <w:szCs w:val="24"/>
        </w:rPr>
        <w:t xml:space="preserve">. </w:t>
      </w:r>
      <w:r w:rsidRPr="00157067">
        <w:rPr>
          <w:rFonts w:asciiTheme="majorBidi" w:hAnsiTheme="majorBidi" w:cstheme="majorBidi"/>
          <w:i/>
          <w:szCs w:val="24"/>
        </w:rPr>
        <w:t>Social Science Quarterly,</w:t>
      </w:r>
      <w:r w:rsidRPr="00157067">
        <w:rPr>
          <w:rFonts w:asciiTheme="majorBidi" w:hAnsiTheme="majorBidi" w:cstheme="majorBidi"/>
          <w:szCs w:val="24"/>
        </w:rPr>
        <w:t xml:space="preserve"> 88 (5), 1243-1262.</w:t>
      </w:r>
    </w:p>
    <w:p w:rsidR="00842FE6" w:rsidRPr="00157067" w:rsidRDefault="00842FE6" w:rsidP="00842FE6">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Miller, W.L. and Crabtree, B.F. (2005). Clinical Research. In  Denzin, N.K. &amp; Lincoln, Y.S. (eds), </w:t>
      </w:r>
      <w:r w:rsidRPr="00157067">
        <w:rPr>
          <w:rFonts w:asciiTheme="majorBidi" w:hAnsiTheme="majorBidi" w:cstheme="majorBidi"/>
          <w:i/>
          <w:iCs/>
          <w:szCs w:val="24"/>
        </w:rPr>
        <w:t>The Sage Handbook of Qualitative Research.</w:t>
      </w:r>
      <w:r w:rsidRPr="00157067">
        <w:rPr>
          <w:rFonts w:asciiTheme="majorBidi" w:hAnsiTheme="majorBidi" w:cstheme="majorBidi"/>
          <w:szCs w:val="24"/>
        </w:rPr>
        <w:t xml:space="preserve"> 3</w:t>
      </w:r>
      <w:r w:rsidRPr="00157067">
        <w:rPr>
          <w:rFonts w:asciiTheme="majorBidi" w:hAnsiTheme="majorBidi" w:cstheme="majorBidi"/>
          <w:szCs w:val="24"/>
          <w:vertAlign w:val="superscript"/>
        </w:rPr>
        <w:t>rd</w:t>
      </w:r>
      <w:r w:rsidRPr="00157067">
        <w:rPr>
          <w:rFonts w:asciiTheme="majorBidi" w:hAnsiTheme="majorBidi" w:cstheme="majorBidi"/>
          <w:szCs w:val="24"/>
        </w:rPr>
        <w:t xml:space="preserve"> ed. Thousand Oaks, CA: Sage Publications, 605-639,</w:t>
      </w:r>
    </w:p>
    <w:p w:rsidR="00BF544C" w:rsidRPr="00157067" w:rsidRDefault="00BF544C"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Mishra, K. and Dubey, A. (2014). Indian Women’s Perspectives on Reproduction and Childlessness: Narrative Analysis. </w:t>
      </w:r>
      <w:r w:rsidRPr="00157067">
        <w:rPr>
          <w:rFonts w:asciiTheme="majorBidi" w:hAnsiTheme="majorBidi" w:cstheme="majorBidi"/>
          <w:i/>
          <w:szCs w:val="24"/>
        </w:rPr>
        <w:t>International Journal of Humanities and Social Science</w:t>
      </w:r>
      <w:r w:rsidRPr="00157067">
        <w:rPr>
          <w:rFonts w:asciiTheme="majorBidi" w:hAnsiTheme="majorBidi" w:cstheme="majorBidi"/>
          <w:szCs w:val="24"/>
        </w:rPr>
        <w:t>, 4 (6), 157-164</w:t>
      </w:r>
      <w:r w:rsidR="00842FE6" w:rsidRPr="00157067">
        <w:rPr>
          <w:rFonts w:asciiTheme="majorBidi" w:hAnsiTheme="majorBidi" w:cstheme="majorBidi"/>
          <w:szCs w:val="24"/>
        </w:rPr>
        <w:t>.</w:t>
      </w:r>
      <w:r w:rsidRPr="00157067">
        <w:rPr>
          <w:rFonts w:asciiTheme="majorBidi" w:hAnsiTheme="majorBidi" w:cstheme="majorBidi"/>
          <w:szCs w:val="24"/>
        </w:rPr>
        <w:t xml:space="preserve"> </w:t>
      </w:r>
    </w:p>
    <w:p w:rsidR="00842FE6" w:rsidRPr="00157067" w:rsidRDefault="00842FE6"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Mishra, T.N. (2004). Evolution of Buddhism and Archaeological Excavations in Lumbini. Ancient Nepal, </w:t>
      </w:r>
      <w:r w:rsidRPr="00157067">
        <w:rPr>
          <w:rFonts w:asciiTheme="majorBidi" w:hAnsiTheme="majorBidi" w:cstheme="majorBidi"/>
          <w:i/>
          <w:iCs/>
          <w:szCs w:val="24"/>
        </w:rPr>
        <w:t>Journal of the Department of Archaeology</w:t>
      </w:r>
      <w:r w:rsidRPr="00157067">
        <w:rPr>
          <w:rFonts w:asciiTheme="majorBidi" w:hAnsiTheme="majorBidi" w:cstheme="majorBidi"/>
          <w:szCs w:val="24"/>
        </w:rPr>
        <w:t>, 115, 10-18.</w:t>
      </w:r>
    </w:p>
    <w:p w:rsidR="005E5871" w:rsidRPr="00157067" w:rsidRDefault="005E5871"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MoCTCA (2013). </w:t>
      </w:r>
      <w:r w:rsidRPr="00157067">
        <w:rPr>
          <w:rFonts w:asciiTheme="majorBidi" w:hAnsiTheme="majorBidi" w:cstheme="majorBidi"/>
          <w:i/>
          <w:szCs w:val="24"/>
        </w:rPr>
        <w:t>Mountaineering in Nepal: Facts and figures</w:t>
      </w:r>
      <w:r w:rsidRPr="00157067">
        <w:rPr>
          <w:rFonts w:asciiTheme="majorBidi" w:hAnsiTheme="majorBidi" w:cstheme="majorBidi"/>
          <w:szCs w:val="24"/>
        </w:rPr>
        <w:t xml:space="preserve">. Kathmandu: Ministry of Culture, tourism and Civil Aviation. Available from: </w:t>
      </w:r>
      <w:hyperlink r:id="rId79" w:history="1">
        <w:r w:rsidRPr="00157067">
          <w:rPr>
            <w:rStyle w:val="Hyperlink"/>
            <w:rFonts w:asciiTheme="majorBidi" w:hAnsiTheme="majorBidi" w:cstheme="majorBidi"/>
            <w:color w:val="auto"/>
            <w:szCs w:val="24"/>
          </w:rPr>
          <w:t>http://www.tourism.gov.np/uploaded/MountaineeringInNepalFactNFigure_June2012.pdf</w:t>
        </w:r>
      </w:hyperlink>
      <w:r w:rsidRPr="00157067">
        <w:rPr>
          <w:rFonts w:asciiTheme="majorBidi" w:hAnsiTheme="majorBidi" w:cstheme="majorBidi"/>
          <w:szCs w:val="24"/>
        </w:rPr>
        <w:t xml:space="preserve"> [Accessed 3 September 2014]</w:t>
      </w:r>
    </w:p>
    <w:p w:rsidR="00E430F5" w:rsidRPr="00157067" w:rsidRDefault="00E430F5"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MoF (20</w:t>
      </w:r>
      <w:r w:rsidR="00157856" w:rsidRPr="00157067">
        <w:rPr>
          <w:rFonts w:asciiTheme="majorBidi" w:hAnsiTheme="majorBidi" w:cstheme="majorBidi"/>
          <w:szCs w:val="24"/>
        </w:rPr>
        <w:t>09</w:t>
      </w:r>
      <w:r w:rsidRPr="00157067">
        <w:rPr>
          <w:rFonts w:asciiTheme="majorBidi" w:hAnsiTheme="majorBidi" w:cstheme="majorBidi"/>
          <w:szCs w:val="24"/>
        </w:rPr>
        <w:t xml:space="preserve">). Budget Speech of fiscal Year 2009-10. Kathmandu: Ministry of Finance. </w:t>
      </w:r>
      <w:r w:rsidR="00157856" w:rsidRPr="00157067">
        <w:rPr>
          <w:rFonts w:asciiTheme="majorBidi" w:hAnsiTheme="majorBidi" w:cstheme="majorBidi"/>
          <w:szCs w:val="24"/>
        </w:rPr>
        <w:t xml:space="preserve">Available from: </w:t>
      </w:r>
      <w:hyperlink r:id="rId80" w:history="1">
        <w:r w:rsidR="00157856" w:rsidRPr="00157067">
          <w:rPr>
            <w:rStyle w:val="Hyperlink"/>
            <w:rFonts w:asciiTheme="majorBidi" w:hAnsiTheme="majorBidi" w:cstheme="majorBidi"/>
            <w:color w:val="auto"/>
            <w:szCs w:val="24"/>
          </w:rPr>
          <w:t>http://www.mof.gov.np/uploads/document/file/Final%20Translation%20Bud%202009-10_20130812025208.pdf</w:t>
        </w:r>
      </w:hyperlink>
      <w:r w:rsidR="00157856" w:rsidRPr="00157067">
        <w:rPr>
          <w:rFonts w:asciiTheme="majorBidi" w:hAnsiTheme="majorBidi" w:cstheme="majorBidi"/>
          <w:szCs w:val="24"/>
        </w:rPr>
        <w:t xml:space="preserve"> </w:t>
      </w:r>
      <w:r w:rsidR="00E56822" w:rsidRPr="00157067">
        <w:rPr>
          <w:rFonts w:asciiTheme="majorBidi" w:hAnsiTheme="majorBidi" w:cstheme="majorBidi"/>
          <w:szCs w:val="24"/>
        </w:rPr>
        <w:t xml:space="preserve"> [</w:t>
      </w:r>
      <w:r w:rsidRPr="00157067">
        <w:rPr>
          <w:rFonts w:asciiTheme="majorBidi" w:hAnsiTheme="majorBidi" w:cstheme="majorBidi"/>
          <w:szCs w:val="24"/>
        </w:rPr>
        <w:t>Accessed 25 November 2009]</w:t>
      </w:r>
    </w:p>
    <w:p w:rsidR="00BF1A0C" w:rsidRPr="00157067" w:rsidRDefault="00BF1A0C" w:rsidP="008B5F88">
      <w:pPr>
        <w:spacing w:after="120" w:line="240" w:lineRule="auto"/>
        <w:ind w:left="284" w:hanging="284"/>
        <w:rPr>
          <w:rFonts w:asciiTheme="majorBidi" w:hAnsiTheme="majorBidi" w:cstheme="majorBidi"/>
          <w:szCs w:val="24"/>
        </w:rPr>
      </w:pPr>
      <w:r w:rsidRPr="00157067">
        <w:rPr>
          <w:rFonts w:cs="Times New Roman"/>
        </w:rPr>
        <w:t>MoF (2013). Public Statement on Income &amp; Expenditure for the Fiscal Year 2013-14. Kathmand</w:t>
      </w:r>
      <w:r w:rsidR="00DF7385" w:rsidRPr="00157067">
        <w:rPr>
          <w:rFonts w:cs="Times New Roman"/>
        </w:rPr>
        <w:t>u</w:t>
      </w:r>
      <w:r w:rsidR="00E56822" w:rsidRPr="00157067">
        <w:rPr>
          <w:rFonts w:cs="Times New Roman"/>
        </w:rPr>
        <w:t xml:space="preserve">: Ministry of Finance. </w:t>
      </w:r>
      <w:r w:rsidRPr="00157067">
        <w:rPr>
          <w:rFonts w:cs="Times New Roman"/>
        </w:rPr>
        <w:t xml:space="preserve">Available from: </w:t>
      </w:r>
      <w:hyperlink r:id="rId81" w:history="1">
        <w:r w:rsidRPr="00157067">
          <w:rPr>
            <w:rStyle w:val="Hyperlink"/>
            <w:rFonts w:cs="Times New Roman"/>
            <w:color w:val="auto"/>
          </w:rPr>
          <w:t>http://www.mof.gov.np/uploads/document/file/Final%20Translation%20Bud%202013-14_20130812024525.pdf</w:t>
        </w:r>
      </w:hyperlink>
      <w:r w:rsidRPr="00157067">
        <w:rPr>
          <w:rFonts w:cs="Times New Roman"/>
        </w:rPr>
        <w:t xml:space="preserve">  </w:t>
      </w:r>
      <w:r w:rsidR="00E56822" w:rsidRPr="00157067">
        <w:rPr>
          <w:rFonts w:cs="Times New Roman"/>
        </w:rPr>
        <w:t>[A</w:t>
      </w:r>
      <w:r w:rsidRPr="00157067">
        <w:rPr>
          <w:rFonts w:cs="Times New Roman"/>
        </w:rPr>
        <w:t>ccessed 10 January 2014]</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 Moffatt, S., White, M., Mackintosh, J. and Howel, D. (2006). Using quantitative and qualitative data in health service research-what happens when mixed method findings conflict?. </w:t>
      </w:r>
      <w:r w:rsidRPr="00157067">
        <w:rPr>
          <w:rFonts w:asciiTheme="majorBidi" w:hAnsiTheme="majorBidi" w:cstheme="majorBidi"/>
          <w:i/>
          <w:szCs w:val="24"/>
        </w:rPr>
        <w:t>BMC</w:t>
      </w:r>
      <w:r w:rsidRPr="00157067">
        <w:rPr>
          <w:rFonts w:asciiTheme="majorBidi" w:hAnsiTheme="majorBidi" w:cstheme="majorBidi"/>
          <w:szCs w:val="24"/>
        </w:rPr>
        <w:t xml:space="preserve"> </w:t>
      </w:r>
      <w:r w:rsidRPr="00157067">
        <w:rPr>
          <w:rFonts w:asciiTheme="majorBidi" w:hAnsiTheme="majorBidi" w:cstheme="majorBidi"/>
          <w:i/>
          <w:iCs/>
          <w:szCs w:val="24"/>
        </w:rPr>
        <w:t>Health Service Research</w:t>
      </w:r>
      <w:r w:rsidRPr="00157067">
        <w:rPr>
          <w:rFonts w:asciiTheme="majorBidi" w:hAnsiTheme="majorBidi" w:cstheme="majorBidi"/>
          <w:szCs w:val="24"/>
        </w:rPr>
        <w:t>, 6</w:t>
      </w:r>
      <w:r w:rsidR="00E56822" w:rsidRPr="00157067">
        <w:rPr>
          <w:rFonts w:asciiTheme="majorBidi" w:hAnsiTheme="majorBidi" w:cstheme="majorBidi"/>
          <w:szCs w:val="24"/>
        </w:rPr>
        <w:t>:</w:t>
      </w:r>
      <w:r w:rsidRPr="00157067">
        <w:rPr>
          <w:rFonts w:asciiTheme="majorBidi" w:hAnsiTheme="majorBidi" w:cstheme="majorBidi"/>
          <w:szCs w:val="24"/>
        </w:rPr>
        <w:t>28.</w:t>
      </w:r>
    </w:p>
    <w:p w:rsidR="002066B3" w:rsidRPr="00157067" w:rsidRDefault="001143BC" w:rsidP="003A3852">
      <w:pPr>
        <w:spacing w:after="120" w:line="240" w:lineRule="auto"/>
        <w:ind w:left="284" w:hanging="284"/>
        <w:jc w:val="left"/>
        <w:rPr>
          <w:rFonts w:asciiTheme="majorBidi" w:hAnsiTheme="majorBidi" w:cstheme="majorBidi"/>
          <w:szCs w:val="24"/>
        </w:rPr>
      </w:pPr>
      <w:r w:rsidRPr="00157067">
        <w:rPr>
          <w:rFonts w:asciiTheme="majorBidi" w:hAnsiTheme="majorBidi" w:cstheme="majorBidi"/>
          <w:szCs w:val="24"/>
        </w:rPr>
        <w:t>Mo</w:t>
      </w:r>
      <w:r w:rsidR="002066B3" w:rsidRPr="00157067">
        <w:rPr>
          <w:rFonts w:asciiTheme="majorBidi" w:hAnsiTheme="majorBidi" w:cstheme="majorBidi"/>
          <w:szCs w:val="24"/>
        </w:rPr>
        <w:t xml:space="preserve">HP (2010). </w:t>
      </w:r>
      <w:r w:rsidR="00ED236A" w:rsidRPr="00157067">
        <w:rPr>
          <w:rFonts w:asciiTheme="majorBidi" w:hAnsiTheme="majorBidi" w:cstheme="majorBidi"/>
          <w:szCs w:val="24"/>
        </w:rPr>
        <w:t xml:space="preserve">Second Long Term Health Plan, 1997-2017. </w:t>
      </w:r>
      <w:r w:rsidR="002066B3" w:rsidRPr="00157067">
        <w:rPr>
          <w:rFonts w:asciiTheme="majorBidi" w:hAnsiTheme="majorBidi" w:cstheme="majorBidi"/>
          <w:szCs w:val="24"/>
        </w:rPr>
        <w:t xml:space="preserve">Ministry of Health and Population, Government of Nepal. Available from: </w:t>
      </w:r>
      <w:hyperlink r:id="rId82" w:history="1">
        <w:r w:rsidR="00ED236A" w:rsidRPr="00157067">
          <w:rPr>
            <w:rStyle w:val="Hyperlink"/>
            <w:color w:val="auto"/>
          </w:rPr>
          <w:t>http://www.mohp.gov.np/english/publication/second_long_term_health_plan_1997_2017.php</w:t>
        </w:r>
      </w:hyperlink>
      <w:r w:rsidR="00ED236A" w:rsidRPr="00157067">
        <w:t xml:space="preserve"> </w:t>
      </w:r>
      <w:r w:rsidR="00E56822" w:rsidRPr="00157067">
        <w:t>[A</w:t>
      </w:r>
      <w:r w:rsidR="00ED236A" w:rsidRPr="00157067">
        <w:t>ccessed 10 September 2010]</w:t>
      </w:r>
    </w:p>
    <w:p w:rsidR="002066B3" w:rsidRPr="00157067" w:rsidRDefault="002066B3" w:rsidP="008B5F88">
      <w:pPr>
        <w:autoSpaceDE w:val="0"/>
        <w:autoSpaceDN w:val="0"/>
        <w:adjustRightInd w:val="0"/>
        <w:spacing w:after="120" w:line="240" w:lineRule="auto"/>
        <w:ind w:left="284" w:hanging="284"/>
        <w:rPr>
          <w:rFonts w:cs="Times New Roman"/>
          <w:szCs w:val="24"/>
        </w:rPr>
      </w:pPr>
      <w:r w:rsidRPr="00157067">
        <w:rPr>
          <w:rFonts w:cs="Times New Roman"/>
          <w:szCs w:val="24"/>
        </w:rPr>
        <w:t>MoHP (2013). Current Status of MoHP’s Annual Work Plan and Budget (FY 2013/14)</w:t>
      </w:r>
      <w:r w:rsidR="00E56822" w:rsidRPr="00157067">
        <w:rPr>
          <w:rFonts w:cs="Times New Roman"/>
          <w:szCs w:val="24"/>
        </w:rPr>
        <w:t xml:space="preserve">: Budget Analysis by Category. </w:t>
      </w:r>
      <w:r w:rsidRPr="00157067">
        <w:rPr>
          <w:rFonts w:cs="Times New Roman"/>
          <w:szCs w:val="24"/>
        </w:rPr>
        <w:t xml:space="preserve">Available from: </w:t>
      </w:r>
      <w:hyperlink r:id="rId83" w:history="1">
        <w:r w:rsidRPr="00157067">
          <w:rPr>
            <w:rStyle w:val="Hyperlink"/>
            <w:rFonts w:cs="Times New Roman"/>
            <w:color w:val="auto"/>
            <w:szCs w:val="24"/>
          </w:rPr>
          <w:t>http://www.mohp.gov.np/english/budget/Budget%20Analysis%202070-71.pdf</w:t>
        </w:r>
      </w:hyperlink>
      <w:r w:rsidRPr="00157067">
        <w:rPr>
          <w:rFonts w:cs="Times New Roman"/>
          <w:szCs w:val="24"/>
        </w:rPr>
        <w:t xml:space="preserve"> </w:t>
      </w:r>
      <w:r w:rsidR="00E56822" w:rsidRPr="00157067">
        <w:rPr>
          <w:rFonts w:cs="Times New Roman"/>
          <w:szCs w:val="24"/>
        </w:rPr>
        <w:t>[A</w:t>
      </w:r>
      <w:r w:rsidRPr="00157067">
        <w:rPr>
          <w:rFonts w:cs="Times New Roman"/>
          <w:szCs w:val="24"/>
        </w:rPr>
        <w:t>ccessed 10 September 2013]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Moran-Ellis, J., Alexander, V.D., Cronin, A., Dickinson, M., Fielding, J., Sleney, J. and Thomas, H. (2006). Triangulation and integration: processes, claims and implications. </w:t>
      </w:r>
      <w:r w:rsidRPr="00157067">
        <w:rPr>
          <w:rFonts w:asciiTheme="majorBidi" w:hAnsiTheme="majorBidi" w:cstheme="majorBidi"/>
          <w:i/>
          <w:szCs w:val="24"/>
        </w:rPr>
        <w:t>Qualitative Research</w:t>
      </w:r>
      <w:r w:rsidRPr="00157067">
        <w:rPr>
          <w:rFonts w:asciiTheme="majorBidi" w:hAnsiTheme="majorBidi" w:cstheme="majorBidi"/>
          <w:szCs w:val="24"/>
        </w:rPr>
        <w:t>, 6, 45-59.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Morgan, D.L. (2007). Paradigms Lost and Pragmatism Regained: Methodological Implications Combining Qualitative and Quantitative Methods</w:t>
      </w:r>
      <w:r w:rsidRPr="00157067">
        <w:rPr>
          <w:rFonts w:asciiTheme="majorBidi" w:hAnsiTheme="majorBidi" w:cstheme="majorBidi"/>
          <w:i/>
          <w:szCs w:val="24"/>
        </w:rPr>
        <w:t>. Journal of Mixed Methods Research</w:t>
      </w:r>
      <w:r w:rsidRPr="00157067">
        <w:rPr>
          <w:rFonts w:asciiTheme="majorBidi" w:hAnsiTheme="majorBidi" w:cstheme="majorBidi"/>
          <w:szCs w:val="24"/>
        </w:rPr>
        <w:t>, 1 (1), 48-76.</w:t>
      </w:r>
    </w:p>
    <w:p w:rsidR="00EA468F" w:rsidRPr="00157067" w:rsidRDefault="00EA468F"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Morgan, S.P. and Niraula, B.B (1995). Gender inequality and fertility in two Nepali villages. </w:t>
      </w:r>
      <w:r w:rsidRPr="00157067">
        <w:rPr>
          <w:rFonts w:asciiTheme="majorBidi" w:hAnsiTheme="majorBidi" w:cstheme="majorBidi"/>
          <w:i/>
          <w:szCs w:val="24"/>
        </w:rPr>
        <w:t>Population and Development Review</w:t>
      </w:r>
      <w:r w:rsidRPr="00157067">
        <w:rPr>
          <w:rFonts w:asciiTheme="majorBidi" w:hAnsiTheme="majorBidi" w:cstheme="majorBidi"/>
          <w:szCs w:val="24"/>
        </w:rPr>
        <w:t>, 21 (3), 541-561.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Morse, J.M. and Field, P.A. (1996). </w:t>
      </w:r>
      <w:r w:rsidRPr="00157067">
        <w:rPr>
          <w:rFonts w:asciiTheme="majorBidi" w:hAnsiTheme="majorBidi" w:cstheme="majorBidi"/>
          <w:i/>
          <w:iCs/>
          <w:szCs w:val="24"/>
        </w:rPr>
        <w:t>Nursing Research: The application of qualitative approaches</w:t>
      </w:r>
      <w:r w:rsidR="00E56822" w:rsidRPr="00157067">
        <w:rPr>
          <w:rFonts w:asciiTheme="majorBidi" w:hAnsiTheme="majorBidi" w:cstheme="majorBidi"/>
          <w:i/>
          <w:iCs/>
          <w:szCs w:val="24"/>
        </w:rPr>
        <w:t>.</w:t>
      </w:r>
      <w:r w:rsidRPr="00157067">
        <w:rPr>
          <w:rFonts w:asciiTheme="majorBidi" w:hAnsiTheme="majorBidi" w:cstheme="majorBidi"/>
          <w:szCs w:val="24"/>
        </w:rPr>
        <w:t xml:space="preserve"> 2</w:t>
      </w:r>
      <w:r w:rsidRPr="00157067">
        <w:rPr>
          <w:rFonts w:asciiTheme="majorBidi" w:hAnsiTheme="majorBidi" w:cstheme="majorBidi"/>
          <w:szCs w:val="24"/>
          <w:vertAlign w:val="superscript"/>
        </w:rPr>
        <w:t>nd</w:t>
      </w:r>
      <w:r w:rsidRPr="00157067">
        <w:rPr>
          <w:rFonts w:asciiTheme="majorBidi" w:hAnsiTheme="majorBidi" w:cstheme="majorBidi"/>
          <w:szCs w:val="24"/>
        </w:rPr>
        <w:t xml:space="preserve"> ed. London: Chapman &amp; Hall.</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Mumford, D.B., Ninhas, F.A., Akhtar, I., Akhter, S. and Mubbashar, M.H. (2000). Stress and psychiatric disorder in urban Rawalpindi: Community survey. </w:t>
      </w:r>
      <w:r w:rsidRPr="00157067">
        <w:rPr>
          <w:rFonts w:asciiTheme="majorBidi" w:hAnsiTheme="majorBidi" w:cstheme="majorBidi"/>
          <w:i/>
          <w:szCs w:val="24"/>
        </w:rPr>
        <w:t>The</w:t>
      </w:r>
      <w:r w:rsidRPr="00157067">
        <w:rPr>
          <w:rFonts w:asciiTheme="majorBidi" w:hAnsiTheme="majorBidi" w:cstheme="majorBidi"/>
          <w:szCs w:val="24"/>
        </w:rPr>
        <w:t xml:space="preserve"> </w:t>
      </w:r>
      <w:r w:rsidRPr="00157067">
        <w:rPr>
          <w:rFonts w:asciiTheme="majorBidi" w:hAnsiTheme="majorBidi" w:cstheme="majorBidi"/>
          <w:i/>
          <w:szCs w:val="24"/>
        </w:rPr>
        <w:t>British Journal of Psychiatry</w:t>
      </w:r>
      <w:r w:rsidRPr="00157067">
        <w:rPr>
          <w:rFonts w:asciiTheme="majorBidi" w:hAnsiTheme="majorBidi" w:cstheme="majorBidi"/>
          <w:szCs w:val="24"/>
        </w:rPr>
        <w:t>, 177, 557-562.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Mumford, D.B., Saeed, K., Ahmad, I., Latif, S. and Mubbashar, M.H. (1997). Stress and psychiatric disorder in rural Punjab. A community survey. </w:t>
      </w:r>
      <w:r w:rsidRPr="00157067">
        <w:rPr>
          <w:rFonts w:asciiTheme="majorBidi" w:hAnsiTheme="majorBidi" w:cstheme="majorBidi"/>
          <w:i/>
          <w:szCs w:val="24"/>
        </w:rPr>
        <w:t>The British Journal of Psychiatry</w:t>
      </w:r>
      <w:r w:rsidRPr="00157067">
        <w:rPr>
          <w:rFonts w:asciiTheme="majorBidi" w:hAnsiTheme="majorBidi" w:cstheme="majorBidi"/>
          <w:szCs w:val="24"/>
        </w:rPr>
        <w:t>, 170, 473-478.</w:t>
      </w:r>
    </w:p>
    <w:p w:rsidR="009A4F85" w:rsidRPr="00157067" w:rsidRDefault="009A4F85"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Mumtaz, Z., Salway, S., Bhatti, A. and Mclntyre, L. (2014). Addressing invisibility, inferiority, and powerlessness to achieve gains in maternal health for ultra-poor women. </w:t>
      </w:r>
      <w:r w:rsidRPr="00157067">
        <w:rPr>
          <w:rFonts w:asciiTheme="majorBidi" w:hAnsiTheme="majorBidi" w:cstheme="majorBidi"/>
          <w:i/>
          <w:szCs w:val="24"/>
        </w:rPr>
        <w:t>T</w:t>
      </w:r>
      <w:r w:rsidR="006C3C23" w:rsidRPr="00157067">
        <w:rPr>
          <w:rFonts w:asciiTheme="majorBidi" w:hAnsiTheme="majorBidi" w:cstheme="majorBidi"/>
          <w:i/>
          <w:szCs w:val="24"/>
        </w:rPr>
        <w:t>he</w:t>
      </w:r>
      <w:r w:rsidRPr="00157067">
        <w:rPr>
          <w:rFonts w:asciiTheme="majorBidi" w:hAnsiTheme="majorBidi" w:cstheme="majorBidi"/>
          <w:i/>
          <w:szCs w:val="24"/>
        </w:rPr>
        <w:t xml:space="preserve"> L</w:t>
      </w:r>
      <w:r w:rsidR="006C3C23" w:rsidRPr="00157067">
        <w:rPr>
          <w:rFonts w:asciiTheme="majorBidi" w:hAnsiTheme="majorBidi" w:cstheme="majorBidi"/>
          <w:i/>
          <w:szCs w:val="24"/>
        </w:rPr>
        <w:t>ancet</w:t>
      </w:r>
      <w:r w:rsidRPr="00157067">
        <w:rPr>
          <w:rFonts w:asciiTheme="majorBidi" w:hAnsiTheme="majorBidi" w:cstheme="majorBidi"/>
          <w:szCs w:val="24"/>
        </w:rPr>
        <w:t>, 383 (9922), 22-28.</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Murali, V. and Oyebode, F. (2004). Poverty, Social inequality and mental health. </w:t>
      </w:r>
      <w:r w:rsidRPr="00157067">
        <w:rPr>
          <w:rFonts w:asciiTheme="majorBidi" w:hAnsiTheme="majorBidi" w:cstheme="majorBidi"/>
          <w:i/>
          <w:iCs/>
          <w:szCs w:val="24"/>
        </w:rPr>
        <w:t>Advances in Psychiatric</w:t>
      </w:r>
      <w:r w:rsidRPr="00157067">
        <w:rPr>
          <w:rFonts w:asciiTheme="majorBidi" w:hAnsiTheme="majorBidi" w:cstheme="majorBidi"/>
          <w:szCs w:val="24"/>
        </w:rPr>
        <w:t xml:space="preserve"> </w:t>
      </w:r>
      <w:r w:rsidRPr="00157067">
        <w:rPr>
          <w:rFonts w:asciiTheme="majorBidi" w:hAnsiTheme="majorBidi" w:cstheme="majorBidi"/>
          <w:i/>
          <w:iCs/>
          <w:szCs w:val="24"/>
        </w:rPr>
        <w:t>Treatment</w:t>
      </w:r>
      <w:r w:rsidRPr="00157067">
        <w:rPr>
          <w:rFonts w:asciiTheme="majorBidi" w:hAnsiTheme="majorBidi" w:cstheme="majorBidi"/>
          <w:szCs w:val="24"/>
        </w:rPr>
        <w:t>, 10, 216-224.</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Murray, C.J.L., and Lopez, A.D. (1996). </w:t>
      </w:r>
      <w:r w:rsidRPr="00157067">
        <w:rPr>
          <w:rFonts w:asciiTheme="majorBidi" w:hAnsiTheme="majorBidi" w:cstheme="majorBidi"/>
          <w:i/>
          <w:iCs/>
          <w:szCs w:val="24"/>
        </w:rPr>
        <w:t>Global burden of disease</w:t>
      </w:r>
      <w:r w:rsidRPr="00157067">
        <w:rPr>
          <w:rFonts w:asciiTheme="majorBidi" w:hAnsiTheme="majorBidi" w:cstheme="majorBidi"/>
          <w:szCs w:val="24"/>
        </w:rPr>
        <w:t>. Cambridge: Harvard University Press.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Nagawa, E.S. (1994). Absent husbands, unsupportive in-laws and rural African mothers. </w:t>
      </w:r>
      <w:r w:rsidRPr="00157067">
        <w:rPr>
          <w:rFonts w:asciiTheme="majorBidi" w:hAnsiTheme="majorBidi" w:cstheme="majorBidi"/>
          <w:i/>
          <w:iCs/>
          <w:szCs w:val="24"/>
        </w:rPr>
        <w:t>Reproductive Matters</w:t>
      </w:r>
      <w:r w:rsidRPr="00157067">
        <w:rPr>
          <w:rFonts w:asciiTheme="majorBidi" w:hAnsiTheme="majorBidi" w:cstheme="majorBidi"/>
          <w:szCs w:val="24"/>
        </w:rPr>
        <w:t>, 2 (4), 46-54.</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National Planning Commission (2012). Evaluation on: Essential Drug Procurement and Distribution Program Under Free Health Services. National Planning Commission Secretariat (NPCS), Kathmandu, Nepal. Available from: </w:t>
      </w:r>
      <w:hyperlink r:id="rId84" w:history="1">
        <w:r w:rsidRPr="00157067">
          <w:rPr>
            <w:rStyle w:val="Hyperlink"/>
            <w:rFonts w:asciiTheme="majorBidi" w:hAnsiTheme="majorBidi" w:cstheme="majorBidi"/>
            <w:color w:val="auto"/>
            <w:szCs w:val="24"/>
          </w:rPr>
          <w:t>http://www.npc.gov.np/new/uploadedFiles/allFiles/essential_drug.pdf</w:t>
        </w:r>
      </w:hyperlink>
      <w:r w:rsidRPr="00157067">
        <w:rPr>
          <w:rFonts w:asciiTheme="majorBidi" w:hAnsiTheme="majorBidi" w:cstheme="majorBidi"/>
          <w:szCs w:val="24"/>
        </w:rPr>
        <w:t xml:space="preserve"> </w:t>
      </w:r>
      <w:r w:rsidR="00E56822" w:rsidRPr="00157067">
        <w:rPr>
          <w:rFonts w:asciiTheme="majorBidi" w:hAnsiTheme="majorBidi" w:cstheme="majorBidi"/>
          <w:szCs w:val="24"/>
        </w:rPr>
        <w:t>[A</w:t>
      </w:r>
      <w:r w:rsidRPr="00157067">
        <w:rPr>
          <w:rFonts w:asciiTheme="majorBidi" w:hAnsiTheme="majorBidi" w:cstheme="majorBidi"/>
          <w:szCs w:val="24"/>
        </w:rPr>
        <w:t>ccessed 10 June 2013)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Nayab, D. (2005). Health-seeking Behaviour of Women Reporting Symptoms of Reproductive Tract Infections. </w:t>
      </w:r>
      <w:r w:rsidRPr="00157067">
        <w:rPr>
          <w:rFonts w:asciiTheme="majorBidi" w:hAnsiTheme="majorBidi" w:cstheme="majorBidi"/>
          <w:i/>
          <w:szCs w:val="24"/>
        </w:rPr>
        <w:t>The Pakistan Development Review</w:t>
      </w:r>
      <w:r w:rsidRPr="00157067">
        <w:rPr>
          <w:rFonts w:asciiTheme="majorBidi" w:hAnsiTheme="majorBidi" w:cstheme="majorBidi"/>
          <w:szCs w:val="24"/>
        </w:rPr>
        <w:t>, 44</w:t>
      </w:r>
      <w:r w:rsidR="00E56822" w:rsidRPr="00157067">
        <w:rPr>
          <w:rFonts w:asciiTheme="majorBidi" w:hAnsiTheme="majorBidi" w:cstheme="majorBidi"/>
          <w:szCs w:val="24"/>
        </w:rPr>
        <w:t xml:space="preserve"> </w:t>
      </w:r>
      <w:r w:rsidRPr="00157067">
        <w:rPr>
          <w:rFonts w:asciiTheme="majorBidi" w:hAnsiTheme="majorBidi" w:cstheme="majorBidi"/>
          <w:szCs w:val="24"/>
        </w:rPr>
        <w:t>(1), 1-35.</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Nazareth, I. (2010). Promoting </w:t>
      </w:r>
      <w:r w:rsidR="000B1DD4" w:rsidRPr="00157067">
        <w:rPr>
          <w:rFonts w:asciiTheme="majorBidi" w:hAnsiTheme="majorBidi" w:cstheme="majorBidi"/>
          <w:szCs w:val="24"/>
        </w:rPr>
        <w:t>self-care</w:t>
      </w:r>
      <w:r w:rsidRPr="00157067">
        <w:rPr>
          <w:rFonts w:asciiTheme="majorBidi" w:hAnsiTheme="majorBidi" w:cstheme="majorBidi"/>
          <w:szCs w:val="24"/>
        </w:rPr>
        <w:t xml:space="preserve"> for minor illness. </w:t>
      </w:r>
      <w:r w:rsidRPr="00157067">
        <w:rPr>
          <w:rFonts w:asciiTheme="majorBidi" w:hAnsiTheme="majorBidi" w:cstheme="majorBidi"/>
          <w:i/>
          <w:szCs w:val="24"/>
        </w:rPr>
        <w:t>BMJ</w:t>
      </w:r>
      <w:r w:rsidRPr="00157067">
        <w:rPr>
          <w:rFonts w:asciiTheme="majorBidi" w:hAnsiTheme="majorBidi" w:cstheme="majorBidi"/>
          <w:szCs w:val="24"/>
        </w:rPr>
        <w:t>, 340, c2913.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NDHS (2007). </w:t>
      </w:r>
      <w:r w:rsidRPr="00157067">
        <w:rPr>
          <w:rFonts w:asciiTheme="majorBidi" w:hAnsiTheme="majorBidi" w:cstheme="majorBidi"/>
          <w:i/>
          <w:iCs/>
          <w:szCs w:val="24"/>
        </w:rPr>
        <w:t>Nepal Demographic and Health Survey 2006</w:t>
      </w:r>
      <w:r w:rsidRPr="00157067">
        <w:rPr>
          <w:rFonts w:asciiTheme="majorBidi" w:hAnsiTheme="majorBidi" w:cstheme="majorBidi"/>
          <w:szCs w:val="24"/>
        </w:rPr>
        <w:t>. Kathmandu: Ministry of Health and Population, Government of Nepal, New ERA Kathmandu, Nepal and Macro International Inc. USA.</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NDHS (2012). </w:t>
      </w:r>
      <w:r w:rsidRPr="00157067">
        <w:rPr>
          <w:rFonts w:asciiTheme="majorBidi" w:hAnsiTheme="majorBidi" w:cstheme="majorBidi"/>
          <w:i/>
          <w:iCs/>
          <w:szCs w:val="24"/>
        </w:rPr>
        <w:t>Nepal Demographic and Health Survey 2011</w:t>
      </w:r>
      <w:r w:rsidRPr="00157067">
        <w:rPr>
          <w:rFonts w:asciiTheme="majorBidi" w:hAnsiTheme="majorBidi" w:cstheme="majorBidi"/>
          <w:szCs w:val="24"/>
        </w:rPr>
        <w:t>. Kathmandu: Ministry of Health and Population, New ERA and ICF International.</w:t>
      </w:r>
    </w:p>
    <w:p w:rsidR="00244B96" w:rsidRPr="00157067" w:rsidRDefault="00244B96" w:rsidP="00244B96">
      <w:pPr>
        <w:spacing w:after="0" w:line="240" w:lineRule="auto"/>
        <w:ind w:left="284" w:hanging="284"/>
        <w:rPr>
          <w:rFonts w:cs="Times New Roman"/>
          <w:bCs/>
          <w:szCs w:val="24"/>
        </w:rPr>
      </w:pPr>
      <w:r w:rsidRPr="00157067">
        <w:t xml:space="preserve">Nepali Times (2010). </w:t>
      </w:r>
      <w:r w:rsidRPr="00157067">
        <w:rPr>
          <w:rFonts w:cs="Times New Roman"/>
          <w:bCs/>
          <w:szCs w:val="24"/>
        </w:rPr>
        <w:t xml:space="preserve">Being a Christian in Nepal is both a great privilege and a positive challenge. Available from: </w:t>
      </w:r>
      <w:hyperlink r:id="rId85" w:history="1">
        <w:r w:rsidRPr="00157067">
          <w:rPr>
            <w:rStyle w:val="Hyperlink"/>
            <w:rFonts w:cs="Times New Roman"/>
            <w:bCs/>
            <w:color w:val="auto"/>
            <w:szCs w:val="24"/>
          </w:rPr>
          <w:t>http://nepalitimes.com/~nepalitimes/news.php?id=17764</w:t>
        </w:r>
      </w:hyperlink>
      <w:r w:rsidRPr="00157067">
        <w:rPr>
          <w:rFonts w:cs="Times New Roman"/>
          <w:bCs/>
          <w:szCs w:val="24"/>
        </w:rPr>
        <w:t xml:space="preserve"> Issue no: 533.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Neuman, W.L. (1997). </w:t>
      </w:r>
      <w:r w:rsidRPr="00157067">
        <w:rPr>
          <w:rFonts w:asciiTheme="majorBidi" w:hAnsiTheme="majorBidi" w:cstheme="majorBidi"/>
          <w:i/>
          <w:iCs/>
          <w:szCs w:val="24"/>
        </w:rPr>
        <w:t>Social Research Methods: Qualitative and Quantitative Approaches</w:t>
      </w:r>
      <w:r w:rsidRPr="00157067">
        <w:rPr>
          <w:rFonts w:asciiTheme="majorBidi" w:hAnsiTheme="majorBidi" w:cstheme="majorBidi"/>
          <w:szCs w:val="24"/>
        </w:rPr>
        <w:t>. 3</w:t>
      </w:r>
      <w:r w:rsidRPr="00157067">
        <w:rPr>
          <w:rFonts w:asciiTheme="majorBidi" w:hAnsiTheme="majorBidi" w:cstheme="majorBidi"/>
          <w:szCs w:val="24"/>
          <w:vertAlign w:val="superscript"/>
        </w:rPr>
        <w:t>rd</w:t>
      </w:r>
      <w:r w:rsidR="00E56822" w:rsidRPr="00157067">
        <w:rPr>
          <w:rFonts w:asciiTheme="majorBidi" w:hAnsiTheme="majorBidi" w:cstheme="majorBidi"/>
          <w:szCs w:val="24"/>
        </w:rPr>
        <w:t xml:space="preserve"> e</w:t>
      </w:r>
      <w:r w:rsidRPr="00157067">
        <w:rPr>
          <w:rFonts w:asciiTheme="majorBidi" w:hAnsiTheme="majorBidi" w:cstheme="majorBidi"/>
          <w:szCs w:val="24"/>
        </w:rPr>
        <w:t>d. Boston: Allyn and Bacon.</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Newman, I. and Benz, C.R. (1998). </w:t>
      </w:r>
      <w:r w:rsidRPr="00157067">
        <w:rPr>
          <w:rFonts w:asciiTheme="majorBidi" w:hAnsiTheme="majorBidi" w:cstheme="majorBidi"/>
          <w:i/>
          <w:iCs/>
          <w:szCs w:val="24"/>
        </w:rPr>
        <w:t>Qualitative-Quantitative Research Methodology: Exploring the interactive continuum</w:t>
      </w:r>
      <w:r w:rsidRPr="00157067">
        <w:rPr>
          <w:rFonts w:asciiTheme="majorBidi" w:hAnsiTheme="majorBidi" w:cstheme="majorBidi"/>
          <w:szCs w:val="24"/>
        </w:rPr>
        <w:t>. Carbondale: Southern Illinois University Press.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NIDS (2008). </w:t>
      </w:r>
      <w:r w:rsidRPr="00157067">
        <w:rPr>
          <w:rFonts w:asciiTheme="majorBidi" w:hAnsiTheme="majorBidi" w:cstheme="majorBidi"/>
          <w:i/>
          <w:iCs/>
          <w:szCs w:val="24"/>
        </w:rPr>
        <w:t>Nepal Migration Year Book 2008</w:t>
      </w:r>
      <w:r w:rsidRPr="00157067">
        <w:rPr>
          <w:rFonts w:asciiTheme="majorBidi" w:hAnsiTheme="majorBidi" w:cstheme="majorBidi"/>
          <w:szCs w:val="24"/>
        </w:rPr>
        <w:t>. Kathmandu: Nepal Institute of Development Studies.</w:t>
      </w:r>
    </w:p>
    <w:p w:rsidR="000A25D1" w:rsidRPr="00157067" w:rsidRDefault="000A25D1"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NIDS (2010). </w:t>
      </w:r>
      <w:r w:rsidRPr="00157067">
        <w:rPr>
          <w:rFonts w:asciiTheme="majorBidi" w:hAnsiTheme="majorBidi" w:cstheme="majorBidi"/>
          <w:i/>
          <w:szCs w:val="24"/>
        </w:rPr>
        <w:t>Nepal Migration Year Book 2009</w:t>
      </w:r>
      <w:r w:rsidRPr="00157067">
        <w:rPr>
          <w:rFonts w:asciiTheme="majorBidi" w:hAnsiTheme="majorBidi" w:cstheme="majorBidi"/>
          <w:szCs w:val="24"/>
        </w:rPr>
        <w:t>. Kathmandu: Nepal Institute of Development Studies.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NIDS (2011). </w:t>
      </w:r>
      <w:r w:rsidRPr="00157067">
        <w:rPr>
          <w:rFonts w:asciiTheme="majorBidi" w:hAnsiTheme="majorBidi" w:cstheme="majorBidi"/>
          <w:i/>
          <w:iCs/>
          <w:szCs w:val="24"/>
        </w:rPr>
        <w:t>Nepal Migration Year Book 2010</w:t>
      </w:r>
      <w:r w:rsidRPr="00157067">
        <w:rPr>
          <w:rFonts w:asciiTheme="majorBidi" w:hAnsiTheme="majorBidi" w:cstheme="majorBidi"/>
          <w:szCs w:val="24"/>
        </w:rPr>
        <w:t>. Kathmandu: Nepal Institute of Development Studies.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Niraula, B.B. (1994). Use of health services in Hill villages in Central Nepal. </w:t>
      </w:r>
      <w:r w:rsidRPr="00157067">
        <w:rPr>
          <w:rFonts w:asciiTheme="majorBidi" w:hAnsiTheme="majorBidi" w:cstheme="majorBidi"/>
          <w:i/>
          <w:iCs/>
          <w:szCs w:val="24"/>
        </w:rPr>
        <w:t>Health Transition Review</w:t>
      </w:r>
      <w:r w:rsidRPr="00157067">
        <w:rPr>
          <w:rFonts w:asciiTheme="majorBidi" w:hAnsiTheme="majorBidi" w:cstheme="majorBidi"/>
          <w:szCs w:val="24"/>
        </w:rPr>
        <w:t>, 4, 151-166.</w:t>
      </w:r>
    </w:p>
    <w:p w:rsidR="00673DA2" w:rsidRPr="00157067" w:rsidRDefault="00673DA2"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Niraula, B.B. and Lawoti, D. (1995). Women’s autonomy and reproductive behaviour in two urban areas of Nepal. </w:t>
      </w:r>
      <w:r w:rsidRPr="00157067">
        <w:rPr>
          <w:rFonts w:asciiTheme="majorBidi" w:hAnsiTheme="majorBidi" w:cstheme="majorBidi"/>
          <w:i/>
          <w:szCs w:val="24"/>
        </w:rPr>
        <w:t>Contributions to Nepalese Studies</w:t>
      </w:r>
      <w:r w:rsidRPr="00157067">
        <w:rPr>
          <w:rFonts w:asciiTheme="majorBidi" w:hAnsiTheme="majorBidi" w:cstheme="majorBidi"/>
          <w:szCs w:val="24"/>
        </w:rPr>
        <w:t>, 25 (Special Issue), 157-172.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Niraula, B.B. and Morgan, S.P. (1996). Marriage Formation, Post-Marital Contact with Natal Kin and Autonomy of Women: Evidence from Two Nepali Settings. </w:t>
      </w:r>
      <w:r w:rsidRPr="00157067">
        <w:rPr>
          <w:rFonts w:asciiTheme="majorBidi" w:hAnsiTheme="majorBidi" w:cstheme="majorBidi"/>
          <w:i/>
          <w:szCs w:val="24"/>
        </w:rPr>
        <w:t>Population Studies</w:t>
      </w:r>
      <w:r w:rsidRPr="00157067">
        <w:rPr>
          <w:rFonts w:asciiTheme="majorBidi" w:hAnsiTheme="majorBidi" w:cstheme="majorBidi"/>
          <w:szCs w:val="24"/>
        </w:rPr>
        <w:t>, 50 (1), 35-50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Nolen-Hoeksema, S. (2001). Gender Differences in Depression. </w:t>
      </w:r>
      <w:r w:rsidRPr="00157067">
        <w:rPr>
          <w:rFonts w:asciiTheme="majorBidi" w:hAnsiTheme="majorBidi" w:cstheme="majorBidi"/>
          <w:i/>
          <w:szCs w:val="24"/>
        </w:rPr>
        <w:t>Current Direction in Psychological Science</w:t>
      </w:r>
      <w:r w:rsidRPr="00157067">
        <w:rPr>
          <w:rFonts w:asciiTheme="majorBidi" w:hAnsiTheme="majorBidi" w:cstheme="majorBidi"/>
          <w:szCs w:val="24"/>
        </w:rPr>
        <w:t>, 10 (5), 173-176.</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NRB (2008). Nepal Rastra Bank Economic Report 2007/08. Nepal Rastra Bank, Kathmandu,</w:t>
      </w:r>
      <w:r w:rsidR="00DF7385" w:rsidRPr="00157067">
        <w:rPr>
          <w:rFonts w:asciiTheme="majorBidi" w:hAnsiTheme="majorBidi" w:cstheme="majorBidi"/>
          <w:szCs w:val="24"/>
        </w:rPr>
        <w:t xml:space="preserve"> </w:t>
      </w:r>
      <w:r w:rsidRPr="00157067">
        <w:rPr>
          <w:rFonts w:asciiTheme="majorBidi" w:hAnsiTheme="majorBidi" w:cstheme="majorBidi"/>
          <w:szCs w:val="24"/>
        </w:rPr>
        <w:t>Nepal.</w:t>
      </w:r>
      <w:r w:rsidR="00E56822" w:rsidRPr="00157067">
        <w:rPr>
          <w:rFonts w:asciiTheme="majorBidi" w:hAnsiTheme="majorBidi" w:cstheme="majorBidi"/>
          <w:szCs w:val="24"/>
        </w:rPr>
        <w:t xml:space="preserve"> </w:t>
      </w:r>
      <w:r w:rsidRPr="00157067">
        <w:rPr>
          <w:rFonts w:asciiTheme="majorBidi" w:hAnsiTheme="majorBidi" w:cstheme="majorBidi"/>
          <w:szCs w:val="24"/>
        </w:rPr>
        <w:t xml:space="preserve">Available from: </w:t>
      </w:r>
      <w:hyperlink r:id="rId86" w:history="1">
        <w:r w:rsidRPr="00157067">
          <w:rPr>
            <w:rStyle w:val="Hyperlink"/>
            <w:rFonts w:asciiTheme="majorBidi" w:hAnsiTheme="majorBidi" w:cstheme="majorBidi"/>
            <w:color w:val="auto"/>
            <w:szCs w:val="24"/>
          </w:rPr>
          <w:t>http://red.nrb.org.np/publica.php?tp=economic_reports&amp;&amp;vw=15</w:t>
        </w:r>
      </w:hyperlink>
      <w:r w:rsidRPr="00157067">
        <w:rPr>
          <w:rFonts w:asciiTheme="majorBidi" w:hAnsiTheme="majorBidi" w:cstheme="majorBidi"/>
          <w:szCs w:val="24"/>
        </w:rPr>
        <w:t xml:space="preserve"> </w:t>
      </w:r>
      <w:r w:rsidR="00E56822" w:rsidRPr="00157067">
        <w:rPr>
          <w:rFonts w:asciiTheme="majorBidi" w:hAnsiTheme="majorBidi" w:cstheme="majorBidi"/>
          <w:szCs w:val="24"/>
        </w:rPr>
        <w:t>[</w:t>
      </w:r>
      <w:r w:rsidRPr="00157067">
        <w:rPr>
          <w:rFonts w:asciiTheme="majorBidi" w:hAnsiTheme="majorBidi" w:cstheme="majorBidi"/>
          <w:szCs w:val="24"/>
        </w:rPr>
        <w:t>Accessed</w:t>
      </w:r>
      <w:r w:rsidR="00E56822" w:rsidRPr="00157067">
        <w:rPr>
          <w:rFonts w:asciiTheme="majorBidi" w:hAnsiTheme="majorBidi" w:cstheme="majorBidi"/>
          <w:szCs w:val="24"/>
        </w:rPr>
        <w:t xml:space="preserve"> </w:t>
      </w:r>
      <w:r w:rsidRPr="00157067">
        <w:rPr>
          <w:rFonts w:asciiTheme="majorBidi" w:hAnsiTheme="majorBidi" w:cstheme="majorBidi"/>
          <w:szCs w:val="24"/>
        </w:rPr>
        <w:t>25 November 2009]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NRB (2009). Nepal Rastra Bank. </w:t>
      </w:r>
      <w:r w:rsidRPr="00157067">
        <w:rPr>
          <w:rFonts w:asciiTheme="majorBidi" w:hAnsiTheme="majorBidi" w:cstheme="majorBidi"/>
          <w:i/>
          <w:iCs/>
          <w:szCs w:val="24"/>
        </w:rPr>
        <w:t>Quarterly Economic Bulletin</w:t>
      </w:r>
      <w:r w:rsidRPr="00157067">
        <w:rPr>
          <w:rFonts w:asciiTheme="majorBidi" w:hAnsiTheme="majorBidi" w:cstheme="majorBidi"/>
          <w:szCs w:val="24"/>
        </w:rPr>
        <w:t xml:space="preserve">, 44 (3 &amp; 4), 1-101. Nepal Rastra Bank, Kathmandu, Nepal. Available from: </w:t>
      </w:r>
      <w:hyperlink r:id="rId87" w:history="1">
        <w:r w:rsidRPr="00157067">
          <w:rPr>
            <w:rStyle w:val="Hyperlink"/>
            <w:rFonts w:asciiTheme="majorBidi" w:hAnsiTheme="majorBidi" w:cstheme="majorBidi"/>
            <w:color w:val="auto"/>
            <w:szCs w:val="24"/>
          </w:rPr>
          <w:t>http://red.nrb.org.np/publica.php?tp=economic_bulletin&amp;&amp;vw=5</w:t>
        </w:r>
      </w:hyperlink>
      <w:r w:rsidRPr="00157067">
        <w:rPr>
          <w:rFonts w:asciiTheme="majorBidi" w:hAnsiTheme="majorBidi" w:cstheme="majorBidi"/>
          <w:szCs w:val="24"/>
        </w:rPr>
        <w:t xml:space="preserve"> </w:t>
      </w:r>
      <w:r w:rsidR="00E56822" w:rsidRPr="00157067">
        <w:rPr>
          <w:rFonts w:asciiTheme="majorBidi" w:hAnsiTheme="majorBidi" w:cstheme="majorBidi"/>
          <w:szCs w:val="24"/>
        </w:rPr>
        <w:t>[A</w:t>
      </w:r>
      <w:r w:rsidRPr="00157067">
        <w:rPr>
          <w:rFonts w:asciiTheme="majorBidi" w:hAnsiTheme="majorBidi" w:cstheme="majorBidi"/>
          <w:szCs w:val="24"/>
        </w:rPr>
        <w:t>ccessed</w:t>
      </w:r>
      <w:r w:rsidR="00E56822" w:rsidRPr="00157067">
        <w:rPr>
          <w:rFonts w:asciiTheme="majorBidi" w:hAnsiTheme="majorBidi" w:cstheme="majorBidi"/>
          <w:szCs w:val="24"/>
        </w:rPr>
        <w:t xml:space="preserve"> </w:t>
      </w:r>
      <w:r w:rsidRPr="00157067">
        <w:rPr>
          <w:rFonts w:asciiTheme="majorBidi" w:hAnsiTheme="majorBidi" w:cstheme="majorBidi"/>
          <w:szCs w:val="24"/>
        </w:rPr>
        <w:t>25 November 2009]</w:t>
      </w:r>
    </w:p>
    <w:p w:rsidR="00611B4B" w:rsidRPr="00157067" w:rsidRDefault="00611B4B" w:rsidP="00611B4B">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NRCIM (National Research Council and Institute of Medicine). (2009). </w:t>
      </w:r>
      <w:r w:rsidRPr="00157067">
        <w:rPr>
          <w:rStyle w:val="Emphasis"/>
          <w:rFonts w:asciiTheme="majorBidi" w:hAnsiTheme="majorBidi" w:cstheme="majorBidi"/>
          <w:szCs w:val="24"/>
        </w:rPr>
        <w:t>Depression</w:t>
      </w:r>
      <w:r w:rsidRPr="00157067">
        <w:rPr>
          <w:rFonts w:asciiTheme="majorBidi" w:hAnsiTheme="majorBidi" w:cstheme="majorBidi"/>
          <w:szCs w:val="24"/>
        </w:rPr>
        <w:t xml:space="preserve"> </w:t>
      </w:r>
      <w:r w:rsidRPr="00157067">
        <w:rPr>
          <w:rStyle w:val="Emphasis"/>
          <w:rFonts w:asciiTheme="majorBidi" w:hAnsiTheme="majorBidi" w:cstheme="majorBidi"/>
          <w:szCs w:val="24"/>
        </w:rPr>
        <w:t>in Parents, Parenting, and Children: Opportunities to Improve Identification, Treatment, and</w:t>
      </w:r>
      <w:r w:rsidRPr="00157067">
        <w:rPr>
          <w:rFonts w:asciiTheme="majorBidi" w:hAnsiTheme="majorBidi" w:cstheme="majorBidi"/>
          <w:szCs w:val="24"/>
        </w:rPr>
        <w:t xml:space="preserve"> </w:t>
      </w:r>
      <w:r w:rsidRPr="00157067">
        <w:rPr>
          <w:rStyle w:val="Emphasis"/>
          <w:rFonts w:asciiTheme="majorBidi" w:hAnsiTheme="majorBidi" w:cstheme="majorBidi"/>
          <w:szCs w:val="24"/>
        </w:rPr>
        <w:t>Prevention.</w:t>
      </w:r>
      <w:r w:rsidRPr="00157067">
        <w:rPr>
          <w:rFonts w:asciiTheme="majorBidi" w:hAnsiTheme="majorBidi" w:cstheme="majorBidi"/>
          <w:szCs w:val="24"/>
        </w:rPr>
        <w:t xml:space="preserve"> Committee on Depression, Parenting Practices, and the Healthy Development of Children. Board on Children, Youth, and Families. Division of Behavioral and Social Sciences and Education. Washington, DC: The National Academies Press.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Nsimba, S.E.D. (2007). Assessing the performance, practices and roles of drug sellers/dispensers and mothers’/guardians’ behaviour for common childhood conditions in Kibaha district, Tanzania. </w:t>
      </w:r>
      <w:r w:rsidRPr="00157067">
        <w:rPr>
          <w:rFonts w:asciiTheme="majorBidi" w:hAnsiTheme="majorBidi" w:cstheme="majorBidi"/>
          <w:i/>
          <w:iCs/>
          <w:szCs w:val="24"/>
        </w:rPr>
        <w:t>Tropical Doctor</w:t>
      </w:r>
      <w:r w:rsidRPr="00157067">
        <w:rPr>
          <w:rFonts w:asciiTheme="majorBidi" w:hAnsiTheme="majorBidi" w:cstheme="majorBidi"/>
          <w:szCs w:val="24"/>
        </w:rPr>
        <w:t>, 37, 197-201.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O’Cathain, A. (2009). Editorial: Mixed Methods Research in the Health Sciences: A Quite Revolution. </w:t>
      </w:r>
      <w:r w:rsidRPr="00157067">
        <w:rPr>
          <w:rFonts w:asciiTheme="majorBidi" w:hAnsiTheme="majorBidi" w:cstheme="majorBidi"/>
          <w:i/>
          <w:szCs w:val="24"/>
        </w:rPr>
        <w:t>Journal of Mixed Methods Research</w:t>
      </w:r>
      <w:r w:rsidRPr="00157067">
        <w:rPr>
          <w:rFonts w:asciiTheme="majorBidi" w:hAnsiTheme="majorBidi" w:cstheme="majorBidi"/>
          <w:szCs w:val="24"/>
        </w:rPr>
        <w:t>, 3 (1), 3-6.</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O’Cathain, A., Murphy, E. and Nicholl, J. (2007a). Why, and how, mixed methods research is undertaken in health services research in England: a mixed methods study. </w:t>
      </w:r>
      <w:r w:rsidRPr="00157067">
        <w:rPr>
          <w:rFonts w:asciiTheme="majorBidi" w:hAnsiTheme="majorBidi" w:cstheme="majorBidi"/>
          <w:i/>
          <w:szCs w:val="24"/>
        </w:rPr>
        <w:t>BMC Health Service Research</w:t>
      </w:r>
      <w:r w:rsidR="00823F81" w:rsidRPr="00157067">
        <w:rPr>
          <w:rFonts w:asciiTheme="majorBidi" w:hAnsiTheme="majorBidi" w:cstheme="majorBidi"/>
          <w:szCs w:val="24"/>
        </w:rPr>
        <w:t>, 7:85.</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O’Cathain, A., Murphy, E. and Nicholl, J. (2007b). Integration and Publications as Indicators if “Yield” From Mixed Methods Studies. </w:t>
      </w:r>
      <w:r w:rsidRPr="00157067">
        <w:rPr>
          <w:rFonts w:asciiTheme="majorBidi" w:hAnsiTheme="majorBidi" w:cstheme="majorBidi"/>
          <w:i/>
          <w:iCs/>
          <w:szCs w:val="24"/>
        </w:rPr>
        <w:t>Journal of Mixed Methods Research</w:t>
      </w:r>
      <w:r w:rsidRPr="00157067">
        <w:rPr>
          <w:rFonts w:asciiTheme="majorBidi" w:hAnsiTheme="majorBidi" w:cstheme="majorBidi"/>
          <w:szCs w:val="24"/>
        </w:rPr>
        <w:t>, 1 (2), 147-163.</w:t>
      </w:r>
    </w:p>
    <w:p w:rsidR="0040530F" w:rsidRDefault="0040530F"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O’Cathain, A., Murphy, E. and Nicholl, J. (2010). Three techniques for integrating data in mixed methods studies. </w:t>
      </w:r>
      <w:r w:rsidRPr="00157067">
        <w:rPr>
          <w:rFonts w:asciiTheme="majorBidi" w:hAnsiTheme="majorBidi" w:cstheme="majorBidi"/>
          <w:i/>
          <w:szCs w:val="24"/>
        </w:rPr>
        <w:t>BMJ</w:t>
      </w:r>
      <w:r w:rsidRPr="00157067">
        <w:rPr>
          <w:rFonts w:asciiTheme="majorBidi" w:hAnsiTheme="majorBidi" w:cstheme="majorBidi"/>
          <w:szCs w:val="24"/>
        </w:rPr>
        <w:t>, 341, c4587.</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O’Cathain, A. and Thomas, K. (2006). Combining qualitative and quantitative methods. In Pope, C. and Mays, N. (Eds.), </w:t>
      </w:r>
      <w:r w:rsidRPr="00157067">
        <w:rPr>
          <w:rFonts w:asciiTheme="majorBidi" w:hAnsiTheme="majorBidi" w:cstheme="majorBidi"/>
          <w:i/>
          <w:iCs/>
          <w:szCs w:val="24"/>
        </w:rPr>
        <w:t>Qualitative research in health care</w:t>
      </w:r>
      <w:r w:rsidR="00823F81" w:rsidRPr="00157067">
        <w:rPr>
          <w:rFonts w:asciiTheme="majorBidi" w:hAnsiTheme="majorBidi" w:cstheme="majorBidi"/>
          <w:i/>
          <w:iCs/>
          <w:szCs w:val="24"/>
        </w:rPr>
        <w:t>.</w:t>
      </w:r>
      <w:r w:rsidRPr="00157067">
        <w:rPr>
          <w:rFonts w:asciiTheme="majorBidi" w:hAnsiTheme="majorBidi" w:cstheme="majorBidi"/>
          <w:szCs w:val="24"/>
        </w:rPr>
        <w:t xml:space="preserve"> 3</w:t>
      </w:r>
      <w:r w:rsidRPr="00157067">
        <w:rPr>
          <w:rFonts w:asciiTheme="majorBidi" w:hAnsiTheme="majorBidi" w:cstheme="majorBidi"/>
          <w:szCs w:val="24"/>
          <w:vertAlign w:val="superscript"/>
        </w:rPr>
        <w:t>rd</w:t>
      </w:r>
      <w:r w:rsidRPr="00157067">
        <w:rPr>
          <w:rFonts w:asciiTheme="majorBidi" w:hAnsiTheme="majorBidi" w:cstheme="majorBidi"/>
          <w:szCs w:val="24"/>
        </w:rPr>
        <w:t xml:space="preserve"> ed</w:t>
      </w:r>
      <w:r w:rsidR="00823F81" w:rsidRPr="00157067">
        <w:rPr>
          <w:rFonts w:asciiTheme="majorBidi" w:hAnsiTheme="majorBidi" w:cstheme="majorBidi"/>
          <w:szCs w:val="24"/>
        </w:rPr>
        <w:t>.</w:t>
      </w:r>
      <w:r w:rsidR="00DF7385" w:rsidRPr="00157067">
        <w:rPr>
          <w:rFonts w:asciiTheme="majorBidi" w:hAnsiTheme="majorBidi" w:cstheme="majorBidi"/>
          <w:szCs w:val="24"/>
        </w:rPr>
        <w:t xml:space="preserve"> Oxford</w:t>
      </w:r>
      <w:r w:rsidR="00583388" w:rsidRPr="00157067">
        <w:rPr>
          <w:rFonts w:asciiTheme="majorBidi" w:hAnsiTheme="majorBidi" w:cstheme="majorBidi"/>
          <w:szCs w:val="24"/>
        </w:rPr>
        <w:t>: Blackwell, 102-111.</w:t>
      </w:r>
      <w:r w:rsidRPr="00157067">
        <w:rPr>
          <w:rFonts w:asciiTheme="majorBidi" w:hAnsiTheme="majorBidi" w:cstheme="majorBidi"/>
          <w:szCs w:val="24"/>
        </w:rPr>
        <w:t xml:space="preserve"> </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OHCHR (2011). </w:t>
      </w:r>
      <w:r w:rsidRPr="00157067">
        <w:rPr>
          <w:rFonts w:asciiTheme="majorBidi" w:hAnsiTheme="majorBidi" w:cstheme="majorBidi"/>
          <w:i/>
          <w:iCs/>
          <w:szCs w:val="24"/>
        </w:rPr>
        <w:t>Opening the door to equality: Access to Justice for Dalits in Nepal</w:t>
      </w:r>
      <w:r w:rsidR="00DF7385" w:rsidRPr="00157067">
        <w:rPr>
          <w:rFonts w:asciiTheme="majorBidi" w:hAnsiTheme="majorBidi" w:cstheme="majorBidi"/>
          <w:szCs w:val="24"/>
        </w:rPr>
        <w:t>. Kathmandu</w:t>
      </w:r>
      <w:r w:rsidRPr="00157067">
        <w:rPr>
          <w:rFonts w:asciiTheme="majorBidi" w:hAnsiTheme="majorBidi" w:cstheme="majorBidi"/>
          <w:szCs w:val="24"/>
        </w:rPr>
        <w:t>: The office of the High Commissioner for Human Rights (OHCHR) Nepal.</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Ojanuga, D.N. and Gilbert, C. (1992). Women’s access to health care in developing countries. </w:t>
      </w:r>
      <w:r w:rsidRPr="00157067">
        <w:rPr>
          <w:rFonts w:asciiTheme="majorBidi" w:hAnsiTheme="majorBidi" w:cstheme="majorBidi"/>
          <w:i/>
          <w:iCs/>
          <w:szCs w:val="24"/>
        </w:rPr>
        <w:t>Social Science &amp; Medicine</w:t>
      </w:r>
      <w:r w:rsidRPr="00157067">
        <w:rPr>
          <w:rFonts w:asciiTheme="majorBidi" w:hAnsiTheme="majorBidi" w:cstheme="majorBidi"/>
          <w:szCs w:val="24"/>
        </w:rPr>
        <w:t>, 35 (4), 613-617.</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Onwuegbuzie, A.J. and J</w:t>
      </w:r>
      <w:r w:rsidR="00597F04" w:rsidRPr="00157067">
        <w:rPr>
          <w:rFonts w:asciiTheme="majorBidi" w:hAnsiTheme="majorBidi" w:cstheme="majorBidi"/>
          <w:szCs w:val="24"/>
        </w:rPr>
        <w:t>o</w:t>
      </w:r>
      <w:r w:rsidRPr="00157067">
        <w:rPr>
          <w:rFonts w:asciiTheme="majorBidi" w:hAnsiTheme="majorBidi" w:cstheme="majorBidi"/>
          <w:szCs w:val="24"/>
        </w:rPr>
        <w:t xml:space="preserve">hnson, R.B. (2006). The Validity Issues in Mixed Research. </w:t>
      </w:r>
      <w:r w:rsidR="00966C23" w:rsidRPr="00157067">
        <w:rPr>
          <w:rFonts w:asciiTheme="majorBidi" w:hAnsiTheme="majorBidi" w:cstheme="majorBidi"/>
          <w:i/>
          <w:iCs/>
          <w:szCs w:val="24"/>
        </w:rPr>
        <w:t>Research in The S</w:t>
      </w:r>
      <w:r w:rsidRPr="00157067">
        <w:rPr>
          <w:rFonts w:asciiTheme="majorBidi" w:hAnsiTheme="majorBidi" w:cstheme="majorBidi"/>
          <w:i/>
          <w:iCs/>
          <w:szCs w:val="24"/>
        </w:rPr>
        <w:t>chools</w:t>
      </w:r>
      <w:r w:rsidRPr="00157067">
        <w:rPr>
          <w:rFonts w:asciiTheme="majorBidi" w:hAnsiTheme="majorBidi" w:cstheme="majorBidi"/>
          <w:szCs w:val="24"/>
        </w:rPr>
        <w:t>, 13 (1), 48-63.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Orava, T.A., McLeod, P.J. and Sharpe, D. (1996). Perceptions of Control, Depressive Symptomatology, and Self-Esteem of Women in Transition from Abusive Relationships. </w:t>
      </w:r>
      <w:r w:rsidRPr="00157067">
        <w:rPr>
          <w:rFonts w:asciiTheme="majorBidi" w:hAnsiTheme="majorBidi" w:cstheme="majorBidi"/>
          <w:i/>
          <w:szCs w:val="24"/>
        </w:rPr>
        <w:t>Journal of Family Violence</w:t>
      </w:r>
      <w:r w:rsidRPr="00157067">
        <w:rPr>
          <w:rFonts w:asciiTheme="majorBidi" w:hAnsiTheme="majorBidi" w:cstheme="majorBidi"/>
          <w:szCs w:val="24"/>
        </w:rPr>
        <w:t>, 11 (2), 167-186.</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Pandey, S., Lama, G. and Lee, H. (2011). Effect of women’s empowerment on their utilisation of health services: A case of Nepal. </w:t>
      </w:r>
      <w:r w:rsidRPr="00157067">
        <w:rPr>
          <w:rFonts w:asciiTheme="majorBidi" w:hAnsiTheme="majorBidi" w:cstheme="majorBidi"/>
          <w:i/>
          <w:szCs w:val="24"/>
        </w:rPr>
        <w:t>International Social Work</w:t>
      </w:r>
      <w:r w:rsidRPr="00157067">
        <w:rPr>
          <w:rFonts w:asciiTheme="majorBidi" w:hAnsiTheme="majorBidi" w:cstheme="majorBidi"/>
          <w:szCs w:val="24"/>
        </w:rPr>
        <w:t>, 55, 554-573.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Pant, B. (2006). Remittance Inflows to Nepal: Economic Impact and Policy Options. </w:t>
      </w:r>
      <w:r w:rsidRPr="00157067">
        <w:rPr>
          <w:rFonts w:asciiTheme="majorBidi" w:hAnsiTheme="majorBidi" w:cstheme="majorBidi"/>
          <w:i/>
          <w:iCs/>
          <w:szCs w:val="24"/>
        </w:rPr>
        <w:t>Economic Review</w:t>
      </w:r>
      <w:r w:rsidRPr="00157067">
        <w:rPr>
          <w:rFonts w:asciiTheme="majorBidi" w:hAnsiTheme="majorBidi" w:cstheme="majorBidi"/>
          <w:szCs w:val="24"/>
        </w:rPr>
        <w:t>, 18, 20-36.</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Pant, B. (2008). Mobilizing Remittances for Productive Use: A Policy-oriented Approach. Serial No. NRB/WP/4, Nepal Rastra Bank.</w:t>
      </w:r>
      <w:r w:rsidR="00823F81" w:rsidRPr="00157067">
        <w:rPr>
          <w:rFonts w:asciiTheme="majorBidi" w:hAnsiTheme="majorBidi" w:cstheme="majorBidi"/>
          <w:szCs w:val="24"/>
        </w:rPr>
        <w:t xml:space="preserve"> Available from: </w:t>
      </w:r>
      <w:hyperlink r:id="rId88" w:history="1">
        <w:r w:rsidR="00823F81" w:rsidRPr="00157067">
          <w:rPr>
            <w:rStyle w:val="Hyperlink"/>
            <w:rFonts w:asciiTheme="majorBidi" w:hAnsiTheme="majorBidi" w:cstheme="majorBidi"/>
            <w:color w:val="auto"/>
            <w:szCs w:val="24"/>
          </w:rPr>
          <w:t>http://www.nrb.org.np/ecorev/pdffiles/nrbwp200804.pdf</w:t>
        </w:r>
      </w:hyperlink>
      <w:r w:rsidR="00823F81" w:rsidRPr="00157067">
        <w:rPr>
          <w:rFonts w:asciiTheme="majorBidi" w:hAnsiTheme="majorBidi" w:cstheme="majorBidi"/>
          <w:szCs w:val="24"/>
        </w:rPr>
        <w:t xml:space="preserve"> [Accessed 25 November 2009]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Pant, B. (2011). Harnessing Remittances for Productive Use in Nepal. </w:t>
      </w:r>
      <w:r w:rsidRPr="00157067">
        <w:rPr>
          <w:rFonts w:asciiTheme="majorBidi" w:hAnsiTheme="majorBidi" w:cstheme="majorBidi"/>
          <w:i/>
          <w:iCs/>
          <w:szCs w:val="24"/>
        </w:rPr>
        <w:t>Economic Review</w:t>
      </w:r>
      <w:r w:rsidRPr="00157067">
        <w:rPr>
          <w:rFonts w:asciiTheme="majorBidi" w:hAnsiTheme="majorBidi" w:cstheme="majorBidi"/>
          <w:szCs w:val="24"/>
        </w:rPr>
        <w:t>, 23, 1-20.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Parker, R.L., Shah, S.M., Alexander, C.A. and Neumann, A.K. (1979). Self-care in rural areas of India and Nepal. </w:t>
      </w:r>
      <w:r w:rsidRPr="00157067">
        <w:rPr>
          <w:rFonts w:asciiTheme="majorBidi" w:hAnsiTheme="majorBidi" w:cstheme="majorBidi"/>
          <w:i/>
          <w:iCs/>
          <w:szCs w:val="24"/>
        </w:rPr>
        <w:t>Culture, Medicine and Psychiatry</w:t>
      </w:r>
      <w:r w:rsidRPr="00157067">
        <w:rPr>
          <w:rFonts w:asciiTheme="majorBidi" w:hAnsiTheme="majorBidi" w:cstheme="majorBidi"/>
          <w:szCs w:val="24"/>
        </w:rPr>
        <w:t>, 3, 3-28.</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Patel, V. (2007). Mental health in low- and middle-income countries. </w:t>
      </w:r>
      <w:r w:rsidR="00966C23" w:rsidRPr="00157067">
        <w:rPr>
          <w:rFonts w:asciiTheme="majorBidi" w:hAnsiTheme="majorBidi" w:cstheme="majorBidi"/>
          <w:i/>
          <w:szCs w:val="24"/>
        </w:rPr>
        <w:t>British M</w:t>
      </w:r>
      <w:r w:rsidRPr="00157067">
        <w:rPr>
          <w:rFonts w:asciiTheme="majorBidi" w:hAnsiTheme="majorBidi" w:cstheme="majorBidi"/>
          <w:i/>
          <w:szCs w:val="24"/>
        </w:rPr>
        <w:t>edical Bulletin</w:t>
      </w:r>
      <w:r w:rsidRPr="00157067">
        <w:rPr>
          <w:rFonts w:asciiTheme="majorBidi" w:hAnsiTheme="majorBidi" w:cstheme="majorBidi"/>
          <w:szCs w:val="24"/>
        </w:rPr>
        <w:t>, 81-82, 81-96.</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Patel, V., Araya, R., deLima, M., Ludermir, A. and Todd, C. (1999). Women, poverty and common mental disorders in four restructuring societies. </w:t>
      </w:r>
      <w:r w:rsidRPr="00157067">
        <w:rPr>
          <w:rFonts w:asciiTheme="majorBidi" w:hAnsiTheme="majorBidi" w:cstheme="majorBidi"/>
          <w:i/>
          <w:iCs/>
          <w:szCs w:val="24"/>
        </w:rPr>
        <w:t>Social Science &amp; Medicine</w:t>
      </w:r>
      <w:r w:rsidRPr="00157067">
        <w:rPr>
          <w:rFonts w:asciiTheme="majorBidi" w:hAnsiTheme="majorBidi" w:cstheme="majorBidi"/>
          <w:szCs w:val="24"/>
        </w:rPr>
        <w:t>, 49, 1461-1471.</w:t>
      </w:r>
    </w:p>
    <w:p w:rsidR="00364349" w:rsidRPr="00B810BC" w:rsidRDefault="00364349" w:rsidP="008B5F88">
      <w:pPr>
        <w:autoSpaceDE w:val="0"/>
        <w:autoSpaceDN w:val="0"/>
        <w:adjustRightInd w:val="0"/>
        <w:spacing w:after="120" w:line="240" w:lineRule="auto"/>
        <w:ind w:left="284" w:hanging="284"/>
        <w:rPr>
          <w:rFonts w:eastAsiaTheme="minorHAnsi" w:cs="Times New Roman"/>
          <w:szCs w:val="24"/>
        </w:rPr>
      </w:pPr>
      <w:r w:rsidRPr="00157067">
        <w:rPr>
          <w:rFonts w:asciiTheme="majorBidi" w:eastAsiaTheme="minorHAnsi" w:hAnsiTheme="majorBidi" w:cstheme="majorBidi"/>
          <w:szCs w:val="24"/>
          <w:lang w:val="de-DE"/>
        </w:rPr>
        <w:t xml:space="preserve">Patel, V., and Kleinman, A. (2003). </w:t>
      </w:r>
      <w:r w:rsidRPr="00157067">
        <w:rPr>
          <w:rFonts w:asciiTheme="majorBidi" w:eastAsiaTheme="minorHAnsi" w:hAnsiTheme="majorBidi" w:cstheme="majorBidi"/>
          <w:szCs w:val="24"/>
        </w:rPr>
        <w:t xml:space="preserve">Poverty and common mental disorders in developing countries. </w:t>
      </w:r>
      <w:r w:rsidRPr="00157067">
        <w:rPr>
          <w:rFonts w:asciiTheme="majorBidi" w:eastAsiaTheme="minorHAnsi" w:hAnsiTheme="majorBidi" w:cstheme="majorBidi"/>
          <w:i/>
          <w:szCs w:val="24"/>
        </w:rPr>
        <w:t>Bulletin of the World Health Organization</w:t>
      </w:r>
      <w:r w:rsidRPr="00157067">
        <w:rPr>
          <w:rFonts w:asciiTheme="majorBidi" w:eastAsiaTheme="minorHAnsi" w:hAnsiTheme="majorBidi" w:cstheme="majorBidi"/>
          <w:szCs w:val="24"/>
        </w:rPr>
        <w:t>, 81 (8), 609–615.</w:t>
      </w:r>
    </w:p>
    <w:p w:rsidR="00B810BC" w:rsidRPr="00B810BC" w:rsidRDefault="00B810BC" w:rsidP="00B810BC">
      <w:pPr>
        <w:autoSpaceDE w:val="0"/>
        <w:autoSpaceDN w:val="0"/>
        <w:adjustRightInd w:val="0"/>
        <w:spacing w:after="0" w:line="240" w:lineRule="auto"/>
        <w:ind w:left="270" w:hanging="270"/>
        <w:jc w:val="left"/>
        <w:rPr>
          <w:rFonts w:cs="Times New Roman"/>
          <w:szCs w:val="24"/>
        </w:rPr>
      </w:pPr>
      <w:r w:rsidRPr="00B810BC">
        <w:rPr>
          <w:rFonts w:cs="Times New Roman"/>
          <w:szCs w:val="24"/>
        </w:rPr>
        <w:t xml:space="preserve">Patel, V., Kirkwood, B.R., Pednekar, S., Pereira, B., Barros, P., Fernades, J., </w:t>
      </w:r>
      <w:r>
        <w:rPr>
          <w:rFonts w:cs="Times New Roman"/>
          <w:szCs w:val="24"/>
        </w:rPr>
        <w:t>et al.</w:t>
      </w:r>
      <w:r w:rsidRPr="00B810BC">
        <w:rPr>
          <w:rFonts w:cs="Times New Roman"/>
          <w:szCs w:val="24"/>
        </w:rPr>
        <w:t xml:space="preserve"> (2006) Gender disadvantage and reproductive health risk factors for common mental disorders in women.</w:t>
      </w:r>
      <w:r>
        <w:rPr>
          <w:rFonts w:cs="Times New Roman"/>
          <w:szCs w:val="24"/>
        </w:rPr>
        <w:t xml:space="preserve"> </w:t>
      </w:r>
      <w:r w:rsidRPr="00B810BC">
        <w:rPr>
          <w:rFonts w:cs="Times New Roman"/>
          <w:szCs w:val="24"/>
        </w:rPr>
        <w:t xml:space="preserve">A community survey in India. </w:t>
      </w:r>
      <w:r w:rsidRPr="00B810BC">
        <w:rPr>
          <w:rFonts w:cs="Times New Roman"/>
          <w:i/>
          <w:iCs/>
          <w:szCs w:val="24"/>
        </w:rPr>
        <w:t>Archives of General Psychiatry</w:t>
      </w:r>
      <w:r w:rsidRPr="00B810BC">
        <w:rPr>
          <w:rFonts w:cs="Times New Roman"/>
          <w:szCs w:val="24"/>
        </w:rPr>
        <w:t>, 63, 404–413.</w:t>
      </w:r>
    </w:p>
    <w:p w:rsidR="00364349" w:rsidRPr="00157067" w:rsidRDefault="00364349" w:rsidP="008B5F88">
      <w:pPr>
        <w:spacing w:after="120" w:line="240" w:lineRule="auto"/>
        <w:ind w:left="284" w:hanging="284"/>
        <w:rPr>
          <w:rFonts w:asciiTheme="majorBidi" w:hAnsiTheme="majorBidi" w:cstheme="majorBidi"/>
          <w:szCs w:val="24"/>
        </w:rPr>
      </w:pPr>
      <w:r w:rsidRPr="00B810BC">
        <w:rPr>
          <w:rFonts w:cs="Times New Roman"/>
          <w:szCs w:val="24"/>
        </w:rPr>
        <w:t>Patton, M.Q. (2002</w:t>
      </w:r>
      <w:r w:rsidRPr="00157067">
        <w:rPr>
          <w:rFonts w:asciiTheme="majorBidi" w:hAnsiTheme="majorBidi" w:cstheme="majorBidi"/>
          <w:szCs w:val="24"/>
        </w:rPr>
        <w:t xml:space="preserve">). </w:t>
      </w:r>
      <w:r w:rsidRPr="00157067">
        <w:rPr>
          <w:rFonts w:asciiTheme="majorBidi" w:hAnsiTheme="majorBidi" w:cstheme="majorBidi"/>
          <w:i/>
          <w:iCs/>
          <w:szCs w:val="24"/>
        </w:rPr>
        <w:t>Qualitative Research &amp; Evaluation Methods</w:t>
      </w:r>
      <w:r w:rsidR="00823F81" w:rsidRPr="00157067">
        <w:rPr>
          <w:rFonts w:asciiTheme="majorBidi" w:hAnsiTheme="majorBidi" w:cstheme="majorBidi"/>
          <w:i/>
          <w:iCs/>
          <w:szCs w:val="24"/>
        </w:rPr>
        <w:t>.</w:t>
      </w:r>
      <w:r w:rsidRPr="00157067">
        <w:rPr>
          <w:rFonts w:asciiTheme="majorBidi" w:hAnsiTheme="majorBidi" w:cstheme="majorBidi"/>
          <w:szCs w:val="24"/>
        </w:rPr>
        <w:t xml:space="preserve"> 3</w:t>
      </w:r>
      <w:r w:rsidRPr="00157067">
        <w:rPr>
          <w:rFonts w:asciiTheme="majorBidi" w:hAnsiTheme="majorBidi" w:cstheme="majorBidi"/>
          <w:szCs w:val="24"/>
          <w:vertAlign w:val="superscript"/>
        </w:rPr>
        <w:t>rd</w:t>
      </w:r>
      <w:r w:rsidRPr="00157067">
        <w:rPr>
          <w:rFonts w:asciiTheme="majorBidi" w:hAnsiTheme="majorBidi" w:cstheme="majorBidi"/>
          <w:szCs w:val="24"/>
        </w:rPr>
        <w:t xml:space="preserve"> ed. Thousand Oak</w:t>
      </w:r>
      <w:r w:rsidR="00966C23" w:rsidRPr="00157067">
        <w:rPr>
          <w:rFonts w:asciiTheme="majorBidi" w:hAnsiTheme="majorBidi" w:cstheme="majorBidi"/>
          <w:szCs w:val="24"/>
        </w:rPr>
        <w:t>s</w:t>
      </w:r>
      <w:r w:rsidRPr="00157067">
        <w:rPr>
          <w:rFonts w:asciiTheme="majorBidi" w:hAnsiTheme="majorBidi" w:cstheme="majorBidi"/>
          <w:szCs w:val="24"/>
        </w:rPr>
        <w:t>, CA: Sage Publications.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lang w:val="it-IT"/>
        </w:rPr>
        <w:t xml:space="preserve">Payab, M., Motlegh, A.D., Eshraghian, M, Rostami, R., Siassi, F., Abbasi, B., </w:t>
      </w:r>
      <w:r w:rsidRPr="00157067">
        <w:rPr>
          <w:rFonts w:asciiTheme="majorBidi" w:hAnsiTheme="majorBidi" w:cstheme="majorBidi"/>
          <w:i/>
          <w:szCs w:val="24"/>
          <w:lang w:val="it-IT"/>
        </w:rPr>
        <w:t>et al.</w:t>
      </w:r>
      <w:r w:rsidRPr="00157067">
        <w:rPr>
          <w:rFonts w:asciiTheme="majorBidi" w:hAnsiTheme="majorBidi" w:cstheme="majorBidi"/>
          <w:szCs w:val="24"/>
          <w:lang w:val="it-IT"/>
        </w:rPr>
        <w:t xml:space="preserve"> </w:t>
      </w:r>
      <w:r w:rsidRPr="00157067">
        <w:rPr>
          <w:rFonts w:asciiTheme="majorBidi" w:hAnsiTheme="majorBidi" w:cstheme="majorBidi"/>
          <w:szCs w:val="24"/>
        </w:rPr>
        <w:t xml:space="preserve">(2012). The association between depression, socio-economic factors and dietary intake in mothers having primary school children living in Rey, south of Tehran, Iran. </w:t>
      </w:r>
      <w:r w:rsidR="00DC693A" w:rsidRPr="00157067">
        <w:rPr>
          <w:rFonts w:asciiTheme="majorBidi" w:hAnsiTheme="majorBidi" w:cstheme="majorBidi"/>
          <w:i/>
          <w:iCs/>
          <w:szCs w:val="24"/>
        </w:rPr>
        <w:t>Journal of Diabetes &amp; M</w:t>
      </w:r>
      <w:r w:rsidRPr="00157067">
        <w:rPr>
          <w:rFonts w:asciiTheme="majorBidi" w:hAnsiTheme="majorBidi" w:cstheme="majorBidi"/>
          <w:i/>
          <w:iCs/>
          <w:szCs w:val="24"/>
        </w:rPr>
        <w:t xml:space="preserve">etabolic </w:t>
      </w:r>
      <w:r w:rsidR="00DC693A" w:rsidRPr="00157067">
        <w:rPr>
          <w:rFonts w:asciiTheme="majorBidi" w:hAnsiTheme="majorBidi" w:cstheme="majorBidi"/>
          <w:i/>
          <w:iCs/>
          <w:szCs w:val="24"/>
        </w:rPr>
        <w:t>D</w:t>
      </w:r>
      <w:r w:rsidRPr="00157067">
        <w:rPr>
          <w:rFonts w:asciiTheme="majorBidi" w:hAnsiTheme="majorBidi" w:cstheme="majorBidi"/>
          <w:i/>
          <w:iCs/>
          <w:szCs w:val="24"/>
        </w:rPr>
        <w:t>isorders</w:t>
      </w:r>
      <w:r w:rsidRPr="00157067">
        <w:rPr>
          <w:rFonts w:asciiTheme="majorBidi" w:hAnsiTheme="majorBidi" w:cstheme="majorBidi"/>
          <w:szCs w:val="24"/>
        </w:rPr>
        <w:t xml:space="preserve">, 12, 21. </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Paykel, E.S. (2006). Depression: major problem for public health. </w:t>
      </w:r>
      <w:r w:rsidR="009466C2" w:rsidRPr="00157067">
        <w:rPr>
          <w:rFonts w:asciiTheme="majorBidi" w:hAnsiTheme="majorBidi" w:cstheme="majorBidi"/>
          <w:i/>
          <w:szCs w:val="24"/>
        </w:rPr>
        <w:t>Epidemiologia e</w:t>
      </w:r>
      <w:r w:rsidRPr="00157067">
        <w:rPr>
          <w:rFonts w:asciiTheme="majorBidi" w:hAnsiTheme="majorBidi" w:cstheme="majorBidi"/>
          <w:i/>
          <w:szCs w:val="24"/>
        </w:rPr>
        <w:t xml:space="preserve"> Psichiatr</w:t>
      </w:r>
      <w:r w:rsidR="009466C2" w:rsidRPr="00157067">
        <w:rPr>
          <w:rFonts w:asciiTheme="majorBidi" w:hAnsiTheme="majorBidi" w:cstheme="majorBidi"/>
          <w:i/>
          <w:szCs w:val="24"/>
        </w:rPr>
        <w:t>ia Sociale</w:t>
      </w:r>
      <w:r w:rsidRPr="00157067">
        <w:rPr>
          <w:rFonts w:asciiTheme="majorBidi" w:hAnsiTheme="majorBidi" w:cstheme="majorBidi"/>
          <w:szCs w:val="24"/>
        </w:rPr>
        <w:t>, 15 (1), 4-40.</w:t>
      </w:r>
    </w:p>
    <w:p w:rsidR="00083CD7" w:rsidRDefault="00083CD7" w:rsidP="00B810BC">
      <w:pPr>
        <w:pStyle w:val="Default"/>
        <w:spacing w:after="120"/>
        <w:ind w:left="270" w:hanging="270"/>
        <w:rPr>
          <w:rFonts w:ascii="Times New Roman" w:hAnsi="Times New Roman" w:cs="Times New Roman"/>
          <w:color w:val="auto"/>
        </w:rPr>
      </w:pPr>
      <w:r w:rsidRPr="00157067">
        <w:rPr>
          <w:rFonts w:ascii="Times New Roman" w:hAnsi="Times New Roman" w:cs="Times New Roman"/>
          <w:color w:val="auto"/>
        </w:rPr>
        <w:t xml:space="preserve">Peat J, Mellis C, Williams K, Xuan W. (2002). </w:t>
      </w:r>
      <w:r w:rsidRPr="00157067">
        <w:rPr>
          <w:rFonts w:ascii="Times New Roman" w:hAnsi="Times New Roman" w:cs="Times New Roman"/>
          <w:i/>
          <w:color w:val="auto"/>
        </w:rPr>
        <w:t>Health science research: A handbook of quantitative methods</w:t>
      </w:r>
      <w:r w:rsidRPr="00157067">
        <w:rPr>
          <w:rFonts w:ascii="Times New Roman" w:hAnsi="Times New Roman" w:cs="Times New Roman"/>
          <w:color w:val="auto"/>
        </w:rPr>
        <w:t xml:space="preserve">. London: SAGE Publications. </w:t>
      </w:r>
    </w:p>
    <w:p w:rsidR="00B810BC" w:rsidRPr="00157067" w:rsidRDefault="00B810BC" w:rsidP="00B810BC">
      <w:pPr>
        <w:pStyle w:val="Default"/>
        <w:spacing w:after="120"/>
        <w:ind w:left="270" w:hanging="270"/>
        <w:rPr>
          <w:rFonts w:ascii="Times New Roman" w:hAnsi="Times New Roman" w:cs="Times New Roman"/>
          <w:color w:val="auto"/>
        </w:rPr>
      </w:pPr>
      <w:r>
        <w:rPr>
          <w:rFonts w:ascii="Times New Roman" w:hAnsi="Times New Roman" w:cs="Times New Roman"/>
          <w:color w:val="auto"/>
        </w:rPr>
        <w:t xml:space="preserve">Petrie, A. and Sabin C. (2000). </w:t>
      </w:r>
      <w:r w:rsidRPr="00B810BC">
        <w:rPr>
          <w:rFonts w:ascii="Times New Roman" w:hAnsi="Times New Roman" w:cs="Times New Roman"/>
          <w:i/>
          <w:color w:val="auto"/>
        </w:rPr>
        <w:t>Medical Statistics at a Glance</w:t>
      </w:r>
      <w:r>
        <w:rPr>
          <w:rFonts w:ascii="Times New Roman" w:hAnsi="Times New Roman" w:cs="Times New Roman"/>
          <w:color w:val="auto"/>
        </w:rPr>
        <w:t>. London: Blackwell Science Ltd.</w:t>
      </w:r>
    </w:p>
    <w:p w:rsidR="00364349" w:rsidRPr="00157067" w:rsidRDefault="00364349" w:rsidP="00B810BC">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Pettigrew, J. (2000). ‘Gurkhas’ in the Town: Migration, language, and healing. </w:t>
      </w:r>
      <w:r w:rsidRPr="00157067">
        <w:rPr>
          <w:rFonts w:asciiTheme="majorBidi" w:hAnsiTheme="majorBidi" w:cstheme="majorBidi"/>
          <w:i/>
          <w:iCs/>
          <w:szCs w:val="24"/>
        </w:rPr>
        <w:t>European Bulletin of Himalayan Research</w:t>
      </w:r>
      <w:r w:rsidRPr="00157067">
        <w:rPr>
          <w:rFonts w:asciiTheme="majorBidi" w:hAnsiTheme="majorBidi" w:cstheme="majorBidi"/>
          <w:szCs w:val="24"/>
        </w:rPr>
        <w:t>, 19 (Autumn), 7-39.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Pitchforth, E. and van Teijlingen, E. (2005). International public health research involving interpreters: a case study from Bangladesh. </w:t>
      </w:r>
      <w:r w:rsidRPr="00157067">
        <w:rPr>
          <w:rFonts w:asciiTheme="majorBidi" w:hAnsiTheme="majorBidi" w:cstheme="majorBidi"/>
          <w:i/>
          <w:iCs/>
          <w:szCs w:val="24"/>
        </w:rPr>
        <w:t>BMC Public Health</w:t>
      </w:r>
      <w:r w:rsidRPr="00157067">
        <w:rPr>
          <w:rFonts w:asciiTheme="majorBidi" w:hAnsiTheme="majorBidi" w:cstheme="majorBidi"/>
          <w:szCs w:val="24"/>
        </w:rPr>
        <w:t>, 5</w:t>
      </w:r>
      <w:r w:rsidR="00823F81" w:rsidRPr="00157067">
        <w:rPr>
          <w:rFonts w:asciiTheme="majorBidi" w:hAnsiTheme="majorBidi" w:cstheme="majorBidi"/>
          <w:szCs w:val="24"/>
        </w:rPr>
        <w:t>:</w:t>
      </w:r>
      <w:r w:rsidRPr="00157067">
        <w:rPr>
          <w:rFonts w:asciiTheme="majorBidi" w:hAnsiTheme="majorBidi" w:cstheme="majorBidi"/>
          <w:szCs w:val="24"/>
        </w:rPr>
        <w:t>71.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Poongothai, S., Pradeepa, R., Ganesan, A. and Mohan, V. (2009). Prevalence of depression in a Large Urban South Indian Population- The Chennai Urban Rural Epidemiology Study (Cures- 70). </w:t>
      </w:r>
      <w:r w:rsidRPr="00157067">
        <w:rPr>
          <w:rFonts w:asciiTheme="majorBidi" w:hAnsiTheme="majorBidi" w:cstheme="majorBidi"/>
          <w:i/>
          <w:szCs w:val="24"/>
        </w:rPr>
        <w:t>PLoS ONE</w:t>
      </w:r>
      <w:r w:rsidRPr="00157067">
        <w:rPr>
          <w:rFonts w:asciiTheme="majorBidi" w:hAnsiTheme="majorBidi" w:cstheme="majorBidi"/>
          <w:szCs w:val="24"/>
        </w:rPr>
        <w:t>, 4 (9), e7185.</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Pope, C., Ciebland, S. and Mays, N. (2000). Qualitative research in health care: Analysing qualitative data. </w:t>
      </w:r>
      <w:r w:rsidRPr="00157067">
        <w:rPr>
          <w:rFonts w:asciiTheme="majorBidi" w:hAnsiTheme="majorBidi" w:cstheme="majorBidi"/>
          <w:i/>
          <w:iCs/>
          <w:szCs w:val="24"/>
        </w:rPr>
        <w:t>B</w:t>
      </w:r>
      <w:r w:rsidR="00DC693A" w:rsidRPr="00157067">
        <w:rPr>
          <w:rFonts w:asciiTheme="majorBidi" w:hAnsiTheme="majorBidi" w:cstheme="majorBidi"/>
          <w:i/>
          <w:iCs/>
          <w:szCs w:val="24"/>
        </w:rPr>
        <w:t xml:space="preserve">ritish </w:t>
      </w:r>
      <w:r w:rsidRPr="00157067">
        <w:rPr>
          <w:rFonts w:asciiTheme="majorBidi" w:hAnsiTheme="majorBidi" w:cstheme="majorBidi"/>
          <w:i/>
          <w:iCs/>
          <w:szCs w:val="24"/>
        </w:rPr>
        <w:t>M</w:t>
      </w:r>
      <w:r w:rsidR="00DC693A" w:rsidRPr="00157067">
        <w:rPr>
          <w:rFonts w:asciiTheme="majorBidi" w:hAnsiTheme="majorBidi" w:cstheme="majorBidi"/>
          <w:i/>
          <w:iCs/>
          <w:szCs w:val="24"/>
        </w:rPr>
        <w:t xml:space="preserve">edical </w:t>
      </w:r>
      <w:r w:rsidRPr="00157067">
        <w:rPr>
          <w:rFonts w:asciiTheme="majorBidi" w:hAnsiTheme="majorBidi" w:cstheme="majorBidi"/>
          <w:i/>
          <w:iCs/>
          <w:szCs w:val="24"/>
        </w:rPr>
        <w:t>J</w:t>
      </w:r>
      <w:r w:rsidR="00DC693A" w:rsidRPr="00157067">
        <w:rPr>
          <w:rFonts w:asciiTheme="majorBidi" w:hAnsiTheme="majorBidi" w:cstheme="majorBidi"/>
          <w:i/>
          <w:iCs/>
          <w:szCs w:val="24"/>
        </w:rPr>
        <w:t>ournal</w:t>
      </w:r>
      <w:r w:rsidRPr="00157067">
        <w:rPr>
          <w:rFonts w:asciiTheme="majorBidi" w:hAnsiTheme="majorBidi" w:cstheme="majorBidi"/>
          <w:szCs w:val="24"/>
        </w:rPr>
        <w:t>, 320, 114-116.</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Pope, C. and Mays, N. (2006). Qualitative methods in health research. In Pope, C. and Mays, N. (eds), </w:t>
      </w:r>
      <w:r w:rsidRPr="00157067">
        <w:rPr>
          <w:rFonts w:asciiTheme="majorBidi" w:hAnsiTheme="majorBidi" w:cstheme="majorBidi"/>
          <w:i/>
          <w:iCs/>
          <w:szCs w:val="24"/>
        </w:rPr>
        <w:t>Qualitative research in health care</w:t>
      </w:r>
      <w:r w:rsidR="00823F81" w:rsidRPr="00157067">
        <w:rPr>
          <w:rFonts w:asciiTheme="majorBidi" w:hAnsiTheme="majorBidi" w:cstheme="majorBidi"/>
          <w:i/>
          <w:iCs/>
          <w:szCs w:val="24"/>
        </w:rPr>
        <w:t>.</w:t>
      </w:r>
      <w:r w:rsidRPr="00157067">
        <w:rPr>
          <w:rFonts w:asciiTheme="majorBidi" w:hAnsiTheme="majorBidi" w:cstheme="majorBidi"/>
          <w:szCs w:val="24"/>
        </w:rPr>
        <w:t xml:space="preserve"> 3</w:t>
      </w:r>
      <w:r w:rsidRPr="00157067">
        <w:rPr>
          <w:rFonts w:asciiTheme="majorBidi" w:hAnsiTheme="majorBidi" w:cstheme="majorBidi"/>
          <w:szCs w:val="24"/>
          <w:vertAlign w:val="superscript"/>
        </w:rPr>
        <w:t>rd</w:t>
      </w:r>
      <w:r w:rsidRPr="00157067">
        <w:rPr>
          <w:rFonts w:asciiTheme="majorBidi" w:hAnsiTheme="majorBidi" w:cstheme="majorBidi"/>
          <w:szCs w:val="24"/>
        </w:rPr>
        <w:t xml:space="preserve"> ed.</w:t>
      </w:r>
      <w:r w:rsidR="00764B78" w:rsidRPr="00157067">
        <w:rPr>
          <w:rFonts w:asciiTheme="majorBidi" w:hAnsiTheme="majorBidi" w:cstheme="majorBidi"/>
          <w:szCs w:val="24"/>
        </w:rPr>
        <w:t xml:space="preserve"> Massachusetts</w:t>
      </w:r>
      <w:r w:rsidRPr="00157067">
        <w:rPr>
          <w:rFonts w:asciiTheme="majorBidi" w:hAnsiTheme="majorBidi" w:cstheme="majorBidi"/>
          <w:szCs w:val="24"/>
        </w:rPr>
        <w:t>: Blackwell Publishing</w:t>
      </w:r>
      <w:r w:rsidR="00764B78" w:rsidRPr="00157067">
        <w:rPr>
          <w:rFonts w:asciiTheme="majorBidi" w:hAnsiTheme="majorBidi" w:cstheme="majorBidi"/>
          <w:szCs w:val="24"/>
        </w:rPr>
        <w:t>, 1-11.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Pope, C, Mays, N. and Popay, J. (2007). </w:t>
      </w:r>
      <w:r w:rsidRPr="00157067">
        <w:rPr>
          <w:rFonts w:asciiTheme="majorBidi" w:hAnsiTheme="majorBidi" w:cstheme="majorBidi"/>
          <w:i/>
          <w:iCs/>
          <w:szCs w:val="24"/>
        </w:rPr>
        <w:t>Synthesizing Qualitative and Quantitative Health Evidence</w:t>
      </w:r>
      <w:r w:rsidRPr="00157067">
        <w:rPr>
          <w:rFonts w:asciiTheme="majorBidi" w:hAnsiTheme="majorBidi" w:cstheme="majorBidi"/>
          <w:szCs w:val="24"/>
        </w:rPr>
        <w:t>. Berkshire: Open University Press.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Porteous, T., Ryan, M., Bond, C.M. and Hannaford, P. (2006). Preferences for self-care or professional advice for minor illness: a discrete choice experiment. </w:t>
      </w:r>
      <w:r w:rsidRPr="00157067">
        <w:rPr>
          <w:rFonts w:asciiTheme="majorBidi" w:hAnsiTheme="majorBidi" w:cstheme="majorBidi"/>
          <w:i/>
          <w:szCs w:val="24"/>
        </w:rPr>
        <w:t>British Journal of General Practice</w:t>
      </w:r>
      <w:r w:rsidRPr="00157067">
        <w:rPr>
          <w:rFonts w:asciiTheme="majorBidi" w:hAnsiTheme="majorBidi" w:cstheme="majorBidi"/>
          <w:szCs w:val="24"/>
        </w:rPr>
        <w:t>, 57, 911-917.</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Poudel, D.R. and Pitakmanaket, O. (2010). Utilisation of Maternal Health Services in Nepal. </w:t>
      </w:r>
      <w:r w:rsidRPr="00157067">
        <w:rPr>
          <w:rFonts w:asciiTheme="majorBidi" w:hAnsiTheme="majorBidi" w:cstheme="majorBidi"/>
          <w:i/>
          <w:szCs w:val="24"/>
        </w:rPr>
        <w:t>Journal of Health and Allied Sciences</w:t>
      </w:r>
      <w:r w:rsidRPr="00157067">
        <w:rPr>
          <w:rFonts w:asciiTheme="majorBidi" w:hAnsiTheme="majorBidi" w:cstheme="majorBidi"/>
          <w:szCs w:val="24"/>
        </w:rPr>
        <w:t>, 1 (1), 28-37.</w:t>
      </w:r>
    </w:p>
    <w:p w:rsidR="00285281" w:rsidRPr="00157067" w:rsidRDefault="00217B73" w:rsidP="00285281">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Pradhan, A., Poudel, P., Thomas, D. and Barnett, S. (2011). A review of the evidence: suicide among women in Nepal.</w:t>
      </w:r>
      <w:r w:rsidR="00285281" w:rsidRPr="00157067">
        <w:rPr>
          <w:rFonts w:asciiTheme="majorBidi" w:hAnsiTheme="majorBidi" w:cstheme="majorBidi"/>
          <w:szCs w:val="24"/>
        </w:rPr>
        <w:t xml:space="preserve"> Options, UK Department for International Development (DFID) and United Nations Population Fund (UNFPA). Available from: </w:t>
      </w:r>
      <w:hyperlink r:id="rId89" w:history="1">
        <w:r w:rsidR="00285281" w:rsidRPr="00157067">
          <w:rPr>
            <w:rStyle w:val="Hyperlink"/>
            <w:rFonts w:asciiTheme="majorBidi" w:hAnsiTheme="majorBidi" w:cstheme="majorBidi"/>
            <w:color w:val="auto"/>
            <w:szCs w:val="24"/>
          </w:rPr>
          <w:t>http://www.nhssp.org.np/gesi/Suicide%20among%20women%20in%20Nepal%20Final.pdf</w:t>
        </w:r>
      </w:hyperlink>
      <w:r w:rsidR="00285281" w:rsidRPr="00157067">
        <w:rPr>
          <w:rFonts w:asciiTheme="majorBidi" w:hAnsiTheme="majorBidi" w:cstheme="majorBidi"/>
          <w:szCs w:val="24"/>
        </w:rPr>
        <w:t xml:space="preserve"> [Accessed 20 September 2014]</w:t>
      </w:r>
    </w:p>
    <w:p w:rsidR="00BF1A0C" w:rsidRPr="00157067" w:rsidRDefault="00BF1A0C" w:rsidP="008B5F88">
      <w:pPr>
        <w:spacing w:after="120" w:line="240" w:lineRule="auto"/>
        <w:ind w:left="284" w:hanging="284"/>
        <w:rPr>
          <w:rFonts w:cs="Times New Roman"/>
        </w:rPr>
      </w:pPr>
      <w:r w:rsidRPr="00157067">
        <w:rPr>
          <w:rFonts w:cs="Times New Roman"/>
        </w:rPr>
        <w:t xml:space="preserve">Pradhan, P. (2005). The Status of Women in Political Participation in Nepal. </w:t>
      </w:r>
      <w:r w:rsidRPr="00157067">
        <w:rPr>
          <w:rFonts w:cs="Times New Roman"/>
          <w:i/>
        </w:rPr>
        <w:t>The Himalayan Review</w:t>
      </w:r>
      <w:r w:rsidRPr="00157067">
        <w:rPr>
          <w:rFonts w:cs="Times New Roman"/>
        </w:rPr>
        <w:t>, 35-36, 65-77.</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Pritchett, L. and Summers, L.H. (1996). Wealthier is healthier. </w:t>
      </w:r>
      <w:r w:rsidRPr="00157067">
        <w:rPr>
          <w:rFonts w:asciiTheme="majorBidi" w:hAnsiTheme="majorBidi" w:cstheme="majorBidi"/>
          <w:i/>
          <w:iCs/>
          <w:szCs w:val="24"/>
        </w:rPr>
        <w:t>The Journal of Human Resources</w:t>
      </w:r>
      <w:r w:rsidRPr="00157067">
        <w:rPr>
          <w:rFonts w:asciiTheme="majorBidi" w:hAnsiTheme="majorBidi" w:cstheme="majorBidi"/>
          <w:szCs w:val="24"/>
        </w:rPr>
        <w:t>, 31 (4), 841-868.</w:t>
      </w:r>
    </w:p>
    <w:p w:rsidR="00611B4B" w:rsidRPr="00157067" w:rsidRDefault="00611B4B" w:rsidP="00611B4B">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Puentes-Markides, C. (1992). Women and access to health care. </w:t>
      </w:r>
      <w:r w:rsidRPr="00157067">
        <w:rPr>
          <w:rFonts w:asciiTheme="majorBidi" w:hAnsiTheme="majorBidi" w:cstheme="majorBidi"/>
          <w:i/>
          <w:iCs/>
          <w:szCs w:val="24"/>
        </w:rPr>
        <w:t>Social Science &amp; Medicine</w:t>
      </w:r>
      <w:r w:rsidRPr="00157067">
        <w:rPr>
          <w:rFonts w:asciiTheme="majorBidi" w:hAnsiTheme="majorBidi" w:cstheme="majorBidi"/>
          <w:szCs w:val="24"/>
        </w:rPr>
        <w:t>, 35 (4), 619-628.</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Punch, K.F. (1998). </w:t>
      </w:r>
      <w:r w:rsidRPr="00157067">
        <w:rPr>
          <w:rFonts w:asciiTheme="majorBidi" w:hAnsiTheme="majorBidi" w:cstheme="majorBidi"/>
          <w:i/>
          <w:iCs/>
          <w:szCs w:val="24"/>
        </w:rPr>
        <w:t>Introduction to Social Research: Quantitative and Qualitative Approach</w:t>
      </w:r>
      <w:r w:rsidRPr="00157067">
        <w:rPr>
          <w:rFonts w:asciiTheme="majorBidi" w:hAnsiTheme="majorBidi" w:cstheme="majorBidi"/>
          <w:szCs w:val="24"/>
        </w:rPr>
        <w:t>. London: SAGE Publications.</w:t>
      </w:r>
    </w:p>
    <w:p w:rsidR="00364349" w:rsidRPr="00157067" w:rsidRDefault="00364349" w:rsidP="008B5F88">
      <w:pPr>
        <w:autoSpaceDE w:val="0"/>
        <w:autoSpaceDN w:val="0"/>
        <w:adjustRightInd w:val="0"/>
        <w:spacing w:after="120" w:line="240" w:lineRule="auto"/>
        <w:ind w:left="284" w:hanging="284"/>
        <w:rPr>
          <w:rFonts w:asciiTheme="majorBidi" w:eastAsiaTheme="minorHAnsi" w:hAnsiTheme="majorBidi" w:cstheme="majorBidi"/>
          <w:szCs w:val="24"/>
        </w:rPr>
      </w:pPr>
      <w:r w:rsidRPr="00157067">
        <w:rPr>
          <w:rFonts w:asciiTheme="majorBidi" w:eastAsiaTheme="minorHAnsi" w:hAnsiTheme="majorBidi" w:cstheme="majorBidi"/>
          <w:szCs w:val="24"/>
        </w:rPr>
        <w:t xml:space="preserve">Radloff, L. S. (1977). The CES-D scale: A self-report depression scale for research in the general population. </w:t>
      </w:r>
      <w:r w:rsidRPr="00157067">
        <w:rPr>
          <w:rFonts w:asciiTheme="majorBidi" w:eastAsiaTheme="minorHAnsi" w:hAnsiTheme="majorBidi" w:cstheme="majorBidi"/>
          <w:i/>
          <w:szCs w:val="24"/>
        </w:rPr>
        <w:t>Applied Psychological Measurement</w:t>
      </w:r>
      <w:r w:rsidRPr="00157067">
        <w:rPr>
          <w:rFonts w:asciiTheme="majorBidi" w:eastAsiaTheme="minorHAnsi" w:hAnsiTheme="majorBidi" w:cstheme="majorBidi"/>
          <w:szCs w:val="24"/>
        </w:rPr>
        <w:t>, 1, 385–401.</w:t>
      </w:r>
    </w:p>
    <w:p w:rsidR="00611B4B" w:rsidRPr="00157067" w:rsidRDefault="00611B4B"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lang w:val="fr-CA"/>
        </w:rPr>
        <w:t xml:space="preserve">Rahman, M., Khudu, B., Kane, T., Mozumder, A.K. and Reza, M. (1997). </w:t>
      </w:r>
      <w:r w:rsidRPr="00157067">
        <w:rPr>
          <w:rFonts w:asciiTheme="majorBidi" w:hAnsiTheme="majorBidi" w:cstheme="majorBidi"/>
          <w:szCs w:val="24"/>
        </w:rPr>
        <w:t>Determinants</w:t>
      </w:r>
      <w:r w:rsidRPr="00157067">
        <w:rPr>
          <w:rFonts w:asciiTheme="majorBidi" w:hAnsiTheme="majorBidi" w:cstheme="majorBidi"/>
          <w:szCs w:val="24"/>
          <w:lang w:val="fr-CA"/>
        </w:rPr>
        <w:t xml:space="preserve"> of </w:t>
      </w:r>
      <w:r w:rsidRPr="00157067">
        <w:rPr>
          <w:rFonts w:asciiTheme="majorBidi" w:hAnsiTheme="majorBidi" w:cstheme="majorBidi"/>
          <w:szCs w:val="24"/>
        </w:rPr>
        <w:t>antenatal</w:t>
      </w:r>
      <w:r w:rsidRPr="00157067">
        <w:rPr>
          <w:rFonts w:asciiTheme="majorBidi" w:hAnsiTheme="majorBidi" w:cstheme="majorBidi"/>
          <w:szCs w:val="24"/>
          <w:lang w:val="fr-CA"/>
        </w:rPr>
        <w:t xml:space="preserve"> care </w:t>
      </w:r>
      <w:r w:rsidRPr="00157067">
        <w:rPr>
          <w:rFonts w:asciiTheme="majorBidi" w:hAnsiTheme="majorBidi" w:cstheme="majorBidi"/>
          <w:szCs w:val="24"/>
        </w:rPr>
        <w:t>seeking</w:t>
      </w:r>
      <w:r w:rsidRPr="00157067">
        <w:rPr>
          <w:rFonts w:asciiTheme="majorBidi" w:hAnsiTheme="majorBidi" w:cstheme="majorBidi"/>
          <w:szCs w:val="24"/>
          <w:lang w:val="fr-CA"/>
        </w:rPr>
        <w:t xml:space="preserve"> </w:t>
      </w:r>
      <w:r w:rsidRPr="00157067">
        <w:rPr>
          <w:rFonts w:asciiTheme="majorBidi" w:hAnsiTheme="majorBidi" w:cstheme="majorBidi"/>
          <w:szCs w:val="24"/>
        </w:rPr>
        <w:t>behaviour</w:t>
      </w:r>
      <w:r w:rsidRPr="00157067">
        <w:rPr>
          <w:rFonts w:asciiTheme="majorBidi" w:hAnsiTheme="majorBidi" w:cstheme="majorBidi"/>
          <w:szCs w:val="24"/>
          <w:lang w:val="fr-CA"/>
        </w:rPr>
        <w:t xml:space="preserve"> in rural Bangladesh. In Kane, T.T, Khuda, B. and Phillips, J. (eds.), </w:t>
      </w:r>
      <w:r w:rsidRPr="00157067">
        <w:rPr>
          <w:rFonts w:asciiTheme="majorBidi" w:hAnsiTheme="majorBidi" w:cstheme="majorBidi"/>
          <w:i/>
          <w:szCs w:val="24"/>
          <w:lang w:val="fr-CA"/>
        </w:rPr>
        <w:t xml:space="preserve">Reproductive </w:t>
      </w:r>
      <w:r w:rsidRPr="00157067">
        <w:rPr>
          <w:rFonts w:asciiTheme="majorBidi" w:hAnsiTheme="majorBidi" w:cstheme="majorBidi"/>
          <w:i/>
          <w:szCs w:val="24"/>
        </w:rPr>
        <w:t>health</w:t>
      </w:r>
      <w:r w:rsidRPr="00157067">
        <w:rPr>
          <w:rFonts w:asciiTheme="majorBidi" w:hAnsiTheme="majorBidi" w:cstheme="majorBidi"/>
          <w:i/>
          <w:szCs w:val="24"/>
          <w:lang w:val="fr-CA"/>
        </w:rPr>
        <w:t xml:space="preserve"> in rural Bangladesh : Policy and </w:t>
      </w:r>
      <w:r w:rsidRPr="00157067">
        <w:rPr>
          <w:rFonts w:asciiTheme="majorBidi" w:hAnsiTheme="majorBidi" w:cstheme="majorBidi"/>
          <w:i/>
          <w:szCs w:val="24"/>
        </w:rPr>
        <w:t>programmatic</w:t>
      </w:r>
      <w:r w:rsidRPr="00157067">
        <w:rPr>
          <w:rFonts w:asciiTheme="majorBidi" w:hAnsiTheme="majorBidi" w:cstheme="majorBidi"/>
          <w:i/>
          <w:szCs w:val="24"/>
          <w:lang w:val="fr-CA"/>
        </w:rPr>
        <w:t xml:space="preserve"> implications, Vol. 1</w:t>
      </w:r>
      <w:r w:rsidRPr="00157067">
        <w:rPr>
          <w:rFonts w:asciiTheme="majorBidi" w:hAnsiTheme="majorBidi" w:cstheme="majorBidi"/>
          <w:szCs w:val="24"/>
          <w:lang w:val="fr-CA"/>
        </w:rPr>
        <w:t xml:space="preserve">. Dhaka : International Centre for </w:t>
      </w:r>
      <w:r w:rsidRPr="00157067">
        <w:rPr>
          <w:rFonts w:asciiTheme="majorBidi" w:hAnsiTheme="majorBidi" w:cstheme="majorBidi"/>
          <w:szCs w:val="24"/>
        </w:rPr>
        <w:t>Diarrhoeal</w:t>
      </w:r>
      <w:r w:rsidRPr="00157067">
        <w:rPr>
          <w:rFonts w:asciiTheme="majorBidi" w:hAnsiTheme="majorBidi" w:cstheme="majorBidi"/>
          <w:szCs w:val="24"/>
          <w:lang w:val="fr-CA"/>
        </w:rPr>
        <w:t xml:space="preserve"> </w:t>
      </w:r>
      <w:r w:rsidRPr="00157067">
        <w:rPr>
          <w:rFonts w:asciiTheme="majorBidi" w:hAnsiTheme="majorBidi" w:cstheme="majorBidi"/>
          <w:szCs w:val="24"/>
        </w:rPr>
        <w:t>Disease</w:t>
      </w:r>
      <w:r w:rsidRPr="00157067">
        <w:rPr>
          <w:rFonts w:asciiTheme="majorBidi" w:hAnsiTheme="majorBidi" w:cstheme="majorBidi"/>
          <w:szCs w:val="24"/>
          <w:lang w:val="fr-CA"/>
        </w:rPr>
        <w:t xml:space="preserve"> </w:t>
      </w:r>
      <w:r w:rsidRPr="00157067">
        <w:rPr>
          <w:rFonts w:asciiTheme="majorBidi" w:hAnsiTheme="majorBidi" w:cstheme="majorBidi"/>
          <w:szCs w:val="24"/>
        </w:rPr>
        <w:t>Research</w:t>
      </w:r>
      <w:r w:rsidRPr="00157067">
        <w:rPr>
          <w:rFonts w:asciiTheme="majorBidi" w:hAnsiTheme="majorBidi" w:cstheme="majorBidi"/>
          <w:szCs w:val="24"/>
          <w:lang w:val="fr-CA"/>
        </w:rPr>
        <w:t>, Bangladesh, 85-104.</w:t>
      </w:r>
    </w:p>
    <w:p w:rsidR="00364349" w:rsidRPr="00157067" w:rsidRDefault="00364349" w:rsidP="008B5F88">
      <w:pPr>
        <w:spacing w:after="120" w:line="240" w:lineRule="auto"/>
        <w:ind w:left="284" w:hanging="284"/>
        <w:rPr>
          <w:rFonts w:asciiTheme="majorBidi" w:hAnsiTheme="majorBidi" w:cstheme="majorBidi"/>
          <w:szCs w:val="24"/>
          <w:lang w:val="fr-CA"/>
        </w:rPr>
      </w:pPr>
      <w:r w:rsidRPr="00157067">
        <w:rPr>
          <w:rFonts w:asciiTheme="majorBidi" w:hAnsiTheme="majorBidi" w:cstheme="majorBidi"/>
          <w:szCs w:val="24"/>
        </w:rPr>
        <w:t xml:space="preserve">Rajna, P.N., Mishra, A.K. and Krishnamoorthy, S. (1998). Impact of Maternal Education and Health Services on Child Mortality in Utter Pradesh, India. </w:t>
      </w:r>
      <w:r w:rsidRPr="00157067">
        <w:rPr>
          <w:rFonts w:asciiTheme="majorBidi" w:hAnsiTheme="majorBidi" w:cstheme="majorBidi"/>
          <w:i/>
          <w:szCs w:val="24"/>
        </w:rPr>
        <w:t>Asia</w:t>
      </w:r>
      <w:r w:rsidRPr="00157067">
        <w:rPr>
          <w:rFonts w:asciiTheme="majorBidi" w:hAnsiTheme="majorBidi" w:cstheme="majorBidi"/>
          <w:i/>
          <w:szCs w:val="24"/>
          <w:lang w:val="fr-CA"/>
        </w:rPr>
        <w:t xml:space="preserve"> Pacific Population Journal</w:t>
      </w:r>
      <w:r w:rsidRPr="00157067">
        <w:rPr>
          <w:rFonts w:asciiTheme="majorBidi" w:hAnsiTheme="majorBidi" w:cstheme="majorBidi"/>
          <w:szCs w:val="24"/>
          <w:lang w:val="fr-CA"/>
        </w:rPr>
        <w:t>, 13 (2), 27-38.</w:t>
      </w:r>
    </w:p>
    <w:p w:rsidR="006A719F" w:rsidRPr="00157067" w:rsidRDefault="006A719F"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Regmi, K., Naidoo, J., Pilkington, P.A. and Greer, A. (2010). Decentralization and district health services in Nepal: understanding the views of service users and service providers. </w:t>
      </w:r>
      <w:r w:rsidRPr="00157067">
        <w:rPr>
          <w:rFonts w:asciiTheme="majorBidi" w:hAnsiTheme="majorBidi" w:cstheme="majorBidi"/>
          <w:i/>
          <w:szCs w:val="24"/>
        </w:rPr>
        <w:t>Journal of Public Health</w:t>
      </w:r>
      <w:r w:rsidRPr="00157067">
        <w:rPr>
          <w:rFonts w:asciiTheme="majorBidi" w:hAnsiTheme="majorBidi" w:cstheme="majorBidi"/>
          <w:szCs w:val="24"/>
        </w:rPr>
        <w:t>, 32 (3), 406-417.</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Regmi, R.R. (2001). Anthropological insights in the delivery of health services in Nepal. </w:t>
      </w:r>
      <w:r w:rsidRPr="00157067">
        <w:rPr>
          <w:rFonts w:asciiTheme="majorBidi" w:hAnsiTheme="majorBidi" w:cstheme="majorBidi"/>
          <w:i/>
          <w:szCs w:val="24"/>
        </w:rPr>
        <w:t>Occasional Papers in Sociology and Anthropology</w:t>
      </w:r>
      <w:r w:rsidRPr="00157067">
        <w:rPr>
          <w:rFonts w:asciiTheme="majorBidi" w:hAnsiTheme="majorBidi" w:cstheme="majorBidi"/>
          <w:szCs w:val="24"/>
        </w:rPr>
        <w:t>, 7 1-13.</w:t>
      </w:r>
    </w:p>
    <w:p w:rsidR="002066B3" w:rsidRPr="00157067" w:rsidRDefault="002066B3" w:rsidP="008B5F88">
      <w:pPr>
        <w:autoSpaceDE w:val="0"/>
        <w:autoSpaceDN w:val="0"/>
        <w:adjustRightInd w:val="0"/>
        <w:spacing w:after="120" w:line="240" w:lineRule="auto"/>
        <w:ind w:left="284" w:hanging="284"/>
        <w:rPr>
          <w:rFonts w:cs="Times New Roman"/>
          <w:szCs w:val="28"/>
        </w:rPr>
      </w:pPr>
      <w:r w:rsidRPr="00157067">
        <w:rPr>
          <w:rFonts w:cs="Times New Roman"/>
          <w:szCs w:val="28"/>
        </w:rPr>
        <w:t xml:space="preserve">Regmi, S.K., Pokharel, A., Ojha, S.P., Pradhan, S.N. and Chapagain, G. (2004). Nepal mental health country profile. </w:t>
      </w:r>
      <w:r w:rsidRPr="00157067">
        <w:rPr>
          <w:rFonts w:cs="Times New Roman"/>
          <w:i/>
          <w:szCs w:val="28"/>
        </w:rPr>
        <w:t>International Review of Psychiatry</w:t>
      </w:r>
      <w:r w:rsidRPr="00157067">
        <w:rPr>
          <w:rFonts w:cs="Times New Roman"/>
          <w:szCs w:val="28"/>
        </w:rPr>
        <w:t>, 16 (1-2), 142-149.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Regmi, S.</w:t>
      </w:r>
      <w:r w:rsidR="002066B3" w:rsidRPr="00157067">
        <w:rPr>
          <w:rFonts w:asciiTheme="majorBidi" w:hAnsiTheme="majorBidi" w:cstheme="majorBidi"/>
          <w:szCs w:val="24"/>
        </w:rPr>
        <w:t>K</w:t>
      </w:r>
      <w:r w:rsidRPr="00157067">
        <w:rPr>
          <w:rFonts w:asciiTheme="majorBidi" w:hAnsiTheme="majorBidi" w:cstheme="majorBidi"/>
          <w:szCs w:val="24"/>
        </w:rPr>
        <w:t xml:space="preserve">, Sligl, W., Carter, D., Grut, W. and Seear, M. (2002). A controlled study of postpartum depression among Nepalese women: validation of the Edinburgh Postpartum Depression Scale in Kathmandu. </w:t>
      </w:r>
      <w:r w:rsidRPr="00157067">
        <w:rPr>
          <w:rFonts w:asciiTheme="majorBidi" w:hAnsiTheme="majorBidi" w:cstheme="majorBidi"/>
          <w:i/>
          <w:iCs/>
          <w:szCs w:val="24"/>
        </w:rPr>
        <w:t>Tropical Medicine &amp; International Health</w:t>
      </w:r>
      <w:r w:rsidRPr="00157067">
        <w:rPr>
          <w:rFonts w:asciiTheme="majorBidi" w:hAnsiTheme="majorBidi" w:cstheme="majorBidi"/>
          <w:szCs w:val="24"/>
        </w:rPr>
        <w:t>, 7 (4), 378-382.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Rigg, J. (2007). Moving Lives: Migration and Livelihoods in the Lao PDR. </w:t>
      </w:r>
      <w:r w:rsidRPr="00157067">
        <w:rPr>
          <w:rFonts w:asciiTheme="majorBidi" w:hAnsiTheme="majorBidi" w:cstheme="majorBidi"/>
          <w:i/>
          <w:iCs/>
          <w:szCs w:val="24"/>
        </w:rPr>
        <w:t>Population, Space and Place</w:t>
      </w:r>
      <w:r w:rsidRPr="00157067">
        <w:rPr>
          <w:rFonts w:asciiTheme="majorBidi" w:hAnsiTheme="majorBidi" w:cstheme="majorBidi"/>
          <w:szCs w:val="24"/>
        </w:rPr>
        <w:t>, 13, 163-178.</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Risjord, M., Moloney, M. and Dumbar, S. (2001). Methodological triangulation in nursing research. </w:t>
      </w:r>
      <w:r w:rsidRPr="00157067">
        <w:rPr>
          <w:rFonts w:asciiTheme="majorBidi" w:hAnsiTheme="majorBidi" w:cstheme="majorBidi"/>
          <w:i/>
          <w:iCs/>
          <w:szCs w:val="24"/>
        </w:rPr>
        <w:t>Philosophy of the Social Sciences</w:t>
      </w:r>
      <w:r w:rsidRPr="00157067">
        <w:rPr>
          <w:rFonts w:asciiTheme="majorBidi" w:hAnsiTheme="majorBidi" w:cstheme="majorBidi"/>
          <w:szCs w:val="24"/>
        </w:rPr>
        <w:t>, 31 (1), 40-49.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Ritchie, J. and Lewis, J. (2003). </w:t>
      </w:r>
      <w:r w:rsidRPr="00157067">
        <w:rPr>
          <w:rFonts w:asciiTheme="majorBidi" w:hAnsiTheme="majorBidi" w:cstheme="majorBidi"/>
          <w:i/>
          <w:iCs/>
          <w:szCs w:val="24"/>
        </w:rPr>
        <w:t>Qualitative Research Practice: a guide for Social Science Students and Researchers</w:t>
      </w:r>
      <w:r w:rsidRPr="00157067">
        <w:rPr>
          <w:rFonts w:asciiTheme="majorBidi" w:hAnsiTheme="majorBidi" w:cstheme="majorBidi"/>
          <w:szCs w:val="24"/>
        </w:rPr>
        <w:t>. London: Sage Publications.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Rivera, F.I., Guarnaccia, P.J., Mulvaney-Day, N., Lin, Y.J., Torres, M. and Alegria, M. (2008). Family cohesion and its relationship to psychological distress among Latino groups. </w:t>
      </w:r>
      <w:r w:rsidRPr="00157067">
        <w:rPr>
          <w:rFonts w:asciiTheme="majorBidi" w:hAnsiTheme="majorBidi" w:cstheme="majorBidi"/>
          <w:i/>
          <w:szCs w:val="24"/>
        </w:rPr>
        <w:t>Hispania Journal of Behavioural Science</w:t>
      </w:r>
      <w:r w:rsidRPr="00157067">
        <w:rPr>
          <w:rFonts w:asciiTheme="majorBidi" w:hAnsiTheme="majorBidi" w:cstheme="majorBidi"/>
          <w:szCs w:val="24"/>
        </w:rPr>
        <w:t>, 30 (3), 357-378.</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Rocco, T.S., Bliss, L.A., Gallagher, S. and Perez-Prado, A. (2003). Taking the Next Step: Mixed Methods Research in Organizational Systems. </w:t>
      </w:r>
      <w:r w:rsidRPr="00157067">
        <w:rPr>
          <w:rFonts w:asciiTheme="majorBidi" w:hAnsiTheme="majorBidi" w:cstheme="majorBidi"/>
          <w:i/>
          <w:szCs w:val="24"/>
        </w:rPr>
        <w:t>Information Technology, Learning, and Performance Journal</w:t>
      </w:r>
      <w:r w:rsidRPr="00157067">
        <w:rPr>
          <w:rFonts w:asciiTheme="majorBidi" w:hAnsiTheme="majorBidi" w:cstheme="majorBidi"/>
          <w:szCs w:val="24"/>
        </w:rPr>
        <w:t>, 21 (1), 19-29.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Roy, A. and Nangia P. (2005). Impact of Male out-migration on Health Status of Left-behind Wives- A study of Bihar, India. Paper presented on International Union for the Scientific Study of Population. XXV international Population Conference Tours July 18-23, 2005.</w:t>
      </w:r>
      <w:r w:rsidR="00823F81" w:rsidRPr="00157067">
        <w:rPr>
          <w:rFonts w:asciiTheme="majorBidi" w:hAnsiTheme="majorBidi" w:cstheme="majorBidi"/>
          <w:szCs w:val="24"/>
        </w:rPr>
        <w:t xml:space="preserve"> </w:t>
      </w:r>
      <w:r w:rsidRPr="00157067">
        <w:rPr>
          <w:rFonts w:asciiTheme="majorBidi" w:hAnsiTheme="majorBidi" w:cstheme="majorBidi"/>
          <w:szCs w:val="24"/>
        </w:rPr>
        <w:t xml:space="preserve">Available from: </w:t>
      </w:r>
      <w:hyperlink r:id="rId90" w:history="1">
        <w:r w:rsidRPr="00157067">
          <w:rPr>
            <w:rStyle w:val="Hyperlink"/>
            <w:rFonts w:asciiTheme="majorBidi" w:hAnsiTheme="majorBidi" w:cstheme="majorBidi"/>
            <w:color w:val="auto"/>
            <w:szCs w:val="24"/>
          </w:rPr>
          <w:t>http://iussp2005.princeton.edu/papers/51906</w:t>
        </w:r>
      </w:hyperlink>
      <w:r w:rsidRPr="00157067">
        <w:rPr>
          <w:rFonts w:asciiTheme="majorBidi" w:hAnsiTheme="majorBidi" w:cstheme="majorBidi"/>
          <w:szCs w:val="24"/>
        </w:rPr>
        <w:t xml:space="preserve"> </w:t>
      </w:r>
      <w:r w:rsidR="00823F81" w:rsidRPr="00157067">
        <w:rPr>
          <w:rFonts w:asciiTheme="majorBidi" w:hAnsiTheme="majorBidi" w:cstheme="majorBidi"/>
          <w:szCs w:val="24"/>
        </w:rPr>
        <w:t>[A</w:t>
      </w:r>
      <w:r w:rsidRPr="00157067">
        <w:rPr>
          <w:rFonts w:asciiTheme="majorBidi" w:hAnsiTheme="majorBidi" w:cstheme="majorBidi"/>
          <w:szCs w:val="24"/>
        </w:rPr>
        <w:t xml:space="preserve">ccessed </w:t>
      </w:r>
      <w:r w:rsidR="00C570DB" w:rsidRPr="00157067">
        <w:rPr>
          <w:rFonts w:asciiTheme="majorBidi" w:hAnsiTheme="majorBidi" w:cstheme="majorBidi"/>
          <w:szCs w:val="24"/>
        </w:rPr>
        <w:t>1</w:t>
      </w:r>
      <w:r w:rsidRPr="00157067">
        <w:rPr>
          <w:rFonts w:asciiTheme="majorBidi" w:hAnsiTheme="majorBidi" w:cstheme="majorBidi"/>
          <w:szCs w:val="24"/>
        </w:rPr>
        <w:t>5 November, 2009]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Russell (1984). Beyond Remittances: the Redistribution of Cash in Swazi Society. </w:t>
      </w:r>
      <w:r w:rsidRPr="00157067">
        <w:rPr>
          <w:rFonts w:asciiTheme="majorBidi" w:hAnsiTheme="majorBidi" w:cstheme="majorBidi"/>
          <w:i/>
          <w:iCs/>
          <w:szCs w:val="24"/>
        </w:rPr>
        <w:t>The Journal of Modern African Studies</w:t>
      </w:r>
      <w:r w:rsidRPr="00157067">
        <w:rPr>
          <w:rFonts w:asciiTheme="majorBidi" w:hAnsiTheme="majorBidi" w:cstheme="majorBidi"/>
          <w:szCs w:val="24"/>
        </w:rPr>
        <w:t>, 22 (4), 595-615.</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Rutherford, G.W., McFarland, W., Spindler, H., White, K., Patel, S.V., Aberle-Grasse, J., </w:t>
      </w:r>
      <w:r w:rsidRPr="00157067">
        <w:rPr>
          <w:rFonts w:asciiTheme="majorBidi" w:hAnsiTheme="majorBidi" w:cstheme="majorBidi"/>
          <w:i/>
          <w:szCs w:val="24"/>
        </w:rPr>
        <w:t>et al.</w:t>
      </w:r>
      <w:r w:rsidRPr="00157067">
        <w:rPr>
          <w:rFonts w:asciiTheme="majorBidi" w:hAnsiTheme="majorBidi" w:cstheme="majorBidi"/>
          <w:szCs w:val="24"/>
        </w:rPr>
        <w:t xml:space="preserve"> (2010). Public health triangulation: approach and application to synthesizing data to understand national and local HIV epidemics. </w:t>
      </w:r>
      <w:r w:rsidRPr="00157067">
        <w:rPr>
          <w:rFonts w:asciiTheme="majorBidi" w:hAnsiTheme="majorBidi" w:cstheme="majorBidi"/>
          <w:i/>
          <w:szCs w:val="24"/>
        </w:rPr>
        <w:t>BMC Public Health</w:t>
      </w:r>
      <w:r w:rsidRPr="00157067">
        <w:rPr>
          <w:rFonts w:asciiTheme="majorBidi" w:hAnsiTheme="majorBidi" w:cstheme="majorBidi"/>
          <w:szCs w:val="24"/>
        </w:rPr>
        <w:t>, 10</w:t>
      </w:r>
      <w:r w:rsidR="00823F81" w:rsidRPr="00157067">
        <w:rPr>
          <w:rFonts w:asciiTheme="majorBidi" w:hAnsiTheme="majorBidi" w:cstheme="majorBidi"/>
          <w:szCs w:val="24"/>
        </w:rPr>
        <w:t>:</w:t>
      </w:r>
      <w:r w:rsidRPr="00157067">
        <w:rPr>
          <w:rFonts w:asciiTheme="majorBidi" w:hAnsiTheme="majorBidi" w:cstheme="majorBidi"/>
          <w:szCs w:val="24"/>
        </w:rPr>
        <w:t>447.</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Sabba, N.R. (2013). Postpartum depression among Rajbansi women in Nepal. </w:t>
      </w:r>
      <w:r w:rsidRPr="00157067">
        <w:rPr>
          <w:rFonts w:asciiTheme="majorBidi" w:hAnsiTheme="majorBidi" w:cstheme="majorBidi"/>
          <w:i/>
          <w:szCs w:val="24"/>
        </w:rPr>
        <w:t>Researcher: A Research Journal of Culture and Society</w:t>
      </w:r>
      <w:r w:rsidRPr="00157067">
        <w:rPr>
          <w:rFonts w:asciiTheme="majorBidi" w:hAnsiTheme="majorBidi" w:cstheme="majorBidi"/>
          <w:szCs w:val="24"/>
        </w:rPr>
        <w:t>, 1 (1).</w:t>
      </w:r>
    </w:p>
    <w:p w:rsidR="00364349" w:rsidRPr="00157067" w:rsidRDefault="00364349" w:rsidP="008B5F88">
      <w:pPr>
        <w:spacing w:after="120" w:line="240" w:lineRule="auto"/>
        <w:ind w:left="284" w:hanging="284"/>
        <w:rPr>
          <w:rFonts w:asciiTheme="majorBidi" w:hAnsiTheme="majorBidi" w:cstheme="majorBidi"/>
          <w:szCs w:val="24"/>
          <w:lang w:val="it-IT"/>
        </w:rPr>
      </w:pPr>
      <w:r w:rsidRPr="00157067">
        <w:rPr>
          <w:rFonts w:asciiTheme="majorBidi" w:hAnsiTheme="majorBidi" w:cstheme="majorBidi"/>
          <w:szCs w:val="24"/>
        </w:rPr>
        <w:t xml:space="preserve">Sadiqi, F. and Ennaji, M. (2004). The impact of male migration from Morocco to Europe on women: A gender approach. </w:t>
      </w:r>
      <w:r w:rsidRPr="00157067">
        <w:rPr>
          <w:rFonts w:asciiTheme="majorBidi" w:hAnsiTheme="majorBidi" w:cstheme="majorBidi"/>
          <w:i/>
          <w:iCs/>
          <w:szCs w:val="24"/>
          <w:lang w:val="it-IT"/>
        </w:rPr>
        <w:t>Finisterra</w:t>
      </w:r>
      <w:r w:rsidRPr="00157067">
        <w:rPr>
          <w:rFonts w:asciiTheme="majorBidi" w:hAnsiTheme="majorBidi" w:cstheme="majorBidi"/>
          <w:szCs w:val="24"/>
          <w:lang w:val="it-IT"/>
        </w:rPr>
        <w:t>, XXXIX (77), 59-76.</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lang w:val="it-IT"/>
        </w:rPr>
        <w:t xml:space="preserve">Sagtani, R.A., Bhattaria, S. Adhikari, B.R. </w:t>
      </w:r>
      <w:r w:rsidR="001143BC" w:rsidRPr="00157067">
        <w:rPr>
          <w:rFonts w:asciiTheme="majorBidi" w:hAnsiTheme="majorBidi" w:cstheme="majorBidi"/>
          <w:szCs w:val="24"/>
          <w:lang w:val="it-IT"/>
        </w:rPr>
        <w:t xml:space="preserve">Baral, D. Yadav, D.K. </w:t>
      </w:r>
      <w:r w:rsidR="003A5353" w:rsidRPr="00157067">
        <w:rPr>
          <w:rFonts w:asciiTheme="majorBidi" w:hAnsiTheme="majorBidi" w:cstheme="majorBidi"/>
          <w:szCs w:val="24"/>
          <w:lang w:val="it-IT"/>
        </w:rPr>
        <w:t xml:space="preserve">and </w:t>
      </w:r>
      <w:r w:rsidR="001143BC" w:rsidRPr="00157067">
        <w:rPr>
          <w:rFonts w:asciiTheme="majorBidi" w:hAnsiTheme="majorBidi" w:cstheme="majorBidi"/>
          <w:szCs w:val="24"/>
          <w:lang w:val="it-IT"/>
        </w:rPr>
        <w:t xml:space="preserve">Pokharel, P.K. </w:t>
      </w:r>
      <w:r w:rsidRPr="00157067">
        <w:rPr>
          <w:rFonts w:asciiTheme="majorBidi" w:hAnsiTheme="majorBidi" w:cstheme="majorBidi"/>
          <w:szCs w:val="24"/>
        </w:rPr>
        <w:t xml:space="preserve">(2013). </w:t>
      </w:r>
      <w:r w:rsidR="00154EA1" w:rsidRPr="00157067">
        <w:rPr>
          <w:rFonts w:asciiTheme="majorBidi" w:hAnsiTheme="majorBidi" w:cstheme="majorBidi"/>
          <w:szCs w:val="24"/>
        </w:rPr>
        <w:t>Violence</w:t>
      </w:r>
      <w:r w:rsidRPr="00157067">
        <w:rPr>
          <w:rFonts w:asciiTheme="majorBidi" w:hAnsiTheme="majorBidi" w:cstheme="majorBidi"/>
          <w:szCs w:val="24"/>
        </w:rPr>
        <w:t xml:space="preserve">, HIV risk behaviour and depression among female sex workers of eastern Nepal. </w:t>
      </w:r>
      <w:r w:rsidRPr="00157067">
        <w:rPr>
          <w:rFonts w:asciiTheme="majorBidi" w:hAnsiTheme="majorBidi" w:cstheme="majorBidi"/>
          <w:i/>
          <w:szCs w:val="24"/>
        </w:rPr>
        <w:t>BMJ Open</w:t>
      </w:r>
      <w:r w:rsidRPr="00157067">
        <w:rPr>
          <w:rFonts w:asciiTheme="majorBidi" w:hAnsiTheme="majorBidi" w:cstheme="majorBidi"/>
          <w:szCs w:val="24"/>
        </w:rPr>
        <w:t>, 3. e002763.</w:t>
      </w:r>
    </w:p>
    <w:p w:rsidR="00364349" w:rsidRPr="00157067" w:rsidRDefault="00364349" w:rsidP="008B5F88">
      <w:pPr>
        <w:autoSpaceDE w:val="0"/>
        <w:autoSpaceDN w:val="0"/>
        <w:adjustRightInd w:val="0"/>
        <w:spacing w:after="120" w:line="240" w:lineRule="auto"/>
        <w:ind w:left="284" w:hanging="284"/>
        <w:rPr>
          <w:rFonts w:asciiTheme="majorBidi" w:eastAsiaTheme="minorHAnsi" w:hAnsiTheme="majorBidi" w:cstheme="majorBidi"/>
          <w:szCs w:val="24"/>
        </w:rPr>
      </w:pPr>
      <w:r w:rsidRPr="00157067">
        <w:rPr>
          <w:rFonts w:asciiTheme="majorBidi" w:eastAsiaTheme="minorHAnsi" w:hAnsiTheme="majorBidi" w:cstheme="majorBidi"/>
          <w:bCs/>
          <w:szCs w:val="24"/>
          <w:lang w:val="pt-PT"/>
        </w:rPr>
        <w:t>Salgado de Snyder, V.N.</w:t>
      </w:r>
      <w:r w:rsidRPr="00157067">
        <w:rPr>
          <w:rFonts w:asciiTheme="majorBidi" w:eastAsiaTheme="minorHAnsi" w:hAnsiTheme="majorBidi" w:cstheme="majorBidi"/>
          <w:b/>
          <w:bCs/>
          <w:szCs w:val="24"/>
          <w:lang w:val="pt-PT"/>
        </w:rPr>
        <w:t xml:space="preserve"> </w:t>
      </w:r>
      <w:r w:rsidRPr="00157067">
        <w:rPr>
          <w:rFonts w:asciiTheme="majorBidi" w:eastAsiaTheme="minorHAnsi" w:hAnsiTheme="majorBidi" w:cstheme="majorBidi"/>
          <w:szCs w:val="24"/>
          <w:lang w:val="pt-PT"/>
        </w:rPr>
        <w:t xml:space="preserve">(1993). </w:t>
      </w:r>
      <w:r w:rsidRPr="00157067">
        <w:rPr>
          <w:rFonts w:asciiTheme="majorBidi" w:eastAsiaTheme="minorHAnsi" w:hAnsiTheme="majorBidi" w:cstheme="majorBidi"/>
          <w:szCs w:val="24"/>
        </w:rPr>
        <w:t xml:space="preserve">Family life across the border: Mexican wives </w:t>
      </w:r>
      <w:r w:rsidR="00A5089D" w:rsidRPr="00157067">
        <w:rPr>
          <w:rFonts w:asciiTheme="majorBidi" w:eastAsiaTheme="minorHAnsi" w:hAnsiTheme="majorBidi" w:cstheme="majorBidi"/>
          <w:szCs w:val="24"/>
        </w:rPr>
        <w:t>left-behind</w:t>
      </w:r>
      <w:r w:rsidRPr="00157067">
        <w:rPr>
          <w:rFonts w:asciiTheme="majorBidi" w:eastAsiaTheme="minorHAnsi" w:hAnsiTheme="majorBidi" w:cstheme="majorBidi"/>
          <w:szCs w:val="24"/>
        </w:rPr>
        <w:t xml:space="preserve">. </w:t>
      </w:r>
      <w:r w:rsidRPr="00157067">
        <w:rPr>
          <w:rFonts w:asciiTheme="majorBidi" w:eastAsiaTheme="minorHAnsi" w:hAnsiTheme="majorBidi" w:cstheme="majorBidi"/>
          <w:i/>
          <w:szCs w:val="24"/>
        </w:rPr>
        <w:t>Hispanic Journal of Behavioral Sciences</w:t>
      </w:r>
      <w:r w:rsidRPr="00157067">
        <w:rPr>
          <w:rFonts w:asciiTheme="majorBidi" w:eastAsiaTheme="minorHAnsi" w:hAnsiTheme="majorBidi" w:cstheme="majorBidi"/>
          <w:szCs w:val="24"/>
        </w:rPr>
        <w:t>, 15, 391-401.</w:t>
      </w:r>
    </w:p>
    <w:p w:rsidR="00F940B3" w:rsidRPr="00157067" w:rsidRDefault="00F940B3" w:rsidP="008B5F88">
      <w:pPr>
        <w:autoSpaceDE w:val="0"/>
        <w:autoSpaceDN w:val="0"/>
        <w:adjustRightInd w:val="0"/>
        <w:spacing w:after="120" w:line="240" w:lineRule="auto"/>
        <w:ind w:left="284" w:hanging="284"/>
        <w:rPr>
          <w:rFonts w:asciiTheme="majorBidi" w:eastAsiaTheme="minorHAnsi" w:hAnsiTheme="majorBidi" w:cstheme="majorBidi"/>
          <w:szCs w:val="24"/>
        </w:rPr>
      </w:pPr>
      <w:r w:rsidRPr="00157067">
        <w:rPr>
          <w:rFonts w:asciiTheme="majorBidi" w:eastAsiaTheme="minorHAnsi" w:hAnsiTheme="majorBidi" w:cstheme="majorBidi"/>
          <w:szCs w:val="24"/>
        </w:rPr>
        <w:t xml:space="preserve">Salway, S., Jesmin, S. and Rahman, S. (2005). Women’s Employment in Urban Bangladesh: A Challenge to Gender Identity? </w:t>
      </w:r>
      <w:r w:rsidRPr="00157067">
        <w:rPr>
          <w:rFonts w:asciiTheme="majorBidi" w:eastAsiaTheme="minorHAnsi" w:hAnsiTheme="majorBidi" w:cstheme="majorBidi"/>
          <w:i/>
          <w:szCs w:val="24"/>
        </w:rPr>
        <w:t>Development and Change</w:t>
      </w:r>
      <w:r w:rsidRPr="00157067">
        <w:rPr>
          <w:rFonts w:asciiTheme="majorBidi" w:eastAsiaTheme="minorHAnsi" w:hAnsiTheme="majorBidi" w:cstheme="majorBidi"/>
          <w:szCs w:val="24"/>
        </w:rPr>
        <w:t>, 36 (2), 317-349.</w:t>
      </w:r>
    </w:p>
    <w:p w:rsidR="00BD655B" w:rsidRPr="00157067" w:rsidRDefault="00BD655B" w:rsidP="00BD655B">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Sandelowski, M. (2000). Focus on Research Methods: Combining Qualitative and Quantitative Sampling, Data Collection, and Analysis Techniques in Mixed Method Studies. </w:t>
      </w:r>
      <w:r w:rsidRPr="00157067">
        <w:rPr>
          <w:rFonts w:asciiTheme="majorBidi" w:hAnsiTheme="majorBidi" w:cstheme="majorBidi"/>
          <w:i/>
          <w:szCs w:val="24"/>
        </w:rPr>
        <w:t>Research in Nursing &amp; Health</w:t>
      </w:r>
      <w:r w:rsidRPr="00157067">
        <w:rPr>
          <w:rFonts w:asciiTheme="majorBidi" w:hAnsiTheme="majorBidi" w:cstheme="majorBidi"/>
          <w:szCs w:val="24"/>
        </w:rPr>
        <w:t>, 23, 246-255.</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Sanjel, S., Mudbhari, N., Risal, A. and Khanal, K. (2012). The Utilization of Health Care Services and their Determinants among the Elderly Population of Dhulikhel Municipality. </w:t>
      </w:r>
      <w:r w:rsidRPr="00157067">
        <w:rPr>
          <w:rFonts w:asciiTheme="majorBidi" w:hAnsiTheme="majorBidi" w:cstheme="majorBidi"/>
          <w:i/>
          <w:szCs w:val="24"/>
        </w:rPr>
        <w:t>Kathmandu University Medical Journal</w:t>
      </w:r>
      <w:r w:rsidRPr="00157067">
        <w:rPr>
          <w:rFonts w:asciiTheme="majorBidi" w:hAnsiTheme="majorBidi" w:cstheme="majorBidi"/>
          <w:szCs w:val="24"/>
        </w:rPr>
        <w:t>, 37(1), 34-39.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Sarikhani, N. (2012). Individual Autonomy of Muslim Married Working Women in India and Iran: A comparative Study of Mysore and Ahvaz Cities. </w:t>
      </w:r>
      <w:r w:rsidRPr="00157067">
        <w:rPr>
          <w:rFonts w:asciiTheme="majorBidi" w:hAnsiTheme="majorBidi" w:cstheme="majorBidi"/>
          <w:i/>
          <w:iCs/>
          <w:szCs w:val="24"/>
        </w:rPr>
        <w:t>Studies on Home and Community Science</w:t>
      </w:r>
      <w:r w:rsidRPr="00157067">
        <w:rPr>
          <w:rFonts w:asciiTheme="majorBidi" w:hAnsiTheme="majorBidi" w:cstheme="majorBidi"/>
          <w:szCs w:val="24"/>
        </w:rPr>
        <w:t>, 6 (3), 127-138.</w:t>
      </w:r>
    </w:p>
    <w:p w:rsidR="00364349" w:rsidRPr="00157067" w:rsidRDefault="00364349" w:rsidP="008B5F88">
      <w:pPr>
        <w:spacing w:after="120" w:line="240" w:lineRule="auto"/>
        <w:ind w:left="284" w:hanging="284"/>
        <w:rPr>
          <w:rFonts w:asciiTheme="majorBidi" w:hAnsiTheme="majorBidi" w:cstheme="majorBidi"/>
          <w:szCs w:val="24"/>
          <w:shd w:val="clear" w:color="auto" w:fill="FFFFFF"/>
        </w:rPr>
      </w:pPr>
      <w:r w:rsidRPr="00157067">
        <w:rPr>
          <w:rFonts w:asciiTheme="majorBidi" w:hAnsiTheme="majorBidi" w:cstheme="majorBidi"/>
          <w:szCs w:val="24"/>
          <w:shd w:val="clear" w:color="auto" w:fill="FFFFFF"/>
        </w:rPr>
        <w:t xml:space="preserve">Sathar, Z.A. and Kazi, S. (2000). Women’s Autonomy in the Context of Rural Pakistan. </w:t>
      </w:r>
      <w:r w:rsidRPr="00157067">
        <w:rPr>
          <w:rFonts w:asciiTheme="majorBidi" w:hAnsiTheme="majorBidi" w:cstheme="majorBidi"/>
          <w:i/>
          <w:szCs w:val="24"/>
          <w:shd w:val="clear" w:color="auto" w:fill="FFFFFF"/>
        </w:rPr>
        <w:t>The Pakistan Development Review</w:t>
      </w:r>
      <w:r w:rsidRPr="00157067">
        <w:rPr>
          <w:rFonts w:asciiTheme="majorBidi" w:hAnsiTheme="majorBidi" w:cstheme="majorBidi"/>
          <w:szCs w:val="24"/>
          <w:shd w:val="clear" w:color="auto" w:fill="FFFFFF"/>
        </w:rPr>
        <w:t>, 39, 89-110.</w:t>
      </w:r>
    </w:p>
    <w:p w:rsidR="00364349" w:rsidRPr="00157067" w:rsidRDefault="00364349" w:rsidP="008B5F88">
      <w:pPr>
        <w:spacing w:after="120" w:line="240" w:lineRule="auto"/>
        <w:ind w:left="284" w:hanging="284"/>
        <w:rPr>
          <w:rFonts w:asciiTheme="majorBidi" w:hAnsiTheme="majorBidi" w:cstheme="majorBidi"/>
          <w:szCs w:val="24"/>
          <w:highlight w:val="yellow"/>
        </w:rPr>
      </w:pPr>
      <w:r w:rsidRPr="00157067">
        <w:rPr>
          <w:rFonts w:asciiTheme="majorBidi" w:hAnsiTheme="majorBidi" w:cstheme="majorBidi"/>
          <w:szCs w:val="24"/>
          <w:shd w:val="clear" w:color="auto" w:fill="FFFFFF"/>
        </w:rPr>
        <w:t xml:space="preserve">Saunders, L. (2006). Assessing and Managing Women with depression: A Midwifery Perspective. </w:t>
      </w:r>
      <w:r w:rsidRPr="00157067">
        <w:rPr>
          <w:rFonts w:asciiTheme="majorBidi" w:hAnsiTheme="majorBidi" w:cstheme="majorBidi"/>
          <w:i/>
          <w:szCs w:val="24"/>
          <w:shd w:val="clear" w:color="auto" w:fill="FFFFFF"/>
        </w:rPr>
        <w:t>Journal of Midwifery Women’s Health</w:t>
      </w:r>
      <w:r w:rsidRPr="00157067">
        <w:rPr>
          <w:rFonts w:asciiTheme="majorBidi" w:hAnsiTheme="majorBidi" w:cstheme="majorBidi"/>
          <w:szCs w:val="24"/>
          <w:shd w:val="clear" w:color="auto" w:fill="FFFFFF"/>
        </w:rPr>
        <w:t>, 51, 185-192.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Seddon, D. (2005). Country profile: Nepal’s Dependence on Exporting Labour. Migration Policy Institute, Washington DC. Available from: </w:t>
      </w:r>
      <w:hyperlink r:id="rId91" w:history="1">
        <w:r w:rsidRPr="00157067">
          <w:rPr>
            <w:rStyle w:val="Hyperlink"/>
            <w:rFonts w:asciiTheme="majorBidi" w:hAnsiTheme="majorBidi" w:cstheme="majorBidi"/>
            <w:color w:val="auto"/>
            <w:szCs w:val="24"/>
          </w:rPr>
          <w:t>http://www.migrationinformation.org/Profiles/display.cfm?id=277</w:t>
        </w:r>
      </w:hyperlink>
      <w:r w:rsidRPr="00157067">
        <w:rPr>
          <w:rFonts w:asciiTheme="majorBidi" w:hAnsiTheme="majorBidi" w:cstheme="majorBidi"/>
          <w:szCs w:val="24"/>
        </w:rPr>
        <w:t xml:space="preserve"> </w:t>
      </w:r>
      <w:r w:rsidR="00823F81" w:rsidRPr="00157067">
        <w:rPr>
          <w:rFonts w:asciiTheme="majorBidi" w:hAnsiTheme="majorBidi" w:cstheme="majorBidi"/>
          <w:szCs w:val="24"/>
        </w:rPr>
        <w:t>[</w:t>
      </w:r>
      <w:r w:rsidRPr="00157067">
        <w:rPr>
          <w:rFonts w:asciiTheme="majorBidi" w:hAnsiTheme="majorBidi" w:cstheme="majorBidi"/>
          <w:szCs w:val="24"/>
        </w:rPr>
        <w:t>Accessed</w:t>
      </w:r>
      <w:r w:rsidR="00823F81" w:rsidRPr="00157067">
        <w:rPr>
          <w:rFonts w:asciiTheme="majorBidi" w:hAnsiTheme="majorBidi" w:cstheme="majorBidi"/>
          <w:szCs w:val="24"/>
        </w:rPr>
        <w:t xml:space="preserve"> </w:t>
      </w:r>
      <w:r w:rsidRPr="00157067">
        <w:rPr>
          <w:rFonts w:asciiTheme="majorBidi" w:hAnsiTheme="majorBidi" w:cstheme="majorBidi"/>
          <w:szCs w:val="24"/>
        </w:rPr>
        <w:t>25 November 2009]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Seddon, D., Adhikari, J. and Gurung, G. (2002). Foreign labour migration and the remittance economy of Nepal. </w:t>
      </w:r>
      <w:r w:rsidRPr="00157067">
        <w:rPr>
          <w:rFonts w:asciiTheme="majorBidi" w:hAnsiTheme="majorBidi" w:cstheme="majorBidi"/>
          <w:i/>
          <w:iCs/>
          <w:szCs w:val="24"/>
        </w:rPr>
        <w:t>Critical Asian Studies</w:t>
      </w:r>
      <w:r w:rsidRPr="00157067">
        <w:rPr>
          <w:rFonts w:asciiTheme="majorBidi" w:hAnsiTheme="majorBidi" w:cstheme="majorBidi"/>
          <w:szCs w:val="24"/>
        </w:rPr>
        <w:t>, 34 (1), 19-40.</w:t>
      </w:r>
    </w:p>
    <w:p w:rsidR="00CC75F2" w:rsidRPr="00157067" w:rsidRDefault="00CC75F2"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Seddon, D., Gurung, G. and Adhikari, J. (1998). Foreign labour migration and the remittance economy of Nepal. </w:t>
      </w:r>
      <w:r w:rsidRPr="00157067">
        <w:rPr>
          <w:rFonts w:cs="Times New Roman"/>
          <w:i/>
          <w:szCs w:val="24"/>
        </w:rPr>
        <w:t>Himalaya, the Journal of the Association for Nepal and Himalaya Studies</w:t>
      </w:r>
      <w:r w:rsidRPr="00157067">
        <w:rPr>
          <w:rFonts w:cs="Times New Roman"/>
          <w:szCs w:val="24"/>
        </w:rPr>
        <w:t xml:space="preserve">, 18 (2), Article 7. Available from: </w:t>
      </w:r>
      <w:hyperlink r:id="rId92" w:history="1">
        <w:r w:rsidR="00152394" w:rsidRPr="00157067">
          <w:rPr>
            <w:rStyle w:val="Hyperlink"/>
            <w:rFonts w:cs="Times New Roman"/>
            <w:color w:val="auto"/>
            <w:szCs w:val="24"/>
          </w:rPr>
          <w:t>http://digitalcommons.macalester.edu/himalaya/vol18/iss2/7/</w:t>
        </w:r>
      </w:hyperlink>
      <w:r w:rsidR="00152394" w:rsidRPr="00157067">
        <w:rPr>
          <w:rFonts w:cs="Times New Roman"/>
          <w:szCs w:val="24"/>
        </w:rPr>
        <w:t xml:space="preserve"> [Accessed 10 October 2014]</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Sekher, T.V. (1997). </w:t>
      </w:r>
      <w:r w:rsidRPr="00157067">
        <w:rPr>
          <w:rFonts w:asciiTheme="majorBidi" w:hAnsiTheme="majorBidi" w:cstheme="majorBidi"/>
          <w:i/>
          <w:iCs/>
          <w:szCs w:val="24"/>
        </w:rPr>
        <w:t>Migration and Social Change.</w:t>
      </w:r>
      <w:r w:rsidRPr="00157067">
        <w:rPr>
          <w:rFonts w:asciiTheme="majorBidi" w:hAnsiTheme="majorBidi" w:cstheme="majorBidi"/>
          <w:szCs w:val="24"/>
        </w:rPr>
        <w:t xml:space="preserve"> New Delhi: Rawat Publication.</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Shaikh, B. and Hatcher, J. (2004). Health seeking behaviour and health service utilization in Pakistan: challenging the policy makers. </w:t>
      </w:r>
      <w:r w:rsidRPr="00157067">
        <w:rPr>
          <w:rFonts w:asciiTheme="majorBidi" w:hAnsiTheme="majorBidi" w:cstheme="majorBidi"/>
          <w:i/>
          <w:iCs/>
          <w:szCs w:val="24"/>
        </w:rPr>
        <w:t>Journal of Public Health</w:t>
      </w:r>
      <w:r w:rsidRPr="00157067">
        <w:rPr>
          <w:rFonts w:asciiTheme="majorBidi" w:hAnsiTheme="majorBidi" w:cstheme="majorBidi"/>
          <w:szCs w:val="24"/>
        </w:rPr>
        <w:t>, 27 (1), 49-54.</w:t>
      </w:r>
    </w:p>
    <w:p w:rsidR="00542CEC" w:rsidRPr="00157067" w:rsidRDefault="00542CEC"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Shankar, P.R., Poudel, R. and Giri, B.R. (2006). Healing Traditions in Nepal. </w:t>
      </w:r>
      <w:r w:rsidRPr="00157067">
        <w:rPr>
          <w:rFonts w:asciiTheme="majorBidi" w:hAnsiTheme="majorBidi" w:cstheme="majorBidi"/>
          <w:i/>
          <w:szCs w:val="24"/>
        </w:rPr>
        <w:t>The online journal for the American Association of Integrative Medicine</w:t>
      </w:r>
      <w:r w:rsidR="00BD655B" w:rsidRPr="00157067">
        <w:rPr>
          <w:rFonts w:asciiTheme="majorBidi" w:hAnsiTheme="majorBidi" w:cstheme="majorBidi"/>
          <w:szCs w:val="24"/>
        </w:rPr>
        <w:t>.</w:t>
      </w:r>
      <w:r w:rsidR="00755933" w:rsidRPr="00157067">
        <w:rPr>
          <w:rFonts w:asciiTheme="majorBidi" w:hAnsiTheme="majorBidi" w:cstheme="majorBidi"/>
          <w:szCs w:val="24"/>
        </w:rPr>
        <w:t xml:space="preserve"> 1-17. Available from: </w:t>
      </w:r>
      <w:hyperlink r:id="rId93" w:history="1">
        <w:r w:rsidR="00755933" w:rsidRPr="00157067">
          <w:rPr>
            <w:rStyle w:val="Hyperlink"/>
            <w:rFonts w:asciiTheme="majorBidi" w:hAnsiTheme="majorBidi" w:cstheme="majorBidi"/>
            <w:color w:val="auto"/>
            <w:szCs w:val="24"/>
          </w:rPr>
          <w:t>http://www.aaimedicine.com/jaaim/sep06/Healing.pdf</w:t>
        </w:r>
      </w:hyperlink>
      <w:r w:rsidR="00D1774A" w:rsidRPr="00157067">
        <w:rPr>
          <w:rFonts w:asciiTheme="majorBidi" w:hAnsiTheme="majorBidi" w:cstheme="majorBidi"/>
          <w:szCs w:val="24"/>
        </w:rPr>
        <w:t xml:space="preserve"> [Accessed 25 June 2010]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Sharma, A. and Ross, J. (1990). Nepal: integrating traditional and modern health services in the remote area of Bashkharka. </w:t>
      </w:r>
      <w:r w:rsidRPr="00157067">
        <w:rPr>
          <w:rFonts w:asciiTheme="majorBidi" w:hAnsiTheme="majorBidi" w:cstheme="majorBidi"/>
          <w:i/>
          <w:szCs w:val="24"/>
        </w:rPr>
        <w:t>International Journal of Nursing studies</w:t>
      </w:r>
      <w:r w:rsidRPr="00157067">
        <w:rPr>
          <w:rFonts w:asciiTheme="majorBidi" w:hAnsiTheme="majorBidi" w:cstheme="majorBidi"/>
          <w:szCs w:val="24"/>
        </w:rPr>
        <w:t>, 27 (4), 343-353.</w:t>
      </w:r>
    </w:p>
    <w:p w:rsidR="001577DF" w:rsidRPr="00157067" w:rsidRDefault="001577DF"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Sharma, J. and Gurung, G. (2009). Impact of global economic slowdown on remittance inflows and poverty reduction in Nepal. Institute for Integrated Development Studies (IIDS), Mandikhatar, Nepal.</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Sharma, J.R. (2008). Practices of Male Labor Migration from the Hills of Nepal to India in Development Discourses: Which Pathology? </w:t>
      </w:r>
      <w:r w:rsidRPr="00157067">
        <w:rPr>
          <w:rFonts w:asciiTheme="majorBidi" w:hAnsiTheme="majorBidi" w:cstheme="majorBidi"/>
          <w:i/>
          <w:iCs/>
          <w:szCs w:val="24"/>
        </w:rPr>
        <w:t>Gender, Technology and Development</w:t>
      </w:r>
      <w:r w:rsidRPr="00157067">
        <w:rPr>
          <w:rFonts w:asciiTheme="majorBidi" w:hAnsiTheme="majorBidi" w:cstheme="majorBidi"/>
          <w:szCs w:val="24"/>
        </w:rPr>
        <w:t>, 12 (3), 303-323.</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Sherian, M.S., Rampal, L. and Azhar, M.Z. (2008). The prevalence of depressive symptoms and potential risk factors that may cause depression among adult women in Selangor. </w:t>
      </w:r>
      <w:r w:rsidRPr="00157067">
        <w:rPr>
          <w:rFonts w:asciiTheme="majorBidi" w:hAnsiTheme="majorBidi" w:cstheme="majorBidi"/>
          <w:i/>
          <w:szCs w:val="24"/>
        </w:rPr>
        <w:t>Malaysian Journal of Psychiatry Ejournal</w:t>
      </w:r>
      <w:r w:rsidRPr="00157067">
        <w:rPr>
          <w:rFonts w:asciiTheme="majorBidi" w:hAnsiTheme="majorBidi" w:cstheme="majorBidi"/>
          <w:szCs w:val="24"/>
        </w:rPr>
        <w:t xml:space="preserve">, 17 (2). </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Shin, K.R., Kim, M.Y. and Chung, S.E. (2009). Methods and Strategies Utilised in Published Qualitative Research. </w:t>
      </w:r>
      <w:r w:rsidRPr="00157067">
        <w:rPr>
          <w:rFonts w:asciiTheme="majorBidi" w:hAnsiTheme="majorBidi" w:cstheme="majorBidi"/>
          <w:i/>
          <w:szCs w:val="24"/>
        </w:rPr>
        <w:t>Qualitative Health Research</w:t>
      </w:r>
      <w:r w:rsidRPr="00157067">
        <w:rPr>
          <w:rFonts w:asciiTheme="majorBidi" w:hAnsiTheme="majorBidi" w:cstheme="majorBidi"/>
          <w:szCs w:val="24"/>
        </w:rPr>
        <w:t>, 19 (6), 850-858.</w:t>
      </w:r>
    </w:p>
    <w:p w:rsidR="00E6568D" w:rsidRPr="00157067" w:rsidRDefault="00E6568D" w:rsidP="00E6568D">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Shrestha, B. (2008). Contributing of Foreign Employment and Remittances to Nepalese Economy. Nepal Rastra Bank, </w:t>
      </w:r>
      <w:r w:rsidRPr="00157067">
        <w:rPr>
          <w:rFonts w:asciiTheme="majorBidi" w:hAnsiTheme="majorBidi" w:cstheme="majorBidi"/>
          <w:i/>
          <w:iCs/>
          <w:szCs w:val="24"/>
        </w:rPr>
        <w:t>Economic Review</w:t>
      </w:r>
      <w:r w:rsidRPr="00157067">
        <w:rPr>
          <w:rFonts w:asciiTheme="majorBidi" w:hAnsiTheme="majorBidi" w:cstheme="majorBidi"/>
          <w:szCs w:val="24"/>
        </w:rPr>
        <w:t>, 20, 1-15.</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Shrestha, N.R. (1985). The political economy of economic underdevelopment and external migration in Nepal. </w:t>
      </w:r>
      <w:r w:rsidRPr="00157067">
        <w:rPr>
          <w:rFonts w:asciiTheme="majorBidi" w:hAnsiTheme="majorBidi" w:cstheme="majorBidi"/>
          <w:i/>
          <w:iCs/>
          <w:szCs w:val="24"/>
        </w:rPr>
        <w:t>Political Geography Quarterly,</w:t>
      </w:r>
      <w:r w:rsidRPr="00157067">
        <w:rPr>
          <w:rFonts w:asciiTheme="majorBidi" w:hAnsiTheme="majorBidi" w:cstheme="majorBidi"/>
          <w:szCs w:val="24"/>
        </w:rPr>
        <w:t xml:space="preserve"> 4 (4), 289-306.</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Shrestha, P.K. (2009 ). The Composition of Public Expenditure, Physical Infrastructure and Economic Growth in Nepal. </w:t>
      </w:r>
      <w:r w:rsidRPr="00157067">
        <w:rPr>
          <w:rFonts w:asciiTheme="majorBidi" w:hAnsiTheme="majorBidi" w:cstheme="majorBidi"/>
          <w:i/>
          <w:iCs/>
          <w:szCs w:val="24"/>
        </w:rPr>
        <w:t>Economic Review</w:t>
      </w:r>
      <w:r w:rsidRPr="00157067">
        <w:rPr>
          <w:rFonts w:asciiTheme="majorBidi" w:hAnsiTheme="majorBidi" w:cstheme="majorBidi"/>
          <w:szCs w:val="24"/>
        </w:rPr>
        <w:t>, 21, 79-98.</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Sigmon, S.T., Pells, J.J., Boulard, N.E., Whitcomb-Smith, S., Edenfield, T.M., Hermann, A., </w:t>
      </w:r>
      <w:r w:rsidRPr="00157067">
        <w:rPr>
          <w:rFonts w:asciiTheme="majorBidi" w:hAnsiTheme="majorBidi" w:cstheme="majorBidi"/>
          <w:i/>
          <w:szCs w:val="24"/>
        </w:rPr>
        <w:t>et al.</w:t>
      </w:r>
      <w:r w:rsidRPr="00157067">
        <w:rPr>
          <w:rFonts w:asciiTheme="majorBidi" w:hAnsiTheme="majorBidi" w:cstheme="majorBidi"/>
          <w:szCs w:val="24"/>
        </w:rPr>
        <w:t xml:space="preserve"> (2005). Gender Differences in Self-Reports of Depression: The Response Bias Hypothesis Revisited. </w:t>
      </w:r>
      <w:r w:rsidRPr="00157067">
        <w:rPr>
          <w:rFonts w:asciiTheme="majorBidi" w:hAnsiTheme="majorBidi" w:cstheme="majorBidi"/>
          <w:i/>
          <w:szCs w:val="24"/>
        </w:rPr>
        <w:t>Sex Roles</w:t>
      </w:r>
      <w:r w:rsidRPr="00157067">
        <w:rPr>
          <w:rFonts w:asciiTheme="majorBidi" w:hAnsiTheme="majorBidi" w:cstheme="majorBidi"/>
          <w:szCs w:val="24"/>
        </w:rPr>
        <w:t>, 53 (5-6), 401-411.</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Silverman, D. (2000). </w:t>
      </w:r>
      <w:r w:rsidRPr="00157067">
        <w:rPr>
          <w:rFonts w:asciiTheme="majorBidi" w:hAnsiTheme="majorBidi" w:cstheme="majorBidi"/>
          <w:i/>
          <w:iCs/>
          <w:szCs w:val="24"/>
        </w:rPr>
        <w:t>Doing qualitative research: A practical handbook</w:t>
      </w:r>
      <w:r w:rsidRPr="00157067">
        <w:rPr>
          <w:rFonts w:asciiTheme="majorBidi" w:hAnsiTheme="majorBidi" w:cstheme="majorBidi"/>
          <w:szCs w:val="24"/>
        </w:rPr>
        <w:t>. Thousand Oaks, CA: Sage Publications.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Silverman, D. (2006). </w:t>
      </w:r>
      <w:r w:rsidRPr="00157067">
        <w:rPr>
          <w:rFonts w:asciiTheme="majorBidi" w:hAnsiTheme="majorBidi" w:cstheme="majorBidi"/>
          <w:i/>
          <w:iCs/>
          <w:szCs w:val="24"/>
        </w:rPr>
        <w:t>Interpreting Qualitative Data: Methods for Analysing Talk, Text and Interaction</w:t>
      </w:r>
      <w:r w:rsidR="00DF7385" w:rsidRPr="00157067">
        <w:rPr>
          <w:rFonts w:asciiTheme="majorBidi" w:hAnsiTheme="majorBidi" w:cstheme="majorBidi"/>
          <w:szCs w:val="24"/>
        </w:rPr>
        <w:t xml:space="preserve"> </w:t>
      </w:r>
      <w:r w:rsidRPr="00157067">
        <w:rPr>
          <w:rFonts w:asciiTheme="majorBidi" w:hAnsiTheme="majorBidi" w:cstheme="majorBidi"/>
          <w:szCs w:val="24"/>
        </w:rPr>
        <w:t>3</w:t>
      </w:r>
      <w:r w:rsidRPr="00157067">
        <w:rPr>
          <w:rFonts w:asciiTheme="majorBidi" w:hAnsiTheme="majorBidi" w:cstheme="majorBidi"/>
          <w:szCs w:val="24"/>
          <w:vertAlign w:val="superscript"/>
        </w:rPr>
        <w:t>rd</w:t>
      </w:r>
      <w:r w:rsidR="00DF7385" w:rsidRPr="00157067">
        <w:rPr>
          <w:rFonts w:asciiTheme="majorBidi" w:hAnsiTheme="majorBidi" w:cstheme="majorBidi"/>
          <w:szCs w:val="24"/>
        </w:rPr>
        <w:t xml:space="preserve"> ed.</w:t>
      </w:r>
      <w:r w:rsidRPr="00157067">
        <w:rPr>
          <w:rFonts w:asciiTheme="majorBidi" w:hAnsiTheme="majorBidi" w:cstheme="majorBidi"/>
          <w:szCs w:val="24"/>
        </w:rPr>
        <w:t xml:space="preserve"> London: Sage Publications.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Simkhada, B., Porter, M.A. and van Teijlingen, E.R. (2010). The role of mothers-in-law in antenatal care decision-making in Nepal: a qualitative study. </w:t>
      </w:r>
      <w:r w:rsidRPr="00157067">
        <w:rPr>
          <w:rFonts w:asciiTheme="majorBidi" w:hAnsiTheme="majorBidi" w:cstheme="majorBidi"/>
          <w:i/>
          <w:szCs w:val="24"/>
        </w:rPr>
        <w:t>BMC Pregnancy and Childbirth</w:t>
      </w:r>
      <w:r w:rsidR="00823F81" w:rsidRPr="00157067">
        <w:rPr>
          <w:rFonts w:asciiTheme="majorBidi" w:hAnsiTheme="majorBidi" w:cstheme="majorBidi"/>
          <w:szCs w:val="24"/>
        </w:rPr>
        <w:t>, 10:</w:t>
      </w:r>
      <w:r w:rsidRPr="00157067">
        <w:rPr>
          <w:rFonts w:asciiTheme="majorBidi" w:hAnsiTheme="majorBidi" w:cstheme="majorBidi"/>
          <w:szCs w:val="24"/>
        </w:rPr>
        <w:t>34.</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Simkhada, B., van Teijlingen, E.R., Porter, M. and Simkhada, P. (2007). Factors affecting the utilization of antenatal care in developing countries: Systematic review of the literature. </w:t>
      </w:r>
      <w:r w:rsidRPr="00157067">
        <w:rPr>
          <w:rFonts w:asciiTheme="majorBidi" w:hAnsiTheme="majorBidi" w:cstheme="majorBidi"/>
          <w:i/>
          <w:szCs w:val="24"/>
        </w:rPr>
        <w:t>Journal of Advanced Nursing</w:t>
      </w:r>
      <w:r w:rsidRPr="00157067">
        <w:rPr>
          <w:rFonts w:asciiTheme="majorBidi" w:hAnsiTheme="majorBidi" w:cstheme="majorBidi"/>
          <w:szCs w:val="24"/>
        </w:rPr>
        <w:t xml:space="preserve">, 61 (3), 244-260. </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lang w:val="sv-SE"/>
        </w:rPr>
        <w:t xml:space="preserve">Simkhada, B., van Teijlingen, E.R., Porter, M. and Simkhada, P. (2006a). </w:t>
      </w:r>
      <w:r w:rsidRPr="00157067">
        <w:rPr>
          <w:rFonts w:asciiTheme="majorBidi" w:hAnsiTheme="majorBidi" w:cstheme="majorBidi"/>
          <w:szCs w:val="24"/>
        </w:rPr>
        <w:t xml:space="preserve">Major problems and key issues in Maternal Health in Nepal, </w:t>
      </w:r>
      <w:r w:rsidRPr="00157067">
        <w:rPr>
          <w:rFonts w:asciiTheme="majorBidi" w:hAnsiTheme="majorBidi" w:cstheme="majorBidi"/>
          <w:i/>
          <w:iCs/>
          <w:szCs w:val="24"/>
        </w:rPr>
        <w:t>Kathmandu University Medical Journal</w:t>
      </w:r>
      <w:r w:rsidRPr="00157067">
        <w:rPr>
          <w:rFonts w:asciiTheme="majorBidi" w:hAnsiTheme="majorBidi" w:cstheme="majorBidi"/>
          <w:szCs w:val="24"/>
        </w:rPr>
        <w:t>, 4 (2), 258-263.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Simkhada, P., Bhatta, P. and van Teijlingen, E. R. (2006b). Importance of Piloting a Questionnaire on Sexual Health Research. Letter to the Editor. </w:t>
      </w:r>
      <w:r w:rsidRPr="00157067">
        <w:rPr>
          <w:rFonts w:asciiTheme="majorBidi" w:hAnsiTheme="majorBidi" w:cstheme="majorBidi"/>
          <w:i/>
          <w:szCs w:val="24"/>
        </w:rPr>
        <w:t>Wilderness and Environmental Medicine</w:t>
      </w:r>
      <w:r w:rsidRPr="00157067">
        <w:rPr>
          <w:rFonts w:asciiTheme="majorBidi" w:hAnsiTheme="majorBidi" w:cstheme="majorBidi"/>
          <w:szCs w:val="24"/>
        </w:rPr>
        <w:t>, 17, 295-296.</w:t>
      </w:r>
    </w:p>
    <w:p w:rsidR="0017701B" w:rsidRPr="00157067" w:rsidRDefault="0017701B"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Simkhada, S.R. (2013). Issues and Challenges Concerning Nepali Migrant Workers in the Gulf. In</w:t>
      </w:r>
      <w:r w:rsidR="00D107EC" w:rsidRPr="00157067">
        <w:rPr>
          <w:rFonts w:asciiTheme="majorBidi" w:hAnsiTheme="majorBidi" w:cstheme="majorBidi"/>
          <w:szCs w:val="24"/>
        </w:rPr>
        <w:t>:</w:t>
      </w:r>
      <w:r w:rsidRPr="00157067">
        <w:rPr>
          <w:rFonts w:asciiTheme="majorBidi" w:hAnsiTheme="majorBidi" w:cstheme="majorBidi"/>
          <w:szCs w:val="24"/>
        </w:rPr>
        <w:t xml:space="preserve"> Pandey, N.N. and Delinic, T. (ed</w:t>
      </w:r>
      <w:r w:rsidR="00D107EC" w:rsidRPr="00157067">
        <w:rPr>
          <w:rFonts w:asciiTheme="majorBidi" w:hAnsiTheme="majorBidi" w:cstheme="majorBidi"/>
          <w:szCs w:val="24"/>
        </w:rPr>
        <w:t>s</w:t>
      </w:r>
      <w:r w:rsidRPr="00157067">
        <w:rPr>
          <w:rFonts w:asciiTheme="majorBidi" w:hAnsiTheme="majorBidi" w:cstheme="majorBidi"/>
          <w:szCs w:val="24"/>
        </w:rPr>
        <w:t xml:space="preserve">). </w:t>
      </w:r>
      <w:r w:rsidRPr="00157067">
        <w:rPr>
          <w:rFonts w:asciiTheme="majorBidi" w:hAnsiTheme="majorBidi" w:cstheme="majorBidi"/>
          <w:i/>
          <w:szCs w:val="24"/>
        </w:rPr>
        <w:t>Nepal’s National Interests-II, Secularism, Free and Responsible Media and Foreign Employment</w:t>
      </w:r>
      <w:r w:rsidRPr="00157067">
        <w:rPr>
          <w:rFonts w:asciiTheme="majorBidi" w:hAnsiTheme="majorBidi" w:cstheme="majorBidi"/>
          <w:szCs w:val="24"/>
        </w:rPr>
        <w:t>. Kathmandu: Center for South Asian Studies (CSAS) and</w:t>
      </w:r>
      <w:r w:rsidR="00AC69A6" w:rsidRPr="00157067">
        <w:rPr>
          <w:rFonts w:asciiTheme="majorBidi" w:hAnsiTheme="majorBidi" w:cstheme="majorBidi"/>
          <w:szCs w:val="24"/>
        </w:rPr>
        <w:t xml:space="preserve"> Konard Adenauer Stiftung (KAS),</w:t>
      </w:r>
      <w:r w:rsidR="00AD20C9" w:rsidRPr="00157067">
        <w:rPr>
          <w:rFonts w:asciiTheme="majorBidi" w:hAnsiTheme="majorBidi" w:cstheme="majorBidi"/>
          <w:szCs w:val="24"/>
        </w:rPr>
        <w:t xml:space="preserve"> 109-124.</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Simpson, P.L., Schumaker, J.F., Dorahy, M.J. and Shrestha, S.N. (1996). Depression and Life Satisfaction in Nepal and Australia. </w:t>
      </w:r>
      <w:r w:rsidRPr="00157067">
        <w:rPr>
          <w:rFonts w:asciiTheme="majorBidi" w:hAnsiTheme="majorBidi" w:cstheme="majorBidi"/>
          <w:i/>
          <w:szCs w:val="24"/>
        </w:rPr>
        <w:t>The Journal of Social Psychology</w:t>
      </w:r>
      <w:r w:rsidRPr="00157067">
        <w:rPr>
          <w:rFonts w:asciiTheme="majorBidi" w:hAnsiTheme="majorBidi" w:cstheme="majorBidi"/>
          <w:szCs w:val="24"/>
        </w:rPr>
        <w:t>, 136 (6), 783-790.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Singleton, A. (1999). Combining quantitative and qualitative research methods in the study of international migration. </w:t>
      </w:r>
      <w:r w:rsidRPr="00157067">
        <w:rPr>
          <w:rFonts w:asciiTheme="majorBidi" w:hAnsiTheme="majorBidi" w:cstheme="majorBidi"/>
          <w:i/>
          <w:szCs w:val="24"/>
        </w:rPr>
        <w:t>International Journal of Social Research Methodology</w:t>
      </w:r>
      <w:r w:rsidRPr="00157067">
        <w:rPr>
          <w:rFonts w:asciiTheme="majorBidi" w:hAnsiTheme="majorBidi" w:cstheme="majorBidi"/>
          <w:szCs w:val="24"/>
        </w:rPr>
        <w:t>, 2 (2), 151-157.</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Skeldon, R. (2008). Migration and Development. Paper presented on United Nations Expert Group Meeting on International Migration and Development in Asia and the Pacific, United Nations Economic and Social Commission for Asia and the Pacific (UNESCAP), Bangkok, Thailand, 20-21 September 2008.</w:t>
      </w:r>
      <w:r w:rsidR="00823F81" w:rsidRPr="00157067">
        <w:rPr>
          <w:rFonts w:asciiTheme="majorBidi" w:hAnsiTheme="majorBidi" w:cstheme="majorBidi"/>
          <w:szCs w:val="24"/>
        </w:rPr>
        <w:t xml:space="preserve"> Available from: </w:t>
      </w:r>
      <w:hyperlink r:id="rId94" w:history="1">
        <w:r w:rsidR="00823F81" w:rsidRPr="00157067">
          <w:rPr>
            <w:rStyle w:val="Hyperlink"/>
            <w:rFonts w:asciiTheme="majorBidi" w:hAnsiTheme="majorBidi" w:cstheme="majorBidi"/>
            <w:color w:val="auto"/>
            <w:szCs w:val="24"/>
          </w:rPr>
          <w:t>http://www.un.org/esa/population/meetings/EGM_Ittmig_Asia/P04_Skeldon.pdf</w:t>
        </w:r>
      </w:hyperlink>
      <w:r w:rsidR="00823F81" w:rsidRPr="00157067">
        <w:rPr>
          <w:rFonts w:asciiTheme="majorBidi" w:hAnsiTheme="majorBidi" w:cstheme="majorBidi"/>
          <w:szCs w:val="24"/>
        </w:rPr>
        <w:t xml:space="preserve"> [Accessed 25 November 2009]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Smith, F. (1998). Health services research methods in pharmacy: Qualitative interviews. </w:t>
      </w:r>
      <w:r w:rsidRPr="00157067">
        <w:rPr>
          <w:rFonts w:asciiTheme="majorBidi" w:hAnsiTheme="majorBidi" w:cstheme="majorBidi"/>
          <w:i/>
          <w:szCs w:val="24"/>
        </w:rPr>
        <w:t>The International Journal of Pharmacy Practice</w:t>
      </w:r>
      <w:r w:rsidRPr="00157067">
        <w:rPr>
          <w:rFonts w:asciiTheme="majorBidi" w:hAnsiTheme="majorBidi" w:cstheme="majorBidi"/>
          <w:szCs w:val="24"/>
        </w:rPr>
        <w:t>, 6</w:t>
      </w:r>
      <w:r w:rsidR="00823F81" w:rsidRPr="00157067">
        <w:rPr>
          <w:rFonts w:asciiTheme="majorBidi" w:hAnsiTheme="majorBidi" w:cstheme="majorBidi"/>
          <w:szCs w:val="24"/>
        </w:rPr>
        <w:t xml:space="preserve"> </w:t>
      </w:r>
      <w:r w:rsidRPr="00157067">
        <w:rPr>
          <w:rFonts w:asciiTheme="majorBidi" w:hAnsiTheme="majorBidi" w:cstheme="majorBidi"/>
          <w:szCs w:val="24"/>
        </w:rPr>
        <w:t>(2), 97-108.</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Smith, F. (1999). Triangulation. </w:t>
      </w:r>
      <w:r w:rsidRPr="00157067">
        <w:rPr>
          <w:rFonts w:asciiTheme="majorBidi" w:hAnsiTheme="majorBidi" w:cstheme="majorBidi"/>
          <w:i/>
          <w:szCs w:val="24"/>
        </w:rPr>
        <w:t>Health Service Research Methods in Pharmacy</w:t>
      </w:r>
      <w:r w:rsidRPr="00157067">
        <w:rPr>
          <w:rFonts w:asciiTheme="majorBidi" w:hAnsiTheme="majorBidi" w:cstheme="majorBidi"/>
          <w:szCs w:val="24"/>
        </w:rPr>
        <w:t>. 7, 60-68.</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Smith, I. (1996). Who will benefit from Nepal’s reforms? </w:t>
      </w:r>
      <w:r w:rsidRPr="00157067">
        <w:rPr>
          <w:rFonts w:asciiTheme="majorBidi" w:hAnsiTheme="majorBidi" w:cstheme="majorBidi"/>
          <w:i/>
          <w:iCs/>
          <w:szCs w:val="24"/>
        </w:rPr>
        <w:t>The Lancet</w:t>
      </w:r>
      <w:r w:rsidRPr="00157067">
        <w:rPr>
          <w:rFonts w:asciiTheme="majorBidi" w:hAnsiTheme="majorBidi" w:cstheme="majorBidi"/>
          <w:szCs w:val="24"/>
        </w:rPr>
        <w:t>, 347, 531.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Snape, D. and Spencer, L. (2003). The foundations of qualitative research. In: Ritchie, J. and Lewis, J. (ed.). </w:t>
      </w:r>
      <w:r w:rsidRPr="00157067">
        <w:rPr>
          <w:rFonts w:asciiTheme="majorBidi" w:hAnsiTheme="majorBidi" w:cstheme="majorBidi"/>
          <w:i/>
          <w:iCs/>
          <w:szCs w:val="24"/>
        </w:rPr>
        <w:t>Qualitative research practice, a guide for social science students and researchers</w:t>
      </w:r>
      <w:r w:rsidRPr="00157067">
        <w:rPr>
          <w:rFonts w:asciiTheme="majorBidi" w:hAnsiTheme="majorBidi" w:cstheme="majorBidi"/>
          <w:szCs w:val="24"/>
        </w:rPr>
        <w:t>. London: SAGE publications.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Sofaer, S. (1999). Qualitative methods: What are they and When use them</w:t>
      </w:r>
      <w:r w:rsidR="00823F81" w:rsidRPr="00157067">
        <w:rPr>
          <w:rFonts w:asciiTheme="majorBidi" w:hAnsiTheme="majorBidi" w:cstheme="majorBidi"/>
          <w:szCs w:val="24"/>
        </w:rPr>
        <w:t>?</w:t>
      </w:r>
      <w:r w:rsidRPr="00157067">
        <w:rPr>
          <w:rFonts w:asciiTheme="majorBidi" w:hAnsiTheme="majorBidi" w:cstheme="majorBidi"/>
          <w:szCs w:val="24"/>
        </w:rPr>
        <w:t xml:space="preserve"> </w:t>
      </w:r>
      <w:r w:rsidRPr="00157067">
        <w:rPr>
          <w:rFonts w:asciiTheme="majorBidi" w:hAnsiTheme="majorBidi" w:cstheme="majorBidi"/>
          <w:i/>
          <w:szCs w:val="24"/>
        </w:rPr>
        <w:t>Health Service Research</w:t>
      </w:r>
      <w:r w:rsidRPr="00157067">
        <w:rPr>
          <w:rFonts w:asciiTheme="majorBidi" w:hAnsiTheme="majorBidi" w:cstheme="majorBidi"/>
          <w:szCs w:val="24"/>
        </w:rPr>
        <w:t>, 34 (5), 1101-1118.</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lang w:val="sv-SE"/>
        </w:rPr>
        <w:t xml:space="preserve">Sommer, R and Sommer, B (1997). </w:t>
      </w:r>
      <w:r w:rsidRPr="00157067">
        <w:rPr>
          <w:rFonts w:asciiTheme="majorBidi" w:hAnsiTheme="majorBidi" w:cstheme="majorBidi"/>
          <w:i/>
          <w:iCs/>
          <w:szCs w:val="24"/>
        </w:rPr>
        <w:t>A Practical Guide to Behavioral Research</w:t>
      </w:r>
      <w:r w:rsidR="00823F81" w:rsidRPr="00157067">
        <w:rPr>
          <w:rFonts w:asciiTheme="majorBidi" w:hAnsiTheme="majorBidi" w:cstheme="majorBidi"/>
          <w:i/>
          <w:iCs/>
          <w:szCs w:val="24"/>
        </w:rPr>
        <w:t>.</w:t>
      </w:r>
      <w:r w:rsidRPr="00157067">
        <w:rPr>
          <w:rFonts w:asciiTheme="majorBidi" w:hAnsiTheme="majorBidi" w:cstheme="majorBidi"/>
          <w:szCs w:val="24"/>
        </w:rPr>
        <w:t xml:space="preserve"> 4</w:t>
      </w:r>
      <w:r w:rsidRPr="00157067">
        <w:rPr>
          <w:rFonts w:asciiTheme="majorBidi" w:hAnsiTheme="majorBidi" w:cstheme="majorBidi"/>
          <w:szCs w:val="24"/>
          <w:vertAlign w:val="superscript"/>
        </w:rPr>
        <w:t>th</w:t>
      </w:r>
      <w:r w:rsidRPr="00157067">
        <w:rPr>
          <w:rFonts w:asciiTheme="majorBidi" w:hAnsiTheme="majorBidi" w:cstheme="majorBidi"/>
          <w:szCs w:val="24"/>
        </w:rPr>
        <w:t xml:space="preserve"> ed. New York: Oxford University Press.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Squires, A. (2008). Language barriers and qualitative nursing research: methodological consideration. </w:t>
      </w:r>
      <w:r w:rsidRPr="00157067">
        <w:rPr>
          <w:rFonts w:asciiTheme="majorBidi" w:hAnsiTheme="majorBidi" w:cstheme="majorBidi"/>
          <w:i/>
          <w:szCs w:val="24"/>
        </w:rPr>
        <w:t>International Nursing Review</w:t>
      </w:r>
      <w:r w:rsidRPr="00157067">
        <w:rPr>
          <w:rFonts w:asciiTheme="majorBidi" w:hAnsiTheme="majorBidi" w:cstheme="majorBidi"/>
          <w:szCs w:val="24"/>
        </w:rPr>
        <w:t>, 55 (3), 265-273.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Stahl, D., Sum, C.F., Lum, S.S., Liow, P.H., Chan, Y.H., Verma, S., </w:t>
      </w:r>
      <w:r w:rsidRPr="00157067">
        <w:rPr>
          <w:rFonts w:asciiTheme="majorBidi" w:hAnsiTheme="majorBidi" w:cstheme="majorBidi"/>
          <w:i/>
          <w:szCs w:val="24"/>
        </w:rPr>
        <w:t>et al.</w:t>
      </w:r>
      <w:r w:rsidRPr="00157067">
        <w:rPr>
          <w:rFonts w:asciiTheme="majorBidi" w:hAnsiTheme="majorBidi" w:cstheme="majorBidi"/>
          <w:szCs w:val="24"/>
        </w:rPr>
        <w:t xml:space="preserve"> (2008). Validation of the Center for Epidemiologic Studies Depression Scale (CES-D) in a Multi-ethnic Group of Patients with Diabetes in Singapore. </w:t>
      </w:r>
      <w:r w:rsidRPr="00157067">
        <w:rPr>
          <w:rFonts w:asciiTheme="majorBidi" w:hAnsiTheme="majorBidi" w:cstheme="majorBidi"/>
          <w:i/>
          <w:szCs w:val="24"/>
        </w:rPr>
        <w:t>Diabetes Care</w:t>
      </w:r>
      <w:r w:rsidRPr="00157067">
        <w:rPr>
          <w:rFonts w:asciiTheme="majorBidi" w:hAnsiTheme="majorBidi" w:cstheme="majorBidi"/>
          <w:szCs w:val="24"/>
        </w:rPr>
        <w:t>, 31, 1118-1119.</w:t>
      </w:r>
    </w:p>
    <w:p w:rsidR="00B91257" w:rsidRPr="00157067" w:rsidRDefault="00B91257"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Stevens, J.P. (2009). </w:t>
      </w:r>
      <w:r w:rsidRPr="00157067">
        <w:rPr>
          <w:rFonts w:asciiTheme="majorBidi" w:hAnsiTheme="majorBidi" w:cstheme="majorBidi"/>
          <w:i/>
          <w:szCs w:val="24"/>
        </w:rPr>
        <w:t>Applied multivariate statistics for the social sciences</w:t>
      </w:r>
      <w:r w:rsidR="00E33204">
        <w:rPr>
          <w:rFonts w:asciiTheme="majorBidi" w:hAnsiTheme="majorBidi" w:cstheme="majorBidi"/>
          <w:szCs w:val="24"/>
        </w:rPr>
        <w:t xml:space="preserve"> </w:t>
      </w:r>
      <w:r w:rsidRPr="00157067">
        <w:rPr>
          <w:rFonts w:asciiTheme="majorBidi" w:hAnsiTheme="majorBidi" w:cstheme="majorBidi"/>
          <w:szCs w:val="24"/>
        </w:rPr>
        <w:t>5</w:t>
      </w:r>
      <w:r w:rsidRPr="00157067">
        <w:rPr>
          <w:rFonts w:asciiTheme="majorBidi" w:hAnsiTheme="majorBidi" w:cstheme="majorBidi"/>
          <w:szCs w:val="24"/>
          <w:vertAlign w:val="superscript"/>
        </w:rPr>
        <w:t>th</w:t>
      </w:r>
      <w:r w:rsidR="00DF7385" w:rsidRPr="00157067">
        <w:rPr>
          <w:rFonts w:asciiTheme="majorBidi" w:hAnsiTheme="majorBidi" w:cstheme="majorBidi"/>
          <w:szCs w:val="24"/>
        </w:rPr>
        <w:t xml:space="preserve"> ed. New York</w:t>
      </w:r>
      <w:r w:rsidRPr="00157067">
        <w:rPr>
          <w:rFonts w:asciiTheme="majorBidi" w:hAnsiTheme="majorBidi" w:cstheme="majorBidi"/>
          <w:szCs w:val="24"/>
        </w:rPr>
        <w:t>: The Routledge.</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Streefland, P. (1985). The frontier of modern western medicine in Nepal. </w:t>
      </w:r>
      <w:r w:rsidRPr="00157067">
        <w:rPr>
          <w:rFonts w:asciiTheme="majorBidi" w:hAnsiTheme="majorBidi" w:cstheme="majorBidi"/>
          <w:i/>
          <w:iCs/>
          <w:szCs w:val="24"/>
        </w:rPr>
        <w:t>Social Science and Medicine</w:t>
      </w:r>
      <w:r w:rsidRPr="00157067">
        <w:rPr>
          <w:rFonts w:asciiTheme="majorBidi" w:hAnsiTheme="majorBidi" w:cstheme="majorBidi"/>
          <w:szCs w:val="24"/>
        </w:rPr>
        <w:t>, 20 (11), 1151-1159.</w:t>
      </w:r>
    </w:p>
    <w:p w:rsidR="009E070C" w:rsidRPr="00157067" w:rsidRDefault="009E070C" w:rsidP="008B5F88">
      <w:pPr>
        <w:autoSpaceDE w:val="0"/>
        <w:autoSpaceDN w:val="0"/>
        <w:adjustRightInd w:val="0"/>
        <w:spacing w:after="120" w:line="240" w:lineRule="auto"/>
        <w:ind w:left="284" w:hanging="284"/>
        <w:rPr>
          <w:rFonts w:cs="Times New Roman"/>
          <w:szCs w:val="28"/>
        </w:rPr>
      </w:pPr>
      <w:r w:rsidRPr="00157067">
        <w:rPr>
          <w:rFonts w:cs="Times New Roman"/>
          <w:szCs w:val="28"/>
        </w:rPr>
        <w:t xml:space="preserve">Subba, N.R. (2013). Postpartum Depression among Rajbansi Women in Nepal. </w:t>
      </w:r>
      <w:r w:rsidRPr="00157067">
        <w:rPr>
          <w:rFonts w:cs="Times New Roman"/>
          <w:i/>
          <w:szCs w:val="28"/>
        </w:rPr>
        <w:t>A Research Journal of Culture and Society</w:t>
      </w:r>
      <w:r w:rsidRPr="00157067">
        <w:rPr>
          <w:rFonts w:cs="Times New Roman"/>
          <w:szCs w:val="28"/>
        </w:rPr>
        <w:t>, 1 (1).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Subedi, B.P. (1991). International Migration in Nepal: Towards an Analytical Framework. </w:t>
      </w:r>
      <w:r w:rsidRPr="00157067">
        <w:rPr>
          <w:rFonts w:asciiTheme="majorBidi" w:hAnsiTheme="majorBidi" w:cstheme="majorBidi"/>
          <w:i/>
          <w:iCs/>
          <w:szCs w:val="24"/>
        </w:rPr>
        <w:t>Contributions to Nepalese Studies</w:t>
      </w:r>
      <w:r w:rsidRPr="00157067">
        <w:rPr>
          <w:rFonts w:asciiTheme="majorBidi" w:hAnsiTheme="majorBidi" w:cstheme="majorBidi"/>
          <w:szCs w:val="24"/>
        </w:rPr>
        <w:t>, 18 (1), 83-102.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Subedi, J. (1989). Modern Health Services and Health Care Behavior: A Survey in Kathmandu, Nepal. </w:t>
      </w:r>
      <w:r w:rsidRPr="00157067">
        <w:rPr>
          <w:rFonts w:asciiTheme="majorBidi" w:hAnsiTheme="majorBidi" w:cstheme="majorBidi"/>
          <w:i/>
          <w:iCs/>
          <w:szCs w:val="24"/>
        </w:rPr>
        <w:t>Journal of Health and Social Behavior</w:t>
      </w:r>
      <w:r w:rsidRPr="00157067">
        <w:rPr>
          <w:rFonts w:asciiTheme="majorBidi" w:hAnsiTheme="majorBidi" w:cstheme="majorBidi"/>
          <w:szCs w:val="24"/>
        </w:rPr>
        <w:t>, 30 (4), 412-420.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Subedi, M.S. (2003). Healer choice in medically pluralistic cultural settings: An overview of Nepali Medical Pluralism. </w:t>
      </w:r>
      <w:r w:rsidRPr="00157067">
        <w:rPr>
          <w:rFonts w:asciiTheme="majorBidi" w:hAnsiTheme="majorBidi" w:cstheme="majorBidi"/>
          <w:i/>
          <w:iCs/>
          <w:szCs w:val="24"/>
        </w:rPr>
        <w:t>Occasional Papers in Sociology and Anthropology</w:t>
      </w:r>
      <w:r w:rsidRPr="00157067">
        <w:rPr>
          <w:rFonts w:asciiTheme="majorBidi" w:hAnsiTheme="majorBidi" w:cstheme="majorBidi"/>
          <w:szCs w:val="24"/>
        </w:rPr>
        <w:t>, 8, 129-158.</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Swaminathan, H., Lahoti, R. and Suchitra, J.Y. (2012). Women’s Property, Mobility, and Decision-making: Evidence from Rural Karnataka, India. IFPRI (International Food Policy Research Institute) Discussion Paper 01188. Available from: </w:t>
      </w:r>
      <w:hyperlink r:id="rId95" w:history="1">
        <w:r w:rsidRPr="00157067">
          <w:rPr>
            <w:rStyle w:val="Hyperlink"/>
            <w:rFonts w:asciiTheme="majorBidi" w:hAnsiTheme="majorBidi" w:cstheme="majorBidi"/>
            <w:color w:val="auto"/>
            <w:szCs w:val="24"/>
          </w:rPr>
          <w:t>http://www.ifpri.org/sites/default/files/publications/ifpridp01188.pdf</w:t>
        </w:r>
      </w:hyperlink>
      <w:r w:rsidRPr="00157067">
        <w:rPr>
          <w:rFonts w:asciiTheme="majorBidi" w:hAnsiTheme="majorBidi" w:cstheme="majorBidi"/>
          <w:szCs w:val="24"/>
        </w:rPr>
        <w:t xml:space="preserve"> </w:t>
      </w:r>
      <w:r w:rsidR="00823F81" w:rsidRPr="00157067">
        <w:rPr>
          <w:rFonts w:asciiTheme="majorBidi" w:hAnsiTheme="majorBidi" w:cstheme="majorBidi"/>
          <w:szCs w:val="24"/>
        </w:rPr>
        <w:t>[A</w:t>
      </w:r>
      <w:r w:rsidRPr="00157067">
        <w:rPr>
          <w:rFonts w:asciiTheme="majorBidi" w:hAnsiTheme="majorBidi" w:cstheme="majorBidi"/>
          <w:szCs w:val="24"/>
        </w:rPr>
        <w:t>ccessed 12 October 2013].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Tamang, A.L. and Broom, A. (2010). The practice and meanings of spiritual healing in Nepal. </w:t>
      </w:r>
      <w:r w:rsidRPr="00157067">
        <w:rPr>
          <w:rFonts w:asciiTheme="majorBidi" w:hAnsiTheme="majorBidi" w:cstheme="majorBidi"/>
          <w:i/>
          <w:iCs/>
          <w:szCs w:val="24"/>
        </w:rPr>
        <w:t>South Asian History and Culture</w:t>
      </w:r>
      <w:r w:rsidRPr="00157067">
        <w:rPr>
          <w:rFonts w:asciiTheme="majorBidi" w:hAnsiTheme="majorBidi" w:cstheme="majorBidi"/>
          <w:szCs w:val="24"/>
        </w:rPr>
        <w:t>, 1 (2), 328-340.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Tashakkori, A. and Creswell, J.W. (2007). Editorial: the new era of mixed methods. </w:t>
      </w:r>
      <w:r w:rsidRPr="00157067">
        <w:rPr>
          <w:rFonts w:asciiTheme="majorBidi" w:hAnsiTheme="majorBidi" w:cstheme="majorBidi"/>
          <w:i/>
          <w:szCs w:val="24"/>
        </w:rPr>
        <w:t>Journal of Mixed Methods Research</w:t>
      </w:r>
      <w:r w:rsidRPr="00157067">
        <w:rPr>
          <w:rFonts w:asciiTheme="majorBidi" w:hAnsiTheme="majorBidi" w:cstheme="majorBidi"/>
          <w:szCs w:val="24"/>
        </w:rPr>
        <w:t>, 1, 3-7.</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Tashakkori, A. and Teddlie, C. (1998). </w:t>
      </w:r>
      <w:r w:rsidRPr="00157067">
        <w:rPr>
          <w:rFonts w:asciiTheme="majorBidi" w:hAnsiTheme="majorBidi" w:cstheme="majorBidi"/>
          <w:i/>
          <w:iCs/>
          <w:szCs w:val="24"/>
        </w:rPr>
        <w:t>Mixed Methodology: Combining Qualitative and Quantitative Approaches. Applied Social Research Methods Series. 46</w:t>
      </w:r>
      <w:r w:rsidRPr="00157067">
        <w:rPr>
          <w:rFonts w:asciiTheme="majorBidi" w:hAnsiTheme="majorBidi" w:cstheme="majorBidi"/>
          <w:szCs w:val="24"/>
        </w:rPr>
        <w:t xml:space="preserve">. </w:t>
      </w:r>
      <w:r w:rsidR="00E6568D" w:rsidRPr="00157067">
        <w:rPr>
          <w:rFonts w:asciiTheme="majorBidi" w:hAnsiTheme="majorBidi" w:cstheme="majorBidi"/>
          <w:szCs w:val="24"/>
        </w:rPr>
        <w:t>Thousand Oak</w:t>
      </w:r>
      <w:r w:rsidR="00E33204">
        <w:rPr>
          <w:rFonts w:asciiTheme="majorBidi" w:hAnsiTheme="majorBidi" w:cstheme="majorBidi"/>
          <w:szCs w:val="24"/>
        </w:rPr>
        <w:t>s</w:t>
      </w:r>
      <w:r w:rsidR="00E6568D" w:rsidRPr="00157067">
        <w:rPr>
          <w:rFonts w:asciiTheme="majorBidi" w:hAnsiTheme="majorBidi" w:cstheme="majorBidi"/>
          <w:szCs w:val="24"/>
        </w:rPr>
        <w:t xml:space="preserve">, </w:t>
      </w:r>
      <w:r w:rsidRPr="00157067">
        <w:rPr>
          <w:rFonts w:asciiTheme="majorBidi" w:hAnsiTheme="majorBidi" w:cstheme="majorBidi"/>
          <w:szCs w:val="24"/>
        </w:rPr>
        <w:t>C</w:t>
      </w:r>
      <w:r w:rsidR="00E6568D" w:rsidRPr="00157067">
        <w:rPr>
          <w:rFonts w:asciiTheme="majorBidi" w:hAnsiTheme="majorBidi" w:cstheme="majorBidi"/>
          <w:szCs w:val="24"/>
        </w:rPr>
        <w:t>A</w:t>
      </w:r>
      <w:r w:rsidRPr="00157067">
        <w:rPr>
          <w:rFonts w:asciiTheme="majorBidi" w:hAnsiTheme="majorBidi" w:cstheme="majorBidi"/>
          <w:szCs w:val="24"/>
        </w:rPr>
        <w:t xml:space="preserve">: Sage Publications. </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Tashakkori, A. and Teddlie, C. (2003). </w:t>
      </w:r>
      <w:r w:rsidRPr="00157067">
        <w:rPr>
          <w:rFonts w:asciiTheme="majorBidi" w:hAnsiTheme="majorBidi" w:cstheme="majorBidi"/>
          <w:i/>
          <w:iCs/>
          <w:szCs w:val="24"/>
        </w:rPr>
        <w:t>Handbook of Mixed Methods in Social Science and Behavioural Science</w:t>
      </w:r>
      <w:r w:rsidRPr="00157067">
        <w:rPr>
          <w:rFonts w:asciiTheme="majorBidi" w:hAnsiTheme="majorBidi" w:cstheme="majorBidi"/>
          <w:szCs w:val="24"/>
        </w:rPr>
        <w:t>. London: Sage Publication Inc.</w:t>
      </w:r>
    </w:p>
    <w:p w:rsidR="00C308DB" w:rsidRPr="00157067" w:rsidRDefault="00C308DB"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Tashakkori, A. and Teddlie, C. (2009). Integrating Qualitative and Quantitative Approaches to Research. In Bickman, L. and Rog, D.J. (eds.), The SAGE Handbook of Applied Social Research Methods</w:t>
      </w:r>
      <w:r w:rsidR="00823F81" w:rsidRPr="00157067">
        <w:rPr>
          <w:rFonts w:asciiTheme="majorBidi" w:hAnsiTheme="majorBidi" w:cstheme="majorBidi"/>
          <w:szCs w:val="24"/>
        </w:rPr>
        <w:t>.</w:t>
      </w:r>
      <w:r w:rsidRPr="00157067">
        <w:rPr>
          <w:rFonts w:asciiTheme="majorBidi" w:hAnsiTheme="majorBidi" w:cstheme="majorBidi"/>
          <w:szCs w:val="24"/>
        </w:rPr>
        <w:t xml:space="preserve"> 2</w:t>
      </w:r>
      <w:r w:rsidRPr="00157067">
        <w:rPr>
          <w:rFonts w:asciiTheme="majorBidi" w:hAnsiTheme="majorBidi" w:cstheme="majorBidi"/>
          <w:szCs w:val="24"/>
          <w:vertAlign w:val="superscript"/>
        </w:rPr>
        <w:t>nd</w:t>
      </w:r>
      <w:r w:rsidRPr="00157067">
        <w:rPr>
          <w:rFonts w:asciiTheme="majorBidi" w:hAnsiTheme="majorBidi" w:cstheme="majorBidi"/>
          <w:szCs w:val="24"/>
        </w:rPr>
        <w:t xml:space="preserve"> ed. Thousand Oak</w:t>
      </w:r>
      <w:r w:rsidR="00DF7385" w:rsidRPr="00157067">
        <w:rPr>
          <w:rFonts w:asciiTheme="majorBidi" w:hAnsiTheme="majorBidi" w:cstheme="majorBidi"/>
          <w:szCs w:val="24"/>
        </w:rPr>
        <w:t>s</w:t>
      </w:r>
      <w:r w:rsidRPr="00157067">
        <w:rPr>
          <w:rFonts w:asciiTheme="majorBidi" w:hAnsiTheme="majorBidi" w:cstheme="majorBidi"/>
          <w:szCs w:val="24"/>
        </w:rPr>
        <w:t>, CA: The Sage Publications.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Tausig, M and Subedi, S. (1997). The modern mental health system in Nepal: Organizational persistence in the absence of legitimating myths. </w:t>
      </w:r>
      <w:r w:rsidRPr="00157067">
        <w:rPr>
          <w:rFonts w:asciiTheme="majorBidi" w:hAnsiTheme="majorBidi" w:cstheme="majorBidi"/>
          <w:i/>
          <w:iCs/>
          <w:szCs w:val="24"/>
        </w:rPr>
        <w:t>Social Science &amp; Medicine</w:t>
      </w:r>
      <w:r w:rsidRPr="00157067">
        <w:rPr>
          <w:rFonts w:asciiTheme="majorBidi" w:hAnsiTheme="majorBidi" w:cstheme="majorBidi"/>
          <w:szCs w:val="24"/>
        </w:rPr>
        <w:t>, 45 (3), 441-447.</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Tausig, M., Subedi, S., Broughtom, C.L., Subedi, J. and Williams-Blangero, S. (2003). Measuring Community Mental Health in Developing Societies: Evaluation of a Checklist Format in Nepal. </w:t>
      </w:r>
      <w:r w:rsidRPr="00157067">
        <w:rPr>
          <w:rFonts w:asciiTheme="majorBidi" w:hAnsiTheme="majorBidi" w:cstheme="majorBidi"/>
          <w:i/>
          <w:szCs w:val="24"/>
        </w:rPr>
        <w:t>International Journal of Social Psychiatry</w:t>
      </w:r>
      <w:r w:rsidRPr="00157067">
        <w:rPr>
          <w:rFonts w:asciiTheme="majorBidi" w:hAnsiTheme="majorBidi" w:cstheme="majorBidi"/>
          <w:szCs w:val="24"/>
        </w:rPr>
        <w:t>, 49 (4), 269-286.</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Tausig, M., Subedi, S., Subedi, J., Ross, J., Broughton, L., Blangero, R.S.J. and William-Blangero, S. (2000). Mental Illness in Jiri, Nepal. </w:t>
      </w:r>
      <w:r w:rsidRPr="00157067">
        <w:rPr>
          <w:rFonts w:asciiTheme="majorBidi" w:hAnsiTheme="majorBidi" w:cstheme="majorBidi"/>
          <w:i/>
          <w:szCs w:val="24"/>
        </w:rPr>
        <w:t>Contributions to Nepalese Studies</w:t>
      </w:r>
      <w:r w:rsidRPr="00157067">
        <w:rPr>
          <w:rFonts w:asciiTheme="majorBidi" w:hAnsiTheme="majorBidi" w:cstheme="majorBidi"/>
          <w:szCs w:val="24"/>
        </w:rPr>
        <w:t>, The Jirel Issue, 105-115.</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Taylor, E. (1984). Egyptian Migration and Peasant wives. </w:t>
      </w:r>
      <w:r w:rsidRPr="00157067">
        <w:rPr>
          <w:rFonts w:asciiTheme="majorBidi" w:hAnsiTheme="majorBidi" w:cstheme="majorBidi"/>
          <w:i/>
          <w:szCs w:val="24"/>
        </w:rPr>
        <w:t>MERIP Reports</w:t>
      </w:r>
      <w:r w:rsidRPr="00157067">
        <w:rPr>
          <w:rFonts w:asciiTheme="majorBidi" w:hAnsiTheme="majorBidi" w:cstheme="majorBidi"/>
          <w:szCs w:val="24"/>
        </w:rPr>
        <w:t>, 124, 3-10.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Teddlie, C. and Tashakkori, A. (2003). Major Issues and Controversies in the Use of Mixed Methods in the Social and Behavioral Sciences (3-50).  In Tashakkori, A. and Teddlie, C. (eds.), </w:t>
      </w:r>
      <w:r w:rsidRPr="00157067">
        <w:rPr>
          <w:rFonts w:asciiTheme="majorBidi" w:hAnsiTheme="majorBidi" w:cstheme="majorBidi"/>
          <w:i/>
          <w:iCs/>
          <w:szCs w:val="24"/>
        </w:rPr>
        <w:t>Handbook of Mixed Methods in Social and Behavioral Research</w:t>
      </w:r>
      <w:r w:rsidRPr="00157067">
        <w:rPr>
          <w:rFonts w:asciiTheme="majorBidi" w:hAnsiTheme="majorBidi" w:cstheme="majorBidi"/>
          <w:szCs w:val="24"/>
        </w:rPr>
        <w:t>. Thousand Oak</w:t>
      </w:r>
      <w:r w:rsidR="00DF7385" w:rsidRPr="00157067">
        <w:rPr>
          <w:rFonts w:asciiTheme="majorBidi" w:hAnsiTheme="majorBidi" w:cstheme="majorBidi"/>
          <w:szCs w:val="24"/>
        </w:rPr>
        <w:t>s</w:t>
      </w:r>
      <w:r w:rsidRPr="00157067">
        <w:rPr>
          <w:rFonts w:asciiTheme="majorBidi" w:hAnsiTheme="majorBidi" w:cstheme="majorBidi"/>
          <w:szCs w:val="24"/>
        </w:rPr>
        <w:t>, CA: Sage Publications.</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Teddlie, C. and Tashakkori, A. (2006). A general typology of research designs featuring mixed methods. </w:t>
      </w:r>
      <w:r w:rsidRPr="00157067">
        <w:rPr>
          <w:rFonts w:asciiTheme="majorBidi" w:hAnsiTheme="majorBidi" w:cstheme="majorBidi"/>
          <w:i/>
          <w:iCs/>
          <w:szCs w:val="24"/>
        </w:rPr>
        <w:t>Research in the Schools</w:t>
      </w:r>
      <w:r w:rsidRPr="00157067">
        <w:rPr>
          <w:rFonts w:asciiTheme="majorBidi" w:hAnsiTheme="majorBidi" w:cstheme="majorBidi"/>
          <w:szCs w:val="24"/>
        </w:rPr>
        <w:t>, 13 (1), 12-28.</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Teddlie, C. and Tashakkori, A. (2009). </w:t>
      </w:r>
      <w:r w:rsidRPr="00157067">
        <w:rPr>
          <w:rFonts w:asciiTheme="majorBidi" w:hAnsiTheme="majorBidi" w:cstheme="majorBidi"/>
          <w:i/>
          <w:iCs/>
          <w:szCs w:val="24"/>
        </w:rPr>
        <w:t>Foundations of Mixed Methods Research: Integrating Qualitative and Quantitative Approaches in the Social &amp; Behavioural Science.</w:t>
      </w:r>
      <w:r w:rsidRPr="00157067">
        <w:rPr>
          <w:rFonts w:asciiTheme="majorBidi" w:hAnsiTheme="majorBidi" w:cstheme="majorBidi"/>
          <w:szCs w:val="24"/>
        </w:rPr>
        <w:t xml:space="preserve"> Thousand Oaks, CA: Sage Publication.</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ten Have, P. (2007). </w:t>
      </w:r>
      <w:r w:rsidRPr="00157067">
        <w:rPr>
          <w:rFonts w:asciiTheme="majorBidi" w:hAnsiTheme="majorBidi" w:cstheme="majorBidi"/>
          <w:i/>
          <w:iCs/>
          <w:szCs w:val="24"/>
        </w:rPr>
        <w:t>Transcribing Talk-in-Interaction. Doing Conversation Analysis. A Practical Guide</w:t>
      </w:r>
      <w:r w:rsidR="00823F81" w:rsidRPr="00157067">
        <w:rPr>
          <w:rFonts w:asciiTheme="majorBidi" w:hAnsiTheme="majorBidi" w:cstheme="majorBidi"/>
          <w:i/>
          <w:iCs/>
          <w:szCs w:val="24"/>
        </w:rPr>
        <w:t xml:space="preserve">. </w:t>
      </w:r>
      <w:r w:rsidRPr="00157067">
        <w:rPr>
          <w:rFonts w:asciiTheme="majorBidi" w:hAnsiTheme="majorBidi" w:cstheme="majorBidi"/>
          <w:szCs w:val="24"/>
        </w:rPr>
        <w:t>2</w:t>
      </w:r>
      <w:r w:rsidRPr="00157067">
        <w:rPr>
          <w:rFonts w:asciiTheme="majorBidi" w:hAnsiTheme="majorBidi" w:cstheme="majorBidi"/>
          <w:szCs w:val="24"/>
          <w:vertAlign w:val="superscript"/>
        </w:rPr>
        <w:t>nd</w:t>
      </w:r>
      <w:r w:rsidRPr="00157067">
        <w:rPr>
          <w:rFonts w:asciiTheme="majorBidi" w:hAnsiTheme="majorBidi" w:cstheme="majorBidi"/>
          <w:szCs w:val="24"/>
        </w:rPr>
        <w:t xml:space="preserve"> ed. London: Sage Publications.</w:t>
      </w:r>
    </w:p>
    <w:p w:rsidR="00364349" w:rsidRPr="00157067" w:rsidRDefault="00364349" w:rsidP="008B5F88">
      <w:pPr>
        <w:autoSpaceDE w:val="0"/>
        <w:autoSpaceDN w:val="0"/>
        <w:adjustRightInd w:val="0"/>
        <w:spacing w:after="120" w:line="240" w:lineRule="auto"/>
        <w:ind w:left="284" w:hanging="284"/>
        <w:rPr>
          <w:rFonts w:asciiTheme="majorBidi" w:eastAsiaTheme="minorHAnsi" w:hAnsiTheme="majorBidi" w:cstheme="majorBidi"/>
          <w:szCs w:val="24"/>
        </w:rPr>
      </w:pPr>
      <w:r w:rsidRPr="00157067">
        <w:rPr>
          <w:rFonts w:asciiTheme="majorBidi" w:eastAsiaTheme="minorHAnsi" w:hAnsiTheme="majorBidi" w:cstheme="majorBidi"/>
          <w:szCs w:val="24"/>
        </w:rPr>
        <w:t xml:space="preserve">Thampi, B.V. (2005). Determinations of female autonomy and its impact on women’s well-being in Kerala, India. International Union for the Scientific Study of Population XXV International Population Conference, Tours, France, July 18-23, 2005. Available from: </w:t>
      </w:r>
      <w:hyperlink r:id="rId96" w:history="1">
        <w:r w:rsidRPr="00157067">
          <w:rPr>
            <w:rStyle w:val="Hyperlink"/>
            <w:rFonts w:asciiTheme="majorBidi" w:eastAsiaTheme="minorHAnsi" w:hAnsiTheme="majorBidi" w:cstheme="majorBidi"/>
            <w:color w:val="auto"/>
            <w:szCs w:val="24"/>
          </w:rPr>
          <w:t>http://iussp2005.princeton.edu/papers/51907</w:t>
        </w:r>
      </w:hyperlink>
      <w:r w:rsidRPr="00157067">
        <w:rPr>
          <w:rFonts w:asciiTheme="majorBidi" w:eastAsiaTheme="minorHAnsi" w:hAnsiTheme="majorBidi" w:cstheme="majorBidi"/>
          <w:szCs w:val="24"/>
        </w:rPr>
        <w:t xml:space="preserve"> </w:t>
      </w:r>
      <w:r w:rsidR="00823F81" w:rsidRPr="00157067">
        <w:rPr>
          <w:rFonts w:asciiTheme="majorBidi" w:eastAsiaTheme="minorHAnsi" w:hAnsiTheme="majorBidi" w:cstheme="majorBidi"/>
          <w:szCs w:val="24"/>
        </w:rPr>
        <w:t>[A</w:t>
      </w:r>
      <w:r w:rsidRPr="00157067">
        <w:rPr>
          <w:rFonts w:asciiTheme="majorBidi" w:eastAsiaTheme="minorHAnsi" w:hAnsiTheme="majorBidi" w:cstheme="majorBidi"/>
          <w:szCs w:val="24"/>
        </w:rPr>
        <w:t>ccessed 25 September 2013]</w:t>
      </w:r>
    </w:p>
    <w:p w:rsidR="009304C0" w:rsidRPr="00157067" w:rsidRDefault="009304C0" w:rsidP="009304C0">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Thapa, D.K. and Niehof, A. (2013). Women’s autonomy and husbands’ involvement in maternal health care in Nepal. </w:t>
      </w:r>
      <w:r w:rsidRPr="00157067">
        <w:rPr>
          <w:rFonts w:asciiTheme="majorBidi" w:hAnsiTheme="majorBidi" w:cstheme="majorBidi"/>
          <w:i/>
          <w:szCs w:val="24"/>
        </w:rPr>
        <w:t>Social Science &amp; Medicine</w:t>
      </w:r>
      <w:r w:rsidRPr="00157067">
        <w:rPr>
          <w:rFonts w:asciiTheme="majorBidi" w:hAnsiTheme="majorBidi" w:cstheme="majorBidi"/>
          <w:szCs w:val="24"/>
        </w:rPr>
        <w:t>, 93, 1-10.</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eastAsiaTheme="minorHAnsi" w:hAnsiTheme="majorBidi" w:cstheme="majorBidi"/>
          <w:szCs w:val="24"/>
        </w:rPr>
        <w:t xml:space="preserve">Thapa, S.B. and Hauff, E. (2005. Psychological distress among displaced persons during an armed conflict in Nepal. </w:t>
      </w:r>
      <w:r w:rsidRPr="00157067">
        <w:rPr>
          <w:rFonts w:asciiTheme="majorBidi" w:eastAsiaTheme="minorHAnsi" w:hAnsiTheme="majorBidi" w:cstheme="majorBidi"/>
          <w:i/>
          <w:szCs w:val="24"/>
        </w:rPr>
        <w:t>Social Psychiatry and Psychiatric Epidemiology,</w:t>
      </w:r>
      <w:r w:rsidRPr="00157067">
        <w:rPr>
          <w:rFonts w:asciiTheme="majorBidi" w:eastAsiaTheme="minorHAnsi" w:hAnsiTheme="majorBidi" w:cstheme="majorBidi"/>
          <w:szCs w:val="24"/>
        </w:rPr>
        <w:t xml:space="preserve"> 40 (8), 672–679.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i/>
          <w:szCs w:val="24"/>
        </w:rPr>
        <w:t>The guardian</w:t>
      </w:r>
      <w:r w:rsidRPr="00157067">
        <w:rPr>
          <w:rFonts w:asciiTheme="majorBidi" w:hAnsiTheme="majorBidi" w:cstheme="majorBidi"/>
          <w:szCs w:val="24"/>
        </w:rPr>
        <w:t xml:space="preserve"> (2013). Modern-day slavery: At 16, Ganesh got a job in Qatar. Two months later he was dead. Available from: </w:t>
      </w:r>
      <w:hyperlink r:id="rId97" w:history="1">
        <w:r w:rsidRPr="00157067">
          <w:rPr>
            <w:rStyle w:val="Hyperlink"/>
            <w:rFonts w:asciiTheme="majorBidi" w:hAnsiTheme="majorBidi" w:cstheme="majorBidi"/>
            <w:color w:val="auto"/>
            <w:szCs w:val="24"/>
          </w:rPr>
          <w:t>http://www.theguardian.com/global-development/2013/sep/25/qatar-nepalese-workers-poverty-camps</w:t>
        </w:r>
      </w:hyperlink>
      <w:r w:rsidRPr="00157067">
        <w:rPr>
          <w:rFonts w:asciiTheme="majorBidi" w:hAnsiTheme="majorBidi" w:cstheme="majorBidi"/>
          <w:szCs w:val="24"/>
        </w:rPr>
        <w:t xml:space="preserve"> </w:t>
      </w:r>
      <w:r w:rsidR="00823F81" w:rsidRPr="00157067">
        <w:rPr>
          <w:rFonts w:asciiTheme="majorBidi" w:hAnsiTheme="majorBidi" w:cstheme="majorBidi"/>
          <w:szCs w:val="24"/>
        </w:rPr>
        <w:t>[</w:t>
      </w:r>
      <w:r w:rsidRPr="00157067">
        <w:rPr>
          <w:rFonts w:asciiTheme="majorBidi" w:hAnsiTheme="majorBidi" w:cstheme="majorBidi"/>
          <w:szCs w:val="24"/>
        </w:rPr>
        <w:t>Accessed 26 September, 2013].</w:t>
      </w:r>
    </w:p>
    <w:p w:rsidR="00823F81" w:rsidRPr="00157067" w:rsidRDefault="00F35E24" w:rsidP="003A3852">
      <w:pPr>
        <w:spacing w:after="120" w:line="240" w:lineRule="auto"/>
        <w:ind w:left="284" w:hanging="284"/>
        <w:jc w:val="left"/>
        <w:rPr>
          <w:rStyle w:val="Hyperlink"/>
          <w:rFonts w:asciiTheme="majorBidi" w:hAnsiTheme="majorBidi" w:cstheme="majorBidi"/>
          <w:color w:val="auto"/>
          <w:szCs w:val="24"/>
          <w:u w:val="none"/>
        </w:rPr>
      </w:pPr>
      <w:r w:rsidRPr="00157067">
        <w:rPr>
          <w:rFonts w:asciiTheme="majorBidi" w:hAnsiTheme="majorBidi" w:cstheme="majorBidi"/>
          <w:i/>
          <w:szCs w:val="24"/>
        </w:rPr>
        <w:t>The Kathmandu Post</w:t>
      </w:r>
      <w:r w:rsidRPr="00157067">
        <w:rPr>
          <w:rFonts w:asciiTheme="majorBidi" w:hAnsiTheme="majorBidi" w:cstheme="majorBidi"/>
          <w:szCs w:val="24"/>
        </w:rPr>
        <w:t xml:space="preserve"> (2012). 1375 migrant workers ‘died’ in 3-and-a-half yrs. Available from: </w:t>
      </w:r>
      <w:hyperlink r:id="rId98" w:history="1">
        <w:r w:rsidRPr="00157067">
          <w:rPr>
            <w:rStyle w:val="Hyperlink"/>
            <w:rFonts w:asciiTheme="majorBidi" w:hAnsiTheme="majorBidi" w:cstheme="majorBidi"/>
            <w:color w:val="auto"/>
            <w:szCs w:val="24"/>
          </w:rPr>
          <w:t>http://epaper.ekantipur.com/ktpost/epaperhome.aspx?issue=1212012</w:t>
        </w:r>
      </w:hyperlink>
      <w:r w:rsidR="00823F81" w:rsidRPr="00157067">
        <w:rPr>
          <w:rStyle w:val="Hyperlink"/>
          <w:rFonts w:asciiTheme="majorBidi" w:hAnsiTheme="majorBidi" w:cstheme="majorBidi"/>
          <w:color w:val="auto"/>
          <w:szCs w:val="24"/>
          <w:u w:val="none"/>
        </w:rPr>
        <w:t xml:space="preserve"> [Accessed 26 September 2013]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i/>
          <w:szCs w:val="24"/>
        </w:rPr>
        <w:t>The Kathmandu Post</w:t>
      </w:r>
      <w:r w:rsidRPr="00157067">
        <w:rPr>
          <w:rFonts w:asciiTheme="majorBidi" w:hAnsiTheme="majorBidi" w:cstheme="majorBidi"/>
          <w:szCs w:val="24"/>
        </w:rPr>
        <w:t xml:space="preserve"> (2013). 726 died last year, govt report says: Number sees an alarming 80 percent rise as compared to previous year.</w:t>
      </w:r>
      <w:r w:rsidR="003830E4" w:rsidRPr="00157067">
        <w:rPr>
          <w:rFonts w:asciiTheme="majorBidi" w:hAnsiTheme="majorBidi" w:cstheme="majorBidi"/>
          <w:szCs w:val="24"/>
        </w:rPr>
        <w:t xml:space="preserve"> Available from: </w:t>
      </w:r>
      <w:hyperlink r:id="rId99" w:history="1">
        <w:r w:rsidR="003830E4" w:rsidRPr="00157067">
          <w:rPr>
            <w:rStyle w:val="Hyperlink"/>
            <w:rFonts w:asciiTheme="majorBidi" w:hAnsiTheme="majorBidi" w:cstheme="majorBidi"/>
            <w:color w:val="auto"/>
            <w:szCs w:val="24"/>
          </w:rPr>
          <w:t>http://epaper.ekantipur.com/ktpost/epaperhome.aspx?issue=1782013</w:t>
        </w:r>
      </w:hyperlink>
      <w:r w:rsidR="003830E4" w:rsidRPr="00157067">
        <w:rPr>
          <w:rFonts w:asciiTheme="majorBidi" w:hAnsiTheme="majorBidi" w:cstheme="majorBidi"/>
          <w:szCs w:val="24"/>
        </w:rPr>
        <w:t xml:space="preserve"> [Accessed 18 August 2013]</w:t>
      </w:r>
    </w:p>
    <w:p w:rsidR="007626B4" w:rsidRPr="00157067" w:rsidRDefault="007626B4" w:rsidP="003A3852">
      <w:pPr>
        <w:spacing w:after="120" w:line="240" w:lineRule="auto"/>
        <w:ind w:left="284" w:hanging="284"/>
        <w:jc w:val="left"/>
        <w:rPr>
          <w:rFonts w:asciiTheme="majorBidi" w:hAnsiTheme="majorBidi" w:cstheme="majorBidi"/>
          <w:szCs w:val="24"/>
        </w:rPr>
      </w:pPr>
      <w:r w:rsidRPr="00157067">
        <w:rPr>
          <w:rFonts w:asciiTheme="majorBidi" w:hAnsiTheme="majorBidi" w:cstheme="majorBidi"/>
          <w:szCs w:val="24"/>
        </w:rPr>
        <w:t xml:space="preserve">The World Bank (1999). Can Anyone Hear Us ? Voices From 47 Countries. Voice of the Poor, Vol. 1. Available from: </w:t>
      </w:r>
      <w:hyperlink r:id="rId100" w:history="1">
        <w:r w:rsidRPr="00157067">
          <w:rPr>
            <w:rStyle w:val="Hyperlink"/>
            <w:rFonts w:asciiTheme="majorBidi" w:hAnsiTheme="majorBidi" w:cstheme="majorBidi"/>
            <w:color w:val="auto"/>
            <w:szCs w:val="24"/>
          </w:rPr>
          <w:t>http://siteresources.worldbank.org/INTPOVERTY/Resources/335642-1124115102975/1555199-1124115187705/ch5.pdf</w:t>
        </w:r>
      </w:hyperlink>
      <w:r w:rsidRPr="00157067">
        <w:rPr>
          <w:rFonts w:asciiTheme="majorBidi" w:hAnsiTheme="majorBidi" w:cstheme="majorBidi"/>
          <w:szCs w:val="24"/>
        </w:rPr>
        <w:t xml:space="preserve">  [Accessed 25 November 2009]</w:t>
      </w:r>
    </w:p>
    <w:p w:rsidR="007626B4" w:rsidRPr="00157067" w:rsidRDefault="007626B4" w:rsidP="007626B4">
      <w:pPr>
        <w:spacing w:after="0" w:line="240" w:lineRule="auto"/>
        <w:ind w:left="284" w:hanging="284"/>
        <w:rPr>
          <w:rFonts w:asciiTheme="majorBidi" w:hAnsiTheme="majorBidi" w:cstheme="majorBidi"/>
          <w:szCs w:val="24"/>
        </w:rPr>
      </w:pPr>
      <w:r w:rsidRPr="00157067">
        <w:rPr>
          <w:rFonts w:asciiTheme="majorBidi" w:hAnsiTheme="majorBidi" w:cstheme="majorBidi"/>
          <w:szCs w:val="24"/>
        </w:rPr>
        <w:t xml:space="preserve">The World Bank (2013). Nepal. Available from: </w:t>
      </w:r>
    </w:p>
    <w:p w:rsidR="007626B4" w:rsidRPr="00157067" w:rsidRDefault="00F17E9D" w:rsidP="007626B4">
      <w:pPr>
        <w:spacing w:after="120" w:line="240" w:lineRule="auto"/>
        <w:ind w:left="284"/>
        <w:rPr>
          <w:rFonts w:asciiTheme="majorBidi" w:hAnsiTheme="majorBidi" w:cstheme="majorBidi"/>
          <w:szCs w:val="24"/>
        </w:rPr>
      </w:pPr>
      <w:hyperlink r:id="rId101" w:history="1">
        <w:r w:rsidR="007626B4" w:rsidRPr="00157067">
          <w:rPr>
            <w:rStyle w:val="Hyperlink"/>
            <w:rFonts w:asciiTheme="majorBidi" w:hAnsiTheme="majorBidi" w:cstheme="majorBidi"/>
            <w:color w:val="auto"/>
            <w:szCs w:val="24"/>
          </w:rPr>
          <w:t>http://data.worldbank.org/country/nepal</w:t>
        </w:r>
      </w:hyperlink>
      <w:r w:rsidR="007626B4" w:rsidRPr="00157067">
        <w:rPr>
          <w:rFonts w:asciiTheme="majorBidi" w:hAnsiTheme="majorBidi" w:cstheme="majorBidi"/>
          <w:szCs w:val="24"/>
        </w:rPr>
        <w:t xml:space="preserve"> [Accessed 25 August 2013]</w:t>
      </w:r>
    </w:p>
    <w:p w:rsidR="007626B4" w:rsidRPr="00157067" w:rsidRDefault="007626B4" w:rsidP="003A3852">
      <w:pPr>
        <w:spacing w:after="120" w:line="240" w:lineRule="auto"/>
        <w:ind w:left="284" w:hanging="284"/>
        <w:jc w:val="left"/>
        <w:rPr>
          <w:rFonts w:asciiTheme="majorBidi" w:hAnsiTheme="majorBidi" w:cstheme="majorBidi"/>
          <w:szCs w:val="24"/>
        </w:rPr>
      </w:pPr>
      <w:r w:rsidRPr="00157067">
        <w:rPr>
          <w:rFonts w:asciiTheme="majorBidi" w:hAnsiTheme="majorBidi" w:cstheme="majorBidi"/>
          <w:szCs w:val="24"/>
        </w:rPr>
        <w:t xml:space="preserve">The World Bank (2014). Nepal Overview. Available from: </w:t>
      </w:r>
      <w:hyperlink r:id="rId102" w:history="1">
        <w:r w:rsidRPr="00157067">
          <w:rPr>
            <w:rStyle w:val="Hyperlink"/>
            <w:rFonts w:asciiTheme="majorBidi" w:hAnsiTheme="majorBidi" w:cstheme="majorBidi"/>
            <w:color w:val="auto"/>
            <w:szCs w:val="24"/>
          </w:rPr>
          <w:t>http://www.worldbank.org/en/country/nepal/overview</w:t>
        </w:r>
      </w:hyperlink>
      <w:r w:rsidRPr="00157067">
        <w:rPr>
          <w:rFonts w:asciiTheme="majorBidi" w:hAnsiTheme="majorBidi" w:cstheme="majorBidi"/>
          <w:szCs w:val="24"/>
        </w:rPr>
        <w:t xml:space="preserve"> [Accessed 26 January 2014]</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Thieme, S. (2007). </w:t>
      </w:r>
      <w:r w:rsidRPr="00157067">
        <w:rPr>
          <w:rFonts w:asciiTheme="majorBidi" w:hAnsiTheme="majorBidi" w:cstheme="majorBidi"/>
          <w:i/>
          <w:iCs/>
          <w:szCs w:val="24"/>
        </w:rPr>
        <w:t>Social Networks and Migration: Far West Nepalese Labour Migrants in Delhi</w:t>
      </w:r>
      <w:r w:rsidR="00823F81" w:rsidRPr="00157067">
        <w:rPr>
          <w:rFonts w:asciiTheme="majorBidi" w:hAnsiTheme="majorBidi" w:cstheme="majorBidi"/>
          <w:i/>
          <w:iCs/>
          <w:szCs w:val="24"/>
        </w:rPr>
        <w:t>.</w:t>
      </w:r>
      <w:r w:rsidRPr="00157067">
        <w:rPr>
          <w:rFonts w:asciiTheme="majorBidi" w:hAnsiTheme="majorBidi" w:cstheme="majorBidi"/>
          <w:i/>
          <w:iCs/>
          <w:szCs w:val="24"/>
        </w:rPr>
        <w:t xml:space="preserve"> </w:t>
      </w:r>
      <w:r w:rsidRPr="00157067">
        <w:rPr>
          <w:rFonts w:asciiTheme="majorBidi" w:hAnsiTheme="majorBidi" w:cstheme="majorBidi"/>
          <w:szCs w:val="24"/>
        </w:rPr>
        <w:t>2</w:t>
      </w:r>
      <w:r w:rsidRPr="00157067">
        <w:rPr>
          <w:rFonts w:asciiTheme="majorBidi" w:hAnsiTheme="majorBidi" w:cstheme="majorBidi"/>
          <w:szCs w:val="24"/>
          <w:vertAlign w:val="superscript"/>
        </w:rPr>
        <w:t>nd</w:t>
      </w:r>
      <w:r w:rsidRPr="00157067">
        <w:rPr>
          <w:rFonts w:asciiTheme="majorBidi" w:hAnsiTheme="majorBidi" w:cstheme="majorBidi"/>
          <w:szCs w:val="24"/>
        </w:rPr>
        <w:t xml:space="preserve"> ed. NCCR North-South dialogue, 15. Bern: NCCR North South. </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Thieme, S. and Wyss, S. (2005). Migration Patterns and Remittance Transfer in Nepal: A Case Study of Sainik Basti in Western Nepal. </w:t>
      </w:r>
      <w:r w:rsidRPr="00157067">
        <w:rPr>
          <w:rFonts w:asciiTheme="majorBidi" w:hAnsiTheme="majorBidi" w:cstheme="majorBidi"/>
          <w:i/>
          <w:szCs w:val="24"/>
        </w:rPr>
        <w:t>International Migration</w:t>
      </w:r>
      <w:r w:rsidRPr="00157067">
        <w:rPr>
          <w:rFonts w:asciiTheme="majorBidi" w:hAnsiTheme="majorBidi" w:cstheme="majorBidi"/>
          <w:szCs w:val="24"/>
        </w:rPr>
        <w:t>, 43 (5), 59-98.</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Thomas, B. and Adhikary, S. (2012). Male migration: Dynamics, issues and difficulties of </w:t>
      </w:r>
      <w:r w:rsidR="00A5089D" w:rsidRPr="00157067">
        <w:rPr>
          <w:rFonts w:asciiTheme="majorBidi" w:hAnsiTheme="majorBidi" w:cstheme="majorBidi"/>
          <w:szCs w:val="24"/>
        </w:rPr>
        <w:t>left-behind</w:t>
      </w:r>
      <w:r w:rsidRPr="00157067">
        <w:rPr>
          <w:rFonts w:asciiTheme="majorBidi" w:hAnsiTheme="majorBidi" w:cstheme="majorBidi"/>
          <w:szCs w:val="24"/>
        </w:rPr>
        <w:t xml:space="preserve"> families. </w:t>
      </w:r>
      <w:r w:rsidRPr="00157067">
        <w:rPr>
          <w:rFonts w:asciiTheme="majorBidi" w:hAnsiTheme="majorBidi" w:cstheme="majorBidi"/>
          <w:i/>
          <w:szCs w:val="24"/>
        </w:rPr>
        <w:t>Asia-Pacific Journal of Social Science</w:t>
      </w:r>
      <w:r w:rsidRPr="00157067">
        <w:rPr>
          <w:rFonts w:asciiTheme="majorBidi" w:hAnsiTheme="majorBidi" w:cstheme="majorBidi"/>
          <w:szCs w:val="24"/>
        </w:rPr>
        <w:t>, 4 (1), 109-130.</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Tiemoko, R. (2004). Migration, Return and Socio-economic Change in West Africa: The role of Family. </w:t>
      </w:r>
      <w:r w:rsidRPr="00157067">
        <w:rPr>
          <w:rFonts w:asciiTheme="majorBidi" w:hAnsiTheme="majorBidi" w:cstheme="majorBidi"/>
          <w:i/>
          <w:szCs w:val="24"/>
        </w:rPr>
        <w:t>Population, Space and Place</w:t>
      </w:r>
      <w:r w:rsidRPr="00157067">
        <w:rPr>
          <w:rFonts w:asciiTheme="majorBidi" w:hAnsiTheme="majorBidi" w:cstheme="majorBidi"/>
          <w:szCs w:val="24"/>
        </w:rPr>
        <w:t>, 10, 155-174.</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Tolstokorova, A. (2009). Who Cares for Carers?: Feminization of Labor Migration from Ukraine and its impact on Social Welfare. </w:t>
      </w:r>
      <w:r w:rsidRPr="00157067">
        <w:rPr>
          <w:rFonts w:asciiTheme="majorBidi" w:hAnsiTheme="majorBidi" w:cstheme="majorBidi"/>
          <w:i/>
          <w:iCs/>
          <w:szCs w:val="24"/>
        </w:rPr>
        <w:t>International Issues &amp; Slovak Foreign Policy Affairs</w:t>
      </w:r>
      <w:r w:rsidRPr="00157067">
        <w:rPr>
          <w:rFonts w:asciiTheme="majorBidi" w:hAnsiTheme="majorBidi" w:cstheme="majorBidi"/>
          <w:szCs w:val="24"/>
        </w:rPr>
        <w:t>, 1, 62-84</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Toyota, M., Yeoh, B.S.A. and Nguyen, L. (2007). Editorial Introduction: Bringing the ‘</w:t>
      </w:r>
      <w:r w:rsidR="00A5089D" w:rsidRPr="00157067">
        <w:rPr>
          <w:rFonts w:asciiTheme="majorBidi" w:hAnsiTheme="majorBidi" w:cstheme="majorBidi"/>
          <w:szCs w:val="24"/>
        </w:rPr>
        <w:t>Left-behind</w:t>
      </w:r>
      <w:r w:rsidRPr="00157067">
        <w:rPr>
          <w:rFonts w:asciiTheme="majorBidi" w:hAnsiTheme="majorBidi" w:cstheme="majorBidi"/>
          <w:szCs w:val="24"/>
        </w:rPr>
        <w:t>’ Back into View in Asia: a Framework for Understanding the ‘Migration-</w:t>
      </w:r>
      <w:r w:rsidR="00A5089D" w:rsidRPr="00157067">
        <w:rPr>
          <w:rFonts w:asciiTheme="majorBidi" w:hAnsiTheme="majorBidi" w:cstheme="majorBidi"/>
          <w:szCs w:val="24"/>
        </w:rPr>
        <w:t>Left-behind</w:t>
      </w:r>
      <w:r w:rsidRPr="00157067">
        <w:rPr>
          <w:rFonts w:asciiTheme="majorBidi" w:hAnsiTheme="majorBidi" w:cstheme="majorBidi"/>
          <w:szCs w:val="24"/>
        </w:rPr>
        <w:t xml:space="preserve"> Nexus’. </w:t>
      </w:r>
      <w:r w:rsidRPr="00157067">
        <w:rPr>
          <w:rFonts w:asciiTheme="majorBidi" w:hAnsiTheme="majorBidi" w:cstheme="majorBidi"/>
          <w:i/>
          <w:iCs/>
          <w:szCs w:val="24"/>
        </w:rPr>
        <w:t>Population, Space and Place</w:t>
      </w:r>
      <w:r w:rsidRPr="00157067">
        <w:rPr>
          <w:rFonts w:asciiTheme="majorBidi" w:hAnsiTheme="majorBidi" w:cstheme="majorBidi"/>
          <w:szCs w:val="24"/>
        </w:rPr>
        <w:t>, 13, 157-161.</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Twinn, S. (1997). An exploratory study examining the influence of translation on the validity and reliability of qualitative data in nursing research. </w:t>
      </w:r>
      <w:r w:rsidRPr="00157067">
        <w:rPr>
          <w:rFonts w:asciiTheme="majorBidi" w:hAnsiTheme="majorBidi" w:cstheme="majorBidi"/>
          <w:i/>
          <w:szCs w:val="24"/>
        </w:rPr>
        <w:t>Journal of Advanced Nursing</w:t>
      </w:r>
      <w:r w:rsidRPr="00157067">
        <w:rPr>
          <w:rFonts w:asciiTheme="majorBidi" w:hAnsiTheme="majorBidi" w:cstheme="majorBidi"/>
          <w:szCs w:val="24"/>
        </w:rPr>
        <w:t>, 26, 418-423.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UN (1998). Recommendations on Statistics of International Migration Revision 1. Statistical Papers Series M, No. 58, Rev 1, United Nations. Available from: </w:t>
      </w:r>
      <w:hyperlink r:id="rId103" w:history="1">
        <w:r w:rsidRPr="00157067">
          <w:rPr>
            <w:rStyle w:val="Hyperlink"/>
            <w:rFonts w:asciiTheme="majorBidi" w:hAnsiTheme="majorBidi" w:cstheme="majorBidi"/>
            <w:color w:val="auto"/>
            <w:szCs w:val="24"/>
          </w:rPr>
          <w:t>http://unstats.un.org/unsd/publication/SeriesM/SeriesM_58rev1E.pdf</w:t>
        </w:r>
      </w:hyperlink>
      <w:r w:rsidR="00823F81" w:rsidRPr="00157067">
        <w:rPr>
          <w:rStyle w:val="Hyperlink"/>
          <w:rFonts w:asciiTheme="majorBidi" w:hAnsiTheme="majorBidi" w:cstheme="majorBidi"/>
          <w:color w:val="auto"/>
          <w:szCs w:val="24"/>
          <w:u w:val="none"/>
        </w:rPr>
        <w:t xml:space="preserve"> [Accessed 15 November 2009]</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UN (2003). Economic, Social and Cultural Rights: Women and adequate housing. United Nations. Available from: </w:t>
      </w:r>
      <w:hyperlink r:id="rId104" w:history="1">
        <w:r w:rsidRPr="00157067">
          <w:rPr>
            <w:rStyle w:val="Hyperlink"/>
            <w:rFonts w:asciiTheme="majorBidi" w:hAnsiTheme="majorBidi" w:cstheme="majorBidi"/>
            <w:color w:val="auto"/>
            <w:szCs w:val="24"/>
          </w:rPr>
          <w:t>http://daccess-dds-ny.un.org/doc/UNDOC/GEN/G03/123/81/PDF/G0312381.pdf?OpenElement</w:t>
        </w:r>
      </w:hyperlink>
      <w:r w:rsidR="00823F81" w:rsidRPr="00157067">
        <w:rPr>
          <w:rFonts w:asciiTheme="majorBidi" w:hAnsiTheme="majorBidi" w:cstheme="majorBidi"/>
          <w:szCs w:val="24"/>
        </w:rPr>
        <w:t xml:space="preserve"> [</w:t>
      </w:r>
      <w:r w:rsidRPr="00157067">
        <w:rPr>
          <w:rFonts w:asciiTheme="majorBidi" w:hAnsiTheme="majorBidi" w:cstheme="majorBidi"/>
          <w:szCs w:val="24"/>
        </w:rPr>
        <w:t>Accessed 12 October 2013</w:t>
      </w:r>
      <w:r w:rsidR="00823F81" w:rsidRPr="00157067">
        <w:rPr>
          <w:rFonts w:asciiTheme="majorBidi" w:hAnsiTheme="majorBidi" w:cstheme="majorBidi"/>
          <w:szCs w:val="24"/>
        </w:rPr>
        <w:t>]</w:t>
      </w:r>
    </w:p>
    <w:p w:rsidR="00364349" w:rsidRPr="00157067" w:rsidRDefault="00364349" w:rsidP="008B5F88">
      <w:pPr>
        <w:spacing w:after="120" w:line="240" w:lineRule="auto"/>
        <w:ind w:left="284" w:hanging="284"/>
        <w:rPr>
          <w:rFonts w:asciiTheme="majorBidi" w:hAnsiTheme="majorBidi" w:cstheme="majorBidi"/>
          <w:szCs w:val="24"/>
          <w:highlight w:val="yellow"/>
        </w:rPr>
      </w:pPr>
      <w:r w:rsidRPr="00157067">
        <w:rPr>
          <w:rFonts w:asciiTheme="majorBidi" w:hAnsiTheme="majorBidi" w:cstheme="majorBidi"/>
          <w:szCs w:val="24"/>
        </w:rPr>
        <w:t xml:space="preserve">UN (2006). International Migration Report 2006. Part 2: International migration and development at the United Nations General Assembly. Available from: </w:t>
      </w:r>
      <w:hyperlink r:id="rId105" w:history="1">
        <w:r w:rsidRPr="00157067">
          <w:rPr>
            <w:rStyle w:val="Hyperlink"/>
            <w:rFonts w:asciiTheme="majorBidi" w:hAnsiTheme="majorBidi" w:cstheme="majorBidi"/>
            <w:color w:val="auto"/>
            <w:szCs w:val="24"/>
          </w:rPr>
          <w:t>http://www.un.org/esa/population/publications/2006_MigrationRep/report.htm</w:t>
        </w:r>
      </w:hyperlink>
      <w:r w:rsidR="00823F81" w:rsidRPr="00157067">
        <w:rPr>
          <w:rStyle w:val="Hyperlink"/>
          <w:rFonts w:asciiTheme="majorBidi" w:hAnsiTheme="majorBidi" w:cstheme="majorBidi"/>
          <w:color w:val="auto"/>
          <w:szCs w:val="24"/>
        </w:rPr>
        <w:t xml:space="preserve"> </w:t>
      </w:r>
      <w:r w:rsidR="00823F81" w:rsidRPr="00157067">
        <w:rPr>
          <w:rStyle w:val="Hyperlink"/>
          <w:rFonts w:asciiTheme="majorBidi" w:hAnsiTheme="majorBidi" w:cstheme="majorBidi"/>
          <w:color w:val="auto"/>
          <w:szCs w:val="24"/>
          <w:u w:val="none"/>
        </w:rPr>
        <w:t>[Accessed 15 February 2010]</w:t>
      </w:r>
    </w:p>
    <w:p w:rsidR="00211D05" w:rsidRDefault="00211D05" w:rsidP="008B5F88">
      <w:pPr>
        <w:spacing w:after="120" w:line="240" w:lineRule="auto"/>
        <w:ind w:left="284" w:hanging="284"/>
        <w:rPr>
          <w:rFonts w:asciiTheme="majorBidi" w:hAnsiTheme="majorBidi" w:cstheme="majorBidi"/>
          <w:szCs w:val="24"/>
        </w:rPr>
      </w:pPr>
      <w:r>
        <w:rPr>
          <w:rFonts w:asciiTheme="majorBidi" w:hAnsiTheme="majorBidi" w:cstheme="majorBidi"/>
          <w:szCs w:val="24"/>
        </w:rPr>
        <w:t>UNDP Human Development Report</w:t>
      </w:r>
      <w:r w:rsidR="002E5CE5">
        <w:rPr>
          <w:rFonts w:asciiTheme="majorBidi" w:hAnsiTheme="majorBidi" w:cstheme="majorBidi"/>
          <w:szCs w:val="24"/>
        </w:rPr>
        <w:t xml:space="preserve"> 2009</w:t>
      </w:r>
      <w:r>
        <w:rPr>
          <w:rFonts w:asciiTheme="majorBidi" w:hAnsiTheme="majorBidi" w:cstheme="majorBidi"/>
          <w:szCs w:val="24"/>
        </w:rPr>
        <w:t xml:space="preserve"> (n.d.).</w:t>
      </w:r>
      <w:r w:rsidR="00DC7A49">
        <w:rPr>
          <w:rFonts w:asciiTheme="majorBidi" w:hAnsiTheme="majorBidi" w:cstheme="majorBidi"/>
          <w:szCs w:val="24"/>
        </w:rPr>
        <w:t xml:space="preserve"> Human Development Report 2009. </w:t>
      </w:r>
      <w:r w:rsidRPr="00DC7A49">
        <w:rPr>
          <w:rFonts w:asciiTheme="majorBidi" w:hAnsiTheme="majorBidi" w:cstheme="majorBidi"/>
          <w:i/>
          <w:szCs w:val="24"/>
        </w:rPr>
        <w:t>Overcoming barriers: Human mobility and development</w:t>
      </w:r>
      <w:r>
        <w:rPr>
          <w:rFonts w:asciiTheme="majorBidi" w:hAnsiTheme="majorBidi" w:cstheme="majorBidi"/>
          <w:szCs w:val="24"/>
        </w:rPr>
        <w:t xml:space="preserve">. Available from: </w:t>
      </w:r>
      <w:hyperlink r:id="rId106" w:history="1">
        <w:r w:rsidRPr="00E526FC">
          <w:rPr>
            <w:rStyle w:val="Hyperlink"/>
            <w:rFonts w:asciiTheme="majorBidi" w:hAnsiTheme="majorBidi" w:cstheme="majorBidi"/>
            <w:szCs w:val="24"/>
          </w:rPr>
          <w:t>http://hdr.undp.org/en/content/human-development-report-2009</w:t>
        </w:r>
      </w:hyperlink>
      <w:r>
        <w:rPr>
          <w:rFonts w:asciiTheme="majorBidi" w:hAnsiTheme="majorBidi" w:cstheme="majorBidi"/>
          <w:szCs w:val="24"/>
        </w:rPr>
        <w:t xml:space="preserve"> [Accessed </w:t>
      </w:r>
      <w:r w:rsidR="00DC7A49">
        <w:rPr>
          <w:rFonts w:asciiTheme="majorBidi" w:hAnsiTheme="majorBidi" w:cstheme="majorBidi"/>
          <w:szCs w:val="24"/>
        </w:rPr>
        <w:t>16 March 2010]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UNDP (2009a). Nepal Human Development Report 2009: State Transformation and Human Development. United Nation Development Programme, Kathmandu, Nepal. Available from: </w:t>
      </w:r>
      <w:hyperlink r:id="rId107" w:history="1">
        <w:r w:rsidRPr="00157067">
          <w:rPr>
            <w:rStyle w:val="Hyperlink"/>
            <w:rFonts w:asciiTheme="majorBidi" w:hAnsiTheme="majorBidi" w:cstheme="majorBidi"/>
            <w:color w:val="auto"/>
            <w:szCs w:val="24"/>
          </w:rPr>
          <w:t>http://www.undp.org.np/publication/html/nhdr2009/NHDR2009.pdf</w:t>
        </w:r>
      </w:hyperlink>
      <w:r w:rsidRPr="00157067">
        <w:rPr>
          <w:rFonts w:asciiTheme="majorBidi" w:hAnsiTheme="majorBidi" w:cstheme="majorBidi"/>
          <w:szCs w:val="24"/>
        </w:rPr>
        <w:t xml:space="preserve"> [Accessed 15 February 2010] </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UNDP (2009b). Migration, Poverty Reduction strategies and Human Development. Human Development Research Paper 2009/38. Available from: </w:t>
      </w:r>
      <w:hyperlink r:id="rId108" w:history="1">
        <w:r w:rsidRPr="00157067">
          <w:rPr>
            <w:rStyle w:val="Hyperlink"/>
            <w:rFonts w:asciiTheme="majorBidi" w:hAnsiTheme="majorBidi" w:cstheme="majorBidi"/>
            <w:color w:val="auto"/>
            <w:szCs w:val="24"/>
          </w:rPr>
          <w:t>http://mpra.ub.uni-muenchen.de/19222/1/HDRP_2009_38.pdf</w:t>
        </w:r>
      </w:hyperlink>
      <w:r w:rsidRPr="00157067">
        <w:rPr>
          <w:rFonts w:asciiTheme="majorBidi" w:hAnsiTheme="majorBidi" w:cstheme="majorBidi"/>
          <w:szCs w:val="24"/>
        </w:rPr>
        <w:t xml:space="preserve"> [Accessed 15 February 2010]</w:t>
      </w:r>
    </w:p>
    <w:p w:rsidR="00364349" w:rsidRPr="00157067" w:rsidRDefault="00364349" w:rsidP="003A3852">
      <w:pPr>
        <w:spacing w:after="120" w:line="240" w:lineRule="auto"/>
        <w:ind w:left="284" w:hanging="284"/>
        <w:jc w:val="left"/>
        <w:rPr>
          <w:rFonts w:asciiTheme="majorBidi" w:hAnsiTheme="majorBidi" w:cstheme="majorBidi"/>
          <w:szCs w:val="24"/>
        </w:rPr>
      </w:pPr>
      <w:r w:rsidRPr="00157067">
        <w:rPr>
          <w:rFonts w:asciiTheme="majorBidi" w:hAnsiTheme="majorBidi" w:cstheme="majorBidi"/>
          <w:szCs w:val="24"/>
        </w:rPr>
        <w:t xml:space="preserve">UN-ESCAP (2008). Looking into Pandora’s Box: The Social Implications of International Migration in Asia. Asia-Pacific Population and Social Studies Series No 164. United Nations Economic and Social Commission for Asia and the Pacific, New York. Available from: </w:t>
      </w:r>
      <w:hyperlink r:id="rId109" w:history="1">
        <w:r w:rsidRPr="00157067">
          <w:rPr>
            <w:rStyle w:val="Hyperlink"/>
            <w:rFonts w:asciiTheme="majorBidi" w:hAnsiTheme="majorBidi" w:cstheme="majorBidi"/>
            <w:color w:val="auto"/>
            <w:szCs w:val="24"/>
          </w:rPr>
          <w:t>http://www.unescap.org/esid/psis/population/popseries/APSS_164/APPSSS_164.pdf</w:t>
        </w:r>
      </w:hyperlink>
      <w:r w:rsidRPr="00157067">
        <w:rPr>
          <w:rFonts w:asciiTheme="majorBidi" w:hAnsiTheme="majorBidi" w:cstheme="majorBidi"/>
          <w:szCs w:val="24"/>
        </w:rPr>
        <w:t xml:space="preserve"> [Accessed 15 February 2010]</w:t>
      </w:r>
    </w:p>
    <w:p w:rsidR="00364349" w:rsidRPr="00157067" w:rsidRDefault="00364349" w:rsidP="003A3852">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UN-ESCAP (2009). Key Trends and Challenges on International Migration and Development in Asia and the Pacific. United Nations Economic and Social Commission for Asia and the Pacific. Available from: </w:t>
      </w:r>
      <w:hyperlink r:id="rId110" w:history="1">
        <w:r w:rsidRPr="00157067">
          <w:rPr>
            <w:rStyle w:val="Hyperlink"/>
            <w:rFonts w:asciiTheme="majorBidi" w:hAnsiTheme="majorBidi" w:cstheme="majorBidi"/>
            <w:color w:val="auto"/>
            <w:szCs w:val="24"/>
          </w:rPr>
          <w:t>http://www.un.org/esa/population/meetings/EGM_Ittmig_Asia/BGpaper_ESCAP.pdf</w:t>
        </w:r>
      </w:hyperlink>
      <w:r w:rsidRPr="00157067">
        <w:rPr>
          <w:rFonts w:asciiTheme="majorBidi" w:hAnsiTheme="majorBidi" w:cstheme="majorBidi"/>
          <w:szCs w:val="24"/>
        </w:rPr>
        <w:t xml:space="preserve"> </w:t>
      </w:r>
      <w:r w:rsidR="00823F81" w:rsidRPr="00157067">
        <w:rPr>
          <w:rFonts w:asciiTheme="majorBidi" w:hAnsiTheme="majorBidi" w:cstheme="majorBidi"/>
          <w:szCs w:val="24"/>
        </w:rPr>
        <w:t>[Accessed 15 February 2010]</w:t>
      </w:r>
    </w:p>
    <w:p w:rsidR="00364349" w:rsidRPr="00157067" w:rsidRDefault="00364349" w:rsidP="003A3852">
      <w:pPr>
        <w:autoSpaceDE w:val="0"/>
        <w:autoSpaceDN w:val="0"/>
        <w:adjustRightInd w:val="0"/>
        <w:spacing w:after="120" w:line="240" w:lineRule="auto"/>
        <w:ind w:left="284" w:hanging="284"/>
        <w:jc w:val="left"/>
        <w:rPr>
          <w:rFonts w:asciiTheme="majorBidi" w:hAnsiTheme="majorBidi" w:cstheme="majorBidi"/>
          <w:szCs w:val="24"/>
        </w:rPr>
      </w:pPr>
      <w:r w:rsidRPr="00157067">
        <w:rPr>
          <w:rFonts w:asciiTheme="majorBidi" w:hAnsiTheme="majorBidi" w:cstheme="majorBidi"/>
          <w:szCs w:val="24"/>
        </w:rPr>
        <w:t xml:space="preserve">UNICEF (2006). Situation of children and women in Nepal 2006. Kathmandu: The United Nations Children’s Fund. Available from: </w:t>
      </w:r>
      <w:hyperlink r:id="rId111" w:history="1">
        <w:r w:rsidRPr="00157067">
          <w:rPr>
            <w:rStyle w:val="Hyperlink"/>
            <w:rFonts w:asciiTheme="majorBidi" w:hAnsiTheme="majorBidi" w:cstheme="majorBidi"/>
            <w:color w:val="auto"/>
            <w:szCs w:val="24"/>
          </w:rPr>
          <w:t>http://www.unicef.org/sitan/files/situation_of_children_and_women_in_nepal_2006.pdf</w:t>
        </w:r>
      </w:hyperlink>
      <w:r w:rsidR="00823F81" w:rsidRPr="00157067">
        <w:rPr>
          <w:rStyle w:val="Hyperlink"/>
          <w:rFonts w:asciiTheme="majorBidi" w:hAnsiTheme="majorBidi" w:cstheme="majorBidi"/>
          <w:color w:val="auto"/>
          <w:szCs w:val="24"/>
        </w:rPr>
        <w:t xml:space="preserve"> </w:t>
      </w:r>
      <w:r w:rsidR="00823F81" w:rsidRPr="00157067">
        <w:rPr>
          <w:rFonts w:asciiTheme="majorBidi" w:hAnsiTheme="majorBidi" w:cstheme="majorBidi"/>
          <w:szCs w:val="24"/>
        </w:rPr>
        <w:t>[Accessed 15 February 2010]</w:t>
      </w:r>
    </w:p>
    <w:p w:rsidR="00D43C00" w:rsidRPr="00157067" w:rsidRDefault="00D43C00" w:rsidP="00D43C00">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UNICEF (2007). Remittances and Children’s rights: An overview of academic and policy literature. Division of Policy and Planning, wor</w:t>
      </w:r>
      <w:r w:rsidR="00D1237C" w:rsidRPr="00157067">
        <w:rPr>
          <w:rFonts w:asciiTheme="majorBidi" w:hAnsiTheme="majorBidi" w:cstheme="majorBidi"/>
          <w:szCs w:val="24"/>
        </w:rPr>
        <w:t xml:space="preserve">king papers. New York: </w:t>
      </w:r>
      <w:r w:rsidRPr="00157067">
        <w:rPr>
          <w:rFonts w:asciiTheme="majorBidi" w:hAnsiTheme="majorBidi" w:cstheme="majorBidi"/>
          <w:szCs w:val="24"/>
        </w:rPr>
        <w:t>United Na</w:t>
      </w:r>
      <w:r w:rsidR="00D1237C" w:rsidRPr="00157067">
        <w:rPr>
          <w:rFonts w:asciiTheme="majorBidi" w:hAnsiTheme="majorBidi" w:cstheme="majorBidi"/>
          <w:szCs w:val="24"/>
        </w:rPr>
        <w:t>tions Children’s Fund (UNICEF)</w:t>
      </w:r>
      <w:r w:rsidR="00755933" w:rsidRPr="00157067">
        <w:rPr>
          <w:rFonts w:asciiTheme="majorBidi" w:hAnsiTheme="majorBidi" w:cstheme="majorBidi"/>
          <w:szCs w:val="24"/>
        </w:rPr>
        <w:t>.</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rPr>
        <w:t>UNICEF (2008</w:t>
      </w:r>
      <w:r w:rsidR="009304C0">
        <w:rPr>
          <w:rFonts w:asciiTheme="majorBidi" w:hAnsiTheme="majorBidi" w:cstheme="majorBidi"/>
          <w:szCs w:val="24"/>
        </w:rPr>
        <w:t>a</w:t>
      </w:r>
      <w:r w:rsidRPr="00157067">
        <w:rPr>
          <w:rFonts w:asciiTheme="majorBidi" w:hAnsiTheme="majorBidi" w:cstheme="majorBidi"/>
          <w:szCs w:val="24"/>
        </w:rPr>
        <w:t xml:space="preserve">). The impact of migration and remittances on communities, families and children in Moldova. Working Paper, </w:t>
      </w:r>
      <w:r w:rsidR="00D1237C" w:rsidRPr="00157067">
        <w:rPr>
          <w:rFonts w:asciiTheme="majorBidi" w:hAnsiTheme="majorBidi" w:cstheme="majorBidi"/>
          <w:szCs w:val="24"/>
        </w:rPr>
        <w:t xml:space="preserve">New York: </w:t>
      </w:r>
      <w:r w:rsidRPr="00157067">
        <w:rPr>
          <w:rFonts w:asciiTheme="majorBidi" w:hAnsiTheme="majorBidi" w:cstheme="majorBidi"/>
          <w:szCs w:val="24"/>
        </w:rPr>
        <w:t xml:space="preserve">United Nations Children Fund, Policy, Advocacy and Knowledge Management (PAKM), </w:t>
      </w:r>
      <w:r w:rsidR="00755933" w:rsidRPr="00157067">
        <w:rPr>
          <w:rFonts w:asciiTheme="majorBidi" w:hAnsiTheme="majorBidi" w:cstheme="majorBidi"/>
          <w:szCs w:val="24"/>
        </w:rPr>
        <w:t>Division of Policy and Practice</w:t>
      </w:r>
      <w:r w:rsidRPr="00157067">
        <w:rPr>
          <w:rFonts w:asciiTheme="majorBidi" w:hAnsiTheme="majorBidi" w:cstheme="majorBidi"/>
          <w:szCs w:val="24"/>
        </w:rPr>
        <w:t>.</w:t>
      </w:r>
    </w:p>
    <w:p w:rsidR="00364349" w:rsidRPr="00157067" w:rsidRDefault="00364349" w:rsidP="008B5F88">
      <w:pPr>
        <w:autoSpaceDE w:val="0"/>
        <w:autoSpaceDN w:val="0"/>
        <w:adjustRightInd w:val="0"/>
        <w:spacing w:after="120" w:line="240" w:lineRule="auto"/>
        <w:ind w:left="284" w:hanging="284"/>
        <w:rPr>
          <w:rFonts w:asciiTheme="majorBidi" w:hAnsiTheme="majorBidi" w:cstheme="majorBidi"/>
          <w:szCs w:val="24"/>
        </w:rPr>
      </w:pPr>
      <w:r w:rsidRPr="00157067">
        <w:rPr>
          <w:rFonts w:asciiTheme="majorBidi" w:hAnsiTheme="majorBidi" w:cstheme="majorBidi"/>
          <w:szCs w:val="24"/>
        </w:rPr>
        <w:t>UNICEF (2008</w:t>
      </w:r>
      <w:r w:rsidR="009304C0">
        <w:rPr>
          <w:rFonts w:asciiTheme="majorBidi" w:hAnsiTheme="majorBidi" w:cstheme="majorBidi"/>
          <w:szCs w:val="24"/>
        </w:rPr>
        <w:t>b</w:t>
      </w:r>
      <w:r w:rsidRPr="00157067">
        <w:rPr>
          <w:rFonts w:asciiTheme="majorBidi" w:hAnsiTheme="majorBidi" w:cstheme="majorBidi"/>
          <w:szCs w:val="24"/>
        </w:rPr>
        <w:t xml:space="preserve">). Children and Women </w:t>
      </w:r>
      <w:r w:rsidR="00A5089D" w:rsidRPr="00157067">
        <w:rPr>
          <w:rFonts w:asciiTheme="majorBidi" w:hAnsiTheme="majorBidi" w:cstheme="majorBidi"/>
          <w:szCs w:val="24"/>
        </w:rPr>
        <w:t>Left-behind</w:t>
      </w:r>
      <w:r w:rsidRPr="00157067">
        <w:rPr>
          <w:rFonts w:asciiTheme="majorBidi" w:hAnsiTheme="majorBidi" w:cstheme="majorBidi"/>
          <w:szCs w:val="24"/>
        </w:rPr>
        <w:t xml:space="preserve"> in Labour Sending Countries: An Appraisal of Social Risks. Division of policy and practice, Working Paper.</w:t>
      </w:r>
      <w:r w:rsidR="00D1237C" w:rsidRPr="00157067">
        <w:rPr>
          <w:rFonts w:asciiTheme="majorBidi" w:hAnsiTheme="majorBidi" w:cstheme="majorBidi"/>
          <w:szCs w:val="24"/>
        </w:rPr>
        <w:t xml:space="preserve"> New York: UNICEF.</w:t>
      </w:r>
    </w:p>
    <w:p w:rsidR="00364349" w:rsidRPr="00157067" w:rsidRDefault="00364349" w:rsidP="003A3852">
      <w:pPr>
        <w:spacing w:after="120" w:line="240" w:lineRule="auto"/>
        <w:ind w:left="284" w:hanging="284"/>
        <w:jc w:val="left"/>
        <w:rPr>
          <w:rFonts w:asciiTheme="majorBidi" w:hAnsiTheme="majorBidi" w:cstheme="majorBidi"/>
          <w:szCs w:val="24"/>
        </w:rPr>
      </w:pPr>
      <w:r w:rsidRPr="00157067">
        <w:rPr>
          <w:rFonts w:asciiTheme="majorBidi" w:hAnsiTheme="majorBidi" w:cstheme="majorBidi"/>
          <w:szCs w:val="24"/>
        </w:rPr>
        <w:t>UNIFEM (2009). Report on the state of women in urban and local g</w:t>
      </w:r>
      <w:r w:rsidR="00823F81" w:rsidRPr="00157067">
        <w:rPr>
          <w:rFonts w:asciiTheme="majorBidi" w:hAnsiTheme="majorBidi" w:cstheme="majorBidi"/>
          <w:szCs w:val="24"/>
        </w:rPr>
        <w:t xml:space="preserve">overnment Nepal. Nepal Report. </w:t>
      </w:r>
      <w:r w:rsidRPr="00157067">
        <w:rPr>
          <w:rFonts w:asciiTheme="majorBidi" w:hAnsiTheme="majorBidi" w:cstheme="majorBidi"/>
          <w:szCs w:val="24"/>
        </w:rPr>
        <w:t xml:space="preserve">Available from: </w:t>
      </w:r>
      <w:hyperlink r:id="rId112" w:history="1">
        <w:r w:rsidRPr="00157067">
          <w:rPr>
            <w:rStyle w:val="Hyperlink"/>
            <w:rFonts w:asciiTheme="majorBidi" w:hAnsiTheme="majorBidi" w:cstheme="majorBidi"/>
            <w:color w:val="auto"/>
            <w:szCs w:val="24"/>
          </w:rPr>
          <w:t>http://www.unescap.org/huset/women/reports/nepal.pdf</w:t>
        </w:r>
      </w:hyperlink>
      <w:r w:rsidRPr="00157067">
        <w:rPr>
          <w:rFonts w:asciiTheme="majorBidi" w:hAnsiTheme="majorBidi" w:cstheme="majorBidi"/>
          <w:szCs w:val="24"/>
        </w:rPr>
        <w:t xml:space="preserve"> </w:t>
      </w:r>
      <w:r w:rsidR="00823F81" w:rsidRPr="00157067">
        <w:rPr>
          <w:rFonts w:asciiTheme="majorBidi" w:hAnsiTheme="majorBidi" w:cstheme="majorBidi"/>
          <w:szCs w:val="24"/>
        </w:rPr>
        <w:t>[A</w:t>
      </w:r>
      <w:r w:rsidRPr="00157067">
        <w:rPr>
          <w:rFonts w:asciiTheme="majorBidi" w:hAnsiTheme="majorBidi" w:cstheme="majorBidi"/>
          <w:szCs w:val="24"/>
        </w:rPr>
        <w:t>ccessed 25 November 2009]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Upadhyay, U.D. and Karasek, D. (2012). Women’s empowerment and ideal family size: An examination of DHS empowerment measures in Sub-Saharan Africa. </w:t>
      </w:r>
      <w:r w:rsidRPr="00157067">
        <w:rPr>
          <w:rFonts w:asciiTheme="majorBidi" w:hAnsiTheme="majorBidi" w:cstheme="majorBidi"/>
          <w:i/>
          <w:iCs/>
          <w:szCs w:val="24"/>
        </w:rPr>
        <w:t>International Perspectives on Sexual and Reproductive Health</w:t>
      </w:r>
      <w:r w:rsidRPr="00157067">
        <w:rPr>
          <w:rFonts w:asciiTheme="majorBidi" w:hAnsiTheme="majorBidi" w:cstheme="majorBidi"/>
          <w:szCs w:val="24"/>
        </w:rPr>
        <w:t>, 38 (2), 78-89.</w:t>
      </w:r>
    </w:p>
    <w:p w:rsidR="00D41A42" w:rsidRPr="00157067" w:rsidRDefault="00D41A42" w:rsidP="008B5F88">
      <w:pPr>
        <w:autoSpaceDE w:val="0"/>
        <w:autoSpaceDN w:val="0"/>
        <w:adjustRightInd w:val="0"/>
        <w:spacing w:after="120" w:line="240" w:lineRule="auto"/>
        <w:ind w:left="284" w:hanging="284"/>
        <w:rPr>
          <w:rFonts w:cs="Times New Roman"/>
          <w:szCs w:val="28"/>
        </w:rPr>
      </w:pPr>
      <w:r w:rsidRPr="00157067">
        <w:rPr>
          <w:rFonts w:cs="Times New Roman"/>
          <w:szCs w:val="28"/>
        </w:rPr>
        <w:t xml:space="preserve">Upadhyaya, K.D. and Pol, K. (2003). A mental health prevalence survey in two developing towns of western region. </w:t>
      </w:r>
      <w:r w:rsidRPr="00157067">
        <w:rPr>
          <w:rFonts w:cs="Times New Roman"/>
          <w:i/>
          <w:szCs w:val="28"/>
        </w:rPr>
        <w:t>Journal of Nepal Medical Association</w:t>
      </w:r>
      <w:r w:rsidRPr="00157067">
        <w:rPr>
          <w:rFonts w:cs="Times New Roman"/>
          <w:szCs w:val="28"/>
        </w:rPr>
        <w:t>, 42, 328-330.</w:t>
      </w:r>
    </w:p>
    <w:p w:rsidR="00364349" w:rsidRPr="00157067" w:rsidRDefault="00622F33"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v</w:t>
      </w:r>
      <w:r w:rsidR="00364349" w:rsidRPr="00157067">
        <w:rPr>
          <w:rFonts w:asciiTheme="majorBidi" w:hAnsiTheme="majorBidi" w:cstheme="majorBidi"/>
          <w:szCs w:val="24"/>
        </w:rPr>
        <w:t xml:space="preserve">an Boeschoten, R. (2007). Gender, work and migration from Bulgaria and Albania to Greece. Paper presented at the international workshop, ‘Gender, Work and the Household, Comparative Perspectives, Mytilene, 30-31 March 2007. Available from: </w:t>
      </w:r>
      <w:hyperlink r:id="rId113" w:history="1">
        <w:r w:rsidR="00364349" w:rsidRPr="00157067">
          <w:rPr>
            <w:rStyle w:val="Hyperlink"/>
            <w:rFonts w:asciiTheme="majorBidi" w:hAnsiTheme="majorBidi" w:cstheme="majorBidi"/>
            <w:color w:val="auto"/>
            <w:szCs w:val="24"/>
          </w:rPr>
          <w:t>http://gendermigration.ha.uth.gr/images/downloads/R1.pdf</w:t>
        </w:r>
      </w:hyperlink>
      <w:r w:rsidR="00364349" w:rsidRPr="00157067">
        <w:rPr>
          <w:rFonts w:asciiTheme="majorBidi" w:hAnsiTheme="majorBidi" w:cstheme="majorBidi"/>
          <w:szCs w:val="24"/>
        </w:rPr>
        <w:t xml:space="preserve"> </w:t>
      </w:r>
      <w:r w:rsidR="00823F81" w:rsidRPr="00157067">
        <w:rPr>
          <w:rFonts w:asciiTheme="majorBidi" w:hAnsiTheme="majorBidi" w:cstheme="majorBidi"/>
          <w:szCs w:val="24"/>
        </w:rPr>
        <w:t>[A</w:t>
      </w:r>
      <w:r w:rsidR="00364349" w:rsidRPr="00157067">
        <w:rPr>
          <w:rFonts w:asciiTheme="majorBidi" w:hAnsiTheme="majorBidi" w:cstheme="majorBidi"/>
          <w:szCs w:val="24"/>
        </w:rPr>
        <w:t>ccessed 25 November 2009]</w:t>
      </w:r>
    </w:p>
    <w:p w:rsidR="00364349" w:rsidRPr="00157067" w:rsidRDefault="00622F33"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v</w:t>
      </w:r>
      <w:r w:rsidR="00364349" w:rsidRPr="00157067">
        <w:rPr>
          <w:rFonts w:asciiTheme="majorBidi" w:hAnsiTheme="majorBidi" w:cstheme="majorBidi"/>
          <w:szCs w:val="24"/>
        </w:rPr>
        <w:t xml:space="preserve">an der Stuyft, P., Sorensen, S.C., Delgado, E. and Bocaletti, E. (1996). Health seeking behaviour for child illness in rural Guatemala. </w:t>
      </w:r>
      <w:r w:rsidR="00364349" w:rsidRPr="00157067">
        <w:rPr>
          <w:rFonts w:asciiTheme="majorBidi" w:hAnsiTheme="majorBidi" w:cstheme="majorBidi"/>
          <w:i/>
          <w:iCs/>
          <w:szCs w:val="24"/>
        </w:rPr>
        <w:t>Tropical Medicine and International Health</w:t>
      </w:r>
      <w:r w:rsidR="00364349" w:rsidRPr="00157067">
        <w:rPr>
          <w:rFonts w:asciiTheme="majorBidi" w:hAnsiTheme="majorBidi" w:cstheme="majorBidi"/>
          <w:szCs w:val="24"/>
        </w:rPr>
        <w:t>, 1 (2), 161-170.</w:t>
      </w:r>
    </w:p>
    <w:p w:rsidR="00364349" w:rsidRPr="00157067" w:rsidRDefault="00622F33"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v</w:t>
      </w:r>
      <w:r w:rsidR="00364349" w:rsidRPr="00157067">
        <w:rPr>
          <w:rFonts w:asciiTheme="majorBidi" w:hAnsiTheme="majorBidi" w:cstheme="majorBidi"/>
          <w:szCs w:val="24"/>
        </w:rPr>
        <w:t xml:space="preserve">an Teijlingen, E. R. and Forrest, K. (2004). The range of qualitative research methods in family planning and reproductive health care. </w:t>
      </w:r>
      <w:r w:rsidR="00364349" w:rsidRPr="00157067">
        <w:rPr>
          <w:rFonts w:asciiTheme="majorBidi" w:hAnsiTheme="majorBidi" w:cstheme="majorBidi"/>
          <w:i/>
          <w:szCs w:val="24"/>
        </w:rPr>
        <w:t>Journal of Family Planning and Reproductive Health Care</w:t>
      </w:r>
      <w:r w:rsidR="00364349" w:rsidRPr="00157067">
        <w:rPr>
          <w:rFonts w:asciiTheme="majorBidi" w:hAnsiTheme="majorBidi" w:cstheme="majorBidi"/>
          <w:szCs w:val="24"/>
        </w:rPr>
        <w:t>, 30 (3), 171-173.</w:t>
      </w:r>
    </w:p>
    <w:p w:rsidR="00364349" w:rsidRPr="00157067" w:rsidRDefault="00622F33"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v</w:t>
      </w:r>
      <w:r w:rsidR="00364349" w:rsidRPr="00157067">
        <w:rPr>
          <w:rFonts w:asciiTheme="majorBidi" w:hAnsiTheme="majorBidi" w:cstheme="majorBidi"/>
          <w:szCs w:val="24"/>
        </w:rPr>
        <w:t xml:space="preserve">an Teijlingen, E. R. and Hundley, V. (2001). The importance of pilot studies. </w:t>
      </w:r>
      <w:r w:rsidR="00364349" w:rsidRPr="00157067">
        <w:rPr>
          <w:rFonts w:asciiTheme="majorBidi" w:hAnsiTheme="majorBidi" w:cstheme="majorBidi"/>
          <w:i/>
          <w:szCs w:val="24"/>
        </w:rPr>
        <w:t>Social Research update</w:t>
      </w:r>
      <w:r w:rsidR="00364349" w:rsidRPr="00157067">
        <w:rPr>
          <w:rFonts w:asciiTheme="majorBidi" w:hAnsiTheme="majorBidi" w:cstheme="majorBidi"/>
          <w:szCs w:val="24"/>
        </w:rPr>
        <w:t>, 35.</w:t>
      </w:r>
    </w:p>
    <w:p w:rsidR="00364349" w:rsidRPr="00157067" w:rsidRDefault="00622F33"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v</w:t>
      </w:r>
      <w:r w:rsidR="00364349" w:rsidRPr="00157067">
        <w:rPr>
          <w:rFonts w:asciiTheme="majorBidi" w:hAnsiTheme="majorBidi" w:cstheme="majorBidi"/>
          <w:szCs w:val="24"/>
        </w:rPr>
        <w:t xml:space="preserve">an Teijlingen, E. R., Simkhada, B., Porter, M., Simkhada, P., Pitchforth, E. and Bhatta, P. (2011). Qualitative Research and Its Place in Health Research in Nepal. </w:t>
      </w:r>
      <w:r w:rsidR="00D1237C" w:rsidRPr="00157067">
        <w:rPr>
          <w:rFonts w:asciiTheme="majorBidi" w:hAnsiTheme="majorBidi" w:cstheme="majorBidi"/>
          <w:i/>
          <w:szCs w:val="24"/>
        </w:rPr>
        <w:t>Kathmandu University M</w:t>
      </w:r>
      <w:r w:rsidR="00364349" w:rsidRPr="00157067">
        <w:rPr>
          <w:rFonts w:asciiTheme="majorBidi" w:hAnsiTheme="majorBidi" w:cstheme="majorBidi"/>
          <w:i/>
          <w:szCs w:val="24"/>
        </w:rPr>
        <w:t>edical Journal</w:t>
      </w:r>
      <w:r w:rsidR="00364349" w:rsidRPr="00157067">
        <w:rPr>
          <w:rFonts w:asciiTheme="majorBidi" w:hAnsiTheme="majorBidi" w:cstheme="majorBidi"/>
          <w:szCs w:val="24"/>
        </w:rPr>
        <w:t>, 36 (4), 301-305.</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Wade, T.D. and Kendler, K.S. (2000). Absence of interactions between social support and stressful life events in the prediction of major depression and depressive symptomatology in women. </w:t>
      </w:r>
      <w:r w:rsidRPr="00157067">
        <w:rPr>
          <w:rStyle w:val="Emphasis"/>
          <w:rFonts w:asciiTheme="majorBidi" w:hAnsiTheme="majorBidi" w:cstheme="majorBidi"/>
          <w:szCs w:val="24"/>
        </w:rPr>
        <w:t>Psychological Medicine</w:t>
      </w:r>
      <w:r w:rsidRPr="00157067">
        <w:rPr>
          <w:rFonts w:asciiTheme="majorBidi" w:hAnsiTheme="majorBidi" w:cstheme="majorBidi"/>
          <w:szCs w:val="24"/>
        </w:rPr>
        <w:t xml:space="preserve">, </w:t>
      </w:r>
      <w:r w:rsidRPr="00157067">
        <w:rPr>
          <w:rStyle w:val="Emphasis"/>
          <w:rFonts w:asciiTheme="majorBidi" w:hAnsiTheme="majorBidi" w:cstheme="majorBidi"/>
          <w:szCs w:val="24"/>
        </w:rPr>
        <w:t>30</w:t>
      </w:r>
      <w:r w:rsidRPr="00157067">
        <w:rPr>
          <w:rFonts w:asciiTheme="majorBidi" w:hAnsiTheme="majorBidi" w:cstheme="majorBidi"/>
          <w:szCs w:val="24"/>
        </w:rPr>
        <w:t>, 965–974.</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Wagstaff, A. (2002). Poverty and health sector inequalities. </w:t>
      </w:r>
      <w:r w:rsidRPr="00157067">
        <w:rPr>
          <w:rFonts w:asciiTheme="majorBidi" w:hAnsiTheme="majorBidi" w:cstheme="majorBidi"/>
          <w:i/>
          <w:iCs/>
          <w:szCs w:val="24"/>
        </w:rPr>
        <w:t>Bulletin of the World Health Organization</w:t>
      </w:r>
      <w:r w:rsidRPr="00157067">
        <w:rPr>
          <w:rFonts w:asciiTheme="majorBidi" w:hAnsiTheme="majorBidi" w:cstheme="majorBidi"/>
          <w:szCs w:val="24"/>
        </w:rPr>
        <w:t>, 80 (2), 97-105.</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Waldfogel, J. (1998). Understanding the “Family Gap” in pay for women with children. </w:t>
      </w:r>
      <w:r w:rsidRPr="00157067">
        <w:rPr>
          <w:rFonts w:asciiTheme="majorBidi" w:hAnsiTheme="majorBidi" w:cstheme="majorBidi"/>
          <w:i/>
          <w:szCs w:val="24"/>
        </w:rPr>
        <w:t>Journal of Economic Perspectives</w:t>
      </w:r>
      <w:r w:rsidRPr="00157067">
        <w:rPr>
          <w:rFonts w:asciiTheme="majorBidi" w:hAnsiTheme="majorBidi" w:cstheme="majorBidi"/>
          <w:szCs w:val="24"/>
        </w:rPr>
        <w:t>, 12 (1), 137-156.</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WHO (2000). </w:t>
      </w:r>
      <w:r w:rsidRPr="00157067">
        <w:rPr>
          <w:rFonts w:asciiTheme="majorBidi" w:hAnsiTheme="majorBidi" w:cstheme="majorBidi"/>
          <w:i/>
          <w:iCs/>
          <w:szCs w:val="24"/>
        </w:rPr>
        <w:t>Women of South-East Asia: A health profile</w:t>
      </w:r>
      <w:r w:rsidRPr="00157067">
        <w:rPr>
          <w:rFonts w:asciiTheme="majorBidi" w:hAnsiTheme="majorBidi" w:cstheme="majorBidi"/>
          <w:szCs w:val="24"/>
        </w:rPr>
        <w:t>. Geneva: World Health Organization.</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WHO (2001). </w:t>
      </w:r>
      <w:r w:rsidRPr="00157067">
        <w:rPr>
          <w:rFonts w:asciiTheme="majorBidi" w:hAnsiTheme="majorBidi" w:cstheme="majorBidi"/>
          <w:i/>
          <w:iCs/>
          <w:szCs w:val="24"/>
        </w:rPr>
        <w:t>The World Health Report 2001: Mental health: new understanding, new hope</w:t>
      </w:r>
      <w:r w:rsidRPr="00157067">
        <w:rPr>
          <w:rFonts w:asciiTheme="majorBidi" w:hAnsiTheme="majorBidi" w:cstheme="majorBidi"/>
          <w:szCs w:val="24"/>
        </w:rPr>
        <w:t>. Geneva: World Health Organization.</w:t>
      </w:r>
    </w:p>
    <w:p w:rsidR="00013BF5" w:rsidRPr="00157067" w:rsidRDefault="00013BF5" w:rsidP="008B5F88">
      <w:pPr>
        <w:autoSpaceDE w:val="0"/>
        <w:autoSpaceDN w:val="0"/>
        <w:adjustRightInd w:val="0"/>
        <w:spacing w:after="120" w:line="240" w:lineRule="auto"/>
        <w:ind w:left="284" w:hanging="284"/>
        <w:rPr>
          <w:rFonts w:cs="Times New Roman"/>
          <w:szCs w:val="28"/>
        </w:rPr>
      </w:pPr>
      <w:r w:rsidRPr="00157067">
        <w:rPr>
          <w:rFonts w:cs="Times New Roman"/>
          <w:szCs w:val="28"/>
        </w:rPr>
        <w:t xml:space="preserve">WHO (2004). </w:t>
      </w:r>
      <w:r w:rsidRPr="00157067">
        <w:rPr>
          <w:rFonts w:cs="Times New Roman"/>
          <w:i/>
          <w:szCs w:val="28"/>
        </w:rPr>
        <w:t>Gender in Mental Health Research</w:t>
      </w:r>
      <w:r w:rsidRPr="00157067">
        <w:rPr>
          <w:rFonts w:cs="Times New Roman"/>
          <w:szCs w:val="28"/>
        </w:rPr>
        <w:t>. Geneva: World Health Organisation.</w:t>
      </w:r>
    </w:p>
    <w:p w:rsidR="00C00157" w:rsidRPr="00157067" w:rsidRDefault="00C00157" w:rsidP="003A3852">
      <w:pPr>
        <w:autoSpaceDE w:val="0"/>
        <w:autoSpaceDN w:val="0"/>
        <w:adjustRightInd w:val="0"/>
        <w:spacing w:after="120" w:line="240" w:lineRule="auto"/>
        <w:ind w:left="284" w:hanging="284"/>
        <w:jc w:val="left"/>
        <w:rPr>
          <w:rFonts w:cs="Times New Roman"/>
          <w:szCs w:val="28"/>
        </w:rPr>
      </w:pPr>
      <w:r w:rsidRPr="00157067">
        <w:rPr>
          <w:rFonts w:cs="Times New Roman"/>
          <w:szCs w:val="28"/>
        </w:rPr>
        <w:t xml:space="preserve">WHO (2005). </w:t>
      </w:r>
      <w:r w:rsidRPr="00157067">
        <w:rPr>
          <w:rFonts w:cs="Times New Roman"/>
          <w:i/>
          <w:szCs w:val="28"/>
        </w:rPr>
        <w:t>Mental Health Atlas 2005</w:t>
      </w:r>
      <w:r w:rsidRPr="00157067">
        <w:rPr>
          <w:rFonts w:cs="Times New Roman"/>
          <w:szCs w:val="28"/>
        </w:rPr>
        <w:t>.</w:t>
      </w:r>
      <w:r w:rsidR="00823F81" w:rsidRPr="00157067">
        <w:rPr>
          <w:rFonts w:cs="Times New Roman"/>
          <w:szCs w:val="28"/>
        </w:rPr>
        <w:t xml:space="preserve"> </w:t>
      </w:r>
      <w:r w:rsidR="00154EA1" w:rsidRPr="00157067">
        <w:rPr>
          <w:rFonts w:cs="Times New Roman"/>
          <w:szCs w:val="28"/>
        </w:rPr>
        <w:t>Geneva</w:t>
      </w:r>
      <w:r w:rsidR="00823F81" w:rsidRPr="00157067">
        <w:rPr>
          <w:rFonts w:cs="Times New Roman"/>
          <w:szCs w:val="28"/>
        </w:rPr>
        <w:t xml:space="preserve">: World Health Organisation. Available from: </w:t>
      </w:r>
      <w:hyperlink r:id="rId114" w:history="1">
        <w:r w:rsidRPr="00157067">
          <w:rPr>
            <w:rStyle w:val="Hyperlink"/>
            <w:rFonts w:cs="Times New Roman"/>
            <w:color w:val="auto"/>
          </w:rPr>
          <w:t>http://www.who.int/mental_health/evidence/atlas/profiles_countries_n_r1.pdf</w:t>
        </w:r>
      </w:hyperlink>
      <w:r w:rsidR="00823F81" w:rsidRPr="00157067">
        <w:rPr>
          <w:rStyle w:val="Hyperlink"/>
          <w:rFonts w:cs="Times New Roman"/>
          <w:color w:val="auto"/>
        </w:rPr>
        <w:t xml:space="preserve"> </w:t>
      </w:r>
      <w:r w:rsidR="00823F81" w:rsidRPr="00157067">
        <w:rPr>
          <w:rStyle w:val="Hyperlink"/>
          <w:rFonts w:cs="Times New Roman"/>
          <w:color w:val="auto"/>
          <w:u w:val="none"/>
        </w:rPr>
        <w:t>[Accessed 21 January 2010]</w:t>
      </w:r>
    </w:p>
    <w:p w:rsidR="00823F81" w:rsidRPr="00157067" w:rsidRDefault="00013BF5" w:rsidP="008B5F88">
      <w:pPr>
        <w:autoSpaceDE w:val="0"/>
        <w:autoSpaceDN w:val="0"/>
        <w:adjustRightInd w:val="0"/>
        <w:spacing w:after="120" w:line="240" w:lineRule="auto"/>
        <w:ind w:left="284" w:hanging="284"/>
        <w:rPr>
          <w:rFonts w:cs="Times New Roman"/>
          <w:szCs w:val="28"/>
        </w:rPr>
      </w:pPr>
      <w:r w:rsidRPr="00157067">
        <w:rPr>
          <w:rFonts w:cs="Times New Roman"/>
          <w:szCs w:val="28"/>
        </w:rPr>
        <w:t xml:space="preserve">WHO (2006). </w:t>
      </w:r>
      <w:r w:rsidRPr="00157067">
        <w:rPr>
          <w:rFonts w:cs="Times New Roman"/>
          <w:i/>
          <w:szCs w:val="28"/>
        </w:rPr>
        <w:t>WHO-AIMS Report on Mental Health System in Nepal</w:t>
      </w:r>
      <w:r w:rsidR="00683DEC" w:rsidRPr="00157067">
        <w:rPr>
          <w:rFonts w:cs="Times New Roman"/>
          <w:szCs w:val="28"/>
        </w:rPr>
        <w:t>. Geneva</w:t>
      </w:r>
      <w:r w:rsidRPr="00157067">
        <w:rPr>
          <w:rFonts w:cs="Times New Roman"/>
          <w:szCs w:val="28"/>
        </w:rPr>
        <w:t>: World Health Organisation.</w:t>
      </w:r>
      <w:r w:rsidR="00823F81" w:rsidRPr="00157067">
        <w:rPr>
          <w:rFonts w:cs="Times New Roman"/>
          <w:szCs w:val="28"/>
        </w:rPr>
        <w:t xml:space="preserve"> Available from:</w:t>
      </w:r>
      <w:r w:rsidRPr="00157067">
        <w:rPr>
          <w:rFonts w:cs="Times New Roman"/>
          <w:szCs w:val="28"/>
        </w:rPr>
        <w:t xml:space="preserve"> </w:t>
      </w:r>
      <w:hyperlink r:id="rId115" w:history="1">
        <w:r w:rsidRPr="00157067">
          <w:rPr>
            <w:rStyle w:val="Hyperlink"/>
            <w:rFonts w:cs="Times New Roman"/>
            <w:color w:val="auto"/>
          </w:rPr>
          <w:t>http://www.who.int/mental_health/evidence/nepal_who_aims_report.pdf</w:t>
        </w:r>
      </w:hyperlink>
      <w:r w:rsidR="00823F81" w:rsidRPr="00157067">
        <w:rPr>
          <w:rStyle w:val="Hyperlink"/>
          <w:rFonts w:cs="Times New Roman"/>
          <w:color w:val="auto"/>
        </w:rPr>
        <w:t xml:space="preserve"> </w:t>
      </w:r>
      <w:r w:rsidR="00823F81" w:rsidRPr="00157067">
        <w:rPr>
          <w:rStyle w:val="Hyperlink"/>
          <w:rFonts w:cs="Times New Roman"/>
          <w:color w:val="auto"/>
          <w:u w:val="none"/>
        </w:rPr>
        <w:t>[Accessed 21 January 2010]</w:t>
      </w:r>
    </w:p>
    <w:p w:rsidR="000F6357" w:rsidRPr="00157067" w:rsidRDefault="000F6357" w:rsidP="003A3852">
      <w:pPr>
        <w:spacing w:after="120" w:line="240" w:lineRule="auto"/>
        <w:ind w:left="284" w:hanging="284"/>
        <w:jc w:val="left"/>
        <w:rPr>
          <w:rFonts w:asciiTheme="majorBidi" w:hAnsiTheme="majorBidi" w:cstheme="majorBidi"/>
          <w:szCs w:val="24"/>
        </w:rPr>
      </w:pPr>
      <w:r w:rsidRPr="00157067">
        <w:rPr>
          <w:rFonts w:asciiTheme="majorBidi" w:hAnsiTheme="majorBidi" w:cstheme="majorBidi"/>
          <w:szCs w:val="24"/>
        </w:rPr>
        <w:t xml:space="preserve">WHO (2007). What is mental health? Available from: </w:t>
      </w:r>
      <w:hyperlink r:id="rId116" w:history="1">
        <w:r w:rsidRPr="00157067">
          <w:rPr>
            <w:rStyle w:val="Hyperlink"/>
            <w:rFonts w:asciiTheme="majorBidi" w:hAnsiTheme="majorBidi" w:cstheme="majorBidi"/>
            <w:color w:val="auto"/>
            <w:szCs w:val="24"/>
          </w:rPr>
          <w:t>http://www.who.int/features/qa/62/en/</w:t>
        </w:r>
      </w:hyperlink>
      <w:r w:rsidRPr="00157067">
        <w:rPr>
          <w:rFonts w:asciiTheme="majorBidi" w:hAnsiTheme="majorBidi" w:cstheme="majorBidi"/>
          <w:szCs w:val="24"/>
        </w:rPr>
        <w:t xml:space="preserve"> [Accessed 25 November 2009]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WHO (2008a). </w:t>
      </w:r>
      <w:r w:rsidRPr="00157067">
        <w:rPr>
          <w:rFonts w:asciiTheme="majorBidi" w:hAnsiTheme="majorBidi" w:cstheme="majorBidi"/>
          <w:i/>
          <w:iCs/>
          <w:szCs w:val="24"/>
        </w:rPr>
        <w:t>The World Health Report 2008: Primary Health Care-Now More Than Ever</w:t>
      </w:r>
      <w:r w:rsidRPr="00157067">
        <w:rPr>
          <w:rFonts w:asciiTheme="majorBidi" w:hAnsiTheme="majorBidi" w:cstheme="majorBidi"/>
          <w:szCs w:val="24"/>
        </w:rPr>
        <w:t>. Geneva, Switzerland: World Health Organization.</w:t>
      </w:r>
    </w:p>
    <w:p w:rsidR="00364349" w:rsidRPr="00157067" w:rsidRDefault="00364349" w:rsidP="003A3852">
      <w:pPr>
        <w:spacing w:after="120" w:line="240" w:lineRule="auto"/>
        <w:ind w:left="284" w:hanging="284"/>
        <w:jc w:val="left"/>
        <w:rPr>
          <w:rFonts w:asciiTheme="majorBidi" w:hAnsiTheme="majorBidi" w:cstheme="majorBidi"/>
          <w:szCs w:val="24"/>
        </w:rPr>
      </w:pPr>
      <w:r w:rsidRPr="00157067">
        <w:rPr>
          <w:rFonts w:asciiTheme="majorBidi" w:hAnsiTheme="majorBidi" w:cstheme="majorBidi"/>
          <w:szCs w:val="24"/>
        </w:rPr>
        <w:t>WHO (2008b). Nepal</w:t>
      </w:r>
      <w:r w:rsidR="000F6357" w:rsidRPr="00157067">
        <w:rPr>
          <w:rFonts w:asciiTheme="majorBidi" w:hAnsiTheme="majorBidi" w:cstheme="majorBidi"/>
          <w:szCs w:val="24"/>
        </w:rPr>
        <w:t>.</w:t>
      </w:r>
      <w:r w:rsidRPr="00157067">
        <w:rPr>
          <w:rFonts w:asciiTheme="majorBidi" w:hAnsiTheme="majorBidi" w:cstheme="majorBidi"/>
          <w:szCs w:val="24"/>
        </w:rPr>
        <w:t xml:space="preserve"> Available from: </w:t>
      </w:r>
      <w:hyperlink r:id="rId117" w:history="1">
        <w:r w:rsidRPr="00157067">
          <w:rPr>
            <w:rStyle w:val="Hyperlink"/>
            <w:rFonts w:asciiTheme="majorBidi" w:hAnsiTheme="majorBidi" w:cstheme="majorBidi"/>
            <w:color w:val="auto"/>
            <w:szCs w:val="24"/>
          </w:rPr>
          <w:t>http://www.searo.who.int/LinkFiles/Nepal_Profile-Nepal.pdf</w:t>
        </w:r>
      </w:hyperlink>
      <w:r w:rsidRPr="00157067">
        <w:rPr>
          <w:rFonts w:asciiTheme="majorBidi" w:hAnsiTheme="majorBidi" w:cstheme="majorBidi"/>
          <w:szCs w:val="24"/>
        </w:rPr>
        <w:t xml:space="preserve"> </w:t>
      </w:r>
      <w:r w:rsidR="00823F81" w:rsidRPr="00157067">
        <w:rPr>
          <w:rFonts w:asciiTheme="majorBidi" w:hAnsiTheme="majorBidi" w:cstheme="majorBidi"/>
          <w:szCs w:val="24"/>
        </w:rPr>
        <w:t>[A</w:t>
      </w:r>
      <w:r w:rsidRPr="00157067">
        <w:rPr>
          <w:rFonts w:asciiTheme="majorBidi" w:hAnsiTheme="majorBidi" w:cstheme="majorBidi"/>
          <w:szCs w:val="24"/>
        </w:rPr>
        <w:t>ccessed 25 November 2009]</w:t>
      </w:r>
    </w:p>
    <w:p w:rsidR="00B64CAD" w:rsidRPr="00157067" w:rsidRDefault="00B64CAD"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WHO (2009). Depression. Available from: </w:t>
      </w:r>
      <w:hyperlink r:id="rId118" w:history="1">
        <w:r w:rsidRPr="00157067">
          <w:rPr>
            <w:rStyle w:val="Hyperlink"/>
            <w:rFonts w:asciiTheme="majorBidi" w:hAnsiTheme="majorBidi" w:cstheme="majorBidi"/>
            <w:color w:val="auto"/>
            <w:szCs w:val="24"/>
          </w:rPr>
          <w:t>http://www.who.int/topics/depression/en/</w:t>
        </w:r>
      </w:hyperlink>
      <w:r w:rsidRPr="00157067">
        <w:rPr>
          <w:rFonts w:asciiTheme="majorBidi" w:hAnsiTheme="majorBidi" w:cstheme="majorBidi"/>
          <w:szCs w:val="24"/>
        </w:rPr>
        <w:t xml:space="preserve"> [Accessed 25 November 2009]</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WHO (2010). Health of Migrants- The way forward. Report of a global consultation. Madrid, Spain, 3-5 March 2010. Available from: </w:t>
      </w:r>
      <w:hyperlink r:id="rId119" w:history="1">
        <w:r w:rsidRPr="00157067">
          <w:rPr>
            <w:rStyle w:val="Hyperlink"/>
            <w:rFonts w:asciiTheme="majorBidi" w:hAnsiTheme="majorBidi" w:cstheme="majorBidi"/>
            <w:color w:val="auto"/>
            <w:szCs w:val="24"/>
          </w:rPr>
          <w:t>http://www.who.int/hac/events/consultation_report_health_migrants_colour_web.pdf</w:t>
        </w:r>
      </w:hyperlink>
      <w:r w:rsidRPr="00157067">
        <w:rPr>
          <w:rFonts w:asciiTheme="majorBidi" w:hAnsiTheme="majorBidi" w:cstheme="majorBidi"/>
          <w:szCs w:val="24"/>
        </w:rPr>
        <w:t xml:space="preserve"> </w:t>
      </w:r>
      <w:r w:rsidR="00823F81" w:rsidRPr="00157067">
        <w:rPr>
          <w:rFonts w:asciiTheme="majorBidi" w:hAnsiTheme="majorBidi" w:cstheme="majorBidi"/>
          <w:szCs w:val="24"/>
        </w:rPr>
        <w:t>[A</w:t>
      </w:r>
      <w:r w:rsidRPr="00157067">
        <w:rPr>
          <w:rFonts w:asciiTheme="majorBidi" w:hAnsiTheme="majorBidi" w:cstheme="majorBidi"/>
          <w:szCs w:val="24"/>
        </w:rPr>
        <w:t>ccessed 19 September 2012]</w:t>
      </w:r>
    </w:p>
    <w:p w:rsidR="00013BF5" w:rsidRPr="00157067" w:rsidRDefault="00013BF5" w:rsidP="008B5F88">
      <w:pPr>
        <w:autoSpaceDE w:val="0"/>
        <w:autoSpaceDN w:val="0"/>
        <w:adjustRightInd w:val="0"/>
        <w:spacing w:after="120" w:line="240" w:lineRule="auto"/>
        <w:ind w:left="284" w:hanging="284"/>
        <w:rPr>
          <w:rFonts w:cs="Times New Roman"/>
          <w:szCs w:val="28"/>
        </w:rPr>
      </w:pPr>
      <w:r w:rsidRPr="00157067">
        <w:rPr>
          <w:rFonts w:cs="Times New Roman"/>
          <w:szCs w:val="28"/>
        </w:rPr>
        <w:t>WHO (2011). Mental Health Atlas 2011: Nepal. World Health Organisation</w:t>
      </w:r>
      <w:r w:rsidR="00823F81" w:rsidRPr="00157067">
        <w:rPr>
          <w:rFonts w:cs="Times New Roman"/>
          <w:szCs w:val="28"/>
        </w:rPr>
        <w:t xml:space="preserve">. </w:t>
      </w:r>
      <w:r w:rsidR="00823F81" w:rsidRPr="00157067">
        <w:t xml:space="preserve">Available from: </w:t>
      </w:r>
      <w:hyperlink r:id="rId120" w:history="1">
        <w:r w:rsidRPr="00157067">
          <w:rPr>
            <w:rStyle w:val="Hyperlink"/>
            <w:rFonts w:cs="Times New Roman"/>
            <w:color w:val="auto"/>
          </w:rPr>
          <w:t>http://www.who.int/mental_health/evidence/atlas/profiles/npl_mh_profile.pdf</w:t>
        </w:r>
      </w:hyperlink>
      <w:r w:rsidR="00823F81" w:rsidRPr="00157067">
        <w:rPr>
          <w:rStyle w:val="Hyperlink"/>
          <w:rFonts w:cs="Times New Roman"/>
          <w:color w:val="auto"/>
        </w:rPr>
        <w:t xml:space="preserve"> </w:t>
      </w:r>
      <w:r w:rsidR="00823F81" w:rsidRPr="00157067">
        <w:rPr>
          <w:rFonts w:asciiTheme="majorBidi" w:hAnsiTheme="majorBidi" w:cstheme="majorBidi"/>
          <w:szCs w:val="24"/>
        </w:rPr>
        <w:t>[Accessed 19 September 2012]</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WHO (2013). </w:t>
      </w:r>
      <w:r w:rsidRPr="00157067">
        <w:rPr>
          <w:rFonts w:asciiTheme="majorBidi" w:hAnsiTheme="majorBidi" w:cstheme="majorBidi"/>
          <w:i/>
          <w:iCs/>
          <w:szCs w:val="24"/>
        </w:rPr>
        <w:t>WHO informal consultation on fever management in peripheral health care settings: a global review of evidence and practice</w:t>
      </w:r>
      <w:r w:rsidR="007A4B5C" w:rsidRPr="00157067">
        <w:rPr>
          <w:rFonts w:asciiTheme="majorBidi" w:hAnsiTheme="majorBidi" w:cstheme="majorBidi"/>
          <w:szCs w:val="24"/>
        </w:rPr>
        <w:t>. Geneva</w:t>
      </w:r>
      <w:r w:rsidRPr="00157067">
        <w:rPr>
          <w:rFonts w:asciiTheme="majorBidi" w:hAnsiTheme="majorBidi" w:cstheme="majorBidi"/>
          <w:szCs w:val="24"/>
        </w:rPr>
        <w:t>: World Health Organisation.</w:t>
      </w:r>
    </w:p>
    <w:p w:rsidR="00664ED1" w:rsidRPr="00157067" w:rsidRDefault="00664ED1"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Wilkerson, J.A., Yamawaki, N. and Downs, S.D. (2009). Effects of Husbands’ Migration on Mental Health and Gender Role Ideology of Rural Mexican Women. </w:t>
      </w:r>
      <w:r w:rsidRPr="00157067">
        <w:rPr>
          <w:rFonts w:asciiTheme="majorBidi" w:hAnsiTheme="majorBidi" w:cstheme="majorBidi"/>
          <w:i/>
          <w:iCs/>
          <w:szCs w:val="24"/>
        </w:rPr>
        <w:t>Health Care for Women International</w:t>
      </w:r>
      <w:r w:rsidRPr="00157067">
        <w:rPr>
          <w:rFonts w:asciiTheme="majorBidi" w:hAnsiTheme="majorBidi" w:cstheme="majorBidi"/>
          <w:szCs w:val="24"/>
        </w:rPr>
        <w:t>, 30, 612-626.</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Wilkinson, T.S. and Bhandarkar, P.L. (1984). </w:t>
      </w:r>
      <w:r w:rsidRPr="00157067">
        <w:rPr>
          <w:rFonts w:asciiTheme="majorBidi" w:hAnsiTheme="majorBidi" w:cstheme="majorBidi"/>
          <w:i/>
          <w:iCs/>
          <w:szCs w:val="24"/>
        </w:rPr>
        <w:t>Methodology and Techniques of Social Research</w:t>
      </w:r>
      <w:r w:rsidRPr="00157067">
        <w:rPr>
          <w:rFonts w:asciiTheme="majorBidi" w:hAnsiTheme="majorBidi" w:cstheme="majorBidi"/>
          <w:szCs w:val="24"/>
        </w:rPr>
        <w:t>. Bombay: Himalaya Publishing House.</w:t>
      </w:r>
    </w:p>
    <w:p w:rsidR="00664ED1" w:rsidRPr="00157067" w:rsidRDefault="00664ED1"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Williams, C. and Heikes, E.J. (1993). The importance of Researcher’s Gender in the In-Depth Interview: Evidence from Two Case Studies of Male Nurses. </w:t>
      </w:r>
      <w:r w:rsidRPr="00157067">
        <w:rPr>
          <w:rFonts w:asciiTheme="majorBidi" w:hAnsiTheme="majorBidi" w:cstheme="majorBidi"/>
          <w:i/>
          <w:szCs w:val="24"/>
        </w:rPr>
        <w:t>Gender &amp; Society</w:t>
      </w:r>
      <w:r w:rsidRPr="00157067">
        <w:rPr>
          <w:rFonts w:asciiTheme="majorBidi" w:hAnsiTheme="majorBidi" w:cstheme="majorBidi"/>
          <w:szCs w:val="24"/>
        </w:rPr>
        <w:t>, 7 (2), 280-291.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Wolf, A.W., De Andraca, I. and Lozoff, B. (2002). Maternal depression in three Latin American Samples. </w:t>
      </w:r>
      <w:r w:rsidRPr="00157067">
        <w:rPr>
          <w:rFonts w:asciiTheme="majorBidi" w:hAnsiTheme="majorBidi" w:cstheme="majorBidi"/>
          <w:i/>
          <w:szCs w:val="24"/>
        </w:rPr>
        <w:t>Social Psychiatry and Psychiatric Epidemiology</w:t>
      </w:r>
      <w:r w:rsidRPr="00157067">
        <w:rPr>
          <w:rFonts w:asciiTheme="majorBidi" w:hAnsiTheme="majorBidi" w:cstheme="majorBidi"/>
          <w:szCs w:val="24"/>
        </w:rPr>
        <w:t>, 37 (4), 169-176.</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Wyke, S., Hunt, K. and Ford, G. (1998). Gender differences in consulting a General Practitioner for common symptoms of minor illness. </w:t>
      </w:r>
      <w:r w:rsidRPr="00157067">
        <w:rPr>
          <w:rFonts w:asciiTheme="majorBidi" w:hAnsiTheme="majorBidi" w:cstheme="majorBidi"/>
          <w:i/>
          <w:szCs w:val="24"/>
        </w:rPr>
        <w:t>Social Science &amp; Medicine</w:t>
      </w:r>
      <w:r w:rsidRPr="00157067">
        <w:rPr>
          <w:rFonts w:asciiTheme="majorBidi" w:hAnsiTheme="majorBidi" w:cstheme="majorBidi"/>
          <w:szCs w:val="24"/>
        </w:rPr>
        <w:t>, 46 (7), 901-906.</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Yabiku, S.T., Agadjanian, V. and Sevoyan, A. (2010). Husband’s Labour Migration and Wives’ Autonomy. </w:t>
      </w:r>
      <w:r w:rsidRPr="00157067">
        <w:rPr>
          <w:rFonts w:asciiTheme="majorBidi" w:hAnsiTheme="majorBidi" w:cstheme="majorBidi"/>
          <w:i/>
          <w:szCs w:val="24"/>
        </w:rPr>
        <w:t>Population Studies</w:t>
      </w:r>
      <w:r w:rsidRPr="00157067">
        <w:rPr>
          <w:rFonts w:asciiTheme="majorBidi" w:hAnsiTheme="majorBidi" w:cstheme="majorBidi"/>
          <w:szCs w:val="24"/>
        </w:rPr>
        <w:t xml:space="preserve"> (Cambridge), 64 (3), 293-306.</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Yamaguchi, N., Poudel, K.C., Poudel-Tandukar, K., Shakya, D., Ravens-Sieberer, U. and Jimba M. (2010). Reliability and validity of a Nepalese version of the Kiddo-KINDL in adolescents. </w:t>
      </w:r>
      <w:r w:rsidRPr="00157067">
        <w:rPr>
          <w:rFonts w:asciiTheme="majorBidi" w:hAnsiTheme="majorBidi" w:cstheme="majorBidi"/>
          <w:i/>
          <w:szCs w:val="24"/>
        </w:rPr>
        <w:t>BioScience Trends</w:t>
      </w:r>
      <w:r w:rsidRPr="00157067">
        <w:rPr>
          <w:rFonts w:asciiTheme="majorBidi" w:hAnsiTheme="majorBidi" w:cstheme="majorBidi"/>
          <w:szCs w:val="24"/>
        </w:rPr>
        <w:t>, 4 (4), 178-185.</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Yamanaka, K. (2000). Nepalese labour migration to Japan: from global warriors to global workers. </w:t>
      </w:r>
      <w:r w:rsidRPr="00157067">
        <w:rPr>
          <w:rFonts w:asciiTheme="majorBidi" w:hAnsiTheme="majorBidi" w:cstheme="majorBidi"/>
          <w:i/>
          <w:iCs/>
          <w:szCs w:val="24"/>
        </w:rPr>
        <w:t>Ethnic and Racial Studies</w:t>
      </w:r>
      <w:r w:rsidRPr="00157067">
        <w:rPr>
          <w:rFonts w:asciiTheme="majorBidi" w:hAnsiTheme="majorBidi" w:cstheme="majorBidi"/>
          <w:szCs w:val="24"/>
        </w:rPr>
        <w:t>, 23 (1), 62-93.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Yamasaki-Nakagawa, M., Ozasa, K., Yamada, N., Osuga, K., Shimouchi, Ishikawa, N., Bam, </w:t>
      </w:r>
      <w:r w:rsidRPr="00157067">
        <w:rPr>
          <w:rFonts w:asciiTheme="majorBidi" w:hAnsiTheme="majorBidi" w:cstheme="majorBidi"/>
          <w:i/>
          <w:szCs w:val="24"/>
        </w:rPr>
        <w:t>et al.</w:t>
      </w:r>
      <w:r w:rsidRPr="00157067">
        <w:rPr>
          <w:rFonts w:asciiTheme="majorBidi" w:hAnsiTheme="majorBidi" w:cstheme="majorBidi"/>
          <w:szCs w:val="24"/>
        </w:rPr>
        <w:t xml:space="preserve"> (2001). Gender difference in delays to diagnosis and health care seeking behaviour in a rural area of Nepal. </w:t>
      </w:r>
      <w:r w:rsidRPr="00157067">
        <w:rPr>
          <w:rFonts w:asciiTheme="majorBidi" w:hAnsiTheme="majorBidi" w:cstheme="majorBidi"/>
          <w:i/>
          <w:iCs/>
          <w:szCs w:val="24"/>
        </w:rPr>
        <w:t>International Journal of Tuberculosis and Lung Disease</w:t>
      </w:r>
      <w:r w:rsidRPr="00157067">
        <w:rPr>
          <w:rFonts w:asciiTheme="majorBidi" w:hAnsiTheme="majorBidi" w:cstheme="majorBidi"/>
          <w:szCs w:val="24"/>
        </w:rPr>
        <w:t>, 5 (1), 24-31.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Yang, D. (2008). International migration, remittances and household investment: Evidence from Philippine migrants’ exchange rate shocks. </w:t>
      </w:r>
      <w:r w:rsidRPr="00157067">
        <w:rPr>
          <w:rFonts w:asciiTheme="majorBidi" w:hAnsiTheme="majorBidi" w:cstheme="majorBidi"/>
          <w:i/>
          <w:iCs/>
          <w:szCs w:val="24"/>
        </w:rPr>
        <w:t>The Economic Journal</w:t>
      </w:r>
      <w:r w:rsidRPr="00157067">
        <w:rPr>
          <w:rFonts w:asciiTheme="majorBidi" w:hAnsiTheme="majorBidi" w:cstheme="majorBidi"/>
          <w:szCs w:val="24"/>
        </w:rPr>
        <w:t>, 118, 591-630.</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Yates, S.J. (2004). </w:t>
      </w:r>
      <w:r w:rsidRPr="00157067">
        <w:rPr>
          <w:rFonts w:asciiTheme="majorBidi" w:hAnsiTheme="majorBidi" w:cstheme="majorBidi"/>
          <w:i/>
          <w:iCs/>
          <w:szCs w:val="24"/>
        </w:rPr>
        <w:t>Doing Social Science Research</w:t>
      </w:r>
      <w:r w:rsidRPr="00157067">
        <w:rPr>
          <w:rFonts w:asciiTheme="majorBidi" w:hAnsiTheme="majorBidi" w:cstheme="majorBidi"/>
          <w:szCs w:val="24"/>
        </w:rPr>
        <w:t>. London: Sage Publication Ltd.</w:t>
      </w:r>
    </w:p>
    <w:p w:rsidR="00364349" w:rsidRPr="00157067" w:rsidRDefault="00364349" w:rsidP="008B5F88">
      <w:pPr>
        <w:spacing w:after="120" w:line="240" w:lineRule="auto"/>
        <w:ind w:left="284" w:hanging="284"/>
        <w:rPr>
          <w:rFonts w:asciiTheme="majorBidi" w:hAnsiTheme="majorBidi" w:cstheme="majorBidi"/>
          <w:szCs w:val="24"/>
          <w:lang w:eastAsia="zh-CN"/>
        </w:rPr>
      </w:pPr>
      <w:r w:rsidRPr="00157067">
        <w:rPr>
          <w:rFonts w:asciiTheme="majorBidi" w:hAnsiTheme="majorBidi" w:cstheme="majorBidi"/>
          <w:szCs w:val="24"/>
          <w:lang w:eastAsia="zh-CN"/>
        </w:rPr>
        <w:t xml:space="preserve">Zachariah, K.C., Mathew, E.T. and Rajan, S.I. (2001). Social, Economic and Demographic Consequences of Migration on Kerala. </w:t>
      </w:r>
      <w:r w:rsidRPr="00157067">
        <w:rPr>
          <w:rFonts w:asciiTheme="majorBidi" w:hAnsiTheme="majorBidi" w:cstheme="majorBidi"/>
          <w:i/>
          <w:szCs w:val="24"/>
          <w:lang w:eastAsia="zh-CN"/>
        </w:rPr>
        <w:t>International Migration</w:t>
      </w:r>
      <w:r w:rsidRPr="00157067">
        <w:rPr>
          <w:rFonts w:asciiTheme="majorBidi" w:hAnsiTheme="majorBidi" w:cstheme="majorBidi"/>
          <w:szCs w:val="24"/>
          <w:lang w:eastAsia="zh-CN"/>
        </w:rPr>
        <w:t>, 39 (2), 43-71.</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Zaho, Q., Yang, S. Pan, J., Smith, B. and Xu, B. (2012). The utilisation of antenatal care among rural-to-urban migrant women in Shanghai: a hospital-based cross-sectional study. </w:t>
      </w:r>
      <w:r w:rsidRPr="00157067">
        <w:rPr>
          <w:rFonts w:asciiTheme="majorBidi" w:hAnsiTheme="majorBidi" w:cstheme="majorBidi"/>
          <w:i/>
          <w:szCs w:val="24"/>
        </w:rPr>
        <w:t>BMC Public Health</w:t>
      </w:r>
      <w:r w:rsidRPr="00157067">
        <w:rPr>
          <w:rFonts w:asciiTheme="majorBidi" w:hAnsiTheme="majorBidi" w:cstheme="majorBidi"/>
          <w:szCs w:val="24"/>
        </w:rPr>
        <w:t xml:space="preserve">, 12, 1012 </w:t>
      </w:r>
    </w:p>
    <w:p w:rsidR="00664ED1" w:rsidRPr="00157067" w:rsidRDefault="00664ED1"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lang w:eastAsia="zh-CN"/>
        </w:rPr>
        <w:t xml:space="preserve">Zainab, S., Fatmi, Z., and Kazi, A. (2012). Risk factors for depression among married women belonging to higher and lower socioeconomic status in Karachi, Pakistan. </w:t>
      </w:r>
      <w:r w:rsidRPr="00157067">
        <w:rPr>
          <w:rFonts w:asciiTheme="majorBidi" w:hAnsiTheme="majorBidi" w:cstheme="majorBidi"/>
          <w:i/>
          <w:szCs w:val="24"/>
          <w:lang w:eastAsia="zh-CN"/>
        </w:rPr>
        <w:t>Journal of Pakistan Medical Association</w:t>
      </w:r>
      <w:r w:rsidRPr="00157067">
        <w:rPr>
          <w:rFonts w:asciiTheme="majorBidi" w:hAnsiTheme="majorBidi" w:cstheme="majorBidi"/>
          <w:szCs w:val="24"/>
          <w:lang w:eastAsia="zh-CN"/>
        </w:rPr>
        <w:t>, 62, 249-253.</w:t>
      </w:r>
    </w:p>
    <w:p w:rsidR="00364349" w:rsidRPr="00157067" w:rsidRDefault="00364349" w:rsidP="008B5F88">
      <w:pPr>
        <w:spacing w:after="120" w:line="240" w:lineRule="auto"/>
        <w:ind w:left="284" w:hanging="284"/>
        <w:rPr>
          <w:rFonts w:asciiTheme="majorBidi" w:hAnsiTheme="majorBidi" w:cstheme="majorBidi"/>
          <w:szCs w:val="24"/>
        </w:rPr>
      </w:pPr>
      <w:r w:rsidRPr="00157067">
        <w:rPr>
          <w:rFonts w:asciiTheme="majorBidi" w:hAnsiTheme="majorBidi" w:cstheme="majorBidi"/>
          <w:szCs w:val="24"/>
        </w:rPr>
        <w:t xml:space="preserve">Zlotnik, H. (1999). Trends of International Migration since 1965: What Existing Data Reveal. </w:t>
      </w:r>
      <w:r w:rsidRPr="00157067">
        <w:rPr>
          <w:rFonts w:asciiTheme="majorBidi" w:hAnsiTheme="majorBidi" w:cstheme="majorBidi"/>
          <w:i/>
          <w:szCs w:val="24"/>
        </w:rPr>
        <w:t>International Migration</w:t>
      </w:r>
      <w:r w:rsidRPr="00157067">
        <w:rPr>
          <w:rFonts w:asciiTheme="majorBidi" w:hAnsiTheme="majorBidi" w:cstheme="majorBidi"/>
          <w:szCs w:val="24"/>
        </w:rPr>
        <w:t>, 37 (1), 21-61.</w:t>
      </w:r>
    </w:p>
    <w:p w:rsidR="00CF77AA" w:rsidRPr="00157067" w:rsidRDefault="00CF77AA" w:rsidP="009949E2">
      <w:pPr>
        <w:spacing w:line="276" w:lineRule="auto"/>
        <w:jc w:val="center"/>
        <w:rPr>
          <w:rFonts w:eastAsia="Calibri" w:cs="Times New Roman"/>
          <w:b/>
          <w:sz w:val="22"/>
          <w:lang w:eastAsia="en-US"/>
        </w:rPr>
        <w:sectPr w:rsidR="00CF77AA" w:rsidRPr="00157067" w:rsidSect="0084343F">
          <w:footerReference w:type="default" r:id="rId121"/>
          <w:pgSz w:w="11906" w:h="16838" w:code="9"/>
          <w:pgMar w:top="1138" w:right="1138" w:bottom="1138" w:left="346" w:header="709" w:footer="709" w:gutter="1987"/>
          <w:cols w:space="708"/>
          <w:docGrid w:linePitch="360"/>
        </w:sectPr>
      </w:pPr>
    </w:p>
    <w:p w:rsidR="009949E2" w:rsidRPr="00157067" w:rsidRDefault="00B2653D" w:rsidP="009949E2">
      <w:pPr>
        <w:spacing w:line="276" w:lineRule="auto"/>
        <w:jc w:val="center"/>
        <w:rPr>
          <w:rFonts w:eastAsia="Calibri" w:cs="Times New Roman"/>
          <w:b/>
          <w:sz w:val="22"/>
          <w:lang w:eastAsia="en-US"/>
        </w:rPr>
      </w:pPr>
      <w:r w:rsidRPr="00157067">
        <w:rPr>
          <w:rFonts w:eastAsia="Calibri" w:cs="Times New Roman"/>
          <w:b/>
          <w:sz w:val="22"/>
          <w:lang w:eastAsia="en-US"/>
        </w:rPr>
        <w:t>Appendices</w:t>
      </w:r>
    </w:p>
    <w:p w:rsidR="009949E2" w:rsidRPr="00157067" w:rsidRDefault="009949E2" w:rsidP="009949E2">
      <w:pPr>
        <w:spacing w:line="276" w:lineRule="auto"/>
        <w:rPr>
          <w:rFonts w:eastAsia="Calibri" w:cs="Times New Roman"/>
          <w:b/>
          <w:sz w:val="22"/>
          <w:lang w:eastAsia="en-US"/>
        </w:rPr>
      </w:pPr>
      <w:r w:rsidRPr="00157067">
        <w:rPr>
          <w:rFonts w:eastAsia="Calibri" w:cs="Times New Roman"/>
          <w:b/>
          <w:sz w:val="22"/>
          <w:lang w:eastAsia="en-US"/>
        </w:rPr>
        <w:t xml:space="preserve">Appendix 1 </w:t>
      </w:r>
      <w:r w:rsidR="00DF2ADC" w:rsidRPr="00157067">
        <w:rPr>
          <w:rFonts w:eastAsia="Calibri" w:cs="Times New Roman"/>
          <w:b/>
          <w:sz w:val="22"/>
          <w:lang w:eastAsia="en-US"/>
        </w:rPr>
        <w:tab/>
      </w:r>
      <w:r w:rsidR="00DF2ADC" w:rsidRPr="00157067">
        <w:rPr>
          <w:rFonts w:eastAsia="Calibri" w:cs="Times New Roman"/>
          <w:b/>
          <w:sz w:val="22"/>
          <w:lang w:eastAsia="en-US"/>
        </w:rPr>
        <w:tab/>
      </w:r>
      <w:r w:rsidR="00DF2ADC" w:rsidRPr="00157067">
        <w:rPr>
          <w:rFonts w:eastAsia="Calibri" w:cs="Times New Roman"/>
          <w:b/>
          <w:sz w:val="22"/>
          <w:lang w:eastAsia="en-US"/>
        </w:rPr>
        <w:tab/>
      </w:r>
      <w:r w:rsidR="00DF2ADC" w:rsidRPr="00157067">
        <w:rPr>
          <w:rFonts w:eastAsia="Calibri" w:cs="Times New Roman"/>
          <w:b/>
          <w:sz w:val="22"/>
          <w:lang w:eastAsia="en-US"/>
        </w:rPr>
        <w:tab/>
      </w:r>
      <w:r w:rsidR="00DF2ADC" w:rsidRPr="00157067">
        <w:rPr>
          <w:rFonts w:eastAsia="Calibri" w:cs="Times New Roman"/>
          <w:b/>
          <w:sz w:val="22"/>
          <w:lang w:eastAsia="en-US"/>
        </w:rPr>
        <w:tab/>
      </w:r>
      <w:r w:rsidR="00DF2ADC" w:rsidRPr="00157067">
        <w:rPr>
          <w:rFonts w:eastAsia="Calibri" w:cs="Times New Roman"/>
          <w:b/>
          <w:sz w:val="22"/>
          <w:lang w:eastAsia="en-US"/>
        </w:rPr>
        <w:tab/>
      </w:r>
      <w:r w:rsidR="00DF2ADC" w:rsidRPr="00157067">
        <w:rPr>
          <w:rFonts w:eastAsia="Calibri" w:cs="Times New Roman"/>
          <w:b/>
          <w:sz w:val="22"/>
          <w:lang w:eastAsia="en-US"/>
        </w:rPr>
        <w:tab/>
      </w:r>
      <w:r w:rsidR="00DF2ADC" w:rsidRPr="00157067">
        <w:rPr>
          <w:rFonts w:eastAsia="Calibri" w:cs="Times New Roman"/>
          <w:b/>
          <w:sz w:val="22"/>
          <w:lang w:eastAsia="en-US"/>
        </w:rPr>
        <w:tab/>
      </w:r>
      <w:r w:rsidRPr="00157067">
        <w:rPr>
          <w:rFonts w:eastAsia="Calibri" w:cs="Times New Roman"/>
          <w:b/>
          <w:sz w:val="22"/>
          <w:lang w:eastAsia="en-US"/>
        </w:rPr>
        <w:t>Household screening questionnaire</w:t>
      </w:r>
    </w:p>
    <w:tbl>
      <w:tblPr>
        <w:tblW w:w="15225" w:type="dxa"/>
        <w:tblInd w:w="93" w:type="dxa"/>
        <w:tblLayout w:type="fixed"/>
        <w:tblLook w:val="04A0" w:firstRow="1" w:lastRow="0" w:firstColumn="1" w:lastColumn="0" w:noHBand="0" w:noVBand="1"/>
      </w:tblPr>
      <w:tblGrid>
        <w:gridCol w:w="722"/>
        <w:gridCol w:w="1132"/>
        <w:gridCol w:w="427"/>
        <w:gridCol w:w="566"/>
        <w:gridCol w:w="566"/>
        <w:gridCol w:w="283"/>
        <w:gridCol w:w="284"/>
        <w:gridCol w:w="430"/>
        <w:gridCol w:w="498"/>
        <w:gridCol w:w="494"/>
        <w:gridCol w:w="22"/>
        <w:gridCol w:w="545"/>
        <w:gridCol w:w="362"/>
        <w:gridCol w:w="236"/>
        <w:gridCol w:w="252"/>
        <w:gridCol w:w="488"/>
        <w:gridCol w:w="561"/>
        <w:gridCol w:w="85"/>
        <w:gridCol w:w="151"/>
        <w:gridCol w:w="1256"/>
        <w:gridCol w:w="11"/>
        <w:gridCol w:w="850"/>
        <w:gridCol w:w="567"/>
        <w:gridCol w:w="284"/>
        <w:gridCol w:w="631"/>
        <w:gridCol w:w="12"/>
        <w:gridCol w:w="224"/>
        <w:gridCol w:w="125"/>
        <w:gridCol w:w="202"/>
        <w:gridCol w:w="51"/>
        <w:gridCol w:w="763"/>
        <w:gridCol w:w="51"/>
        <w:gridCol w:w="185"/>
        <w:gridCol w:w="24"/>
        <w:gridCol w:w="27"/>
        <w:gridCol w:w="236"/>
        <w:gridCol w:w="171"/>
        <w:gridCol w:w="236"/>
        <w:gridCol w:w="747"/>
        <w:gridCol w:w="317"/>
        <w:gridCol w:w="151"/>
      </w:tblGrid>
      <w:tr w:rsidR="00157067" w:rsidRPr="00157067" w:rsidTr="00683DEC">
        <w:trPr>
          <w:gridAfter w:val="5"/>
          <w:wAfter w:w="1622" w:type="dxa"/>
          <w:trHeight w:val="300"/>
        </w:trPr>
        <w:tc>
          <w:tcPr>
            <w:tcW w:w="11703" w:type="dxa"/>
            <w:gridSpan w:val="25"/>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eastAsia="Times New Roman" w:cs="Times New Roman"/>
                <w:sz w:val="22"/>
                <w:szCs w:val="24"/>
              </w:rPr>
            </w:pPr>
            <w:r w:rsidRPr="00157067">
              <w:rPr>
                <w:rFonts w:eastAsia="Times New Roman" w:cs="Times New Roman"/>
                <w:sz w:val="22"/>
                <w:szCs w:val="24"/>
              </w:rPr>
              <w:t xml:space="preserve">Study Title: Effects of International male migration on wives </w:t>
            </w:r>
            <w:r w:rsidR="00A5089D" w:rsidRPr="00157067">
              <w:rPr>
                <w:rFonts w:eastAsia="Times New Roman" w:cs="Times New Roman"/>
                <w:sz w:val="22"/>
                <w:szCs w:val="24"/>
              </w:rPr>
              <w:t>left-behind</w:t>
            </w:r>
            <w:r w:rsidRPr="00157067">
              <w:rPr>
                <w:rFonts w:eastAsia="Times New Roman" w:cs="Times New Roman"/>
                <w:sz w:val="22"/>
                <w:szCs w:val="24"/>
              </w:rPr>
              <w:t xml:space="preserve"> in Nepal. </w:t>
            </w:r>
          </w:p>
        </w:tc>
        <w:tc>
          <w:tcPr>
            <w:tcW w:w="236" w:type="dxa"/>
            <w:gridSpan w:val="2"/>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eastAsia="Times New Roman" w:cs="Times New Roman"/>
                <w:sz w:val="22"/>
                <w:szCs w:val="24"/>
              </w:rPr>
            </w:pPr>
          </w:p>
        </w:tc>
        <w:tc>
          <w:tcPr>
            <w:tcW w:w="378" w:type="dxa"/>
            <w:gridSpan w:val="3"/>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eastAsia="Times New Roman" w:cs="Times New Roman"/>
                <w:sz w:val="22"/>
                <w:szCs w:val="24"/>
              </w:rPr>
            </w:pPr>
          </w:p>
        </w:tc>
        <w:tc>
          <w:tcPr>
            <w:tcW w:w="814" w:type="dxa"/>
            <w:gridSpan w:val="2"/>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ascii="Arial" w:eastAsia="Times New Roman" w:hAnsi="Arial" w:cs="Arial"/>
                <w:sz w:val="22"/>
                <w:szCs w:val="24"/>
              </w:rPr>
            </w:pPr>
          </w:p>
        </w:tc>
        <w:tc>
          <w:tcPr>
            <w:tcW w:w="236" w:type="dxa"/>
            <w:gridSpan w:val="3"/>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ascii="Arial" w:eastAsia="Times New Roman" w:hAnsi="Arial" w:cs="Arial"/>
                <w:sz w:val="22"/>
                <w:szCs w:val="24"/>
              </w:rPr>
            </w:pPr>
          </w:p>
        </w:tc>
        <w:tc>
          <w:tcPr>
            <w:tcW w:w="236" w:type="dxa"/>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ascii="Arial" w:eastAsia="Times New Roman" w:hAnsi="Arial" w:cs="Arial"/>
                <w:sz w:val="22"/>
                <w:szCs w:val="24"/>
              </w:rPr>
            </w:pPr>
          </w:p>
        </w:tc>
      </w:tr>
      <w:tr w:rsidR="00157067" w:rsidRPr="00157067" w:rsidTr="00683DEC">
        <w:trPr>
          <w:gridAfter w:val="1"/>
          <w:wAfter w:w="151" w:type="dxa"/>
          <w:trHeight w:val="300"/>
        </w:trPr>
        <w:tc>
          <w:tcPr>
            <w:tcW w:w="15074" w:type="dxa"/>
            <w:gridSpan w:val="40"/>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eastAsia="Times New Roman" w:cs="Times New Roman"/>
                <w:sz w:val="22"/>
                <w:szCs w:val="24"/>
              </w:rPr>
            </w:pPr>
            <w:r w:rsidRPr="00157067">
              <w:rPr>
                <w:rFonts w:eastAsia="Times New Roman" w:cs="Times New Roman"/>
                <w:sz w:val="22"/>
                <w:szCs w:val="24"/>
              </w:rPr>
              <w:t xml:space="preserve">Household Screening Questionnaire </w:t>
            </w:r>
          </w:p>
        </w:tc>
      </w:tr>
      <w:tr w:rsidR="00157067" w:rsidRPr="00157067" w:rsidTr="00683DEC">
        <w:trPr>
          <w:trHeight w:val="300"/>
        </w:trPr>
        <w:tc>
          <w:tcPr>
            <w:tcW w:w="722" w:type="dxa"/>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eastAsia="Times New Roman" w:cs="Times New Roman"/>
                <w:szCs w:val="24"/>
              </w:rPr>
            </w:pPr>
          </w:p>
        </w:tc>
        <w:tc>
          <w:tcPr>
            <w:tcW w:w="2974" w:type="dxa"/>
            <w:gridSpan w:val="5"/>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eastAsia="Times New Roman" w:cs="Times New Roman"/>
                <w:szCs w:val="24"/>
              </w:rPr>
            </w:pPr>
          </w:p>
        </w:tc>
        <w:tc>
          <w:tcPr>
            <w:tcW w:w="1212" w:type="dxa"/>
            <w:gridSpan w:val="3"/>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eastAsia="Times New Roman" w:cs="Times New Roman"/>
                <w:szCs w:val="24"/>
              </w:rPr>
            </w:pPr>
          </w:p>
        </w:tc>
        <w:tc>
          <w:tcPr>
            <w:tcW w:w="516" w:type="dxa"/>
            <w:gridSpan w:val="2"/>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eastAsia="Times New Roman" w:cs="Times New Roman"/>
                <w:szCs w:val="24"/>
              </w:rPr>
            </w:pPr>
          </w:p>
        </w:tc>
        <w:tc>
          <w:tcPr>
            <w:tcW w:w="907" w:type="dxa"/>
            <w:gridSpan w:val="2"/>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eastAsia="Times New Roman" w:cs="Times New Roman"/>
                <w:szCs w:val="24"/>
              </w:rPr>
            </w:pPr>
          </w:p>
        </w:tc>
        <w:tc>
          <w:tcPr>
            <w:tcW w:w="236" w:type="dxa"/>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eastAsia="Times New Roman" w:cs="Times New Roman"/>
                <w:szCs w:val="24"/>
              </w:rPr>
            </w:pPr>
          </w:p>
        </w:tc>
        <w:tc>
          <w:tcPr>
            <w:tcW w:w="740" w:type="dxa"/>
            <w:gridSpan w:val="2"/>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eastAsia="Times New Roman" w:cs="Times New Roman"/>
                <w:szCs w:val="24"/>
              </w:rPr>
            </w:pPr>
          </w:p>
        </w:tc>
        <w:tc>
          <w:tcPr>
            <w:tcW w:w="561" w:type="dxa"/>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eastAsia="Times New Roman" w:cs="Times New Roman"/>
                <w:szCs w:val="24"/>
              </w:rPr>
            </w:pPr>
          </w:p>
        </w:tc>
        <w:tc>
          <w:tcPr>
            <w:tcW w:w="236" w:type="dxa"/>
            <w:gridSpan w:val="2"/>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eastAsia="Times New Roman" w:cs="Times New Roman"/>
                <w:szCs w:val="24"/>
              </w:rPr>
            </w:pPr>
          </w:p>
        </w:tc>
        <w:tc>
          <w:tcPr>
            <w:tcW w:w="1256" w:type="dxa"/>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eastAsia="Times New Roman" w:cs="Times New Roman"/>
                <w:szCs w:val="24"/>
              </w:rPr>
            </w:pPr>
          </w:p>
        </w:tc>
        <w:tc>
          <w:tcPr>
            <w:tcW w:w="1428" w:type="dxa"/>
            <w:gridSpan w:val="3"/>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eastAsia="Times New Roman" w:cs="Times New Roman"/>
                <w:szCs w:val="24"/>
              </w:rPr>
            </w:pPr>
          </w:p>
        </w:tc>
        <w:tc>
          <w:tcPr>
            <w:tcW w:w="927" w:type="dxa"/>
            <w:gridSpan w:val="3"/>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eastAsia="Times New Roman" w:cs="Times New Roman"/>
                <w:szCs w:val="24"/>
              </w:rPr>
            </w:pPr>
          </w:p>
        </w:tc>
        <w:tc>
          <w:tcPr>
            <w:tcW w:w="551" w:type="dxa"/>
            <w:gridSpan w:val="3"/>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eastAsia="Times New Roman" w:cs="Times New Roman"/>
                <w:szCs w:val="24"/>
              </w:rPr>
            </w:pPr>
          </w:p>
        </w:tc>
        <w:tc>
          <w:tcPr>
            <w:tcW w:w="814" w:type="dxa"/>
            <w:gridSpan w:val="2"/>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ascii="Arial" w:eastAsia="Times New Roman" w:hAnsi="Arial" w:cs="Arial"/>
                <w:szCs w:val="24"/>
              </w:rPr>
            </w:pPr>
          </w:p>
        </w:tc>
        <w:tc>
          <w:tcPr>
            <w:tcW w:w="236" w:type="dxa"/>
            <w:gridSpan w:val="2"/>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ascii="Arial" w:eastAsia="Times New Roman" w:hAnsi="Arial" w:cs="Arial"/>
                <w:szCs w:val="24"/>
              </w:rPr>
            </w:pPr>
          </w:p>
        </w:tc>
        <w:tc>
          <w:tcPr>
            <w:tcW w:w="458" w:type="dxa"/>
            <w:gridSpan w:val="4"/>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ascii="Arial" w:eastAsia="Times New Roman" w:hAnsi="Arial" w:cs="Arial"/>
                <w:szCs w:val="24"/>
              </w:rPr>
            </w:pPr>
          </w:p>
        </w:tc>
        <w:tc>
          <w:tcPr>
            <w:tcW w:w="236" w:type="dxa"/>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ascii="Arial" w:eastAsia="Times New Roman" w:hAnsi="Arial" w:cs="Arial"/>
                <w:szCs w:val="24"/>
              </w:rPr>
            </w:pPr>
          </w:p>
        </w:tc>
        <w:tc>
          <w:tcPr>
            <w:tcW w:w="1215" w:type="dxa"/>
            <w:gridSpan w:val="3"/>
            <w:tcBorders>
              <w:top w:val="nil"/>
              <w:left w:val="nil"/>
              <w:bottom w:val="nil"/>
              <w:right w:val="nil"/>
            </w:tcBorders>
            <w:shd w:val="clear" w:color="auto" w:fill="auto"/>
            <w:noWrap/>
            <w:vAlign w:val="bottom"/>
            <w:hideMark/>
          </w:tcPr>
          <w:p w:rsidR="009949E2" w:rsidRPr="00157067" w:rsidRDefault="009949E2" w:rsidP="009949E2">
            <w:pPr>
              <w:spacing w:after="0" w:line="240" w:lineRule="auto"/>
              <w:rPr>
                <w:rFonts w:ascii="Arial" w:eastAsia="Times New Roman" w:hAnsi="Arial" w:cs="Arial"/>
                <w:szCs w:val="24"/>
              </w:rPr>
            </w:pPr>
          </w:p>
        </w:tc>
      </w:tr>
      <w:tr w:rsidR="00157067" w:rsidRPr="00157067" w:rsidTr="00683DEC">
        <w:trPr>
          <w:gridAfter w:val="2"/>
          <w:wAfter w:w="468" w:type="dxa"/>
          <w:trHeight w:val="828"/>
        </w:trPr>
        <w:tc>
          <w:tcPr>
            <w:tcW w:w="14757" w:type="dxa"/>
            <w:gridSpan w:val="3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49E2" w:rsidRPr="00157067" w:rsidRDefault="009949E2" w:rsidP="009949E2">
            <w:pPr>
              <w:spacing w:after="0" w:line="240" w:lineRule="auto"/>
              <w:rPr>
                <w:rFonts w:eastAsia="Times New Roman" w:cs="Times New Roman"/>
                <w:szCs w:val="24"/>
              </w:rPr>
            </w:pPr>
            <w:r w:rsidRPr="00157067">
              <w:rPr>
                <w:rFonts w:eastAsia="Times New Roman" w:cs="Times New Roman"/>
                <w:szCs w:val="24"/>
              </w:rPr>
              <w:t> </w:t>
            </w:r>
          </w:p>
          <w:p w:rsidR="009949E2" w:rsidRPr="00157067" w:rsidRDefault="009949E2" w:rsidP="009949E2">
            <w:pPr>
              <w:spacing w:after="0" w:line="240" w:lineRule="auto"/>
              <w:rPr>
                <w:rFonts w:eastAsia="Times New Roman" w:cs="Times New Roman"/>
                <w:sz w:val="22"/>
                <w:szCs w:val="24"/>
              </w:rPr>
            </w:pPr>
            <w:r w:rsidRPr="00157067">
              <w:rPr>
                <w:rFonts w:eastAsia="Times New Roman" w:cs="Times New Roman"/>
                <w:sz w:val="22"/>
                <w:szCs w:val="24"/>
              </w:rPr>
              <w:t xml:space="preserve">District……………….    Village Development Committee…………………….            Ward No:……………               Village:……………….   </w:t>
            </w:r>
          </w:p>
          <w:p w:rsidR="009949E2" w:rsidRPr="00157067" w:rsidRDefault="009949E2" w:rsidP="009949E2">
            <w:pPr>
              <w:spacing w:after="0" w:line="240" w:lineRule="auto"/>
              <w:rPr>
                <w:rFonts w:eastAsia="Times New Roman" w:cs="Times New Roman"/>
                <w:sz w:val="22"/>
                <w:szCs w:val="24"/>
              </w:rPr>
            </w:pPr>
          </w:p>
          <w:p w:rsidR="009949E2" w:rsidRPr="00157067" w:rsidRDefault="009949E2" w:rsidP="009949E2">
            <w:pPr>
              <w:spacing w:after="0" w:line="240" w:lineRule="auto"/>
              <w:rPr>
                <w:rFonts w:eastAsia="Times New Roman" w:cs="Times New Roman"/>
                <w:szCs w:val="24"/>
              </w:rPr>
            </w:pPr>
            <w:r w:rsidRPr="00157067">
              <w:rPr>
                <w:rFonts w:eastAsia="Times New Roman" w:cs="Times New Roman"/>
                <w:sz w:val="22"/>
                <w:szCs w:val="24"/>
              </w:rPr>
              <w:t>Interviewer's code:…………                                   Time of Interview………………. Date of Interview………………</w:t>
            </w:r>
          </w:p>
        </w:tc>
      </w:tr>
      <w:tr w:rsidR="00157067" w:rsidRPr="00157067" w:rsidTr="00683DEC">
        <w:trPr>
          <w:gridAfter w:val="2"/>
          <w:wAfter w:w="468" w:type="dxa"/>
          <w:cantSplit/>
          <w:trHeight w:val="1603"/>
        </w:trPr>
        <w:tc>
          <w:tcPr>
            <w:tcW w:w="722"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rsidR="009949E2" w:rsidRPr="00157067" w:rsidRDefault="009949E2" w:rsidP="009949E2">
            <w:pPr>
              <w:spacing w:after="0" w:line="240" w:lineRule="auto"/>
              <w:ind w:right="113"/>
              <w:jc w:val="center"/>
              <w:rPr>
                <w:rFonts w:eastAsia="Times New Roman" w:cs="Times New Roman"/>
                <w:sz w:val="22"/>
              </w:rPr>
            </w:pPr>
            <w:r w:rsidRPr="00157067">
              <w:rPr>
                <w:rFonts w:eastAsia="Times New Roman" w:cs="Times New Roman"/>
                <w:sz w:val="22"/>
              </w:rPr>
              <w:t>Household ID</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rsidR="009949E2" w:rsidRPr="00157067" w:rsidRDefault="009949E2" w:rsidP="00683DEC">
            <w:pPr>
              <w:spacing w:after="0" w:line="240" w:lineRule="auto"/>
              <w:jc w:val="center"/>
              <w:rPr>
                <w:rFonts w:eastAsia="Times New Roman" w:cs="Times New Roman"/>
                <w:sz w:val="22"/>
              </w:rPr>
            </w:pPr>
            <w:r w:rsidRPr="00157067">
              <w:rPr>
                <w:rFonts w:eastAsia="Times New Roman" w:cs="Times New Roman"/>
                <w:sz w:val="22"/>
              </w:rPr>
              <w:t>Name of the household head</w:t>
            </w:r>
          </w:p>
        </w:tc>
        <w:tc>
          <w:tcPr>
            <w:tcW w:w="427" w:type="dxa"/>
            <w:tcBorders>
              <w:top w:val="single" w:sz="4" w:space="0" w:color="auto"/>
              <w:left w:val="nil"/>
              <w:bottom w:val="single" w:sz="4" w:space="0" w:color="auto"/>
              <w:right w:val="single" w:sz="4" w:space="0" w:color="auto"/>
            </w:tcBorders>
            <w:shd w:val="clear" w:color="auto" w:fill="auto"/>
            <w:textDirection w:val="btLr"/>
            <w:vAlign w:val="bottom"/>
            <w:hideMark/>
          </w:tcPr>
          <w:p w:rsidR="009949E2" w:rsidRPr="00157067" w:rsidRDefault="009949E2" w:rsidP="009949E2">
            <w:pPr>
              <w:spacing w:after="0" w:line="240" w:lineRule="auto"/>
              <w:ind w:right="113"/>
              <w:jc w:val="center"/>
              <w:rPr>
                <w:rFonts w:eastAsia="Times New Roman" w:cs="Times New Roman"/>
                <w:sz w:val="22"/>
              </w:rPr>
            </w:pPr>
            <w:r w:rsidRPr="00157067">
              <w:rPr>
                <w:rFonts w:eastAsia="Times New Roman" w:cs="Times New Roman"/>
                <w:sz w:val="22"/>
              </w:rPr>
              <w:t>Address</w:t>
            </w:r>
          </w:p>
        </w:tc>
        <w:tc>
          <w:tcPr>
            <w:tcW w:w="1699" w:type="dxa"/>
            <w:gridSpan w:val="4"/>
            <w:tcBorders>
              <w:top w:val="single" w:sz="4" w:space="0" w:color="auto"/>
              <w:left w:val="nil"/>
              <w:bottom w:val="single" w:sz="4" w:space="0" w:color="auto"/>
              <w:right w:val="single" w:sz="4" w:space="0" w:color="auto"/>
            </w:tcBorders>
            <w:shd w:val="clear" w:color="auto" w:fill="auto"/>
            <w:vAlign w:val="center"/>
            <w:hideMark/>
          </w:tcPr>
          <w:p w:rsidR="009949E2" w:rsidRPr="00157067" w:rsidRDefault="009949E2" w:rsidP="009949E2">
            <w:pPr>
              <w:spacing w:after="0" w:line="240" w:lineRule="auto"/>
              <w:jc w:val="center"/>
              <w:rPr>
                <w:rFonts w:eastAsia="Times New Roman" w:cs="Times New Roman"/>
                <w:sz w:val="22"/>
              </w:rPr>
            </w:pPr>
            <w:r w:rsidRPr="00157067">
              <w:rPr>
                <w:rFonts w:eastAsia="Times New Roman" w:cs="Times New Roman"/>
                <w:sz w:val="22"/>
              </w:rPr>
              <w:t>Number of household members</w:t>
            </w:r>
          </w:p>
        </w:tc>
        <w:tc>
          <w:tcPr>
            <w:tcW w:w="1422" w:type="dxa"/>
            <w:gridSpan w:val="3"/>
            <w:tcBorders>
              <w:top w:val="single" w:sz="4" w:space="0" w:color="auto"/>
              <w:left w:val="nil"/>
              <w:bottom w:val="single" w:sz="4" w:space="0" w:color="auto"/>
              <w:right w:val="single" w:sz="4" w:space="0" w:color="auto"/>
            </w:tcBorders>
            <w:shd w:val="clear" w:color="auto" w:fill="auto"/>
            <w:vAlign w:val="center"/>
            <w:hideMark/>
          </w:tcPr>
          <w:p w:rsidR="009949E2" w:rsidRPr="00157067" w:rsidRDefault="009949E2" w:rsidP="009949E2">
            <w:pPr>
              <w:spacing w:after="0" w:line="240" w:lineRule="auto"/>
              <w:jc w:val="center"/>
              <w:rPr>
                <w:rFonts w:eastAsia="Times New Roman" w:cs="Times New Roman"/>
                <w:sz w:val="22"/>
              </w:rPr>
            </w:pPr>
            <w:r w:rsidRPr="00157067">
              <w:rPr>
                <w:rFonts w:eastAsia="Times New Roman" w:cs="Times New Roman"/>
                <w:sz w:val="22"/>
              </w:rPr>
              <w:t>1.1 Does any male member of your family migrated?</w:t>
            </w:r>
          </w:p>
        </w:tc>
        <w:tc>
          <w:tcPr>
            <w:tcW w:w="1417" w:type="dxa"/>
            <w:gridSpan w:val="5"/>
            <w:tcBorders>
              <w:top w:val="single" w:sz="4" w:space="0" w:color="auto"/>
              <w:left w:val="nil"/>
              <w:bottom w:val="single" w:sz="4" w:space="0" w:color="auto"/>
              <w:right w:val="single" w:sz="4" w:space="0" w:color="auto"/>
            </w:tcBorders>
            <w:shd w:val="clear" w:color="auto" w:fill="auto"/>
            <w:vAlign w:val="center"/>
            <w:hideMark/>
          </w:tcPr>
          <w:p w:rsidR="009949E2" w:rsidRPr="00157067" w:rsidRDefault="009949E2" w:rsidP="009949E2">
            <w:pPr>
              <w:spacing w:after="0" w:line="240" w:lineRule="auto"/>
              <w:jc w:val="center"/>
              <w:rPr>
                <w:rFonts w:eastAsia="Times New Roman" w:cs="Times New Roman"/>
                <w:sz w:val="22"/>
              </w:rPr>
            </w:pPr>
            <w:r w:rsidRPr="00157067">
              <w:rPr>
                <w:rFonts w:eastAsia="Times New Roman" w:cs="Times New Roman"/>
                <w:sz w:val="22"/>
              </w:rPr>
              <w:t>1.2 Where is he migrated?</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949E2" w:rsidRPr="00157067" w:rsidRDefault="009949E2" w:rsidP="009A5B40">
            <w:pPr>
              <w:spacing w:after="0" w:line="240" w:lineRule="auto"/>
              <w:jc w:val="center"/>
              <w:rPr>
                <w:rFonts w:eastAsia="Times New Roman" w:cs="Times New Roman"/>
                <w:sz w:val="22"/>
              </w:rPr>
            </w:pPr>
            <w:r w:rsidRPr="00157067">
              <w:rPr>
                <w:rFonts w:eastAsia="Times New Roman" w:cs="Times New Roman"/>
                <w:sz w:val="22"/>
              </w:rPr>
              <w:t>1.3 When was he migrate abroad?</w:t>
            </w:r>
          </w:p>
        </w:tc>
        <w:tc>
          <w:tcPr>
            <w:tcW w:w="1418" w:type="dxa"/>
            <w:gridSpan w:val="3"/>
            <w:tcBorders>
              <w:top w:val="single" w:sz="4" w:space="0" w:color="auto"/>
              <w:left w:val="nil"/>
              <w:bottom w:val="single" w:sz="4" w:space="0" w:color="auto"/>
              <w:right w:val="single" w:sz="4" w:space="0" w:color="auto"/>
            </w:tcBorders>
            <w:shd w:val="clear" w:color="auto" w:fill="auto"/>
            <w:vAlign w:val="center"/>
            <w:hideMark/>
          </w:tcPr>
          <w:p w:rsidR="009949E2" w:rsidRPr="00157067" w:rsidRDefault="009949E2" w:rsidP="009A5B40">
            <w:pPr>
              <w:spacing w:after="0" w:line="240" w:lineRule="auto"/>
              <w:jc w:val="center"/>
              <w:rPr>
                <w:rFonts w:eastAsia="Times New Roman" w:cs="Times New Roman"/>
                <w:sz w:val="22"/>
              </w:rPr>
            </w:pPr>
            <w:r w:rsidRPr="00157067">
              <w:rPr>
                <w:rFonts w:eastAsia="Times New Roman" w:cs="Times New Roman"/>
                <w:sz w:val="22"/>
              </w:rPr>
              <w:t xml:space="preserve">1.4 How many times and days </w:t>
            </w:r>
            <w:r w:rsidR="009A5B40" w:rsidRPr="00157067">
              <w:rPr>
                <w:rFonts w:eastAsia="Times New Roman" w:cs="Times New Roman"/>
                <w:sz w:val="22"/>
              </w:rPr>
              <w:t>did migrant co</w:t>
            </w:r>
            <w:r w:rsidRPr="00157067">
              <w:rPr>
                <w:rFonts w:eastAsia="Times New Roman" w:cs="Times New Roman"/>
                <w:sz w:val="22"/>
              </w:rPr>
              <w:t>me home last year?</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9949E2" w:rsidRPr="00157067" w:rsidRDefault="009949E2" w:rsidP="009A5B40">
            <w:pPr>
              <w:spacing w:after="0" w:line="240" w:lineRule="auto"/>
              <w:jc w:val="center"/>
              <w:rPr>
                <w:rFonts w:eastAsia="Times New Roman" w:cs="Times New Roman"/>
                <w:sz w:val="22"/>
              </w:rPr>
            </w:pPr>
            <w:r w:rsidRPr="00157067">
              <w:rPr>
                <w:rFonts w:eastAsia="Times New Roman" w:cs="Times New Roman"/>
                <w:sz w:val="22"/>
              </w:rPr>
              <w:t xml:space="preserve">1.5 </w:t>
            </w:r>
            <w:r w:rsidR="009A5B40" w:rsidRPr="00157067">
              <w:rPr>
                <w:rFonts w:eastAsia="Times New Roman" w:cs="Times New Roman"/>
                <w:sz w:val="22"/>
              </w:rPr>
              <w:t>Is the m</w:t>
            </w:r>
            <w:r w:rsidRPr="00157067">
              <w:rPr>
                <w:rFonts w:eastAsia="Times New Roman" w:cs="Times New Roman"/>
                <w:sz w:val="22"/>
              </w:rPr>
              <w:t>igrant's wife (15-49 years) living in this household?</w:t>
            </w:r>
          </w:p>
        </w:tc>
        <w:tc>
          <w:tcPr>
            <w:tcW w:w="2268" w:type="dxa"/>
            <w:gridSpan w:val="10"/>
            <w:tcBorders>
              <w:top w:val="single" w:sz="4" w:space="0" w:color="auto"/>
              <w:left w:val="nil"/>
              <w:bottom w:val="single" w:sz="4" w:space="0" w:color="auto"/>
              <w:right w:val="single" w:sz="4" w:space="0" w:color="auto"/>
            </w:tcBorders>
            <w:shd w:val="clear" w:color="auto" w:fill="auto"/>
            <w:vAlign w:val="center"/>
            <w:hideMark/>
          </w:tcPr>
          <w:p w:rsidR="009949E2" w:rsidRPr="00157067" w:rsidRDefault="009949E2" w:rsidP="009949E2">
            <w:pPr>
              <w:spacing w:after="0" w:line="240" w:lineRule="auto"/>
              <w:jc w:val="center"/>
              <w:rPr>
                <w:rFonts w:eastAsia="Times New Roman" w:cs="Times New Roman"/>
                <w:sz w:val="22"/>
              </w:rPr>
            </w:pPr>
            <w:r w:rsidRPr="00157067">
              <w:rPr>
                <w:rFonts w:eastAsia="Times New Roman" w:cs="Times New Roman"/>
                <w:sz w:val="22"/>
              </w:rPr>
              <w:t>1.6 Does any married female (15-49 years) currently living with their husband at least one year</w:t>
            </w:r>
          </w:p>
        </w:tc>
        <w:tc>
          <w:tcPr>
            <w:tcW w:w="1417" w:type="dxa"/>
            <w:gridSpan w:val="5"/>
            <w:tcBorders>
              <w:top w:val="single" w:sz="4" w:space="0" w:color="auto"/>
              <w:left w:val="nil"/>
              <w:bottom w:val="single" w:sz="4" w:space="0" w:color="auto"/>
              <w:right w:val="single" w:sz="4" w:space="0" w:color="auto"/>
            </w:tcBorders>
            <w:shd w:val="clear" w:color="auto" w:fill="auto"/>
            <w:textDirection w:val="btLr"/>
            <w:vAlign w:val="center"/>
            <w:hideMark/>
          </w:tcPr>
          <w:p w:rsidR="009949E2" w:rsidRPr="00157067" w:rsidRDefault="009949E2" w:rsidP="009949E2">
            <w:pPr>
              <w:spacing w:after="0" w:line="240" w:lineRule="auto"/>
              <w:ind w:right="113"/>
              <w:jc w:val="center"/>
              <w:rPr>
                <w:rFonts w:eastAsia="Times New Roman" w:cs="Times New Roman"/>
                <w:sz w:val="22"/>
              </w:rPr>
            </w:pPr>
            <w:r w:rsidRPr="00157067">
              <w:rPr>
                <w:rFonts w:eastAsia="Times New Roman" w:cs="Times New Roman"/>
                <w:sz w:val="22"/>
              </w:rPr>
              <w:t>Eligible household</w:t>
            </w:r>
          </w:p>
        </w:tc>
      </w:tr>
      <w:tr w:rsidR="00157067" w:rsidRPr="00157067" w:rsidTr="00683DEC">
        <w:trPr>
          <w:gridAfter w:val="2"/>
          <w:wAfter w:w="468" w:type="dxa"/>
          <w:cantSplit/>
          <w:trHeight w:val="2240"/>
        </w:trPr>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49E2" w:rsidRPr="00157067" w:rsidRDefault="009949E2" w:rsidP="009949E2">
            <w:pPr>
              <w:spacing w:after="0" w:line="240" w:lineRule="auto"/>
              <w:rPr>
                <w:rFonts w:eastAsia="Times New Roman" w:cs="Times New Roman"/>
                <w:sz w:val="22"/>
              </w:rPr>
            </w:pPr>
            <w:r w:rsidRPr="00157067">
              <w:rPr>
                <w:rFonts w:eastAsia="Times New Roman" w:cs="Times New Roman"/>
                <w:sz w:val="22"/>
              </w:rPr>
              <w:t> </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rsidR="009949E2" w:rsidRPr="00157067" w:rsidRDefault="009949E2" w:rsidP="009949E2">
            <w:pPr>
              <w:spacing w:after="0" w:line="240" w:lineRule="auto"/>
              <w:rPr>
                <w:rFonts w:eastAsia="Times New Roman" w:cs="Times New Roman"/>
                <w:sz w:val="22"/>
              </w:rPr>
            </w:pPr>
            <w:r w:rsidRPr="00157067">
              <w:rPr>
                <w:rFonts w:eastAsia="Times New Roman" w:cs="Times New Roman"/>
                <w:sz w:val="22"/>
              </w:rPr>
              <w:t> </w:t>
            </w:r>
          </w:p>
        </w:tc>
        <w:tc>
          <w:tcPr>
            <w:tcW w:w="427" w:type="dxa"/>
            <w:tcBorders>
              <w:top w:val="single" w:sz="4" w:space="0" w:color="auto"/>
              <w:left w:val="nil"/>
              <w:bottom w:val="single" w:sz="4" w:space="0" w:color="auto"/>
              <w:right w:val="single" w:sz="4" w:space="0" w:color="auto"/>
            </w:tcBorders>
            <w:shd w:val="clear" w:color="auto" w:fill="auto"/>
            <w:noWrap/>
            <w:vAlign w:val="bottom"/>
            <w:hideMark/>
          </w:tcPr>
          <w:p w:rsidR="009949E2" w:rsidRPr="00157067" w:rsidRDefault="009949E2" w:rsidP="009949E2">
            <w:pPr>
              <w:spacing w:after="0" w:line="240" w:lineRule="auto"/>
              <w:rPr>
                <w:rFonts w:eastAsia="Times New Roman" w:cs="Times New Roman"/>
                <w:sz w:val="22"/>
              </w:rPr>
            </w:pPr>
            <w:r w:rsidRPr="00157067">
              <w:rPr>
                <w:rFonts w:eastAsia="Times New Roman" w:cs="Times New Roman"/>
                <w:sz w:val="22"/>
              </w:rPr>
              <w:t> </w:t>
            </w:r>
          </w:p>
        </w:tc>
        <w:tc>
          <w:tcPr>
            <w:tcW w:w="56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949E2" w:rsidRPr="00157067" w:rsidRDefault="009949E2" w:rsidP="009949E2">
            <w:pPr>
              <w:spacing w:after="0" w:line="240" w:lineRule="auto"/>
              <w:ind w:right="113"/>
              <w:jc w:val="center"/>
              <w:rPr>
                <w:rFonts w:eastAsia="Times New Roman" w:cs="Times New Roman"/>
                <w:sz w:val="22"/>
              </w:rPr>
            </w:pPr>
            <w:r w:rsidRPr="00157067">
              <w:rPr>
                <w:rFonts w:eastAsia="Times New Roman" w:cs="Times New Roman"/>
                <w:sz w:val="22"/>
              </w:rPr>
              <w:t>Male</w:t>
            </w:r>
          </w:p>
        </w:tc>
        <w:tc>
          <w:tcPr>
            <w:tcW w:w="566"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949E2" w:rsidRPr="00157067" w:rsidRDefault="009949E2" w:rsidP="009949E2">
            <w:pPr>
              <w:spacing w:after="0" w:line="240" w:lineRule="auto"/>
              <w:ind w:right="113"/>
              <w:jc w:val="center"/>
              <w:rPr>
                <w:rFonts w:eastAsia="Times New Roman" w:cs="Times New Roman"/>
                <w:sz w:val="22"/>
              </w:rPr>
            </w:pPr>
            <w:r w:rsidRPr="00157067">
              <w:rPr>
                <w:rFonts w:eastAsia="Times New Roman" w:cs="Times New Roman"/>
                <w:sz w:val="22"/>
              </w:rPr>
              <w:t>Female</w:t>
            </w:r>
          </w:p>
        </w:tc>
        <w:tc>
          <w:tcPr>
            <w:tcW w:w="567" w:type="dxa"/>
            <w:gridSpan w:val="2"/>
            <w:tcBorders>
              <w:top w:val="single" w:sz="4" w:space="0" w:color="auto"/>
              <w:left w:val="nil"/>
              <w:bottom w:val="single" w:sz="4" w:space="0" w:color="auto"/>
              <w:right w:val="single" w:sz="4" w:space="0" w:color="auto"/>
            </w:tcBorders>
            <w:shd w:val="clear" w:color="auto" w:fill="auto"/>
            <w:noWrap/>
            <w:textDirection w:val="btLr"/>
            <w:vAlign w:val="center"/>
            <w:hideMark/>
          </w:tcPr>
          <w:p w:rsidR="009949E2" w:rsidRPr="00157067" w:rsidRDefault="009949E2" w:rsidP="009949E2">
            <w:pPr>
              <w:spacing w:after="0" w:line="240" w:lineRule="auto"/>
              <w:ind w:right="113"/>
              <w:jc w:val="center"/>
              <w:rPr>
                <w:rFonts w:eastAsia="Times New Roman" w:cs="Times New Roman"/>
                <w:sz w:val="22"/>
              </w:rPr>
            </w:pPr>
            <w:r w:rsidRPr="00157067">
              <w:rPr>
                <w:rFonts w:eastAsia="Times New Roman" w:cs="Times New Roman"/>
                <w:sz w:val="22"/>
              </w:rPr>
              <w:t>Total</w:t>
            </w:r>
          </w:p>
        </w:tc>
        <w:tc>
          <w:tcPr>
            <w:tcW w:w="430"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9949E2" w:rsidRPr="00157067" w:rsidRDefault="009949E2" w:rsidP="009949E2">
            <w:pPr>
              <w:spacing w:after="0" w:line="240" w:lineRule="auto"/>
              <w:ind w:right="113"/>
              <w:jc w:val="center"/>
              <w:rPr>
                <w:rFonts w:eastAsia="Times New Roman" w:cs="Times New Roman"/>
                <w:sz w:val="22"/>
              </w:rPr>
            </w:pPr>
            <w:r w:rsidRPr="00157067">
              <w:rPr>
                <w:rFonts w:eastAsia="Times New Roman" w:cs="Times New Roman"/>
                <w:sz w:val="22"/>
              </w:rPr>
              <w:t>Yes</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9949E2" w:rsidRPr="00157067" w:rsidRDefault="009949E2" w:rsidP="009949E2">
            <w:pPr>
              <w:spacing w:after="0" w:line="240" w:lineRule="auto"/>
              <w:jc w:val="center"/>
              <w:rPr>
                <w:rFonts w:eastAsia="Times New Roman" w:cs="Times New Roman"/>
                <w:sz w:val="22"/>
              </w:rPr>
            </w:pPr>
            <w:r w:rsidRPr="00157067">
              <w:rPr>
                <w:rFonts w:eastAsia="Times New Roman" w:cs="Times New Roman"/>
                <w:sz w:val="22"/>
              </w:rPr>
              <w:t>No</w:t>
            </w:r>
          </w:p>
          <w:p w:rsidR="009949E2" w:rsidRPr="00157067" w:rsidRDefault="009949E2" w:rsidP="009949E2">
            <w:pPr>
              <w:spacing w:after="0" w:line="240" w:lineRule="auto"/>
              <w:jc w:val="center"/>
              <w:rPr>
                <w:rFonts w:eastAsia="Times New Roman" w:cs="Times New Roman"/>
                <w:sz w:val="22"/>
              </w:rPr>
            </w:pPr>
            <w:r w:rsidRPr="00157067">
              <w:rPr>
                <w:rFonts w:eastAsia="Times New Roman" w:cs="Times New Roman"/>
                <w:sz w:val="22"/>
              </w:rPr>
              <w:t xml:space="preserve"> (go to question 1.6)</w:t>
            </w:r>
          </w:p>
        </w:tc>
        <w:tc>
          <w:tcPr>
            <w:tcW w:w="567" w:type="dxa"/>
            <w:gridSpan w:val="2"/>
            <w:tcBorders>
              <w:top w:val="single" w:sz="4" w:space="0" w:color="auto"/>
              <w:left w:val="nil"/>
              <w:bottom w:val="single" w:sz="4" w:space="0" w:color="auto"/>
              <w:right w:val="single" w:sz="4" w:space="0" w:color="auto"/>
            </w:tcBorders>
            <w:shd w:val="clear" w:color="auto" w:fill="auto"/>
            <w:textDirection w:val="btLr"/>
            <w:vAlign w:val="center"/>
            <w:hideMark/>
          </w:tcPr>
          <w:p w:rsidR="009949E2" w:rsidRPr="00157067" w:rsidRDefault="009949E2" w:rsidP="009949E2">
            <w:pPr>
              <w:spacing w:after="0" w:line="240" w:lineRule="auto"/>
              <w:ind w:right="113"/>
              <w:jc w:val="center"/>
              <w:rPr>
                <w:rFonts w:eastAsia="Times New Roman" w:cs="Times New Roman"/>
                <w:sz w:val="22"/>
              </w:rPr>
            </w:pPr>
            <w:r w:rsidRPr="00157067">
              <w:rPr>
                <w:rFonts w:eastAsia="Times New Roman" w:cs="Times New Roman"/>
                <w:sz w:val="22"/>
              </w:rPr>
              <w:t>Abroad (Country)</w:t>
            </w:r>
          </w:p>
        </w:tc>
        <w:tc>
          <w:tcPr>
            <w:tcW w:w="850" w:type="dxa"/>
            <w:gridSpan w:val="3"/>
            <w:tcBorders>
              <w:top w:val="single" w:sz="4" w:space="0" w:color="auto"/>
              <w:left w:val="nil"/>
              <w:bottom w:val="single" w:sz="4" w:space="0" w:color="auto"/>
              <w:right w:val="single" w:sz="4" w:space="0" w:color="auto"/>
            </w:tcBorders>
            <w:shd w:val="clear" w:color="auto" w:fill="auto"/>
            <w:vAlign w:val="center"/>
            <w:hideMark/>
          </w:tcPr>
          <w:p w:rsidR="009949E2" w:rsidRPr="00157067" w:rsidRDefault="009949E2" w:rsidP="009949E2">
            <w:pPr>
              <w:spacing w:after="0" w:line="240" w:lineRule="auto"/>
              <w:jc w:val="center"/>
              <w:rPr>
                <w:rFonts w:eastAsia="Times New Roman" w:cs="Times New Roman"/>
                <w:sz w:val="22"/>
              </w:rPr>
            </w:pPr>
            <w:r w:rsidRPr="00157067">
              <w:rPr>
                <w:rFonts w:eastAsia="Times New Roman" w:cs="Times New Roman"/>
                <w:sz w:val="22"/>
              </w:rPr>
              <w:t>Within the country</w:t>
            </w:r>
          </w:p>
          <w:p w:rsidR="009949E2" w:rsidRPr="00157067" w:rsidRDefault="009949E2" w:rsidP="009949E2">
            <w:pPr>
              <w:spacing w:after="0" w:line="240" w:lineRule="auto"/>
              <w:jc w:val="center"/>
              <w:rPr>
                <w:rFonts w:eastAsia="Times New Roman" w:cs="Times New Roman"/>
                <w:sz w:val="22"/>
              </w:rPr>
            </w:pPr>
            <w:r w:rsidRPr="00157067">
              <w:rPr>
                <w:rFonts w:eastAsia="Times New Roman" w:cs="Times New Roman"/>
                <w:sz w:val="22"/>
              </w:rPr>
              <w:t xml:space="preserve"> (do not ask further question)</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9949E2" w:rsidRPr="00157067" w:rsidRDefault="009949E2" w:rsidP="009949E2">
            <w:pPr>
              <w:spacing w:after="0" w:line="240" w:lineRule="auto"/>
              <w:jc w:val="center"/>
              <w:rPr>
                <w:rFonts w:eastAsia="Times New Roman" w:cs="Times New Roman"/>
                <w:sz w:val="22"/>
              </w:rPr>
            </w:pPr>
            <w:r w:rsidRPr="00157067">
              <w:rPr>
                <w:rFonts w:eastAsia="Times New Roman" w:cs="Times New Roman"/>
                <w:sz w:val="22"/>
              </w:rPr>
              <w:t>Years</w:t>
            </w:r>
          </w:p>
          <w:p w:rsidR="009949E2" w:rsidRPr="00157067" w:rsidRDefault="009949E2" w:rsidP="009949E2">
            <w:pPr>
              <w:spacing w:after="0" w:line="240" w:lineRule="auto"/>
              <w:jc w:val="center"/>
              <w:rPr>
                <w:rFonts w:eastAsia="Times New Roman" w:cs="Times New Roman"/>
                <w:sz w:val="22"/>
              </w:rPr>
            </w:pPr>
            <w:r w:rsidRPr="00157067">
              <w:rPr>
                <w:rFonts w:eastAsia="Times New Roman" w:cs="Times New Roman"/>
                <w:sz w:val="22"/>
              </w:rPr>
              <w:t xml:space="preserve"> (if duration is less than 1 = 0)</w:t>
            </w:r>
          </w:p>
        </w:tc>
        <w:tc>
          <w:tcPr>
            <w:tcW w:w="1418" w:type="dxa"/>
            <w:gridSpan w:val="3"/>
            <w:tcBorders>
              <w:top w:val="single" w:sz="4" w:space="0" w:color="auto"/>
              <w:left w:val="nil"/>
              <w:bottom w:val="single" w:sz="4" w:space="0" w:color="auto"/>
              <w:right w:val="single" w:sz="4" w:space="0" w:color="auto"/>
            </w:tcBorders>
            <w:shd w:val="clear" w:color="auto" w:fill="auto"/>
            <w:vAlign w:val="center"/>
            <w:hideMark/>
          </w:tcPr>
          <w:p w:rsidR="009949E2" w:rsidRPr="00157067" w:rsidRDefault="009949E2" w:rsidP="009949E2">
            <w:pPr>
              <w:spacing w:after="0" w:line="240" w:lineRule="auto"/>
              <w:jc w:val="center"/>
              <w:rPr>
                <w:rFonts w:eastAsia="Times New Roman" w:cs="Times New Roman"/>
                <w:sz w:val="22"/>
              </w:rPr>
            </w:pPr>
            <w:r w:rsidRPr="00157067">
              <w:rPr>
                <w:rFonts w:eastAsia="Times New Roman" w:cs="Times New Roman"/>
                <w:sz w:val="22"/>
              </w:rPr>
              <w:t>None: 0 One visit for a month or less: 1 More than one visit: 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9949E2" w:rsidRPr="00157067" w:rsidRDefault="009949E2" w:rsidP="009949E2">
            <w:pPr>
              <w:spacing w:after="0" w:line="240" w:lineRule="auto"/>
              <w:jc w:val="center"/>
              <w:rPr>
                <w:rFonts w:eastAsia="Times New Roman" w:cs="Times New Roman"/>
                <w:sz w:val="22"/>
              </w:rPr>
            </w:pPr>
            <w:r w:rsidRPr="00157067">
              <w:rPr>
                <w:rFonts w:eastAsia="Times New Roman" w:cs="Times New Roman"/>
                <w:sz w:val="22"/>
              </w:rPr>
              <w:t xml:space="preserve">Yes </w:t>
            </w:r>
          </w:p>
          <w:p w:rsidR="009949E2" w:rsidRPr="00157067" w:rsidRDefault="009949E2" w:rsidP="009949E2">
            <w:pPr>
              <w:spacing w:after="0" w:line="240" w:lineRule="auto"/>
              <w:jc w:val="center"/>
              <w:rPr>
                <w:rFonts w:eastAsia="Times New Roman" w:cs="Times New Roman"/>
                <w:sz w:val="22"/>
              </w:rPr>
            </w:pP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9949E2" w:rsidRPr="00157067" w:rsidRDefault="009949E2" w:rsidP="009949E2">
            <w:pPr>
              <w:spacing w:after="0" w:line="240" w:lineRule="auto"/>
              <w:jc w:val="center"/>
              <w:rPr>
                <w:rFonts w:eastAsia="Times New Roman" w:cs="Times New Roman"/>
                <w:sz w:val="22"/>
              </w:rPr>
            </w:pPr>
            <w:r w:rsidRPr="00157067">
              <w:rPr>
                <w:rFonts w:eastAsia="Times New Roman" w:cs="Times New Roman"/>
                <w:sz w:val="22"/>
              </w:rPr>
              <w:t xml:space="preserve">No </w:t>
            </w:r>
          </w:p>
        </w:tc>
        <w:tc>
          <w:tcPr>
            <w:tcW w:w="992" w:type="dxa"/>
            <w:gridSpan w:val="4"/>
            <w:tcBorders>
              <w:top w:val="single" w:sz="4" w:space="0" w:color="auto"/>
              <w:left w:val="nil"/>
              <w:bottom w:val="single" w:sz="4" w:space="0" w:color="auto"/>
              <w:right w:val="single" w:sz="4" w:space="0" w:color="auto"/>
            </w:tcBorders>
            <w:shd w:val="clear" w:color="auto" w:fill="auto"/>
            <w:vAlign w:val="center"/>
            <w:hideMark/>
          </w:tcPr>
          <w:p w:rsidR="009949E2" w:rsidRPr="00157067" w:rsidRDefault="009949E2" w:rsidP="009949E2">
            <w:pPr>
              <w:spacing w:after="0" w:line="240" w:lineRule="auto"/>
              <w:jc w:val="center"/>
              <w:rPr>
                <w:rFonts w:eastAsia="Times New Roman" w:cs="Times New Roman"/>
                <w:sz w:val="22"/>
              </w:rPr>
            </w:pPr>
            <w:r w:rsidRPr="00157067">
              <w:rPr>
                <w:rFonts w:eastAsia="Times New Roman" w:cs="Times New Roman"/>
                <w:sz w:val="22"/>
              </w:rPr>
              <w:t>Yes</w:t>
            </w:r>
          </w:p>
        </w:tc>
        <w:tc>
          <w:tcPr>
            <w:tcW w:w="1276" w:type="dxa"/>
            <w:gridSpan w:val="6"/>
            <w:tcBorders>
              <w:top w:val="single" w:sz="4" w:space="0" w:color="auto"/>
              <w:left w:val="nil"/>
              <w:bottom w:val="single" w:sz="4" w:space="0" w:color="auto"/>
              <w:right w:val="single" w:sz="4" w:space="0" w:color="auto"/>
            </w:tcBorders>
            <w:shd w:val="clear" w:color="auto" w:fill="auto"/>
            <w:vAlign w:val="center"/>
            <w:hideMark/>
          </w:tcPr>
          <w:p w:rsidR="009949E2" w:rsidRPr="00157067" w:rsidRDefault="009949E2" w:rsidP="009949E2">
            <w:pPr>
              <w:spacing w:after="0" w:line="240" w:lineRule="auto"/>
              <w:jc w:val="center"/>
              <w:rPr>
                <w:rFonts w:eastAsia="Times New Roman" w:cs="Times New Roman"/>
                <w:sz w:val="22"/>
              </w:rPr>
            </w:pPr>
            <w:r w:rsidRPr="00157067">
              <w:rPr>
                <w:rFonts w:eastAsia="Times New Roman" w:cs="Times New Roman"/>
                <w:sz w:val="22"/>
              </w:rPr>
              <w:t>No</w:t>
            </w:r>
          </w:p>
        </w:tc>
        <w:tc>
          <w:tcPr>
            <w:tcW w:w="1417" w:type="dxa"/>
            <w:gridSpan w:val="5"/>
            <w:tcBorders>
              <w:top w:val="single" w:sz="4" w:space="0" w:color="auto"/>
              <w:left w:val="nil"/>
              <w:bottom w:val="single" w:sz="4" w:space="0" w:color="auto"/>
              <w:right w:val="single" w:sz="4" w:space="0" w:color="auto"/>
            </w:tcBorders>
            <w:shd w:val="clear" w:color="auto" w:fill="auto"/>
            <w:textDirection w:val="btLr"/>
            <w:vAlign w:val="center"/>
            <w:hideMark/>
          </w:tcPr>
          <w:p w:rsidR="009949E2" w:rsidRPr="00157067" w:rsidRDefault="009949E2" w:rsidP="009949E2">
            <w:pPr>
              <w:spacing w:after="0" w:line="240" w:lineRule="auto"/>
              <w:ind w:right="113"/>
              <w:jc w:val="center"/>
              <w:rPr>
                <w:rFonts w:eastAsia="Times New Roman" w:cs="Times New Roman"/>
                <w:sz w:val="22"/>
                <w:lang w:val="fr-CA"/>
              </w:rPr>
            </w:pPr>
            <w:r w:rsidRPr="00157067">
              <w:rPr>
                <w:rFonts w:eastAsia="Times New Roman" w:cs="Times New Roman"/>
                <w:sz w:val="22"/>
                <w:lang w:val="fr-CA"/>
              </w:rPr>
              <w:t>International migrant: 1    Non-migrant: 2  Other: 3</w:t>
            </w:r>
          </w:p>
        </w:tc>
      </w:tr>
      <w:tr w:rsidR="00157067" w:rsidRPr="00157067" w:rsidTr="00683DEC">
        <w:trPr>
          <w:gridAfter w:val="2"/>
          <w:wAfter w:w="468" w:type="dxa"/>
          <w:cantSplit/>
          <w:trHeight w:val="594"/>
        </w:trPr>
        <w:tc>
          <w:tcPr>
            <w:tcW w:w="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49E2" w:rsidRPr="00157067" w:rsidRDefault="009949E2" w:rsidP="009949E2">
            <w:pPr>
              <w:spacing w:after="0" w:line="240" w:lineRule="auto"/>
              <w:rPr>
                <w:rFonts w:ascii="Arial" w:eastAsia="Times New Roman" w:hAnsi="Arial" w:cs="Arial"/>
                <w:sz w:val="20"/>
                <w:szCs w:val="20"/>
                <w:lang w:val="fr-CA"/>
              </w:rPr>
            </w:pPr>
          </w:p>
        </w:tc>
        <w:tc>
          <w:tcPr>
            <w:tcW w:w="1132" w:type="dxa"/>
            <w:tcBorders>
              <w:top w:val="single" w:sz="4" w:space="0" w:color="auto"/>
              <w:left w:val="nil"/>
              <w:bottom w:val="single" w:sz="4" w:space="0" w:color="auto"/>
              <w:right w:val="single" w:sz="4" w:space="0" w:color="auto"/>
            </w:tcBorders>
            <w:shd w:val="clear" w:color="auto" w:fill="auto"/>
            <w:noWrap/>
            <w:vAlign w:val="bottom"/>
          </w:tcPr>
          <w:p w:rsidR="009949E2" w:rsidRPr="00157067" w:rsidRDefault="009949E2" w:rsidP="009949E2">
            <w:pPr>
              <w:spacing w:after="0" w:line="240" w:lineRule="auto"/>
              <w:rPr>
                <w:rFonts w:ascii="Arial" w:eastAsia="Times New Roman" w:hAnsi="Arial" w:cs="Arial"/>
                <w:sz w:val="20"/>
                <w:szCs w:val="20"/>
                <w:lang w:val="fr-CA"/>
              </w:rPr>
            </w:pPr>
          </w:p>
        </w:tc>
        <w:tc>
          <w:tcPr>
            <w:tcW w:w="427" w:type="dxa"/>
            <w:tcBorders>
              <w:top w:val="single" w:sz="4" w:space="0" w:color="auto"/>
              <w:left w:val="nil"/>
              <w:bottom w:val="single" w:sz="4" w:space="0" w:color="auto"/>
              <w:right w:val="single" w:sz="4" w:space="0" w:color="auto"/>
            </w:tcBorders>
            <w:shd w:val="clear" w:color="auto" w:fill="auto"/>
            <w:noWrap/>
            <w:vAlign w:val="bottom"/>
          </w:tcPr>
          <w:p w:rsidR="009949E2" w:rsidRPr="00157067" w:rsidRDefault="009949E2" w:rsidP="009949E2">
            <w:pPr>
              <w:spacing w:after="0" w:line="240" w:lineRule="auto"/>
              <w:rPr>
                <w:rFonts w:ascii="Arial" w:eastAsia="Times New Roman" w:hAnsi="Arial" w:cs="Arial"/>
                <w:sz w:val="20"/>
                <w:szCs w:val="20"/>
                <w:lang w:val="fr-CA"/>
              </w:rPr>
            </w:pPr>
          </w:p>
        </w:tc>
        <w:tc>
          <w:tcPr>
            <w:tcW w:w="566" w:type="dxa"/>
            <w:tcBorders>
              <w:top w:val="single" w:sz="4" w:space="0" w:color="auto"/>
              <w:left w:val="nil"/>
              <w:bottom w:val="single" w:sz="4" w:space="0" w:color="auto"/>
              <w:right w:val="single" w:sz="4" w:space="0" w:color="auto"/>
            </w:tcBorders>
            <w:shd w:val="clear" w:color="auto" w:fill="auto"/>
            <w:noWrap/>
            <w:textDirection w:val="btLr"/>
            <w:vAlign w:val="center"/>
          </w:tcPr>
          <w:p w:rsidR="009949E2" w:rsidRPr="00157067" w:rsidRDefault="009949E2" w:rsidP="009949E2">
            <w:pPr>
              <w:spacing w:after="0" w:line="240" w:lineRule="auto"/>
              <w:ind w:right="113"/>
              <w:jc w:val="center"/>
              <w:rPr>
                <w:rFonts w:ascii="Arial" w:eastAsia="Times New Roman" w:hAnsi="Arial" w:cs="Arial"/>
                <w:sz w:val="16"/>
                <w:szCs w:val="16"/>
                <w:lang w:val="fr-CA"/>
              </w:rPr>
            </w:pPr>
          </w:p>
        </w:tc>
        <w:tc>
          <w:tcPr>
            <w:tcW w:w="566" w:type="dxa"/>
            <w:tcBorders>
              <w:top w:val="single" w:sz="4" w:space="0" w:color="auto"/>
              <w:left w:val="nil"/>
              <w:bottom w:val="single" w:sz="4" w:space="0" w:color="auto"/>
              <w:right w:val="single" w:sz="4" w:space="0" w:color="auto"/>
            </w:tcBorders>
            <w:shd w:val="clear" w:color="auto" w:fill="auto"/>
            <w:noWrap/>
            <w:textDirection w:val="btLr"/>
            <w:vAlign w:val="center"/>
          </w:tcPr>
          <w:p w:rsidR="009949E2" w:rsidRPr="00157067" w:rsidRDefault="009949E2" w:rsidP="009949E2">
            <w:pPr>
              <w:spacing w:after="0" w:line="240" w:lineRule="auto"/>
              <w:ind w:right="113"/>
              <w:jc w:val="center"/>
              <w:rPr>
                <w:rFonts w:ascii="Arial" w:eastAsia="Times New Roman" w:hAnsi="Arial" w:cs="Arial"/>
                <w:sz w:val="16"/>
                <w:szCs w:val="16"/>
                <w:lang w:val="fr-CA"/>
              </w:rPr>
            </w:pPr>
          </w:p>
        </w:tc>
        <w:tc>
          <w:tcPr>
            <w:tcW w:w="567"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rsidR="009949E2" w:rsidRPr="00157067" w:rsidRDefault="009949E2" w:rsidP="009949E2">
            <w:pPr>
              <w:spacing w:after="0" w:line="240" w:lineRule="auto"/>
              <w:ind w:right="113"/>
              <w:jc w:val="center"/>
              <w:rPr>
                <w:rFonts w:ascii="Arial" w:eastAsia="Times New Roman" w:hAnsi="Arial" w:cs="Arial"/>
                <w:sz w:val="16"/>
                <w:szCs w:val="16"/>
                <w:lang w:val="fr-CA"/>
              </w:rPr>
            </w:pPr>
          </w:p>
        </w:tc>
        <w:tc>
          <w:tcPr>
            <w:tcW w:w="430" w:type="dxa"/>
            <w:tcBorders>
              <w:top w:val="single" w:sz="4" w:space="0" w:color="auto"/>
              <w:left w:val="nil"/>
              <w:bottom w:val="single" w:sz="4" w:space="0" w:color="auto"/>
              <w:right w:val="single" w:sz="4" w:space="0" w:color="auto"/>
            </w:tcBorders>
            <w:shd w:val="clear" w:color="auto" w:fill="auto"/>
            <w:noWrap/>
            <w:textDirection w:val="btLr"/>
            <w:vAlign w:val="center"/>
          </w:tcPr>
          <w:p w:rsidR="009949E2" w:rsidRPr="00157067" w:rsidRDefault="009949E2" w:rsidP="009949E2">
            <w:pPr>
              <w:spacing w:after="0" w:line="240" w:lineRule="auto"/>
              <w:ind w:right="113"/>
              <w:jc w:val="center"/>
              <w:rPr>
                <w:rFonts w:ascii="Arial" w:eastAsia="Times New Roman" w:hAnsi="Arial" w:cs="Arial"/>
                <w:sz w:val="16"/>
                <w:szCs w:val="16"/>
                <w:lang w:val="fr-CA"/>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rsidR="009949E2" w:rsidRPr="00157067" w:rsidRDefault="009949E2" w:rsidP="009949E2">
            <w:pPr>
              <w:spacing w:after="0" w:line="240" w:lineRule="auto"/>
              <w:jc w:val="center"/>
              <w:rPr>
                <w:rFonts w:ascii="Arial" w:eastAsia="Times New Roman" w:hAnsi="Arial" w:cs="Arial"/>
                <w:sz w:val="16"/>
                <w:szCs w:val="16"/>
                <w:lang w:val="fr-CA"/>
              </w:rPr>
            </w:pPr>
          </w:p>
        </w:tc>
        <w:tc>
          <w:tcPr>
            <w:tcW w:w="567" w:type="dxa"/>
            <w:gridSpan w:val="2"/>
            <w:tcBorders>
              <w:top w:val="single" w:sz="4" w:space="0" w:color="auto"/>
              <w:left w:val="nil"/>
              <w:bottom w:val="single" w:sz="4" w:space="0" w:color="auto"/>
              <w:right w:val="single" w:sz="4" w:space="0" w:color="auto"/>
            </w:tcBorders>
            <w:shd w:val="clear" w:color="auto" w:fill="auto"/>
            <w:textDirection w:val="btLr"/>
            <w:vAlign w:val="center"/>
          </w:tcPr>
          <w:p w:rsidR="009949E2" w:rsidRPr="00157067" w:rsidRDefault="009949E2" w:rsidP="009949E2">
            <w:pPr>
              <w:spacing w:after="0" w:line="240" w:lineRule="auto"/>
              <w:ind w:right="113"/>
              <w:jc w:val="center"/>
              <w:rPr>
                <w:rFonts w:ascii="Arial" w:eastAsia="Times New Roman" w:hAnsi="Arial" w:cs="Arial"/>
                <w:sz w:val="16"/>
                <w:szCs w:val="16"/>
                <w:lang w:val="fr-CA"/>
              </w:rPr>
            </w:pPr>
          </w:p>
        </w:tc>
        <w:tc>
          <w:tcPr>
            <w:tcW w:w="850" w:type="dxa"/>
            <w:gridSpan w:val="3"/>
            <w:tcBorders>
              <w:top w:val="single" w:sz="4" w:space="0" w:color="auto"/>
              <w:left w:val="nil"/>
              <w:bottom w:val="single" w:sz="4" w:space="0" w:color="auto"/>
              <w:right w:val="single" w:sz="4" w:space="0" w:color="auto"/>
            </w:tcBorders>
            <w:shd w:val="clear" w:color="auto" w:fill="auto"/>
            <w:vAlign w:val="center"/>
          </w:tcPr>
          <w:p w:rsidR="009949E2" w:rsidRPr="00157067" w:rsidRDefault="009949E2" w:rsidP="009949E2">
            <w:pPr>
              <w:spacing w:after="0" w:line="240" w:lineRule="auto"/>
              <w:jc w:val="center"/>
              <w:rPr>
                <w:rFonts w:ascii="Arial" w:eastAsia="Times New Roman" w:hAnsi="Arial" w:cs="Arial"/>
                <w:sz w:val="16"/>
                <w:szCs w:val="16"/>
                <w:lang w:val="fr-CA"/>
              </w:rPr>
            </w:pPr>
          </w:p>
        </w:tc>
        <w:tc>
          <w:tcPr>
            <w:tcW w:w="1134" w:type="dxa"/>
            <w:gridSpan w:val="3"/>
            <w:tcBorders>
              <w:top w:val="single" w:sz="4" w:space="0" w:color="auto"/>
              <w:left w:val="nil"/>
              <w:bottom w:val="single" w:sz="4" w:space="0" w:color="auto"/>
              <w:right w:val="single" w:sz="4" w:space="0" w:color="auto"/>
            </w:tcBorders>
            <w:shd w:val="clear" w:color="auto" w:fill="auto"/>
            <w:vAlign w:val="center"/>
          </w:tcPr>
          <w:p w:rsidR="009949E2" w:rsidRPr="00157067" w:rsidRDefault="009949E2" w:rsidP="009949E2">
            <w:pPr>
              <w:spacing w:after="0" w:line="240" w:lineRule="auto"/>
              <w:jc w:val="center"/>
              <w:rPr>
                <w:rFonts w:ascii="Arial" w:eastAsia="Times New Roman" w:hAnsi="Arial" w:cs="Arial"/>
                <w:sz w:val="16"/>
                <w:szCs w:val="16"/>
                <w:lang w:val="fr-CA"/>
              </w:rPr>
            </w:pP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9949E2" w:rsidRPr="00157067" w:rsidRDefault="009949E2" w:rsidP="009949E2">
            <w:pPr>
              <w:spacing w:after="0" w:line="240" w:lineRule="auto"/>
              <w:jc w:val="center"/>
              <w:rPr>
                <w:rFonts w:ascii="Arial" w:eastAsia="Times New Roman" w:hAnsi="Arial" w:cs="Arial"/>
                <w:sz w:val="16"/>
                <w:szCs w:val="16"/>
                <w:lang w:val="fr-CA"/>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9949E2" w:rsidRPr="00157067" w:rsidRDefault="009949E2" w:rsidP="009949E2">
            <w:pPr>
              <w:spacing w:after="0" w:line="240" w:lineRule="auto"/>
              <w:jc w:val="center"/>
              <w:rPr>
                <w:rFonts w:ascii="Arial" w:eastAsia="Times New Roman" w:hAnsi="Arial" w:cs="Arial"/>
                <w:sz w:val="16"/>
                <w:szCs w:val="16"/>
                <w:lang w:val="fr-CA"/>
              </w:rPr>
            </w:pP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rsidR="009949E2" w:rsidRPr="00157067" w:rsidRDefault="009949E2" w:rsidP="009949E2">
            <w:pPr>
              <w:spacing w:after="0" w:line="240" w:lineRule="auto"/>
              <w:jc w:val="center"/>
              <w:rPr>
                <w:rFonts w:ascii="Arial" w:eastAsia="Times New Roman" w:hAnsi="Arial" w:cs="Arial"/>
                <w:sz w:val="20"/>
                <w:szCs w:val="20"/>
                <w:lang w:val="fr-CA"/>
              </w:rPr>
            </w:pPr>
          </w:p>
        </w:tc>
        <w:tc>
          <w:tcPr>
            <w:tcW w:w="992" w:type="dxa"/>
            <w:gridSpan w:val="4"/>
            <w:tcBorders>
              <w:top w:val="single" w:sz="4" w:space="0" w:color="auto"/>
              <w:left w:val="nil"/>
              <w:bottom w:val="single" w:sz="4" w:space="0" w:color="auto"/>
              <w:right w:val="single" w:sz="4" w:space="0" w:color="auto"/>
            </w:tcBorders>
            <w:shd w:val="clear" w:color="auto" w:fill="auto"/>
            <w:vAlign w:val="center"/>
          </w:tcPr>
          <w:p w:rsidR="009949E2" w:rsidRPr="00157067" w:rsidRDefault="009949E2" w:rsidP="009949E2">
            <w:pPr>
              <w:spacing w:after="0" w:line="240" w:lineRule="auto"/>
              <w:jc w:val="center"/>
              <w:rPr>
                <w:rFonts w:ascii="Arial" w:eastAsia="Times New Roman" w:hAnsi="Arial" w:cs="Arial"/>
                <w:sz w:val="20"/>
                <w:szCs w:val="20"/>
                <w:lang w:val="fr-CA"/>
              </w:rPr>
            </w:pPr>
          </w:p>
        </w:tc>
        <w:tc>
          <w:tcPr>
            <w:tcW w:w="1276" w:type="dxa"/>
            <w:gridSpan w:val="6"/>
            <w:tcBorders>
              <w:top w:val="single" w:sz="4" w:space="0" w:color="auto"/>
              <w:left w:val="nil"/>
              <w:bottom w:val="single" w:sz="4" w:space="0" w:color="auto"/>
              <w:right w:val="single" w:sz="4" w:space="0" w:color="auto"/>
            </w:tcBorders>
            <w:shd w:val="clear" w:color="auto" w:fill="auto"/>
            <w:vAlign w:val="center"/>
          </w:tcPr>
          <w:p w:rsidR="009949E2" w:rsidRPr="00157067" w:rsidRDefault="009949E2" w:rsidP="009949E2">
            <w:pPr>
              <w:spacing w:after="0" w:line="240" w:lineRule="auto"/>
              <w:jc w:val="center"/>
              <w:rPr>
                <w:rFonts w:ascii="Arial" w:eastAsia="Times New Roman" w:hAnsi="Arial" w:cs="Arial"/>
                <w:sz w:val="20"/>
                <w:szCs w:val="20"/>
                <w:lang w:val="fr-CA"/>
              </w:rPr>
            </w:pPr>
          </w:p>
        </w:tc>
        <w:tc>
          <w:tcPr>
            <w:tcW w:w="1417" w:type="dxa"/>
            <w:gridSpan w:val="5"/>
            <w:tcBorders>
              <w:top w:val="single" w:sz="4" w:space="0" w:color="auto"/>
              <w:left w:val="nil"/>
              <w:bottom w:val="single" w:sz="4" w:space="0" w:color="auto"/>
              <w:right w:val="single" w:sz="4" w:space="0" w:color="auto"/>
            </w:tcBorders>
            <w:shd w:val="clear" w:color="auto" w:fill="auto"/>
            <w:textDirection w:val="btLr"/>
            <w:vAlign w:val="center"/>
          </w:tcPr>
          <w:p w:rsidR="009949E2" w:rsidRPr="00157067" w:rsidRDefault="009949E2" w:rsidP="009949E2">
            <w:pPr>
              <w:spacing w:after="0" w:line="240" w:lineRule="auto"/>
              <w:ind w:right="113"/>
              <w:jc w:val="center"/>
              <w:rPr>
                <w:rFonts w:ascii="Arial" w:eastAsia="Times New Roman" w:hAnsi="Arial" w:cs="Arial"/>
                <w:sz w:val="18"/>
                <w:szCs w:val="18"/>
                <w:lang w:val="fr-CA"/>
              </w:rPr>
            </w:pPr>
          </w:p>
        </w:tc>
      </w:tr>
    </w:tbl>
    <w:p w:rsidR="00CF77AA" w:rsidRPr="00157067" w:rsidRDefault="00CF77AA" w:rsidP="009949E2">
      <w:pPr>
        <w:spacing w:line="276" w:lineRule="auto"/>
        <w:rPr>
          <w:rFonts w:eastAsia="Calibri" w:cs="Times New Roman"/>
          <w:b/>
          <w:sz w:val="22"/>
          <w:lang w:eastAsia="en-US"/>
        </w:rPr>
        <w:sectPr w:rsidR="00CF77AA" w:rsidRPr="00157067" w:rsidSect="00111221">
          <w:footerReference w:type="default" r:id="rId122"/>
          <w:pgSz w:w="16838" w:h="11906" w:orient="landscape" w:code="9"/>
          <w:pgMar w:top="1138" w:right="1138" w:bottom="346" w:left="1138" w:header="709" w:footer="709" w:gutter="1987"/>
          <w:cols w:space="708"/>
          <w:docGrid w:linePitch="360"/>
        </w:sectPr>
      </w:pPr>
    </w:p>
    <w:p w:rsidR="009949E2" w:rsidRPr="00157067" w:rsidRDefault="009949E2" w:rsidP="009949E2">
      <w:pPr>
        <w:spacing w:line="276" w:lineRule="auto"/>
        <w:rPr>
          <w:rFonts w:eastAsia="Calibri" w:cs="Times New Roman"/>
          <w:b/>
          <w:sz w:val="22"/>
          <w:lang w:eastAsia="en-US"/>
        </w:rPr>
      </w:pPr>
      <w:r w:rsidRPr="00157067">
        <w:rPr>
          <w:rFonts w:eastAsia="Calibri" w:cs="Times New Roman"/>
          <w:b/>
          <w:sz w:val="22"/>
          <w:lang w:eastAsia="en-US"/>
        </w:rPr>
        <w:t>Appendix 2</w:t>
      </w:r>
    </w:p>
    <w:p w:rsidR="009949E2" w:rsidRPr="00157067" w:rsidRDefault="009949E2" w:rsidP="009949E2">
      <w:pPr>
        <w:spacing w:line="276" w:lineRule="auto"/>
        <w:jc w:val="center"/>
        <w:rPr>
          <w:rFonts w:eastAsia="Calibri" w:cs="Times New Roman"/>
          <w:b/>
          <w:bCs/>
          <w:szCs w:val="24"/>
          <w:lang w:eastAsia="en-US"/>
        </w:rPr>
      </w:pPr>
      <w:r w:rsidRPr="00157067">
        <w:rPr>
          <w:rFonts w:eastAsia="Calibri" w:cs="Times New Roman"/>
          <w:b/>
          <w:bCs/>
          <w:szCs w:val="24"/>
          <w:lang w:eastAsia="en-US"/>
        </w:rPr>
        <w:t>Survey Questionnaire</w:t>
      </w:r>
    </w:p>
    <w:p w:rsidR="009949E2" w:rsidRPr="00157067" w:rsidRDefault="009949E2" w:rsidP="009949E2">
      <w:pPr>
        <w:spacing w:line="276" w:lineRule="auto"/>
        <w:jc w:val="center"/>
        <w:rPr>
          <w:rFonts w:eastAsia="Calibri" w:cs="Times New Roman"/>
          <w:b/>
          <w:bCs/>
          <w:szCs w:val="24"/>
          <w:lang w:eastAsia="en-US"/>
        </w:rPr>
      </w:pPr>
      <w:r w:rsidRPr="00157067">
        <w:rPr>
          <w:rFonts w:eastAsia="Calibri" w:cs="Times New Roman"/>
          <w:b/>
          <w:bCs/>
          <w:szCs w:val="24"/>
          <w:lang w:eastAsia="en-US"/>
        </w:rPr>
        <w:t xml:space="preserve">(Effects of International male migration on wives </w:t>
      </w:r>
      <w:r w:rsidR="00A5089D" w:rsidRPr="00157067">
        <w:rPr>
          <w:rFonts w:eastAsia="Calibri" w:cs="Times New Roman"/>
          <w:b/>
          <w:bCs/>
          <w:szCs w:val="24"/>
          <w:lang w:eastAsia="en-US"/>
        </w:rPr>
        <w:t>left-behind</w:t>
      </w:r>
      <w:r w:rsidRPr="00157067">
        <w:rPr>
          <w:rFonts w:eastAsia="Calibri" w:cs="Times New Roman"/>
          <w:b/>
          <w:bCs/>
          <w:szCs w:val="24"/>
          <w:lang w:eastAsia="en-US"/>
        </w:rPr>
        <w:t>)</w:t>
      </w:r>
    </w:p>
    <w:p w:rsidR="009949E2" w:rsidRPr="00157067" w:rsidRDefault="00D47F8B" w:rsidP="009949E2">
      <w:pPr>
        <w:spacing w:line="276" w:lineRule="auto"/>
        <w:rPr>
          <w:rFonts w:eastAsia="Calibri" w:cs="Times New Roman"/>
          <w:szCs w:val="24"/>
          <w:lang w:eastAsia="en-US"/>
        </w:rPr>
      </w:pPr>
      <w:r w:rsidRPr="00157067">
        <w:rPr>
          <w:rFonts w:eastAsia="Calibri" w:cs="Times New Roman"/>
          <w:szCs w:val="24"/>
          <w:lang w:eastAsia="en-US"/>
        </w:rPr>
        <w:t>District:</w:t>
      </w:r>
      <w:r w:rsidRPr="00157067">
        <w:rPr>
          <w:rFonts w:eastAsia="Calibri" w:cs="Times New Roman"/>
          <w:szCs w:val="24"/>
          <w:lang w:eastAsia="en-US"/>
        </w:rPr>
        <w:tab/>
      </w:r>
      <w:r w:rsidRPr="00157067">
        <w:rPr>
          <w:rFonts w:eastAsia="Calibri" w:cs="Times New Roman"/>
          <w:szCs w:val="24"/>
          <w:lang w:eastAsia="en-US"/>
        </w:rPr>
        <w:tab/>
      </w:r>
      <w:r w:rsidRPr="00157067">
        <w:rPr>
          <w:rFonts w:eastAsia="Calibri" w:cs="Times New Roman"/>
          <w:szCs w:val="24"/>
          <w:lang w:eastAsia="en-US"/>
        </w:rPr>
        <w:tab/>
      </w:r>
      <w:r w:rsidRPr="00157067">
        <w:rPr>
          <w:rFonts w:eastAsia="Calibri" w:cs="Times New Roman"/>
          <w:szCs w:val="24"/>
          <w:lang w:eastAsia="en-US"/>
        </w:rPr>
        <w:tab/>
        <w:t>VDC:</w:t>
      </w:r>
      <w:r w:rsidRPr="00157067">
        <w:rPr>
          <w:rFonts w:eastAsia="Calibri" w:cs="Times New Roman"/>
          <w:szCs w:val="24"/>
          <w:lang w:eastAsia="en-US"/>
        </w:rPr>
        <w:tab/>
      </w:r>
      <w:r w:rsidRPr="00157067">
        <w:rPr>
          <w:rFonts w:eastAsia="Calibri" w:cs="Times New Roman"/>
          <w:szCs w:val="24"/>
          <w:lang w:eastAsia="en-US"/>
        </w:rPr>
        <w:tab/>
      </w:r>
      <w:r w:rsidRPr="00157067">
        <w:rPr>
          <w:rFonts w:eastAsia="Calibri" w:cs="Times New Roman"/>
          <w:szCs w:val="24"/>
          <w:lang w:eastAsia="en-US"/>
        </w:rPr>
        <w:tab/>
        <w:t>Ward no:</w:t>
      </w:r>
      <w:r w:rsidRPr="00157067">
        <w:rPr>
          <w:rFonts w:eastAsia="Calibri" w:cs="Times New Roman"/>
          <w:szCs w:val="24"/>
          <w:lang w:eastAsia="en-US"/>
        </w:rPr>
        <w:tab/>
      </w:r>
      <w:r w:rsidR="009949E2" w:rsidRPr="00157067">
        <w:rPr>
          <w:rFonts w:eastAsia="Calibri" w:cs="Times New Roman"/>
          <w:szCs w:val="24"/>
          <w:lang w:eastAsia="en-US"/>
        </w:rPr>
        <w:t>Village:</w:t>
      </w:r>
    </w:p>
    <w:p w:rsidR="009949E2" w:rsidRPr="00157067" w:rsidRDefault="009949E2" w:rsidP="00DF2ADC">
      <w:pPr>
        <w:spacing w:line="276" w:lineRule="auto"/>
        <w:jc w:val="left"/>
        <w:rPr>
          <w:rFonts w:eastAsia="Calibri" w:cs="Times New Roman"/>
          <w:szCs w:val="24"/>
          <w:lang w:eastAsia="en-US"/>
        </w:rPr>
      </w:pPr>
      <w:r w:rsidRPr="00157067">
        <w:rPr>
          <w:rFonts w:eastAsia="Calibri" w:cs="Times New Roman"/>
          <w:szCs w:val="24"/>
          <w:lang w:eastAsia="en-US"/>
        </w:rPr>
        <w:t>Household ID (Listing):</w:t>
      </w:r>
      <w:r w:rsidRPr="00157067">
        <w:rPr>
          <w:rFonts w:eastAsia="Calibri" w:cs="Times New Roman"/>
          <w:szCs w:val="24"/>
          <w:lang w:eastAsia="en-US"/>
        </w:rPr>
        <w:tab/>
      </w:r>
      <w:r w:rsidRPr="00157067">
        <w:rPr>
          <w:rFonts w:eastAsia="Calibri" w:cs="Times New Roman"/>
          <w:szCs w:val="24"/>
          <w:lang w:eastAsia="en-US"/>
        </w:rPr>
        <w:tab/>
      </w:r>
      <w:r w:rsidRPr="00157067">
        <w:rPr>
          <w:rFonts w:eastAsia="Calibri" w:cs="Times New Roman"/>
          <w:szCs w:val="24"/>
          <w:lang w:eastAsia="en-US"/>
        </w:rPr>
        <w:tab/>
        <w:t>Household code:</w:t>
      </w:r>
      <w:r w:rsidRPr="00157067">
        <w:rPr>
          <w:rFonts w:eastAsia="Calibri" w:cs="Times New Roman"/>
          <w:szCs w:val="24"/>
          <w:lang w:eastAsia="en-US"/>
        </w:rPr>
        <w:tab/>
        <w:t>Date of Interview:</w:t>
      </w:r>
    </w:p>
    <w:p w:rsidR="009949E2" w:rsidRPr="00157067" w:rsidRDefault="009949E2" w:rsidP="003D486B">
      <w:pPr>
        <w:numPr>
          <w:ilvl w:val="0"/>
          <w:numId w:val="14"/>
        </w:numPr>
        <w:spacing w:line="276" w:lineRule="auto"/>
        <w:ind w:left="426" w:hanging="426"/>
        <w:contextualSpacing/>
        <w:rPr>
          <w:rFonts w:eastAsia="SimSun" w:cs="Times New Roman"/>
          <w:szCs w:val="24"/>
          <w:lang w:eastAsia="zh-CN"/>
        </w:rPr>
      </w:pPr>
      <w:r w:rsidRPr="00157067">
        <w:rPr>
          <w:rFonts w:eastAsia="SimSun" w:cs="Times New Roman"/>
          <w:szCs w:val="24"/>
          <w:lang w:eastAsia="zh-CN"/>
        </w:rPr>
        <w:t>Personal and family information</w:t>
      </w:r>
    </w:p>
    <w:tbl>
      <w:tblPr>
        <w:tblW w:w="815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8"/>
        <w:gridCol w:w="3849"/>
        <w:gridCol w:w="2976"/>
        <w:gridCol w:w="639"/>
      </w:tblGrid>
      <w:tr w:rsidR="00157067" w:rsidRPr="00157067" w:rsidTr="00D47F8B">
        <w:tc>
          <w:tcPr>
            <w:tcW w:w="68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Q No</w:t>
            </w:r>
          </w:p>
        </w:tc>
        <w:tc>
          <w:tcPr>
            <w:tcW w:w="384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Questionnaire</w:t>
            </w:r>
          </w:p>
        </w:tc>
        <w:tc>
          <w:tcPr>
            <w:tcW w:w="2976"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Response</w:t>
            </w:r>
          </w:p>
        </w:tc>
        <w:tc>
          <w:tcPr>
            <w:tcW w:w="63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Code</w:t>
            </w:r>
          </w:p>
        </w:tc>
      </w:tr>
      <w:tr w:rsidR="00157067" w:rsidRPr="00157067" w:rsidTr="00D47F8B">
        <w:tc>
          <w:tcPr>
            <w:tcW w:w="68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1.1</w:t>
            </w:r>
          </w:p>
        </w:tc>
        <w:tc>
          <w:tcPr>
            <w:tcW w:w="384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How old are you? </w:t>
            </w:r>
          </w:p>
        </w:tc>
        <w:tc>
          <w:tcPr>
            <w:tcW w:w="2976"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Years</w:t>
            </w:r>
          </w:p>
        </w:tc>
        <w:tc>
          <w:tcPr>
            <w:tcW w:w="639" w:type="dxa"/>
          </w:tcPr>
          <w:p w:rsidR="009949E2" w:rsidRPr="00157067" w:rsidRDefault="009949E2" w:rsidP="009949E2">
            <w:pPr>
              <w:spacing w:after="0" w:line="276" w:lineRule="auto"/>
              <w:rPr>
                <w:rFonts w:eastAsia="Calibri" w:cs="Times New Roman"/>
                <w:sz w:val="20"/>
                <w:szCs w:val="24"/>
                <w:lang w:eastAsia="en-US"/>
              </w:rPr>
            </w:pPr>
          </w:p>
        </w:tc>
      </w:tr>
      <w:tr w:rsidR="00157067" w:rsidRPr="00157067" w:rsidTr="00D47F8B">
        <w:tc>
          <w:tcPr>
            <w:tcW w:w="68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1.2</w:t>
            </w:r>
          </w:p>
        </w:tc>
        <w:tc>
          <w:tcPr>
            <w:tcW w:w="384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What is your religion? </w:t>
            </w:r>
          </w:p>
        </w:tc>
        <w:tc>
          <w:tcPr>
            <w:tcW w:w="2976"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Hindu</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Buddhist</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Muslim</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Christian</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Other (Specify)</w:t>
            </w:r>
          </w:p>
        </w:tc>
        <w:tc>
          <w:tcPr>
            <w:tcW w:w="63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4</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5</w:t>
            </w:r>
          </w:p>
        </w:tc>
      </w:tr>
      <w:tr w:rsidR="00157067" w:rsidRPr="00157067" w:rsidTr="00D47F8B">
        <w:tc>
          <w:tcPr>
            <w:tcW w:w="68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1.3</w:t>
            </w:r>
          </w:p>
        </w:tc>
        <w:tc>
          <w:tcPr>
            <w:tcW w:w="384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What is your caste/ethnicity? </w:t>
            </w:r>
          </w:p>
        </w:tc>
        <w:tc>
          <w:tcPr>
            <w:tcW w:w="2976"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Brahman/Chhetri</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Newar</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Tamang</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Gurung</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Tharu</w:t>
            </w:r>
          </w:p>
          <w:p w:rsidR="009949E2" w:rsidRPr="00157067" w:rsidRDefault="009949E2" w:rsidP="009949E2">
            <w:pPr>
              <w:spacing w:after="0" w:line="276" w:lineRule="auto"/>
              <w:rPr>
                <w:rFonts w:eastAsia="Calibri" w:cs="Times New Roman"/>
                <w:sz w:val="20"/>
                <w:szCs w:val="24"/>
                <w:lang w:val="sv-SE" w:eastAsia="en-US"/>
              </w:rPr>
            </w:pPr>
            <w:r w:rsidRPr="00157067">
              <w:rPr>
                <w:rFonts w:eastAsia="Calibri" w:cs="Times New Roman"/>
                <w:sz w:val="20"/>
                <w:szCs w:val="24"/>
                <w:lang w:val="sv-SE" w:eastAsia="en-US"/>
              </w:rPr>
              <w:t>Magar</w:t>
            </w:r>
          </w:p>
          <w:p w:rsidR="009949E2" w:rsidRPr="00157067" w:rsidRDefault="009949E2" w:rsidP="009949E2">
            <w:pPr>
              <w:spacing w:after="0" w:line="276" w:lineRule="auto"/>
              <w:rPr>
                <w:rFonts w:eastAsia="Calibri" w:cs="Times New Roman"/>
                <w:sz w:val="20"/>
                <w:szCs w:val="24"/>
                <w:lang w:val="sv-SE" w:eastAsia="en-US"/>
              </w:rPr>
            </w:pPr>
            <w:r w:rsidRPr="00157067">
              <w:rPr>
                <w:rFonts w:eastAsia="Calibri" w:cs="Times New Roman"/>
                <w:sz w:val="20"/>
                <w:szCs w:val="24"/>
                <w:lang w:val="sv-SE" w:eastAsia="en-US"/>
              </w:rPr>
              <w:t>Vishokarma (VK)</w:t>
            </w:r>
          </w:p>
          <w:p w:rsidR="009949E2" w:rsidRPr="00157067" w:rsidRDefault="009949E2" w:rsidP="009949E2">
            <w:pPr>
              <w:spacing w:after="0" w:line="276" w:lineRule="auto"/>
              <w:rPr>
                <w:rFonts w:eastAsia="Calibri" w:cs="Times New Roman"/>
                <w:sz w:val="20"/>
                <w:szCs w:val="24"/>
                <w:lang w:val="sv-SE" w:eastAsia="en-US"/>
              </w:rPr>
            </w:pPr>
            <w:r w:rsidRPr="00157067">
              <w:rPr>
                <w:rFonts w:eastAsia="Calibri" w:cs="Times New Roman"/>
                <w:sz w:val="20"/>
                <w:szCs w:val="24"/>
                <w:lang w:val="sv-SE" w:eastAsia="en-US"/>
              </w:rPr>
              <w:t>Sunar</w:t>
            </w:r>
          </w:p>
          <w:p w:rsidR="009949E2" w:rsidRPr="00157067" w:rsidRDefault="009949E2" w:rsidP="009949E2">
            <w:pPr>
              <w:spacing w:after="0" w:line="276" w:lineRule="auto"/>
              <w:rPr>
                <w:rFonts w:eastAsia="Calibri" w:cs="Times New Roman"/>
                <w:sz w:val="20"/>
                <w:szCs w:val="24"/>
                <w:lang w:val="sv-SE" w:eastAsia="en-US"/>
              </w:rPr>
            </w:pPr>
            <w:r w:rsidRPr="00157067">
              <w:rPr>
                <w:rFonts w:eastAsia="Calibri" w:cs="Times New Roman"/>
                <w:sz w:val="20"/>
                <w:szCs w:val="24"/>
                <w:lang w:val="sv-SE" w:eastAsia="en-US"/>
              </w:rPr>
              <w:t>Praja</w:t>
            </w:r>
          </w:p>
          <w:p w:rsidR="009949E2" w:rsidRPr="00157067" w:rsidRDefault="009949E2" w:rsidP="009949E2">
            <w:pPr>
              <w:spacing w:after="0" w:line="276" w:lineRule="auto"/>
              <w:rPr>
                <w:rFonts w:eastAsia="Calibri" w:cs="Times New Roman"/>
                <w:sz w:val="20"/>
                <w:szCs w:val="24"/>
                <w:lang w:val="sv-SE" w:eastAsia="en-US"/>
              </w:rPr>
            </w:pPr>
            <w:r w:rsidRPr="00157067">
              <w:rPr>
                <w:rFonts w:eastAsia="Calibri" w:cs="Times New Roman"/>
                <w:sz w:val="20"/>
                <w:szCs w:val="24"/>
                <w:lang w:val="sv-SE" w:eastAsia="en-US"/>
              </w:rPr>
              <w:t>Thakali</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Other (Specify)</w:t>
            </w:r>
          </w:p>
        </w:tc>
        <w:tc>
          <w:tcPr>
            <w:tcW w:w="639" w:type="dxa"/>
          </w:tcPr>
          <w:p w:rsidR="009949E2" w:rsidRPr="00157067" w:rsidRDefault="009949E2" w:rsidP="009949E2">
            <w:pPr>
              <w:spacing w:after="0" w:line="276" w:lineRule="auto"/>
              <w:rPr>
                <w:rFonts w:eastAsia="Calibri" w:cs="Times New Roman"/>
                <w:sz w:val="20"/>
                <w:szCs w:val="24"/>
                <w:lang w:val="de-DE" w:eastAsia="en-US"/>
              </w:rPr>
            </w:pPr>
            <w:r w:rsidRPr="00157067">
              <w:rPr>
                <w:rFonts w:eastAsia="Calibri" w:cs="Times New Roman"/>
                <w:sz w:val="20"/>
                <w:szCs w:val="24"/>
                <w:lang w:val="de-DE" w:eastAsia="en-US"/>
              </w:rPr>
              <w:t>1</w:t>
            </w:r>
          </w:p>
          <w:p w:rsidR="009949E2" w:rsidRPr="00157067" w:rsidRDefault="009949E2" w:rsidP="009949E2">
            <w:pPr>
              <w:spacing w:after="0" w:line="276" w:lineRule="auto"/>
              <w:rPr>
                <w:rFonts w:eastAsia="Calibri" w:cs="Times New Roman"/>
                <w:sz w:val="20"/>
                <w:szCs w:val="24"/>
                <w:lang w:val="de-DE" w:eastAsia="en-US"/>
              </w:rPr>
            </w:pPr>
            <w:r w:rsidRPr="00157067">
              <w:rPr>
                <w:rFonts w:eastAsia="Calibri" w:cs="Times New Roman"/>
                <w:sz w:val="20"/>
                <w:szCs w:val="24"/>
                <w:lang w:val="de-DE" w:eastAsia="en-US"/>
              </w:rPr>
              <w:t>2</w:t>
            </w:r>
          </w:p>
          <w:p w:rsidR="009949E2" w:rsidRPr="00157067" w:rsidRDefault="009949E2" w:rsidP="009949E2">
            <w:pPr>
              <w:spacing w:after="0" w:line="276" w:lineRule="auto"/>
              <w:rPr>
                <w:rFonts w:eastAsia="Calibri" w:cs="Times New Roman"/>
                <w:sz w:val="20"/>
                <w:szCs w:val="24"/>
                <w:lang w:val="de-DE" w:eastAsia="en-US"/>
              </w:rPr>
            </w:pPr>
            <w:r w:rsidRPr="00157067">
              <w:rPr>
                <w:rFonts w:eastAsia="Calibri" w:cs="Times New Roman"/>
                <w:sz w:val="20"/>
                <w:szCs w:val="24"/>
                <w:lang w:val="de-DE" w:eastAsia="en-US"/>
              </w:rPr>
              <w:t>3</w:t>
            </w:r>
          </w:p>
          <w:p w:rsidR="009949E2" w:rsidRPr="00157067" w:rsidRDefault="009949E2" w:rsidP="009949E2">
            <w:pPr>
              <w:spacing w:after="0" w:line="276" w:lineRule="auto"/>
              <w:rPr>
                <w:rFonts w:eastAsia="Calibri" w:cs="Times New Roman"/>
                <w:sz w:val="20"/>
                <w:szCs w:val="24"/>
                <w:lang w:val="de-DE" w:eastAsia="en-US"/>
              </w:rPr>
            </w:pPr>
            <w:r w:rsidRPr="00157067">
              <w:rPr>
                <w:rFonts w:eastAsia="Calibri" w:cs="Times New Roman"/>
                <w:sz w:val="20"/>
                <w:szCs w:val="24"/>
                <w:lang w:val="de-DE" w:eastAsia="en-US"/>
              </w:rPr>
              <w:t>4</w:t>
            </w:r>
          </w:p>
          <w:p w:rsidR="009949E2" w:rsidRPr="00157067" w:rsidRDefault="009949E2" w:rsidP="009949E2">
            <w:pPr>
              <w:spacing w:after="0" w:line="276" w:lineRule="auto"/>
              <w:rPr>
                <w:rFonts w:eastAsia="Calibri" w:cs="Times New Roman"/>
                <w:sz w:val="20"/>
                <w:szCs w:val="24"/>
                <w:lang w:val="de-DE" w:eastAsia="en-US"/>
              </w:rPr>
            </w:pPr>
            <w:r w:rsidRPr="00157067">
              <w:rPr>
                <w:rFonts w:eastAsia="Calibri" w:cs="Times New Roman"/>
                <w:sz w:val="20"/>
                <w:szCs w:val="24"/>
                <w:lang w:val="de-DE" w:eastAsia="en-US"/>
              </w:rPr>
              <w:t>5</w:t>
            </w:r>
          </w:p>
          <w:p w:rsidR="009949E2" w:rsidRPr="00157067" w:rsidRDefault="009949E2" w:rsidP="009949E2">
            <w:pPr>
              <w:spacing w:after="0" w:line="276" w:lineRule="auto"/>
              <w:rPr>
                <w:rFonts w:eastAsia="Calibri" w:cs="Times New Roman"/>
                <w:sz w:val="20"/>
                <w:szCs w:val="24"/>
                <w:lang w:val="de-DE" w:eastAsia="en-US"/>
              </w:rPr>
            </w:pPr>
            <w:r w:rsidRPr="00157067">
              <w:rPr>
                <w:rFonts w:eastAsia="Calibri" w:cs="Times New Roman"/>
                <w:sz w:val="20"/>
                <w:szCs w:val="24"/>
                <w:lang w:val="de-DE" w:eastAsia="en-US"/>
              </w:rPr>
              <w:t>6</w:t>
            </w:r>
          </w:p>
          <w:p w:rsidR="009949E2" w:rsidRPr="00157067" w:rsidRDefault="009949E2" w:rsidP="009949E2">
            <w:pPr>
              <w:spacing w:after="0" w:line="276" w:lineRule="auto"/>
              <w:rPr>
                <w:rFonts w:eastAsia="Calibri" w:cs="Times New Roman"/>
                <w:sz w:val="20"/>
                <w:szCs w:val="24"/>
                <w:lang w:val="de-DE" w:eastAsia="en-US"/>
              </w:rPr>
            </w:pPr>
            <w:r w:rsidRPr="00157067">
              <w:rPr>
                <w:rFonts w:eastAsia="Calibri" w:cs="Times New Roman"/>
                <w:sz w:val="20"/>
                <w:szCs w:val="24"/>
                <w:lang w:val="de-DE" w:eastAsia="en-US"/>
              </w:rPr>
              <w:t>7</w:t>
            </w:r>
          </w:p>
          <w:p w:rsidR="009949E2" w:rsidRPr="00157067" w:rsidRDefault="009949E2" w:rsidP="009949E2">
            <w:pPr>
              <w:spacing w:after="0" w:line="276" w:lineRule="auto"/>
              <w:rPr>
                <w:rFonts w:eastAsia="Calibri" w:cs="Times New Roman"/>
                <w:sz w:val="20"/>
                <w:szCs w:val="24"/>
                <w:lang w:val="de-DE" w:eastAsia="en-US"/>
              </w:rPr>
            </w:pPr>
            <w:r w:rsidRPr="00157067">
              <w:rPr>
                <w:rFonts w:eastAsia="Calibri" w:cs="Times New Roman"/>
                <w:sz w:val="20"/>
                <w:szCs w:val="24"/>
                <w:lang w:val="de-DE" w:eastAsia="en-US"/>
              </w:rPr>
              <w:t>8</w:t>
            </w:r>
          </w:p>
          <w:p w:rsidR="009949E2" w:rsidRPr="00157067" w:rsidRDefault="009949E2" w:rsidP="009949E2">
            <w:pPr>
              <w:spacing w:after="0" w:line="276" w:lineRule="auto"/>
              <w:rPr>
                <w:rFonts w:eastAsia="Calibri" w:cs="Times New Roman"/>
                <w:sz w:val="20"/>
                <w:szCs w:val="24"/>
                <w:lang w:val="de-DE" w:eastAsia="en-US"/>
              </w:rPr>
            </w:pPr>
            <w:r w:rsidRPr="00157067">
              <w:rPr>
                <w:rFonts w:eastAsia="Calibri" w:cs="Times New Roman"/>
                <w:sz w:val="20"/>
                <w:szCs w:val="24"/>
                <w:lang w:val="de-DE" w:eastAsia="en-US"/>
              </w:rPr>
              <w:t>9</w:t>
            </w:r>
          </w:p>
          <w:p w:rsidR="009949E2" w:rsidRPr="00157067" w:rsidRDefault="009949E2" w:rsidP="009949E2">
            <w:pPr>
              <w:spacing w:after="0" w:line="276" w:lineRule="auto"/>
              <w:rPr>
                <w:rFonts w:eastAsia="Calibri" w:cs="Times New Roman"/>
                <w:sz w:val="20"/>
                <w:szCs w:val="24"/>
                <w:lang w:val="de-DE" w:eastAsia="en-US"/>
              </w:rPr>
            </w:pPr>
            <w:r w:rsidRPr="00157067">
              <w:rPr>
                <w:rFonts w:eastAsia="Calibri" w:cs="Times New Roman"/>
                <w:sz w:val="20"/>
                <w:szCs w:val="24"/>
                <w:lang w:val="de-DE" w:eastAsia="en-US"/>
              </w:rPr>
              <w:t>10</w:t>
            </w:r>
          </w:p>
          <w:p w:rsidR="009949E2" w:rsidRPr="00157067" w:rsidRDefault="009949E2" w:rsidP="009949E2">
            <w:pPr>
              <w:spacing w:after="0" w:line="276" w:lineRule="auto"/>
              <w:rPr>
                <w:rFonts w:eastAsia="Calibri" w:cs="Times New Roman"/>
                <w:sz w:val="20"/>
                <w:szCs w:val="24"/>
                <w:lang w:val="de-DE" w:eastAsia="en-US"/>
              </w:rPr>
            </w:pPr>
            <w:r w:rsidRPr="00157067">
              <w:rPr>
                <w:rFonts w:eastAsia="Calibri" w:cs="Times New Roman"/>
                <w:sz w:val="20"/>
                <w:szCs w:val="24"/>
                <w:lang w:val="de-DE" w:eastAsia="en-US"/>
              </w:rPr>
              <w:t>11</w:t>
            </w:r>
          </w:p>
        </w:tc>
      </w:tr>
      <w:tr w:rsidR="00157067" w:rsidRPr="00157067" w:rsidTr="00D47F8B">
        <w:tc>
          <w:tcPr>
            <w:tcW w:w="68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1.4</w:t>
            </w:r>
          </w:p>
        </w:tc>
        <w:tc>
          <w:tcPr>
            <w:tcW w:w="384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How </w:t>
            </w:r>
            <w:r w:rsidR="009A5B40" w:rsidRPr="00157067">
              <w:rPr>
                <w:rFonts w:eastAsia="Calibri" w:cs="Times New Roman"/>
                <w:sz w:val="20"/>
                <w:szCs w:val="24"/>
                <w:lang w:eastAsia="en-US"/>
              </w:rPr>
              <w:t>would</w:t>
            </w:r>
            <w:r w:rsidRPr="00157067">
              <w:rPr>
                <w:rFonts w:eastAsia="Calibri" w:cs="Times New Roman"/>
                <w:sz w:val="20"/>
                <w:szCs w:val="24"/>
                <w:lang w:eastAsia="en-US"/>
              </w:rPr>
              <w:t xml:space="preserve"> you describe your educational status?</w:t>
            </w:r>
          </w:p>
          <w:p w:rsidR="009949E2" w:rsidRPr="00157067" w:rsidRDefault="009949E2" w:rsidP="009949E2">
            <w:pPr>
              <w:spacing w:after="0" w:line="276" w:lineRule="auto"/>
              <w:rPr>
                <w:rFonts w:eastAsia="Calibri" w:cs="Times New Roman"/>
                <w:sz w:val="20"/>
                <w:szCs w:val="24"/>
                <w:lang w:eastAsia="en-US"/>
              </w:rPr>
            </w:pPr>
          </w:p>
        </w:tc>
        <w:tc>
          <w:tcPr>
            <w:tcW w:w="297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Illiterate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Literate/Non-formal education</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Primary education (up to grade 5)</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Secondary (6-10 grades)</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Higher Secondary (11-12 grades)</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Undergraduate</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Postgraduate</w:t>
            </w:r>
          </w:p>
        </w:tc>
        <w:tc>
          <w:tcPr>
            <w:tcW w:w="639"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5</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6</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7</w:t>
            </w:r>
          </w:p>
        </w:tc>
      </w:tr>
      <w:tr w:rsidR="00157067" w:rsidRPr="00157067" w:rsidTr="00D47F8B">
        <w:tc>
          <w:tcPr>
            <w:tcW w:w="68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1.5</w:t>
            </w:r>
          </w:p>
        </w:tc>
        <w:tc>
          <w:tcPr>
            <w:tcW w:w="384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Apart from your own housework, have you done any work? </w:t>
            </w:r>
          </w:p>
        </w:tc>
        <w:tc>
          <w:tcPr>
            <w:tcW w:w="2976"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Yes       </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 No (go to question 1.8)</w:t>
            </w:r>
          </w:p>
        </w:tc>
        <w:tc>
          <w:tcPr>
            <w:tcW w:w="63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0</w:t>
            </w:r>
          </w:p>
        </w:tc>
      </w:tr>
      <w:tr w:rsidR="00157067" w:rsidRPr="00157067" w:rsidTr="00D47F8B">
        <w:tc>
          <w:tcPr>
            <w:tcW w:w="68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1.6</w:t>
            </w:r>
          </w:p>
        </w:tc>
        <w:tc>
          <w:tcPr>
            <w:tcW w:w="384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What is your occupation</w:t>
            </w:r>
            <w:r w:rsidR="009A5B40" w:rsidRPr="00157067">
              <w:rPr>
                <w:rFonts w:eastAsia="Calibri" w:cs="Times New Roman"/>
                <w:sz w:val="20"/>
                <w:szCs w:val="24"/>
                <w:lang w:eastAsia="en-US"/>
              </w:rPr>
              <w:t>,</w:t>
            </w:r>
            <w:r w:rsidRPr="00157067">
              <w:rPr>
                <w:rFonts w:eastAsia="Calibri" w:cs="Times New Roman"/>
                <w:sz w:val="20"/>
                <w:szCs w:val="24"/>
                <w:lang w:eastAsia="en-US"/>
              </w:rPr>
              <w:t xml:space="preserve"> that is what kind of work </w:t>
            </w:r>
            <w:r w:rsidR="009A5B40" w:rsidRPr="00157067">
              <w:rPr>
                <w:rFonts w:eastAsia="Calibri" w:cs="Times New Roman"/>
                <w:sz w:val="20"/>
                <w:szCs w:val="24"/>
                <w:lang w:eastAsia="en-US"/>
              </w:rPr>
              <w:t xml:space="preserve">do </w:t>
            </w:r>
            <w:r w:rsidRPr="00157067">
              <w:rPr>
                <w:rFonts w:eastAsia="Calibri" w:cs="Times New Roman"/>
                <w:sz w:val="20"/>
                <w:szCs w:val="24"/>
                <w:lang w:eastAsia="en-US"/>
              </w:rPr>
              <w:t xml:space="preserve">you mainly do? </w:t>
            </w:r>
          </w:p>
        </w:tc>
        <w:tc>
          <w:tcPr>
            <w:tcW w:w="297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Housewife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Farmer/farming</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Service/Job</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Business</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Student</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Unemployed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Animal </w:t>
            </w:r>
            <w:r w:rsidR="00ED6DD8" w:rsidRPr="00157067">
              <w:rPr>
                <w:rFonts w:eastAsia="Calibri" w:cs="Times New Roman"/>
                <w:sz w:val="20"/>
                <w:szCs w:val="24"/>
                <w:lang w:eastAsia="en-US"/>
              </w:rPr>
              <w:t>Husbandry</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Other (Please specify)</w:t>
            </w:r>
          </w:p>
        </w:tc>
        <w:tc>
          <w:tcPr>
            <w:tcW w:w="639"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5</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6</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7</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8</w:t>
            </w:r>
          </w:p>
        </w:tc>
      </w:tr>
      <w:tr w:rsidR="00157067" w:rsidRPr="00157067" w:rsidTr="00D47F8B">
        <w:tc>
          <w:tcPr>
            <w:tcW w:w="68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1.7</w:t>
            </w:r>
          </w:p>
        </w:tc>
        <w:tc>
          <w:tcPr>
            <w:tcW w:w="384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How much money did you earn last month?</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 </w:t>
            </w:r>
          </w:p>
        </w:tc>
        <w:tc>
          <w:tcPr>
            <w:tcW w:w="297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Rs………..</w:t>
            </w:r>
          </w:p>
        </w:tc>
        <w:tc>
          <w:tcPr>
            <w:tcW w:w="639" w:type="dxa"/>
          </w:tcPr>
          <w:p w:rsidR="009949E2" w:rsidRPr="00157067" w:rsidRDefault="009949E2" w:rsidP="009949E2">
            <w:pPr>
              <w:spacing w:after="0" w:line="240" w:lineRule="auto"/>
              <w:rPr>
                <w:rFonts w:eastAsia="Calibri" w:cs="Times New Roman"/>
                <w:sz w:val="20"/>
                <w:szCs w:val="24"/>
                <w:lang w:eastAsia="en-US"/>
              </w:rPr>
            </w:pPr>
          </w:p>
        </w:tc>
      </w:tr>
      <w:tr w:rsidR="00157067" w:rsidRPr="00157067" w:rsidTr="00D47F8B">
        <w:tc>
          <w:tcPr>
            <w:tcW w:w="68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1.8</w:t>
            </w:r>
          </w:p>
        </w:tc>
        <w:tc>
          <w:tcPr>
            <w:tcW w:w="384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What is your relationship to </w:t>
            </w:r>
            <w:r w:rsidR="009A5B40" w:rsidRPr="00157067">
              <w:rPr>
                <w:rFonts w:eastAsia="Calibri" w:cs="Times New Roman"/>
                <w:sz w:val="20"/>
                <w:szCs w:val="24"/>
                <w:lang w:eastAsia="en-US"/>
              </w:rPr>
              <w:t xml:space="preserve">the </w:t>
            </w:r>
            <w:r w:rsidRPr="00157067">
              <w:rPr>
                <w:rFonts w:eastAsia="Calibri" w:cs="Times New Roman"/>
                <w:sz w:val="20"/>
                <w:szCs w:val="24"/>
                <w:lang w:eastAsia="en-US"/>
              </w:rPr>
              <w:t>household head?</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 </w:t>
            </w:r>
          </w:p>
        </w:tc>
        <w:tc>
          <w:tcPr>
            <w:tcW w:w="297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Respondent self</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Father-in-Law</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Mother-in-Law</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Husband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Other (Specify)</w:t>
            </w:r>
          </w:p>
        </w:tc>
        <w:tc>
          <w:tcPr>
            <w:tcW w:w="639"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w:t>
            </w:r>
          </w:p>
        </w:tc>
      </w:tr>
      <w:tr w:rsidR="00157067" w:rsidRPr="00157067" w:rsidTr="00D47F8B">
        <w:tc>
          <w:tcPr>
            <w:tcW w:w="68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1.9</w:t>
            </w:r>
          </w:p>
        </w:tc>
        <w:tc>
          <w:tcPr>
            <w:tcW w:w="3849" w:type="dxa"/>
          </w:tcPr>
          <w:p w:rsidR="009949E2" w:rsidRPr="00157067" w:rsidRDefault="009A5B40"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Do you have any property</w:t>
            </w:r>
            <w:r w:rsidR="009949E2" w:rsidRPr="00157067">
              <w:rPr>
                <w:rFonts w:eastAsia="Calibri" w:cs="Times New Roman"/>
                <w:sz w:val="20"/>
                <w:szCs w:val="24"/>
                <w:lang w:eastAsia="en-US"/>
              </w:rPr>
              <w:t xml:space="preserve"> in your own name?</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 </w:t>
            </w:r>
          </w:p>
        </w:tc>
        <w:tc>
          <w:tcPr>
            <w:tcW w:w="297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None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Land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House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Both Land &amp; House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Cash/Bank balance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Land+Cash</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Land+House+Cash</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Other (Specify)</w:t>
            </w:r>
          </w:p>
        </w:tc>
        <w:tc>
          <w:tcPr>
            <w:tcW w:w="639"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0</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5</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6</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7</w:t>
            </w:r>
          </w:p>
        </w:tc>
      </w:tr>
      <w:tr w:rsidR="00157067" w:rsidRPr="00157067" w:rsidTr="00D47F8B">
        <w:tc>
          <w:tcPr>
            <w:tcW w:w="68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1.10</w:t>
            </w:r>
          </w:p>
        </w:tc>
        <w:tc>
          <w:tcPr>
            <w:tcW w:w="3849" w:type="dxa"/>
          </w:tcPr>
          <w:p w:rsidR="009949E2" w:rsidRPr="00157067" w:rsidRDefault="009A5B40"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Do you have any property</w:t>
            </w:r>
            <w:r w:rsidR="009949E2" w:rsidRPr="00157067">
              <w:rPr>
                <w:rFonts w:eastAsia="Calibri" w:cs="Times New Roman"/>
                <w:sz w:val="20"/>
                <w:szCs w:val="24"/>
                <w:lang w:eastAsia="en-US"/>
              </w:rPr>
              <w:t xml:space="preserve"> jointly with someone else? </w:t>
            </w:r>
          </w:p>
        </w:tc>
        <w:tc>
          <w:tcPr>
            <w:tcW w:w="297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Yes</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No  (go to Q no 1.12)</w:t>
            </w:r>
          </w:p>
        </w:tc>
        <w:tc>
          <w:tcPr>
            <w:tcW w:w="639"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0</w:t>
            </w:r>
          </w:p>
        </w:tc>
      </w:tr>
      <w:tr w:rsidR="00157067" w:rsidRPr="00157067" w:rsidTr="00D47F8B">
        <w:tc>
          <w:tcPr>
            <w:tcW w:w="68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1.11</w:t>
            </w:r>
          </w:p>
        </w:tc>
        <w:tc>
          <w:tcPr>
            <w:tcW w:w="3849" w:type="dxa"/>
          </w:tcPr>
          <w:p w:rsidR="009949E2" w:rsidRPr="00157067" w:rsidRDefault="009A5B40"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What kinds of property do</w:t>
            </w:r>
            <w:r w:rsidR="009949E2" w:rsidRPr="00157067">
              <w:rPr>
                <w:rFonts w:eastAsia="Calibri" w:cs="Times New Roman"/>
                <w:sz w:val="20"/>
                <w:szCs w:val="24"/>
                <w:lang w:eastAsia="en-US"/>
              </w:rPr>
              <w:t xml:space="preserve"> you have jointly with someone else? </w:t>
            </w:r>
          </w:p>
        </w:tc>
        <w:tc>
          <w:tcPr>
            <w:tcW w:w="297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Land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House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Both (Land &amp; House)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Other (Specify)</w:t>
            </w:r>
          </w:p>
        </w:tc>
        <w:tc>
          <w:tcPr>
            <w:tcW w:w="639"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w:t>
            </w:r>
          </w:p>
        </w:tc>
      </w:tr>
      <w:tr w:rsidR="00157067" w:rsidRPr="00157067" w:rsidTr="00D47F8B">
        <w:tc>
          <w:tcPr>
            <w:tcW w:w="68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1.12</w:t>
            </w:r>
          </w:p>
        </w:tc>
        <w:tc>
          <w:tcPr>
            <w:tcW w:w="384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Do you have your own mobile phone?</w:t>
            </w:r>
          </w:p>
          <w:p w:rsidR="009949E2" w:rsidRPr="00157067" w:rsidRDefault="009949E2" w:rsidP="009949E2">
            <w:pPr>
              <w:spacing w:after="0" w:line="276" w:lineRule="auto"/>
              <w:rPr>
                <w:rFonts w:eastAsia="Calibri" w:cs="Times New Roman"/>
                <w:sz w:val="20"/>
                <w:szCs w:val="24"/>
                <w:lang w:eastAsia="en-US"/>
              </w:rPr>
            </w:pPr>
          </w:p>
        </w:tc>
        <w:tc>
          <w:tcPr>
            <w:tcW w:w="297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Yes</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No</w:t>
            </w:r>
          </w:p>
        </w:tc>
        <w:tc>
          <w:tcPr>
            <w:tcW w:w="639"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0</w:t>
            </w:r>
          </w:p>
        </w:tc>
      </w:tr>
      <w:tr w:rsidR="00157067" w:rsidRPr="00157067" w:rsidTr="00D47F8B">
        <w:tc>
          <w:tcPr>
            <w:tcW w:w="68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1.13</w:t>
            </w:r>
          </w:p>
        </w:tc>
        <w:tc>
          <w:tcPr>
            <w:tcW w:w="384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Do you have any children?</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 </w:t>
            </w:r>
          </w:p>
        </w:tc>
        <w:tc>
          <w:tcPr>
            <w:tcW w:w="2976"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Yes</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No (Go to Q no 1.18)</w:t>
            </w:r>
          </w:p>
        </w:tc>
        <w:tc>
          <w:tcPr>
            <w:tcW w:w="63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0</w:t>
            </w:r>
          </w:p>
        </w:tc>
      </w:tr>
      <w:tr w:rsidR="00157067" w:rsidRPr="00157067" w:rsidTr="00D47F8B">
        <w:tc>
          <w:tcPr>
            <w:tcW w:w="68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1.14</w:t>
            </w:r>
          </w:p>
        </w:tc>
        <w:tc>
          <w:tcPr>
            <w:tcW w:w="384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How many children do you have?</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 </w:t>
            </w:r>
          </w:p>
        </w:tc>
        <w:tc>
          <w:tcPr>
            <w:tcW w:w="2976"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Under 16: Boys..... Girls...... </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Above 16: Boys..... Girls......</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Total: …….</w:t>
            </w:r>
          </w:p>
        </w:tc>
        <w:tc>
          <w:tcPr>
            <w:tcW w:w="639" w:type="dxa"/>
          </w:tcPr>
          <w:p w:rsidR="009949E2" w:rsidRPr="00157067" w:rsidRDefault="009949E2" w:rsidP="009949E2">
            <w:pPr>
              <w:spacing w:after="0" w:line="276" w:lineRule="auto"/>
              <w:rPr>
                <w:rFonts w:eastAsia="Calibri" w:cs="Times New Roman"/>
                <w:sz w:val="20"/>
                <w:szCs w:val="24"/>
                <w:lang w:eastAsia="en-US"/>
              </w:rPr>
            </w:pPr>
          </w:p>
        </w:tc>
      </w:tr>
      <w:tr w:rsidR="00157067" w:rsidRPr="00157067" w:rsidTr="00D47F8B">
        <w:tc>
          <w:tcPr>
            <w:tcW w:w="68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1.15</w:t>
            </w:r>
          </w:p>
        </w:tc>
        <w:tc>
          <w:tcPr>
            <w:tcW w:w="384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How many children are going to school? </w:t>
            </w:r>
          </w:p>
          <w:p w:rsidR="009949E2" w:rsidRPr="00157067" w:rsidRDefault="009949E2" w:rsidP="009949E2">
            <w:pPr>
              <w:spacing w:after="0" w:line="276" w:lineRule="auto"/>
              <w:rPr>
                <w:rFonts w:eastAsia="Calibri" w:cs="Times New Roman"/>
                <w:sz w:val="20"/>
                <w:szCs w:val="24"/>
                <w:lang w:eastAsia="en-US"/>
              </w:rPr>
            </w:pPr>
          </w:p>
        </w:tc>
        <w:tc>
          <w:tcPr>
            <w:tcW w:w="2976"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Boys........... Girls............ Total</w:t>
            </w:r>
          </w:p>
        </w:tc>
        <w:tc>
          <w:tcPr>
            <w:tcW w:w="639" w:type="dxa"/>
          </w:tcPr>
          <w:p w:rsidR="009949E2" w:rsidRPr="00157067" w:rsidRDefault="009949E2" w:rsidP="009949E2">
            <w:pPr>
              <w:spacing w:after="0" w:line="276" w:lineRule="auto"/>
              <w:rPr>
                <w:rFonts w:eastAsia="Calibri" w:cs="Times New Roman"/>
                <w:sz w:val="20"/>
                <w:szCs w:val="24"/>
                <w:lang w:eastAsia="en-US"/>
              </w:rPr>
            </w:pPr>
          </w:p>
        </w:tc>
      </w:tr>
      <w:tr w:rsidR="00157067" w:rsidRPr="00157067" w:rsidTr="00D47F8B">
        <w:tc>
          <w:tcPr>
            <w:tcW w:w="68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1.16</w:t>
            </w:r>
          </w:p>
        </w:tc>
        <w:tc>
          <w:tcPr>
            <w:tcW w:w="384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Which type of school are they (children) studying</w:t>
            </w:r>
            <w:r w:rsidR="009A5B40" w:rsidRPr="00157067">
              <w:rPr>
                <w:rFonts w:eastAsia="Calibri" w:cs="Times New Roman"/>
                <w:sz w:val="20"/>
                <w:szCs w:val="24"/>
                <w:lang w:eastAsia="en-US"/>
              </w:rPr>
              <w:t xml:space="preserve"> in</w:t>
            </w:r>
            <w:r w:rsidRPr="00157067">
              <w:rPr>
                <w:rFonts w:eastAsia="Calibri" w:cs="Times New Roman"/>
                <w:sz w:val="20"/>
                <w:szCs w:val="24"/>
                <w:lang w:eastAsia="en-US"/>
              </w:rPr>
              <w:t>?</w:t>
            </w:r>
          </w:p>
          <w:p w:rsidR="009949E2" w:rsidRPr="00157067" w:rsidRDefault="009949E2" w:rsidP="009949E2">
            <w:pPr>
              <w:spacing w:after="0" w:line="276" w:lineRule="auto"/>
              <w:rPr>
                <w:rFonts w:eastAsia="Calibri" w:cs="Times New Roman"/>
                <w:sz w:val="20"/>
                <w:szCs w:val="24"/>
                <w:lang w:eastAsia="en-US"/>
              </w:rPr>
            </w:pPr>
          </w:p>
        </w:tc>
        <w:tc>
          <w:tcPr>
            <w:tcW w:w="2976"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Private</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Public</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Both</w:t>
            </w:r>
          </w:p>
        </w:tc>
        <w:tc>
          <w:tcPr>
            <w:tcW w:w="63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3</w:t>
            </w:r>
          </w:p>
        </w:tc>
      </w:tr>
      <w:tr w:rsidR="00157067" w:rsidRPr="00157067" w:rsidTr="00D47F8B">
        <w:tc>
          <w:tcPr>
            <w:tcW w:w="68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1.17</w:t>
            </w:r>
          </w:p>
        </w:tc>
        <w:tc>
          <w:tcPr>
            <w:tcW w:w="384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How many children are not going to school? </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 </w:t>
            </w:r>
          </w:p>
        </w:tc>
        <w:tc>
          <w:tcPr>
            <w:tcW w:w="2976"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Boys........... Girls...............</w:t>
            </w:r>
          </w:p>
        </w:tc>
        <w:tc>
          <w:tcPr>
            <w:tcW w:w="639" w:type="dxa"/>
          </w:tcPr>
          <w:p w:rsidR="009949E2" w:rsidRPr="00157067" w:rsidRDefault="009949E2" w:rsidP="009949E2">
            <w:pPr>
              <w:spacing w:after="0" w:line="276" w:lineRule="auto"/>
              <w:rPr>
                <w:rFonts w:eastAsia="Calibri" w:cs="Times New Roman"/>
                <w:sz w:val="20"/>
                <w:szCs w:val="24"/>
                <w:lang w:eastAsia="en-US"/>
              </w:rPr>
            </w:pPr>
          </w:p>
        </w:tc>
      </w:tr>
      <w:tr w:rsidR="00157067" w:rsidRPr="00157067" w:rsidTr="00D47F8B">
        <w:tc>
          <w:tcPr>
            <w:tcW w:w="68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1.18</w:t>
            </w:r>
          </w:p>
        </w:tc>
        <w:tc>
          <w:tcPr>
            <w:tcW w:w="384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How old was your husband on his last birthday?</w:t>
            </w:r>
          </w:p>
          <w:p w:rsidR="009949E2" w:rsidRPr="00157067" w:rsidRDefault="009949E2" w:rsidP="009949E2">
            <w:pPr>
              <w:spacing w:after="0" w:line="276" w:lineRule="auto"/>
              <w:rPr>
                <w:rFonts w:eastAsia="Calibri" w:cs="Times New Roman"/>
                <w:sz w:val="20"/>
                <w:szCs w:val="24"/>
                <w:lang w:eastAsia="en-US"/>
              </w:rPr>
            </w:pPr>
          </w:p>
        </w:tc>
        <w:tc>
          <w:tcPr>
            <w:tcW w:w="2976"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years</w:t>
            </w:r>
          </w:p>
        </w:tc>
        <w:tc>
          <w:tcPr>
            <w:tcW w:w="639" w:type="dxa"/>
          </w:tcPr>
          <w:p w:rsidR="009949E2" w:rsidRPr="00157067" w:rsidRDefault="009949E2" w:rsidP="009949E2">
            <w:pPr>
              <w:spacing w:after="0" w:line="276" w:lineRule="auto"/>
              <w:rPr>
                <w:rFonts w:eastAsia="Calibri" w:cs="Times New Roman"/>
                <w:sz w:val="20"/>
                <w:szCs w:val="24"/>
                <w:lang w:eastAsia="en-US"/>
              </w:rPr>
            </w:pPr>
          </w:p>
        </w:tc>
      </w:tr>
      <w:tr w:rsidR="00157067" w:rsidRPr="00157067" w:rsidTr="00D47F8B">
        <w:tc>
          <w:tcPr>
            <w:tcW w:w="688" w:type="dxa"/>
          </w:tcPr>
          <w:p w:rsidR="009949E2" w:rsidRPr="00157067" w:rsidRDefault="009949E2" w:rsidP="009949E2">
            <w:pPr>
              <w:spacing w:line="360" w:lineRule="auto"/>
              <w:rPr>
                <w:rFonts w:eastAsia="Calibri" w:cs="Times New Roman"/>
                <w:sz w:val="20"/>
                <w:szCs w:val="24"/>
                <w:lang w:eastAsia="en-US"/>
              </w:rPr>
            </w:pPr>
            <w:r w:rsidRPr="00157067">
              <w:rPr>
                <w:rFonts w:eastAsia="Calibri" w:cs="Times New Roman"/>
                <w:sz w:val="20"/>
                <w:szCs w:val="24"/>
                <w:lang w:eastAsia="en-US"/>
              </w:rPr>
              <w:t>1.19</w:t>
            </w:r>
          </w:p>
        </w:tc>
        <w:tc>
          <w:tcPr>
            <w:tcW w:w="3849"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What is/was the highest level of education of your husband?  - </w:t>
            </w:r>
          </w:p>
        </w:tc>
        <w:tc>
          <w:tcPr>
            <w:tcW w:w="297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Illiterate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Literate/Non-formal education</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Primary education (up to grade 5)</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Secondary (6-10 grades)</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Higher Secondary (11-12 grades)</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Undergraduate</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Postgraduate</w:t>
            </w:r>
          </w:p>
        </w:tc>
        <w:tc>
          <w:tcPr>
            <w:tcW w:w="639"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5</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6</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7</w:t>
            </w:r>
          </w:p>
        </w:tc>
      </w:tr>
      <w:tr w:rsidR="00157067" w:rsidRPr="00157067" w:rsidTr="00D47F8B">
        <w:tc>
          <w:tcPr>
            <w:tcW w:w="688" w:type="dxa"/>
          </w:tcPr>
          <w:p w:rsidR="009949E2" w:rsidRPr="00157067" w:rsidRDefault="009949E2" w:rsidP="009949E2">
            <w:pPr>
              <w:spacing w:line="360" w:lineRule="auto"/>
              <w:rPr>
                <w:rFonts w:eastAsia="Calibri" w:cs="Times New Roman"/>
                <w:sz w:val="20"/>
                <w:szCs w:val="24"/>
                <w:lang w:eastAsia="en-US"/>
              </w:rPr>
            </w:pPr>
            <w:r w:rsidRPr="00157067">
              <w:rPr>
                <w:rFonts w:eastAsia="Calibri" w:cs="Times New Roman"/>
                <w:sz w:val="20"/>
                <w:szCs w:val="24"/>
                <w:lang w:eastAsia="en-US"/>
              </w:rPr>
              <w:t>1.20</w:t>
            </w:r>
          </w:p>
        </w:tc>
        <w:tc>
          <w:tcPr>
            <w:tcW w:w="3849" w:type="dxa"/>
          </w:tcPr>
          <w:p w:rsidR="009949E2" w:rsidRPr="00157067" w:rsidRDefault="009949E2" w:rsidP="009949E2">
            <w:pPr>
              <w:spacing w:line="360" w:lineRule="auto"/>
              <w:rPr>
                <w:rFonts w:eastAsia="Calibri" w:cs="Times New Roman"/>
                <w:sz w:val="20"/>
                <w:szCs w:val="24"/>
                <w:lang w:eastAsia="en-US"/>
              </w:rPr>
            </w:pPr>
            <w:r w:rsidRPr="00157067">
              <w:rPr>
                <w:rFonts w:eastAsia="Calibri" w:cs="Times New Roman"/>
                <w:sz w:val="20"/>
                <w:szCs w:val="24"/>
                <w:lang w:eastAsia="en-US"/>
              </w:rPr>
              <w:t>What is/was the occupation of your husband?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 (ask migrant’s household, before migration)</w:t>
            </w:r>
          </w:p>
        </w:tc>
        <w:tc>
          <w:tcPr>
            <w:tcW w:w="297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Farmer</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Service/Job</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Business</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Student</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Unemployed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Animal </w:t>
            </w:r>
            <w:r w:rsidR="00ED6DD8" w:rsidRPr="00157067">
              <w:rPr>
                <w:rFonts w:eastAsia="Calibri" w:cs="Times New Roman"/>
                <w:sz w:val="20"/>
                <w:szCs w:val="24"/>
                <w:lang w:eastAsia="en-US"/>
              </w:rPr>
              <w:t>Husbandry</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Other (Specify)</w:t>
            </w:r>
          </w:p>
        </w:tc>
        <w:tc>
          <w:tcPr>
            <w:tcW w:w="639"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5</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6</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7</w:t>
            </w:r>
          </w:p>
        </w:tc>
      </w:tr>
      <w:tr w:rsidR="00157067" w:rsidRPr="00157067" w:rsidTr="00D47F8B">
        <w:tc>
          <w:tcPr>
            <w:tcW w:w="688" w:type="dxa"/>
          </w:tcPr>
          <w:p w:rsidR="009949E2" w:rsidRPr="00157067" w:rsidRDefault="009949E2" w:rsidP="009949E2">
            <w:pPr>
              <w:spacing w:line="276" w:lineRule="auto"/>
              <w:rPr>
                <w:rFonts w:eastAsia="Calibri" w:cs="Times New Roman"/>
                <w:sz w:val="20"/>
                <w:szCs w:val="24"/>
                <w:lang w:eastAsia="en-US"/>
              </w:rPr>
            </w:pPr>
            <w:r w:rsidRPr="00157067">
              <w:rPr>
                <w:rFonts w:eastAsia="Calibri" w:cs="Times New Roman"/>
                <w:sz w:val="20"/>
                <w:szCs w:val="24"/>
                <w:lang w:eastAsia="en-US"/>
              </w:rPr>
              <w:t>1.21</w:t>
            </w:r>
          </w:p>
        </w:tc>
        <w:tc>
          <w:tcPr>
            <w:tcW w:w="3849" w:type="dxa"/>
          </w:tcPr>
          <w:p w:rsidR="009949E2" w:rsidRPr="00157067" w:rsidRDefault="009949E2" w:rsidP="009949E2">
            <w:pPr>
              <w:spacing w:line="276" w:lineRule="auto"/>
              <w:rPr>
                <w:rFonts w:eastAsia="Calibri" w:cs="Times New Roman"/>
                <w:sz w:val="20"/>
                <w:szCs w:val="24"/>
                <w:lang w:eastAsia="en-US"/>
              </w:rPr>
            </w:pPr>
            <w:r w:rsidRPr="00157067">
              <w:rPr>
                <w:rFonts w:eastAsia="Calibri" w:cs="Times New Roman"/>
                <w:sz w:val="20"/>
                <w:szCs w:val="24"/>
                <w:lang w:eastAsia="en-US"/>
              </w:rPr>
              <w:t xml:space="preserve">What is your family type?  </w:t>
            </w:r>
          </w:p>
        </w:tc>
        <w:tc>
          <w:tcPr>
            <w:tcW w:w="297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Nuclear</w:t>
            </w:r>
          </w:p>
          <w:p w:rsidR="009949E2" w:rsidRPr="00157067" w:rsidRDefault="00910AFA"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E</w:t>
            </w:r>
            <w:r w:rsidR="009949E2" w:rsidRPr="00157067">
              <w:rPr>
                <w:rFonts w:eastAsia="Calibri" w:cs="Times New Roman"/>
                <w:sz w:val="20"/>
                <w:szCs w:val="24"/>
                <w:lang w:eastAsia="en-US"/>
              </w:rPr>
              <w:t>xtended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Other (Specify)</w:t>
            </w:r>
          </w:p>
        </w:tc>
        <w:tc>
          <w:tcPr>
            <w:tcW w:w="639"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tc>
      </w:tr>
      <w:tr w:rsidR="00157067" w:rsidRPr="00157067" w:rsidTr="00D47F8B">
        <w:tc>
          <w:tcPr>
            <w:tcW w:w="688" w:type="dxa"/>
          </w:tcPr>
          <w:p w:rsidR="009949E2" w:rsidRPr="00157067" w:rsidRDefault="009949E2" w:rsidP="009949E2">
            <w:pPr>
              <w:spacing w:line="276" w:lineRule="auto"/>
              <w:rPr>
                <w:rFonts w:eastAsia="Calibri" w:cs="Times New Roman"/>
                <w:sz w:val="20"/>
                <w:szCs w:val="24"/>
                <w:lang w:eastAsia="en-US"/>
              </w:rPr>
            </w:pPr>
            <w:r w:rsidRPr="00157067">
              <w:rPr>
                <w:rFonts w:eastAsia="Calibri" w:cs="Times New Roman"/>
                <w:sz w:val="20"/>
                <w:szCs w:val="24"/>
                <w:lang w:eastAsia="en-US"/>
              </w:rPr>
              <w:t>1.22</w:t>
            </w:r>
          </w:p>
        </w:tc>
        <w:tc>
          <w:tcPr>
            <w:tcW w:w="3849"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How many family members </w:t>
            </w:r>
            <w:r w:rsidR="004A76DE" w:rsidRPr="00157067">
              <w:rPr>
                <w:rFonts w:eastAsia="Calibri" w:cs="Times New Roman"/>
                <w:sz w:val="20"/>
                <w:szCs w:val="24"/>
                <w:lang w:eastAsia="en-US"/>
              </w:rPr>
              <w:t xml:space="preserve">are </w:t>
            </w:r>
            <w:r w:rsidRPr="00157067">
              <w:rPr>
                <w:rFonts w:eastAsia="Calibri" w:cs="Times New Roman"/>
                <w:sz w:val="20"/>
                <w:szCs w:val="24"/>
                <w:lang w:eastAsia="en-US"/>
              </w:rPr>
              <w:t>in your household?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 </w:t>
            </w:r>
          </w:p>
        </w:tc>
        <w:tc>
          <w:tcPr>
            <w:tcW w:w="297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Male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Female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Total</w:t>
            </w:r>
          </w:p>
        </w:tc>
        <w:tc>
          <w:tcPr>
            <w:tcW w:w="639" w:type="dxa"/>
          </w:tcPr>
          <w:p w:rsidR="009949E2" w:rsidRPr="00157067" w:rsidRDefault="009949E2" w:rsidP="009949E2">
            <w:pPr>
              <w:spacing w:after="0" w:line="240" w:lineRule="auto"/>
              <w:rPr>
                <w:rFonts w:eastAsia="Calibri" w:cs="Times New Roman"/>
                <w:sz w:val="20"/>
                <w:szCs w:val="24"/>
                <w:lang w:eastAsia="en-US"/>
              </w:rPr>
            </w:pPr>
          </w:p>
          <w:p w:rsidR="009949E2" w:rsidRPr="00157067" w:rsidRDefault="009949E2" w:rsidP="009949E2">
            <w:pPr>
              <w:spacing w:after="0" w:line="240" w:lineRule="auto"/>
              <w:rPr>
                <w:rFonts w:eastAsia="Calibri" w:cs="Times New Roman"/>
                <w:sz w:val="20"/>
                <w:szCs w:val="24"/>
                <w:lang w:eastAsia="en-US"/>
              </w:rPr>
            </w:pPr>
          </w:p>
        </w:tc>
      </w:tr>
      <w:tr w:rsidR="00157067" w:rsidRPr="00157067" w:rsidTr="00D47F8B">
        <w:tc>
          <w:tcPr>
            <w:tcW w:w="688" w:type="dxa"/>
          </w:tcPr>
          <w:p w:rsidR="009949E2" w:rsidRPr="00157067" w:rsidRDefault="009949E2" w:rsidP="009949E2">
            <w:pPr>
              <w:spacing w:line="276" w:lineRule="auto"/>
              <w:rPr>
                <w:rFonts w:eastAsia="Calibri" w:cs="Times New Roman"/>
                <w:sz w:val="20"/>
                <w:szCs w:val="24"/>
                <w:lang w:eastAsia="en-US"/>
              </w:rPr>
            </w:pPr>
            <w:r w:rsidRPr="00157067">
              <w:rPr>
                <w:rFonts w:eastAsia="Calibri" w:cs="Times New Roman"/>
                <w:sz w:val="20"/>
                <w:szCs w:val="24"/>
                <w:lang w:eastAsia="en-US"/>
              </w:rPr>
              <w:t>1.23</w:t>
            </w:r>
          </w:p>
        </w:tc>
        <w:tc>
          <w:tcPr>
            <w:tcW w:w="3849"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How many hectares of land do your household own?</w:t>
            </w:r>
          </w:p>
          <w:p w:rsidR="009949E2" w:rsidRPr="00157067" w:rsidRDefault="009949E2" w:rsidP="009949E2">
            <w:pPr>
              <w:spacing w:after="0" w:line="240" w:lineRule="auto"/>
              <w:rPr>
                <w:rFonts w:eastAsia="Calibri" w:cs="Times New Roman"/>
                <w:sz w:val="20"/>
                <w:szCs w:val="24"/>
                <w:lang w:eastAsia="en-US"/>
              </w:rPr>
            </w:pPr>
          </w:p>
        </w:tc>
        <w:tc>
          <w:tcPr>
            <w:tcW w:w="2976" w:type="dxa"/>
          </w:tcPr>
          <w:p w:rsidR="009949E2" w:rsidRPr="00157067" w:rsidRDefault="009949E2" w:rsidP="009949E2">
            <w:pPr>
              <w:spacing w:line="276" w:lineRule="auto"/>
              <w:rPr>
                <w:rFonts w:eastAsia="Calibri" w:cs="Times New Roman"/>
                <w:sz w:val="20"/>
                <w:szCs w:val="24"/>
                <w:lang w:eastAsia="en-US"/>
              </w:rPr>
            </w:pPr>
            <w:r w:rsidRPr="00157067">
              <w:rPr>
                <w:rFonts w:eastAsia="Calibri" w:cs="Times New Roman"/>
                <w:sz w:val="20"/>
                <w:szCs w:val="24"/>
                <w:lang w:eastAsia="en-US"/>
              </w:rPr>
              <w:t>………… hectare</w:t>
            </w:r>
          </w:p>
        </w:tc>
        <w:tc>
          <w:tcPr>
            <w:tcW w:w="639" w:type="dxa"/>
          </w:tcPr>
          <w:p w:rsidR="009949E2" w:rsidRPr="00157067" w:rsidRDefault="009949E2" w:rsidP="009949E2">
            <w:pPr>
              <w:spacing w:line="276" w:lineRule="auto"/>
              <w:rPr>
                <w:rFonts w:eastAsia="Calibri" w:cs="Times New Roman"/>
                <w:sz w:val="20"/>
                <w:szCs w:val="24"/>
                <w:lang w:eastAsia="en-US"/>
              </w:rPr>
            </w:pPr>
          </w:p>
        </w:tc>
      </w:tr>
    </w:tbl>
    <w:p w:rsidR="009949E2" w:rsidRPr="00157067" w:rsidRDefault="009949E2" w:rsidP="009949E2">
      <w:pPr>
        <w:spacing w:line="276" w:lineRule="auto"/>
        <w:rPr>
          <w:rFonts w:eastAsia="Calibri" w:cs="Times New Roman"/>
          <w:szCs w:val="24"/>
          <w:lang w:eastAsia="en-US"/>
        </w:rPr>
      </w:pPr>
    </w:p>
    <w:p w:rsidR="00D47F8B" w:rsidRPr="00157067" w:rsidRDefault="00D47F8B" w:rsidP="009949E2">
      <w:pPr>
        <w:spacing w:line="276" w:lineRule="auto"/>
        <w:rPr>
          <w:rFonts w:eastAsia="Calibri" w:cs="Times New Roman"/>
          <w:szCs w:val="24"/>
          <w:lang w:eastAsia="en-US"/>
        </w:rPr>
      </w:pPr>
    </w:p>
    <w:p w:rsidR="00DF2ADC" w:rsidRPr="00157067" w:rsidRDefault="00DF2ADC" w:rsidP="009949E2">
      <w:pPr>
        <w:spacing w:line="276" w:lineRule="auto"/>
        <w:rPr>
          <w:rFonts w:eastAsia="Calibri" w:cs="Times New Roman"/>
          <w:szCs w:val="24"/>
          <w:lang w:eastAsia="en-US"/>
        </w:rPr>
      </w:pPr>
    </w:p>
    <w:p w:rsidR="00D47F8B" w:rsidRPr="00157067" w:rsidRDefault="00D47F8B" w:rsidP="009949E2">
      <w:pPr>
        <w:spacing w:line="276" w:lineRule="auto"/>
        <w:rPr>
          <w:rFonts w:eastAsia="Calibri" w:cs="Times New Roman"/>
          <w:szCs w:val="24"/>
          <w:lang w:eastAsia="en-US"/>
        </w:rPr>
      </w:pPr>
    </w:p>
    <w:p w:rsidR="009949E2" w:rsidRPr="00157067" w:rsidRDefault="009949E2" w:rsidP="003D486B">
      <w:pPr>
        <w:numPr>
          <w:ilvl w:val="0"/>
          <w:numId w:val="14"/>
        </w:numPr>
        <w:spacing w:line="276" w:lineRule="auto"/>
        <w:ind w:left="284" w:hanging="284"/>
        <w:contextualSpacing/>
        <w:rPr>
          <w:rFonts w:eastAsia="SimSun" w:cs="Times New Roman"/>
          <w:szCs w:val="24"/>
          <w:lang w:eastAsia="zh-CN"/>
        </w:rPr>
      </w:pPr>
      <w:r w:rsidRPr="00157067">
        <w:rPr>
          <w:rFonts w:eastAsia="SimSun" w:cs="Times New Roman"/>
          <w:szCs w:val="24"/>
          <w:lang w:eastAsia="zh-CN"/>
        </w:rPr>
        <w:t>Dwelling and household facilities information:</w:t>
      </w:r>
    </w:p>
    <w:tbl>
      <w:tblPr>
        <w:tblW w:w="81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3075"/>
        <w:gridCol w:w="3098"/>
        <w:gridCol w:w="1356"/>
      </w:tblGrid>
      <w:tr w:rsidR="00157067" w:rsidRPr="00157067" w:rsidTr="00551A45">
        <w:tc>
          <w:tcPr>
            <w:tcW w:w="632" w:type="dxa"/>
            <w:shd w:val="clear" w:color="auto" w:fill="auto"/>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2.1</w:t>
            </w:r>
          </w:p>
        </w:tc>
        <w:tc>
          <w:tcPr>
            <w:tcW w:w="3075" w:type="dxa"/>
            <w:shd w:val="clear" w:color="auto" w:fill="auto"/>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What is the tenancy of your house?</w:t>
            </w:r>
          </w:p>
          <w:p w:rsidR="009949E2" w:rsidRPr="00157067" w:rsidRDefault="009949E2" w:rsidP="009949E2">
            <w:pPr>
              <w:spacing w:after="0" w:line="240" w:lineRule="auto"/>
              <w:contextualSpacing/>
              <w:rPr>
                <w:rFonts w:eastAsia="SimSun" w:cs="Times New Roman"/>
                <w:sz w:val="20"/>
                <w:szCs w:val="24"/>
                <w:lang w:eastAsia="zh-CN"/>
              </w:rPr>
            </w:pPr>
          </w:p>
        </w:tc>
        <w:tc>
          <w:tcPr>
            <w:tcW w:w="3098" w:type="dxa"/>
            <w:shd w:val="clear" w:color="auto" w:fill="auto"/>
          </w:tcPr>
          <w:p w:rsidR="009949E2" w:rsidRPr="00157067" w:rsidRDefault="009949E2" w:rsidP="009949E2">
            <w:pPr>
              <w:spacing w:after="0" w:line="240" w:lineRule="auto"/>
              <w:contextualSpacing/>
              <w:rPr>
                <w:rFonts w:eastAsia="SimSun" w:cs="Times New Roman"/>
                <w:sz w:val="20"/>
                <w:szCs w:val="24"/>
                <w:lang w:val="it-IT" w:eastAsia="zh-CN"/>
              </w:rPr>
            </w:pPr>
            <w:r w:rsidRPr="00157067">
              <w:rPr>
                <w:rFonts w:eastAsia="SimSun" w:cs="Times New Roman"/>
                <w:sz w:val="20"/>
                <w:szCs w:val="24"/>
                <w:lang w:val="it-IT" w:eastAsia="zh-CN"/>
              </w:rPr>
              <w:t>Owned</w:t>
            </w:r>
          </w:p>
          <w:p w:rsidR="009949E2" w:rsidRPr="00157067" w:rsidRDefault="009949E2" w:rsidP="009949E2">
            <w:pPr>
              <w:spacing w:after="0" w:line="240" w:lineRule="auto"/>
              <w:contextualSpacing/>
              <w:rPr>
                <w:rFonts w:eastAsia="SimSun" w:cs="Times New Roman"/>
                <w:sz w:val="20"/>
                <w:szCs w:val="24"/>
                <w:lang w:val="it-IT" w:eastAsia="zh-CN"/>
              </w:rPr>
            </w:pPr>
            <w:r w:rsidRPr="00157067">
              <w:rPr>
                <w:rFonts w:eastAsia="SimSun" w:cs="Times New Roman"/>
                <w:sz w:val="20"/>
                <w:szCs w:val="24"/>
                <w:lang w:val="it-IT" w:eastAsia="zh-CN"/>
              </w:rPr>
              <w:t>Rented</w:t>
            </w:r>
          </w:p>
          <w:p w:rsidR="009949E2" w:rsidRPr="00157067" w:rsidRDefault="009949E2" w:rsidP="009949E2">
            <w:pPr>
              <w:spacing w:after="0" w:line="240" w:lineRule="auto"/>
              <w:contextualSpacing/>
              <w:rPr>
                <w:rFonts w:eastAsia="SimSun" w:cs="Times New Roman"/>
                <w:sz w:val="20"/>
                <w:szCs w:val="24"/>
                <w:lang w:val="it-IT" w:eastAsia="zh-CN"/>
              </w:rPr>
            </w:pPr>
            <w:r w:rsidRPr="00157067">
              <w:rPr>
                <w:rFonts w:eastAsia="SimSun" w:cs="Times New Roman"/>
                <w:sz w:val="20"/>
                <w:szCs w:val="24"/>
                <w:lang w:val="it-IT" w:eastAsia="zh-CN"/>
              </w:rPr>
              <w:t>Other (Specify)</w:t>
            </w:r>
          </w:p>
        </w:tc>
        <w:tc>
          <w:tcPr>
            <w:tcW w:w="1356" w:type="dxa"/>
          </w:tcPr>
          <w:p w:rsidR="009949E2" w:rsidRPr="00157067" w:rsidRDefault="009949E2" w:rsidP="009949E2">
            <w:pPr>
              <w:spacing w:after="0" w:line="240" w:lineRule="auto"/>
              <w:contextualSpacing/>
              <w:rPr>
                <w:rFonts w:eastAsia="SimSun" w:cs="Times New Roman"/>
                <w:sz w:val="20"/>
                <w:szCs w:val="24"/>
                <w:lang w:val="it-IT" w:eastAsia="zh-CN"/>
              </w:rPr>
            </w:pPr>
            <w:r w:rsidRPr="00157067">
              <w:rPr>
                <w:rFonts w:eastAsia="SimSun" w:cs="Times New Roman"/>
                <w:sz w:val="20"/>
                <w:szCs w:val="24"/>
                <w:lang w:val="it-IT" w:eastAsia="zh-CN"/>
              </w:rPr>
              <w:t>1</w:t>
            </w:r>
          </w:p>
          <w:p w:rsidR="009949E2" w:rsidRPr="00157067" w:rsidRDefault="009949E2" w:rsidP="009949E2">
            <w:pPr>
              <w:spacing w:after="0" w:line="240" w:lineRule="auto"/>
              <w:contextualSpacing/>
              <w:rPr>
                <w:rFonts w:eastAsia="SimSun" w:cs="Times New Roman"/>
                <w:sz w:val="20"/>
                <w:szCs w:val="24"/>
                <w:lang w:val="it-IT" w:eastAsia="zh-CN"/>
              </w:rPr>
            </w:pPr>
            <w:r w:rsidRPr="00157067">
              <w:rPr>
                <w:rFonts w:eastAsia="SimSun" w:cs="Times New Roman"/>
                <w:sz w:val="20"/>
                <w:szCs w:val="24"/>
                <w:lang w:val="it-IT" w:eastAsia="zh-CN"/>
              </w:rPr>
              <w:t>2</w:t>
            </w:r>
          </w:p>
          <w:p w:rsidR="009949E2" w:rsidRPr="00157067" w:rsidRDefault="009949E2" w:rsidP="009949E2">
            <w:pPr>
              <w:spacing w:after="0" w:line="240" w:lineRule="auto"/>
              <w:contextualSpacing/>
              <w:rPr>
                <w:rFonts w:eastAsia="SimSun" w:cs="Times New Roman"/>
                <w:sz w:val="20"/>
                <w:szCs w:val="24"/>
                <w:lang w:val="it-IT" w:eastAsia="zh-CN"/>
              </w:rPr>
            </w:pPr>
            <w:r w:rsidRPr="00157067">
              <w:rPr>
                <w:rFonts w:eastAsia="SimSun" w:cs="Times New Roman"/>
                <w:sz w:val="20"/>
                <w:szCs w:val="24"/>
                <w:lang w:val="it-IT" w:eastAsia="zh-CN"/>
              </w:rPr>
              <w:t>3</w:t>
            </w:r>
          </w:p>
        </w:tc>
      </w:tr>
      <w:tr w:rsidR="00157067" w:rsidRPr="00157067" w:rsidTr="00551A45">
        <w:tc>
          <w:tcPr>
            <w:tcW w:w="632" w:type="dxa"/>
            <w:shd w:val="clear" w:color="auto" w:fill="auto"/>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2.2</w:t>
            </w:r>
          </w:p>
        </w:tc>
        <w:tc>
          <w:tcPr>
            <w:tcW w:w="3075" w:type="dxa"/>
            <w:shd w:val="clear" w:color="auto" w:fill="auto"/>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What is the type of your house?</w:t>
            </w:r>
          </w:p>
          <w:p w:rsidR="009949E2" w:rsidRPr="00157067" w:rsidRDefault="009949E2" w:rsidP="009949E2">
            <w:pPr>
              <w:spacing w:after="0" w:line="240" w:lineRule="auto"/>
              <w:contextualSpacing/>
              <w:rPr>
                <w:rFonts w:eastAsia="SimSun" w:cs="Times New Roman"/>
                <w:sz w:val="20"/>
                <w:szCs w:val="24"/>
                <w:lang w:eastAsia="zh-CN"/>
              </w:rPr>
            </w:pPr>
          </w:p>
        </w:tc>
        <w:tc>
          <w:tcPr>
            <w:tcW w:w="3098" w:type="dxa"/>
            <w:shd w:val="clear" w:color="auto" w:fill="auto"/>
          </w:tcPr>
          <w:p w:rsidR="009949E2" w:rsidRPr="00157067" w:rsidRDefault="009949E2" w:rsidP="009949E2">
            <w:pPr>
              <w:spacing w:after="0" w:line="240" w:lineRule="auto"/>
              <w:contextualSpacing/>
              <w:rPr>
                <w:rFonts w:eastAsia="SimSun" w:cs="Times New Roman"/>
                <w:sz w:val="20"/>
                <w:szCs w:val="24"/>
                <w:lang w:val="it-IT" w:eastAsia="zh-CN"/>
              </w:rPr>
            </w:pPr>
            <w:r w:rsidRPr="00157067">
              <w:rPr>
                <w:rFonts w:eastAsia="SimSun" w:cs="Times New Roman"/>
                <w:sz w:val="20"/>
                <w:szCs w:val="24"/>
                <w:lang w:val="it-IT" w:eastAsia="zh-CN"/>
              </w:rPr>
              <w:t>Permanent (Pucca)</w:t>
            </w:r>
          </w:p>
          <w:p w:rsidR="009949E2" w:rsidRPr="00157067" w:rsidRDefault="009949E2" w:rsidP="009949E2">
            <w:pPr>
              <w:spacing w:after="0" w:line="240" w:lineRule="auto"/>
              <w:contextualSpacing/>
              <w:rPr>
                <w:rFonts w:eastAsia="SimSun" w:cs="Times New Roman"/>
                <w:sz w:val="20"/>
                <w:szCs w:val="24"/>
                <w:lang w:val="it-IT" w:eastAsia="zh-CN"/>
              </w:rPr>
            </w:pPr>
            <w:r w:rsidRPr="00157067">
              <w:rPr>
                <w:rFonts w:eastAsia="SimSun" w:cs="Times New Roman"/>
                <w:sz w:val="20"/>
                <w:szCs w:val="24"/>
                <w:lang w:val="it-IT" w:eastAsia="zh-CN"/>
              </w:rPr>
              <w:t>Semi-permanent (Semi-pucca)</w:t>
            </w:r>
          </w:p>
          <w:p w:rsidR="009949E2" w:rsidRPr="00157067" w:rsidRDefault="009949E2" w:rsidP="009949E2">
            <w:pPr>
              <w:spacing w:after="0" w:line="240" w:lineRule="auto"/>
              <w:contextualSpacing/>
              <w:rPr>
                <w:rFonts w:eastAsia="SimSun" w:cs="Times New Roman"/>
                <w:sz w:val="20"/>
                <w:szCs w:val="24"/>
                <w:lang w:val="it-IT" w:eastAsia="zh-CN"/>
              </w:rPr>
            </w:pPr>
            <w:r w:rsidRPr="00157067">
              <w:rPr>
                <w:rFonts w:eastAsia="SimSun" w:cs="Times New Roman"/>
                <w:sz w:val="20"/>
                <w:szCs w:val="24"/>
                <w:lang w:val="it-IT" w:eastAsia="zh-CN"/>
              </w:rPr>
              <w:t>Temporary (Kachha)</w:t>
            </w:r>
          </w:p>
          <w:p w:rsidR="009949E2" w:rsidRPr="00157067" w:rsidRDefault="009949E2" w:rsidP="009949E2">
            <w:pPr>
              <w:spacing w:after="0" w:line="240" w:lineRule="auto"/>
              <w:contextualSpacing/>
              <w:rPr>
                <w:rFonts w:eastAsia="SimSun" w:cs="Times New Roman"/>
                <w:sz w:val="20"/>
                <w:szCs w:val="24"/>
                <w:lang w:val="it-IT" w:eastAsia="zh-CN"/>
              </w:rPr>
            </w:pPr>
            <w:r w:rsidRPr="00157067">
              <w:rPr>
                <w:rFonts w:eastAsia="SimSun" w:cs="Times New Roman"/>
                <w:sz w:val="20"/>
                <w:szCs w:val="24"/>
                <w:lang w:val="it-IT" w:eastAsia="zh-CN"/>
              </w:rPr>
              <w:t>Other (Specify)</w:t>
            </w:r>
          </w:p>
        </w:tc>
        <w:tc>
          <w:tcPr>
            <w:tcW w:w="1356" w:type="dxa"/>
          </w:tcPr>
          <w:p w:rsidR="009949E2" w:rsidRPr="00157067" w:rsidRDefault="009949E2" w:rsidP="009949E2">
            <w:pPr>
              <w:spacing w:after="0" w:line="240" w:lineRule="auto"/>
              <w:contextualSpacing/>
              <w:rPr>
                <w:rFonts w:eastAsia="SimSun" w:cs="Times New Roman"/>
                <w:sz w:val="20"/>
                <w:szCs w:val="24"/>
                <w:lang w:val="it-IT" w:eastAsia="zh-CN"/>
              </w:rPr>
            </w:pPr>
            <w:r w:rsidRPr="00157067">
              <w:rPr>
                <w:rFonts w:eastAsia="SimSun" w:cs="Times New Roman"/>
                <w:sz w:val="20"/>
                <w:szCs w:val="24"/>
                <w:lang w:val="it-IT" w:eastAsia="zh-CN"/>
              </w:rPr>
              <w:t>1</w:t>
            </w:r>
          </w:p>
          <w:p w:rsidR="009949E2" w:rsidRPr="00157067" w:rsidRDefault="009949E2" w:rsidP="009949E2">
            <w:pPr>
              <w:spacing w:after="0" w:line="240" w:lineRule="auto"/>
              <w:contextualSpacing/>
              <w:rPr>
                <w:rFonts w:eastAsia="SimSun" w:cs="Times New Roman"/>
                <w:sz w:val="20"/>
                <w:szCs w:val="24"/>
                <w:lang w:val="it-IT" w:eastAsia="zh-CN"/>
              </w:rPr>
            </w:pPr>
            <w:r w:rsidRPr="00157067">
              <w:rPr>
                <w:rFonts w:eastAsia="SimSun" w:cs="Times New Roman"/>
                <w:sz w:val="20"/>
                <w:szCs w:val="24"/>
                <w:lang w:val="it-IT" w:eastAsia="zh-CN"/>
              </w:rPr>
              <w:t>2</w:t>
            </w:r>
          </w:p>
          <w:p w:rsidR="009949E2" w:rsidRPr="00157067" w:rsidRDefault="009949E2" w:rsidP="009949E2">
            <w:pPr>
              <w:spacing w:after="0" w:line="240" w:lineRule="auto"/>
              <w:contextualSpacing/>
              <w:rPr>
                <w:rFonts w:eastAsia="SimSun" w:cs="Times New Roman"/>
                <w:sz w:val="20"/>
                <w:szCs w:val="24"/>
                <w:lang w:val="it-IT" w:eastAsia="zh-CN"/>
              </w:rPr>
            </w:pPr>
            <w:r w:rsidRPr="00157067">
              <w:rPr>
                <w:rFonts w:eastAsia="SimSun" w:cs="Times New Roman"/>
                <w:sz w:val="20"/>
                <w:szCs w:val="24"/>
                <w:lang w:val="it-IT" w:eastAsia="zh-CN"/>
              </w:rPr>
              <w:t>3</w:t>
            </w:r>
          </w:p>
          <w:p w:rsidR="009949E2" w:rsidRPr="00157067" w:rsidRDefault="009949E2" w:rsidP="009949E2">
            <w:pPr>
              <w:spacing w:after="0" w:line="240" w:lineRule="auto"/>
              <w:contextualSpacing/>
              <w:rPr>
                <w:rFonts w:eastAsia="SimSun" w:cs="Times New Roman"/>
                <w:sz w:val="20"/>
                <w:szCs w:val="24"/>
                <w:lang w:val="it-IT" w:eastAsia="zh-CN"/>
              </w:rPr>
            </w:pPr>
            <w:r w:rsidRPr="00157067">
              <w:rPr>
                <w:rFonts w:eastAsia="SimSun" w:cs="Times New Roman"/>
                <w:sz w:val="20"/>
                <w:szCs w:val="24"/>
                <w:lang w:val="it-IT" w:eastAsia="zh-CN"/>
              </w:rPr>
              <w:t>4</w:t>
            </w:r>
          </w:p>
        </w:tc>
      </w:tr>
    </w:tbl>
    <w:p w:rsidR="009949E2" w:rsidRPr="00157067" w:rsidRDefault="009949E2" w:rsidP="009949E2">
      <w:pPr>
        <w:spacing w:after="0" w:line="276" w:lineRule="auto"/>
        <w:rPr>
          <w:rFonts w:eastAsia="Calibri" w:cs="Times New Roman"/>
          <w:vanish/>
          <w:szCs w:val="24"/>
          <w:lang w:eastAsia="en-US"/>
        </w:rPr>
      </w:pPr>
    </w:p>
    <w:tbl>
      <w:tblPr>
        <w:tblW w:w="8119"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3128"/>
        <w:gridCol w:w="3043"/>
        <w:gridCol w:w="1348"/>
      </w:tblGrid>
      <w:tr w:rsidR="00157067" w:rsidRPr="00157067" w:rsidTr="00551A45">
        <w:tc>
          <w:tcPr>
            <w:tcW w:w="600"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2.3</w:t>
            </w:r>
          </w:p>
        </w:tc>
        <w:tc>
          <w:tcPr>
            <w:tcW w:w="312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Which of the following facilities are there in your household? (Multiple answer possible) </w:t>
            </w:r>
          </w:p>
          <w:p w:rsidR="009949E2" w:rsidRPr="00157067" w:rsidRDefault="009949E2" w:rsidP="009949E2">
            <w:pPr>
              <w:spacing w:after="0" w:line="276" w:lineRule="auto"/>
              <w:rPr>
                <w:rFonts w:eastAsia="Calibri" w:cs="Times New Roman"/>
                <w:sz w:val="20"/>
                <w:szCs w:val="24"/>
                <w:lang w:eastAsia="en-US"/>
              </w:rPr>
            </w:pPr>
          </w:p>
        </w:tc>
        <w:tc>
          <w:tcPr>
            <w:tcW w:w="3043"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                                 Yes   No</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Electricity                  1       2</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Radio/Tape                1       2</w:t>
            </w:r>
          </w:p>
          <w:p w:rsidR="009949E2" w:rsidRPr="00157067" w:rsidRDefault="009949E2" w:rsidP="009949E2">
            <w:pPr>
              <w:spacing w:after="0" w:line="276" w:lineRule="auto"/>
              <w:rPr>
                <w:rFonts w:eastAsia="Calibri" w:cs="Times New Roman"/>
                <w:sz w:val="20"/>
                <w:szCs w:val="24"/>
                <w:lang w:val="it-IT" w:eastAsia="en-US"/>
              </w:rPr>
            </w:pPr>
            <w:r w:rsidRPr="00157067">
              <w:rPr>
                <w:rFonts w:eastAsia="Calibri" w:cs="Times New Roman"/>
                <w:sz w:val="20"/>
                <w:szCs w:val="24"/>
                <w:lang w:val="it-IT" w:eastAsia="en-US"/>
              </w:rPr>
              <w:t>Mobile phone             1      2</w:t>
            </w:r>
          </w:p>
          <w:p w:rsidR="009949E2" w:rsidRPr="00157067" w:rsidRDefault="009949E2" w:rsidP="009949E2">
            <w:pPr>
              <w:spacing w:after="0" w:line="276" w:lineRule="auto"/>
              <w:rPr>
                <w:rFonts w:eastAsia="Calibri" w:cs="Times New Roman"/>
                <w:sz w:val="20"/>
                <w:szCs w:val="24"/>
                <w:lang w:val="it-IT" w:eastAsia="en-US"/>
              </w:rPr>
            </w:pPr>
            <w:r w:rsidRPr="00157067">
              <w:rPr>
                <w:rFonts w:eastAsia="Calibri" w:cs="Times New Roman"/>
                <w:sz w:val="20"/>
                <w:szCs w:val="24"/>
                <w:lang w:val="it-IT" w:eastAsia="en-US"/>
              </w:rPr>
              <w:t>Landline telephone    1       2</w:t>
            </w:r>
          </w:p>
          <w:p w:rsidR="009949E2" w:rsidRPr="00157067" w:rsidRDefault="009949E2" w:rsidP="009949E2">
            <w:pPr>
              <w:spacing w:after="0" w:line="276" w:lineRule="auto"/>
              <w:rPr>
                <w:rFonts w:eastAsia="Calibri" w:cs="Times New Roman"/>
                <w:sz w:val="20"/>
                <w:szCs w:val="24"/>
                <w:lang w:val="it-IT" w:eastAsia="en-US"/>
              </w:rPr>
            </w:pPr>
            <w:r w:rsidRPr="00157067">
              <w:rPr>
                <w:rFonts w:eastAsia="Calibri" w:cs="Times New Roman"/>
                <w:sz w:val="20"/>
                <w:szCs w:val="24"/>
                <w:lang w:val="it-IT" w:eastAsia="en-US"/>
              </w:rPr>
              <w:t>Television                  1       2</w:t>
            </w:r>
          </w:p>
          <w:p w:rsidR="009949E2" w:rsidRPr="00157067" w:rsidRDefault="009949E2" w:rsidP="009949E2">
            <w:pPr>
              <w:spacing w:after="0" w:line="276" w:lineRule="auto"/>
              <w:rPr>
                <w:rFonts w:eastAsia="Calibri" w:cs="Times New Roman"/>
                <w:sz w:val="20"/>
                <w:szCs w:val="24"/>
                <w:lang w:val="it-IT" w:eastAsia="en-US"/>
              </w:rPr>
            </w:pPr>
            <w:r w:rsidRPr="00157067">
              <w:rPr>
                <w:rFonts w:eastAsia="Calibri" w:cs="Times New Roman"/>
                <w:sz w:val="20"/>
                <w:szCs w:val="24"/>
                <w:lang w:val="it-IT" w:eastAsia="en-US"/>
              </w:rPr>
              <w:t>Refrigerator                1      2</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Computer                   </w:t>
            </w:r>
            <w:r w:rsidRPr="00157067">
              <w:rPr>
                <w:rFonts w:eastAsia="Calibri" w:cs="Times New Roman"/>
                <w:sz w:val="20"/>
                <w:szCs w:val="24"/>
                <w:lang w:val="it-IT" w:eastAsia="en-US"/>
              </w:rPr>
              <w:t>1       2</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Internet                       </w:t>
            </w:r>
            <w:r w:rsidRPr="00157067">
              <w:rPr>
                <w:rFonts w:eastAsia="Calibri" w:cs="Times New Roman"/>
                <w:sz w:val="20"/>
                <w:szCs w:val="24"/>
                <w:lang w:val="it-IT" w:eastAsia="en-US"/>
              </w:rPr>
              <w:t>1       2</w:t>
            </w:r>
          </w:p>
        </w:tc>
        <w:tc>
          <w:tcPr>
            <w:tcW w:w="1348" w:type="dxa"/>
          </w:tcPr>
          <w:p w:rsidR="009949E2" w:rsidRPr="00157067" w:rsidRDefault="009949E2" w:rsidP="009949E2">
            <w:pPr>
              <w:spacing w:after="0" w:line="276" w:lineRule="auto"/>
              <w:rPr>
                <w:rFonts w:eastAsia="Calibri" w:cs="Times New Roman"/>
                <w:sz w:val="20"/>
                <w:szCs w:val="24"/>
                <w:lang w:eastAsia="en-US"/>
              </w:rPr>
            </w:pP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4</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5</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6</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7</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8</w:t>
            </w:r>
          </w:p>
        </w:tc>
      </w:tr>
      <w:tr w:rsidR="00157067" w:rsidRPr="00157067" w:rsidTr="00551A45">
        <w:tc>
          <w:tcPr>
            <w:tcW w:w="600"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2.4</w:t>
            </w:r>
          </w:p>
        </w:tc>
        <w:tc>
          <w:tcPr>
            <w:tcW w:w="312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What type/s of transportation facilities do you have in your household? (Multiple answer possible)</w:t>
            </w:r>
          </w:p>
          <w:p w:rsidR="009949E2" w:rsidRPr="00157067" w:rsidRDefault="009949E2" w:rsidP="009949E2">
            <w:pPr>
              <w:spacing w:after="0" w:line="276" w:lineRule="auto"/>
              <w:rPr>
                <w:rFonts w:eastAsia="Calibri" w:cs="Times New Roman"/>
                <w:sz w:val="20"/>
                <w:szCs w:val="24"/>
                <w:lang w:eastAsia="en-US"/>
              </w:rPr>
            </w:pPr>
          </w:p>
        </w:tc>
        <w:tc>
          <w:tcPr>
            <w:tcW w:w="3043"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                                Yes    No</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Bicycle                        1       2</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Motor-bike                  1       2</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Car                               1       2</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Animal-drawn cart       1      2</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Other (specify)…….    1      2</w:t>
            </w:r>
          </w:p>
        </w:tc>
        <w:tc>
          <w:tcPr>
            <w:tcW w:w="1348" w:type="dxa"/>
          </w:tcPr>
          <w:p w:rsidR="009949E2" w:rsidRPr="00157067" w:rsidRDefault="009949E2" w:rsidP="009949E2">
            <w:pPr>
              <w:spacing w:after="0" w:line="276" w:lineRule="auto"/>
              <w:rPr>
                <w:rFonts w:eastAsia="Calibri" w:cs="Times New Roman"/>
                <w:sz w:val="20"/>
                <w:szCs w:val="24"/>
                <w:lang w:eastAsia="en-US"/>
              </w:rPr>
            </w:pP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4</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5</w:t>
            </w:r>
          </w:p>
        </w:tc>
      </w:tr>
    </w:tbl>
    <w:p w:rsidR="009949E2" w:rsidRPr="00157067" w:rsidRDefault="009949E2" w:rsidP="009949E2">
      <w:pPr>
        <w:spacing w:line="276" w:lineRule="auto"/>
        <w:contextualSpacing/>
        <w:rPr>
          <w:rFonts w:eastAsia="SimSun" w:cs="Times New Roman"/>
          <w:szCs w:val="24"/>
          <w:lang w:eastAsia="zh-CN"/>
        </w:rPr>
      </w:pPr>
    </w:p>
    <w:p w:rsidR="009949E2" w:rsidRPr="00157067" w:rsidRDefault="009949E2" w:rsidP="003D486B">
      <w:pPr>
        <w:numPr>
          <w:ilvl w:val="0"/>
          <w:numId w:val="14"/>
        </w:numPr>
        <w:spacing w:after="0" w:line="276" w:lineRule="auto"/>
        <w:ind w:left="284" w:hanging="284"/>
        <w:contextualSpacing/>
        <w:rPr>
          <w:rFonts w:eastAsia="SimSun" w:cs="Times New Roman"/>
          <w:szCs w:val="24"/>
          <w:lang w:eastAsia="zh-CN"/>
        </w:rPr>
      </w:pPr>
      <w:r w:rsidRPr="00157067">
        <w:rPr>
          <w:rFonts w:eastAsia="SimSun" w:cs="Times New Roman"/>
          <w:szCs w:val="24"/>
          <w:lang w:eastAsia="zh-CN"/>
        </w:rPr>
        <w:t>Access to facilities:</w:t>
      </w:r>
    </w:p>
    <w:p w:rsidR="009949E2" w:rsidRPr="00157067" w:rsidRDefault="009949E2" w:rsidP="009949E2">
      <w:pPr>
        <w:spacing w:after="0" w:line="276" w:lineRule="auto"/>
        <w:rPr>
          <w:rFonts w:eastAsia="Calibri" w:cs="Times New Roman"/>
          <w:szCs w:val="24"/>
          <w:lang w:eastAsia="en-US"/>
        </w:rPr>
      </w:pPr>
    </w:p>
    <w:tbl>
      <w:tblPr>
        <w:tblW w:w="8105"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8"/>
        <w:gridCol w:w="1161"/>
        <w:gridCol w:w="1224"/>
        <w:gridCol w:w="2378"/>
        <w:gridCol w:w="1334"/>
      </w:tblGrid>
      <w:tr w:rsidR="00157067" w:rsidRPr="00157067" w:rsidTr="00551A45">
        <w:tc>
          <w:tcPr>
            <w:tcW w:w="2008" w:type="dxa"/>
            <w:vMerge w:val="restart"/>
          </w:tcPr>
          <w:p w:rsidR="009949E2" w:rsidRPr="00157067" w:rsidRDefault="009949E2" w:rsidP="009949E2">
            <w:pPr>
              <w:spacing w:line="276" w:lineRule="auto"/>
              <w:rPr>
                <w:rFonts w:eastAsia="Calibri" w:cs="Times New Roman"/>
                <w:sz w:val="20"/>
                <w:szCs w:val="24"/>
                <w:lang w:eastAsia="en-US"/>
              </w:rPr>
            </w:pPr>
            <w:r w:rsidRPr="00157067">
              <w:rPr>
                <w:rFonts w:eastAsia="Calibri" w:cs="Times New Roman"/>
                <w:sz w:val="20"/>
                <w:szCs w:val="24"/>
                <w:lang w:eastAsia="en-US"/>
              </w:rPr>
              <w:t>Facilities</w:t>
            </w:r>
          </w:p>
          <w:p w:rsidR="009949E2" w:rsidRPr="00157067" w:rsidRDefault="009949E2" w:rsidP="009949E2">
            <w:pPr>
              <w:spacing w:line="276" w:lineRule="auto"/>
              <w:rPr>
                <w:rFonts w:eastAsia="Calibri" w:cs="Times New Roman"/>
                <w:sz w:val="20"/>
                <w:szCs w:val="24"/>
                <w:lang w:eastAsia="en-US"/>
              </w:rPr>
            </w:pPr>
          </w:p>
        </w:tc>
        <w:tc>
          <w:tcPr>
            <w:tcW w:w="2385" w:type="dxa"/>
            <w:gridSpan w:val="2"/>
          </w:tcPr>
          <w:p w:rsidR="009949E2" w:rsidRPr="00157067" w:rsidRDefault="009949E2" w:rsidP="009949E2">
            <w:pPr>
              <w:spacing w:line="276" w:lineRule="auto"/>
              <w:rPr>
                <w:rFonts w:eastAsia="Calibri" w:cs="Times New Roman"/>
                <w:sz w:val="20"/>
                <w:szCs w:val="24"/>
                <w:lang w:eastAsia="en-US"/>
              </w:rPr>
            </w:pPr>
            <w:r w:rsidRPr="00157067">
              <w:rPr>
                <w:rFonts w:eastAsia="Calibri" w:cs="Times New Roman"/>
                <w:sz w:val="20"/>
                <w:szCs w:val="24"/>
                <w:lang w:eastAsia="en-US"/>
              </w:rPr>
              <w:t>How long does it take to get from your home to the closest facilities</w:t>
            </w:r>
          </w:p>
          <w:p w:rsidR="009949E2" w:rsidRPr="00157067" w:rsidRDefault="009949E2" w:rsidP="009949E2">
            <w:pPr>
              <w:spacing w:line="276" w:lineRule="auto"/>
              <w:rPr>
                <w:rFonts w:eastAsia="Calibri" w:cs="Times New Roman"/>
                <w:sz w:val="20"/>
                <w:szCs w:val="24"/>
                <w:lang w:eastAsia="en-US"/>
              </w:rPr>
            </w:pPr>
          </w:p>
        </w:tc>
        <w:tc>
          <w:tcPr>
            <w:tcW w:w="2378" w:type="dxa"/>
            <w:vMerge w:val="restart"/>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What is the mode of transportation </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(Foot 1; Bicycle 2; Motor-bike 3; Auto-rickshaw 4; Car 5; Bus 6; Mixed (Foot+Bicycle 7; Foot+Vehicles 8)</w:t>
            </w:r>
          </w:p>
        </w:tc>
        <w:tc>
          <w:tcPr>
            <w:tcW w:w="1334" w:type="dxa"/>
            <w:vMerge w:val="restart"/>
            <w:vAlign w:val="center"/>
          </w:tcPr>
          <w:p w:rsidR="009949E2" w:rsidRPr="00157067" w:rsidRDefault="009949E2" w:rsidP="009949E2">
            <w:pPr>
              <w:spacing w:after="0" w:line="240" w:lineRule="auto"/>
              <w:jc w:val="center"/>
              <w:rPr>
                <w:rFonts w:eastAsia="Calibri" w:cs="Times New Roman"/>
                <w:sz w:val="20"/>
                <w:szCs w:val="24"/>
                <w:lang w:eastAsia="en-US"/>
              </w:rPr>
            </w:pPr>
          </w:p>
        </w:tc>
      </w:tr>
      <w:tr w:rsidR="00157067" w:rsidRPr="00157067" w:rsidTr="00551A45">
        <w:tc>
          <w:tcPr>
            <w:tcW w:w="2008" w:type="dxa"/>
            <w:vMerge/>
          </w:tcPr>
          <w:p w:rsidR="009949E2" w:rsidRPr="00157067" w:rsidRDefault="009949E2" w:rsidP="009949E2">
            <w:pPr>
              <w:spacing w:after="0" w:line="276" w:lineRule="auto"/>
              <w:rPr>
                <w:rFonts w:eastAsia="Calibri" w:cs="Times New Roman"/>
                <w:sz w:val="20"/>
                <w:szCs w:val="24"/>
                <w:lang w:eastAsia="en-US"/>
              </w:rPr>
            </w:pPr>
          </w:p>
        </w:tc>
        <w:tc>
          <w:tcPr>
            <w:tcW w:w="1161"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Distance (Kilometre)</w:t>
            </w:r>
          </w:p>
        </w:tc>
        <w:tc>
          <w:tcPr>
            <w:tcW w:w="1224"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Time taken (Hours-Minutes)</w:t>
            </w:r>
          </w:p>
        </w:tc>
        <w:tc>
          <w:tcPr>
            <w:tcW w:w="2378" w:type="dxa"/>
            <w:vMerge/>
          </w:tcPr>
          <w:p w:rsidR="009949E2" w:rsidRPr="00157067" w:rsidRDefault="009949E2" w:rsidP="009949E2">
            <w:pPr>
              <w:spacing w:after="0" w:line="276" w:lineRule="auto"/>
              <w:rPr>
                <w:rFonts w:eastAsia="Calibri" w:cs="Times New Roman"/>
                <w:sz w:val="20"/>
                <w:szCs w:val="24"/>
                <w:lang w:eastAsia="en-US"/>
              </w:rPr>
            </w:pPr>
          </w:p>
        </w:tc>
        <w:tc>
          <w:tcPr>
            <w:tcW w:w="1334" w:type="dxa"/>
            <w:vMerge/>
          </w:tcPr>
          <w:p w:rsidR="009949E2" w:rsidRPr="00157067" w:rsidRDefault="009949E2" w:rsidP="009949E2">
            <w:pPr>
              <w:spacing w:after="0" w:line="276" w:lineRule="auto"/>
              <w:rPr>
                <w:rFonts w:eastAsia="Calibri" w:cs="Times New Roman"/>
                <w:sz w:val="20"/>
                <w:szCs w:val="24"/>
                <w:lang w:eastAsia="en-US"/>
              </w:rPr>
            </w:pPr>
          </w:p>
        </w:tc>
      </w:tr>
      <w:tr w:rsidR="00157067" w:rsidRPr="00157067" w:rsidTr="00551A45">
        <w:tc>
          <w:tcPr>
            <w:tcW w:w="200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Primary School</w:t>
            </w:r>
          </w:p>
        </w:tc>
        <w:tc>
          <w:tcPr>
            <w:tcW w:w="1161" w:type="dxa"/>
          </w:tcPr>
          <w:p w:rsidR="009949E2" w:rsidRPr="00157067" w:rsidRDefault="009949E2" w:rsidP="009949E2">
            <w:pPr>
              <w:spacing w:after="0" w:line="276" w:lineRule="auto"/>
              <w:rPr>
                <w:rFonts w:eastAsia="Calibri" w:cs="Times New Roman"/>
                <w:sz w:val="20"/>
                <w:szCs w:val="24"/>
                <w:lang w:eastAsia="en-US"/>
              </w:rPr>
            </w:pPr>
          </w:p>
        </w:tc>
        <w:tc>
          <w:tcPr>
            <w:tcW w:w="1224" w:type="dxa"/>
          </w:tcPr>
          <w:p w:rsidR="009949E2" w:rsidRPr="00157067" w:rsidRDefault="009949E2" w:rsidP="009949E2">
            <w:pPr>
              <w:spacing w:after="0" w:line="276" w:lineRule="auto"/>
              <w:rPr>
                <w:rFonts w:eastAsia="Calibri" w:cs="Times New Roman"/>
                <w:sz w:val="20"/>
                <w:szCs w:val="24"/>
                <w:lang w:eastAsia="en-US"/>
              </w:rPr>
            </w:pPr>
          </w:p>
        </w:tc>
        <w:tc>
          <w:tcPr>
            <w:tcW w:w="2378" w:type="dxa"/>
          </w:tcPr>
          <w:p w:rsidR="009949E2" w:rsidRPr="00157067" w:rsidRDefault="009949E2" w:rsidP="009949E2">
            <w:pPr>
              <w:spacing w:after="0" w:line="276" w:lineRule="auto"/>
              <w:rPr>
                <w:rFonts w:eastAsia="Calibri" w:cs="Times New Roman"/>
                <w:sz w:val="20"/>
                <w:szCs w:val="24"/>
                <w:lang w:eastAsia="en-US"/>
              </w:rPr>
            </w:pPr>
          </w:p>
        </w:tc>
        <w:tc>
          <w:tcPr>
            <w:tcW w:w="1334" w:type="dxa"/>
          </w:tcPr>
          <w:p w:rsidR="009949E2" w:rsidRPr="00157067" w:rsidRDefault="009949E2" w:rsidP="009949E2">
            <w:pPr>
              <w:spacing w:after="0" w:line="276" w:lineRule="auto"/>
              <w:rPr>
                <w:rFonts w:eastAsia="Calibri" w:cs="Times New Roman"/>
                <w:sz w:val="20"/>
                <w:szCs w:val="24"/>
                <w:lang w:eastAsia="en-US"/>
              </w:rPr>
            </w:pPr>
          </w:p>
        </w:tc>
      </w:tr>
      <w:tr w:rsidR="00157067" w:rsidRPr="00157067" w:rsidTr="00551A45">
        <w:tc>
          <w:tcPr>
            <w:tcW w:w="200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Secondary School</w:t>
            </w:r>
          </w:p>
        </w:tc>
        <w:tc>
          <w:tcPr>
            <w:tcW w:w="1161" w:type="dxa"/>
          </w:tcPr>
          <w:p w:rsidR="009949E2" w:rsidRPr="00157067" w:rsidRDefault="009949E2" w:rsidP="009949E2">
            <w:pPr>
              <w:spacing w:after="0" w:line="276" w:lineRule="auto"/>
              <w:rPr>
                <w:rFonts w:eastAsia="Calibri" w:cs="Times New Roman"/>
                <w:sz w:val="20"/>
                <w:szCs w:val="24"/>
                <w:lang w:eastAsia="en-US"/>
              </w:rPr>
            </w:pPr>
          </w:p>
        </w:tc>
        <w:tc>
          <w:tcPr>
            <w:tcW w:w="1224" w:type="dxa"/>
          </w:tcPr>
          <w:p w:rsidR="009949E2" w:rsidRPr="00157067" w:rsidRDefault="009949E2" w:rsidP="009949E2">
            <w:pPr>
              <w:spacing w:after="0" w:line="276" w:lineRule="auto"/>
              <w:rPr>
                <w:rFonts w:eastAsia="Calibri" w:cs="Times New Roman"/>
                <w:sz w:val="20"/>
                <w:szCs w:val="24"/>
                <w:lang w:eastAsia="en-US"/>
              </w:rPr>
            </w:pPr>
          </w:p>
        </w:tc>
        <w:tc>
          <w:tcPr>
            <w:tcW w:w="2378" w:type="dxa"/>
          </w:tcPr>
          <w:p w:rsidR="009949E2" w:rsidRPr="00157067" w:rsidRDefault="009949E2" w:rsidP="009949E2">
            <w:pPr>
              <w:spacing w:after="0" w:line="276" w:lineRule="auto"/>
              <w:rPr>
                <w:rFonts w:eastAsia="Calibri" w:cs="Times New Roman"/>
                <w:sz w:val="20"/>
                <w:szCs w:val="24"/>
                <w:lang w:eastAsia="en-US"/>
              </w:rPr>
            </w:pPr>
          </w:p>
        </w:tc>
        <w:tc>
          <w:tcPr>
            <w:tcW w:w="1334" w:type="dxa"/>
          </w:tcPr>
          <w:p w:rsidR="009949E2" w:rsidRPr="00157067" w:rsidRDefault="009949E2" w:rsidP="009949E2">
            <w:pPr>
              <w:spacing w:after="0" w:line="276" w:lineRule="auto"/>
              <w:rPr>
                <w:rFonts w:eastAsia="Calibri" w:cs="Times New Roman"/>
                <w:sz w:val="20"/>
                <w:szCs w:val="24"/>
                <w:lang w:eastAsia="en-US"/>
              </w:rPr>
            </w:pPr>
          </w:p>
        </w:tc>
      </w:tr>
      <w:tr w:rsidR="00157067" w:rsidRPr="00157067" w:rsidTr="00551A45">
        <w:tc>
          <w:tcPr>
            <w:tcW w:w="200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Sub-health post</w:t>
            </w:r>
          </w:p>
        </w:tc>
        <w:tc>
          <w:tcPr>
            <w:tcW w:w="1161" w:type="dxa"/>
          </w:tcPr>
          <w:p w:rsidR="009949E2" w:rsidRPr="00157067" w:rsidRDefault="009949E2" w:rsidP="009949E2">
            <w:pPr>
              <w:spacing w:after="0" w:line="276" w:lineRule="auto"/>
              <w:rPr>
                <w:rFonts w:eastAsia="Calibri" w:cs="Times New Roman"/>
                <w:sz w:val="20"/>
                <w:szCs w:val="24"/>
                <w:lang w:eastAsia="en-US"/>
              </w:rPr>
            </w:pPr>
          </w:p>
        </w:tc>
        <w:tc>
          <w:tcPr>
            <w:tcW w:w="1224" w:type="dxa"/>
          </w:tcPr>
          <w:p w:rsidR="009949E2" w:rsidRPr="00157067" w:rsidRDefault="009949E2" w:rsidP="009949E2">
            <w:pPr>
              <w:spacing w:after="0" w:line="276" w:lineRule="auto"/>
              <w:rPr>
                <w:rFonts w:eastAsia="Calibri" w:cs="Times New Roman"/>
                <w:sz w:val="20"/>
                <w:szCs w:val="24"/>
                <w:lang w:eastAsia="en-US"/>
              </w:rPr>
            </w:pPr>
          </w:p>
        </w:tc>
        <w:tc>
          <w:tcPr>
            <w:tcW w:w="2378" w:type="dxa"/>
          </w:tcPr>
          <w:p w:rsidR="009949E2" w:rsidRPr="00157067" w:rsidRDefault="009949E2" w:rsidP="009949E2">
            <w:pPr>
              <w:spacing w:after="0" w:line="276" w:lineRule="auto"/>
              <w:rPr>
                <w:rFonts w:eastAsia="Calibri" w:cs="Times New Roman"/>
                <w:sz w:val="20"/>
                <w:szCs w:val="24"/>
                <w:lang w:eastAsia="en-US"/>
              </w:rPr>
            </w:pPr>
          </w:p>
        </w:tc>
        <w:tc>
          <w:tcPr>
            <w:tcW w:w="1334" w:type="dxa"/>
          </w:tcPr>
          <w:p w:rsidR="009949E2" w:rsidRPr="00157067" w:rsidRDefault="009949E2" w:rsidP="009949E2">
            <w:pPr>
              <w:spacing w:after="0" w:line="276" w:lineRule="auto"/>
              <w:rPr>
                <w:rFonts w:eastAsia="Calibri" w:cs="Times New Roman"/>
                <w:sz w:val="20"/>
                <w:szCs w:val="24"/>
                <w:lang w:eastAsia="en-US"/>
              </w:rPr>
            </w:pPr>
          </w:p>
        </w:tc>
      </w:tr>
      <w:tr w:rsidR="00157067" w:rsidRPr="00157067" w:rsidTr="00551A45">
        <w:tc>
          <w:tcPr>
            <w:tcW w:w="200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Health post</w:t>
            </w:r>
          </w:p>
        </w:tc>
        <w:tc>
          <w:tcPr>
            <w:tcW w:w="1161" w:type="dxa"/>
          </w:tcPr>
          <w:p w:rsidR="009949E2" w:rsidRPr="00157067" w:rsidRDefault="009949E2" w:rsidP="009949E2">
            <w:pPr>
              <w:spacing w:after="0" w:line="276" w:lineRule="auto"/>
              <w:rPr>
                <w:rFonts w:eastAsia="Calibri" w:cs="Times New Roman"/>
                <w:sz w:val="20"/>
                <w:szCs w:val="24"/>
                <w:lang w:eastAsia="en-US"/>
              </w:rPr>
            </w:pPr>
          </w:p>
        </w:tc>
        <w:tc>
          <w:tcPr>
            <w:tcW w:w="1224" w:type="dxa"/>
          </w:tcPr>
          <w:p w:rsidR="009949E2" w:rsidRPr="00157067" w:rsidRDefault="009949E2" w:rsidP="009949E2">
            <w:pPr>
              <w:spacing w:after="0" w:line="276" w:lineRule="auto"/>
              <w:rPr>
                <w:rFonts w:eastAsia="Calibri" w:cs="Times New Roman"/>
                <w:sz w:val="20"/>
                <w:szCs w:val="24"/>
                <w:lang w:eastAsia="en-US"/>
              </w:rPr>
            </w:pPr>
          </w:p>
        </w:tc>
        <w:tc>
          <w:tcPr>
            <w:tcW w:w="2378" w:type="dxa"/>
          </w:tcPr>
          <w:p w:rsidR="009949E2" w:rsidRPr="00157067" w:rsidRDefault="009949E2" w:rsidP="009949E2">
            <w:pPr>
              <w:spacing w:after="0" w:line="276" w:lineRule="auto"/>
              <w:rPr>
                <w:rFonts w:eastAsia="Calibri" w:cs="Times New Roman"/>
                <w:sz w:val="20"/>
                <w:szCs w:val="24"/>
                <w:lang w:eastAsia="en-US"/>
              </w:rPr>
            </w:pPr>
          </w:p>
        </w:tc>
        <w:tc>
          <w:tcPr>
            <w:tcW w:w="1334" w:type="dxa"/>
          </w:tcPr>
          <w:p w:rsidR="009949E2" w:rsidRPr="00157067" w:rsidRDefault="009949E2" w:rsidP="009949E2">
            <w:pPr>
              <w:spacing w:after="0" w:line="276" w:lineRule="auto"/>
              <w:rPr>
                <w:rFonts w:eastAsia="Calibri" w:cs="Times New Roman"/>
                <w:sz w:val="20"/>
                <w:szCs w:val="24"/>
                <w:lang w:eastAsia="en-US"/>
              </w:rPr>
            </w:pPr>
          </w:p>
        </w:tc>
      </w:tr>
      <w:tr w:rsidR="00157067" w:rsidRPr="00157067" w:rsidTr="00551A45">
        <w:tc>
          <w:tcPr>
            <w:tcW w:w="200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Hospital</w:t>
            </w:r>
          </w:p>
        </w:tc>
        <w:tc>
          <w:tcPr>
            <w:tcW w:w="1161" w:type="dxa"/>
          </w:tcPr>
          <w:p w:rsidR="009949E2" w:rsidRPr="00157067" w:rsidRDefault="009949E2" w:rsidP="009949E2">
            <w:pPr>
              <w:spacing w:after="0" w:line="276" w:lineRule="auto"/>
              <w:rPr>
                <w:rFonts w:eastAsia="Calibri" w:cs="Times New Roman"/>
                <w:sz w:val="20"/>
                <w:szCs w:val="24"/>
                <w:lang w:eastAsia="en-US"/>
              </w:rPr>
            </w:pPr>
          </w:p>
        </w:tc>
        <w:tc>
          <w:tcPr>
            <w:tcW w:w="1224" w:type="dxa"/>
          </w:tcPr>
          <w:p w:rsidR="009949E2" w:rsidRPr="00157067" w:rsidRDefault="009949E2" w:rsidP="009949E2">
            <w:pPr>
              <w:spacing w:after="0" w:line="276" w:lineRule="auto"/>
              <w:rPr>
                <w:rFonts w:eastAsia="Calibri" w:cs="Times New Roman"/>
                <w:sz w:val="20"/>
                <w:szCs w:val="24"/>
                <w:lang w:eastAsia="en-US"/>
              </w:rPr>
            </w:pPr>
          </w:p>
        </w:tc>
        <w:tc>
          <w:tcPr>
            <w:tcW w:w="2378" w:type="dxa"/>
          </w:tcPr>
          <w:p w:rsidR="009949E2" w:rsidRPr="00157067" w:rsidRDefault="009949E2" w:rsidP="009949E2">
            <w:pPr>
              <w:spacing w:after="0" w:line="276" w:lineRule="auto"/>
              <w:rPr>
                <w:rFonts w:eastAsia="Calibri" w:cs="Times New Roman"/>
                <w:sz w:val="20"/>
                <w:szCs w:val="24"/>
                <w:lang w:eastAsia="en-US"/>
              </w:rPr>
            </w:pPr>
          </w:p>
        </w:tc>
        <w:tc>
          <w:tcPr>
            <w:tcW w:w="1334" w:type="dxa"/>
          </w:tcPr>
          <w:p w:rsidR="009949E2" w:rsidRPr="00157067" w:rsidRDefault="009949E2" w:rsidP="009949E2">
            <w:pPr>
              <w:spacing w:after="0" w:line="276" w:lineRule="auto"/>
              <w:rPr>
                <w:rFonts w:eastAsia="Calibri" w:cs="Times New Roman"/>
                <w:sz w:val="20"/>
                <w:szCs w:val="24"/>
                <w:lang w:eastAsia="en-US"/>
              </w:rPr>
            </w:pPr>
          </w:p>
        </w:tc>
      </w:tr>
      <w:tr w:rsidR="00157067" w:rsidRPr="00157067" w:rsidTr="00551A45">
        <w:tc>
          <w:tcPr>
            <w:tcW w:w="200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Nursing home</w:t>
            </w:r>
          </w:p>
        </w:tc>
        <w:tc>
          <w:tcPr>
            <w:tcW w:w="1161" w:type="dxa"/>
          </w:tcPr>
          <w:p w:rsidR="009949E2" w:rsidRPr="00157067" w:rsidRDefault="009949E2" w:rsidP="009949E2">
            <w:pPr>
              <w:spacing w:after="0" w:line="276" w:lineRule="auto"/>
              <w:rPr>
                <w:rFonts w:eastAsia="Calibri" w:cs="Times New Roman"/>
                <w:sz w:val="20"/>
                <w:szCs w:val="24"/>
                <w:lang w:eastAsia="en-US"/>
              </w:rPr>
            </w:pPr>
          </w:p>
        </w:tc>
        <w:tc>
          <w:tcPr>
            <w:tcW w:w="1224" w:type="dxa"/>
          </w:tcPr>
          <w:p w:rsidR="009949E2" w:rsidRPr="00157067" w:rsidRDefault="009949E2" w:rsidP="009949E2">
            <w:pPr>
              <w:spacing w:after="0" w:line="276" w:lineRule="auto"/>
              <w:rPr>
                <w:rFonts w:eastAsia="Calibri" w:cs="Times New Roman"/>
                <w:sz w:val="20"/>
                <w:szCs w:val="24"/>
                <w:lang w:eastAsia="en-US"/>
              </w:rPr>
            </w:pPr>
          </w:p>
        </w:tc>
        <w:tc>
          <w:tcPr>
            <w:tcW w:w="2378" w:type="dxa"/>
          </w:tcPr>
          <w:p w:rsidR="009949E2" w:rsidRPr="00157067" w:rsidRDefault="009949E2" w:rsidP="009949E2">
            <w:pPr>
              <w:spacing w:after="0" w:line="276" w:lineRule="auto"/>
              <w:rPr>
                <w:rFonts w:eastAsia="Calibri" w:cs="Times New Roman"/>
                <w:sz w:val="20"/>
                <w:szCs w:val="24"/>
                <w:lang w:eastAsia="en-US"/>
              </w:rPr>
            </w:pPr>
          </w:p>
        </w:tc>
        <w:tc>
          <w:tcPr>
            <w:tcW w:w="1334" w:type="dxa"/>
          </w:tcPr>
          <w:p w:rsidR="009949E2" w:rsidRPr="00157067" w:rsidRDefault="009949E2" w:rsidP="009949E2">
            <w:pPr>
              <w:spacing w:after="0" w:line="276" w:lineRule="auto"/>
              <w:rPr>
                <w:rFonts w:eastAsia="Calibri" w:cs="Times New Roman"/>
                <w:sz w:val="20"/>
                <w:szCs w:val="24"/>
                <w:lang w:eastAsia="en-US"/>
              </w:rPr>
            </w:pPr>
          </w:p>
        </w:tc>
      </w:tr>
      <w:tr w:rsidR="00157067" w:rsidRPr="00157067" w:rsidTr="00551A45">
        <w:tc>
          <w:tcPr>
            <w:tcW w:w="200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Pharmacy</w:t>
            </w:r>
          </w:p>
        </w:tc>
        <w:tc>
          <w:tcPr>
            <w:tcW w:w="1161" w:type="dxa"/>
          </w:tcPr>
          <w:p w:rsidR="009949E2" w:rsidRPr="00157067" w:rsidRDefault="009949E2" w:rsidP="009949E2">
            <w:pPr>
              <w:spacing w:after="0" w:line="276" w:lineRule="auto"/>
              <w:rPr>
                <w:rFonts w:eastAsia="Calibri" w:cs="Times New Roman"/>
                <w:sz w:val="20"/>
                <w:szCs w:val="24"/>
                <w:lang w:eastAsia="en-US"/>
              </w:rPr>
            </w:pPr>
          </w:p>
        </w:tc>
        <w:tc>
          <w:tcPr>
            <w:tcW w:w="1224" w:type="dxa"/>
          </w:tcPr>
          <w:p w:rsidR="009949E2" w:rsidRPr="00157067" w:rsidRDefault="009949E2" w:rsidP="009949E2">
            <w:pPr>
              <w:spacing w:after="0" w:line="276" w:lineRule="auto"/>
              <w:rPr>
                <w:rFonts w:eastAsia="Calibri" w:cs="Times New Roman"/>
                <w:sz w:val="20"/>
                <w:szCs w:val="24"/>
                <w:lang w:eastAsia="en-US"/>
              </w:rPr>
            </w:pPr>
          </w:p>
        </w:tc>
        <w:tc>
          <w:tcPr>
            <w:tcW w:w="2378" w:type="dxa"/>
          </w:tcPr>
          <w:p w:rsidR="009949E2" w:rsidRPr="00157067" w:rsidRDefault="009949E2" w:rsidP="009949E2">
            <w:pPr>
              <w:spacing w:after="0" w:line="276" w:lineRule="auto"/>
              <w:rPr>
                <w:rFonts w:eastAsia="Calibri" w:cs="Times New Roman"/>
                <w:sz w:val="20"/>
                <w:szCs w:val="24"/>
                <w:lang w:eastAsia="en-US"/>
              </w:rPr>
            </w:pPr>
          </w:p>
        </w:tc>
        <w:tc>
          <w:tcPr>
            <w:tcW w:w="1334" w:type="dxa"/>
          </w:tcPr>
          <w:p w:rsidR="009949E2" w:rsidRPr="00157067" w:rsidRDefault="009949E2" w:rsidP="009949E2">
            <w:pPr>
              <w:spacing w:after="0" w:line="276" w:lineRule="auto"/>
              <w:rPr>
                <w:rFonts w:eastAsia="Calibri" w:cs="Times New Roman"/>
                <w:sz w:val="20"/>
                <w:szCs w:val="24"/>
                <w:lang w:eastAsia="en-US"/>
              </w:rPr>
            </w:pPr>
          </w:p>
        </w:tc>
      </w:tr>
      <w:tr w:rsidR="00157067" w:rsidRPr="00157067" w:rsidTr="00551A45">
        <w:tc>
          <w:tcPr>
            <w:tcW w:w="200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Bus stop</w:t>
            </w:r>
          </w:p>
        </w:tc>
        <w:tc>
          <w:tcPr>
            <w:tcW w:w="1161" w:type="dxa"/>
          </w:tcPr>
          <w:p w:rsidR="009949E2" w:rsidRPr="00157067" w:rsidRDefault="009949E2" w:rsidP="009949E2">
            <w:pPr>
              <w:spacing w:after="0" w:line="276" w:lineRule="auto"/>
              <w:rPr>
                <w:rFonts w:eastAsia="Calibri" w:cs="Times New Roman"/>
                <w:sz w:val="20"/>
                <w:szCs w:val="24"/>
                <w:lang w:eastAsia="en-US"/>
              </w:rPr>
            </w:pPr>
          </w:p>
        </w:tc>
        <w:tc>
          <w:tcPr>
            <w:tcW w:w="1224" w:type="dxa"/>
          </w:tcPr>
          <w:p w:rsidR="009949E2" w:rsidRPr="00157067" w:rsidRDefault="009949E2" w:rsidP="009949E2">
            <w:pPr>
              <w:spacing w:after="0" w:line="276" w:lineRule="auto"/>
              <w:rPr>
                <w:rFonts w:eastAsia="Calibri" w:cs="Times New Roman"/>
                <w:sz w:val="20"/>
                <w:szCs w:val="24"/>
                <w:lang w:eastAsia="en-US"/>
              </w:rPr>
            </w:pPr>
          </w:p>
        </w:tc>
        <w:tc>
          <w:tcPr>
            <w:tcW w:w="2378" w:type="dxa"/>
          </w:tcPr>
          <w:p w:rsidR="009949E2" w:rsidRPr="00157067" w:rsidRDefault="009949E2" w:rsidP="009949E2">
            <w:pPr>
              <w:spacing w:after="0" w:line="276" w:lineRule="auto"/>
              <w:rPr>
                <w:rFonts w:eastAsia="Calibri" w:cs="Times New Roman"/>
                <w:sz w:val="20"/>
                <w:szCs w:val="24"/>
                <w:lang w:eastAsia="en-US"/>
              </w:rPr>
            </w:pPr>
          </w:p>
        </w:tc>
        <w:tc>
          <w:tcPr>
            <w:tcW w:w="1334" w:type="dxa"/>
          </w:tcPr>
          <w:p w:rsidR="009949E2" w:rsidRPr="00157067" w:rsidRDefault="009949E2" w:rsidP="009949E2">
            <w:pPr>
              <w:spacing w:after="0" w:line="276" w:lineRule="auto"/>
              <w:rPr>
                <w:rFonts w:eastAsia="Calibri" w:cs="Times New Roman"/>
                <w:sz w:val="20"/>
                <w:szCs w:val="24"/>
                <w:lang w:eastAsia="en-US"/>
              </w:rPr>
            </w:pPr>
          </w:p>
        </w:tc>
      </w:tr>
      <w:tr w:rsidR="00157067" w:rsidRPr="00157067" w:rsidTr="00551A45">
        <w:tc>
          <w:tcPr>
            <w:tcW w:w="2008"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Vehicle passable road</w:t>
            </w:r>
          </w:p>
        </w:tc>
        <w:tc>
          <w:tcPr>
            <w:tcW w:w="1161" w:type="dxa"/>
          </w:tcPr>
          <w:p w:rsidR="009949E2" w:rsidRPr="00157067" w:rsidRDefault="009949E2" w:rsidP="009949E2">
            <w:pPr>
              <w:spacing w:after="0" w:line="276" w:lineRule="auto"/>
              <w:rPr>
                <w:rFonts w:eastAsia="Calibri" w:cs="Times New Roman"/>
                <w:sz w:val="20"/>
                <w:szCs w:val="24"/>
                <w:lang w:eastAsia="en-US"/>
              </w:rPr>
            </w:pPr>
          </w:p>
        </w:tc>
        <w:tc>
          <w:tcPr>
            <w:tcW w:w="1224" w:type="dxa"/>
          </w:tcPr>
          <w:p w:rsidR="009949E2" w:rsidRPr="00157067" w:rsidRDefault="009949E2" w:rsidP="009949E2">
            <w:pPr>
              <w:spacing w:after="0" w:line="276" w:lineRule="auto"/>
              <w:rPr>
                <w:rFonts w:eastAsia="Calibri" w:cs="Times New Roman"/>
                <w:sz w:val="20"/>
                <w:szCs w:val="24"/>
                <w:lang w:eastAsia="en-US"/>
              </w:rPr>
            </w:pPr>
          </w:p>
        </w:tc>
        <w:tc>
          <w:tcPr>
            <w:tcW w:w="2378" w:type="dxa"/>
          </w:tcPr>
          <w:p w:rsidR="009949E2" w:rsidRPr="00157067" w:rsidRDefault="009949E2" w:rsidP="009949E2">
            <w:pPr>
              <w:spacing w:after="0" w:line="276" w:lineRule="auto"/>
              <w:rPr>
                <w:rFonts w:eastAsia="Calibri" w:cs="Times New Roman"/>
                <w:sz w:val="20"/>
                <w:szCs w:val="24"/>
                <w:lang w:eastAsia="en-US"/>
              </w:rPr>
            </w:pPr>
          </w:p>
        </w:tc>
        <w:tc>
          <w:tcPr>
            <w:tcW w:w="1334" w:type="dxa"/>
          </w:tcPr>
          <w:p w:rsidR="009949E2" w:rsidRPr="00157067" w:rsidRDefault="009949E2" w:rsidP="009949E2">
            <w:pPr>
              <w:spacing w:after="0" w:line="276" w:lineRule="auto"/>
              <w:rPr>
                <w:rFonts w:eastAsia="Calibri" w:cs="Times New Roman"/>
                <w:sz w:val="20"/>
                <w:szCs w:val="24"/>
                <w:lang w:eastAsia="en-US"/>
              </w:rPr>
            </w:pPr>
          </w:p>
        </w:tc>
      </w:tr>
    </w:tbl>
    <w:p w:rsidR="009949E2" w:rsidRPr="00157067" w:rsidRDefault="009949E2" w:rsidP="009949E2">
      <w:pPr>
        <w:spacing w:after="0" w:line="276" w:lineRule="auto"/>
        <w:rPr>
          <w:rFonts w:eastAsia="Calibri" w:cs="Times New Roman"/>
          <w:szCs w:val="24"/>
          <w:lang w:eastAsia="en-US"/>
        </w:rPr>
      </w:pPr>
    </w:p>
    <w:p w:rsidR="009949E2" w:rsidRPr="00157067" w:rsidRDefault="009949E2" w:rsidP="003D486B">
      <w:pPr>
        <w:numPr>
          <w:ilvl w:val="0"/>
          <w:numId w:val="14"/>
        </w:numPr>
        <w:spacing w:after="0" w:line="276" w:lineRule="auto"/>
        <w:ind w:left="284" w:hanging="284"/>
        <w:rPr>
          <w:rFonts w:eastAsia="Calibri" w:cs="Times New Roman"/>
          <w:szCs w:val="24"/>
          <w:lang w:eastAsia="en-US"/>
        </w:rPr>
      </w:pPr>
      <w:r w:rsidRPr="00157067">
        <w:rPr>
          <w:rFonts w:eastAsia="Calibri" w:cs="Times New Roman"/>
          <w:szCs w:val="24"/>
          <w:lang w:eastAsia="en-US"/>
        </w:rPr>
        <w:t>Household income and expenditure:</w:t>
      </w:r>
    </w:p>
    <w:p w:rsidR="009949E2" w:rsidRPr="00157067" w:rsidRDefault="009949E2" w:rsidP="009949E2">
      <w:pPr>
        <w:spacing w:after="0" w:line="276" w:lineRule="auto"/>
        <w:rPr>
          <w:rFonts w:eastAsia="Calibri" w:cs="Times New Roman"/>
          <w:szCs w:val="24"/>
          <w:lang w:eastAsia="en-US"/>
        </w:rPr>
      </w:pPr>
    </w:p>
    <w:tbl>
      <w:tblPr>
        <w:tblW w:w="8119"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
        <w:gridCol w:w="786"/>
        <w:gridCol w:w="2944"/>
        <w:gridCol w:w="2179"/>
        <w:gridCol w:w="1685"/>
      </w:tblGrid>
      <w:tr w:rsidR="00157067" w:rsidRPr="00157067" w:rsidTr="00D47F8B">
        <w:tc>
          <w:tcPr>
            <w:tcW w:w="525"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4.1</w:t>
            </w:r>
          </w:p>
        </w:tc>
        <w:tc>
          <w:tcPr>
            <w:tcW w:w="3730" w:type="dxa"/>
            <w:gridSpan w:val="2"/>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What is the main income source of the household?</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(if there is more than one source of income, write the highest earning source)</w:t>
            </w:r>
          </w:p>
          <w:p w:rsidR="009949E2" w:rsidRPr="00157067" w:rsidRDefault="009949E2" w:rsidP="009949E2">
            <w:pPr>
              <w:spacing w:after="0" w:line="276" w:lineRule="auto"/>
              <w:rPr>
                <w:rFonts w:eastAsia="Calibri" w:cs="Times New Roman"/>
                <w:sz w:val="20"/>
                <w:szCs w:val="24"/>
                <w:lang w:eastAsia="en-US"/>
              </w:rPr>
            </w:pPr>
          </w:p>
        </w:tc>
        <w:tc>
          <w:tcPr>
            <w:tcW w:w="217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Farming</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Business</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Employment/Job</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Remittance (Migrant’s household only)</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Pension</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Other (Please specify)</w:t>
            </w:r>
          </w:p>
        </w:tc>
        <w:tc>
          <w:tcPr>
            <w:tcW w:w="1685"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4</w:t>
            </w:r>
          </w:p>
          <w:p w:rsidR="009949E2" w:rsidRPr="00157067" w:rsidRDefault="009949E2" w:rsidP="009949E2">
            <w:pPr>
              <w:spacing w:after="0" w:line="276" w:lineRule="auto"/>
              <w:rPr>
                <w:rFonts w:eastAsia="Calibri" w:cs="Times New Roman"/>
                <w:sz w:val="20"/>
                <w:szCs w:val="24"/>
                <w:lang w:eastAsia="en-US"/>
              </w:rPr>
            </w:pP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5</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6</w:t>
            </w:r>
          </w:p>
        </w:tc>
      </w:tr>
      <w:tr w:rsidR="00157067" w:rsidRPr="00157067" w:rsidTr="00D47F8B">
        <w:tc>
          <w:tcPr>
            <w:tcW w:w="525"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4.2</w:t>
            </w:r>
          </w:p>
        </w:tc>
        <w:tc>
          <w:tcPr>
            <w:tcW w:w="3730" w:type="dxa"/>
            <w:gridSpan w:val="2"/>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Are there other sources of income apart from Q No. 4.1 </w:t>
            </w:r>
          </w:p>
        </w:tc>
        <w:tc>
          <w:tcPr>
            <w:tcW w:w="217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Farming</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Business</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Employment/Job</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Remittance (Migrant’s household only) </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Other (Please specify)</w:t>
            </w:r>
          </w:p>
          <w:p w:rsidR="009949E2" w:rsidRPr="00157067" w:rsidRDefault="009949E2" w:rsidP="009949E2">
            <w:pPr>
              <w:spacing w:after="0" w:line="276" w:lineRule="auto"/>
              <w:rPr>
                <w:rFonts w:eastAsia="Calibri" w:cs="Times New Roman"/>
                <w:sz w:val="20"/>
                <w:szCs w:val="24"/>
                <w:lang w:eastAsia="en-US"/>
              </w:rPr>
            </w:pPr>
          </w:p>
        </w:tc>
        <w:tc>
          <w:tcPr>
            <w:tcW w:w="1685"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4</w:t>
            </w:r>
          </w:p>
          <w:p w:rsidR="009949E2" w:rsidRPr="00157067" w:rsidRDefault="009949E2" w:rsidP="009949E2">
            <w:pPr>
              <w:spacing w:after="0" w:line="276" w:lineRule="auto"/>
              <w:rPr>
                <w:rFonts w:eastAsia="Calibri" w:cs="Times New Roman"/>
                <w:sz w:val="20"/>
                <w:szCs w:val="24"/>
                <w:lang w:eastAsia="en-US"/>
              </w:rPr>
            </w:pP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5</w:t>
            </w:r>
          </w:p>
        </w:tc>
      </w:tr>
      <w:tr w:rsidR="00157067" w:rsidRPr="00157067" w:rsidTr="00D47F8B">
        <w:tc>
          <w:tcPr>
            <w:tcW w:w="525"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4.3</w:t>
            </w:r>
          </w:p>
        </w:tc>
        <w:tc>
          <w:tcPr>
            <w:tcW w:w="3730" w:type="dxa"/>
            <w:gridSpan w:val="2"/>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What is the total income of your household including all sources in a year? </w:t>
            </w:r>
          </w:p>
        </w:tc>
        <w:tc>
          <w:tcPr>
            <w:tcW w:w="217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Rs..................</w:t>
            </w:r>
          </w:p>
        </w:tc>
        <w:tc>
          <w:tcPr>
            <w:tcW w:w="1685" w:type="dxa"/>
          </w:tcPr>
          <w:p w:rsidR="009949E2" w:rsidRPr="00157067" w:rsidRDefault="009949E2" w:rsidP="009949E2">
            <w:pPr>
              <w:spacing w:after="0" w:line="276" w:lineRule="auto"/>
              <w:rPr>
                <w:rFonts w:eastAsia="Calibri" w:cs="Times New Roman"/>
                <w:sz w:val="20"/>
                <w:szCs w:val="24"/>
                <w:lang w:eastAsia="en-US"/>
              </w:rPr>
            </w:pPr>
          </w:p>
        </w:tc>
      </w:tr>
      <w:tr w:rsidR="00157067" w:rsidRPr="00157067" w:rsidTr="00D47F8B">
        <w:tc>
          <w:tcPr>
            <w:tcW w:w="525"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4.4</w:t>
            </w:r>
          </w:p>
        </w:tc>
        <w:tc>
          <w:tcPr>
            <w:tcW w:w="3730" w:type="dxa"/>
            <w:gridSpan w:val="2"/>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Were any kind of following items purchased over the past 12 months? </w:t>
            </w:r>
          </w:p>
        </w:tc>
        <w:tc>
          <w:tcPr>
            <w:tcW w:w="217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House</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Land</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Vehicles</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Other (Please specify)</w:t>
            </w:r>
          </w:p>
        </w:tc>
        <w:tc>
          <w:tcPr>
            <w:tcW w:w="1685"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4</w:t>
            </w:r>
          </w:p>
        </w:tc>
      </w:tr>
      <w:tr w:rsidR="00157067" w:rsidRPr="00157067" w:rsidTr="00D47F8B">
        <w:tc>
          <w:tcPr>
            <w:tcW w:w="525"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4.5</w:t>
            </w:r>
          </w:p>
        </w:tc>
        <w:tc>
          <w:tcPr>
            <w:tcW w:w="3730" w:type="dxa"/>
            <w:gridSpan w:val="2"/>
          </w:tcPr>
          <w:p w:rsidR="009949E2" w:rsidRPr="00157067" w:rsidRDefault="009949E2" w:rsidP="004A76DE">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How much money did you spend </w:t>
            </w:r>
            <w:r w:rsidR="004A76DE" w:rsidRPr="00157067">
              <w:rPr>
                <w:rFonts w:eastAsia="Calibri" w:cs="Times New Roman"/>
                <w:sz w:val="20"/>
                <w:szCs w:val="24"/>
                <w:lang w:eastAsia="en-US"/>
              </w:rPr>
              <w:t>on</w:t>
            </w:r>
            <w:r w:rsidRPr="00157067">
              <w:rPr>
                <w:rFonts w:eastAsia="Calibri" w:cs="Times New Roman"/>
                <w:sz w:val="20"/>
                <w:szCs w:val="24"/>
                <w:lang w:eastAsia="en-US"/>
              </w:rPr>
              <w:t xml:space="preserve"> fo</w:t>
            </w:r>
            <w:r w:rsidR="004A76DE" w:rsidRPr="00157067">
              <w:rPr>
                <w:rFonts w:eastAsia="Calibri" w:cs="Times New Roman"/>
                <w:sz w:val="20"/>
                <w:szCs w:val="24"/>
                <w:lang w:eastAsia="en-US"/>
              </w:rPr>
              <w:t xml:space="preserve">od </w:t>
            </w:r>
            <w:r w:rsidRPr="00157067">
              <w:rPr>
                <w:rFonts w:eastAsia="Calibri" w:cs="Times New Roman"/>
                <w:sz w:val="20"/>
                <w:szCs w:val="24"/>
                <w:lang w:eastAsia="en-US"/>
              </w:rPr>
              <w:t xml:space="preserve">last month for your family? (Food expenditure including rice, meat, vegetables, cooking oils, spices, cooking gas) </w:t>
            </w:r>
          </w:p>
        </w:tc>
        <w:tc>
          <w:tcPr>
            <w:tcW w:w="217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Rs............</w:t>
            </w:r>
          </w:p>
        </w:tc>
        <w:tc>
          <w:tcPr>
            <w:tcW w:w="1685" w:type="dxa"/>
          </w:tcPr>
          <w:p w:rsidR="009949E2" w:rsidRPr="00157067" w:rsidRDefault="009949E2" w:rsidP="009949E2">
            <w:pPr>
              <w:spacing w:after="0" w:line="276" w:lineRule="auto"/>
              <w:rPr>
                <w:rFonts w:eastAsia="Calibri" w:cs="Times New Roman"/>
                <w:sz w:val="20"/>
                <w:szCs w:val="24"/>
                <w:lang w:eastAsia="en-US"/>
              </w:rPr>
            </w:pPr>
          </w:p>
        </w:tc>
      </w:tr>
      <w:tr w:rsidR="00157067" w:rsidRPr="00157067" w:rsidTr="00D47F8B">
        <w:tc>
          <w:tcPr>
            <w:tcW w:w="525"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4.6</w:t>
            </w:r>
          </w:p>
        </w:tc>
        <w:tc>
          <w:tcPr>
            <w:tcW w:w="3730" w:type="dxa"/>
            <w:gridSpan w:val="2"/>
          </w:tcPr>
          <w:p w:rsidR="009949E2" w:rsidRPr="00157067" w:rsidRDefault="009949E2" w:rsidP="004A76DE">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How much money did you spend to purchase following in-kind </w:t>
            </w:r>
            <w:r w:rsidR="004A76DE" w:rsidRPr="00157067">
              <w:rPr>
                <w:rFonts w:eastAsia="Calibri" w:cs="Times New Roman"/>
                <w:sz w:val="20"/>
                <w:szCs w:val="24"/>
                <w:lang w:eastAsia="en-US"/>
              </w:rPr>
              <w:t>for</w:t>
            </w:r>
            <w:r w:rsidRPr="00157067">
              <w:rPr>
                <w:rFonts w:eastAsia="Calibri" w:cs="Times New Roman"/>
                <w:sz w:val="20"/>
                <w:szCs w:val="24"/>
                <w:lang w:eastAsia="en-US"/>
              </w:rPr>
              <w:t xml:space="preserve"> your household during the last month?</w:t>
            </w:r>
          </w:p>
        </w:tc>
        <w:tc>
          <w:tcPr>
            <w:tcW w:w="2179" w:type="dxa"/>
          </w:tcPr>
          <w:p w:rsidR="009949E2" w:rsidRPr="00157067" w:rsidRDefault="009949E2" w:rsidP="009949E2">
            <w:pPr>
              <w:spacing w:after="0" w:line="276" w:lineRule="auto"/>
              <w:rPr>
                <w:rFonts w:eastAsia="Calibri" w:cs="Times New Roman"/>
                <w:sz w:val="20"/>
                <w:szCs w:val="24"/>
                <w:lang w:eastAsia="en-US"/>
              </w:rPr>
            </w:pPr>
          </w:p>
        </w:tc>
        <w:tc>
          <w:tcPr>
            <w:tcW w:w="1685" w:type="dxa"/>
          </w:tcPr>
          <w:p w:rsidR="009949E2" w:rsidRPr="00157067" w:rsidRDefault="009949E2" w:rsidP="009949E2">
            <w:pPr>
              <w:spacing w:after="0" w:line="276" w:lineRule="auto"/>
              <w:rPr>
                <w:rFonts w:eastAsia="Calibri" w:cs="Times New Roman"/>
                <w:sz w:val="20"/>
                <w:szCs w:val="24"/>
                <w:lang w:eastAsia="en-US"/>
              </w:rPr>
            </w:pPr>
          </w:p>
        </w:tc>
      </w:tr>
      <w:tr w:rsidR="00157067" w:rsidRPr="00157067" w:rsidTr="00D47F8B">
        <w:tc>
          <w:tcPr>
            <w:tcW w:w="525" w:type="dxa"/>
            <w:vMerge w:val="restart"/>
          </w:tcPr>
          <w:p w:rsidR="009949E2" w:rsidRPr="00157067" w:rsidRDefault="009949E2" w:rsidP="009949E2">
            <w:pPr>
              <w:spacing w:after="0" w:line="276" w:lineRule="auto"/>
              <w:rPr>
                <w:rFonts w:eastAsia="Calibri" w:cs="Times New Roman"/>
                <w:sz w:val="20"/>
                <w:szCs w:val="24"/>
                <w:lang w:eastAsia="en-US"/>
              </w:rPr>
            </w:pPr>
          </w:p>
        </w:tc>
        <w:tc>
          <w:tcPr>
            <w:tcW w:w="786"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4.6.1</w:t>
            </w:r>
          </w:p>
        </w:tc>
        <w:tc>
          <w:tcPr>
            <w:tcW w:w="2944" w:type="dxa"/>
          </w:tcPr>
          <w:p w:rsidR="009949E2" w:rsidRPr="00157067" w:rsidRDefault="009949E2" w:rsidP="009949E2">
            <w:pPr>
              <w:spacing w:after="0" w:line="276" w:lineRule="auto"/>
              <w:rPr>
                <w:rFonts w:eastAsia="Calibri" w:cs="Times New Roman"/>
                <w:sz w:val="20"/>
                <w:szCs w:val="24"/>
                <w:lang w:val="fr-FR" w:eastAsia="en-US"/>
              </w:rPr>
            </w:pPr>
            <w:r w:rsidRPr="00157067">
              <w:rPr>
                <w:rFonts w:eastAsia="Calibri" w:cs="Times New Roman"/>
                <w:sz w:val="20"/>
                <w:szCs w:val="24"/>
                <w:lang w:val="fr-FR" w:eastAsia="en-US"/>
              </w:rPr>
              <w:t>Entertainment (Cable TV, Cinema, Cassette/CD)</w:t>
            </w:r>
            <w:r w:rsidRPr="00157067">
              <w:rPr>
                <w:rFonts w:eastAsia="Calibri" w:cs="Times New Roman"/>
                <w:sz w:val="20"/>
                <w:szCs w:val="24"/>
                <w:lang w:val="fr-CA" w:eastAsia="en-US"/>
              </w:rPr>
              <w:t xml:space="preserve"> </w:t>
            </w:r>
          </w:p>
        </w:tc>
        <w:tc>
          <w:tcPr>
            <w:tcW w:w="217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Rs...................</w:t>
            </w:r>
          </w:p>
        </w:tc>
        <w:tc>
          <w:tcPr>
            <w:tcW w:w="1685" w:type="dxa"/>
          </w:tcPr>
          <w:p w:rsidR="009949E2" w:rsidRPr="00157067" w:rsidRDefault="009949E2" w:rsidP="009949E2">
            <w:pPr>
              <w:spacing w:after="0" w:line="276" w:lineRule="auto"/>
              <w:rPr>
                <w:rFonts w:eastAsia="Calibri" w:cs="Times New Roman"/>
                <w:sz w:val="20"/>
                <w:szCs w:val="24"/>
                <w:lang w:eastAsia="en-US"/>
              </w:rPr>
            </w:pPr>
          </w:p>
        </w:tc>
      </w:tr>
      <w:tr w:rsidR="00157067" w:rsidRPr="00157067" w:rsidTr="00D47F8B">
        <w:tc>
          <w:tcPr>
            <w:tcW w:w="525" w:type="dxa"/>
            <w:vMerge/>
          </w:tcPr>
          <w:p w:rsidR="009949E2" w:rsidRPr="00157067" w:rsidRDefault="009949E2" w:rsidP="009949E2">
            <w:pPr>
              <w:spacing w:after="0" w:line="276" w:lineRule="auto"/>
              <w:rPr>
                <w:rFonts w:eastAsia="Calibri" w:cs="Times New Roman"/>
                <w:sz w:val="20"/>
                <w:szCs w:val="24"/>
                <w:lang w:eastAsia="en-US"/>
              </w:rPr>
            </w:pPr>
          </w:p>
        </w:tc>
        <w:tc>
          <w:tcPr>
            <w:tcW w:w="786"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4.6.2</w:t>
            </w:r>
          </w:p>
        </w:tc>
        <w:tc>
          <w:tcPr>
            <w:tcW w:w="2944"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Education for children </w:t>
            </w:r>
          </w:p>
        </w:tc>
        <w:tc>
          <w:tcPr>
            <w:tcW w:w="217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School fee Rs..........</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Transportation Rs.........</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School breakfast for children Rs...</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Tuition fee Rs.........</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School dress Rs.......</w:t>
            </w:r>
          </w:p>
          <w:p w:rsidR="009949E2" w:rsidRPr="00157067" w:rsidRDefault="004A76DE"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Books and Stationery</w:t>
            </w:r>
            <w:r w:rsidR="009949E2" w:rsidRPr="00157067">
              <w:rPr>
                <w:rFonts w:eastAsia="Calibri" w:cs="Times New Roman"/>
                <w:sz w:val="20"/>
                <w:szCs w:val="24"/>
                <w:lang w:eastAsia="en-US"/>
              </w:rPr>
              <w:t xml:space="preserve"> Rs.....</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Total Rs……</w:t>
            </w:r>
          </w:p>
        </w:tc>
        <w:tc>
          <w:tcPr>
            <w:tcW w:w="1685" w:type="dxa"/>
          </w:tcPr>
          <w:p w:rsidR="009949E2" w:rsidRPr="00157067" w:rsidRDefault="009949E2" w:rsidP="009949E2">
            <w:pPr>
              <w:spacing w:after="0" w:line="276" w:lineRule="auto"/>
              <w:rPr>
                <w:rFonts w:eastAsia="Calibri" w:cs="Times New Roman"/>
                <w:sz w:val="20"/>
                <w:szCs w:val="24"/>
                <w:lang w:eastAsia="en-US"/>
              </w:rPr>
            </w:pPr>
          </w:p>
        </w:tc>
      </w:tr>
      <w:tr w:rsidR="00157067" w:rsidRPr="00157067" w:rsidTr="00D47F8B">
        <w:tc>
          <w:tcPr>
            <w:tcW w:w="525" w:type="dxa"/>
            <w:vMerge/>
          </w:tcPr>
          <w:p w:rsidR="009949E2" w:rsidRPr="00157067" w:rsidRDefault="009949E2" w:rsidP="009949E2">
            <w:pPr>
              <w:spacing w:after="0" w:line="276" w:lineRule="auto"/>
              <w:rPr>
                <w:rFonts w:eastAsia="Calibri" w:cs="Times New Roman"/>
                <w:sz w:val="20"/>
                <w:szCs w:val="24"/>
                <w:lang w:eastAsia="en-US"/>
              </w:rPr>
            </w:pPr>
          </w:p>
        </w:tc>
        <w:tc>
          <w:tcPr>
            <w:tcW w:w="786"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4.6.3</w:t>
            </w:r>
          </w:p>
        </w:tc>
        <w:tc>
          <w:tcPr>
            <w:tcW w:w="2944"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Modern medicine and health services</w:t>
            </w:r>
          </w:p>
          <w:p w:rsidR="009949E2" w:rsidRPr="00157067" w:rsidRDefault="009949E2" w:rsidP="009949E2">
            <w:pPr>
              <w:spacing w:after="0" w:line="276" w:lineRule="auto"/>
              <w:rPr>
                <w:rFonts w:eastAsia="Calibri" w:cs="Times New Roman"/>
                <w:sz w:val="20"/>
                <w:szCs w:val="24"/>
                <w:lang w:eastAsia="en-US"/>
              </w:rPr>
            </w:pPr>
          </w:p>
        </w:tc>
        <w:tc>
          <w:tcPr>
            <w:tcW w:w="217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Doctor’s fee Rs……</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Medicine Rs………</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Hospital charge Rs…..</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Transportation Rs……</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Laboratory test fees Rs…</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Others Rs……</w:t>
            </w:r>
          </w:p>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Total Rs………</w:t>
            </w:r>
          </w:p>
        </w:tc>
        <w:tc>
          <w:tcPr>
            <w:tcW w:w="1685" w:type="dxa"/>
          </w:tcPr>
          <w:p w:rsidR="009949E2" w:rsidRPr="00157067" w:rsidRDefault="009949E2" w:rsidP="009949E2">
            <w:pPr>
              <w:spacing w:after="0" w:line="276" w:lineRule="auto"/>
              <w:rPr>
                <w:rFonts w:eastAsia="Calibri" w:cs="Times New Roman"/>
                <w:sz w:val="20"/>
                <w:szCs w:val="24"/>
                <w:lang w:eastAsia="en-US"/>
              </w:rPr>
            </w:pPr>
          </w:p>
        </w:tc>
      </w:tr>
      <w:tr w:rsidR="00157067" w:rsidRPr="00157067" w:rsidTr="00D47F8B">
        <w:tc>
          <w:tcPr>
            <w:tcW w:w="525" w:type="dxa"/>
          </w:tcPr>
          <w:p w:rsidR="009949E2" w:rsidRPr="00157067" w:rsidRDefault="009949E2" w:rsidP="009949E2">
            <w:pPr>
              <w:spacing w:after="0" w:line="276" w:lineRule="auto"/>
              <w:rPr>
                <w:rFonts w:eastAsia="Calibri" w:cs="Times New Roman"/>
                <w:sz w:val="20"/>
                <w:szCs w:val="24"/>
                <w:lang w:eastAsia="en-US"/>
              </w:rPr>
            </w:pPr>
          </w:p>
        </w:tc>
        <w:tc>
          <w:tcPr>
            <w:tcW w:w="786"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4.6.4</w:t>
            </w:r>
          </w:p>
        </w:tc>
        <w:tc>
          <w:tcPr>
            <w:tcW w:w="2944"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Traditional medicine and health services (Traditional healers, Dhami/Jhakries, homemade medicines) </w:t>
            </w:r>
          </w:p>
        </w:tc>
        <w:tc>
          <w:tcPr>
            <w:tcW w:w="217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Rs..........</w:t>
            </w:r>
          </w:p>
        </w:tc>
        <w:tc>
          <w:tcPr>
            <w:tcW w:w="1685" w:type="dxa"/>
          </w:tcPr>
          <w:p w:rsidR="009949E2" w:rsidRPr="00157067" w:rsidRDefault="009949E2" w:rsidP="009949E2">
            <w:pPr>
              <w:spacing w:after="0" w:line="276" w:lineRule="auto"/>
              <w:rPr>
                <w:rFonts w:eastAsia="Calibri" w:cs="Times New Roman"/>
                <w:sz w:val="20"/>
                <w:szCs w:val="24"/>
                <w:lang w:eastAsia="en-US"/>
              </w:rPr>
            </w:pPr>
          </w:p>
        </w:tc>
      </w:tr>
      <w:tr w:rsidR="00157067" w:rsidRPr="00157067" w:rsidTr="00D47F8B">
        <w:tc>
          <w:tcPr>
            <w:tcW w:w="525"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4.7</w:t>
            </w:r>
          </w:p>
        </w:tc>
        <w:tc>
          <w:tcPr>
            <w:tcW w:w="3730" w:type="dxa"/>
            <w:gridSpan w:val="2"/>
          </w:tcPr>
          <w:p w:rsidR="009949E2" w:rsidRPr="00157067" w:rsidRDefault="009949E2" w:rsidP="004A76DE">
            <w:pPr>
              <w:spacing w:after="0" w:line="276" w:lineRule="auto"/>
              <w:rPr>
                <w:rFonts w:eastAsia="Calibri" w:cs="Times New Roman"/>
                <w:sz w:val="20"/>
                <w:szCs w:val="24"/>
                <w:lang w:eastAsia="en-US"/>
              </w:rPr>
            </w:pPr>
            <w:r w:rsidRPr="00157067">
              <w:rPr>
                <w:rFonts w:eastAsia="Calibri" w:cs="Times New Roman"/>
                <w:sz w:val="20"/>
                <w:szCs w:val="24"/>
                <w:lang w:eastAsia="en-US"/>
              </w:rPr>
              <w:t xml:space="preserve">Others (Religious work, donations, transportation, electricity, water, toilet facility, payment to wages for labour, </w:t>
            </w:r>
            <w:r w:rsidR="00A867C5" w:rsidRPr="00157067">
              <w:rPr>
                <w:rFonts w:eastAsia="Calibri" w:cs="Times New Roman"/>
                <w:sz w:val="20"/>
                <w:szCs w:val="24"/>
                <w:lang w:eastAsia="en-US"/>
              </w:rPr>
              <w:t>etc.</w:t>
            </w:r>
            <w:r w:rsidRPr="00157067">
              <w:rPr>
                <w:rFonts w:eastAsia="Calibri" w:cs="Times New Roman"/>
                <w:sz w:val="20"/>
                <w:szCs w:val="24"/>
                <w:lang w:eastAsia="en-US"/>
              </w:rPr>
              <w:t>)</w:t>
            </w:r>
          </w:p>
        </w:tc>
        <w:tc>
          <w:tcPr>
            <w:tcW w:w="2179" w:type="dxa"/>
          </w:tcPr>
          <w:p w:rsidR="009949E2" w:rsidRPr="00157067" w:rsidRDefault="009949E2" w:rsidP="009949E2">
            <w:pPr>
              <w:spacing w:after="0" w:line="276" w:lineRule="auto"/>
              <w:rPr>
                <w:rFonts w:eastAsia="Calibri" w:cs="Times New Roman"/>
                <w:sz w:val="20"/>
                <w:szCs w:val="24"/>
                <w:lang w:eastAsia="en-US"/>
              </w:rPr>
            </w:pPr>
            <w:r w:rsidRPr="00157067">
              <w:rPr>
                <w:rFonts w:eastAsia="Calibri" w:cs="Times New Roman"/>
                <w:sz w:val="20"/>
                <w:szCs w:val="24"/>
                <w:lang w:eastAsia="en-US"/>
              </w:rPr>
              <w:t>Rs..........</w:t>
            </w:r>
          </w:p>
        </w:tc>
        <w:tc>
          <w:tcPr>
            <w:tcW w:w="1685" w:type="dxa"/>
          </w:tcPr>
          <w:p w:rsidR="009949E2" w:rsidRPr="00157067" w:rsidRDefault="009949E2" w:rsidP="009949E2">
            <w:pPr>
              <w:spacing w:after="0" w:line="276" w:lineRule="auto"/>
              <w:rPr>
                <w:rFonts w:eastAsia="Calibri" w:cs="Times New Roman"/>
                <w:sz w:val="20"/>
                <w:szCs w:val="24"/>
                <w:lang w:eastAsia="en-US"/>
              </w:rPr>
            </w:pPr>
          </w:p>
        </w:tc>
      </w:tr>
    </w:tbl>
    <w:p w:rsidR="009949E2" w:rsidRPr="00157067" w:rsidRDefault="009949E2" w:rsidP="009949E2">
      <w:pPr>
        <w:spacing w:line="276" w:lineRule="auto"/>
        <w:rPr>
          <w:rFonts w:eastAsia="Calibri" w:cs="Times New Roman"/>
          <w:szCs w:val="24"/>
          <w:lang w:eastAsia="en-US"/>
        </w:rPr>
      </w:pPr>
    </w:p>
    <w:p w:rsidR="00D47F8B" w:rsidRPr="00157067" w:rsidRDefault="00D47F8B" w:rsidP="009949E2">
      <w:pPr>
        <w:spacing w:line="276" w:lineRule="auto"/>
        <w:rPr>
          <w:rFonts w:eastAsia="Calibri" w:cs="Times New Roman"/>
          <w:szCs w:val="24"/>
          <w:lang w:eastAsia="en-US"/>
        </w:rPr>
      </w:pPr>
    </w:p>
    <w:p w:rsidR="004A76DE" w:rsidRPr="00157067" w:rsidRDefault="004A76DE" w:rsidP="009949E2">
      <w:pPr>
        <w:spacing w:line="276" w:lineRule="auto"/>
        <w:rPr>
          <w:rFonts w:eastAsia="Calibri" w:cs="Times New Roman"/>
          <w:szCs w:val="24"/>
          <w:lang w:eastAsia="en-US"/>
        </w:rPr>
      </w:pPr>
    </w:p>
    <w:p w:rsidR="00D47F8B" w:rsidRPr="00157067" w:rsidRDefault="00D47F8B" w:rsidP="009949E2">
      <w:pPr>
        <w:spacing w:line="276" w:lineRule="auto"/>
        <w:rPr>
          <w:rFonts w:eastAsia="Calibri" w:cs="Times New Roman"/>
          <w:szCs w:val="24"/>
          <w:lang w:eastAsia="en-US"/>
        </w:rPr>
      </w:pPr>
    </w:p>
    <w:p w:rsidR="009949E2" w:rsidRPr="00157067" w:rsidRDefault="009949E2" w:rsidP="003D486B">
      <w:pPr>
        <w:numPr>
          <w:ilvl w:val="0"/>
          <w:numId w:val="14"/>
        </w:numPr>
        <w:spacing w:line="276" w:lineRule="auto"/>
        <w:ind w:left="284" w:hanging="284"/>
        <w:contextualSpacing/>
        <w:rPr>
          <w:rFonts w:eastAsia="SimSun" w:cs="Times New Roman"/>
          <w:szCs w:val="24"/>
          <w:lang w:val="it-IT" w:eastAsia="zh-CN"/>
        </w:rPr>
      </w:pPr>
      <w:r w:rsidRPr="00157067">
        <w:rPr>
          <w:rFonts w:eastAsia="SimSun" w:cs="Times New Roman"/>
          <w:szCs w:val="24"/>
          <w:lang w:val="it-IT" w:eastAsia="zh-CN"/>
        </w:rPr>
        <w:t>Health service utilisation:</w:t>
      </w:r>
    </w:p>
    <w:tbl>
      <w:tblPr>
        <w:tblW w:w="8119"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8"/>
        <w:gridCol w:w="3046"/>
        <w:gridCol w:w="2927"/>
        <w:gridCol w:w="1598"/>
      </w:tblGrid>
      <w:tr w:rsidR="00157067" w:rsidRPr="00157067" w:rsidTr="00D47F8B">
        <w:tc>
          <w:tcPr>
            <w:tcW w:w="548" w:type="dxa"/>
          </w:tcPr>
          <w:p w:rsidR="009949E2" w:rsidRPr="00157067" w:rsidRDefault="009949E2" w:rsidP="009949E2">
            <w:pPr>
              <w:spacing w:line="276" w:lineRule="auto"/>
              <w:rPr>
                <w:rFonts w:eastAsia="Calibri" w:cs="Times New Roman"/>
                <w:sz w:val="20"/>
                <w:szCs w:val="24"/>
                <w:lang w:eastAsia="en-US"/>
              </w:rPr>
            </w:pPr>
            <w:r w:rsidRPr="00157067">
              <w:rPr>
                <w:rFonts w:eastAsia="Calibri" w:cs="Times New Roman"/>
                <w:sz w:val="20"/>
                <w:szCs w:val="24"/>
                <w:lang w:eastAsia="en-US"/>
              </w:rPr>
              <w:t>5.1</w:t>
            </w:r>
          </w:p>
        </w:tc>
        <w:tc>
          <w:tcPr>
            <w:tcW w:w="3046" w:type="dxa"/>
          </w:tcPr>
          <w:p w:rsidR="009949E2" w:rsidRPr="00157067" w:rsidRDefault="009949E2" w:rsidP="009949E2">
            <w:pPr>
              <w:spacing w:line="276" w:lineRule="auto"/>
              <w:rPr>
                <w:rFonts w:eastAsia="Calibri" w:cs="Times New Roman"/>
                <w:sz w:val="20"/>
                <w:szCs w:val="24"/>
                <w:lang w:eastAsia="en-US"/>
              </w:rPr>
            </w:pPr>
            <w:r w:rsidRPr="00157067">
              <w:rPr>
                <w:rFonts w:eastAsia="Calibri" w:cs="Times New Roman"/>
                <w:sz w:val="20"/>
                <w:szCs w:val="24"/>
                <w:lang w:eastAsia="en-US"/>
              </w:rPr>
              <w:t xml:space="preserve">Did you have </w:t>
            </w:r>
            <w:r w:rsidR="004A76DE" w:rsidRPr="00157067">
              <w:rPr>
                <w:rFonts w:eastAsia="Calibri" w:cs="Times New Roman"/>
                <w:sz w:val="20"/>
                <w:szCs w:val="24"/>
                <w:lang w:eastAsia="en-US"/>
              </w:rPr>
              <w:t xml:space="preserve">the </w:t>
            </w:r>
            <w:r w:rsidRPr="00157067">
              <w:rPr>
                <w:rFonts w:eastAsia="Calibri" w:cs="Times New Roman"/>
                <w:sz w:val="20"/>
                <w:szCs w:val="24"/>
                <w:lang w:eastAsia="en-US"/>
              </w:rPr>
              <w:t>following minor illness within</w:t>
            </w:r>
            <w:r w:rsidR="004A76DE" w:rsidRPr="00157067">
              <w:rPr>
                <w:rFonts w:eastAsia="Calibri" w:cs="Times New Roman"/>
                <w:sz w:val="20"/>
                <w:szCs w:val="24"/>
                <w:lang w:eastAsia="en-US"/>
              </w:rPr>
              <w:t xml:space="preserve"> the</w:t>
            </w:r>
            <w:r w:rsidRPr="00157067">
              <w:rPr>
                <w:rFonts w:eastAsia="Calibri" w:cs="Times New Roman"/>
                <w:sz w:val="20"/>
                <w:szCs w:val="24"/>
                <w:lang w:eastAsia="en-US"/>
              </w:rPr>
              <w:t xml:space="preserve"> last 4 weeks?  </w:t>
            </w:r>
          </w:p>
        </w:tc>
        <w:tc>
          <w:tcPr>
            <w:tcW w:w="2927"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Cough….(go to Q No. 5.2)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Fever……(go to Q No. 5.4)</w:t>
            </w:r>
          </w:p>
          <w:p w:rsidR="009949E2" w:rsidRPr="00157067" w:rsidRDefault="009949E2" w:rsidP="009949E2">
            <w:pPr>
              <w:spacing w:after="0" w:line="240" w:lineRule="auto"/>
              <w:rPr>
                <w:rFonts w:eastAsia="Calibri" w:cs="Times New Roman"/>
                <w:sz w:val="20"/>
                <w:szCs w:val="24"/>
                <w:lang w:val="pl-PL" w:eastAsia="en-US"/>
              </w:rPr>
            </w:pPr>
            <w:r w:rsidRPr="00157067">
              <w:rPr>
                <w:rFonts w:eastAsia="Calibri" w:cs="Times New Roman"/>
                <w:sz w:val="20"/>
                <w:szCs w:val="24"/>
                <w:lang w:val="pl-PL" w:eastAsia="en-US"/>
              </w:rPr>
              <w:t>Diarrhoea…(go to Q No. 5.6)</w:t>
            </w:r>
          </w:p>
          <w:p w:rsidR="009949E2" w:rsidRPr="00157067" w:rsidRDefault="009949E2" w:rsidP="009949E2">
            <w:pPr>
              <w:spacing w:after="0" w:line="240" w:lineRule="auto"/>
              <w:rPr>
                <w:rFonts w:eastAsia="Calibri" w:cs="Times New Roman"/>
                <w:sz w:val="20"/>
                <w:szCs w:val="24"/>
                <w:lang w:val="pl-PL" w:eastAsia="en-US"/>
              </w:rPr>
            </w:pPr>
            <w:r w:rsidRPr="00157067">
              <w:rPr>
                <w:rFonts w:eastAsia="Calibri" w:cs="Times New Roman"/>
                <w:sz w:val="20"/>
                <w:szCs w:val="24"/>
                <w:lang w:val="pl-PL" w:eastAsia="en-US"/>
              </w:rPr>
              <w:t>None……(go to Q No 5.8)</w:t>
            </w:r>
          </w:p>
        </w:tc>
        <w:tc>
          <w:tcPr>
            <w:tcW w:w="1598"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0</w:t>
            </w:r>
          </w:p>
        </w:tc>
      </w:tr>
      <w:tr w:rsidR="00157067" w:rsidRPr="00157067" w:rsidTr="00D47F8B">
        <w:tc>
          <w:tcPr>
            <w:tcW w:w="548" w:type="dxa"/>
          </w:tcPr>
          <w:p w:rsidR="009949E2" w:rsidRPr="00157067" w:rsidRDefault="009949E2" w:rsidP="009949E2">
            <w:pPr>
              <w:spacing w:line="276" w:lineRule="auto"/>
              <w:rPr>
                <w:rFonts w:eastAsia="Calibri" w:cs="Times New Roman"/>
                <w:sz w:val="20"/>
                <w:szCs w:val="24"/>
                <w:lang w:eastAsia="en-US"/>
              </w:rPr>
            </w:pPr>
            <w:r w:rsidRPr="00157067">
              <w:rPr>
                <w:rFonts w:eastAsia="Calibri" w:cs="Times New Roman"/>
                <w:sz w:val="20"/>
                <w:szCs w:val="24"/>
                <w:lang w:eastAsia="en-US"/>
              </w:rPr>
              <w:t>5.2</w:t>
            </w:r>
          </w:p>
        </w:tc>
        <w:tc>
          <w:tcPr>
            <w:tcW w:w="304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Did you see anyone for Cough within </w:t>
            </w:r>
            <w:r w:rsidR="004A76DE" w:rsidRPr="00157067">
              <w:rPr>
                <w:rFonts w:eastAsia="Calibri" w:cs="Times New Roman"/>
                <w:sz w:val="20"/>
                <w:szCs w:val="24"/>
                <w:lang w:eastAsia="en-US"/>
              </w:rPr>
              <w:t xml:space="preserve">the </w:t>
            </w:r>
            <w:r w:rsidRPr="00157067">
              <w:rPr>
                <w:rFonts w:eastAsia="Calibri" w:cs="Times New Roman"/>
                <w:sz w:val="20"/>
                <w:szCs w:val="24"/>
                <w:lang w:eastAsia="en-US"/>
              </w:rPr>
              <w:t>last 4 weeks?</w:t>
            </w:r>
          </w:p>
          <w:p w:rsidR="009949E2" w:rsidRPr="00157067" w:rsidRDefault="009949E2" w:rsidP="009949E2">
            <w:pPr>
              <w:spacing w:after="0" w:line="240" w:lineRule="auto"/>
              <w:rPr>
                <w:rFonts w:eastAsia="Calibri" w:cs="Times New Roman"/>
                <w:sz w:val="20"/>
                <w:szCs w:val="24"/>
                <w:lang w:eastAsia="en-US"/>
              </w:rPr>
            </w:pPr>
          </w:p>
        </w:tc>
        <w:tc>
          <w:tcPr>
            <w:tcW w:w="2927"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Yes………</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No……… (go to Q no 5.4)</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Don’t Know… (go to Q no 5.4)</w:t>
            </w:r>
          </w:p>
        </w:tc>
        <w:tc>
          <w:tcPr>
            <w:tcW w:w="1598"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0</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tc>
      </w:tr>
      <w:tr w:rsidR="00157067" w:rsidRPr="00157067" w:rsidTr="00D47F8B">
        <w:tc>
          <w:tcPr>
            <w:tcW w:w="548" w:type="dxa"/>
          </w:tcPr>
          <w:p w:rsidR="009949E2" w:rsidRPr="00157067" w:rsidRDefault="009949E2" w:rsidP="009949E2">
            <w:pPr>
              <w:spacing w:line="276" w:lineRule="auto"/>
              <w:rPr>
                <w:rFonts w:eastAsia="Calibri" w:cs="Times New Roman"/>
                <w:sz w:val="20"/>
                <w:szCs w:val="24"/>
                <w:lang w:eastAsia="en-US"/>
              </w:rPr>
            </w:pPr>
            <w:r w:rsidRPr="00157067">
              <w:rPr>
                <w:rFonts w:eastAsia="Calibri" w:cs="Times New Roman"/>
                <w:sz w:val="20"/>
                <w:szCs w:val="24"/>
                <w:lang w:eastAsia="en-US"/>
              </w:rPr>
              <w:t>5.3</w:t>
            </w:r>
          </w:p>
        </w:tc>
        <w:tc>
          <w:tcPr>
            <w:tcW w:w="304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Where did you seek advice or treatment for the Cough within </w:t>
            </w:r>
            <w:r w:rsidR="004A76DE" w:rsidRPr="00157067">
              <w:rPr>
                <w:rFonts w:eastAsia="Calibri" w:cs="Times New Roman"/>
                <w:sz w:val="20"/>
                <w:szCs w:val="24"/>
                <w:lang w:eastAsia="en-US"/>
              </w:rPr>
              <w:t xml:space="preserve">last </w:t>
            </w:r>
            <w:r w:rsidRPr="00157067">
              <w:rPr>
                <w:rFonts w:eastAsia="Calibri" w:cs="Times New Roman"/>
                <w:sz w:val="20"/>
                <w:szCs w:val="24"/>
                <w:lang w:eastAsia="en-US"/>
              </w:rPr>
              <w:t>4 weeks?</w:t>
            </w:r>
          </w:p>
          <w:p w:rsidR="009949E2" w:rsidRPr="00157067" w:rsidRDefault="009949E2" w:rsidP="009949E2">
            <w:pPr>
              <w:spacing w:after="0" w:line="240" w:lineRule="auto"/>
              <w:rPr>
                <w:rFonts w:eastAsia="Calibri" w:cs="Times New Roman"/>
                <w:sz w:val="20"/>
                <w:szCs w:val="24"/>
                <w:lang w:eastAsia="en-US"/>
              </w:rPr>
            </w:pPr>
          </w:p>
        </w:tc>
        <w:tc>
          <w:tcPr>
            <w:tcW w:w="2927"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Government health service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Private clinic/Nursing home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Traditional healers</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Other (Specify)</w:t>
            </w:r>
          </w:p>
        </w:tc>
        <w:tc>
          <w:tcPr>
            <w:tcW w:w="1598"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w:t>
            </w:r>
          </w:p>
        </w:tc>
      </w:tr>
      <w:tr w:rsidR="00157067" w:rsidRPr="00157067" w:rsidTr="00D47F8B">
        <w:tc>
          <w:tcPr>
            <w:tcW w:w="548" w:type="dxa"/>
          </w:tcPr>
          <w:p w:rsidR="009949E2" w:rsidRPr="00157067" w:rsidRDefault="009949E2" w:rsidP="009949E2">
            <w:pPr>
              <w:spacing w:line="276" w:lineRule="auto"/>
              <w:rPr>
                <w:rFonts w:eastAsia="Calibri" w:cs="Times New Roman"/>
                <w:sz w:val="20"/>
                <w:szCs w:val="24"/>
                <w:lang w:eastAsia="en-US"/>
              </w:rPr>
            </w:pPr>
            <w:r w:rsidRPr="00157067">
              <w:rPr>
                <w:rFonts w:eastAsia="Calibri" w:cs="Times New Roman"/>
                <w:sz w:val="20"/>
                <w:szCs w:val="24"/>
                <w:lang w:eastAsia="en-US"/>
              </w:rPr>
              <w:t>5.4</w:t>
            </w:r>
          </w:p>
        </w:tc>
        <w:tc>
          <w:tcPr>
            <w:tcW w:w="304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Did you see anyone for fever within </w:t>
            </w:r>
            <w:r w:rsidR="004A76DE" w:rsidRPr="00157067">
              <w:rPr>
                <w:rFonts w:eastAsia="Calibri" w:cs="Times New Roman"/>
                <w:sz w:val="20"/>
                <w:szCs w:val="24"/>
                <w:lang w:eastAsia="en-US"/>
              </w:rPr>
              <w:t xml:space="preserve">the </w:t>
            </w:r>
            <w:r w:rsidRPr="00157067">
              <w:rPr>
                <w:rFonts w:eastAsia="Calibri" w:cs="Times New Roman"/>
                <w:sz w:val="20"/>
                <w:szCs w:val="24"/>
                <w:lang w:eastAsia="en-US"/>
              </w:rPr>
              <w:t>last 4 weeks?</w:t>
            </w:r>
          </w:p>
          <w:p w:rsidR="009949E2" w:rsidRPr="00157067" w:rsidRDefault="009949E2" w:rsidP="009949E2">
            <w:pPr>
              <w:spacing w:after="0" w:line="240" w:lineRule="auto"/>
              <w:rPr>
                <w:rFonts w:eastAsia="Calibri" w:cs="Times New Roman"/>
                <w:sz w:val="20"/>
                <w:szCs w:val="24"/>
                <w:lang w:eastAsia="en-US"/>
              </w:rPr>
            </w:pPr>
          </w:p>
        </w:tc>
        <w:tc>
          <w:tcPr>
            <w:tcW w:w="2927"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Yes</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No  (go to Q no 5.6)</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Don’t Know (go to Q no 5.6)</w:t>
            </w:r>
          </w:p>
        </w:tc>
        <w:tc>
          <w:tcPr>
            <w:tcW w:w="1598"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0</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tc>
      </w:tr>
      <w:tr w:rsidR="00157067" w:rsidRPr="00157067" w:rsidTr="00D47F8B">
        <w:tc>
          <w:tcPr>
            <w:tcW w:w="548" w:type="dxa"/>
          </w:tcPr>
          <w:p w:rsidR="009949E2" w:rsidRPr="00157067" w:rsidRDefault="009949E2" w:rsidP="009949E2">
            <w:pPr>
              <w:spacing w:line="276" w:lineRule="auto"/>
              <w:rPr>
                <w:rFonts w:eastAsia="Calibri" w:cs="Times New Roman"/>
                <w:sz w:val="20"/>
                <w:szCs w:val="24"/>
                <w:lang w:eastAsia="en-US"/>
              </w:rPr>
            </w:pPr>
            <w:r w:rsidRPr="00157067">
              <w:rPr>
                <w:rFonts w:eastAsia="Calibri" w:cs="Times New Roman"/>
                <w:sz w:val="20"/>
                <w:szCs w:val="24"/>
                <w:lang w:eastAsia="en-US"/>
              </w:rPr>
              <w:t>5.5</w:t>
            </w:r>
          </w:p>
        </w:tc>
        <w:tc>
          <w:tcPr>
            <w:tcW w:w="304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Where did you seek advice or treatment for the fever within </w:t>
            </w:r>
            <w:r w:rsidR="004A76DE" w:rsidRPr="00157067">
              <w:rPr>
                <w:rFonts w:eastAsia="Calibri" w:cs="Times New Roman"/>
                <w:sz w:val="20"/>
                <w:szCs w:val="24"/>
                <w:lang w:eastAsia="en-US"/>
              </w:rPr>
              <w:t xml:space="preserve">the last </w:t>
            </w:r>
            <w:r w:rsidRPr="00157067">
              <w:rPr>
                <w:rFonts w:eastAsia="Calibri" w:cs="Times New Roman"/>
                <w:sz w:val="20"/>
                <w:szCs w:val="24"/>
                <w:lang w:eastAsia="en-US"/>
              </w:rPr>
              <w:t>4 weeks?</w:t>
            </w:r>
          </w:p>
          <w:p w:rsidR="009949E2" w:rsidRPr="00157067" w:rsidRDefault="009949E2" w:rsidP="009949E2">
            <w:pPr>
              <w:spacing w:after="0" w:line="240" w:lineRule="auto"/>
              <w:rPr>
                <w:rFonts w:eastAsia="Calibri" w:cs="Times New Roman"/>
                <w:sz w:val="20"/>
                <w:szCs w:val="24"/>
                <w:lang w:eastAsia="en-US"/>
              </w:rPr>
            </w:pPr>
          </w:p>
        </w:tc>
        <w:tc>
          <w:tcPr>
            <w:tcW w:w="2927"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Government health service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Private clinic/Nursing home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Traditional healers</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Other (Specify)</w:t>
            </w:r>
          </w:p>
        </w:tc>
        <w:tc>
          <w:tcPr>
            <w:tcW w:w="1598"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w:t>
            </w:r>
          </w:p>
        </w:tc>
      </w:tr>
      <w:tr w:rsidR="00157067" w:rsidRPr="00157067" w:rsidTr="00D47F8B">
        <w:tc>
          <w:tcPr>
            <w:tcW w:w="548" w:type="dxa"/>
          </w:tcPr>
          <w:p w:rsidR="009949E2" w:rsidRPr="00157067" w:rsidRDefault="009949E2" w:rsidP="009949E2">
            <w:pPr>
              <w:spacing w:line="276" w:lineRule="auto"/>
              <w:rPr>
                <w:rFonts w:eastAsia="Calibri" w:cs="Times New Roman"/>
                <w:sz w:val="20"/>
                <w:szCs w:val="24"/>
                <w:lang w:eastAsia="en-US"/>
              </w:rPr>
            </w:pPr>
            <w:r w:rsidRPr="00157067">
              <w:rPr>
                <w:rFonts w:eastAsia="Calibri" w:cs="Times New Roman"/>
                <w:sz w:val="20"/>
                <w:szCs w:val="24"/>
                <w:lang w:eastAsia="en-US"/>
              </w:rPr>
              <w:t>5.6</w:t>
            </w:r>
          </w:p>
        </w:tc>
        <w:tc>
          <w:tcPr>
            <w:tcW w:w="304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Did you see anyone for diarrhoea within </w:t>
            </w:r>
            <w:r w:rsidR="004A76DE" w:rsidRPr="00157067">
              <w:rPr>
                <w:rFonts w:eastAsia="Calibri" w:cs="Times New Roman"/>
                <w:sz w:val="20"/>
                <w:szCs w:val="24"/>
                <w:lang w:eastAsia="en-US"/>
              </w:rPr>
              <w:t xml:space="preserve">the </w:t>
            </w:r>
            <w:r w:rsidRPr="00157067">
              <w:rPr>
                <w:rFonts w:eastAsia="Calibri" w:cs="Times New Roman"/>
                <w:sz w:val="20"/>
                <w:szCs w:val="24"/>
                <w:lang w:eastAsia="en-US"/>
              </w:rPr>
              <w:t xml:space="preserve">last 4 weeks? </w:t>
            </w:r>
          </w:p>
        </w:tc>
        <w:tc>
          <w:tcPr>
            <w:tcW w:w="2927"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Yes</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No  (go to Q no 5.8)</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Don’t Know (go to Q no 5.8)</w:t>
            </w:r>
          </w:p>
        </w:tc>
        <w:tc>
          <w:tcPr>
            <w:tcW w:w="1598"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0</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tc>
      </w:tr>
      <w:tr w:rsidR="00157067" w:rsidRPr="00157067" w:rsidTr="00D47F8B">
        <w:tc>
          <w:tcPr>
            <w:tcW w:w="548" w:type="dxa"/>
          </w:tcPr>
          <w:p w:rsidR="009949E2" w:rsidRPr="00157067" w:rsidRDefault="009949E2" w:rsidP="009949E2">
            <w:pPr>
              <w:spacing w:line="276" w:lineRule="auto"/>
              <w:rPr>
                <w:rFonts w:eastAsia="Calibri" w:cs="Times New Roman"/>
                <w:sz w:val="20"/>
                <w:szCs w:val="24"/>
                <w:lang w:eastAsia="en-US"/>
              </w:rPr>
            </w:pPr>
            <w:r w:rsidRPr="00157067">
              <w:rPr>
                <w:rFonts w:eastAsia="Calibri" w:cs="Times New Roman"/>
                <w:sz w:val="20"/>
                <w:szCs w:val="24"/>
                <w:lang w:eastAsia="en-US"/>
              </w:rPr>
              <w:t>5.7</w:t>
            </w:r>
          </w:p>
        </w:tc>
        <w:tc>
          <w:tcPr>
            <w:tcW w:w="304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Where did you seek advice or treatment for the diarrhoea within </w:t>
            </w:r>
            <w:r w:rsidR="004A76DE" w:rsidRPr="00157067">
              <w:rPr>
                <w:rFonts w:eastAsia="Calibri" w:cs="Times New Roman"/>
                <w:sz w:val="20"/>
                <w:szCs w:val="24"/>
                <w:lang w:eastAsia="en-US"/>
              </w:rPr>
              <w:t xml:space="preserve">the last </w:t>
            </w:r>
            <w:r w:rsidRPr="00157067">
              <w:rPr>
                <w:rFonts w:eastAsia="Calibri" w:cs="Times New Roman"/>
                <w:sz w:val="20"/>
                <w:szCs w:val="24"/>
                <w:lang w:eastAsia="en-US"/>
              </w:rPr>
              <w:t>4 weeks?</w:t>
            </w:r>
          </w:p>
          <w:p w:rsidR="009949E2" w:rsidRPr="00157067" w:rsidRDefault="009949E2" w:rsidP="009949E2">
            <w:pPr>
              <w:spacing w:after="0" w:line="240" w:lineRule="auto"/>
              <w:rPr>
                <w:rFonts w:eastAsia="Calibri" w:cs="Times New Roman"/>
                <w:sz w:val="20"/>
                <w:szCs w:val="24"/>
                <w:lang w:eastAsia="en-US"/>
              </w:rPr>
            </w:pPr>
          </w:p>
        </w:tc>
        <w:tc>
          <w:tcPr>
            <w:tcW w:w="2927"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Government health service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Private clinic/Nursing home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Traditional healers</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Other (Specify)</w:t>
            </w:r>
          </w:p>
        </w:tc>
        <w:tc>
          <w:tcPr>
            <w:tcW w:w="1598"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w:t>
            </w:r>
          </w:p>
        </w:tc>
      </w:tr>
      <w:tr w:rsidR="00157067" w:rsidRPr="00157067" w:rsidTr="00D47F8B">
        <w:tc>
          <w:tcPr>
            <w:tcW w:w="548" w:type="dxa"/>
          </w:tcPr>
          <w:p w:rsidR="009949E2" w:rsidRPr="00157067" w:rsidRDefault="009949E2" w:rsidP="009949E2">
            <w:pPr>
              <w:spacing w:line="276" w:lineRule="auto"/>
              <w:rPr>
                <w:rFonts w:eastAsia="Calibri" w:cs="Times New Roman"/>
                <w:sz w:val="20"/>
                <w:szCs w:val="24"/>
                <w:lang w:eastAsia="en-US"/>
              </w:rPr>
            </w:pPr>
            <w:r w:rsidRPr="00157067">
              <w:rPr>
                <w:rFonts w:eastAsia="Calibri" w:cs="Times New Roman"/>
                <w:sz w:val="20"/>
                <w:szCs w:val="24"/>
                <w:lang w:eastAsia="en-US"/>
              </w:rPr>
              <w:t>5.8</w:t>
            </w:r>
          </w:p>
        </w:tc>
        <w:tc>
          <w:tcPr>
            <w:tcW w:w="304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Have you received any health care within </w:t>
            </w:r>
            <w:r w:rsidR="004A76DE" w:rsidRPr="00157067">
              <w:rPr>
                <w:rFonts w:eastAsia="Calibri" w:cs="Times New Roman"/>
                <w:sz w:val="20"/>
                <w:szCs w:val="24"/>
                <w:lang w:eastAsia="en-US"/>
              </w:rPr>
              <w:t xml:space="preserve">the </w:t>
            </w:r>
            <w:r w:rsidRPr="00157067">
              <w:rPr>
                <w:rFonts w:eastAsia="Calibri" w:cs="Times New Roman"/>
                <w:sz w:val="20"/>
                <w:szCs w:val="24"/>
                <w:lang w:eastAsia="en-US"/>
              </w:rPr>
              <w:t>last 12 months? (including visit to hospital and other alternative health care providers for any reason)</w:t>
            </w:r>
          </w:p>
          <w:p w:rsidR="009949E2" w:rsidRPr="00157067" w:rsidRDefault="009949E2" w:rsidP="009949E2">
            <w:pPr>
              <w:spacing w:after="0" w:line="240" w:lineRule="auto"/>
              <w:rPr>
                <w:rFonts w:eastAsia="Calibri" w:cs="Times New Roman"/>
                <w:sz w:val="20"/>
                <w:szCs w:val="24"/>
                <w:lang w:eastAsia="en-US"/>
              </w:rPr>
            </w:pPr>
          </w:p>
        </w:tc>
        <w:tc>
          <w:tcPr>
            <w:tcW w:w="2927"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Yes</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No  (Go to question no. 5.14 )</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Don’t Know (Go to Q no. 5.14)</w:t>
            </w:r>
          </w:p>
        </w:tc>
        <w:tc>
          <w:tcPr>
            <w:tcW w:w="1598"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0</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tc>
      </w:tr>
      <w:tr w:rsidR="00157067" w:rsidRPr="00157067" w:rsidTr="00D47F8B">
        <w:tc>
          <w:tcPr>
            <w:tcW w:w="548" w:type="dxa"/>
          </w:tcPr>
          <w:p w:rsidR="009949E2" w:rsidRPr="00157067" w:rsidRDefault="009949E2" w:rsidP="009949E2">
            <w:pPr>
              <w:spacing w:line="276" w:lineRule="auto"/>
              <w:rPr>
                <w:rFonts w:eastAsia="Calibri" w:cs="Times New Roman"/>
                <w:sz w:val="20"/>
                <w:szCs w:val="24"/>
                <w:lang w:eastAsia="en-US"/>
              </w:rPr>
            </w:pPr>
            <w:r w:rsidRPr="00157067">
              <w:rPr>
                <w:rFonts w:eastAsia="Calibri" w:cs="Times New Roman"/>
                <w:sz w:val="20"/>
                <w:szCs w:val="24"/>
                <w:lang w:eastAsia="en-US"/>
              </w:rPr>
              <w:t>5.9</w:t>
            </w:r>
          </w:p>
        </w:tc>
        <w:tc>
          <w:tcPr>
            <w:tcW w:w="304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What types of health care facilities did you </w:t>
            </w:r>
            <w:r w:rsidR="004A76DE" w:rsidRPr="00157067">
              <w:rPr>
                <w:rFonts w:eastAsia="Calibri" w:cs="Times New Roman"/>
                <w:sz w:val="20"/>
                <w:szCs w:val="24"/>
                <w:lang w:eastAsia="en-US"/>
              </w:rPr>
              <w:t>use</w:t>
            </w:r>
            <w:r w:rsidRPr="00157067">
              <w:rPr>
                <w:rFonts w:eastAsia="Calibri" w:cs="Times New Roman"/>
                <w:sz w:val="20"/>
                <w:szCs w:val="24"/>
                <w:lang w:eastAsia="en-US"/>
              </w:rPr>
              <w:t xml:space="preserve"> to seek care for your health within last 12 months?</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(Multiple answer possible and rate most visited from 1,  2, 3, 4… to least visited:8)</w:t>
            </w:r>
          </w:p>
          <w:p w:rsidR="009949E2" w:rsidRPr="00157067" w:rsidRDefault="009949E2" w:rsidP="009949E2">
            <w:pPr>
              <w:spacing w:after="0" w:line="240" w:lineRule="auto"/>
              <w:rPr>
                <w:rFonts w:eastAsia="Calibri" w:cs="Times New Roman"/>
                <w:sz w:val="20"/>
                <w:szCs w:val="24"/>
                <w:lang w:eastAsia="en-US"/>
              </w:rPr>
            </w:pPr>
          </w:p>
        </w:tc>
        <w:tc>
          <w:tcPr>
            <w:tcW w:w="2927"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Government hospital</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Health post</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Sub-Health post</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Private clinic</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Nursing home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Pharmacy</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Traditional healer</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Medical college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Others (Please specify)</w:t>
            </w:r>
          </w:p>
        </w:tc>
        <w:tc>
          <w:tcPr>
            <w:tcW w:w="1598"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5</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6</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7</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8</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9</w:t>
            </w:r>
          </w:p>
        </w:tc>
      </w:tr>
    </w:tbl>
    <w:p w:rsidR="009949E2" w:rsidRPr="00157067" w:rsidRDefault="009949E2" w:rsidP="009949E2">
      <w:pPr>
        <w:spacing w:line="276" w:lineRule="auto"/>
        <w:contextualSpacing/>
        <w:rPr>
          <w:rFonts w:eastAsia="SimSun" w:cs="Times New Roman"/>
          <w:szCs w:val="24"/>
          <w:lang w:eastAsia="zh-CN"/>
        </w:rPr>
      </w:pPr>
    </w:p>
    <w:p w:rsidR="009949E2" w:rsidRPr="00157067" w:rsidRDefault="009949E2" w:rsidP="003D486B">
      <w:pPr>
        <w:numPr>
          <w:ilvl w:val="0"/>
          <w:numId w:val="14"/>
        </w:numPr>
        <w:spacing w:line="360" w:lineRule="auto"/>
        <w:ind w:left="284" w:hanging="284"/>
        <w:contextualSpacing/>
        <w:rPr>
          <w:rFonts w:eastAsia="SimSun" w:cs="Times New Roman"/>
          <w:szCs w:val="24"/>
          <w:lang w:eastAsia="zh-CN"/>
        </w:rPr>
      </w:pPr>
      <w:r w:rsidRPr="00157067">
        <w:rPr>
          <w:rFonts w:eastAsia="SimSun" w:cs="Times New Roman"/>
          <w:szCs w:val="24"/>
          <w:lang w:eastAsia="zh-CN"/>
        </w:rPr>
        <w:t>Autonomy:</w:t>
      </w:r>
    </w:p>
    <w:tbl>
      <w:tblPr>
        <w:tblW w:w="81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
        <w:gridCol w:w="3132"/>
        <w:gridCol w:w="2953"/>
        <w:gridCol w:w="1596"/>
      </w:tblGrid>
      <w:tr w:rsidR="00157067" w:rsidRPr="00157067" w:rsidTr="00D47F8B">
        <w:tc>
          <w:tcPr>
            <w:tcW w:w="466" w:type="dxa"/>
          </w:tcPr>
          <w:p w:rsidR="009949E2" w:rsidRPr="00157067" w:rsidRDefault="009949E2" w:rsidP="009949E2">
            <w:pPr>
              <w:spacing w:line="360" w:lineRule="auto"/>
              <w:rPr>
                <w:rFonts w:eastAsia="Calibri" w:cs="Times New Roman"/>
                <w:sz w:val="20"/>
                <w:szCs w:val="24"/>
                <w:lang w:eastAsia="en-US"/>
              </w:rPr>
            </w:pPr>
            <w:r w:rsidRPr="00157067">
              <w:rPr>
                <w:rFonts w:eastAsia="Calibri" w:cs="Times New Roman"/>
                <w:sz w:val="20"/>
                <w:szCs w:val="24"/>
                <w:lang w:eastAsia="en-US"/>
              </w:rPr>
              <w:t>6.1</w:t>
            </w:r>
          </w:p>
        </w:tc>
        <w:tc>
          <w:tcPr>
            <w:tcW w:w="3132"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Who usually</w:t>
            </w:r>
            <w:r w:rsidR="004A76DE" w:rsidRPr="00157067">
              <w:rPr>
                <w:rFonts w:eastAsia="Calibri" w:cs="Times New Roman"/>
                <w:sz w:val="20"/>
                <w:szCs w:val="24"/>
                <w:lang w:eastAsia="en-US"/>
              </w:rPr>
              <w:t xml:space="preserve"> decides how the money that you</w:t>
            </w:r>
            <w:r w:rsidRPr="00157067">
              <w:rPr>
                <w:rFonts w:eastAsia="Calibri" w:cs="Times New Roman"/>
                <w:sz w:val="20"/>
                <w:szCs w:val="24"/>
                <w:lang w:eastAsia="en-US"/>
              </w:rPr>
              <w:t xml:space="preserve"> earned will be used?</w:t>
            </w:r>
          </w:p>
          <w:p w:rsidR="009949E2" w:rsidRPr="00157067" w:rsidRDefault="009949E2" w:rsidP="009949E2">
            <w:pPr>
              <w:spacing w:line="360" w:lineRule="auto"/>
              <w:rPr>
                <w:rFonts w:eastAsia="Calibri" w:cs="Times New Roman"/>
                <w:sz w:val="20"/>
                <w:szCs w:val="24"/>
                <w:lang w:eastAsia="en-US"/>
              </w:rPr>
            </w:pPr>
          </w:p>
        </w:tc>
        <w:tc>
          <w:tcPr>
            <w:tcW w:w="2953"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Respondent</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Household head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Husband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Both (Respondent and Husband)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No earning</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Other (Specify)</w:t>
            </w:r>
          </w:p>
        </w:tc>
        <w:tc>
          <w:tcPr>
            <w:tcW w:w="159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5</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6</w:t>
            </w:r>
          </w:p>
        </w:tc>
      </w:tr>
      <w:tr w:rsidR="00157067" w:rsidRPr="00157067" w:rsidTr="00D47F8B">
        <w:tc>
          <w:tcPr>
            <w:tcW w:w="466" w:type="dxa"/>
          </w:tcPr>
          <w:p w:rsidR="009949E2" w:rsidRPr="00157067" w:rsidRDefault="009949E2" w:rsidP="009949E2">
            <w:pPr>
              <w:spacing w:line="360" w:lineRule="auto"/>
              <w:rPr>
                <w:rFonts w:eastAsia="Calibri" w:cs="Times New Roman"/>
                <w:sz w:val="20"/>
                <w:szCs w:val="24"/>
                <w:lang w:eastAsia="en-US"/>
              </w:rPr>
            </w:pPr>
            <w:r w:rsidRPr="00157067">
              <w:rPr>
                <w:rFonts w:eastAsia="Calibri" w:cs="Times New Roman"/>
                <w:sz w:val="20"/>
                <w:szCs w:val="24"/>
                <w:lang w:eastAsia="en-US"/>
              </w:rPr>
              <w:t>6.2</w:t>
            </w:r>
          </w:p>
        </w:tc>
        <w:tc>
          <w:tcPr>
            <w:tcW w:w="3132"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Who usually decides how your husband’s earnings will be used?</w:t>
            </w:r>
          </w:p>
          <w:p w:rsidR="009949E2" w:rsidRPr="00157067" w:rsidRDefault="009949E2" w:rsidP="009949E2">
            <w:pPr>
              <w:spacing w:after="0" w:line="240" w:lineRule="auto"/>
              <w:rPr>
                <w:rFonts w:eastAsia="Calibri" w:cs="Times New Roman"/>
                <w:sz w:val="20"/>
                <w:szCs w:val="24"/>
                <w:lang w:eastAsia="en-US"/>
              </w:rPr>
            </w:pPr>
          </w:p>
        </w:tc>
        <w:tc>
          <w:tcPr>
            <w:tcW w:w="2953"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Respondent</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Household head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Husband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Both  (Respondent and Husband) </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Other (Specify)</w:t>
            </w:r>
          </w:p>
        </w:tc>
        <w:tc>
          <w:tcPr>
            <w:tcW w:w="159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5</w:t>
            </w:r>
          </w:p>
        </w:tc>
      </w:tr>
      <w:tr w:rsidR="00157067" w:rsidRPr="00157067" w:rsidTr="00D47F8B">
        <w:tc>
          <w:tcPr>
            <w:tcW w:w="466" w:type="dxa"/>
          </w:tcPr>
          <w:p w:rsidR="009949E2" w:rsidRPr="00157067" w:rsidRDefault="009949E2" w:rsidP="009949E2">
            <w:pPr>
              <w:spacing w:line="360" w:lineRule="auto"/>
              <w:rPr>
                <w:rFonts w:eastAsia="Calibri" w:cs="Times New Roman"/>
                <w:sz w:val="20"/>
                <w:szCs w:val="24"/>
                <w:lang w:eastAsia="en-US"/>
              </w:rPr>
            </w:pPr>
            <w:r w:rsidRPr="00157067">
              <w:rPr>
                <w:rFonts w:eastAsia="Calibri" w:cs="Times New Roman"/>
                <w:sz w:val="20"/>
                <w:szCs w:val="24"/>
                <w:lang w:eastAsia="en-US"/>
              </w:rPr>
              <w:t>6.3</w:t>
            </w:r>
          </w:p>
        </w:tc>
        <w:tc>
          <w:tcPr>
            <w:tcW w:w="3132"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Who usually makes decisions about health care for yourself and your children?</w:t>
            </w:r>
          </w:p>
          <w:p w:rsidR="009949E2" w:rsidRPr="00157067" w:rsidRDefault="009949E2" w:rsidP="009949E2">
            <w:pPr>
              <w:spacing w:after="0" w:line="240" w:lineRule="auto"/>
              <w:rPr>
                <w:rFonts w:eastAsia="Calibri" w:cs="Times New Roman"/>
                <w:sz w:val="20"/>
                <w:szCs w:val="24"/>
                <w:lang w:eastAsia="en-US"/>
              </w:rPr>
            </w:pPr>
          </w:p>
        </w:tc>
        <w:tc>
          <w:tcPr>
            <w:tcW w:w="2953"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Respondent</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Household head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Husband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Both (Respondent and Husband)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Other (Specify)</w:t>
            </w:r>
          </w:p>
        </w:tc>
        <w:tc>
          <w:tcPr>
            <w:tcW w:w="159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5</w:t>
            </w:r>
          </w:p>
        </w:tc>
      </w:tr>
      <w:tr w:rsidR="00157067" w:rsidRPr="00157067" w:rsidTr="00D47F8B">
        <w:tc>
          <w:tcPr>
            <w:tcW w:w="466" w:type="dxa"/>
          </w:tcPr>
          <w:p w:rsidR="009949E2" w:rsidRPr="00157067" w:rsidRDefault="009949E2" w:rsidP="009949E2">
            <w:pPr>
              <w:spacing w:line="360" w:lineRule="auto"/>
              <w:rPr>
                <w:rFonts w:eastAsia="Calibri" w:cs="Times New Roman"/>
                <w:sz w:val="20"/>
                <w:szCs w:val="24"/>
                <w:lang w:eastAsia="en-US"/>
              </w:rPr>
            </w:pPr>
            <w:r w:rsidRPr="00157067">
              <w:rPr>
                <w:rFonts w:eastAsia="Calibri" w:cs="Times New Roman"/>
                <w:sz w:val="20"/>
                <w:szCs w:val="24"/>
                <w:lang w:eastAsia="en-US"/>
              </w:rPr>
              <w:t>6.4</w:t>
            </w:r>
          </w:p>
        </w:tc>
        <w:tc>
          <w:tcPr>
            <w:tcW w:w="3132"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Who usually makes decisions about making major household purchases?</w:t>
            </w:r>
          </w:p>
          <w:p w:rsidR="009949E2" w:rsidRPr="00157067" w:rsidRDefault="009949E2" w:rsidP="009949E2">
            <w:pPr>
              <w:spacing w:after="0" w:line="240" w:lineRule="auto"/>
              <w:rPr>
                <w:rFonts w:eastAsia="Calibri" w:cs="Times New Roman"/>
                <w:sz w:val="20"/>
                <w:szCs w:val="24"/>
                <w:lang w:eastAsia="en-US"/>
              </w:rPr>
            </w:pPr>
          </w:p>
        </w:tc>
        <w:tc>
          <w:tcPr>
            <w:tcW w:w="2953"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Respondent</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Household head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Husband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Both (Respondent and Husband)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Other (Specify)</w:t>
            </w:r>
          </w:p>
        </w:tc>
        <w:tc>
          <w:tcPr>
            <w:tcW w:w="159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5</w:t>
            </w:r>
          </w:p>
        </w:tc>
      </w:tr>
      <w:tr w:rsidR="00157067" w:rsidRPr="00157067" w:rsidTr="00D47F8B">
        <w:tc>
          <w:tcPr>
            <w:tcW w:w="466" w:type="dxa"/>
          </w:tcPr>
          <w:p w:rsidR="009949E2" w:rsidRPr="00157067" w:rsidRDefault="009949E2" w:rsidP="009949E2">
            <w:pPr>
              <w:spacing w:line="360" w:lineRule="auto"/>
              <w:rPr>
                <w:rFonts w:eastAsia="Calibri" w:cs="Times New Roman"/>
                <w:sz w:val="20"/>
                <w:szCs w:val="24"/>
                <w:lang w:eastAsia="en-US"/>
              </w:rPr>
            </w:pPr>
            <w:r w:rsidRPr="00157067">
              <w:rPr>
                <w:rFonts w:eastAsia="Calibri" w:cs="Times New Roman"/>
                <w:sz w:val="20"/>
                <w:szCs w:val="24"/>
                <w:lang w:eastAsia="en-US"/>
              </w:rPr>
              <w:t>6.5</w:t>
            </w:r>
          </w:p>
        </w:tc>
        <w:tc>
          <w:tcPr>
            <w:tcW w:w="3132"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Who usually makes decisions about making purchases for daily household needs?</w:t>
            </w:r>
          </w:p>
          <w:p w:rsidR="009949E2" w:rsidRPr="00157067" w:rsidRDefault="009949E2" w:rsidP="009949E2">
            <w:pPr>
              <w:spacing w:after="0" w:line="360" w:lineRule="auto"/>
              <w:rPr>
                <w:rFonts w:eastAsia="Calibri" w:cs="Times New Roman"/>
                <w:sz w:val="20"/>
                <w:szCs w:val="24"/>
                <w:lang w:eastAsia="en-US"/>
              </w:rPr>
            </w:pPr>
          </w:p>
        </w:tc>
        <w:tc>
          <w:tcPr>
            <w:tcW w:w="2953"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Respondent</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Household head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Husband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Both (Respondent and Husband) </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Other (Specify)</w:t>
            </w:r>
          </w:p>
        </w:tc>
        <w:tc>
          <w:tcPr>
            <w:tcW w:w="159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5</w:t>
            </w:r>
          </w:p>
        </w:tc>
      </w:tr>
      <w:tr w:rsidR="00157067" w:rsidRPr="00157067" w:rsidTr="00D47F8B">
        <w:tc>
          <w:tcPr>
            <w:tcW w:w="466" w:type="dxa"/>
          </w:tcPr>
          <w:p w:rsidR="009949E2" w:rsidRPr="00157067" w:rsidRDefault="009949E2" w:rsidP="009949E2">
            <w:pPr>
              <w:spacing w:line="360" w:lineRule="auto"/>
              <w:rPr>
                <w:rFonts w:eastAsia="Calibri" w:cs="Times New Roman"/>
                <w:sz w:val="20"/>
                <w:szCs w:val="24"/>
                <w:lang w:eastAsia="en-US"/>
              </w:rPr>
            </w:pPr>
            <w:r w:rsidRPr="00157067">
              <w:rPr>
                <w:rFonts w:eastAsia="Calibri" w:cs="Times New Roman"/>
                <w:sz w:val="20"/>
                <w:szCs w:val="24"/>
                <w:lang w:eastAsia="en-US"/>
              </w:rPr>
              <w:t>6.6</w:t>
            </w:r>
          </w:p>
        </w:tc>
        <w:tc>
          <w:tcPr>
            <w:tcW w:w="3132"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Who usually makes decisions about visits to your family or relatives?</w:t>
            </w:r>
          </w:p>
          <w:p w:rsidR="009949E2" w:rsidRPr="00157067" w:rsidRDefault="009949E2" w:rsidP="009949E2">
            <w:pPr>
              <w:spacing w:after="0" w:line="240" w:lineRule="auto"/>
              <w:rPr>
                <w:rFonts w:eastAsia="Calibri" w:cs="Times New Roman"/>
                <w:sz w:val="20"/>
                <w:szCs w:val="24"/>
                <w:lang w:eastAsia="en-US"/>
              </w:rPr>
            </w:pPr>
          </w:p>
        </w:tc>
        <w:tc>
          <w:tcPr>
            <w:tcW w:w="2953"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Respondent</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Household head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Husband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Both (Respondent and Husband)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Other (Specify)</w:t>
            </w:r>
          </w:p>
        </w:tc>
        <w:tc>
          <w:tcPr>
            <w:tcW w:w="159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5</w:t>
            </w:r>
          </w:p>
        </w:tc>
      </w:tr>
      <w:tr w:rsidR="00157067" w:rsidRPr="00157067" w:rsidTr="00D47F8B">
        <w:tc>
          <w:tcPr>
            <w:tcW w:w="466" w:type="dxa"/>
          </w:tcPr>
          <w:p w:rsidR="009949E2" w:rsidRPr="00157067" w:rsidRDefault="009949E2" w:rsidP="009949E2">
            <w:pPr>
              <w:spacing w:line="360" w:lineRule="auto"/>
              <w:rPr>
                <w:rFonts w:eastAsia="Calibri" w:cs="Times New Roman"/>
                <w:sz w:val="20"/>
                <w:szCs w:val="24"/>
                <w:lang w:eastAsia="en-US"/>
              </w:rPr>
            </w:pPr>
            <w:r w:rsidRPr="00157067">
              <w:rPr>
                <w:rFonts w:eastAsia="Calibri" w:cs="Times New Roman"/>
                <w:sz w:val="20"/>
                <w:szCs w:val="24"/>
                <w:lang w:eastAsia="en-US"/>
              </w:rPr>
              <w:t>6.7</w:t>
            </w:r>
          </w:p>
        </w:tc>
        <w:tc>
          <w:tcPr>
            <w:tcW w:w="3132" w:type="dxa"/>
          </w:tcPr>
          <w:p w:rsidR="009949E2" w:rsidRPr="00157067" w:rsidRDefault="009949E2" w:rsidP="00D47F8B">
            <w:pPr>
              <w:spacing w:after="0" w:line="240" w:lineRule="auto"/>
              <w:rPr>
                <w:rFonts w:eastAsia="Calibri" w:cs="Times New Roman"/>
                <w:sz w:val="20"/>
                <w:szCs w:val="24"/>
                <w:lang w:eastAsia="en-US"/>
              </w:rPr>
            </w:pPr>
            <w:r w:rsidRPr="00157067">
              <w:rPr>
                <w:rFonts w:eastAsia="Calibri" w:cs="Times New Roman"/>
                <w:sz w:val="20"/>
                <w:szCs w:val="24"/>
                <w:lang w:eastAsia="en-US"/>
              </w:rPr>
              <w:t>Are you actively involved in any political party?</w:t>
            </w:r>
          </w:p>
        </w:tc>
        <w:tc>
          <w:tcPr>
            <w:tcW w:w="2953"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Yes      </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 No       </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 Don’t Know</w:t>
            </w:r>
          </w:p>
        </w:tc>
        <w:tc>
          <w:tcPr>
            <w:tcW w:w="159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0</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tc>
      </w:tr>
      <w:tr w:rsidR="00157067" w:rsidRPr="00157067" w:rsidTr="00D47F8B">
        <w:tc>
          <w:tcPr>
            <w:tcW w:w="466" w:type="dxa"/>
          </w:tcPr>
          <w:p w:rsidR="009949E2" w:rsidRPr="00157067" w:rsidRDefault="009949E2" w:rsidP="009949E2">
            <w:pPr>
              <w:spacing w:line="360" w:lineRule="auto"/>
              <w:rPr>
                <w:rFonts w:eastAsia="Calibri" w:cs="Times New Roman"/>
                <w:sz w:val="20"/>
                <w:szCs w:val="24"/>
                <w:lang w:eastAsia="en-US"/>
              </w:rPr>
            </w:pPr>
            <w:r w:rsidRPr="00157067">
              <w:rPr>
                <w:rFonts w:eastAsia="Calibri" w:cs="Times New Roman"/>
                <w:sz w:val="20"/>
                <w:szCs w:val="24"/>
                <w:lang w:eastAsia="en-US"/>
              </w:rPr>
              <w:t>6.8</w:t>
            </w:r>
          </w:p>
        </w:tc>
        <w:tc>
          <w:tcPr>
            <w:tcW w:w="3132" w:type="dxa"/>
          </w:tcPr>
          <w:p w:rsidR="009949E2" w:rsidRPr="00157067" w:rsidRDefault="009949E2" w:rsidP="00D47F8B">
            <w:pPr>
              <w:spacing w:after="0" w:line="240" w:lineRule="auto"/>
              <w:rPr>
                <w:rFonts w:eastAsia="Calibri" w:cs="Times New Roman"/>
                <w:sz w:val="20"/>
                <w:szCs w:val="24"/>
                <w:lang w:eastAsia="en-US"/>
              </w:rPr>
            </w:pPr>
            <w:r w:rsidRPr="00157067">
              <w:rPr>
                <w:rFonts w:eastAsia="Calibri" w:cs="Times New Roman"/>
                <w:sz w:val="20"/>
                <w:szCs w:val="24"/>
                <w:lang w:eastAsia="en-US"/>
              </w:rPr>
              <w:t>Are you a member of any social group?</w:t>
            </w:r>
          </w:p>
          <w:p w:rsidR="009949E2" w:rsidRPr="00157067" w:rsidRDefault="009949E2" w:rsidP="00D47F8B">
            <w:pPr>
              <w:spacing w:after="0" w:line="240" w:lineRule="auto"/>
              <w:rPr>
                <w:rFonts w:eastAsia="Calibri" w:cs="Times New Roman"/>
                <w:sz w:val="20"/>
                <w:szCs w:val="24"/>
                <w:lang w:eastAsia="en-US"/>
              </w:rPr>
            </w:pPr>
            <w:r w:rsidRPr="00157067">
              <w:rPr>
                <w:rFonts w:eastAsia="Calibri" w:cs="Times New Roman"/>
                <w:sz w:val="20"/>
                <w:szCs w:val="24"/>
                <w:lang w:eastAsia="en-US"/>
              </w:rPr>
              <w:t>(e.g. women</w:t>
            </w:r>
            <w:r w:rsidR="004A76DE" w:rsidRPr="00157067">
              <w:rPr>
                <w:rFonts w:eastAsia="Calibri" w:cs="Times New Roman"/>
                <w:sz w:val="20"/>
                <w:szCs w:val="24"/>
                <w:lang w:eastAsia="en-US"/>
              </w:rPr>
              <w:t>’s</w:t>
            </w:r>
            <w:r w:rsidRPr="00157067">
              <w:rPr>
                <w:rFonts w:eastAsia="Calibri" w:cs="Times New Roman"/>
                <w:sz w:val="20"/>
                <w:szCs w:val="24"/>
                <w:lang w:eastAsia="en-US"/>
              </w:rPr>
              <w:t xml:space="preserve"> group; co-operative)</w:t>
            </w:r>
          </w:p>
          <w:p w:rsidR="009949E2" w:rsidRPr="00157067" w:rsidRDefault="009949E2" w:rsidP="009949E2">
            <w:pPr>
              <w:spacing w:after="0" w:line="360" w:lineRule="auto"/>
              <w:rPr>
                <w:rFonts w:eastAsia="Calibri" w:cs="Times New Roman"/>
                <w:sz w:val="20"/>
                <w:szCs w:val="24"/>
                <w:lang w:eastAsia="en-US"/>
              </w:rPr>
            </w:pPr>
          </w:p>
        </w:tc>
        <w:tc>
          <w:tcPr>
            <w:tcW w:w="2953"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Yes    </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 No        </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 Don’t Know</w:t>
            </w:r>
          </w:p>
        </w:tc>
        <w:tc>
          <w:tcPr>
            <w:tcW w:w="1596"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0</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tc>
      </w:tr>
    </w:tbl>
    <w:p w:rsidR="009949E2" w:rsidRPr="00157067" w:rsidRDefault="009949E2" w:rsidP="009949E2">
      <w:pPr>
        <w:spacing w:line="360" w:lineRule="auto"/>
        <w:rPr>
          <w:rFonts w:eastAsia="Calibri" w:cs="Times New Roman"/>
          <w:szCs w:val="24"/>
          <w:lang w:eastAsia="en-US"/>
        </w:rPr>
      </w:pPr>
    </w:p>
    <w:p w:rsidR="009949E2" w:rsidRPr="00157067" w:rsidRDefault="009949E2" w:rsidP="003D486B">
      <w:pPr>
        <w:numPr>
          <w:ilvl w:val="0"/>
          <w:numId w:val="14"/>
        </w:numPr>
        <w:spacing w:line="360" w:lineRule="auto"/>
        <w:ind w:left="284" w:hanging="284"/>
        <w:rPr>
          <w:rFonts w:eastAsia="Calibri" w:cs="Times New Roman"/>
          <w:szCs w:val="24"/>
          <w:lang w:eastAsia="en-US"/>
        </w:rPr>
      </w:pPr>
      <w:r w:rsidRPr="00157067">
        <w:rPr>
          <w:rFonts w:eastAsia="Calibri" w:cs="Times New Roman"/>
          <w:szCs w:val="24"/>
          <w:lang w:eastAsia="en-US"/>
        </w:rPr>
        <w:t>Depression questionnaire:</w:t>
      </w:r>
    </w:p>
    <w:tbl>
      <w:tblPr>
        <w:tblW w:w="81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2631"/>
        <w:gridCol w:w="1134"/>
        <w:gridCol w:w="1134"/>
        <w:gridCol w:w="1417"/>
        <w:gridCol w:w="1215"/>
      </w:tblGrid>
      <w:tr w:rsidR="00157067" w:rsidRPr="00157067" w:rsidTr="00D47F8B">
        <w:tc>
          <w:tcPr>
            <w:tcW w:w="3261" w:type="dxa"/>
            <w:gridSpan w:val="2"/>
            <w:vMerge w:val="restart"/>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4900" w:type="dxa"/>
            <w:gridSpan w:val="4"/>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jc w:val="center"/>
              <w:rPr>
                <w:rFonts w:eastAsia="SimSun" w:cs="Times New Roman"/>
                <w:sz w:val="20"/>
                <w:szCs w:val="24"/>
                <w:lang w:eastAsia="zh-CN"/>
              </w:rPr>
            </w:pPr>
            <w:r w:rsidRPr="00157067">
              <w:rPr>
                <w:rFonts w:eastAsia="SimSun" w:cs="Times New Roman"/>
                <w:sz w:val="20"/>
                <w:szCs w:val="24"/>
                <w:lang w:eastAsia="zh-CN"/>
              </w:rPr>
              <w:t>During the past week</w:t>
            </w:r>
          </w:p>
        </w:tc>
      </w:tr>
      <w:tr w:rsidR="00157067" w:rsidRPr="00157067" w:rsidTr="00D47F8B">
        <w:trPr>
          <w:trHeight w:val="1282"/>
        </w:trPr>
        <w:tc>
          <w:tcPr>
            <w:tcW w:w="3261" w:type="dxa"/>
            <w:gridSpan w:val="2"/>
            <w:vMerge/>
            <w:tcBorders>
              <w:top w:val="single" w:sz="4" w:space="0" w:color="000000"/>
              <w:left w:val="single" w:sz="4" w:space="0" w:color="000000"/>
              <w:bottom w:val="single" w:sz="4" w:space="0" w:color="000000"/>
              <w:right w:val="single" w:sz="4" w:space="0" w:color="000000"/>
            </w:tcBorders>
            <w:vAlign w:val="center"/>
            <w:hideMark/>
          </w:tcPr>
          <w:p w:rsidR="009949E2" w:rsidRPr="00157067" w:rsidRDefault="009949E2" w:rsidP="009949E2">
            <w:pPr>
              <w:spacing w:after="0" w:line="240" w:lineRule="auto"/>
              <w:rPr>
                <w:rFonts w:eastAsia="Calibri" w:cs="Times New Roman"/>
                <w:sz w:val="20"/>
                <w:szCs w:val="24"/>
                <w:lang w:eastAsia="en-US"/>
              </w:rPr>
            </w:pPr>
          </w:p>
        </w:tc>
        <w:tc>
          <w:tcPr>
            <w:tcW w:w="1134"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rPr>
                <w:rFonts w:eastAsia="SimSun" w:cs="Times New Roman"/>
                <w:sz w:val="20"/>
                <w:szCs w:val="24"/>
                <w:lang w:eastAsia="zh-CN"/>
              </w:rPr>
            </w:pPr>
            <w:r w:rsidRPr="00157067">
              <w:rPr>
                <w:rFonts w:eastAsia="SimSun" w:cs="Times New Roman"/>
                <w:sz w:val="20"/>
                <w:szCs w:val="24"/>
                <w:lang w:eastAsia="zh-CN"/>
              </w:rPr>
              <w:t>Rarely or none of the time (less than 1 day)</w:t>
            </w:r>
          </w:p>
        </w:tc>
        <w:tc>
          <w:tcPr>
            <w:tcW w:w="1134"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rPr>
                <w:rFonts w:eastAsia="SimSun" w:cs="Times New Roman"/>
                <w:sz w:val="20"/>
                <w:szCs w:val="24"/>
                <w:lang w:eastAsia="zh-CN"/>
              </w:rPr>
            </w:pPr>
            <w:r w:rsidRPr="00157067">
              <w:rPr>
                <w:rFonts w:eastAsia="SimSun" w:cs="Times New Roman"/>
                <w:sz w:val="20"/>
                <w:szCs w:val="24"/>
                <w:lang w:eastAsia="zh-CN"/>
              </w:rPr>
              <w:t>Some or a little of the time (1-2 days)</w:t>
            </w:r>
          </w:p>
        </w:tc>
        <w:tc>
          <w:tcPr>
            <w:tcW w:w="1417"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rPr>
                <w:rFonts w:eastAsia="SimSun" w:cs="Times New Roman"/>
                <w:sz w:val="20"/>
                <w:szCs w:val="24"/>
                <w:lang w:eastAsia="zh-CN"/>
              </w:rPr>
            </w:pPr>
            <w:r w:rsidRPr="00157067">
              <w:rPr>
                <w:rFonts w:eastAsia="SimSun" w:cs="Times New Roman"/>
                <w:sz w:val="20"/>
                <w:szCs w:val="24"/>
                <w:lang w:eastAsia="zh-CN"/>
              </w:rPr>
              <w:t>Occasionally or a moderate amount of time (3-4 days)</w:t>
            </w:r>
          </w:p>
        </w:tc>
        <w:tc>
          <w:tcPr>
            <w:tcW w:w="1215"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rPr>
                <w:rFonts w:eastAsia="SimSun" w:cs="Times New Roman"/>
                <w:sz w:val="20"/>
                <w:szCs w:val="24"/>
                <w:lang w:eastAsia="zh-CN"/>
              </w:rPr>
            </w:pPr>
            <w:r w:rsidRPr="00157067">
              <w:rPr>
                <w:rFonts w:eastAsia="SimSun" w:cs="Times New Roman"/>
                <w:sz w:val="20"/>
                <w:szCs w:val="24"/>
                <w:lang w:eastAsia="zh-CN"/>
              </w:rPr>
              <w:t>All of the time (5-7 days)</w:t>
            </w:r>
          </w:p>
        </w:tc>
      </w:tr>
      <w:tr w:rsidR="00157067" w:rsidRPr="00157067" w:rsidTr="00D47F8B">
        <w:trPr>
          <w:trHeight w:val="616"/>
        </w:trPr>
        <w:tc>
          <w:tcPr>
            <w:tcW w:w="630"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rPr>
                <w:rFonts w:eastAsia="SimSun" w:cs="Times New Roman"/>
                <w:sz w:val="20"/>
                <w:szCs w:val="24"/>
                <w:lang w:eastAsia="zh-CN"/>
              </w:rPr>
            </w:pPr>
            <w:r w:rsidRPr="00157067">
              <w:rPr>
                <w:rFonts w:eastAsia="SimSun" w:cs="Times New Roman"/>
                <w:sz w:val="20"/>
                <w:szCs w:val="24"/>
                <w:lang w:eastAsia="zh-CN"/>
              </w:rPr>
              <w:t>1</w:t>
            </w:r>
          </w:p>
        </w:tc>
        <w:tc>
          <w:tcPr>
            <w:tcW w:w="2631"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I was bothered by things that usually don’t bother me.</w:t>
            </w:r>
          </w:p>
          <w:p w:rsidR="009949E2" w:rsidRPr="00157067" w:rsidRDefault="009949E2" w:rsidP="009949E2">
            <w:pPr>
              <w:spacing w:after="0" w:line="240"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215"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r>
      <w:tr w:rsidR="00157067" w:rsidRPr="00157067" w:rsidTr="00D47F8B">
        <w:tc>
          <w:tcPr>
            <w:tcW w:w="630"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rPr>
                <w:rFonts w:eastAsia="SimSun" w:cs="Times New Roman"/>
                <w:sz w:val="20"/>
                <w:szCs w:val="24"/>
                <w:lang w:eastAsia="zh-CN"/>
              </w:rPr>
            </w:pPr>
            <w:r w:rsidRPr="00157067">
              <w:rPr>
                <w:rFonts w:eastAsia="SimSun" w:cs="Times New Roman"/>
                <w:sz w:val="20"/>
                <w:szCs w:val="24"/>
                <w:lang w:eastAsia="zh-CN"/>
              </w:rPr>
              <w:t>2</w:t>
            </w:r>
          </w:p>
        </w:tc>
        <w:tc>
          <w:tcPr>
            <w:tcW w:w="2631"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I did not feel like eating; my appetite was poor.</w:t>
            </w:r>
          </w:p>
          <w:p w:rsidR="009949E2" w:rsidRPr="00157067" w:rsidRDefault="009949E2" w:rsidP="009949E2">
            <w:pPr>
              <w:spacing w:after="0" w:line="240"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215"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r>
      <w:tr w:rsidR="00157067" w:rsidRPr="00157067" w:rsidTr="00D47F8B">
        <w:tc>
          <w:tcPr>
            <w:tcW w:w="630"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rPr>
                <w:rFonts w:eastAsia="SimSun" w:cs="Times New Roman"/>
                <w:sz w:val="20"/>
                <w:szCs w:val="24"/>
                <w:lang w:eastAsia="zh-CN"/>
              </w:rPr>
            </w:pPr>
            <w:r w:rsidRPr="00157067">
              <w:rPr>
                <w:rFonts w:eastAsia="SimSun" w:cs="Times New Roman"/>
                <w:sz w:val="20"/>
                <w:szCs w:val="24"/>
                <w:lang w:eastAsia="zh-CN"/>
              </w:rPr>
              <w:t>3</w:t>
            </w:r>
          </w:p>
        </w:tc>
        <w:tc>
          <w:tcPr>
            <w:tcW w:w="2631"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I felt that I could not shake off the blues even with help from my family or friends.</w:t>
            </w:r>
          </w:p>
          <w:p w:rsidR="009949E2" w:rsidRPr="00157067" w:rsidRDefault="009949E2" w:rsidP="009949E2">
            <w:pPr>
              <w:spacing w:after="0" w:line="240"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215"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r>
      <w:tr w:rsidR="00157067" w:rsidRPr="00157067" w:rsidTr="00D47F8B">
        <w:tc>
          <w:tcPr>
            <w:tcW w:w="630"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rPr>
                <w:rFonts w:eastAsia="SimSun" w:cs="Times New Roman"/>
                <w:sz w:val="20"/>
                <w:szCs w:val="24"/>
                <w:lang w:eastAsia="zh-CN"/>
              </w:rPr>
            </w:pPr>
            <w:r w:rsidRPr="00157067">
              <w:rPr>
                <w:rFonts w:eastAsia="SimSun" w:cs="Times New Roman"/>
                <w:sz w:val="20"/>
                <w:szCs w:val="24"/>
                <w:lang w:eastAsia="zh-CN"/>
              </w:rPr>
              <w:t>4</w:t>
            </w:r>
          </w:p>
        </w:tc>
        <w:tc>
          <w:tcPr>
            <w:tcW w:w="2631"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I felt I was just as good as other people.</w:t>
            </w:r>
          </w:p>
          <w:p w:rsidR="009949E2" w:rsidRPr="00157067" w:rsidRDefault="009949E2" w:rsidP="009949E2">
            <w:pPr>
              <w:spacing w:after="0" w:line="240"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215"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r>
      <w:tr w:rsidR="00157067" w:rsidRPr="00157067" w:rsidTr="00D47F8B">
        <w:tc>
          <w:tcPr>
            <w:tcW w:w="630"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rPr>
                <w:rFonts w:eastAsia="SimSun" w:cs="Times New Roman"/>
                <w:sz w:val="20"/>
                <w:szCs w:val="24"/>
                <w:lang w:eastAsia="zh-CN"/>
              </w:rPr>
            </w:pPr>
            <w:r w:rsidRPr="00157067">
              <w:rPr>
                <w:rFonts w:eastAsia="SimSun" w:cs="Times New Roman"/>
                <w:sz w:val="20"/>
                <w:szCs w:val="24"/>
                <w:lang w:eastAsia="zh-CN"/>
              </w:rPr>
              <w:t>5</w:t>
            </w:r>
          </w:p>
        </w:tc>
        <w:tc>
          <w:tcPr>
            <w:tcW w:w="2631"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I had trouble keeping my mind on what I was doing.</w:t>
            </w:r>
          </w:p>
          <w:p w:rsidR="009949E2" w:rsidRPr="00157067" w:rsidRDefault="009949E2" w:rsidP="009949E2">
            <w:pPr>
              <w:spacing w:after="0" w:line="240"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215"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r>
      <w:tr w:rsidR="00157067" w:rsidRPr="00157067" w:rsidTr="00D47F8B">
        <w:tc>
          <w:tcPr>
            <w:tcW w:w="630"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rPr>
                <w:rFonts w:eastAsia="SimSun" w:cs="Times New Roman"/>
                <w:sz w:val="20"/>
                <w:szCs w:val="24"/>
                <w:lang w:eastAsia="zh-CN"/>
              </w:rPr>
            </w:pPr>
            <w:r w:rsidRPr="00157067">
              <w:rPr>
                <w:rFonts w:eastAsia="SimSun" w:cs="Times New Roman"/>
                <w:sz w:val="20"/>
                <w:szCs w:val="24"/>
                <w:lang w:eastAsia="zh-CN"/>
              </w:rPr>
              <w:t>6</w:t>
            </w:r>
          </w:p>
        </w:tc>
        <w:tc>
          <w:tcPr>
            <w:tcW w:w="2631"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I felt depressed.</w:t>
            </w:r>
          </w:p>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215"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r>
      <w:tr w:rsidR="00157067" w:rsidRPr="00157067" w:rsidTr="00D47F8B">
        <w:tc>
          <w:tcPr>
            <w:tcW w:w="630"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rPr>
                <w:rFonts w:eastAsia="SimSun" w:cs="Times New Roman"/>
                <w:sz w:val="20"/>
                <w:szCs w:val="24"/>
                <w:lang w:eastAsia="zh-CN"/>
              </w:rPr>
            </w:pPr>
            <w:r w:rsidRPr="00157067">
              <w:rPr>
                <w:rFonts w:eastAsia="SimSun" w:cs="Times New Roman"/>
                <w:sz w:val="20"/>
                <w:szCs w:val="24"/>
                <w:lang w:eastAsia="zh-CN"/>
              </w:rPr>
              <w:t>7</w:t>
            </w:r>
          </w:p>
        </w:tc>
        <w:tc>
          <w:tcPr>
            <w:tcW w:w="2631"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I felt that everything I did was an effort.</w:t>
            </w:r>
          </w:p>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215"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r>
      <w:tr w:rsidR="00157067" w:rsidRPr="00157067" w:rsidTr="00D47F8B">
        <w:tc>
          <w:tcPr>
            <w:tcW w:w="630"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rPr>
                <w:rFonts w:eastAsia="SimSun" w:cs="Times New Roman"/>
                <w:sz w:val="20"/>
                <w:szCs w:val="24"/>
                <w:lang w:eastAsia="zh-CN"/>
              </w:rPr>
            </w:pPr>
            <w:r w:rsidRPr="00157067">
              <w:rPr>
                <w:rFonts w:eastAsia="SimSun" w:cs="Times New Roman"/>
                <w:sz w:val="20"/>
                <w:szCs w:val="24"/>
                <w:lang w:eastAsia="zh-CN"/>
              </w:rPr>
              <w:t>8</w:t>
            </w:r>
          </w:p>
        </w:tc>
        <w:tc>
          <w:tcPr>
            <w:tcW w:w="2631"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I felt hopeful about the future.</w:t>
            </w:r>
          </w:p>
          <w:p w:rsidR="009949E2" w:rsidRPr="00157067" w:rsidRDefault="009949E2" w:rsidP="009949E2">
            <w:pPr>
              <w:spacing w:after="0" w:line="240"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215"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r>
      <w:tr w:rsidR="00157067" w:rsidRPr="00157067" w:rsidTr="00D47F8B">
        <w:tc>
          <w:tcPr>
            <w:tcW w:w="630"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rPr>
                <w:rFonts w:eastAsia="SimSun" w:cs="Times New Roman"/>
                <w:sz w:val="20"/>
                <w:szCs w:val="24"/>
                <w:lang w:eastAsia="zh-CN"/>
              </w:rPr>
            </w:pPr>
            <w:r w:rsidRPr="00157067">
              <w:rPr>
                <w:rFonts w:eastAsia="SimSun" w:cs="Times New Roman"/>
                <w:sz w:val="20"/>
                <w:szCs w:val="24"/>
                <w:lang w:eastAsia="zh-CN"/>
              </w:rPr>
              <w:t>9</w:t>
            </w:r>
          </w:p>
        </w:tc>
        <w:tc>
          <w:tcPr>
            <w:tcW w:w="2631"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I thought my life had been a failure.</w:t>
            </w:r>
          </w:p>
          <w:p w:rsidR="009949E2" w:rsidRPr="00157067" w:rsidRDefault="009949E2" w:rsidP="009949E2">
            <w:pPr>
              <w:spacing w:after="0" w:line="240"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215"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r>
      <w:tr w:rsidR="00157067" w:rsidRPr="00157067" w:rsidTr="00D47F8B">
        <w:tc>
          <w:tcPr>
            <w:tcW w:w="630"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rPr>
                <w:rFonts w:eastAsia="SimSun" w:cs="Times New Roman"/>
                <w:sz w:val="20"/>
                <w:szCs w:val="24"/>
                <w:lang w:eastAsia="zh-CN"/>
              </w:rPr>
            </w:pPr>
            <w:r w:rsidRPr="00157067">
              <w:rPr>
                <w:rFonts w:eastAsia="SimSun" w:cs="Times New Roman"/>
                <w:sz w:val="20"/>
                <w:szCs w:val="24"/>
                <w:lang w:eastAsia="zh-CN"/>
              </w:rPr>
              <w:t>10</w:t>
            </w:r>
          </w:p>
        </w:tc>
        <w:tc>
          <w:tcPr>
            <w:tcW w:w="2631"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I felt tearful.</w:t>
            </w:r>
          </w:p>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215"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r>
      <w:tr w:rsidR="00157067" w:rsidRPr="00157067" w:rsidTr="00D47F8B">
        <w:tc>
          <w:tcPr>
            <w:tcW w:w="630"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rPr>
                <w:rFonts w:eastAsia="SimSun" w:cs="Times New Roman"/>
                <w:sz w:val="20"/>
                <w:szCs w:val="24"/>
                <w:lang w:eastAsia="zh-CN"/>
              </w:rPr>
            </w:pPr>
            <w:r w:rsidRPr="00157067">
              <w:rPr>
                <w:rFonts w:eastAsia="SimSun" w:cs="Times New Roman"/>
                <w:sz w:val="20"/>
                <w:szCs w:val="24"/>
                <w:lang w:eastAsia="zh-CN"/>
              </w:rPr>
              <w:t>11</w:t>
            </w:r>
          </w:p>
        </w:tc>
        <w:tc>
          <w:tcPr>
            <w:tcW w:w="2631"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My sleep was restless.</w:t>
            </w:r>
          </w:p>
          <w:p w:rsidR="009949E2" w:rsidRPr="00157067" w:rsidRDefault="009949E2" w:rsidP="009949E2">
            <w:pPr>
              <w:spacing w:after="0" w:line="240"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215"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r>
      <w:tr w:rsidR="00157067" w:rsidRPr="00157067" w:rsidTr="00D47F8B">
        <w:tc>
          <w:tcPr>
            <w:tcW w:w="630"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rPr>
                <w:rFonts w:eastAsia="SimSun" w:cs="Times New Roman"/>
                <w:sz w:val="20"/>
                <w:szCs w:val="24"/>
                <w:lang w:eastAsia="zh-CN"/>
              </w:rPr>
            </w:pPr>
            <w:r w:rsidRPr="00157067">
              <w:rPr>
                <w:rFonts w:eastAsia="SimSun" w:cs="Times New Roman"/>
                <w:sz w:val="20"/>
                <w:szCs w:val="24"/>
                <w:lang w:eastAsia="zh-CN"/>
              </w:rPr>
              <w:t>12</w:t>
            </w:r>
          </w:p>
        </w:tc>
        <w:tc>
          <w:tcPr>
            <w:tcW w:w="2631"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I was happy.</w:t>
            </w:r>
          </w:p>
          <w:p w:rsidR="009949E2" w:rsidRPr="00157067" w:rsidRDefault="009949E2" w:rsidP="009949E2">
            <w:pPr>
              <w:spacing w:after="0" w:line="240"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215"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r>
      <w:tr w:rsidR="00157067" w:rsidRPr="00157067" w:rsidTr="00D47F8B">
        <w:tc>
          <w:tcPr>
            <w:tcW w:w="630"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rPr>
                <w:rFonts w:eastAsia="SimSun" w:cs="Times New Roman"/>
                <w:sz w:val="20"/>
                <w:szCs w:val="24"/>
                <w:lang w:eastAsia="zh-CN"/>
              </w:rPr>
            </w:pPr>
            <w:r w:rsidRPr="00157067">
              <w:rPr>
                <w:rFonts w:eastAsia="SimSun" w:cs="Times New Roman"/>
                <w:sz w:val="20"/>
                <w:szCs w:val="24"/>
                <w:lang w:eastAsia="zh-CN"/>
              </w:rPr>
              <w:t>13</w:t>
            </w:r>
          </w:p>
        </w:tc>
        <w:tc>
          <w:tcPr>
            <w:tcW w:w="2631"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I talked less than usual.</w:t>
            </w:r>
          </w:p>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215"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r>
      <w:tr w:rsidR="00157067" w:rsidRPr="00157067" w:rsidTr="00D47F8B">
        <w:trPr>
          <w:trHeight w:val="194"/>
        </w:trPr>
        <w:tc>
          <w:tcPr>
            <w:tcW w:w="630"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rPr>
                <w:rFonts w:eastAsia="SimSun" w:cs="Times New Roman"/>
                <w:sz w:val="20"/>
                <w:szCs w:val="24"/>
                <w:lang w:eastAsia="zh-CN"/>
              </w:rPr>
            </w:pPr>
            <w:r w:rsidRPr="00157067">
              <w:rPr>
                <w:rFonts w:eastAsia="SimSun" w:cs="Times New Roman"/>
                <w:sz w:val="20"/>
                <w:szCs w:val="24"/>
                <w:lang w:eastAsia="zh-CN"/>
              </w:rPr>
              <w:t>14</w:t>
            </w:r>
          </w:p>
        </w:tc>
        <w:tc>
          <w:tcPr>
            <w:tcW w:w="2631"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I felt lonely.</w:t>
            </w:r>
          </w:p>
          <w:p w:rsidR="009949E2" w:rsidRPr="00157067" w:rsidRDefault="009949E2" w:rsidP="009949E2">
            <w:pPr>
              <w:spacing w:after="0" w:line="240"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215"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r>
      <w:tr w:rsidR="00157067" w:rsidRPr="00157067" w:rsidTr="00D47F8B">
        <w:tc>
          <w:tcPr>
            <w:tcW w:w="630"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rPr>
                <w:rFonts w:eastAsia="SimSun" w:cs="Times New Roman"/>
                <w:sz w:val="20"/>
                <w:szCs w:val="24"/>
                <w:lang w:eastAsia="zh-CN"/>
              </w:rPr>
            </w:pPr>
            <w:r w:rsidRPr="00157067">
              <w:rPr>
                <w:rFonts w:eastAsia="SimSun" w:cs="Times New Roman"/>
                <w:sz w:val="20"/>
                <w:szCs w:val="24"/>
                <w:lang w:eastAsia="zh-CN"/>
              </w:rPr>
              <w:t>15</w:t>
            </w:r>
          </w:p>
        </w:tc>
        <w:tc>
          <w:tcPr>
            <w:tcW w:w="2631"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People were unfriendly.</w:t>
            </w:r>
          </w:p>
          <w:p w:rsidR="009949E2" w:rsidRPr="00157067" w:rsidRDefault="009949E2" w:rsidP="009949E2">
            <w:pPr>
              <w:spacing w:after="0" w:line="240"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215"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r>
      <w:tr w:rsidR="00157067" w:rsidRPr="00157067" w:rsidTr="00D47F8B">
        <w:tc>
          <w:tcPr>
            <w:tcW w:w="630"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rPr>
                <w:rFonts w:eastAsia="SimSun" w:cs="Times New Roman"/>
                <w:sz w:val="20"/>
                <w:szCs w:val="24"/>
                <w:lang w:eastAsia="zh-CN"/>
              </w:rPr>
            </w:pPr>
            <w:r w:rsidRPr="00157067">
              <w:rPr>
                <w:rFonts w:eastAsia="SimSun" w:cs="Times New Roman"/>
                <w:sz w:val="20"/>
                <w:szCs w:val="24"/>
                <w:lang w:eastAsia="zh-CN"/>
              </w:rPr>
              <w:t>16</w:t>
            </w:r>
          </w:p>
        </w:tc>
        <w:tc>
          <w:tcPr>
            <w:tcW w:w="2631"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I enjoyed life.</w:t>
            </w:r>
          </w:p>
          <w:p w:rsidR="009949E2" w:rsidRPr="00157067" w:rsidRDefault="009949E2" w:rsidP="009949E2">
            <w:pPr>
              <w:spacing w:after="0" w:line="240"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215"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r>
      <w:tr w:rsidR="00157067" w:rsidRPr="00157067" w:rsidTr="00D47F8B">
        <w:tc>
          <w:tcPr>
            <w:tcW w:w="630"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rPr>
                <w:rFonts w:eastAsia="SimSun" w:cs="Times New Roman"/>
                <w:sz w:val="20"/>
                <w:szCs w:val="24"/>
                <w:lang w:eastAsia="zh-CN"/>
              </w:rPr>
            </w:pPr>
            <w:r w:rsidRPr="00157067">
              <w:rPr>
                <w:rFonts w:eastAsia="SimSun" w:cs="Times New Roman"/>
                <w:sz w:val="20"/>
                <w:szCs w:val="24"/>
                <w:lang w:eastAsia="zh-CN"/>
              </w:rPr>
              <w:t>17</w:t>
            </w:r>
          </w:p>
        </w:tc>
        <w:tc>
          <w:tcPr>
            <w:tcW w:w="2631"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I had crying spells.</w:t>
            </w:r>
          </w:p>
          <w:p w:rsidR="009949E2" w:rsidRPr="00157067" w:rsidRDefault="009949E2" w:rsidP="009949E2">
            <w:pPr>
              <w:spacing w:after="0" w:line="240"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215"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r>
      <w:tr w:rsidR="00157067" w:rsidRPr="00157067" w:rsidTr="00D47F8B">
        <w:tc>
          <w:tcPr>
            <w:tcW w:w="630"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rPr>
                <w:rFonts w:eastAsia="SimSun" w:cs="Times New Roman"/>
                <w:sz w:val="20"/>
                <w:szCs w:val="24"/>
                <w:lang w:eastAsia="zh-CN"/>
              </w:rPr>
            </w:pPr>
            <w:r w:rsidRPr="00157067">
              <w:rPr>
                <w:rFonts w:eastAsia="SimSun" w:cs="Times New Roman"/>
                <w:sz w:val="20"/>
                <w:szCs w:val="24"/>
                <w:lang w:eastAsia="zh-CN"/>
              </w:rPr>
              <w:t>18</w:t>
            </w:r>
          </w:p>
        </w:tc>
        <w:tc>
          <w:tcPr>
            <w:tcW w:w="2631"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I felt sad.</w:t>
            </w:r>
          </w:p>
          <w:p w:rsidR="009949E2" w:rsidRPr="00157067" w:rsidRDefault="009949E2" w:rsidP="009949E2">
            <w:pPr>
              <w:spacing w:after="0" w:line="240"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215"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r>
      <w:tr w:rsidR="00157067" w:rsidRPr="00157067" w:rsidTr="00D47F8B">
        <w:tc>
          <w:tcPr>
            <w:tcW w:w="630"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rPr>
                <w:rFonts w:eastAsia="SimSun" w:cs="Times New Roman"/>
                <w:sz w:val="20"/>
                <w:szCs w:val="24"/>
                <w:lang w:eastAsia="zh-CN"/>
              </w:rPr>
            </w:pPr>
            <w:r w:rsidRPr="00157067">
              <w:rPr>
                <w:rFonts w:eastAsia="SimSun" w:cs="Times New Roman"/>
                <w:sz w:val="20"/>
                <w:szCs w:val="24"/>
                <w:lang w:eastAsia="zh-CN"/>
              </w:rPr>
              <w:t>19</w:t>
            </w:r>
          </w:p>
        </w:tc>
        <w:tc>
          <w:tcPr>
            <w:tcW w:w="2631"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I felt that people dislike me.</w:t>
            </w:r>
          </w:p>
          <w:p w:rsidR="009949E2" w:rsidRPr="00157067" w:rsidRDefault="009949E2" w:rsidP="009949E2">
            <w:pPr>
              <w:spacing w:after="0" w:line="240"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215"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r>
      <w:tr w:rsidR="00157067" w:rsidRPr="00157067" w:rsidTr="00D47F8B">
        <w:tc>
          <w:tcPr>
            <w:tcW w:w="630"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line="276" w:lineRule="auto"/>
              <w:contextualSpacing/>
              <w:rPr>
                <w:rFonts w:eastAsia="SimSun" w:cs="Times New Roman"/>
                <w:sz w:val="20"/>
                <w:szCs w:val="24"/>
                <w:lang w:eastAsia="zh-CN"/>
              </w:rPr>
            </w:pPr>
            <w:r w:rsidRPr="00157067">
              <w:rPr>
                <w:rFonts w:eastAsia="SimSun" w:cs="Times New Roman"/>
                <w:sz w:val="20"/>
                <w:szCs w:val="24"/>
                <w:lang w:eastAsia="zh-CN"/>
              </w:rPr>
              <w:t>20</w:t>
            </w:r>
          </w:p>
        </w:tc>
        <w:tc>
          <w:tcPr>
            <w:tcW w:w="2631" w:type="dxa"/>
            <w:tcBorders>
              <w:top w:val="single" w:sz="4" w:space="0" w:color="000000"/>
              <w:left w:val="single" w:sz="4" w:space="0" w:color="000000"/>
              <w:bottom w:val="single" w:sz="4" w:space="0" w:color="000000"/>
              <w:right w:val="single" w:sz="4" w:space="0" w:color="000000"/>
            </w:tcBorders>
            <w:hideMark/>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I could not get “going”.</w:t>
            </w:r>
          </w:p>
          <w:p w:rsidR="009949E2" w:rsidRPr="00157067" w:rsidRDefault="009949E2" w:rsidP="009949E2">
            <w:pPr>
              <w:spacing w:after="0" w:line="240"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134"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417"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c>
          <w:tcPr>
            <w:tcW w:w="1215" w:type="dxa"/>
            <w:tcBorders>
              <w:top w:val="single" w:sz="4" w:space="0" w:color="000000"/>
              <w:left w:val="single" w:sz="4" w:space="0" w:color="000000"/>
              <w:bottom w:val="single" w:sz="4" w:space="0" w:color="000000"/>
              <w:right w:val="single" w:sz="4" w:space="0" w:color="000000"/>
            </w:tcBorders>
          </w:tcPr>
          <w:p w:rsidR="009949E2" w:rsidRPr="00157067" w:rsidRDefault="009949E2" w:rsidP="009949E2">
            <w:pPr>
              <w:spacing w:line="276" w:lineRule="auto"/>
              <w:contextualSpacing/>
              <w:rPr>
                <w:rFonts w:eastAsia="SimSun" w:cs="Times New Roman"/>
                <w:sz w:val="20"/>
                <w:szCs w:val="24"/>
                <w:lang w:eastAsia="zh-CN"/>
              </w:rPr>
            </w:pPr>
          </w:p>
        </w:tc>
      </w:tr>
    </w:tbl>
    <w:p w:rsidR="009949E2" w:rsidRPr="00157067" w:rsidRDefault="009949E2" w:rsidP="009949E2">
      <w:pPr>
        <w:spacing w:line="360" w:lineRule="auto"/>
        <w:rPr>
          <w:rFonts w:eastAsia="Calibri" w:cs="Times New Roman"/>
          <w:szCs w:val="24"/>
          <w:lang w:eastAsia="en-US"/>
        </w:rPr>
      </w:pPr>
    </w:p>
    <w:p w:rsidR="009949E2" w:rsidRPr="00157067" w:rsidRDefault="009949E2" w:rsidP="003D486B">
      <w:pPr>
        <w:numPr>
          <w:ilvl w:val="0"/>
          <w:numId w:val="14"/>
        </w:numPr>
        <w:spacing w:line="360" w:lineRule="auto"/>
        <w:ind w:left="284" w:hanging="284"/>
        <w:contextualSpacing/>
        <w:rPr>
          <w:rFonts w:eastAsia="SimSun" w:cs="Times New Roman"/>
          <w:szCs w:val="24"/>
          <w:lang w:eastAsia="zh-CN"/>
        </w:rPr>
      </w:pPr>
      <w:r w:rsidRPr="00157067">
        <w:rPr>
          <w:rFonts w:eastAsia="SimSun" w:cs="Times New Roman"/>
          <w:szCs w:val="24"/>
          <w:lang w:eastAsia="zh-CN"/>
        </w:rPr>
        <w:t>Household head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842"/>
        <w:gridCol w:w="3524"/>
        <w:gridCol w:w="1382"/>
      </w:tblGrid>
      <w:tr w:rsidR="00157067" w:rsidRPr="00157067" w:rsidTr="009949E2">
        <w:tc>
          <w:tcPr>
            <w:tcW w:w="580" w:type="dxa"/>
            <w:shd w:val="clear" w:color="auto" w:fill="auto"/>
          </w:tcPr>
          <w:p w:rsidR="009949E2" w:rsidRPr="00157067" w:rsidRDefault="009949E2" w:rsidP="009949E2">
            <w:pPr>
              <w:spacing w:after="0" w:line="360" w:lineRule="auto"/>
              <w:contextualSpacing/>
              <w:rPr>
                <w:rFonts w:eastAsia="SimSun" w:cs="Times New Roman"/>
                <w:sz w:val="20"/>
                <w:szCs w:val="24"/>
                <w:lang w:eastAsia="zh-CN"/>
              </w:rPr>
            </w:pPr>
            <w:r w:rsidRPr="00157067">
              <w:rPr>
                <w:rFonts w:eastAsia="SimSun" w:cs="Times New Roman"/>
                <w:sz w:val="20"/>
                <w:szCs w:val="24"/>
                <w:lang w:eastAsia="zh-CN"/>
              </w:rPr>
              <w:t>8.1</w:t>
            </w:r>
          </w:p>
        </w:tc>
        <w:tc>
          <w:tcPr>
            <w:tcW w:w="2842" w:type="dxa"/>
            <w:shd w:val="clear" w:color="auto" w:fill="auto"/>
          </w:tcPr>
          <w:p w:rsidR="009949E2" w:rsidRPr="00157067" w:rsidRDefault="009949E2" w:rsidP="009949E2">
            <w:pPr>
              <w:spacing w:after="0" w:line="360" w:lineRule="auto"/>
              <w:contextualSpacing/>
              <w:rPr>
                <w:rFonts w:eastAsia="SimSun" w:cs="Times New Roman"/>
                <w:sz w:val="20"/>
                <w:szCs w:val="24"/>
                <w:lang w:eastAsia="zh-CN"/>
              </w:rPr>
            </w:pPr>
            <w:r w:rsidRPr="00157067">
              <w:rPr>
                <w:rFonts w:eastAsia="SimSun" w:cs="Times New Roman"/>
                <w:sz w:val="20"/>
                <w:szCs w:val="24"/>
                <w:lang w:eastAsia="zh-CN"/>
              </w:rPr>
              <w:t>Who is your household head of your house?</w:t>
            </w:r>
          </w:p>
        </w:tc>
        <w:tc>
          <w:tcPr>
            <w:tcW w:w="3524" w:type="dxa"/>
            <w:shd w:val="clear" w:color="auto" w:fill="auto"/>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Respondent self (Go to section 9)</w:t>
            </w:r>
          </w:p>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Husband (Go to section 9)</w:t>
            </w:r>
          </w:p>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Other (Specify)</w:t>
            </w:r>
          </w:p>
        </w:tc>
        <w:tc>
          <w:tcPr>
            <w:tcW w:w="1382" w:type="dxa"/>
          </w:tcPr>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1</w:t>
            </w:r>
          </w:p>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2</w:t>
            </w:r>
          </w:p>
          <w:p w:rsidR="009949E2" w:rsidRPr="00157067" w:rsidRDefault="009949E2" w:rsidP="009949E2">
            <w:pPr>
              <w:spacing w:after="0" w:line="240" w:lineRule="auto"/>
              <w:contextualSpacing/>
              <w:rPr>
                <w:rFonts w:eastAsia="SimSun" w:cs="Times New Roman"/>
                <w:sz w:val="20"/>
                <w:szCs w:val="24"/>
                <w:lang w:eastAsia="zh-CN"/>
              </w:rPr>
            </w:pPr>
            <w:r w:rsidRPr="00157067">
              <w:rPr>
                <w:rFonts w:eastAsia="SimSun" w:cs="Times New Roman"/>
                <w:sz w:val="20"/>
                <w:szCs w:val="24"/>
                <w:lang w:eastAsia="zh-CN"/>
              </w:rPr>
              <w:t>3</w:t>
            </w:r>
          </w:p>
        </w:tc>
      </w:tr>
      <w:tr w:rsidR="00157067" w:rsidRPr="00157067" w:rsidTr="009949E2">
        <w:tc>
          <w:tcPr>
            <w:tcW w:w="580" w:type="dxa"/>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8.2</w:t>
            </w:r>
          </w:p>
        </w:tc>
        <w:tc>
          <w:tcPr>
            <w:tcW w:w="2842" w:type="dxa"/>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What is the sex of the household head?</w:t>
            </w:r>
          </w:p>
          <w:p w:rsidR="009949E2" w:rsidRPr="00157067" w:rsidRDefault="009949E2" w:rsidP="009949E2">
            <w:pPr>
              <w:spacing w:after="0" w:line="240" w:lineRule="auto"/>
              <w:rPr>
                <w:rFonts w:eastAsia="Calibri" w:cs="Times New Roman"/>
                <w:sz w:val="20"/>
                <w:szCs w:val="24"/>
                <w:lang w:eastAsia="en-US"/>
              </w:rPr>
            </w:pPr>
          </w:p>
        </w:tc>
        <w:tc>
          <w:tcPr>
            <w:tcW w:w="3524" w:type="dxa"/>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Male </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Female </w:t>
            </w:r>
          </w:p>
        </w:tc>
        <w:tc>
          <w:tcPr>
            <w:tcW w:w="1382"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tc>
      </w:tr>
      <w:tr w:rsidR="00157067" w:rsidRPr="00157067" w:rsidTr="009949E2">
        <w:tc>
          <w:tcPr>
            <w:tcW w:w="580" w:type="dxa"/>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8.3</w:t>
            </w:r>
          </w:p>
        </w:tc>
        <w:tc>
          <w:tcPr>
            <w:tcW w:w="2842" w:type="dxa"/>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What is the age of the household head?</w:t>
            </w:r>
          </w:p>
          <w:p w:rsidR="009949E2" w:rsidRPr="00157067" w:rsidRDefault="009949E2" w:rsidP="009949E2">
            <w:pPr>
              <w:spacing w:after="0" w:line="240" w:lineRule="auto"/>
              <w:rPr>
                <w:rFonts w:eastAsia="Calibri" w:cs="Times New Roman"/>
                <w:sz w:val="20"/>
                <w:szCs w:val="24"/>
                <w:lang w:eastAsia="en-US"/>
              </w:rPr>
            </w:pPr>
          </w:p>
        </w:tc>
        <w:tc>
          <w:tcPr>
            <w:tcW w:w="3524" w:type="dxa"/>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years (Complete year)</w:t>
            </w:r>
          </w:p>
        </w:tc>
        <w:tc>
          <w:tcPr>
            <w:tcW w:w="1382" w:type="dxa"/>
          </w:tcPr>
          <w:p w:rsidR="009949E2" w:rsidRPr="00157067" w:rsidRDefault="009949E2" w:rsidP="009949E2">
            <w:pPr>
              <w:spacing w:after="0" w:line="240" w:lineRule="auto"/>
              <w:rPr>
                <w:rFonts w:eastAsia="Calibri" w:cs="Times New Roman"/>
                <w:sz w:val="20"/>
                <w:szCs w:val="24"/>
                <w:lang w:eastAsia="en-US"/>
              </w:rPr>
            </w:pPr>
          </w:p>
        </w:tc>
      </w:tr>
      <w:tr w:rsidR="00157067" w:rsidRPr="00157067" w:rsidTr="009949E2">
        <w:tc>
          <w:tcPr>
            <w:tcW w:w="580" w:type="dxa"/>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8.4</w:t>
            </w:r>
          </w:p>
        </w:tc>
        <w:tc>
          <w:tcPr>
            <w:tcW w:w="2842" w:type="dxa"/>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What is the religion of </w:t>
            </w:r>
            <w:r w:rsidR="004A76DE" w:rsidRPr="00157067">
              <w:rPr>
                <w:rFonts w:eastAsia="Calibri" w:cs="Times New Roman"/>
                <w:sz w:val="20"/>
                <w:szCs w:val="24"/>
                <w:lang w:eastAsia="en-US"/>
              </w:rPr>
              <w:t xml:space="preserve">the </w:t>
            </w:r>
            <w:r w:rsidRPr="00157067">
              <w:rPr>
                <w:rFonts w:eastAsia="Calibri" w:cs="Times New Roman"/>
                <w:sz w:val="20"/>
                <w:szCs w:val="24"/>
                <w:lang w:eastAsia="en-US"/>
              </w:rPr>
              <w:t>household head?</w:t>
            </w:r>
          </w:p>
          <w:p w:rsidR="009949E2" w:rsidRPr="00157067" w:rsidRDefault="009949E2" w:rsidP="009949E2">
            <w:pPr>
              <w:spacing w:after="0" w:line="240" w:lineRule="auto"/>
              <w:rPr>
                <w:rFonts w:eastAsia="Calibri" w:cs="Times New Roman"/>
                <w:sz w:val="20"/>
                <w:szCs w:val="24"/>
                <w:lang w:eastAsia="en-US"/>
              </w:rPr>
            </w:pPr>
          </w:p>
        </w:tc>
        <w:tc>
          <w:tcPr>
            <w:tcW w:w="3524" w:type="dxa"/>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Hindu</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Buddhist</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Muslim</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Christian</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Other (Specify).</w:t>
            </w:r>
          </w:p>
        </w:tc>
        <w:tc>
          <w:tcPr>
            <w:tcW w:w="1382"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5</w:t>
            </w:r>
          </w:p>
        </w:tc>
      </w:tr>
      <w:tr w:rsidR="00157067" w:rsidRPr="00157067" w:rsidTr="009949E2">
        <w:tc>
          <w:tcPr>
            <w:tcW w:w="580" w:type="dxa"/>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8.5</w:t>
            </w:r>
          </w:p>
        </w:tc>
        <w:tc>
          <w:tcPr>
            <w:tcW w:w="2842" w:type="dxa"/>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What is the caste/ethnicity of </w:t>
            </w:r>
            <w:r w:rsidR="004A76DE" w:rsidRPr="00157067">
              <w:rPr>
                <w:rFonts w:eastAsia="Calibri" w:cs="Times New Roman"/>
                <w:sz w:val="20"/>
                <w:szCs w:val="24"/>
                <w:lang w:eastAsia="en-US"/>
              </w:rPr>
              <w:t xml:space="preserve">the </w:t>
            </w:r>
            <w:r w:rsidRPr="00157067">
              <w:rPr>
                <w:rFonts w:eastAsia="Calibri" w:cs="Times New Roman"/>
                <w:sz w:val="20"/>
                <w:szCs w:val="24"/>
                <w:lang w:eastAsia="en-US"/>
              </w:rPr>
              <w:t>household head?</w:t>
            </w:r>
          </w:p>
          <w:p w:rsidR="009949E2" w:rsidRPr="00157067" w:rsidRDefault="009949E2" w:rsidP="009949E2">
            <w:pPr>
              <w:spacing w:after="0" w:line="240" w:lineRule="auto"/>
              <w:rPr>
                <w:rFonts w:eastAsia="Calibri" w:cs="Times New Roman"/>
                <w:sz w:val="20"/>
                <w:szCs w:val="24"/>
                <w:lang w:eastAsia="en-US"/>
              </w:rPr>
            </w:pPr>
          </w:p>
        </w:tc>
        <w:tc>
          <w:tcPr>
            <w:tcW w:w="3524" w:type="dxa"/>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Brahman/Chhetri.</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Newar</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Gurung</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Tamang</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Tharu</w:t>
            </w:r>
          </w:p>
          <w:p w:rsidR="009949E2" w:rsidRPr="00157067" w:rsidRDefault="009949E2" w:rsidP="009949E2">
            <w:pPr>
              <w:spacing w:after="0" w:line="240" w:lineRule="auto"/>
              <w:rPr>
                <w:rFonts w:eastAsia="Calibri" w:cs="Times New Roman"/>
                <w:sz w:val="20"/>
                <w:szCs w:val="24"/>
                <w:lang w:val="sv-SE" w:eastAsia="en-US"/>
              </w:rPr>
            </w:pPr>
            <w:r w:rsidRPr="00157067">
              <w:rPr>
                <w:rFonts w:eastAsia="Calibri" w:cs="Times New Roman"/>
                <w:sz w:val="20"/>
                <w:szCs w:val="24"/>
                <w:lang w:val="sv-SE" w:eastAsia="en-US"/>
              </w:rPr>
              <w:t>Magar</w:t>
            </w:r>
          </w:p>
          <w:p w:rsidR="009949E2" w:rsidRPr="00157067" w:rsidRDefault="009949E2" w:rsidP="009949E2">
            <w:pPr>
              <w:spacing w:after="0" w:line="240" w:lineRule="auto"/>
              <w:rPr>
                <w:rFonts w:eastAsia="Calibri" w:cs="Times New Roman"/>
                <w:sz w:val="20"/>
                <w:szCs w:val="24"/>
                <w:lang w:val="sv-SE" w:eastAsia="en-US"/>
              </w:rPr>
            </w:pPr>
            <w:r w:rsidRPr="00157067">
              <w:rPr>
                <w:rFonts w:eastAsia="Calibri" w:cs="Times New Roman"/>
                <w:sz w:val="20"/>
                <w:szCs w:val="24"/>
                <w:lang w:val="sv-SE" w:eastAsia="en-US"/>
              </w:rPr>
              <w:t>Vishokarma</w:t>
            </w:r>
          </w:p>
          <w:p w:rsidR="009949E2" w:rsidRPr="00157067" w:rsidRDefault="009949E2" w:rsidP="009949E2">
            <w:pPr>
              <w:spacing w:after="0" w:line="240" w:lineRule="auto"/>
              <w:rPr>
                <w:rFonts w:eastAsia="Calibri" w:cs="Times New Roman"/>
                <w:sz w:val="20"/>
                <w:szCs w:val="24"/>
                <w:lang w:val="sv-SE" w:eastAsia="en-US"/>
              </w:rPr>
            </w:pPr>
            <w:r w:rsidRPr="00157067">
              <w:rPr>
                <w:rFonts w:eastAsia="Calibri" w:cs="Times New Roman"/>
                <w:sz w:val="20"/>
                <w:szCs w:val="24"/>
                <w:lang w:val="sv-SE" w:eastAsia="en-US"/>
              </w:rPr>
              <w:t>Sunar</w:t>
            </w:r>
          </w:p>
          <w:p w:rsidR="009949E2" w:rsidRPr="00157067" w:rsidRDefault="009949E2" w:rsidP="009949E2">
            <w:pPr>
              <w:spacing w:after="0" w:line="240" w:lineRule="auto"/>
              <w:rPr>
                <w:rFonts w:eastAsia="Calibri" w:cs="Times New Roman"/>
                <w:sz w:val="20"/>
                <w:szCs w:val="24"/>
                <w:lang w:val="sv-SE" w:eastAsia="en-US"/>
              </w:rPr>
            </w:pPr>
            <w:r w:rsidRPr="00157067">
              <w:rPr>
                <w:rFonts w:eastAsia="Calibri" w:cs="Times New Roman"/>
                <w:sz w:val="20"/>
                <w:szCs w:val="24"/>
                <w:lang w:val="sv-SE" w:eastAsia="en-US"/>
              </w:rPr>
              <w:t>Praja</w:t>
            </w:r>
          </w:p>
          <w:p w:rsidR="009949E2" w:rsidRPr="00157067" w:rsidRDefault="009949E2" w:rsidP="009949E2">
            <w:pPr>
              <w:spacing w:after="0" w:line="240" w:lineRule="auto"/>
              <w:rPr>
                <w:rFonts w:eastAsia="Calibri" w:cs="Times New Roman"/>
                <w:sz w:val="20"/>
                <w:szCs w:val="24"/>
                <w:lang w:val="sv-SE" w:eastAsia="en-US"/>
              </w:rPr>
            </w:pPr>
            <w:r w:rsidRPr="00157067">
              <w:rPr>
                <w:rFonts w:eastAsia="Calibri" w:cs="Times New Roman"/>
                <w:sz w:val="20"/>
                <w:szCs w:val="24"/>
                <w:lang w:val="sv-SE" w:eastAsia="en-US"/>
              </w:rPr>
              <w:t>Thakali</w:t>
            </w:r>
          </w:p>
          <w:p w:rsidR="009949E2" w:rsidRPr="00157067" w:rsidRDefault="009949E2" w:rsidP="009949E2">
            <w:pPr>
              <w:spacing w:after="0" w:line="240" w:lineRule="auto"/>
              <w:rPr>
                <w:rFonts w:eastAsia="Calibri" w:cs="Times New Roman"/>
                <w:sz w:val="20"/>
                <w:szCs w:val="24"/>
                <w:lang w:val="sv-SE" w:eastAsia="en-US"/>
              </w:rPr>
            </w:pPr>
            <w:r w:rsidRPr="00157067">
              <w:rPr>
                <w:rFonts w:eastAsia="Calibri" w:cs="Times New Roman"/>
                <w:sz w:val="20"/>
                <w:szCs w:val="24"/>
                <w:lang w:val="sv-SE" w:eastAsia="en-US"/>
              </w:rPr>
              <w:t>Other (Specify)</w:t>
            </w:r>
          </w:p>
        </w:tc>
        <w:tc>
          <w:tcPr>
            <w:tcW w:w="1382" w:type="dxa"/>
          </w:tcPr>
          <w:p w:rsidR="009949E2" w:rsidRPr="00157067" w:rsidRDefault="009949E2" w:rsidP="009949E2">
            <w:pPr>
              <w:spacing w:after="0" w:line="240" w:lineRule="auto"/>
              <w:rPr>
                <w:rFonts w:eastAsia="Calibri" w:cs="Times New Roman"/>
                <w:sz w:val="20"/>
                <w:szCs w:val="24"/>
                <w:lang w:val="de-DE" w:eastAsia="en-US"/>
              </w:rPr>
            </w:pPr>
            <w:r w:rsidRPr="00157067">
              <w:rPr>
                <w:rFonts w:eastAsia="Calibri" w:cs="Times New Roman"/>
                <w:sz w:val="20"/>
                <w:szCs w:val="24"/>
                <w:lang w:val="de-DE" w:eastAsia="en-US"/>
              </w:rPr>
              <w:t>1</w:t>
            </w:r>
          </w:p>
          <w:p w:rsidR="009949E2" w:rsidRPr="00157067" w:rsidRDefault="009949E2" w:rsidP="009949E2">
            <w:pPr>
              <w:spacing w:after="0" w:line="240" w:lineRule="auto"/>
              <w:rPr>
                <w:rFonts w:eastAsia="Calibri" w:cs="Times New Roman"/>
                <w:sz w:val="20"/>
                <w:szCs w:val="24"/>
                <w:lang w:val="de-DE" w:eastAsia="en-US"/>
              </w:rPr>
            </w:pPr>
            <w:r w:rsidRPr="00157067">
              <w:rPr>
                <w:rFonts w:eastAsia="Calibri" w:cs="Times New Roman"/>
                <w:sz w:val="20"/>
                <w:szCs w:val="24"/>
                <w:lang w:val="de-DE" w:eastAsia="en-US"/>
              </w:rPr>
              <w:t>2</w:t>
            </w:r>
          </w:p>
          <w:p w:rsidR="009949E2" w:rsidRPr="00157067" w:rsidRDefault="009949E2" w:rsidP="009949E2">
            <w:pPr>
              <w:spacing w:after="0" w:line="240" w:lineRule="auto"/>
              <w:rPr>
                <w:rFonts w:eastAsia="Calibri" w:cs="Times New Roman"/>
                <w:sz w:val="20"/>
                <w:szCs w:val="24"/>
                <w:lang w:val="de-DE" w:eastAsia="en-US"/>
              </w:rPr>
            </w:pPr>
            <w:r w:rsidRPr="00157067">
              <w:rPr>
                <w:rFonts w:eastAsia="Calibri" w:cs="Times New Roman"/>
                <w:sz w:val="20"/>
                <w:szCs w:val="24"/>
                <w:lang w:val="de-DE" w:eastAsia="en-US"/>
              </w:rPr>
              <w:t>3</w:t>
            </w:r>
          </w:p>
          <w:p w:rsidR="009949E2" w:rsidRPr="00157067" w:rsidRDefault="009949E2" w:rsidP="009949E2">
            <w:pPr>
              <w:spacing w:after="0" w:line="240" w:lineRule="auto"/>
              <w:rPr>
                <w:rFonts w:eastAsia="Calibri" w:cs="Times New Roman"/>
                <w:sz w:val="20"/>
                <w:szCs w:val="24"/>
                <w:lang w:val="de-DE" w:eastAsia="en-US"/>
              </w:rPr>
            </w:pPr>
            <w:r w:rsidRPr="00157067">
              <w:rPr>
                <w:rFonts w:eastAsia="Calibri" w:cs="Times New Roman"/>
                <w:sz w:val="20"/>
                <w:szCs w:val="24"/>
                <w:lang w:val="de-DE" w:eastAsia="en-US"/>
              </w:rPr>
              <w:t>4</w:t>
            </w:r>
          </w:p>
          <w:p w:rsidR="009949E2" w:rsidRPr="00157067" w:rsidRDefault="009949E2" w:rsidP="009949E2">
            <w:pPr>
              <w:spacing w:after="0" w:line="240" w:lineRule="auto"/>
              <w:rPr>
                <w:rFonts w:eastAsia="Calibri" w:cs="Times New Roman"/>
                <w:sz w:val="20"/>
                <w:szCs w:val="24"/>
                <w:lang w:val="de-DE" w:eastAsia="en-US"/>
              </w:rPr>
            </w:pPr>
            <w:r w:rsidRPr="00157067">
              <w:rPr>
                <w:rFonts w:eastAsia="Calibri" w:cs="Times New Roman"/>
                <w:sz w:val="20"/>
                <w:szCs w:val="24"/>
                <w:lang w:val="de-DE" w:eastAsia="en-US"/>
              </w:rPr>
              <w:t>5</w:t>
            </w:r>
          </w:p>
          <w:p w:rsidR="009949E2" w:rsidRPr="00157067" w:rsidRDefault="009949E2" w:rsidP="009949E2">
            <w:pPr>
              <w:spacing w:after="0" w:line="240" w:lineRule="auto"/>
              <w:rPr>
                <w:rFonts w:eastAsia="Calibri" w:cs="Times New Roman"/>
                <w:sz w:val="20"/>
                <w:szCs w:val="24"/>
                <w:lang w:val="de-DE" w:eastAsia="en-US"/>
              </w:rPr>
            </w:pPr>
            <w:r w:rsidRPr="00157067">
              <w:rPr>
                <w:rFonts w:eastAsia="Calibri" w:cs="Times New Roman"/>
                <w:sz w:val="20"/>
                <w:szCs w:val="24"/>
                <w:lang w:val="de-DE" w:eastAsia="en-US"/>
              </w:rPr>
              <w:t>6</w:t>
            </w:r>
          </w:p>
          <w:p w:rsidR="009949E2" w:rsidRPr="00157067" w:rsidRDefault="009949E2" w:rsidP="009949E2">
            <w:pPr>
              <w:spacing w:after="0" w:line="240" w:lineRule="auto"/>
              <w:rPr>
                <w:rFonts w:eastAsia="Calibri" w:cs="Times New Roman"/>
                <w:sz w:val="20"/>
                <w:szCs w:val="24"/>
                <w:lang w:val="de-DE" w:eastAsia="en-US"/>
              </w:rPr>
            </w:pPr>
            <w:r w:rsidRPr="00157067">
              <w:rPr>
                <w:rFonts w:eastAsia="Calibri" w:cs="Times New Roman"/>
                <w:sz w:val="20"/>
                <w:szCs w:val="24"/>
                <w:lang w:val="de-DE" w:eastAsia="en-US"/>
              </w:rPr>
              <w:t>7</w:t>
            </w:r>
          </w:p>
          <w:p w:rsidR="009949E2" w:rsidRPr="00157067" w:rsidRDefault="009949E2" w:rsidP="009949E2">
            <w:pPr>
              <w:spacing w:after="0" w:line="240" w:lineRule="auto"/>
              <w:rPr>
                <w:rFonts w:eastAsia="Calibri" w:cs="Times New Roman"/>
                <w:sz w:val="20"/>
                <w:szCs w:val="24"/>
                <w:lang w:val="de-DE" w:eastAsia="en-US"/>
              </w:rPr>
            </w:pPr>
            <w:r w:rsidRPr="00157067">
              <w:rPr>
                <w:rFonts w:eastAsia="Calibri" w:cs="Times New Roman"/>
                <w:sz w:val="20"/>
                <w:szCs w:val="24"/>
                <w:lang w:val="de-DE" w:eastAsia="en-US"/>
              </w:rPr>
              <w:t>8</w:t>
            </w:r>
          </w:p>
          <w:p w:rsidR="009949E2" w:rsidRPr="00157067" w:rsidRDefault="009949E2" w:rsidP="009949E2">
            <w:pPr>
              <w:spacing w:after="0" w:line="240" w:lineRule="auto"/>
              <w:rPr>
                <w:rFonts w:eastAsia="Calibri" w:cs="Times New Roman"/>
                <w:sz w:val="20"/>
                <w:szCs w:val="24"/>
                <w:lang w:val="de-DE" w:eastAsia="en-US"/>
              </w:rPr>
            </w:pPr>
            <w:r w:rsidRPr="00157067">
              <w:rPr>
                <w:rFonts w:eastAsia="Calibri" w:cs="Times New Roman"/>
                <w:sz w:val="20"/>
                <w:szCs w:val="24"/>
                <w:lang w:val="de-DE" w:eastAsia="en-US"/>
              </w:rPr>
              <w:t>9</w:t>
            </w:r>
          </w:p>
          <w:p w:rsidR="009949E2" w:rsidRPr="00157067" w:rsidRDefault="009949E2" w:rsidP="009949E2">
            <w:pPr>
              <w:spacing w:after="0" w:line="240" w:lineRule="auto"/>
              <w:rPr>
                <w:rFonts w:eastAsia="Calibri" w:cs="Times New Roman"/>
                <w:sz w:val="20"/>
                <w:szCs w:val="24"/>
                <w:lang w:val="de-DE" w:eastAsia="en-US"/>
              </w:rPr>
            </w:pPr>
            <w:r w:rsidRPr="00157067">
              <w:rPr>
                <w:rFonts w:eastAsia="Calibri" w:cs="Times New Roman"/>
                <w:sz w:val="20"/>
                <w:szCs w:val="24"/>
                <w:lang w:val="de-DE" w:eastAsia="en-US"/>
              </w:rPr>
              <w:t>10</w:t>
            </w:r>
          </w:p>
          <w:p w:rsidR="009949E2" w:rsidRPr="00157067" w:rsidRDefault="009949E2" w:rsidP="009949E2">
            <w:pPr>
              <w:spacing w:after="0" w:line="240" w:lineRule="auto"/>
              <w:rPr>
                <w:rFonts w:eastAsia="Calibri" w:cs="Times New Roman"/>
                <w:sz w:val="20"/>
                <w:szCs w:val="24"/>
                <w:lang w:val="de-DE" w:eastAsia="en-US"/>
              </w:rPr>
            </w:pPr>
            <w:r w:rsidRPr="00157067">
              <w:rPr>
                <w:rFonts w:eastAsia="Calibri" w:cs="Times New Roman"/>
                <w:sz w:val="20"/>
                <w:szCs w:val="24"/>
                <w:lang w:val="de-DE" w:eastAsia="en-US"/>
              </w:rPr>
              <w:t>11</w:t>
            </w:r>
          </w:p>
        </w:tc>
      </w:tr>
      <w:tr w:rsidR="00157067" w:rsidRPr="00157067" w:rsidTr="009949E2">
        <w:tc>
          <w:tcPr>
            <w:tcW w:w="580" w:type="dxa"/>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8.6</w:t>
            </w:r>
          </w:p>
        </w:tc>
        <w:tc>
          <w:tcPr>
            <w:tcW w:w="2842" w:type="dxa"/>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What is the present marital status of </w:t>
            </w:r>
            <w:r w:rsidR="004A76DE" w:rsidRPr="00157067">
              <w:rPr>
                <w:rFonts w:eastAsia="Calibri" w:cs="Times New Roman"/>
                <w:sz w:val="20"/>
                <w:szCs w:val="24"/>
                <w:lang w:eastAsia="en-US"/>
              </w:rPr>
              <w:t xml:space="preserve">the </w:t>
            </w:r>
            <w:r w:rsidRPr="00157067">
              <w:rPr>
                <w:rFonts w:eastAsia="Calibri" w:cs="Times New Roman"/>
                <w:sz w:val="20"/>
                <w:szCs w:val="24"/>
                <w:lang w:eastAsia="en-US"/>
              </w:rPr>
              <w:t>household head?</w:t>
            </w:r>
          </w:p>
          <w:p w:rsidR="009949E2" w:rsidRPr="00157067" w:rsidRDefault="009949E2" w:rsidP="009949E2">
            <w:pPr>
              <w:spacing w:after="0" w:line="240" w:lineRule="auto"/>
              <w:rPr>
                <w:rFonts w:eastAsia="Calibri" w:cs="Times New Roman"/>
                <w:sz w:val="20"/>
                <w:szCs w:val="24"/>
                <w:lang w:eastAsia="en-US"/>
              </w:rPr>
            </w:pPr>
          </w:p>
        </w:tc>
        <w:tc>
          <w:tcPr>
            <w:tcW w:w="3524" w:type="dxa"/>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Married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Divorced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Separated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Widow</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Single</w:t>
            </w:r>
          </w:p>
        </w:tc>
        <w:tc>
          <w:tcPr>
            <w:tcW w:w="1382" w:type="dxa"/>
          </w:tcPr>
          <w:p w:rsidR="009949E2" w:rsidRPr="00157067" w:rsidRDefault="009949E2" w:rsidP="009949E2">
            <w:pPr>
              <w:spacing w:after="0" w:line="240" w:lineRule="auto"/>
              <w:rPr>
                <w:rFonts w:eastAsia="Calibri" w:cs="Times New Roman"/>
                <w:sz w:val="20"/>
                <w:szCs w:val="24"/>
                <w:lang w:eastAsia="en-US"/>
              </w:rPr>
            </w:pPr>
          </w:p>
        </w:tc>
      </w:tr>
      <w:tr w:rsidR="00157067" w:rsidRPr="00157067" w:rsidTr="009949E2">
        <w:tc>
          <w:tcPr>
            <w:tcW w:w="580" w:type="dxa"/>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8.7</w:t>
            </w:r>
          </w:p>
        </w:tc>
        <w:tc>
          <w:tcPr>
            <w:tcW w:w="2842" w:type="dxa"/>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How </w:t>
            </w:r>
            <w:r w:rsidR="004A76DE" w:rsidRPr="00157067">
              <w:rPr>
                <w:rFonts w:eastAsia="Calibri" w:cs="Times New Roman"/>
                <w:sz w:val="20"/>
                <w:szCs w:val="24"/>
                <w:lang w:eastAsia="en-US"/>
              </w:rPr>
              <w:t>would</w:t>
            </w:r>
            <w:r w:rsidRPr="00157067">
              <w:rPr>
                <w:rFonts w:eastAsia="Calibri" w:cs="Times New Roman"/>
                <w:sz w:val="20"/>
                <w:szCs w:val="24"/>
                <w:lang w:eastAsia="en-US"/>
              </w:rPr>
              <w:t xml:space="preserve"> you describe the education level of </w:t>
            </w:r>
            <w:r w:rsidR="004A76DE" w:rsidRPr="00157067">
              <w:rPr>
                <w:rFonts w:eastAsia="Calibri" w:cs="Times New Roman"/>
                <w:sz w:val="20"/>
                <w:szCs w:val="24"/>
                <w:lang w:eastAsia="en-US"/>
              </w:rPr>
              <w:t xml:space="preserve">the </w:t>
            </w:r>
            <w:r w:rsidRPr="00157067">
              <w:rPr>
                <w:rFonts w:eastAsia="Calibri" w:cs="Times New Roman"/>
                <w:sz w:val="20"/>
                <w:szCs w:val="24"/>
                <w:lang w:eastAsia="en-US"/>
              </w:rPr>
              <w:t>household head?</w:t>
            </w:r>
          </w:p>
          <w:p w:rsidR="009949E2" w:rsidRPr="00157067" w:rsidRDefault="009949E2" w:rsidP="009949E2">
            <w:pPr>
              <w:spacing w:after="0" w:line="240" w:lineRule="auto"/>
              <w:rPr>
                <w:rFonts w:eastAsia="Calibri" w:cs="Times New Roman"/>
                <w:sz w:val="20"/>
                <w:szCs w:val="24"/>
                <w:lang w:eastAsia="en-US"/>
              </w:rPr>
            </w:pPr>
          </w:p>
        </w:tc>
        <w:tc>
          <w:tcPr>
            <w:tcW w:w="3524" w:type="dxa"/>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Illiterate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Literate/Non formal education..</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Primary education (upto grade 5)</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Secondary (6-10 grade)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Higher secondary (11-12 grade)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Undergraduate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Postgraduate</w:t>
            </w:r>
          </w:p>
        </w:tc>
        <w:tc>
          <w:tcPr>
            <w:tcW w:w="1382"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5</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6</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7</w:t>
            </w:r>
          </w:p>
        </w:tc>
      </w:tr>
      <w:tr w:rsidR="00157067" w:rsidRPr="00157067" w:rsidTr="009949E2">
        <w:tc>
          <w:tcPr>
            <w:tcW w:w="580" w:type="dxa"/>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8.8</w:t>
            </w:r>
          </w:p>
        </w:tc>
        <w:tc>
          <w:tcPr>
            <w:tcW w:w="2842" w:type="dxa"/>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What is the occupation of </w:t>
            </w:r>
            <w:r w:rsidR="004A76DE" w:rsidRPr="00157067">
              <w:rPr>
                <w:rFonts w:eastAsia="Calibri" w:cs="Times New Roman"/>
                <w:sz w:val="20"/>
                <w:szCs w:val="24"/>
                <w:lang w:eastAsia="en-US"/>
              </w:rPr>
              <w:t xml:space="preserve">the </w:t>
            </w:r>
            <w:r w:rsidRPr="00157067">
              <w:rPr>
                <w:rFonts w:eastAsia="Calibri" w:cs="Times New Roman"/>
                <w:sz w:val="20"/>
                <w:szCs w:val="24"/>
                <w:lang w:eastAsia="en-US"/>
              </w:rPr>
              <w:t>household head?</w:t>
            </w:r>
          </w:p>
          <w:p w:rsidR="009949E2" w:rsidRPr="00157067" w:rsidRDefault="009949E2" w:rsidP="009949E2">
            <w:pPr>
              <w:spacing w:after="0" w:line="240" w:lineRule="auto"/>
              <w:rPr>
                <w:rFonts w:eastAsia="Calibri" w:cs="Times New Roman"/>
                <w:sz w:val="20"/>
                <w:szCs w:val="24"/>
                <w:lang w:eastAsia="en-US"/>
              </w:rPr>
            </w:pPr>
          </w:p>
        </w:tc>
        <w:tc>
          <w:tcPr>
            <w:tcW w:w="3524" w:type="dxa"/>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Farmer</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Service/job</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Business</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Unemployment</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Other (Specify)</w:t>
            </w:r>
          </w:p>
        </w:tc>
        <w:tc>
          <w:tcPr>
            <w:tcW w:w="1382"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5</w:t>
            </w:r>
          </w:p>
        </w:tc>
      </w:tr>
    </w:tbl>
    <w:p w:rsidR="009949E2" w:rsidRPr="00157067" w:rsidRDefault="009949E2" w:rsidP="009949E2">
      <w:pPr>
        <w:spacing w:line="360" w:lineRule="auto"/>
        <w:contextualSpacing/>
        <w:rPr>
          <w:rFonts w:eastAsia="SimSun" w:cs="Times New Roman"/>
          <w:szCs w:val="24"/>
          <w:lang w:eastAsia="zh-CN"/>
        </w:rPr>
      </w:pPr>
    </w:p>
    <w:p w:rsidR="009949E2" w:rsidRPr="00157067" w:rsidRDefault="009949E2" w:rsidP="003D486B">
      <w:pPr>
        <w:numPr>
          <w:ilvl w:val="0"/>
          <w:numId w:val="14"/>
        </w:numPr>
        <w:spacing w:line="360" w:lineRule="auto"/>
        <w:ind w:left="284" w:hanging="284"/>
        <w:rPr>
          <w:rFonts w:eastAsia="Calibri" w:cs="Times New Roman"/>
          <w:szCs w:val="24"/>
          <w:lang w:eastAsia="en-US"/>
        </w:rPr>
      </w:pPr>
      <w:r w:rsidRPr="00157067">
        <w:rPr>
          <w:rFonts w:eastAsia="Calibri" w:cs="Times New Roman"/>
          <w:szCs w:val="24"/>
          <w:lang w:eastAsia="en-US"/>
        </w:rPr>
        <w:t>Migration (Ask only in migrant’s household)</w:t>
      </w:r>
    </w:p>
    <w:tbl>
      <w:tblPr>
        <w:tblW w:w="82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2"/>
        <w:gridCol w:w="1599"/>
        <w:gridCol w:w="1171"/>
        <w:gridCol w:w="284"/>
        <w:gridCol w:w="1276"/>
        <w:gridCol w:w="2040"/>
        <w:gridCol w:w="1297"/>
      </w:tblGrid>
      <w:tr w:rsidR="00157067" w:rsidRPr="00157067" w:rsidTr="009949E2">
        <w:tc>
          <w:tcPr>
            <w:tcW w:w="632" w:type="dxa"/>
            <w:shd w:val="clear" w:color="auto" w:fill="auto"/>
          </w:tcPr>
          <w:p w:rsidR="009949E2" w:rsidRPr="00157067" w:rsidRDefault="009949E2" w:rsidP="009949E2">
            <w:pPr>
              <w:spacing w:line="360" w:lineRule="auto"/>
              <w:rPr>
                <w:rFonts w:eastAsia="Calibri" w:cs="Times New Roman"/>
                <w:sz w:val="20"/>
                <w:szCs w:val="24"/>
                <w:lang w:eastAsia="en-US"/>
              </w:rPr>
            </w:pPr>
            <w:r w:rsidRPr="00157067">
              <w:rPr>
                <w:rFonts w:eastAsia="Calibri" w:cs="Times New Roman"/>
                <w:sz w:val="20"/>
                <w:szCs w:val="24"/>
                <w:lang w:eastAsia="en-US"/>
              </w:rPr>
              <w:t>9.1</w:t>
            </w:r>
          </w:p>
        </w:tc>
        <w:tc>
          <w:tcPr>
            <w:tcW w:w="3054" w:type="dxa"/>
            <w:gridSpan w:val="3"/>
            <w:shd w:val="clear" w:color="auto" w:fill="auto"/>
          </w:tcPr>
          <w:p w:rsidR="009949E2" w:rsidRPr="00157067" w:rsidRDefault="009949E2" w:rsidP="004A76DE">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How many years </w:t>
            </w:r>
            <w:r w:rsidR="004A76DE" w:rsidRPr="00157067">
              <w:rPr>
                <w:rFonts w:eastAsia="Calibri" w:cs="Times New Roman"/>
                <w:sz w:val="20"/>
                <w:szCs w:val="24"/>
                <w:lang w:eastAsia="en-US"/>
              </w:rPr>
              <w:t xml:space="preserve">has </w:t>
            </w:r>
            <w:r w:rsidRPr="00157067">
              <w:rPr>
                <w:rFonts w:eastAsia="Calibri" w:cs="Times New Roman"/>
                <w:sz w:val="20"/>
                <w:szCs w:val="24"/>
                <w:lang w:eastAsia="en-US"/>
              </w:rPr>
              <w:t xml:space="preserve">your husband </w:t>
            </w:r>
            <w:r w:rsidR="004A76DE" w:rsidRPr="00157067">
              <w:rPr>
                <w:rFonts w:eastAsia="Calibri" w:cs="Times New Roman"/>
                <w:sz w:val="20"/>
                <w:szCs w:val="24"/>
                <w:lang w:eastAsia="en-US"/>
              </w:rPr>
              <w:t xml:space="preserve">been </w:t>
            </w:r>
            <w:r w:rsidRPr="00157067">
              <w:rPr>
                <w:rFonts w:eastAsia="Calibri" w:cs="Times New Roman"/>
                <w:sz w:val="20"/>
                <w:szCs w:val="24"/>
                <w:lang w:eastAsia="en-US"/>
              </w:rPr>
              <w:t>abroad?</w:t>
            </w:r>
          </w:p>
        </w:tc>
        <w:tc>
          <w:tcPr>
            <w:tcW w:w="3316" w:type="dxa"/>
            <w:gridSpan w:val="2"/>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Years</w:t>
            </w:r>
          </w:p>
        </w:tc>
        <w:tc>
          <w:tcPr>
            <w:tcW w:w="1297" w:type="dxa"/>
          </w:tcPr>
          <w:p w:rsidR="009949E2" w:rsidRPr="00157067" w:rsidRDefault="009949E2" w:rsidP="009949E2">
            <w:pPr>
              <w:spacing w:after="0" w:line="240" w:lineRule="auto"/>
              <w:rPr>
                <w:rFonts w:eastAsia="Calibri" w:cs="Times New Roman"/>
                <w:sz w:val="20"/>
                <w:szCs w:val="24"/>
                <w:lang w:eastAsia="en-US"/>
              </w:rPr>
            </w:pPr>
          </w:p>
        </w:tc>
      </w:tr>
      <w:tr w:rsidR="00157067" w:rsidRPr="00157067" w:rsidTr="009949E2">
        <w:tc>
          <w:tcPr>
            <w:tcW w:w="632" w:type="dxa"/>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9.2</w:t>
            </w:r>
          </w:p>
        </w:tc>
        <w:tc>
          <w:tcPr>
            <w:tcW w:w="3054" w:type="dxa"/>
            <w:gridSpan w:val="3"/>
            <w:shd w:val="clear" w:color="auto" w:fill="auto"/>
          </w:tcPr>
          <w:p w:rsidR="009949E2" w:rsidRPr="00157067" w:rsidRDefault="009949E2" w:rsidP="004A76DE">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Where </w:t>
            </w:r>
            <w:r w:rsidR="004A76DE" w:rsidRPr="00157067">
              <w:rPr>
                <w:rFonts w:eastAsia="Calibri" w:cs="Times New Roman"/>
                <w:sz w:val="20"/>
                <w:szCs w:val="24"/>
                <w:lang w:eastAsia="en-US"/>
              </w:rPr>
              <w:t>did</w:t>
            </w:r>
            <w:r w:rsidRPr="00157067">
              <w:rPr>
                <w:rFonts w:eastAsia="Calibri" w:cs="Times New Roman"/>
                <w:sz w:val="20"/>
                <w:szCs w:val="24"/>
                <w:lang w:eastAsia="en-US"/>
              </w:rPr>
              <w:t xml:space="preserve"> your husband migrate</w:t>
            </w:r>
            <w:r w:rsidR="004A76DE" w:rsidRPr="00157067">
              <w:rPr>
                <w:rFonts w:eastAsia="Calibri" w:cs="Times New Roman"/>
                <w:sz w:val="20"/>
                <w:szCs w:val="24"/>
                <w:lang w:eastAsia="en-US"/>
              </w:rPr>
              <w:t xml:space="preserve"> to</w:t>
            </w:r>
            <w:r w:rsidRPr="00157067">
              <w:rPr>
                <w:rFonts w:eastAsia="Calibri" w:cs="Times New Roman"/>
                <w:sz w:val="20"/>
                <w:szCs w:val="24"/>
                <w:lang w:eastAsia="en-US"/>
              </w:rPr>
              <w:t>?</w:t>
            </w:r>
          </w:p>
        </w:tc>
        <w:tc>
          <w:tcPr>
            <w:tcW w:w="3316" w:type="dxa"/>
            <w:gridSpan w:val="2"/>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w:t>
            </w:r>
          </w:p>
        </w:tc>
        <w:tc>
          <w:tcPr>
            <w:tcW w:w="1297" w:type="dxa"/>
          </w:tcPr>
          <w:p w:rsidR="009949E2" w:rsidRPr="00157067" w:rsidRDefault="009949E2" w:rsidP="009949E2">
            <w:pPr>
              <w:spacing w:after="0" w:line="240" w:lineRule="auto"/>
              <w:rPr>
                <w:rFonts w:eastAsia="Calibri" w:cs="Times New Roman"/>
                <w:sz w:val="20"/>
                <w:szCs w:val="24"/>
                <w:lang w:eastAsia="en-US"/>
              </w:rPr>
            </w:pPr>
          </w:p>
        </w:tc>
      </w:tr>
      <w:tr w:rsidR="00157067" w:rsidRPr="00157067" w:rsidTr="009949E2">
        <w:tc>
          <w:tcPr>
            <w:tcW w:w="632" w:type="dxa"/>
            <w:shd w:val="clear" w:color="auto" w:fill="auto"/>
          </w:tcPr>
          <w:p w:rsidR="009949E2" w:rsidRPr="00157067" w:rsidRDefault="009949E2" w:rsidP="009949E2">
            <w:pPr>
              <w:spacing w:line="360" w:lineRule="auto"/>
              <w:rPr>
                <w:rFonts w:eastAsia="Calibri" w:cs="Times New Roman"/>
                <w:sz w:val="20"/>
                <w:szCs w:val="24"/>
                <w:lang w:eastAsia="en-US"/>
              </w:rPr>
            </w:pPr>
            <w:r w:rsidRPr="00157067">
              <w:rPr>
                <w:rFonts w:eastAsia="Calibri" w:cs="Times New Roman"/>
                <w:sz w:val="20"/>
                <w:szCs w:val="24"/>
                <w:lang w:eastAsia="en-US"/>
              </w:rPr>
              <w:t>9.3</w:t>
            </w:r>
          </w:p>
        </w:tc>
        <w:tc>
          <w:tcPr>
            <w:tcW w:w="3054" w:type="dxa"/>
            <w:gridSpan w:val="3"/>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What is the main reason for</w:t>
            </w:r>
            <w:r w:rsidR="004A76DE" w:rsidRPr="00157067">
              <w:rPr>
                <w:rFonts w:eastAsia="Calibri" w:cs="Times New Roman"/>
                <w:sz w:val="20"/>
                <w:szCs w:val="24"/>
                <w:lang w:eastAsia="en-US"/>
              </w:rPr>
              <w:t xml:space="preserve"> his</w:t>
            </w:r>
            <w:r w:rsidRPr="00157067">
              <w:rPr>
                <w:rFonts w:eastAsia="Calibri" w:cs="Times New Roman"/>
                <w:sz w:val="20"/>
                <w:szCs w:val="24"/>
                <w:lang w:eastAsia="en-US"/>
              </w:rPr>
              <w:t xml:space="preserve"> migration?</w:t>
            </w:r>
          </w:p>
          <w:p w:rsidR="009949E2" w:rsidRPr="00157067" w:rsidRDefault="009949E2" w:rsidP="009949E2">
            <w:pPr>
              <w:spacing w:after="0" w:line="240" w:lineRule="auto"/>
              <w:rPr>
                <w:rFonts w:eastAsia="Calibri" w:cs="Times New Roman"/>
                <w:sz w:val="20"/>
                <w:szCs w:val="24"/>
                <w:lang w:eastAsia="en-US"/>
              </w:rPr>
            </w:pPr>
          </w:p>
        </w:tc>
        <w:tc>
          <w:tcPr>
            <w:tcW w:w="3316" w:type="dxa"/>
            <w:gridSpan w:val="2"/>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Employment</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Business</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Education</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Political</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Other (Specify)</w:t>
            </w:r>
          </w:p>
        </w:tc>
        <w:tc>
          <w:tcPr>
            <w:tcW w:w="1297"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5</w:t>
            </w:r>
          </w:p>
        </w:tc>
      </w:tr>
      <w:tr w:rsidR="00157067" w:rsidRPr="00157067" w:rsidTr="009949E2">
        <w:tc>
          <w:tcPr>
            <w:tcW w:w="632" w:type="dxa"/>
            <w:shd w:val="clear" w:color="auto" w:fill="auto"/>
          </w:tcPr>
          <w:p w:rsidR="009949E2" w:rsidRPr="00157067" w:rsidRDefault="009949E2" w:rsidP="009949E2">
            <w:pPr>
              <w:spacing w:line="360" w:lineRule="auto"/>
              <w:rPr>
                <w:rFonts w:eastAsia="Calibri" w:cs="Times New Roman"/>
                <w:sz w:val="20"/>
                <w:szCs w:val="24"/>
                <w:lang w:eastAsia="en-US"/>
              </w:rPr>
            </w:pPr>
            <w:r w:rsidRPr="00157067">
              <w:rPr>
                <w:rFonts w:eastAsia="Calibri" w:cs="Times New Roman"/>
                <w:sz w:val="20"/>
                <w:szCs w:val="24"/>
                <w:lang w:eastAsia="en-US"/>
              </w:rPr>
              <w:t>9.4</w:t>
            </w:r>
          </w:p>
        </w:tc>
        <w:tc>
          <w:tcPr>
            <w:tcW w:w="3054" w:type="dxa"/>
            <w:gridSpan w:val="3"/>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Does the migrant send money?</w:t>
            </w:r>
          </w:p>
          <w:p w:rsidR="009949E2" w:rsidRPr="00157067" w:rsidRDefault="009949E2" w:rsidP="009949E2">
            <w:pPr>
              <w:spacing w:after="0" w:line="240" w:lineRule="auto"/>
              <w:rPr>
                <w:rFonts w:eastAsia="Calibri" w:cs="Times New Roman"/>
                <w:sz w:val="20"/>
                <w:szCs w:val="24"/>
                <w:lang w:eastAsia="en-US"/>
              </w:rPr>
            </w:pPr>
          </w:p>
        </w:tc>
        <w:tc>
          <w:tcPr>
            <w:tcW w:w="3316" w:type="dxa"/>
            <w:gridSpan w:val="2"/>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Yes…</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No… (go to Q no 9.9)</w:t>
            </w:r>
          </w:p>
        </w:tc>
        <w:tc>
          <w:tcPr>
            <w:tcW w:w="1297"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0</w:t>
            </w:r>
          </w:p>
        </w:tc>
      </w:tr>
      <w:tr w:rsidR="00157067" w:rsidRPr="00157067" w:rsidTr="009949E2">
        <w:tc>
          <w:tcPr>
            <w:tcW w:w="632" w:type="dxa"/>
            <w:shd w:val="clear" w:color="auto" w:fill="auto"/>
          </w:tcPr>
          <w:p w:rsidR="009949E2" w:rsidRPr="00157067" w:rsidRDefault="009949E2" w:rsidP="009949E2">
            <w:pPr>
              <w:spacing w:line="360" w:lineRule="auto"/>
              <w:rPr>
                <w:rFonts w:eastAsia="Calibri" w:cs="Times New Roman"/>
                <w:sz w:val="20"/>
                <w:szCs w:val="24"/>
                <w:lang w:eastAsia="en-US"/>
              </w:rPr>
            </w:pPr>
            <w:r w:rsidRPr="00157067">
              <w:rPr>
                <w:rFonts w:eastAsia="Calibri" w:cs="Times New Roman"/>
                <w:sz w:val="20"/>
                <w:szCs w:val="24"/>
                <w:lang w:eastAsia="en-US"/>
              </w:rPr>
              <w:t>9.5</w:t>
            </w:r>
          </w:p>
        </w:tc>
        <w:tc>
          <w:tcPr>
            <w:tcW w:w="3054" w:type="dxa"/>
            <w:gridSpan w:val="3"/>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Who receives</w:t>
            </w:r>
            <w:r w:rsidR="004A76DE" w:rsidRPr="00157067">
              <w:rPr>
                <w:rFonts w:eastAsia="Calibri" w:cs="Times New Roman"/>
                <w:sz w:val="20"/>
                <w:szCs w:val="24"/>
                <w:lang w:eastAsia="en-US"/>
              </w:rPr>
              <w:t xml:space="preserve"> the</w:t>
            </w:r>
            <w:r w:rsidRPr="00157067">
              <w:rPr>
                <w:rFonts w:eastAsia="Calibri" w:cs="Times New Roman"/>
                <w:sz w:val="20"/>
                <w:szCs w:val="24"/>
                <w:lang w:eastAsia="en-US"/>
              </w:rPr>
              <w:t xml:space="preserve"> remittance?</w:t>
            </w:r>
          </w:p>
          <w:p w:rsidR="009949E2" w:rsidRPr="00157067" w:rsidRDefault="009949E2" w:rsidP="009949E2">
            <w:pPr>
              <w:spacing w:after="0" w:line="240" w:lineRule="auto"/>
              <w:rPr>
                <w:rFonts w:eastAsia="Calibri" w:cs="Times New Roman"/>
                <w:sz w:val="20"/>
                <w:szCs w:val="24"/>
                <w:lang w:eastAsia="en-US"/>
              </w:rPr>
            </w:pPr>
          </w:p>
        </w:tc>
        <w:tc>
          <w:tcPr>
            <w:tcW w:w="3316" w:type="dxa"/>
            <w:gridSpan w:val="2"/>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Household head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Migrant’s wife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Parents</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Other (Specify)</w:t>
            </w:r>
          </w:p>
        </w:tc>
        <w:tc>
          <w:tcPr>
            <w:tcW w:w="1297"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w:t>
            </w:r>
          </w:p>
        </w:tc>
      </w:tr>
      <w:tr w:rsidR="00157067" w:rsidRPr="00157067" w:rsidTr="009949E2">
        <w:tc>
          <w:tcPr>
            <w:tcW w:w="632" w:type="dxa"/>
            <w:shd w:val="clear" w:color="auto" w:fill="auto"/>
          </w:tcPr>
          <w:p w:rsidR="009949E2" w:rsidRPr="00157067" w:rsidRDefault="009949E2" w:rsidP="009949E2">
            <w:pPr>
              <w:spacing w:line="360" w:lineRule="auto"/>
              <w:rPr>
                <w:rFonts w:eastAsia="Calibri" w:cs="Times New Roman"/>
                <w:sz w:val="20"/>
                <w:szCs w:val="24"/>
                <w:lang w:eastAsia="en-US"/>
              </w:rPr>
            </w:pPr>
            <w:r w:rsidRPr="00157067">
              <w:rPr>
                <w:rFonts w:eastAsia="Calibri" w:cs="Times New Roman"/>
                <w:sz w:val="20"/>
                <w:szCs w:val="24"/>
                <w:lang w:eastAsia="en-US"/>
              </w:rPr>
              <w:t>9.6</w:t>
            </w:r>
          </w:p>
        </w:tc>
        <w:tc>
          <w:tcPr>
            <w:tcW w:w="3054" w:type="dxa"/>
            <w:gridSpan w:val="3"/>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Can you say how much money your husband sent to you within </w:t>
            </w:r>
            <w:r w:rsidR="004A76DE" w:rsidRPr="00157067">
              <w:rPr>
                <w:rFonts w:eastAsia="Calibri" w:cs="Times New Roman"/>
                <w:sz w:val="20"/>
                <w:szCs w:val="24"/>
                <w:lang w:eastAsia="en-US"/>
              </w:rPr>
              <w:t xml:space="preserve">the </w:t>
            </w:r>
            <w:r w:rsidRPr="00157067">
              <w:rPr>
                <w:rFonts w:eastAsia="Calibri" w:cs="Times New Roman"/>
                <w:sz w:val="20"/>
                <w:szCs w:val="24"/>
                <w:lang w:eastAsia="en-US"/>
              </w:rPr>
              <w:t>last 12 months?</w:t>
            </w:r>
          </w:p>
        </w:tc>
        <w:tc>
          <w:tcPr>
            <w:tcW w:w="3316" w:type="dxa"/>
            <w:gridSpan w:val="2"/>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Rs……</w:t>
            </w:r>
          </w:p>
        </w:tc>
        <w:tc>
          <w:tcPr>
            <w:tcW w:w="1297" w:type="dxa"/>
          </w:tcPr>
          <w:p w:rsidR="009949E2" w:rsidRPr="00157067" w:rsidRDefault="009949E2" w:rsidP="009949E2">
            <w:pPr>
              <w:spacing w:after="0" w:line="240" w:lineRule="auto"/>
              <w:rPr>
                <w:rFonts w:eastAsia="Calibri" w:cs="Times New Roman"/>
                <w:sz w:val="20"/>
                <w:szCs w:val="24"/>
                <w:lang w:eastAsia="en-US"/>
              </w:rPr>
            </w:pPr>
          </w:p>
        </w:tc>
      </w:tr>
      <w:tr w:rsidR="00157067" w:rsidRPr="00157067" w:rsidTr="009949E2">
        <w:tc>
          <w:tcPr>
            <w:tcW w:w="632" w:type="dxa"/>
            <w:shd w:val="clear" w:color="auto" w:fill="auto"/>
          </w:tcPr>
          <w:p w:rsidR="009949E2" w:rsidRPr="00157067" w:rsidRDefault="009949E2" w:rsidP="009949E2">
            <w:pPr>
              <w:spacing w:line="360" w:lineRule="auto"/>
              <w:rPr>
                <w:rFonts w:eastAsia="Calibri" w:cs="Times New Roman"/>
                <w:sz w:val="20"/>
                <w:szCs w:val="24"/>
                <w:lang w:eastAsia="en-US"/>
              </w:rPr>
            </w:pPr>
            <w:r w:rsidRPr="00157067">
              <w:rPr>
                <w:rFonts w:eastAsia="Calibri" w:cs="Times New Roman"/>
                <w:sz w:val="20"/>
                <w:szCs w:val="24"/>
                <w:lang w:eastAsia="en-US"/>
              </w:rPr>
              <w:t>9.7</w:t>
            </w:r>
          </w:p>
        </w:tc>
        <w:tc>
          <w:tcPr>
            <w:tcW w:w="3054" w:type="dxa"/>
            <w:gridSpan w:val="3"/>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How many family members are dependent on the remittance? </w:t>
            </w:r>
          </w:p>
        </w:tc>
        <w:tc>
          <w:tcPr>
            <w:tcW w:w="3316" w:type="dxa"/>
            <w:gridSpan w:val="2"/>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 and less</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4-5</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6-10</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More than 10</w:t>
            </w:r>
          </w:p>
        </w:tc>
        <w:tc>
          <w:tcPr>
            <w:tcW w:w="1297"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w:t>
            </w:r>
          </w:p>
        </w:tc>
      </w:tr>
      <w:tr w:rsidR="00157067" w:rsidRPr="00157067" w:rsidTr="009949E2">
        <w:tc>
          <w:tcPr>
            <w:tcW w:w="632" w:type="dxa"/>
            <w:shd w:val="clear" w:color="auto" w:fill="auto"/>
          </w:tcPr>
          <w:p w:rsidR="009949E2" w:rsidRPr="00157067" w:rsidRDefault="009949E2" w:rsidP="009949E2">
            <w:pPr>
              <w:spacing w:line="360" w:lineRule="auto"/>
              <w:rPr>
                <w:rFonts w:eastAsia="Calibri" w:cs="Times New Roman"/>
                <w:sz w:val="20"/>
                <w:szCs w:val="24"/>
                <w:lang w:eastAsia="en-US"/>
              </w:rPr>
            </w:pPr>
            <w:r w:rsidRPr="00157067">
              <w:rPr>
                <w:rFonts w:eastAsia="Calibri" w:cs="Times New Roman"/>
                <w:sz w:val="20"/>
                <w:szCs w:val="24"/>
                <w:lang w:eastAsia="en-US"/>
              </w:rPr>
              <w:t>9.8</w:t>
            </w:r>
          </w:p>
        </w:tc>
        <w:tc>
          <w:tcPr>
            <w:tcW w:w="3054" w:type="dxa"/>
            <w:gridSpan w:val="3"/>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For what purposes are remittances used by family members? (Multiple answer possible)</w:t>
            </w:r>
          </w:p>
          <w:p w:rsidR="009949E2" w:rsidRPr="00157067" w:rsidRDefault="009949E2" w:rsidP="009949E2">
            <w:pPr>
              <w:spacing w:after="0" w:line="240" w:lineRule="auto"/>
              <w:rPr>
                <w:rFonts w:eastAsia="Calibri" w:cs="Times New Roman"/>
                <w:sz w:val="20"/>
                <w:szCs w:val="24"/>
                <w:lang w:eastAsia="en-US"/>
              </w:rPr>
            </w:pPr>
          </w:p>
        </w:tc>
        <w:tc>
          <w:tcPr>
            <w:tcW w:w="3316" w:type="dxa"/>
            <w:gridSpan w:val="2"/>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Family maintenance (Food and wellbeing)</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Education of Children</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Medical treatment</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Reconstruction of existing house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Purchasing land</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Building new house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Repayment of loans</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Investment in business</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Others (Please </w:t>
            </w:r>
            <w:r w:rsidR="00447AA4" w:rsidRPr="00157067">
              <w:rPr>
                <w:rFonts w:eastAsia="Calibri" w:cs="Times New Roman"/>
                <w:sz w:val="20"/>
                <w:szCs w:val="24"/>
                <w:lang w:eastAsia="en-US"/>
              </w:rPr>
              <w:t>specify</w:t>
            </w:r>
            <w:r w:rsidRPr="00157067">
              <w:rPr>
                <w:rFonts w:eastAsia="Calibri" w:cs="Times New Roman"/>
                <w:sz w:val="20"/>
                <w:szCs w:val="24"/>
                <w:lang w:eastAsia="en-US"/>
              </w:rPr>
              <w:t>)</w:t>
            </w:r>
          </w:p>
        </w:tc>
        <w:tc>
          <w:tcPr>
            <w:tcW w:w="1297" w:type="dxa"/>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1</w:t>
            </w:r>
          </w:p>
          <w:p w:rsidR="009949E2" w:rsidRPr="00157067" w:rsidRDefault="009949E2" w:rsidP="009949E2">
            <w:pPr>
              <w:spacing w:after="0" w:line="240" w:lineRule="auto"/>
              <w:rPr>
                <w:rFonts w:eastAsia="Calibri" w:cs="Times New Roman"/>
                <w:sz w:val="20"/>
                <w:szCs w:val="24"/>
                <w:lang w:eastAsia="en-US"/>
              </w:rPr>
            </w:pP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2</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3</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4</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5</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6</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7</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8</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9</w:t>
            </w:r>
          </w:p>
        </w:tc>
      </w:tr>
      <w:tr w:rsidR="00157067" w:rsidRPr="00157067" w:rsidTr="009949E2">
        <w:tc>
          <w:tcPr>
            <w:tcW w:w="632" w:type="dxa"/>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9.9</w:t>
            </w:r>
          </w:p>
        </w:tc>
        <w:tc>
          <w:tcPr>
            <w:tcW w:w="3054" w:type="dxa"/>
            <w:gridSpan w:val="3"/>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How do you communicate with your husband? (Multiple response possible)</w:t>
            </w:r>
          </w:p>
          <w:p w:rsidR="009949E2" w:rsidRPr="00157067" w:rsidRDefault="009949E2" w:rsidP="009949E2">
            <w:pPr>
              <w:spacing w:after="0" w:line="240" w:lineRule="auto"/>
              <w:rPr>
                <w:rFonts w:eastAsia="Calibri" w:cs="Times New Roman"/>
                <w:sz w:val="20"/>
                <w:szCs w:val="24"/>
                <w:lang w:eastAsia="en-US"/>
              </w:rPr>
            </w:pPr>
          </w:p>
        </w:tc>
        <w:tc>
          <w:tcPr>
            <w:tcW w:w="3316" w:type="dxa"/>
            <w:gridSpan w:val="2"/>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Letter</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Phone</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Email</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Internet chats</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Other (Please specify)</w:t>
            </w:r>
          </w:p>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None</w:t>
            </w:r>
          </w:p>
        </w:tc>
        <w:tc>
          <w:tcPr>
            <w:tcW w:w="1297" w:type="dxa"/>
          </w:tcPr>
          <w:p w:rsidR="009949E2" w:rsidRPr="00157067" w:rsidRDefault="009949E2" w:rsidP="009949E2">
            <w:pPr>
              <w:spacing w:after="0" w:line="240" w:lineRule="auto"/>
              <w:rPr>
                <w:rFonts w:eastAsia="Calibri" w:cs="Times New Roman"/>
                <w:sz w:val="20"/>
                <w:szCs w:val="24"/>
                <w:lang w:val="fr-CA" w:eastAsia="en-US"/>
              </w:rPr>
            </w:pPr>
            <w:r w:rsidRPr="00157067">
              <w:rPr>
                <w:rFonts w:eastAsia="Calibri" w:cs="Times New Roman"/>
                <w:sz w:val="20"/>
                <w:szCs w:val="24"/>
                <w:lang w:val="fr-CA" w:eastAsia="en-US"/>
              </w:rPr>
              <w:t>1</w:t>
            </w:r>
          </w:p>
          <w:p w:rsidR="009949E2" w:rsidRPr="00157067" w:rsidRDefault="009949E2" w:rsidP="009949E2">
            <w:pPr>
              <w:spacing w:after="0" w:line="240" w:lineRule="auto"/>
              <w:rPr>
                <w:rFonts w:eastAsia="Calibri" w:cs="Times New Roman"/>
                <w:sz w:val="20"/>
                <w:szCs w:val="24"/>
                <w:lang w:val="fr-CA" w:eastAsia="en-US"/>
              </w:rPr>
            </w:pPr>
            <w:r w:rsidRPr="00157067">
              <w:rPr>
                <w:rFonts w:eastAsia="Calibri" w:cs="Times New Roman"/>
                <w:sz w:val="20"/>
                <w:szCs w:val="24"/>
                <w:lang w:val="fr-CA" w:eastAsia="en-US"/>
              </w:rPr>
              <w:t>2</w:t>
            </w:r>
          </w:p>
          <w:p w:rsidR="009949E2" w:rsidRPr="00157067" w:rsidRDefault="009949E2" w:rsidP="009949E2">
            <w:pPr>
              <w:spacing w:after="0" w:line="240" w:lineRule="auto"/>
              <w:rPr>
                <w:rFonts w:eastAsia="Calibri" w:cs="Times New Roman"/>
                <w:sz w:val="20"/>
                <w:szCs w:val="24"/>
                <w:lang w:val="fr-CA" w:eastAsia="en-US"/>
              </w:rPr>
            </w:pPr>
            <w:r w:rsidRPr="00157067">
              <w:rPr>
                <w:rFonts w:eastAsia="Calibri" w:cs="Times New Roman"/>
                <w:sz w:val="20"/>
                <w:szCs w:val="24"/>
                <w:lang w:val="fr-CA" w:eastAsia="en-US"/>
              </w:rPr>
              <w:t>3</w:t>
            </w:r>
          </w:p>
          <w:p w:rsidR="009949E2" w:rsidRPr="00157067" w:rsidRDefault="009949E2" w:rsidP="009949E2">
            <w:pPr>
              <w:spacing w:after="0" w:line="240" w:lineRule="auto"/>
              <w:rPr>
                <w:rFonts w:eastAsia="Calibri" w:cs="Times New Roman"/>
                <w:sz w:val="20"/>
                <w:szCs w:val="24"/>
                <w:lang w:val="fr-CA" w:eastAsia="en-US"/>
              </w:rPr>
            </w:pPr>
            <w:r w:rsidRPr="00157067">
              <w:rPr>
                <w:rFonts w:eastAsia="Calibri" w:cs="Times New Roman"/>
                <w:sz w:val="20"/>
                <w:szCs w:val="24"/>
                <w:lang w:val="fr-CA" w:eastAsia="en-US"/>
              </w:rPr>
              <w:t>4</w:t>
            </w:r>
          </w:p>
          <w:p w:rsidR="009949E2" w:rsidRPr="00157067" w:rsidRDefault="009949E2" w:rsidP="009949E2">
            <w:pPr>
              <w:spacing w:after="0" w:line="240" w:lineRule="auto"/>
              <w:rPr>
                <w:rFonts w:eastAsia="Calibri" w:cs="Times New Roman"/>
                <w:sz w:val="20"/>
                <w:szCs w:val="24"/>
                <w:lang w:val="fr-CA" w:eastAsia="en-US"/>
              </w:rPr>
            </w:pPr>
            <w:r w:rsidRPr="00157067">
              <w:rPr>
                <w:rFonts w:eastAsia="Calibri" w:cs="Times New Roman"/>
                <w:sz w:val="20"/>
                <w:szCs w:val="24"/>
                <w:lang w:val="fr-CA" w:eastAsia="en-US"/>
              </w:rPr>
              <w:t>5</w:t>
            </w:r>
          </w:p>
          <w:p w:rsidR="009949E2" w:rsidRPr="00157067" w:rsidRDefault="009949E2" w:rsidP="009949E2">
            <w:pPr>
              <w:spacing w:after="0" w:line="240" w:lineRule="auto"/>
              <w:rPr>
                <w:rFonts w:eastAsia="Calibri" w:cs="Times New Roman"/>
                <w:sz w:val="20"/>
                <w:szCs w:val="24"/>
                <w:lang w:val="fr-CA" w:eastAsia="en-US"/>
              </w:rPr>
            </w:pPr>
            <w:r w:rsidRPr="00157067">
              <w:rPr>
                <w:rFonts w:eastAsia="Calibri" w:cs="Times New Roman"/>
                <w:sz w:val="20"/>
                <w:szCs w:val="24"/>
                <w:lang w:val="fr-CA" w:eastAsia="en-US"/>
              </w:rPr>
              <w:t>0</w:t>
            </w:r>
          </w:p>
        </w:tc>
      </w:tr>
      <w:tr w:rsidR="00157067" w:rsidRPr="00157067" w:rsidTr="009949E2">
        <w:tc>
          <w:tcPr>
            <w:tcW w:w="632" w:type="dxa"/>
            <w:vMerge w:val="restart"/>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9.10</w:t>
            </w:r>
          </w:p>
        </w:tc>
        <w:tc>
          <w:tcPr>
            <w:tcW w:w="6370" w:type="dxa"/>
            <w:gridSpan w:val="5"/>
            <w:shd w:val="clear" w:color="auto" w:fill="auto"/>
          </w:tcPr>
          <w:p w:rsidR="009949E2" w:rsidRPr="00157067" w:rsidRDefault="009949E2"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 xml:space="preserve">How often </w:t>
            </w:r>
            <w:r w:rsidR="004A76DE" w:rsidRPr="00157067">
              <w:rPr>
                <w:rFonts w:eastAsia="Calibri" w:cs="Times New Roman"/>
                <w:sz w:val="20"/>
                <w:szCs w:val="24"/>
                <w:lang w:eastAsia="en-US"/>
              </w:rPr>
              <w:t xml:space="preserve">do </w:t>
            </w:r>
            <w:r w:rsidRPr="00157067">
              <w:rPr>
                <w:rFonts w:eastAsia="Calibri" w:cs="Times New Roman"/>
                <w:sz w:val="20"/>
                <w:szCs w:val="24"/>
                <w:lang w:eastAsia="en-US"/>
              </w:rPr>
              <w:t xml:space="preserve">you and your husband communicate </w:t>
            </w:r>
            <w:r w:rsidR="004A76DE" w:rsidRPr="00157067">
              <w:rPr>
                <w:rFonts w:eastAsia="Calibri" w:cs="Times New Roman"/>
                <w:sz w:val="20"/>
                <w:szCs w:val="24"/>
                <w:lang w:eastAsia="en-US"/>
              </w:rPr>
              <w:t xml:space="preserve">with </w:t>
            </w:r>
            <w:r w:rsidRPr="00157067">
              <w:rPr>
                <w:rFonts w:eastAsia="Calibri" w:cs="Times New Roman"/>
                <w:sz w:val="20"/>
                <w:szCs w:val="24"/>
                <w:lang w:eastAsia="en-US"/>
              </w:rPr>
              <w:t xml:space="preserve">each other? (Multiple response possible) </w:t>
            </w:r>
          </w:p>
        </w:tc>
        <w:tc>
          <w:tcPr>
            <w:tcW w:w="1297" w:type="dxa"/>
          </w:tcPr>
          <w:p w:rsidR="009949E2" w:rsidRPr="00157067" w:rsidRDefault="009949E2" w:rsidP="009949E2">
            <w:pPr>
              <w:spacing w:after="0" w:line="240" w:lineRule="auto"/>
              <w:rPr>
                <w:rFonts w:eastAsia="Calibri" w:cs="Times New Roman"/>
                <w:sz w:val="20"/>
                <w:szCs w:val="24"/>
                <w:lang w:eastAsia="en-US"/>
              </w:rPr>
            </w:pPr>
          </w:p>
        </w:tc>
      </w:tr>
      <w:tr w:rsidR="00157067" w:rsidRPr="00157067" w:rsidTr="003D486B">
        <w:tc>
          <w:tcPr>
            <w:tcW w:w="632" w:type="dxa"/>
            <w:vMerge/>
            <w:shd w:val="clear" w:color="auto" w:fill="auto"/>
          </w:tcPr>
          <w:p w:rsidR="00D47F8B" w:rsidRPr="00157067" w:rsidRDefault="00D47F8B" w:rsidP="009949E2">
            <w:pPr>
              <w:spacing w:after="0" w:line="240" w:lineRule="auto"/>
              <w:rPr>
                <w:rFonts w:eastAsia="Calibri" w:cs="Times New Roman"/>
                <w:sz w:val="20"/>
                <w:szCs w:val="24"/>
                <w:lang w:eastAsia="en-US"/>
              </w:rPr>
            </w:pPr>
          </w:p>
        </w:tc>
        <w:tc>
          <w:tcPr>
            <w:tcW w:w="1599" w:type="dxa"/>
            <w:shd w:val="clear" w:color="auto" w:fill="auto"/>
          </w:tcPr>
          <w:p w:rsidR="00D47F8B" w:rsidRPr="00157067" w:rsidRDefault="00D47F8B" w:rsidP="009949E2">
            <w:pPr>
              <w:spacing w:after="0" w:line="240" w:lineRule="auto"/>
              <w:rPr>
                <w:rFonts w:eastAsia="Calibri" w:cs="Times New Roman"/>
                <w:sz w:val="20"/>
                <w:szCs w:val="24"/>
                <w:lang w:eastAsia="en-US"/>
              </w:rPr>
            </w:pPr>
          </w:p>
        </w:tc>
        <w:tc>
          <w:tcPr>
            <w:tcW w:w="1171" w:type="dxa"/>
            <w:shd w:val="clear" w:color="auto" w:fill="auto"/>
          </w:tcPr>
          <w:p w:rsidR="00D47F8B" w:rsidRPr="00157067" w:rsidRDefault="00D47F8B"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Daily</w:t>
            </w:r>
          </w:p>
        </w:tc>
        <w:tc>
          <w:tcPr>
            <w:tcW w:w="1560" w:type="dxa"/>
            <w:gridSpan w:val="2"/>
            <w:shd w:val="clear" w:color="auto" w:fill="auto"/>
          </w:tcPr>
          <w:p w:rsidR="00D47F8B" w:rsidRPr="00157067" w:rsidRDefault="00D47F8B"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Often (at least once a week)</w:t>
            </w:r>
          </w:p>
        </w:tc>
        <w:tc>
          <w:tcPr>
            <w:tcW w:w="2040" w:type="dxa"/>
            <w:shd w:val="clear" w:color="auto" w:fill="auto"/>
          </w:tcPr>
          <w:p w:rsidR="00D47F8B" w:rsidRPr="00157067" w:rsidRDefault="00D47F8B"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Sometimes (at least once a month)</w:t>
            </w:r>
          </w:p>
        </w:tc>
        <w:tc>
          <w:tcPr>
            <w:tcW w:w="1297" w:type="dxa"/>
            <w:shd w:val="clear" w:color="auto" w:fill="auto"/>
          </w:tcPr>
          <w:p w:rsidR="00D47F8B" w:rsidRPr="00157067" w:rsidRDefault="00D47F8B"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None</w:t>
            </w:r>
          </w:p>
        </w:tc>
      </w:tr>
      <w:tr w:rsidR="00157067" w:rsidRPr="00157067" w:rsidTr="003D486B">
        <w:tc>
          <w:tcPr>
            <w:tcW w:w="632" w:type="dxa"/>
            <w:vMerge/>
            <w:shd w:val="clear" w:color="auto" w:fill="auto"/>
          </w:tcPr>
          <w:p w:rsidR="003D486B" w:rsidRPr="00157067" w:rsidRDefault="003D486B" w:rsidP="009949E2">
            <w:pPr>
              <w:spacing w:after="0" w:line="240" w:lineRule="auto"/>
              <w:rPr>
                <w:rFonts w:eastAsia="Calibri" w:cs="Times New Roman"/>
                <w:sz w:val="20"/>
                <w:szCs w:val="24"/>
                <w:lang w:eastAsia="en-US"/>
              </w:rPr>
            </w:pPr>
          </w:p>
        </w:tc>
        <w:tc>
          <w:tcPr>
            <w:tcW w:w="1599" w:type="dxa"/>
            <w:shd w:val="clear" w:color="auto" w:fill="auto"/>
          </w:tcPr>
          <w:p w:rsidR="003D486B" w:rsidRPr="00157067" w:rsidRDefault="003D486B"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Letter</w:t>
            </w:r>
          </w:p>
        </w:tc>
        <w:tc>
          <w:tcPr>
            <w:tcW w:w="1171" w:type="dxa"/>
            <w:shd w:val="clear" w:color="auto" w:fill="auto"/>
          </w:tcPr>
          <w:p w:rsidR="003D486B" w:rsidRPr="00157067" w:rsidRDefault="003D486B" w:rsidP="009949E2">
            <w:pPr>
              <w:spacing w:after="0" w:line="240" w:lineRule="auto"/>
              <w:rPr>
                <w:rFonts w:eastAsia="Calibri" w:cs="Times New Roman"/>
                <w:sz w:val="20"/>
                <w:szCs w:val="24"/>
                <w:lang w:eastAsia="en-US"/>
              </w:rPr>
            </w:pPr>
          </w:p>
        </w:tc>
        <w:tc>
          <w:tcPr>
            <w:tcW w:w="1560" w:type="dxa"/>
            <w:gridSpan w:val="2"/>
            <w:shd w:val="clear" w:color="auto" w:fill="auto"/>
          </w:tcPr>
          <w:p w:rsidR="003D486B" w:rsidRPr="00157067" w:rsidRDefault="003D486B" w:rsidP="009949E2">
            <w:pPr>
              <w:spacing w:after="0" w:line="240" w:lineRule="auto"/>
              <w:rPr>
                <w:rFonts w:eastAsia="Calibri" w:cs="Times New Roman"/>
                <w:sz w:val="20"/>
                <w:szCs w:val="24"/>
                <w:lang w:eastAsia="en-US"/>
              </w:rPr>
            </w:pPr>
          </w:p>
        </w:tc>
        <w:tc>
          <w:tcPr>
            <w:tcW w:w="2040" w:type="dxa"/>
            <w:shd w:val="clear" w:color="auto" w:fill="auto"/>
          </w:tcPr>
          <w:p w:rsidR="003D486B" w:rsidRPr="00157067" w:rsidRDefault="003D486B" w:rsidP="009949E2">
            <w:pPr>
              <w:spacing w:after="0" w:line="240" w:lineRule="auto"/>
              <w:rPr>
                <w:rFonts w:eastAsia="Calibri" w:cs="Times New Roman"/>
                <w:sz w:val="20"/>
                <w:szCs w:val="24"/>
                <w:lang w:eastAsia="en-US"/>
              </w:rPr>
            </w:pPr>
          </w:p>
        </w:tc>
        <w:tc>
          <w:tcPr>
            <w:tcW w:w="1297" w:type="dxa"/>
            <w:shd w:val="clear" w:color="auto" w:fill="auto"/>
          </w:tcPr>
          <w:p w:rsidR="003D486B" w:rsidRPr="00157067" w:rsidRDefault="003D486B" w:rsidP="009949E2">
            <w:pPr>
              <w:spacing w:after="0" w:line="240" w:lineRule="auto"/>
              <w:rPr>
                <w:rFonts w:eastAsia="Calibri" w:cs="Times New Roman"/>
                <w:sz w:val="20"/>
                <w:szCs w:val="24"/>
                <w:lang w:eastAsia="en-US"/>
              </w:rPr>
            </w:pPr>
          </w:p>
        </w:tc>
      </w:tr>
      <w:tr w:rsidR="00157067" w:rsidRPr="00157067" w:rsidTr="003D486B">
        <w:tc>
          <w:tcPr>
            <w:tcW w:w="632" w:type="dxa"/>
            <w:vMerge/>
            <w:shd w:val="clear" w:color="auto" w:fill="auto"/>
          </w:tcPr>
          <w:p w:rsidR="003D486B" w:rsidRPr="00157067" w:rsidRDefault="003D486B" w:rsidP="009949E2">
            <w:pPr>
              <w:spacing w:after="0" w:line="240" w:lineRule="auto"/>
              <w:rPr>
                <w:rFonts w:eastAsia="Calibri" w:cs="Times New Roman"/>
                <w:sz w:val="20"/>
                <w:szCs w:val="24"/>
                <w:lang w:eastAsia="en-US"/>
              </w:rPr>
            </w:pPr>
          </w:p>
        </w:tc>
        <w:tc>
          <w:tcPr>
            <w:tcW w:w="1599" w:type="dxa"/>
            <w:shd w:val="clear" w:color="auto" w:fill="auto"/>
          </w:tcPr>
          <w:p w:rsidR="003D486B" w:rsidRPr="00157067" w:rsidRDefault="003D486B"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Phone</w:t>
            </w:r>
          </w:p>
        </w:tc>
        <w:tc>
          <w:tcPr>
            <w:tcW w:w="1171" w:type="dxa"/>
            <w:shd w:val="clear" w:color="auto" w:fill="auto"/>
          </w:tcPr>
          <w:p w:rsidR="003D486B" w:rsidRPr="00157067" w:rsidRDefault="003D486B" w:rsidP="009949E2">
            <w:pPr>
              <w:spacing w:after="0" w:line="240" w:lineRule="auto"/>
              <w:rPr>
                <w:rFonts w:eastAsia="Calibri" w:cs="Times New Roman"/>
                <w:sz w:val="20"/>
                <w:szCs w:val="24"/>
                <w:lang w:eastAsia="en-US"/>
              </w:rPr>
            </w:pPr>
          </w:p>
        </w:tc>
        <w:tc>
          <w:tcPr>
            <w:tcW w:w="1560" w:type="dxa"/>
            <w:gridSpan w:val="2"/>
            <w:shd w:val="clear" w:color="auto" w:fill="auto"/>
          </w:tcPr>
          <w:p w:rsidR="003D486B" w:rsidRPr="00157067" w:rsidRDefault="003D486B" w:rsidP="009949E2">
            <w:pPr>
              <w:spacing w:after="0" w:line="240" w:lineRule="auto"/>
              <w:rPr>
                <w:rFonts w:eastAsia="Calibri" w:cs="Times New Roman"/>
                <w:sz w:val="20"/>
                <w:szCs w:val="24"/>
                <w:lang w:eastAsia="en-US"/>
              </w:rPr>
            </w:pPr>
          </w:p>
        </w:tc>
        <w:tc>
          <w:tcPr>
            <w:tcW w:w="2040" w:type="dxa"/>
            <w:shd w:val="clear" w:color="auto" w:fill="auto"/>
          </w:tcPr>
          <w:p w:rsidR="003D486B" w:rsidRPr="00157067" w:rsidRDefault="003D486B" w:rsidP="009949E2">
            <w:pPr>
              <w:spacing w:after="0" w:line="240" w:lineRule="auto"/>
              <w:rPr>
                <w:rFonts w:eastAsia="Calibri" w:cs="Times New Roman"/>
                <w:sz w:val="20"/>
                <w:szCs w:val="24"/>
                <w:lang w:eastAsia="en-US"/>
              </w:rPr>
            </w:pPr>
          </w:p>
        </w:tc>
        <w:tc>
          <w:tcPr>
            <w:tcW w:w="1297" w:type="dxa"/>
            <w:shd w:val="clear" w:color="auto" w:fill="auto"/>
          </w:tcPr>
          <w:p w:rsidR="003D486B" w:rsidRPr="00157067" w:rsidRDefault="003D486B" w:rsidP="009949E2">
            <w:pPr>
              <w:spacing w:after="0" w:line="240" w:lineRule="auto"/>
              <w:rPr>
                <w:rFonts w:eastAsia="Calibri" w:cs="Times New Roman"/>
                <w:sz w:val="20"/>
                <w:szCs w:val="24"/>
                <w:lang w:eastAsia="en-US"/>
              </w:rPr>
            </w:pPr>
          </w:p>
        </w:tc>
      </w:tr>
      <w:tr w:rsidR="00157067" w:rsidRPr="00157067" w:rsidTr="003D486B">
        <w:tc>
          <w:tcPr>
            <w:tcW w:w="632" w:type="dxa"/>
            <w:vMerge/>
            <w:shd w:val="clear" w:color="auto" w:fill="auto"/>
          </w:tcPr>
          <w:p w:rsidR="003D486B" w:rsidRPr="00157067" w:rsidRDefault="003D486B" w:rsidP="009949E2">
            <w:pPr>
              <w:spacing w:after="0" w:line="240" w:lineRule="auto"/>
              <w:rPr>
                <w:rFonts w:eastAsia="Calibri" w:cs="Times New Roman"/>
                <w:sz w:val="20"/>
                <w:szCs w:val="24"/>
                <w:lang w:eastAsia="en-US"/>
              </w:rPr>
            </w:pPr>
          </w:p>
        </w:tc>
        <w:tc>
          <w:tcPr>
            <w:tcW w:w="1599" w:type="dxa"/>
            <w:shd w:val="clear" w:color="auto" w:fill="auto"/>
          </w:tcPr>
          <w:p w:rsidR="003D486B" w:rsidRPr="00157067" w:rsidRDefault="003D486B"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Email</w:t>
            </w:r>
          </w:p>
        </w:tc>
        <w:tc>
          <w:tcPr>
            <w:tcW w:w="1171" w:type="dxa"/>
            <w:shd w:val="clear" w:color="auto" w:fill="auto"/>
          </w:tcPr>
          <w:p w:rsidR="003D486B" w:rsidRPr="00157067" w:rsidRDefault="003D486B" w:rsidP="009949E2">
            <w:pPr>
              <w:spacing w:after="0" w:line="240" w:lineRule="auto"/>
              <w:rPr>
                <w:rFonts w:eastAsia="Calibri" w:cs="Times New Roman"/>
                <w:sz w:val="20"/>
                <w:szCs w:val="24"/>
                <w:lang w:eastAsia="en-US"/>
              </w:rPr>
            </w:pPr>
          </w:p>
        </w:tc>
        <w:tc>
          <w:tcPr>
            <w:tcW w:w="1560" w:type="dxa"/>
            <w:gridSpan w:val="2"/>
            <w:shd w:val="clear" w:color="auto" w:fill="auto"/>
          </w:tcPr>
          <w:p w:rsidR="003D486B" w:rsidRPr="00157067" w:rsidRDefault="003D486B" w:rsidP="009949E2">
            <w:pPr>
              <w:spacing w:after="0" w:line="240" w:lineRule="auto"/>
              <w:rPr>
                <w:rFonts w:eastAsia="Calibri" w:cs="Times New Roman"/>
                <w:sz w:val="20"/>
                <w:szCs w:val="24"/>
                <w:lang w:eastAsia="en-US"/>
              </w:rPr>
            </w:pPr>
          </w:p>
        </w:tc>
        <w:tc>
          <w:tcPr>
            <w:tcW w:w="2040" w:type="dxa"/>
            <w:shd w:val="clear" w:color="auto" w:fill="auto"/>
          </w:tcPr>
          <w:p w:rsidR="003D486B" w:rsidRPr="00157067" w:rsidRDefault="003D486B" w:rsidP="009949E2">
            <w:pPr>
              <w:spacing w:after="0" w:line="240" w:lineRule="auto"/>
              <w:rPr>
                <w:rFonts w:eastAsia="Calibri" w:cs="Times New Roman"/>
                <w:sz w:val="20"/>
                <w:szCs w:val="24"/>
                <w:lang w:eastAsia="en-US"/>
              </w:rPr>
            </w:pPr>
          </w:p>
        </w:tc>
        <w:tc>
          <w:tcPr>
            <w:tcW w:w="1297" w:type="dxa"/>
            <w:shd w:val="clear" w:color="auto" w:fill="auto"/>
          </w:tcPr>
          <w:p w:rsidR="003D486B" w:rsidRPr="00157067" w:rsidRDefault="003D486B" w:rsidP="009949E2">
            <w:pPr>
              <w:spacing w:after="0" w:line="240" w:lineRule="auto"/>
              <w:rPr>
                <w:rFonts w:eastAsia="Calibri" w:cs="Times New Roman"/>
                <w:sz w:val="20"/>
                <w:szCs w:val="24"/>
                <w:lang w:eastAsia="en-US"/>
              </w:rPr>
            </w:pPr>
          </w:p>
        </w:tc>
      </w:tr>
      <w:tr w:rsidR="00157067" w:rsidRPr="00157067" w:rsidTr="003D486B">
        <w:tc>
          <w:tcPr>
            <w:tcW w:w="632" w:type="dxa"/>
            <w:vMerge/>
            <w:shd w:val="clear" w:color="auto" w:fill="auto"/>
          </w:tcPr>
          <w:p w:rsidR="003D486B" w:rsidRPr="00157067" w:rsidRDefault="003D486B" w:rsidP="009949E2">
            <w:pPr>
              <w:spacing w:after="0" w:line="240" w:lineRule="auto"/>
              <w:rPr>
                <w:rFonts w:eastAsia="Calibri" w:cs="Times New Roman"/>
                <w:sz w:val="20"/>
                <w:szCs w:val="24"/>
                <w:lang w:eastAsia="en-US"/>
              </w:rPr>
            </w:pPr>
          </w:p>
        </w:tc>
        <w:tc>
          <w:tcPr>
            <w:tcW w:w="1599" w:type="dxa"/>
            <w:shd w:val="clear" w:color="auto" w:fill="auto"/>
          </w:tcPr>
          <w:p w:rsidR="003D486B" w:rsidRPr="00157067" w:rsidRDefault="003D486B"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Internet Chat</w:t>
            </w:r>
          </w:p>
        </w:tc>
        <w:tc>
          <w:tcPr>
            <w:tcW w:w="1171" w:type="dxa"/>
            <w:shd w:val="clear" w:color="auto" w:fill="auto"/>
          </w:tcPr>
          <w:p w:rsidR="003D486B" w:rsidRPr="00157067" w:rsidRDefault="003D486B" w:rsidP="009949E2">
            <w:pPr>
              <w:spacing w:after="0" w:line="240" w:lineRule="auto"/>
              <w:rPr>
                <w:rFonts w:eastAsia="Calibri" w:cs="Times New Roman"/>
                <w:sz w:val="20"/>
                <w:szCs w:val="24"/>
                <w:lang w:eastAsia="en-US"/>
              </w:rPr>
            </w:pPr>
          </w:p>
        </w:tc>
        <w:tc>
          <w:tcPr>
            <w:tcW w:w="1560" w:type="dxa"/>
            <w:gridSpan w:val="2"/>
            <w:shd w:val="clear" w:color="auto" w:fill="auto"/>
          </w:tcPr>
          <w:p w:rsidR="003D486B" w:rsidRPr="00157067" w:rsidRDefault="003D486B" w:rsidP="009949E2">
            <w:pPr>
              <w:spacing w:after="0" w:line="240" w:lineRule="auto"/>
              <w:rPr>
                <w:rFonts w:eastAsia="Calibri" w:cs="Times New Roman"/>
                <w:sz w:val="20"/>
                <w:szCs w:val="24"/>
                <w:lang w:eastAsia="en-US"/>
              </w:rPr>
            </w:pPr>
          </w:p>
        </w:tc>
        <w:tc>
          <w:tcPr>
            <w:tcW w:w="2040" w:type="dxa"/>
            <w:shd w:val="clear" w:color="auto" w:fill="auto"/>
          </w:tcPr>
          <w:p w:rsidR="003D486B" w:rsidRPr="00157067" w:rsidRDefault="003D486B" w:rsidP="009949E2">
            <w:pPr>
              <w:spacing w:after="0" w:line="240" w:lineRule="auto"/>
              <w:rPr>
                <w:rFonts w:eastAsia="Calibri" w:cs="Times New Roman"/>
                <w:sz w:val="20"/>
                <w:szCs w:val="24"/>
                <w:lang w:eastAsia="en-US"/>
              </w:rPr>
            </w:pPr>
          </w:p>
        </w:tc>
        <w:tc>
          <w:tcPr>
            <w:tcW w:w="1297" w:type="dxa"/>
            <w:shd w:val="clear" w:color="auto" w:fill="auto"/>
          </w:tcPr>
          <w:p w:rsidR="003D486B" w:rsidRPr="00157067" w:rsidRDefault="003D486B" w:rsidP="009949E2">
            <w:pPr>
              <w:spacing w:after="0" w:line="240" w:lineRule="auto"/>
              <w:rPr>
                <w:rFonts w:eastAsia="Calibri" w:cs="Times New Roman"/>
                <w:sz w:val="20"/>
                <w:szCs w:val="24"/>
                <w:lang w:eastAsia="en-US"/>
              </w:rPr>
            </w:pPr>
          </w:p>
        </w:tc>
      </w:tr>
      <w:tr w:rsidR="00157067" w:rsidRPr="00157067" w:rsidTr="003D486B">
        <w:tc>
          <w:tcPr>
            <w:tcW w:w="632" w:type="dxa"/>
            <w:vMerge/>
            <w:shd w:val="clear" w:color="auto" w:fill="auto"/>
          </w:tcPr>
          <w:p w:rsidR="003D486B" w:rsidRPr="00157067" w:rsidRDefault="003D486B" w:rsidP="009949E2">
            <w:pPr>
              <w:spacing w:after="0" w:line="240" w:lineRule="auto"/>
              <w:rPr>
                <w:rFonts w:eastAsia="Calibri" w:cs="Times New Roman"/>
                <w:sz w:val="20"/>
                <w:szCs w:val="24"/>
                <w:lang w:eastAsia="en-US"/>
              </w:rPr>
            </w:pPr>
          </w:p>
        </w:tc>
        <w:tc>
          <w:tcPr>
            <w:tcW w:w="1599" w:type="dxa"/>
            <w:shd w:val="clear" w:color="auto" w:fill="auto"/>
          </w:tcPr>
          <w:p w:rsidR="003D486B" w:rsidRPr="00157067" w:rsidRDefault="003D486B" w:rsidP="009949E2">
            <w:pPr>
              <w:spacing w:after="0" w:line="240" w:lineRule="auto"/>
              <w:rPr>
                <w:rFonts w:eastAsia="Calibri" w:cs="Times New Roman"/>
                <w:sz w:val="20"/>
                <w:szCs w:val="24"/>
                <w:lang w:eastAsia="en-US"/>
              </w:rPr>
            </w:pPr>
            <w:r w:rsidRPr="00157067">
              <w:rPr>
                <w:rFonts w:eastAsia="Calibri" w:cs="Times New Roman"/>
                <w:sz w:val="20"/>
                <w:szCs w:val="24"/>
                <w:lang w:eastAsia="en-US"/>
              </w:rPr>
              <w:t>Other (Specify)</w:t>
            </w:r>
          </w:p>
        </w:tc>
        <w:tc>
          <w:tcPr>
            <w:tcW w:w="1171" w:type="dxa"/>
            <w:shd w:val="clear" w:color="auto" w:fill="auto"/>
          </w:tcPr>
          <w:p w:rsidR="003D486B" w:rsidRPr="00157067" w:rsidRDefault="003D486B" w:rsidP="009949E2">
            <w:pPr>
              <w:spacing w:after="0" w:line="240" w:lineRule="auto"/>
              <w:rPr>
                <w:rFonts w:eastAsia="Calibri" w:cs="Times New Roman"/>
                <w:sz w:val="20"/>
                <w:szCs w:val="24"/>
                <w:lang w:eastAsia="en-US"/>
              </w:rPr>
            </w:pPr>
          </w:p>
        </w:tc>
        <w:tc>
          <w:tcPr>
            <w:tcW w:w="1560" w:type="dxa"/>
            <w:gridSpan w:val="2"/>
            <w:shd w:val="clear" w:color="auto" w:fill="auto"/>
          </w:tcPr>
          <w:p w:rsidR="003D486B" w:rsidRPr="00157067" w:rsidRDefault="003D486B" w:rsidP="009949E2">
            <w:pPr>
              <w:spacing w:after="0" w:line="240" w:lineRule="auto"/>
              <w:rPr>
                <w:rFonts w:eastAsia="Calibri" w:cs="Times New Roman"/>
                <w:sz w:val="20"/>
                <w:szCs w:val="24"/>
                <w:lang w:eastAsia="en-US"/>
              </w:rPr>
            </w:pPr>
          </w:p>
        </w:tc>
        <w:tc>
          <w:tcPr>
            <w:tcW w:w="2040" w:type="dxa"/>
            <w:shd w:val="clear" w:color="auto" w:fill="auto"/>
          </w:tcPr>
          <w:p w:rsidR="003D486B" w:rsidRPr="00157067" w:rsidRDefault="003D486B" w:rsidP="009949E2">
            <w:pPr>
              <w:spacing w:after="0" w:line="240" w:lineRule="auto"/>
              <w:rPr>
                <w:rFonts w:eastAsia="Calibri" w:cs="Times New Roman"/>
                <w:sz w:val="20"/>
                <w:szCs w:val="24"/>
                <w:lang w:eastAsia="en-US"/>
              </w:rPr>
            </w:pPr>
          </w:p>
        </w:tc>
        <w:tc>
          <w:tcPr>
            <w:tcW w:w="1297" w:type="dxa"/>
            <w:shd w:val="clear" w:color="auto" w:fill="auto"/>
          </w:tcPr>
          <w:p w:rsidR="003D486B" w:rsidRPr="00157067" w:rsidRDefault="003D486B" w:rsidP="009949E2">
            <w:pPr>
              <w:spacing w:after="0" w:line="240" w:lineRule="auto"/>
              <w:rPr>
                <w:rFonts w:eastAsia="Calibri" w:cs="Times New Roman"/>
                <w:sz w:val="20"/>
                <w:szCs w:val="24"/>
                <w:lang w:eastAsia="en-US"/>
              </w:rPr>
            </w:pPr>
          </w:p>
        </w:tc>
      </w:tr>
    </w:tbl>
    <w:p w:rsidR="009949E2" w:rsidRPr="00157067" w:rsidRDefault="009949E2" w:rsidP="009949E2">
      <w:pPr>
        <w:autoSpaceDE w:val="0"/>
        <w:autoSpaceDN w:val="0"/>
        <w:adjustRightInd w:val="0"/>
        <w:spacing w:line="276" w:lineRule="auto"/>
        <w:rPr>
          <w:rFonts w:eastAsia="Calibri" w:cs="Times New Roman"/>
          <w:b/>
          <w:bCs/>
          <w:sz w:val="22"/>
          <w:lang w:eastAsia="en-US"/>
        </w:rPr>
      </w:pPr>
    </w:p>
    <w:p w:rsidR="009949E2" w:rsidRPr="00157067" w:rsidRDefault="009949E2" w:rsidP="009949E2">
      <w:pPr>
        <w:autoSpaceDE w:val="0"/>
        <w:autoSpaceDN w:val="0"/>
        <w:adjustRightInd w:val="0"/>
        <w:spacing w:line="276" w:lineRule="auto"/>
        <w:rPr>
          <w:rFonts w:eastAsia="Calibri" w:cs="Times New Roman"/>
          <w:b/>
          <w:bCs/>
          <w:sz w:val="22"/>
          <w:lang w:eastAsia="en-US"/>
        </w:rPr>
      </w:pPr>
    </w:p>
    <w:p w:rsidR="009949E2" w:rsidRPr="00157067" w:rsidRDefault="00B86BFE" w:rsidP="009949E2">
      <w:pPr>
        <w:autoSpaceDE w:val="0"/>
        <w:autoSpaceDN w:val="0"/>
        <w:adjustRightInd w:val="0"/>
        <w:spacing w:line="276" w:lineRule="auto"/>
        <w:rPr>
          <w:rFonts w:eastAsia="Calibri" w:cs="Times New Roman"/>
          <w:b/>
          <w:bCs/>
          <w:szCs w:val="24"/>
          <w:lang w:eastAsia="en-US"/>
        </w:rPr>
      </w:pPr>
      <w:r w:rsidRPr="00157067">
        <w:rPr>
          <w:rFonts w:eastAsia="Calibri" w:cs="Times New Roman"/>
          <w:b/>
          <w:bCs/>
          <w:szCs w:val="24"/>
          <w:lang w:eastAsia="en-US"/>
        </w:rPr>
        <w:t>Appendix 3</w:t>
      </w:r>
      <w:r w:rsidR="009949E2" w:rsidRPr="00157067">
        <w:rPr>
          <w:rFonts w:eastAsia="Calibri" w:cs="Times New Roman"/>
          <w:b/>
          <w:bCs/>
          <w:szCs w:val="24"/>
          <w:lang w:eastAsia="en-US"/>
        </w:rPr>
        <w:t xml:space="preserve"> Checklists for semi-structured interview</w:t>
      </w:r>
    </w:p>
    <w:p w:rsidR="009949E2" w:rsidRPr="003C2E19" w:rsidRDefault="009949E2" w:rsidP="009949E2">
      <w:pPr>
        <w:autoSpaceDE w:val="0"/>
        <w:autoSpaceDN w:val="0"/>
        <w:adjustRightInd w:val="0"/>
        <w:spacing w:line="276" w:lineRule="auto"/>
        <w:contextualSpacing/>
        <w:rPr>
          <w:rFonts w:eastAsia="SimSun" w:cs="Times New Roman"/>
          <w:bCs/>
          <w:szCs w:val="24"/>
          <w:lang w:eastAsia="zh-CN"/>
        </w:rPr>
      </w:pPr>
      <w:r w:rsidRPr="00157067">
        <w:rPr>
          <w:rFonts w:eastAsia="SimSun" w:cs="Times New Roman"/>
          <w:bCs/>
          <w:szCs w:val="24"/>
          <w:lang w:eastAsia="zh-CN"/>
        </w:rPr>
        <w:t>Interviewee code:</w:t>
      </w:r>
      <w:r w:rsidRPr="00157067">
        <w:rPr>
          <w:rFonts w:eastAsia="SimSun" w:cs="Times New Roman"/>
          <w:bCs/>
          <w:szCs w:val="24"/>
          <w:lang w:eastAsia="zh-CN"/>
        </w:rPr>
        <w:tab/>
      </w:r>
      <w:r w:rsidRPr="003C2E19">
        <w:rPr>
          <w:rFonts w:eastAsia="SimSun" w:cs="Times New Roman"/>
          <w:bCs/>
          <w:szCs w:val="24"/>
          <w:lang w:eastAsia="zh-CN"/>
        </w:rPr>
        <w:t xml:space="preserve">Date of Interview: </w:t>
      </w:r>
      <w:r w:rsidRPr="003C2E19">
        <w:rPr>
          <w:rFonts w:eastAsia="SimSun" w:cs="Times New Roman"/>
          <w:bCs/>
          <w:szCs w:val="24"/>
          <w:lang w:eastAsia="zh-CN"/>
        </w:rPr>
        <w:tab/>
        <w:t>Start time:</w:t>
      </w:r>
      <w:r w:rsidRPr="003C2E19">
        <w:rPr>
          <w:rFonts w:eastAsia="SimSun" w:cs="Times New Roman"/>
          <w:bCs/>
          <w:szCs w:val="24"/>
          <w:lang w:eastAsia="zh-CN"/>
        </w:rPr>
        <w:tab/>
        <w:t>End time:</w:t>
      </w:r>
    </w:p>
    <w:p w:rsidR="009949E2" w:rsidRPr="003C2E19" w:rsidRDefault="009949E2" w:rsidP="009949E2">
      <w:pPr>
        <w:autoSpaceDE w:val="0"/>
        <w:autoSpaceDN w:val="0"/>
        <w:adjustRightInd w:val="0"/>
        <w:spacing w:line="276" w:lineRule="auto"/>
        <w:contextualSpacing/>
        <w:rPr>
          <w:rFonts w:eastAsia="SimSun" w:cs="Times New Roman"/>
          <w:bCs/>
          <w:szCs w:val="24"/>
          <w:lang w:eastAsia="zh-CN"/>
        </w:rPr>
      </w:pPr>
    </w:p>
    <w:p w:rsidR="009949E2" w:rsidRPr="003C2E19" w:rsidRDefault="009949E2" w:rsidP="009949E2">
      <w:pPr>
        <w:autoSpaceDE w:val="0"/>
        <w:autoSpaceDN w:val="0"/>
        <w:adjustRightInd w:val="0"/>
        <w:spacing w:line="276" w:lineRule="auto"/>
        <w:contextualSpacing/>
        <w:rPr>
          <w:rFonts w:eastAsia="SimSun" w:cs="Times New Roman"/>
          <w:b/>
          <w:bCs/>
          <w:szCs w:val="24"/>
          <w:lang w:eastAsia="zh-CN"/>
        </w:rPr>
      </w:pPr>
      <w:r w:rsidRPr="003C2E19">
        <w:rPr>
          <w:rFonts w:eastAsia="SimSun" w:cs="Times New Roman"/>
          <w:b/>
          <w:bCs/>
          <w:szCs w:val="24"/>
          <w:lang w:eastAsia="zh-CN"/>
        </w:rPr>
        <w:t>Health service utilisation</w:t>
      </w:r>
    </w:p>
    <w:p w:rsidR="004404E9" w:rsidRPr="003C2E19" w:rsidRDefault="004404E9" w:rsidP="004956B1">
      <w:pPr>
        <w:numPr>
          <w:ilvl w:val="0"/>
          <w:numId w:val="15"/>
        </w:numPr>
        <w:autoSpaceDE w:val="0"/>
        <w:autoSpaceDN w:val="0"/>
        <w:adjustRightInd w:val="0"/>
        <w:spacing w:after="0" w:line="276" w:lineRule="auto"/>
        <w:ind w:left="270" w:hanging="270"/>
        <w:contextualSpacing/>
        <w:rPr>
          <w:rFonts w:eastAsia="SimSun" w:cs="Times New Roman"/>
          <w:szCs w:val="24"/>
          <w:lang w:eastAsia="zh-CN"/>
        </w:rPr>
      </w:pPr>
      <w:r w:rsidRPr="003C2E19">
        <w:rPr>
          <w:rFonts w:eastAsia="SimSun" w:cs="Times New Roman"/>
          <w:bCs/>
          <w:szCs w:val="24"/>
          <w:lang w:eastAsia="zh-CN"/>
        </w:rPr>
        <w:t xml:space="preserve">Can you please tell me your present health condition and would you find any differences before and after your husband migration and </w:t>
      </w:r>
      <w:r w:rsidR="005A2C43" w:rsidRPr="003C2E19">
        <w:rPr>
          <w:rFonts w:eastAsia="SimSun" w:cs="Times New Roman"/>
          <w:bCs/>
          <w:szCs w:val="24"/>
          <w:lang w:eastAsia="zh-CN"/>
        </w:rPr>
        <w:t>what were they</w:t>
      </w:r>
      <w:r w:rsidRPr="003C2E19">
        <w:rPr>
          <w:rFonts w:eastAsia="SimSun" w:cs="Times New Roman"/>
          <w:bCs/>
          <w:szCs w:val="24"/>
          <w:lang w:eastAsia="zh-CN"/>
        </w:rPr>
        <w:t>? (living with husband/without husband) (Probe: ask about minor illnesses, cough, fever and diarrhoea</w:t>
      </w:r>
      <w:r w:rsidRPr="003C2E19">
        <w:rPr>
          <w:rFonts w:eastAsia="SimSun" w:cs="Times New Roman"/>
          <w:szCs w:val="24"/>
          <w:lang w:eastAsia="zh-CN"/>
        </w:rPr>
        <w:t>)</w:t>
      </w:r>
    </w:p>
    <w:p w:rsidR="004404E9" w:rsidRPr="003C2E19" w:rsidRDefault="004404E9" w:rsidP="004956B1">
      <w:pPr>
        <w:numPr>
          <w:ilvl w:val="0"/>
          <w:numId w:val="15"/>
        </w:numPr>
        <w:autoSpaceDE w:val="0"/>
        <w:autoSpaceDN w:val="0"/>
        <w:adjustRightInd w:val="0"/>
        <w:spacing w:after="0" w:line="276" w:lineRule="auto"/>
        <w:ind w:left="270" w:hanging="270"/>
        <w:contextualSpacing/>
        <w:rPr>
          <w:rFonts w:eastAsia="SimSun" w:cs="Times New Roman"/>
          <w:szCs w:val="24"/>
          <w:lang w:eastAsia="zh-CN"/>
        </w:rPr>
      </w:pPr>
      <w:r w:rsidRPr="003C2E19">
        <w:rPr>
          <w:rFonts w:eastAsia="SimSun" w:cs="Times New Roman"/>
          <w:szCs w:val="24"/>
          <w:lang w:eastAsia="zh-CN"/>
        </w:rPr>
        <w:t>Can you please tell me, what do you do when you are suffering from these (above listed) minor illnesses? (Probe: ask about the type of health facilities used: traditional healers, government and private health facilities and reasons for using them)</w:t>
      </w:r>
    </w:p>
    <w:p w:rsidR="004404E9" w:rsidRPr="003C2E19" w:rsidRDefault="004404E9" w:rsidP="004956B1">
      <w:pPr>
        <w:numPr>
          <w:ilvl w:val="0"/>
          <w:numId w:val="15"/>
        </w:numPr>
        <w:autoSpaceDE w:val="0"/>
        <w:autoSpaceDN w:val="0"/>
        <w:adjustRightInd w:val="0"/>
        <w:spacing w:after="0" w:line="276" w:lineRule="auto"/>
        <w:ind w:left="270" w:hanging="270"/>
        <w:contextualSpacing/>
        <w:rPr>
          <w:rFonts w:eastAsia="SimSun" w:cs="Times New Roman"/>
          <w:szCs w:val="24"/>
          <w:lang w:eastAsia="zh-CN"/>
        </w:rPr>
      </w:pPr>
      <w:r w:rsidRPr="003C2E19">
        <w:rPr>
          <w:rFonts w:eastAsia="SimSun" w:cs="Times New Roman"/>
          <w:szCs w:val="24"/>
          <w:lang w:eastAsia="zh-CN"/>
        </w:rPr>
        <w:t>Could you please tell me beside minor illnesses, what types of health facilities you used within the last 12 months and why? (Probe: ask most frequently used)</w:t>
      </w:r>
    </w:p>
    <w:p w:rsidR="004404E9" w:rsidRPr="003C2E19" w:rsidRDefault="004404E9" w:rsidP="004956B1">
      <w:pPr>
        <w:numPr>
          <w:ilvl w:val="0"/>
          <w:numId w:val="15"/>
        </w:numPr>
        <w:autoSpaceDE w:val="0"/>
        <w:autoSpaceDN w:val="0"/>
        <w:adjustRightInd w:val="0"/>
        <w:spacing w:after="0" w:line="276" w:lineRule="auto"/>
        <w:ind w:left="270" w:hanging="270"/>
        <w:contextualSpacing/>
        <w:rPr>
          <w:rFonts w:eastAsia="SimSun" w:cs="Times New Roman"/>
          <w:szCs w:val="24"/>
          <w:lang w:eastAsia="zh-CN"/>
        </w:rPr>
      </w:pPr>
      <w:r w:rsidRPr="003C2E19">
        <w:rPr>
          <w:rFonts w:eastAsia="SimSun" w:cs="Times New Roman"/>
          <w:szCs w:val="24"/>
          <w:lang w:eastAsia="zh-CN"/>
        </w:rPr>
        <w:t>Please tell me, how decisions are made for your health? (Probe: who decides and your role in decision making related to your health)</w:t>
      </w:r>
    </w:p>
    <w:p w:rsidR="004404E9" w:rsidRPr="003C2E19" w:rsidRDefault="004404E9" w:rsidP="004956B1">
      <w:pPr>
        <w:numPr>
          <w:ilvl w:val="0"/>
          <w:numId w:val="15"/>
        </w:numPr>
        <w:autoSpaceDE w:val="0"/>
        <w:autoSpaceDN w:val="0"/>
        <w:adjustRightInd w:val="0"/>
        <w:spacing w:after="0" w:line="276" w:lineRule="auto"/>
        <w:ind w:left="270" w:hanging="270"/>
        <w:contextualSpacing/>
        <w:rPr>
          <w:rFonts w:eastAsia="SimSun" w:cs="Times New Roman"/>
          <w:szCs w:val="24"/>
          <w:lang w:eastAsia="zh-CN"/>
        </w:rPr>
      </w:pPr>
      <w:r w:rsidRPr="003C2E19">
        <w:rPr>
          <w:rFonts w:eastAsia="SimSun" w:cs="Times New Roman"/>
          <w:szCs w:val="24"/>
          <w:lang w:eastAsia="zh-CN"/>
        </w:rPr>
        <w:t>Could you please tell me any barriers that you faced while using health services for your health problem? (Probe: access, availability, financial matter</w:t>
      </w:r>
      <w:r w:rsidR="005A2C43" w:rsidRPr="003C2E19">
        <w:rPr>
          <w:rFonts w:eastAsia="SimSun" w:cs="Times New Roman"/>
          <w:szCs w:val="24"/>
          <w:lang w:eastAsia="zh-CN"/>
        </w:rPr>
        <w:t>s</w:t>
      </w:r>
      <w:r w:rsidRPr="003C2E19">
        <w:rPr>
          <w:rFonts w:eastAsia="SimSun" w:cs="Times New Roman"/>
          <w:szCs w:val="24"/>
          <w:lang w:eastAsia="zh-CN"/>
        </w:rPr>
        <w:t xml:space="preserve"> etc.)</w:t>
      </w:r>
    </w:p>
    <w:p w:rsidR="00551A45" w:rsidRPr="003C2E19" w:rsidRDefault="00551A45" w:rsidP="00551A45">
      <w:pPr>
        <w:autoSpaceDE w:val="0"/>
        <w:autoSpaceDN w:val="0"/>
        <w:adjustRightInd w:val="0"/>
        <w:spacing w:after="0" w:line="240" w:lineRule="auto"/>
        <w:rPr>
          <w:rFonts w:eastAsia="Calibri" w:cs="Times New Roman"/>
          <w:b/>
          <w:bCs/>
          <w:szCs w:val="24"/>
          <w:lang w:eastAsia="en-US"/>
        </w:rPr>
      </w:pPr>
    </w:p>
    <w:p w:rsidR="009949E2" w:rsidRPr="003C2E19" w:rsidRDefault="009949E2" w:rsidP="00551A45">
      <w:pPr>
        <w:autoSpaceDE w:val="0"/>
        <w:autoSpaceDN w:val="0"/>
        <w:adjustRightInd w:val="0"/>
        <w:spacing w:after="0" w:line="240" w:lineRule="auto"/>
        <w:rPr>
          <w:rFonts w:eastAsia="Calibri" w:cs="Times New Roman"/>
          <w:b/>
          <w:bCs/>
          <w:szCs w:val="24"/>
          <w:lang w:eastAsia="en-US"/>
        </w:rPr>
      </w:pPr>
      <w:r w:rsidRPr="003C2E19">
        <w:rPr>
          <w:rFonts w:eastAsia="Calibri" w:cs="Times New Roman"/>
          <w:b/>
          <w:bCs/>
          <w:szCs w:val="24"/>
          <w:lang w:eastAsia="en-US"/>
        </w:rPr>
        <w:t>Women’s autonomy</w:t>
      </w:r>
    </w:p>
    <w:p w:rsidR="004404E9" w:rsidRPr="003C2E19" w:rsidRDefault="004404E9" w:rsidP="004404E9">
      <w:pPr>
        <w:numPr>
          <w:ilvl w:val="0"/>
          <w:numId w:val="16"/>
        </w:numPr>
        <w:autoSpaceDE w:val="0"/>
        <w:autoSpaceDN w:val="0"/>
        <w:adjustRightInd w:val="0"/>
        <w:spacing w:line="276" w:lineRule="auto"/>
        <w:ind w:left="284" w:hanging="284"/>
        <w:contextualSpacing/>
        <w:rPr>
          <w:rFonts w:eastAsia="SimSun" w:cs="Times New Roman"/>
          <w:bCs/>
          <w:szCs w:val="24"/>
          <w:lang w:eastAsia="zh-CN"/>
        </w:rPr>
      </w:pPr>
      <w:r w:rsidRPr="003C2E19">
        <w:rPr>
          <w:rFonts w:eastAsia="SimSun" w:cs="Times New Roman"/>
          <w:bCs/>
          <w:szCs w:val="24"/>
          <w:lang w:eastAsia="zh-CN"/>
        </w:rPr>
        <w:t>Could you please tell me about your autonomy (living with husband/without husband). (Probe: any differences in autonomy before and after husband’s migration?)</w:t>
      </w:r>
    </w:p>
    <w:p w:rsidR="004404E9" w:rsidRPr="003C2E19" w:rsidRDefault="004404E9" w:rsidP="004404E9">
      <w:pPr>
        <w:numPr>
          <w:ilvl w:val="0"/>
          <w:numId w:val="16"/>
        </w:numPr>
        <w:autoSpaceDE w:val="0"/>
        <w:autoSpaceDN w:val="0"/>
        <w:adjustRightInd w:val="0"/>
        <w:spacing w:line="276" w:lineRule="auto"/>
        <w:ind w:left="284" w:hanging="284"/>
        <w:contextualSpacing/>
        <w:rPr>
          <w:rFonts w:eastAsia="SimSun" w:cs="Times New Roman"/>
          <w:bCs/>
          <w:szCs w:val="24"/>
          <w:lang w:eastAsia="zh-CN"/>
        </w:rPr>
      </w:pPr>
      <w:r w:rsidRPr="003C2E19">
        <w:rPr>
          <w:rFonts w:eastAsia="SimSun" w:cs="Times New Roman"/>
          <w:bCs/>
          <w:szCs w:val="24"/>
          <w:lang w:eastAsia="zh-CN"/>
        </w:rPr>
        <w:t>Can you please describe how the decisions are made in your house?</w:t>
      </w:r>
    </w:p>
    <w:p w:rsidR="004404E9" w:rsidRPr="003C2E19" w:rsidRDefault="004404E9" w:rsidP="004404E9">
      <w:pPr>
        <w:autoSpaceDE w:val="0"/>
        <w:autoSpaceDN w:val="0"/>
        <w:adjustRightInd w:val="0"/>
        <w:spacing w:line="276" w:lineRule="auto"/>
        <w:ind w:left="284"/>
        <w:contextualSpacing/>
        <w:rPr>
          <w:rFonts w:eastAsia="SimSun" w:cs="Times New Roman"/>
          <w:bCs/>
          <w:szCs w:val="24"/>
          <w:lang w:eastAsia="zh-CN"/>
        </w:rPr>
      </w:pPr>
      <w:r w:rsidRPr="003C2E19">
        <w:rPr>
          <w:rFonts w:eastAsia="SimSun" w:cs="Times New Roman"/>
          <w:bCs/>
          <w:szCs w:val="24"/>
          <w:lang w:eastAsia="zh-CN"/>
        </w:rPr>
        <w:t>(Probe: related financial matter</w:t>
      </w:r>
      <w:r w:rsidR="005A2C43" w:rsidRPr="003C2E19">
        <w:rPr>
          <w:rFonts w:eastAsia="SimSun" w:cs="Times New Roman"/>
          <w:bCs/>
          <w:szCs w:val="24"/>
          <w:lang w:eastAsia="zh-CN"/>
        </w:rPr>
        <w:t>s</w:t>
      </w:r>
      <w:r w:rsidRPr="003C2E19">
        <w:rPr>
          <w:rFonts w:eastAsia="SimSun" w:cs="Times New Roman"/>
          <w:bCs/>
          <w:szCs w:val="24"/>
          <w:lang w:eastAsia="zh-CN"/>
        </w:rPr>
        <w:t>, household purchases, movement and your role and participation)</w:t>
      </w:r>
    </w:p>
    <w:p w:rsidR="004404E9" w:rsidRPr="003C2E19" w:rsidRDefault="004404E9" w:rsidP="004404E9">
      <w:pPr>
        <w:numPr>
          <w:ilvl w:val="0"/>
          <w:numId w:val="16"/>
        </w:numPr>
        <w:autoSpaceDE w:val="0"/>
        <w:autoSpaceDN w:val="0"/>
        <w:adjustRightInd w:val="0"/>
        <w:spacing w:line="276" w:lineRule="auto"/>
        <w:ind w:left="284" w:hanging="284"/>
        <w:contextualSpacing/>
        <w:rPr>
          <w:rFonts w:eastAsia="SimSun" w:cs="Times New Roman"/>
          <w:bCs/>
          <w:szCs w:val="24"/>
          <w:lang w:eastAsia="zh-CN"/>
        </w:rPr>
      </w:pPr>
      <w:r w:rsidRPr="003C2E19">
        <w:rPr>
          <w:rFonts w:eastAsia="SimSun" w:cs="Times New Roman"/>
          <w:bCs/>
          <w:szCs w:val="24"/>
          <w:lang w:eastAsia="zh-CN"/>
        </w:rPr>
        <w:t>In your opinion, do these factors impact on your autonomy and how?</w:t>
      </w:r>
    </w:p>
    <w:p w:rsidR="004404E9" w:rsidRPr="003C2E19" w:rsidRDefault="005A2C43" w:rsidP="004404E9">
      <w:pPr>
        <w:autoSpaceDE w:val="0"/>
        <w:autoSpaceDN w:val="0"/>
        <w:adjustRightInd w:val="0"/>
        <w:spacing w:line="276" w:lineRule="auto"/>
        <w:ind w:left="284"/>
        <w:contextualSpacing/>
        <w:rPr>
          <w:rFonts w:eastAsia="SimSun" w:cs="Times New Roman"/>
          <w:bCs/>
          <w:szCs w:val="24"/>
          <w:lang w:eastAsia="zh-CN"/>
        </w:rPr>
      </w:pPr>
      <w:r w:rsidRPr="003C2E19">
        <w:rPr>
          <w:rFonts w:eastAsia="SimSun" w:cs="Times New Roman"/>
          <w:bCs/>
          <w:szCs w:val="24"/>
          <w:lang w:eastAsia="zh-CN"/>
        </w:rPr>
        <w:t>Your a</w:t>
      </w:r>
      <w:r w:rsidR="004404E9" w:rsidRPr="003C2E19">
        <w:rPr>
          <w:rFonts w:eastAsia="SimSun" w:cs="Times New Roman"/>
          <w:bCs/>
          <w:szCs w:val="24"/>
          <w:lang w:eastAsia="zh-CN"/>
        </w:rPr>
        <w:t xml:space="preserve">ge and </w:t>
      </w:r>
      <w:r w:rsidRPr="003C2E19">
        <w:rPr>
          <w:rFonts w:eastAsia="SimSun" w:cs="Times New Roman"/>
          <w:bCs/>
          <w:szCs w:val="24"/>
          <w:lang w:eastAsia="zh-CN"/>
        </w:rPr>
        <w:t>living with</w:t>
      </w:r>
      <w:r w:rsidR="004404E9" w:rsidRPr="003C2E19">
        <w:rPr>
          <w:rFonts w:eastAsia="SimSun" w:cs="Times New Roman"/>
          <w:bCs/>
          <w:szCs w:val="24"/>
          <w:lang w:eastAsia="zh-CN"/>
        </w:rPr>
        <w:t xml:space="preserve"> children?</w:t>
      </w:r>
    </w:p>
    <w:p w:rsidR="004404E9" w:rsidRPr="003C2E19" w:rsidRDefault="004404E9" w:rsidP="004404E9">
      <w:pPr>
        <w:autoSpaceDE w:val="0"/>
        <w:autoSpaceDN w:val="0"/>
        <w:adjustRightInd w:val="0"/>
        <w:spacing w:line="276" w:lineRule="auto"/>
        <w:ind w:left="284"/>
        <w:contextualSpacing/>
        <w:rPr>
          <w:rFonts w:eastAsia="SimSun" w:cs="Times New Roman"/>
          <w:bCs/>
          <w:szCs w:val="24"/>
          <w:lang w:eastAsia="zh-CN"/>
        </w:rPr>
      </w:pPr>
      <w:r w:rsidRPr="003C2E19">
        <w:rPr>
          <w:rFonts w:eastAsia="SimSun" w:cs="Times New Roman"/>
          <w:bCs/>
          <w:szCs w:val="24"/>
          <w:lang w:eastAsia="zh-CN"/>
        </w:rPr>
        <w:t>Having any property in your name?</w:t>
      </w:r>
    </w:p>
    <w:p w:rsidR="004404E9" w:rsidRPr="003C2E19" w:rsidRDefault="004404E9" w:rsidP="004404E9">
      <w:pPr>
        <w:numPr>
          <w:ilvl w:val="0"/>
          <w:numId w:val="16"/>
        </w:numPr>
        <w:autoSpaceDE w:val="0"/>
        <w:autoSpaceDN w:val="0"/>
        <w:adjustRightInd w:val="0"/>
        <w:spacing w:line="276" w:lineRule="auto"/>
        <w:ind w:left="284" w:hanging="284"/>
        <w:contextualSpacing/>
        <w:rPr>
          <w:rFonts w:eastAsia="SimSun" w:cs="Times New Roman"/>
          <w:bCs/>
          <w:szCs w:val="24"/>
          <w:lang w:eastAsia="zh-CN"/>
        </w:rPr>
      </w:pPr>
      <w:r w:rsidRPr="003C2E19">
        <w:rPr>
          <w:rFonts w:eastAsia="SimSun" w:cs="Times New Roman"/>
          <w:bCs/>
          <w:szCs w:val="24"/>
          <w:lang w:eastAsia="zh-CN"/>
        </w:rPr>
        <w:t>Can you describe how the household he</w:t>
      </w:r>
      <w:r w:rsidR="005A2C43" w:rsidRPr="003C2E19">
        <w:rPr>
          <w:rFonts w:eastAsia="SimSun" w:cs="Times New Roman"/>
          <w:bCs/>
          <w:szCs w:val="24"/>
          <w:lang w:eastAsia="zh-CN"/>
        </w:rPr>
        <w:t>ad’s gender, age and education a</w:t>
      </w:r>
      <w:r w:rsidRPr="003C2E19">
        <w:rPr>
          <w:rFonts w:eastAsia="SimSun" w:cs="Times New Roman"/>
          <w:bCs/>
          <w:szCs w:val="24"/>
          <w:lang w:eastAsia="zh-CN"/>
        </w:rPr>
        <w:t>ffect your autonomy? (Probe: personal, financial, movement, decision making and social and political autonomy)</w:t>
      </w:r>
    </w:p>
    <w:p w:rsidR="004404E9" w:rsidRPr="003C2E19" w:rsidRDefault="004404E9" w:rsidP="004404E9">
      <w:pPr>
        <w:numPr>
          <w:ilvl w:val="0"/>
          <w:numId w:val="16"/>
        </w:numPr>
        <w:autoSpaceDE w:val="0"/>
        <w:autoSpaceDN w:val="0"/>
        <w:adjustRightInd w:val="0"/>
        <w:spacing w:line="276" w:lineRule="auto"/>
        <w:ind w:left="284" w:hanging="284"/>
        <w:contextualSpacing/>
        <w:rPr>
          <w:rFonts w:eastAsia="SimSun" w:cs="Times New Roman"/>
          <w:bCs/>
          <w:szCs w:val="24"/>
          <w:lang w:eastAsia="zh-CN"/>
        </w:rPr>
      </w:pPr>
      <w:r w:rsidRPr="003C2E19">
        <w:rPr>
          <w:rFonts w:eastAsia="SimSun" w:cs="Times New Roman"/>
          <w:bCs/>
          <w:szCs w:val="24"/>
          <w:lang w:eastAsia="zh-CN"/>
        </w:rPr>
        <w:t xml:space="preserve">Can you please share your experiences about your autonomy living in </w:t>
      </w:r>
      <w:r w:rsidR="005A2C43" w:rsidRPr="003C2E19">
        <w:rPr>
          <w:rFonts w:eastAsia="SimSun" w:cs="Times New Roman"/>
          <w:bCs/>
          <w:szCs w:val="24"/>
          <w:lang w:eastAsia="zh-CN"/>
        </w:rPr>
        <w:t xml:space="preserve">a </w:t>
      </w:r>
      <w:r w:rsidRPr="003C2E19">
        <w:rPr>
          <w:rFonts w:eastAsia="SimSun" w:cs="Times New Roman"/>
          <w:bCs/>
          <w:szCs w:val="24"/>
          <w:lang w:eastAsia="zh-CN"/>
        </w:rPr>
        <w:t xml:space="preserve">nuclear or extended family with </w:t>
      </w:r>
      <w:r w:rsidR="005A2C43" w:rsidRPr="003C2E19">
        <w:rPr>
          <w:rFonts w:eastAsia="SimSun" w:cs="Times New Roman"/>
          <w:bCs/>
          <w:szCs w:val="24"/>
          <w:lang w:eastAsia="zh-CN"/>
        </w:rPr>
        <w:t>few</w:t>
      </w:r>
      <w:r w:rsidRPr="003C2E19">
        <w:rPr>
          <w:rFonts w:eastAsia="SimSun" w:cs="Times New Roman"/>
          <w:bCs/>
          <w:szCs w:val="24"/>
          <w:lang w:eastAsia="zh-CN"/>
        </w:rPr>
        <w:t xml:space="preserve"> or </w:t>
      </w:r>
      <w:r w:rsidR="005A2C43" w:rsidRPr="003C2E19">
        <w:rPr>
          <w:rFonts w:eastAsia="SimSun" w:cs="Times New Roman"/>
          <w:bCs/>
          <w:szCs w:val="24"/>
          <w:lang w:eastAsia="zh-CN"/>
        </w:rPr>
        <w:t>many</w:t>
      </w:r>
      <w:r w:rsidRPr="003C2E19">
        <w:rPr>
          <w:rFonts w:eastAsia="SimSun" w:cs="Times New Roman"/>
          <w:bCs/>
          <w:szCs w:val="24"/>
          <w:lang w:eastAsia="zh-CN"/>
        </w:rPr>
        <w:t xml:space="preserve"> family members? (Probe: ask the type of family, personal, financial, decision making and movement autonomy)</w:t>
      </w:r>
    </w:p>
    <w:p w:rsidR="004404E9" w:rsidRPr="003C2E19" w:rsidRDefault="004404E9" w:rsidP="004404E9">
      <w:pPr>
        <w:numPr>
          <w:ilvl w:val="0"/>
          <w:numId w:val="16"/>
        </w:numPr>
        <w:autoSpaceDE w:val="0"/>
        <w:autoSpaceDN w:val="0"/>
        <w:adjustRightInd w:val="0"/>
        <w:spacing w:line="276" w:lineRule="auto"/>
        <w:ind w:left="284" w:hanging="284"/>
        <w:contextualSpacing/>
        <w:rPr>
          <w:rFonts w:eastAsia="SimSun" w:cs="Times New Roman"/>
          <w:bCs/>
          <w:szCs w:val="24"/>
          <w:lang w:eastAsia="zh-CN"/>
        </w:rPr>
      </w:pPr>
      <w:r w:rsidRPr="003C2E19">
        <w:rPr>
          <w:rFonts w:eastAsia="SimSun" w:cs="Times New Roman"/>
          <w:bCs/>
          <w:szCs w:val="24"/>
          <w:lang w:eastAsia="zh-CN"/>
        </w:rPr>
        <w:t>Are you participating in any social clubs/groups, political and social activities in your community? (Probe: nature of social groups and any barriers)</w:t>
      </w:r>
    </w:p>
    <w:p w:rsidR="00551A45" w:rsidRPr="003C2E19" w:rsidRDefault="00551A45" w:rsidP="009949E2">
      <w:pPr>
        <w:spacing w:after="0" w:line="276" w:lineRule="auto"/>
        <w:rPr>
          <w:rFonts w:eastAsia="Calibri" w:cs="Times New Roman"/>
          <w:b/>
          <w:szCs w:val="24"/>
          <w:lang w:eastAsia="en-US"/>
        </w:rPr>
      </w:pPr>
    </w:p>
    <w:p w:rsidR="009949E2" w:rsidRPr="003C2E19" w:rsidRDefault="009949E2" w:rsidP="009949E2">
      <w:pPr>
        <w:spacing w:after="0" w:line="276" w:lineRule="auto"/>
        <w:rPr>
          <w:rFonts w:eastAsia="Calibri" w:cs="Times New Roman"/>
          <w:b/>
          <w:szCs w:val="24"/>
          <w:lang w:eastAsia="en-US"/>
        </w:rPr>
      </w:pPr>
      <w:r w:rsidRPr="003C2E19">
        <w:rPr>
          <w:rFonts w:eastAsia="Calibri" w:cs="Times New Roman"/>
          <w:b/>
          <w:szCs w:val="24"/>
          <w:lang w:eastAsia="en-US"/>
        </w:rPr>
        <w:t>Depression:</w:t>
      </w:r>
    </w:p>
    <w:p w:rsidR="004404E9" w:rsidRPr="003C2E19" w:rsidRDefault="004404E9" w:rsidP="004956B1">
      <w:pPr>
        <w:pStyle w:val="ListParagraph"/>
        <w:numPr>
          <w:ilvl w:val="0"/>
          <w:numId w:val="17"/>
        </w:numPr>
        <w:spacing w:after="0" w:line="276" w:lineRule="auto"/>
        <w:ind w:left="270" w:hanging="270"/>
      </w:pPr>
      <w:r w:rsidRPr="003C2E19">
        <w:t xml:space="preserve">Could you please tell me about your experience with depression? How </w:t>
      </w:r>
      <w:r w:rsidR="005A2C43" w:rsidRPr="003C2E19">
        <w:t xml:space="preserve">did </w:t>
      </w:r>
      <w:r w:rsidRPr="003C2E19">
        <w:t>it develop</w:t>
      </w:r>
      <w:r w:rsidR="005A2C43" w:rsidRPr="003C2E19">
        <w:t>? And what did you think were</w:t>
      </w:r>
      <w:r w:rsidRPr="003C2E19">
        <w:t xml:space="preserve"> the main causes of the depression? (Probe: For wives left behind, ask </w:t>
      </w:r>
      <w:r w:rsidR="005A2C43" w:rsidRPr="003C2E19">
        <w:t xml:space="preserve">about the </w:t>
      </w:r>
      <w:r w:rsidRPr="003C2E19">
        <w:t>feeling</w:t>
      </w:r>
      <w:r w:rsidR="005A2C43" w:rsidRPr="003C2E19">
        <w:t>s</w:t>
      </w:r>
      <w:r w:rsidRPr="003C2E19">
        <w:t xml:space="preserve"> of their experience of depression before and after husband’s migration)</w:t>
      </w:r>
    </w:p>
    <w:p w:rsidR="004404E9" w:rsidRPr="003C2E19" w:rsidRDefault="004404E9" w:rsidP="004956B1">
      <w:pPr>
        <w:pStyle w:val="ListParagraph"/>
        <w:numPr>
          <w:ilvl w:val="0"/>
          <w:numId w:val="17"/>
        </w:numPr>
        <w:spacing w:after="0" w:line="276" w:lineRule="auto"/>
        <w:ind w:left="270" w:hanging="270"/>
      </w:pPr>
      <w:r w:rsidRPr="003C2E19">
        <w:t>Could you please tell me the other factors that relate to your depression? (Probe: ask about caste, relationship with other family members, employment and house type)</w:t>
      </w:r>
    </w:p>
    <w:p w:rsidR="004404E9" w:rsidRPr="003C2E19" w:rsidRDefault="004404E9" w:rsidP="004956B1">
      <w:pPr>
        <w:pStyle w:val="ListParagraph"/>
        <w:numPr>
          <w:ilvl w:val="0"/>
          <w:numId w:val="17"/>
        </w:numPr>
        <w:spacing w:after="0" w:line="276" w:lineRule="auto"/>
        <w:ind w:left="270" w:hanging="270"/>
      </w:pPr>
      <w:r w:rsidRPr="003C2E19">
        <w:t xml:space="preserve">Could you please tell me what types of feelings or symptoms of depression you experience? (Probe: fear, lack of sleep, loss of appetite, dislike </w:t>
      </w:r>
      <w:r w:rsidR="005A2C43" w:rsidRPr="003C2E19">
        <w:t xml:space="preserve">of </w:t>
      </w:r>
      <w:r w:rsidRPr="003C2E19">
        <w:t>people, friends and relatives, sadness, loneliness, depression etc.)</w:t>
      </w:r>
    </w:p>
    <w:p w:rsidR="004404E9" w:rsidRPr="003C2E19" w:rsidRDefault="004404E9" w:rsidP="004956B1">
      <w:pPr>
        <w:pStyle w:val="ListParagraph"/>
        <w:numPr>
          <w:ilvl w:val="0"/>
          <w:numId w:val="17"/>
        </w:numPr>
        <w:spacing w:after="0" w:line="276" w:lineRule="auto"/>
        <w:ind w:left="270" w:hanging="270"/>
      </w:pPr>
      <w:r w:rsidRPr="003C2E19">
        <w:t>In your opinion, did you</w:t>
      </w:r>
      <w:r w:rsidR="005A2C43" w:rsidRPr="003C2E19">
        <w:t xml:space="preserve"> experience depression because </w:t>
      </w:r>
      <w:r w:rsidRPr="003C2E19">
        <w:t xml:space="preserve">you </w:t>
      </w:r>
      <w:r w:rsidR="005A2C43" w:rsidRPr="003C2E19">
        <w:t>were</w:t>
      </w:r>
      <w:r w:rsidRPr="003C2E19">
        <w:t xml:space="preserve"> left behind? (Probe: does it relate to husband’s migration?)</w:t>
      </w:r>
    </w:p>
    <w:p w:rsidR="004404E9" w:rsidRPr="003C2E19" w:rsidRDefault="004404E9" w:rsidP="004956B1">
      <w:pPr>
        <w:pStyle w:val="ListParagraph"/>
        <w:numPr>
          <w:ilvl w:val="0"/>
          <w:numId w:val="17"/>
        </w:numPr>
        <w:spacing w:after="0" w:line="276" w:lineRule="auto"/>
        <w:ind w:left="270" w:hanging="270"/>
      </w:pPr>
      <w:r w:rsidRPr="003C2E19">
        <w:t>Could you please tell me your feeling of depression when living with</w:t>
      </w:r>
      <w:r w:rsidR="005A2C43" w:rsidRPr="003C2E19">
        <w:t xml:space="preserve"> an</w:t>
      </w:r>
      <w:r w:rsidRPr="003C2E19">
        <w:t xml:space="preserve"> aged and educated household head?</w:t>
      </w:r>
    </w:p>
    <w:p w:rsidR="004404E9" w:rsidRPr="003C2E19" w:rsidRDefault="004404E9" w:rsidP="004956B1">
      <w:pPr>
        <w:pStyle w:val="ListParagraph"/>
        <w:numPr>
          <w:ilvl w:val="0"/>
          <w:numId w:val="17"/>
        </w:numPr>
        <w:spacing w:after="0" w:line="276" w:lineRule="auto"/>
        <w:ind w:left="270" w:hanging="270"/>
      </w:pPr>
      <w:r w:rsidRPr="003C2E19">
        <w:t xml:space="preserve">Have there been any major problems related to household income that could impact </w:t>
      </w:r>
      <w:r w:rsidR="005A2C43" w:rsidRPr="003C2E19">
        <w:t>on</w:t>
      </w:r>
      <w:r w:rsidRPr="003C2E19">
        <w:t xml:space="preserve"> your depression and how? (Probe: low or high household income and receiving remittances)</w:t>
      </w:r>
    </w:p>
    <w:p w:rsidR="004404E9" w:rsidRPr="003C2E19" w:rsidRDefault="004404E9" w:rsidP="004956B1">
      <w:pPr>
        <w:pStyle w:val="ListParagraph"/>
        <w:numPr>
          <w:ilvl w:val="0"/>
          <w:numId w:val="17"/>
        </w:numPr>
        <w:spacing w:after="0" w:line="276" w:lineRule="auto"/>
        <w:ind w:left="270" w:hanging="270"/>
      </w:pPr>
      <w:r w:rsidRPr="003C2E19">
        <w:t xml:space="preserve">In your opinion, </w:t>
      </w:r>
      <w:r w:rsidR="005A2C43" w:rsidRPr="003C2E19">
        <w:t xml:space="preserve">does </w:t>
      </w:r>
      <w:r w:rsidRPr="003C2E19">
        <w:t>having property in your name or not relate to your depression and how?</w:t>
      </w:r>
    </w:p>
    <w:p w:rsidR="009949E2" w:rsidRPr="003C2E19" w:rsidRDefault="009949E2" w:rsidP="004404E9">
      <w:pPr>
        <w:autoSpaceDE w:val="0"/>
        <w:autoSpaceDN w:val="0"/>
        <w:adjustRightInd w:val="0"/>
        <w:spacing w:line="276" w:lineRule="auto"/>
        <w:ind w:left="426"/>
        <w:contextualSpacing/>
        <w:rPr>
          <w:rFonts w:eastAsia="SimSun" w:cs="Times New Roman"/>
          <w:bCs/>
          <w:szCs w:val="24"/>
          <w:lang w:eastAsia="zh-CN"/>
        </w:rPr>
      </w:pPr>
    </w:p>
    <w:p w:rsidR="009949E2" w:rsidRPr="003C2E19" w:rsidRDefault="009949E2" w:rsidP="009949E2">
      <w:pPr>
        <w:spacing w:after="0" w:line="276" w:lineRule="auto"/>
        <w:rPr>
          <w:rFonts w:eastAsia="Calibri" w:cs="Times New Roman"/>
          <w:b/>
          <w:szCs w:val="24"/>
          <w:lang w:eastAsia="en-US"/>
        </w:rPr>
      </w:pPr>
      <w:r w:rsidRPr="003C2E19">
        <w:rPr>
          <w:rFonts w:eastAsia="Calibri" w:cs="Times New Roman"/>
          <w:b/>
          <w:szCs w:val="24"/>
          <w:lang w:eastAsia="en-US"/>
        </w:rPr>
        <w:t>Migration: (Migrant’s household only)</w:t>
      </w:r>
    </w:p>
    <w:p w:rsidR="009949E2" w:rsidRPr="003C2E19" w:rsidRDefault="009949E2" w:rsidP="004956B1">
      <w:pPr>
        <w:numPr>
          <w:ilvl w:val="0"/>
          <w:numId w:val="18"/>
        </w:numPr>
        <w:spacing w:after="0" w:line="276" w:lineRule="auto"/>
        <w:ind w:left="360"/>
        <w:contextualSpacing/>
        <w:rPr>
          <w:rFonts w:eastAsia="SimSun" w:cs="Times New Roman"/>
          <w:szCs w:val="24"/>
          <w:lang w:eastAsia="zh-CN"/>
        </w:rPr>
      </w:pPr>
      <w:r w:rsidRPr="003C2E19">
        <w:rPr>
          <w:rFonts w:eastAsia="SimSun" w:cs="Times New Roman"/>
          <w:szCs w:val="24"/>
          <w:lang w:eastAsia="zh-CN"/>
        </w:rPr>
        <w:t>Where did your husband migrate</w:t>
      </w:r>
      <w:r w:rsidR="00D66D2D" w:rsidRPr="003C2E19">
        <w:rPr>
          <w:rFonts w:eastAsia="SimSun" w:cs="Times New Roman"/>
          <w:szCs w:val="24"/>
          <w:lang w:eastAsia="zh-CN"/>
        </w:rPr>
        <w:t xml:space="preserve"> to</w:t>
      </w:r>
      <w:r w:rsidRPr="003C2E19">
        <w:rPr>
          <w:rFonts w:eastAsia="SimSun" w:cs="Times New Roman"/>
          <w:szCs w:val="24"/>
          <w:lang w:eastAsia="zh-CN"/>
        </w:rPr>
        <w:t>? How many years</w:t>
      </w:r>
      <w:r w:rsidR="00D66D2D" w:rsidRPr="003C2E19">
        <w:rPr>
          <w:rFonts w:eastAsia="SimSun" w:cs="Times New Roman"/>
          <w:szCs w:val="24"/>
          <w:lang w:eastAsia="zh-CN"/>
        </w:rPr>
        <w:t xml:space="preserve"> has he been away</w:t>
      </w:r>
      <w:r w:rsidRPr="003C2E19">
        <w:rPr>
          <w:rFonts w:eastAsia="SimSun" w:cs="Times New Roman"/>
          <w:szCs w:val="24"/>
          <w:lang w:eastAsia="zh-CN"/>
        </w:rPr>
        <w:t>?</w:t>
      </w:r>
    </w:p>
    <w:p w:rsidR="009949E2" w:rsidRPr="003C2E19" w:rsidRDefault="009949E2" w:rsidP="004956B1">
      <w:pPr>
        <w:numPr>
          <w:ilvl w:val="0"/>
          <w:numId w:val="18"/>
        </w:numPr>
        <w:spacing w:after="0" w:line="276" w:lineRule="auto"/>
        <w:ind w:left="360"/>
        <w:contextualSpacing/>
        <w:rPr>
          <w:rFonts w:eastAsia="SimSun" w:cs="Times New Roman"/>
          <w:szCs w:val="24"/>
          <w:lang w:eastAsia="zh-CN"/>
        </w:rPr>
      </w:pPr>
      <w:r w:rsidRPr="003C2E19">
        <w:rPr>
          <w:rFonts w:eastAsia="SimSun" w:cs="Times New Roman"/>
          <w:szCs w:val="24"/>
          <w:lang w:eastAsia="zh-CN"/>
        </w:rPr>
        <w:t xml:space="preserve">What is the reason for </w:t>
      </w:r>
      <w:r w:rsidR="00D66D2D" w:rsidRPr="003C2E19">
        <w:rPr>
          <w:rFonts w:eastAsia="SimSun" w:cs="Times New Roman"/>
          <w:szCs w:val="24"/>
          <w:lang w:eastAsia="zh-CN"/>
        </w:rPr>
        <w:t xml:space="preserve">his </w:t>
      </w:r>
      <w:r w:rsidRPr="003C2E19">
        <w:rPr>
          <w:rFonts w:eastAsia="SimSun" w:cs="Times New Roman"/>
          <w:szCs w:val="24"/>
          <w:lang w:eastAsia="zh-CN"/>
        </w:rPr>
        <w:t xml:space="preserve">migration? </w:t>
      </w:r>
    </w:p>
    <w:p w:rsidR="009949E2" w:rsidRPr="003C2E19" w:rsidRDefault="009949E2" w:rsidP="004956B1">
      <w:pPr>
        <w:numPr>
          <w:ilvl w:val="0"/>
          <w:numId w:val="18"/>
        </w:numPr>
        <w:spacing w:after="0" w:line="276" w:lineRule="auto"/>
        <w:ind w:left="360"/>
        <w:contextualSpacing/>
        <w:rPr>
          <w:rFonts w:eastAsia="SimSun" w:cs="Times New Roman"/>
          <w:szCs w:val="24"/>
          <w:lang w:eastAsia="zh-CN"/>
        </w:rPr>
      </w:pPr>
      <w:r w:rsidRPr="003C2E19">
        <w:rPr>
          <w:rFonts w:eastAsia="SimSun" w:cs="Times New Roman"/>
          <w:szCs w:val="24"/>
          <w:lang w:eastAsia="zh-CN"/>
        </w:rPr>
        <w:t xml:space="preserve">Does your </w:t>
      </w:r>
      <w:r w:rsidR="00D66D2D" w:rsidRPr="003C2E19">
        <w:rPr>
          <w:rFonts w:eastAsia="SimSun" w:cs="Times New Roman"/>
          <w:szCs w:val="24"/>
          <w:lang w:eastAsia="zh-CN"/>
        </w:rPr>
        <w:t>husband send money? Who receives the</w:t>
      </w:r>
      <w:r w:rsidRPr="003C2E19">
        <w:rPr>
          <w:rFonts w:eastAsia="SimSun" w:cs="Times New Roman"/>
          <w:szCs w:val="24"/>
          <w:lang w:eastAsia="zh-CN"/>
        </w:rPr>
        <w:t xml:space="preserve"> remittance?</w:t>
      </w:r>
    </w:p>
    <w:p w:rsidR="009949E2" w:rsidRPr="003C2E19" w:rsidRDefault="009949E2" w:rsidP="004956B1">
      <w:pPr>
        <w:numPr>
          <w:ilvl w:val="0"/>
          <w:numId w:val="18"/>
        </w:numPr>
        <w:spacing w:after="0" w:line="276" w:lineRule="auto"/>
        <w:ind w:left="360"/>
        <w:contextualSpacing/>
        <w:rPr>
          <w:rFonts w:eastAsia="SimSun" w:cs="Times New Roman"/>
          <w:szCs w:val="24"/>
          <w:lang w:eastAsia="zh-CN"/>
        </w:rPr>
      </w:pPr>
      <w:r w:rsidRPr="003C2E19">
        <w:rPr>
          <w:rFonts w:eastAsia="SimSun" w:cs="Times New Roman"/>
          <w:szCs w:val="24"/>
          <w:lang w:eastAsia="zh-CN"/>
        </w:rPr>
        <w:t>What impacts or changes you feel in your household after receiving remittance</w:t>
      </w:r>
      <w:r w:rsidR="00D66D2D" w:rsidRPr="003C2E19">
        <w:rPr>
          <w:rFonts w:eastAsia="SimSun" w:cs="Times New Roman"/>
          <w:szCs w:val="24"/>
          <w:lang w:eastAsia="zh-CN"/>
        </w:rPr>
        <w:t>s</w:t>
      </w:r>
      <w:r w:rsidRPr="003C2E19">
        <w:rPr>
          <w:rFonts w:eastAsia="SimSun" w:cs="Times New Roman"/>
          <w:szCs w:val="24"/>
          <w:lang w:eastAsia="zh-CN"/>
        </w:rPr>
        <w:t>?</w:t>
      </w:r>
    </w:p>
    <w:p w:rsidR="009949E2" w:rsidRPr="003C2E19" w:rsidRDefault="009949E2" w:rsidP="004956B1">
      <w:pPr>
        <w:numPr>
          <w:ilvl w:val="0"/>
          <w:numId w:val="18"/>
        </w:numPr>
        <w:spacing w:after="0" w:line="276" w:lineRule="auto"/>
        <w:ind w:left="360"/>
        <w:contextualSpacing/>
        <w:rPr>
          <w:rFonts w:eastAsia="SimSun" w:cs="Times New Roman"/>
          <w:szCs w:val="24"/>
          <w:lang w:eastAsia="zh-CN"/>
        </w:rPr>
      </w:pPr>
      <w:r w:rsidRPr="003C2E19">
        <w:rPr>
          <w:rFonts w:eastAsia="SimSun" w:cs="Times New Roman"/>
          <w:szCs w:val="24"/>
          <w:lang w:eastAsia="zh-CN"/>
        </w:rPr>
        <w:t>For what purposes are the remittances used by you?</w:t>
      </w:r>
    </w:p>
    <w:p w:rsidR="009949E2" w:rsidRPr="003C2E19" w:rsidRDefault="005A2C43" w:rsidP="004956B1">
      <w:pPr>
        <w:numPr>
          <w:ilvl w:val="0"/>
          <w:numId w:val="18"/>
        </w:numPr>
        <w:spacing w:after="0" w:line="276" w:lineRule="auto"/>
        <w:ind w:left="360"/>
        <w:contextualSpacing/>
        <w:rPr>
          <w:rFonts w:eastAsia="SimSun" w:cs="Times New Roman"/>
          <w:szCs w:val="24"/>
          <w:lang w:eastAsia="zh-CN"/>
        </w:rPr>
      </w:pPr>
      <w:r w:rsidRPr="003C2E19">
        <w:rPr>
          <w:rFonts w:eastAsia="SimSun" w:cs="Times New Roman"/>
          <w:szCs w:val="24"/>
          <w:lang w:eastAsia="zh-CN"/>
        </w:rPr>
        <w:t>Are</w:t>
      </w:r>
      <w:r w:rsidR="009949E2" w:rsidRPr="003C2E19">
        <w:rPr>
          <w:rFonts w:eastAsia="SimSun" w:cs="Times New Roman"/>
          <w:szCs w:val="24"/>
          <w:lang w:eastAsia="zh-CN"/>
        </w:rPr>
        <w:t xml:space="preserve"> </w:t>
      </w:r>
      <w:r w:rsidRPr="003C2E19">
        <w:rPr>
          <w:rFonts w:eastAsia="SimSun" w:cs="Times New Roman"/>
          <w:szCs w:val="24"/>
          <w:lang w:eastAsia="zh-CN"/>
        </w:rPr>
        <w:t>they</w:t>
      </w:r>
      <w:r w:rsidR="009949E2" w:rsidRPr="003C2E19">
        <w:rPr>
          <w:rFonts w:eastAsia="SimSun" w:cs="Times New Roman"/>
          <w:szCs w:val="24"/>
          <w:lang w:eastAsia="zh-CN"/>
        </w:rPr>
        <w:t xml:space="preserve"> use</w:t>
      </w:r>
      <w:r w:rsidR="00D66D2D" w:rsidRPr="003C2E19">
        <w:rPr>
          <w:rFonts w:eastAsia="SimSun" w:cs="Times New Roman"/>
          <w:szCs w:val="24"/>
          <w:lang w:eastAsia="zh-CN"/>
        </w:rPr>
        <w:t>d</w:t>
      </w:r>
      <w:r w:rsidR="009949E2" w:rsidRPr="003C2E19">
        <w:rPr>
          <w:rFonts w:eastAsia="SimSun" w:cs="Times New Roman"/>
          <w:szCs w:val="24"/>
          <w:lang w:eastAsia="zh-CN"/>
        </w:rPr>
        <w:t xml:space="preserve"> for health or treatment?</w:t>
      </w:r>
    </w:p>
    <w:p w:rsidR="009949E2" w:rsidRPr="003C2E19" w:rsidRDefault="009949E2" w:rsidP="004956B1">
      <w:pPr>
        <w:numPr>
          <w:ilvl w:val="0"/>
          <w:numId w:val="18"/>
        </w:numPr>
        <w:spacing w:after="0" w:line="276" w:lineRule="auto"/>
        <w:ind w:left="360"/>
        <w:contextualSpacing/>
        <w:rPr>
          <w:rFonts w:eastAsia="SimSun" w:cs="Times New Roman"/>
          <w:szCs w:val="24"/>
          <w:lang w:eastAsia="zh-CN"/>
        </w:rPr>
      </w:pPr>
      <w:r w:rsidRPr="003C2E19">
        <w:rPr>
          <w:rFonts w:eastAsia="SimSun" w:cs="Times New Roman"/>
          <w:szCs w:val="24"/>
          <w:lang w:eastAsia="zh-CN"/>
        </w:rPr>
        <w:t>Do you feel any effects on your health before and after your husband’s migration? How? And what are the impacts on your health?</w:t>
      </w:r>
    </w:p>
    <w:p w:rsidR="009949E2" w:rsidRPr="003C2E19" w:rsidRDefault="00D66D2D" w:rsidP="004956B1">
      <w:pPr>
        <w:numPr>
          <w:ilvl w:val="0"/>
          <w:numId w:val="18"/>
        </w:numPr>
        <w:spacing w:after="0" w:line="276" w:lineRule="auto"/>
        <w:ind w:left="360"/>
        <w:contextualSpacing/>
        <w:rPr>
          <w:rFonts w:eastAsia="SimSun" w:cs="Times New Roman"/>
          <w:szCs w:val="24"/>
          <w:lang w:eastAsia="zh-CN"/>
        </w:rPr>
      </w:pPr>
      <w:r w:rsidRPr="003C2E19">
        <w:rPr>
          <w:rFonts w:eastAsia="SimSun" w:cs="Times New Roman"/>
          <w:szCs w:val="24"/>
          <w:lang w:eastAsia="zh-CN"/>
        </w:rPr>
        <w:t>Did</w:t>
      </w:r>
      <w:r w:rsidR="009949E2" w:rsidRPr="003C2E19">
        <w:rPr>
          <w:rFonts w:eastAsia="SimSun" w:cs="Times New Roman"/>
          <w:szCs w:val="24"/>
          <w:lang w:eastAsia="zh-CN"/>
        </w:rPr>
        <w:t xml:space="preserve"> you f</w:t>
      </w:r>
      <w:r w:rsidR="002023A8" w:rsidRPr="003C2E19">
        <w:rPr>
          <w:rFonts w:eastAsia="SimSun" w:cs="Times New Roman"/>
          <w:szCs w:val="24"/>
          <w:lang w:eastAsia="zh-CN"/>
        </w:rPr>
        <w:t>eel more responsibility or work</w:t>
      </w:r>
      <w:r w:rsidR="009949E2" w:rsidRPr="003C2E19">
        <w:rPr>
          <w:rFonts w:eastAsia="SimSun" w:cs="Times New Roman"/>
          <w:szCs w:val="24"/>
          <w:lang w:eastAsia="zh-CN"/>
        </w:rPr>
        <w:t>load after migration?</w:t>
      </w:r>
    </w:p>
    <w:p w:rsidR="009949E2" w:rsidRPr="003C2E19" w:rsidRDefault="009949E2" w:rsidP="004956B1">
      <w:pPr>
        <w:spacing w:after="0" w:line="276" w:lineRule="auto"/>
        <w:ind w:left="360" w:hanging="360"/>
        <w:rPr>
          <w:rFonts w:eastAsia="Calibri" w:cs="Times New Roman"/>
          <w:szCs w:val="24"/>
          <w:lang w:eastAsia="en-US"/>
        </w:rPr>
      </w:pPr>
      <w:r w:rsidRPr="003C2E19">
        <w:rPr>
          <w:rFonts w:eastAsia="Calibri" w:cs="Times New Roman"/>
          <w:szCs w:val="24"/>
          <w:lang w:eastAsia="en-US"/>
        </w:rPr>
        <w:t xml:space="preserve">9.  What are the positive and negative effects on women and </w:t>
      </w:r>
      <w:r w:rsidR="00D66D2D" w:rsidRPr="003C2E19">
        <w:rPr>
          <w:rFonts w:eastAsia="Calibri" w:cs="Times New Roman"/>
          <w:szCs w:val="24"/>
          <w:lang w:eastAsia="en-US"/>
        </w:rPr>
        <w:t xml:space="preserve">the </w:t>
      </w:r>
      <w:r w:rsidRPr="003C2E19">
        <w:rPr>
          <w:rFonts w:eastAsia="Calibri" w:cs="Times New Roman"/>
          <w:szCs w:val="24"/>
          <w:lang w:eastAsia="en-US"/>
        </w:rPr>
        <w:t>household after your husband’s migration?</w:t>
      </w:r>
    </w:p>
    <w:p w:rsidR="009949E2" w:rsidRPr="003C2E19" w:rsidRDefault="009949E2" w:rsidP="004956B1">
      <w:pPr>
        <w:spacing w:after="0" w:line="276" w:lineRule="auto"/>
        <w:ind w:left="360" w:hanging="360"/>
        <w:rPr>
          <w:rFonts w:eastAsia="Calibri" w:cs="Times New Roman"/>
          <w:szCs w:val="24"/>
          <w:lang w:eastAsia="en-US"/>
        </w:rPr>
      </w:pPr>
      <w:r w:rsidRPr="003C2E19">
        <w:rPr>
          <w:rFonts w:eastAsia="Calibri" w:cs="Times New Roman"/>
          <w:szCs w:val="24"/>
          <w:lang w:eastAsia="en-US"/>
        </w:rPr>
        <w:t xml:space="preserve">10. In your opinion, </w:t>
      </w:r>
      <w:r w:rsidR="00D66D2D" w:rsidRPr="003C2E19">
        <w:rPr>
          <w:rFonts w:eastAsia="Calibri" w:cs="Times New Roman"/>
          <w:szCs w:val="24"/>
          <w:lang w:eastAsia="en-US"/>
        </w:rPr>
        <w:t>how</w:t>
      </w:r>
      <w:r w:rsidRPr="003C2E19">
        <w:rPr>
          <w:rFonts w:eastAsia="Calibri" w:cs="Times New Roman"/>
          <w:szCs w:val="24"/>
          <w:lang w:eastAsia="en-US"/>
        </w:rPr>
        <w:t xml:space="preserve"> do you find peo</w:t>
      </w:r>
      <w:r w:rsidR="0064514C" w:rsidRPr="003C2E19">
        <w:rPr>
          <w:rFonts w:eastAsia="Calibri" w:cs="Times New Roman"/>
          <w:szCs w:val="24"/>
          <w:lang w:eastAsia="en-US"/>
        </w:rPr>
        <w:t>ple’s attitude towards migrants’</w:t>
      </w:r>
      <w:r w:rsidRPr="003C2E19">
        <w:rPr>
          <w:rFonts w:eastAsia="Calibri" w:cs="Times New Roman"/>
          <w:szCs w:val="24"/>
          <w:lang w:eastAsia="en-US"/>
        </w:rPr>
        <w:t xml:space="preserve"> women and household</w:t>
      </w:r>
      <w:r w:rsidR="005A2C43" w:rsidRPr="003C2E19">
        <w:rPr>
          <w:rFonts w:eastAsia="Calibri" w:cs="Times New Roman"/>
          <w:szCs w:val="24"/>
          <w:lang w:eastAsia="en-US"/>
        </w:rPr>
        <w:t>s</w:t>
      </w:r>
      <w:r w:rsidRPr="003C2E19">
        <w:rPr>
          <w:rFonts w:eastAsia="Calibri" w:cs="Times New Roman"/>
          <w:szCs w:val="24"/>
          <w:lang w:eastAsia="en-US"/>
        </w:rPr>
        <w:t>?</w:t>
      </w:r>
    </w:p>
    <w:p w:rsidR="009949E2" w:rsidRPr="003C2E19" w:rsidRDefault="009949E2" w:rsidP="004956B1">
      <w:pPr>
        <w:spacing w:after="0" w:line="276" w:lineRule="auto"/>
        <w:ind w:left="360" w:hanging="360"/>
        <w:rPr>
          <w:rFonts w:eastAsia="Calibri" w:cs="Times New Roman"/>
          <w:szCs w:val="24"/>
          <w:lang w:eastAsia="en-US"/>
        </w:rPr>
      </w:pPr>
      <w:r w:rsidRPr="003C2E19">
        <w:rPr>
          <w:rFonts w:eastAsia="Calibri" w:cs="Times New Roman"/>
          <w:szCs w:val="24"/>
          <w:lang w:eastAsia="en-US"/>
        </w:rPr>
        <w:t xml:space="preserve">11. How </w:t>
      </w:r>
      <w:r w:rsidR="00D66D2D" w:rsidRPr="003C2E19">
        <w:rPr>
          <w:rFonts w:eastAsia="Calibri" w:cs="Times New Roman"/>
          <w:szCs w:val="24"/>
          <w:lang w:eastAsia="en-US"/>
        </w:rPr>
        <w:t>would</w:t>
      </w:r>
      <w:r w:rsidRPr="003C2E19">
        <w:rPr>
          <w:rFonts w:eastAsia="Calibri" w:cs="Times New Roman"/>
          <w:szCs w:val="24"/>
          <w:lang w:eastAsia="en-US"/>
        </w:rPr>
        <w:t xml:space="preserve"> you describe your life before and after your husband’s migration?</w:t>
      </w:r>
    </w:p>
    <w:p w:rsidR="00CF77AA" w:rsidRPr="003C2E19" w:rsidRDefault="00CF77AA" w:rsidP="009949E2">
      <w:pPr>
        <w:autoSpaceDE w:val="0"/>
        <w:autoSpaceDN w:val="0"/>
        <w:adjustRightInd w:val="0"/>
        <w:spacing w:line="276" w:lineRule="auto"/>
        <w:rPr>
          <w:rFonts w:eastAsia="Calibri" w:cs="Times New Roman"/>
          <w:b/>
          <w:bCs/>
          <w:sz w:val="22"/>
          <w:lang w:eastAsia="en-US"/>
        </w:rPr>
      </w:pPr>
    </w:p>
    <w:p w:rsidR="00CF77AA" w:rsidRPr="003C2E19" w:rsidRDefault="00CF77AA" w:rsidP="009949E2">
      <w:pPr>
        <w:autoSpaceDE w:val="0"/>
        <w:autoSpaceDN w:val="0"/>
        <w:adjustRightInd w:val="0"/>
        <w:spacing w:line="276" w:lineRule="auto"/>
        <w:rPr>
          <w:rFonts w:eastAsia="Calibri" w:cs="Times New Roman"/>
          <w:b/>
          <w:bCs/>
          <w:sz w:val="22"/>
          <w:lang w:eastAsia="en-US"/>
        </w:rPr>
      </w:pPr>
    </w:p>
    <w:p w:rsidR="00CF77AA" w:rsidRPr="00590648" w:rsidRDefault="00CF77AA" w:rsidP="009949E2">
      <w:pPr>
        <w:autoSpaceDE w:val="0"/>
        <w:autoSpaceDN w:val="0"/>
        <w:adjustRightInd w:val="0"/>
        <w:spacing w:line="276" w:lineRule="auto"/>
        <w:rPr>
          <w:rFonts w:eastAsia="Calibri" w:cs="Times New Roman"/>
          <w:b/>
          <w:bCs/>
          <w:color w:val="00B050"/>
          <w:sz w:val="22"/>
          <w:lang w:eastAsia="en-US"/>
        </w:rPr>
      </w:pPr>
    </w:p>
    <w:p w:rsidR="004404E9" w:rsidRPr="00590648" w:rsidRDefault="004404E9" w:rsidP="009949E2">
      <w:pPr>
        <w:autoSpaceDE w:val="0"/>
        <w:autoSpaceDN w:val="0"/>
        <w:adjustRightInd w:val="0"/>
        <w:spacing w:line="276" w:lineRule="auto"/>
        <w:rPr>
          <w:rFonts w:eastAsia="Calibri" w:cs="Times New Roman"/>
          <w:b/>
          <w:bCs/>
          <w:color w:val="00B050"/>
          <w:sz w:val="22"/>
          <w:lang w:eastAsia="en-US"/>
        </w:rPr>
      </w:pPr>
    </w:p>
    <w:p w:rsidR="004404E9" w:rsidRDefault="004404E9" w:rsidP="009949E2">
      <w:pPr>
        <w:autoSpaceDE w:val="0"/>
        <w:autoSpaceDN w:val="0"/>
        <w:adjustRightInd w:val="0"/>
        <w:spacing w:line="276" w:lineRule="auto"/>
        <w:rPr>
          <w:rFonts w:eastAsia="Calibri" w:cs="Times New Roman"/>
          <w:b/>
          <w:bCs/>
          <w:sz w:val="22"/>
          <w:lang w:eastAsia="en-US"/>
        </w:rPr>
      </w:pPr>
    </w:p>
    <w:p w:rsidR="004404E9" w:rsidRDefault="004404E9" w:rsidP="009949E2">
      <w:pPr>
        <w:autoSpaceDE w:val="0"/>
        <w:autoSpaceDN w:val="0"/>
        <w:adjustRightInd w:val="0"/>
        <w:spacing w:line="276" w:lineRule="auto"/>
        <w:rPr>
          <w:rFonts w:eastAsia="Calibri" w:cs="Times New Roman"/>
          <w:b/>
          <w:bCs/>
          <w:sz w:val="22"/>
          <w:lang w:eastAsia="en-US"/>
        </w:rPr>
      </w:pPr>
    </w:p>
    <w:p w:rsidR="004404E9" w:rsidRDefault="004404E9" w:rsidP="009949E2">
      <w:pPr>
        <w:autoSpaceDE w:val="0"/>
        <w:autoSpaceDN w:val="0"/>
        <w:adjustRightInd w:val="0"/>
        <w:spacing w:line="276" w:lineRule="auto"/>
        <w:rPr>
          <w:rFonts w:eastAsia="Calibri" w:cs="Times New Roman"/>
          <w:b/>
          <w:bCs/>
          <w:sz w:val="22"/>
          <w:lang w:eastAsia="en-US"/>
        </w:rPr>
      </w:pPr>
    </w:p>
    <w:p w:rsidR="004404E9" w:rsidRPr="00157067" w:rsidRDefault="004404E9" w:rsidP="009949E2">
      <w:pPr>
        <w:autoSpaceDE w:val="0"/>
        <w:autoSpaceDN w:val="0"/>
        <w:adjustRightInd w:val="0"/>
        <w:spacing w:line="276" w:lineRule="auto"/>
        <w:rPr>
          <w:rFonts w:eastAsia="Calibri" w:cs="Times New Roman"/>
          <w:b/>
          <w:bCs/>
          <w:sz w:val="22"/>
          <w:lang w:eastAsia="en-US"/>
        </w:rPr>
      </w:pPr>
    </w:p>
    <w:p w:rsidR="00CF77AA" w:rsidRDefault="00CF77AA" w:rsidP="009949E2">
      <w:pPr>
        <w:autoSpaceDE w:val="0"/>
        <w:autoSpaceDN w:val="0"/>
        <w:adjustRightInd w:val="0"/>
        <w:spacing w:line="276" w:lineRule="auto"/>
        <w:rPr>
          <w:rFonts w:eastAsia="Calibri" w:cs="Times New Roman"/>
          <w:b/>
          <w:bCs/>
          <w:sz w:val="22"/>
          <w:lang w:eastAsia="en-US"/>
        </w:rPr>
      </w:pPr>
    </w:p>
    <w:p w:rsidR="00B558DB" w:rsidRDefault="00B558DB" w:rsidP="009949E2">
      <w:pPr>
        <w:autoSpaceDE w:val="0"/>
        <w:autoSpaceDN w:val="0"/>
        <w:adjustRightInd w:val="0"/>
        <w:spacing w:line="276" w:lineRule="auto"/>
        <w:rPr>
          <w:rFonts w:eastAsia="Calibri" w:cs="Times New Roman"/>
          <w:b/>
          <w:bCs/>
          <w:sz w:val="22"/>
          <w:lang w:eastAsia="en-US"/>
        </w:rPr>
      </w:pPr>
    </w:p>
    <w:p w:rsidR="00B558DB" w:rsidRDefault="00B558DB" w:rsidP="009949E2">
      <w:pPr>
        <w:autoSpaceDE w:val="0"/>
        <w:autoSpaceDN w:val="0"/>
        <w:adjustRightInd w:val="0"/>
        <w:spacing w:line="276" w:lineRule="auto"/>
        <w:rPr>
          <w:rFonts w:eastAsia="Calibri" w:cs="Times New Roman"/>
          <w:b/>
          <w:bCs/>
          <w:sz w:val="22"/>
          <w:lang w:eastAsia="en-US"/>
        </w:rPr>
      </w:pPr>
    </w:p>
    <w:p w:rsidR="009949E2" w:rsidRPr="00157067" w:rsidRDefault="00B86BFE" w:rsidP="009949E2">
      <w:pPr>
        <w:autoSpaceDE w:val="0"/>
        <w:autoSpaceDN w:val="0"/>
        <w:adjustRightInd w:val="0"/>
        <w:spacing w:line="276" w:lineRule="auto"/>
        <w:rPr>
          <w:rFonts w:eastAsia="Calibri" w:cs="Times New Roman"/>
          <w:b/>
          <w:bCs/>
          <w:sz w:val="22"/>
          <w:lang w:eastAsia="en-US"/>
        </w:rPr>
      </w:pPr>
      <w:r w:rsidRPr="00157067">
        <w:rPr>
          <w:rFonts w:eastAsia="Calibri" w:cs="Times New Roman"/>
          <w:b/>
          <w:bCs/>
          <w:sz w:val="22"/>
          <w:lang w:eastAsia="en-US"/>
        </w:rPr>
        <w:t>Appendix 4</w:t>
      </w:r>
    </w:p>
    <w:p w:rsidR="009949E2" w:rsidRPr="00157067" w:rsidRDefault="009949E2" w:rsidP="009949E2">
      <w:pPr>
        <w:autoSpaceDE w:val="0"/>
        <w:autoSpaceDN w:val="0"/>
        <w:adjustRightInd w:val="0"/>
        <w:spacing w:line="276" w:lineRule="auto"/>
        <w:rPr>
          <w:rFonts w:eastAsia="Calibri" w:cs="Times New Roman"/>
          <w:b/>
          <w:bCs/>
          <w:sz w:val="22"/>
          <w:lang w:eastAsia="en-US"/>
        </w:rPr>
      </w:pPr>
      <w:r w:rsidRPr="00157067">
        <w:rPr>
          <w:rFonts w:eastAsia="Calibri" w:cs="Times New Roman"/>
          <w:b/>
          <w:bCs/>
          <w:sz w:val="22"/>
          <w:lang w:eastAsia="en-US"/>
        </w:rPr>
        <w:t xml:space="preserve">Effects of International migration on </w:t>
      </w:r>
      <w:r w:rsidR="00A5089D" w:rsidRPr="00157067">
        <w:rPr>
          <w:rFonts w:eastAsia="Calibri" w:cs="Times New Roman"/>
          <w:b/>
          <w:bCs/>
          <w:sz w:val="22"/>
          <w:lang w:eastAsia="en-US"/>
        </w:rPr>
        <w:t>left-behind</w:t>
      </w:r>
      <w:r w:rsidRPr="00157067">
        <w:rPr>
          <w:rFonts w:eastAsia="Calibri" w:cs="Times New Roman"/>
          <w:b/>
          <w:bCs/>
          <w:sz w:val="22"/>
          <w:lang w:eastAsia="en-US"/>
        </w:rPr>
        <w:t xml:space="preserve"> wives: A mixed</w:t>
      </w:r>
      <w:r w:rsidR="00907266" w:rsidRPr="00157067">
        <w:rPr>
          <w:rFonts w:eastAsia="Calibri" w:cs="Times New Roman"/>
          <w:b/>
          <w:bCs/>
          <w:sz w:val="22"/>
          <w:lang w:eastAsia="en-US"/>
        </w:rPr>
        <w:t>-</w:t>
      </w:r>
      <w:r w:rsidRPr="00157067">
        <w:rPr>
          <w:rFonts w:eastAsia="Calibri" w:cs="Times New Roman"/>
          <w:b/>
          <w:bCs/>
          <w:sz w:val="22"/>
          <w:lang w:eastAsia="en-US"/>
        </w:rPr>
        <w:t>method</w:t>
      </w:r>
      <w:r w:rsidR="00907266" w:rsidRPr="00157067">
        <w:rPr>
          <w:rFonts w:eastAsia="Calibri" w:cs="Times New Roman"/>
          <w:b/>
          <w:bCs/>
          <w:sz w:val="22"/>
          <w:lang w:eastAsia="en-US"/>
        </w:rPr>
        <w:t>s</w:t>
      </w:r>
      <w:r w:rsidRPr="00157067">
        <w:rPr>
          <w:rFonts w:eastAsia="Calibri" w:cs="Times New Roman"/>
          <w:b/>
          <w:bCs/>
          <w:sz w:val="22"/>
          <w:lang w:eastAsia="en-US"/>
        </w:rPr>
        <w:t xml:space="preserve"> study in Nepal</w:t>
      </w:r>
    </w:p>
    <w:p w:rsidR="009949E2" w:rsidRPr="00157067" w:rsidRDefault="009949E2" w:rsidP="009949E2">
      <w:pPr>
        <w:autoSpaceDE w:val="0"/>
        <w:autoSpaceDN w:val="0"/>
        <w:adjustRightInd w:val="0"/>
        <w:spacing w:line="276" w:lineRule="auto"/>
        <w:rPr>
          <w:rFonts w:eastAsia="Calibri" w:cs="Times New Roman"/>
          <w:b/>
          <w:bCs/>
          <w:sz w:val="28"/>
          <w:szCs w:val="28"/>
          <w:lang w:eastAsia="en-US"/>
        </w:rPr>
      </w:pPr>
    </w:p>
    <w:p w:rsidR="009949E2" w:rsidRPr="00157067" w:rsidRDefault="009949E2" w:rsidP="009949E2">
      <w:pPr>
        <w:autoSpaceDE w:val="0"/>
        <w:autoSpaceDN w:val="0"/>
        <w:adjustRightInd w:val="0"/>
        <w:spacing w:line="276" w:lineRule="auto"/>
        <w:jc w:val="center"/>
        <w:rPr>
          <w:rFonts w:eastAsia="Calibri" w:cs="Times New Roman"/>
          <w:b/>
          <w:bCs/>
          <w:sz w:val="28"/>
          <w:szCs w:val="28"/>
          <w:lang w:eastAsia="en-US"/>
        </w:rPr>
      </w:pPr>
      <w:r w:rsidRPr="00157067">
        <w:rPr>
          <w:rFonts w:eastAsia="Calibri" w:cs="Times New Roman"/>
          <w:b/>
          <w:bCs/>
          <w:sz w:val="28"/>
          <w:szCs w:val="28"/>
          <w:lang w:eastAsia="en-US"/>
        </w:rPr>
        <w:t>Consent Form</w:t>
      </w:r>
    </w:p>
    <w:p w:rsidR="009949E2" w:rsidRPr="00157067" w:rsidRDefault="009949E2" w:rsidP="009949E2">
      <w:pPr>
        <w:autoSpaceDE w:val="0"/>
        <w:autoSpaceDN w:val="0"/>
        <w:adjustRightInd w:val="0"/>
        <w:spacing w:line="276" w:lineRule="auto"/>
        <w:rPr>
          <w:rFonts w:eastAsia="Calibri" w:cs="Times New Roman"/>
          <w:i/>
          <w:iCs/>
          <w:sz w:val="22"/>
          <w:lang w:eastAsia="en-US"/>
        </w:rPr>
      </w:pPr>
      <w:r w:rsidRPr="00157067">
        <w:rPr>
          <w:rFonts w:eastAsia="Calibri" w:cs="Times New Roman"/>
          <w:i/>
          <w:iCs/>
          <w:sz w:val="22"/>
          <w:lang w:eastAsia="en-US"/>
        </w:rPr>
        <w:t>(Consent form is produced in Nepali language)</w:t>
      </w:r>
    </w:p>
    <w:p w:rsidR="009949E2" w:rsidRPr="00157067" w:rsidRDefault="009949E2" w:rsidP="009949E2">
      <w:pPr>
        <w:autoSpaceDE w:val="0"/>
        <w:autoSpaceDN w:val="0"/>
        <w:adjustRightInd w:val="0"/>
        <w:spacing w:line="276" w:lineRule="auto"/>
        <w:rPr>
          <w:rFonts w:eastAsia="Calibri" w:cs="Times New Roman"/>
          <w:sz w:val="22"/>
          <w:lang w:eastAsia="en-US"/>
        </w:rPr>
      </w:pPr>
    </w:p>
    <w:p w:rsidR="009949E2" w:rsidRPr="00157067" w:rsidRDefault="009949E2" w:rsidP="009949E2">
      <w:pPr>
        <w:autoSpaceDE w:val="0"/>
        <w:autoSpaceDN w:val="0"/>
        <w:adjustRightInd w:val="0"/>
        <w:spacing w:line="276" w:lineRule="auto"/>
        <w:rPr>
          <w:rFonts w:eastAsia="Calibri" w:cs="Times New Roman"/>
          <w:sz w:val="22"/>
          <w:lang w:eastAsia="en-US"/>
        </w:rPr>
      </w:pPr>
      <w:r w:rsidRPr="00157067">
        <w:rPr>
          <w:rFonts w:eastAsia="Calibri" w:cs="Times New Roman"/>
          <w:sz w:val="22"/>
          <w:lang w:eastAsia="en-US"/>
        </w:rPr>
        <w:t>Good Morning/Afternoon!</w:t>
      </w:r>
    </w:p>
    <w:p w:rsidR="009949E2" w:rsidRPr="00157067" w:rsidRDefault="009949E2" w:rsidP="009949E2">
      <w:pPr>
        <w:autoSpaceDE w:val="0"/>
        <w:autoSpaceDN w:val="0"/>
        <w:adjustRightInd w:val="0"/>
        <w:spacing w:line="276" w:lineRule="auto"/>
        <w:rPr>
          <w:rFonts w:eastAsia="Calibri" w:cs="Times New Roman"/>
          <w:sz w:val="22"/>
          <w:lang w:eastAsia="en-US"/>
        </w:rPr>
      </w:pPr>
    </w:p>
    <w:p w:rsidR="009949E2" w:rsidRPr="00157067" w:rsidRDefault="009949E2" w:rsidP="009949E2">
      <w:pPr>
        <w:autoSpaceDE w:val="0"/>
        <w:autoSpaceDN w:val="0"/>
        <w:adjustRightInd w:val="0"/>
        <w:spacing w:line="276" w:lineRule="auto"/>
        <w:rPr>
          <w:rFonts w:eastAsia="Calibri" w:cs="Times New Roman"/>
          <w:sz w:val="22"/>
          <w:lang w:eastAsia="en-US"/>
        </w:rPr>
      </w:pPr>
      <w:r w:rsidRPr="00157067">
        <w:rPr>
          <w:rFonts w:eastAsia="Calibri" w:cs="Times New Roman"/>
          <w:sz w:val="22"/>
          <w:lang w:eastAsia="en-US"/>
        </w:rPr>
        <w:t xml:space="preserve">My name is </w:t>
      </w:r>
      <w:r w:rsidR="002201DF" w:rsidRPr="00157067">
        <w:rPr>
          <w:rFonts w:eastAsia="Calibri" w:cs="Times New Roman"/>
          <w:sz w:val="22"/>
          <w:lang w:eastAsia="en-US"/>
        </w:rPr>
        <w:t xml:space="preserve">Yagya Murti Bhurtyal </w:t>
      </w:r>
      <w:r w:rsidRPr="00157067">
        <w:rPr>
          <w:rFonts w:eastAsia="Calibri" w:cs="Times New Roman"/>
          <w:sz w:val="22"/>
          <w:lang w:eastAsia="en-US"/>
        </w:rPr>
        <w:t xml:space="preserve">and I am studying PhD in School of Health and Related Research in The University of Sheffield, Sheffield, England. You are being asked to take part in my research study about effects of international migration on </w:t>
      </w:r>
      <w:r w:rsidR="00A5089D" w:rsidRPr="00157067">
        <w:rPr>
          <w:rFonts w:eastAsia="Calibri" w:cs="Times New Roman"/>
          <w:sz w:val="22"/>
          <w:lang w:eastAsia="en-US"/>
        </w:rPr>
        <w:t>left-behind</w:t>
      </w:r>
      <w:r w:rsidRPr="00157067">
        <w:rPr>
          <w:rFonts w:eastAsia="Calibri" w:cs="Times New Roman"/>
          <w:sz w:val="22"/>
          <w:lang w:eastAsia="en-US"/>
        </w:rPr>
        <w:t xml:space="preserve">. The interview will take about one to two hours to complete. You will be asked to give your opinion and understanding of various issues related to study subject. I would appreciate your participation in the study. This information will help to understand the impact of international migration on women and children in Nepal. The finding of this study may be useful </w:t>
      </w:r>
      <w:r w:rsidR="00D66D2D" w:rsidRPr="00157067">
        <w:rPr>
          <w:rFonts w:eastAsia="Calibri" w:cs="Times New Roman"/>
          <w:sz w:val="22"/>
          <w:lang w:eastAsia="en-US"/>
        </w:rPr>
        <w:t>for</w:t>
      </w:r>
      <w:r w:rsidRPr="00157067">
        <w:rPr>
          <w:rFonts w:eastAsia="Calibri" w:cs="Times New Roman"/>
          <w:sz w:val="22"/>
          <w:lang w:eastAsia="en-US"/>
        </w:rPr>
        <w:t xml:space="preserve"> develop</w:t>
      </w:r>
      <w:r w:rsidR="00D66D2D" w:rsidRPr="00157067">
        <w:rPr>
          <w:rFonts w:eastAsia="Calibri" w:cs="Times New Roman"/>
          <w:sz w:val="22"/>
          <w:lang w:eastAsia="en-US"/>
        </w:rPr>
        <w:t>ing</w:t>
      </w:r>
      <w:r w:rsidRPr="00157067">
        <w:rPr>
          <w:rFonts w:eastAsia="Calibri" w:cs="Times New Roman"/>
          <w:sz w:val="22"/>
          <w:lang w:eastAsia="en-US"/>
        </w:rPr>
        <w:t xml:space="preserve"> policies and research </w:t>
      </w:r>
      <w:r w:rsidR="00D66D2D" w:rsidRPr="00157067">
        <w:rPr>
          <w:rFonts w:eastAsia="Calibri" w:cs="Times New Roman"/>
          <w:sz w:val="22"/>
          <w:lang w:eastAsia="en-US"/>
        </w:rPr>
        <w:t>into</w:t>
      </w:r>
      <w:r w:rsidRPr="00157067">
        <w:rPr>
          <w:rFonts w:eastAsia="Calibri" w:cs="Times New Roman"/>
          <w:sz w:val="22"/>
          <w:lang w:eastAsia="en-US"/>
        </w:rPr>
        <w:t xml:space="preserve"> migration </w:t>
      </w:r>
      <w:r w:rsidR="00D66D2D" w:rsidRPr="00157067">
        <w:rPr>
          <w:rFonts w:eastAsia="Calibri" w:cs="Times New Roman"/>
          <w:sz w:val="22"/>
          <w:lang w:eastAsia="en-US"/>
        </w:rPr>
        <w:t>from</w:t>
      </w:r>
      <w:r w:rsidRPr="00157067">
        <w:rPr>
          <w:rFonts w:eastAsia="Calibri" w:cs="Times New Roman"/>
          <w:sz w:val="22"/>
          <w:lang w:eastAsia="en-US"/>
        </w:rPr>
        <w:t xml:space="preserve"> Nepal. </w:t>
      </w:r>
    </w:p>
    <w:p w:rsidR="009949E2" w:rsidRPr="00157067" w:rsidRDefault="009949E2" w:rsidP="009949E2">
      <w:pPr>
        <w:autoSpaceDE w:val="0"/>
        <w:autoSpaceDN w:val="0"/>
        <w:adjustRightInd w:val="0"/>
        <w:spacing w:line="276" w:lineRule="auto"/>
        <w:rPr>
          <w:rFonts w:eastAsia="Calibri" w:cs="Times New Roman"/>
          <w:sz w:val="22"/>
          <w:lang w:eastAsia="en-US"/>
        </w:rPr>
      </w:pPr>
      <w:r w:rsidRPr="00157067">
        <w:rPr>
          <w:rFonts w:eastAsia="Calibri" w:cs="Times New Roman"/>
          <w:sz w:val="22"/>
          <w:lang w:eastAsia="en-US"/>
        </w:rPr>
        <w:t>Whatever information you provide will be kept strictly confidential and will not be shown to other persons. No individual will be identified at any stage of the research.</w:t>
      </w:r>
    </w:p>
    <w:p w:rsidR="009949E2" w:rsidRPr="00157067" w:rsidRDefault="009949E2" w:rsidP="009949E2">
      <w:pPr>
        <w:autoSpaceDE w:val="0"/>
        <w:autoSpaceDN w:val="0"/>
        <w:adjustRightInd w:val="0"/>
        <w:spacing w:line="276" w:lineRule="auto"/>
        <w:rPr>
          <w:rFonts w:eastAsia="Calibri" w:cs="Times New Roman"/>
          <w:sz w:val="22"/>
          <w:lang w:eastAsia="en-US"/>
        </w:rPr>
      </w:pPr>
    </w:p>
    <w:p w:rsidR="009949E2" w:rsidRPr="00157067" w:rsidRDefault="009949E2" w:rsidP="009949E2">
      <w:pPr>
        <w:autoSpaceDE w:val="0"/>
        <w:autoSpaceDN w:val="0"/>
        <w:adjustRightInd w:val="0"/>
        <w:spacing w:line="276" w:lineRule="auto"/>
        <w:rPr>
          <w:rFonts w:eastAsia="Calibri" w:cs="Times New Roman"/>
          <w:sz w:val="22"/>
          <w:lang w:eastAsia="en-US"/>
        </w:rPr>
      </w:pPr>
      <w:r w:rsidRPr="00157067">
        <w:rPr>
          <w:rFonts w:eastAsia="Calibri" w:cs="Times New Roman"/>
          <w:sz w:val="22"/>
          <w:lang w:eastAsia="en-US"/>
        </w:rPr>
        <w:t xml:space="preserve">Participation in this study is voluntary and if you do not want to answer any question just let me know and I will go on to </w:t>
      </w:r>
      <w:r w:rsidR="00F62D8C" w:rsidRPr="00157067">
        <w:rPr>
          <w:rFonts w:eastAsia="Calibri" w:cs="Times New Roman"/>
          <w:sz w:val="22"/>
          <w:lang w:eastAsia="en-US"/>
        </w:rPr>
        <w:t xml:space="preserve">the </w:t>
      </w:r>
      <w:r w:rsidRPr="00157067">
        <w:rPr>
          <w:rFonts w:eastAsia="Calibri" w:cs="Times New Roman"/>
          <w:sz w:val="22"/>
          <w:lang w:eastAsia="en-US"/>
        </w:rPr>
        <w:t>next question or you can stop the interview at any time. However, I hope that you will participate in this study because your views are important.</w:t>
      </w:r>
    </w:p>
    <w:p w:rsidR="009949E2" w:rsidRPr="00157067" w:rsidRDefault="009949E2" w:rsidP="009949E2">
      <w:pPr>
        <w:autoSpaceDE w:val="0"/>
        <w:autoSpaceDN w:val="0"/>
        <w:adjustRightInd w:val="0"/>
        <w:spacing w:line="276" w:lineRule="auto"/>
        <w:rPr>
          <w:rFonts w:eastAsia="Calibri" w:cs="Times New Roman"/>
          <w:sz w:val="22"/>
          <w:lang w:eastAsia="en-US"/>
        </w:rPr>
      </w:pPr>
      <w:r w:rsidRPr="00157067">
        <w:rPr>
          <w:rFonts w:eastAsia="Calibri" w:cs="Times New Roman"/>
          <w:sz w:val="22"/>
          <w:lang w:eastAsia="en-US"/>
        </w:rPr>
        <w:t xml:space="preserve">At this time, would you like to ask me any </w:t>
      </w:r>
      <w:r w:rsidR="00E01E3C" w:rsidRPr="00157067">
        <w:rPr>
          <w:rFonts w:eastAsia="Calibri" w:cs="Times New Roman"/>
          <w:sz w:val="22"/>
          <w:lang w:eastAsia="en-US"/>
        </w:rPr>
        <w:t>question</w:t>
      </w:r>
      <w:r w:rsidRPr="00157067">
        <w:rPr>
          <w:rFonts w:eastAsia="Calibri" w:cs="Times New Roman"/>
          <w:sz w:val="22"/>
          <w:lang w:eastAsia="en-US"/>
        </w:rPr>
        <w:t xml:space="preserve"> about the study?</w:t>
      </w:r>
    </w:p>
    <w:p w:rsidR="009949E2" w:rsidRPr="00157067" w:rsidRDefault="009949E2" w:rsidP="009949E2">
      <w:pPr>
        <w:autoSpaceDE w:val="0"/>
        <w:autoSpaceDN w:val="0"/>
        <w:adjustRightInd w:val="0"/>
        <w:spacing w:line="276" w:lineRule="auto"/>
        <w:rPr>
          <w:rFonts w:eastAsia="Calibri" w:cs="Times New Roman"/>
          <w:sz w:val="22"/>
          <w:lang w:eastAsia="en-US"/>
        </w:rPr>
      </w:pPr>
    </w:p>
    <w:p w:rsidR="009949E2" w:rsidRPr="00157067" w:rsidRDefault="009949E2" w:rsidP="009949E2">
      <w:pPr>
        <w:autoSpaceDE w:val="0"/>
        <w:autoSpaceDN w:val="0"/>
        <w:adjustRightInd w:val="0"/>
        <w:spacing w:line="276" w:lineRule="auto"/>
        <w:rPr>
          <w:rFonts w:eastAsia="Calibri" w:cs="Times New Roman"/>
          <w:sz w:val="22"/>
          <w:lang w:eastAsia="en-US"/>
        </w:rPr>
      </w:pPr>
      <w:r w:rsidRPr="00157067">
        <w:rPr>
          <w:rFonts w:eastAsia="Calibri" w:cs="Times New Roman"/>
          <w:sz w:val="22"/>
          <w:lang w:eastAsia="en-US"/>
        </w:rPr>
        <w:t>May I begin the interview now?</w:t>
      </w:r>
      <w:r w:rsidRPr="00157067">
        <w:rPr>
          <w:rFonts w:eastAsia="Calibri" w:cs="Times New Roman"/>
          <w:sz w:val="22"/>
          <w:lang w:eastAsia="en-US"/>
        </w:rPr>
        <w:tab/>
      </w:r>
      <w:r w:rsidR="007D4DF3" w:rsidRPr="00157067">
        <w:rPr>
          <w:rFonts w:eastAsia="Calibri" w:cs="Times New Roman"/>
          <w:sz w:val="22"/>
          <w:lang w:eastAsia="en-US"/>
        </w:rPr>
        <w:tab/>
      </w:r>
      <w:r w:rsidRPr="00157067">
        <w:rPr>
          <w:rFonts w:eastAsia="Calibri" w:cs="Times New Roman"/>
          <w:sz w:val="22"/>
          <w:lang w:eastAsia="en-US"/>
        </w:rPr>
        <w:t>Yes</w:t>
      </w:r>
      <w:r w:rsidRPr="00157067">
        <w:rPr>
          <w:rFonts w:eastAsia="Calibri" w:cs="Times New Roman"/>
          <w:sz w:val="22"/>
          <w:lang w:eastAsia="en-US"/>
        </w:rPr>
        <w:tab/>
      </w:r>
      <w:r w:rsidRPr="00157067">
        <w:rPr>
          <w:rFonts w:eastAsia="Calibri" w:cs="Times New Roman"/>
          <w:sz w:val="22"/>
          <w:lang w:eastAsia="en-US"/>
        </w:rPr>
        <w:tab/>
        <w:t>No               (Circle one)</w:t>
      </w:r>
    </w:p>
    <w:p w:rsidR="009949E2" w:rsidRPr="00157067" w:rsidRDefault="009949E2" w:rsidP="009949E2">
      <w:pPr>
        <w:autoSpaceDE w:val="0"/>
        <w:autoSpaceDN w:val="0"/>
        <w:adjustRightInd w:val="0"/>
        <w:spacing w:line="276" w:lineRule="auto"/>
        <w:rPr>
          <w:rFonts w:eastAsia="Calibri" w:cs="Times New Roman"/>
          <w:sz w:val="22"/>
          <w:lang w:eastAsia="en-US"/>
        </w:rPr>
      </w:pPr>
    </w:p>
    <w:p w:rsidR="009949E2" w:rsidRPr="00157067" w:rsidRDefault="009949E2" w:rsidP="009949E2">
      <w:pPr>
        <w:autoSpaceDE w:val="0"/>
        <w:autoSpaceDN w:val="0"/>
        <w:adjustRightInd w:val="0"/>
        <w:spacing w:line="276" w:lineRule="auto"/>
        <w:rPr>
          <w:rFonts w:eastAsia="Calibri" w:cs="Times New Roman"/>
          <w:sz w:val="22"/>
          <w:lang w:eastAsia="en-US"/>
        </w:rPr>
      </w:pPr>
      <w:r w:rsidRPr="00157067">
        <w:rPr>
          <w:rFonts w:eastAsia="Calibri" w:cs="Times New Roman"/>
          <w:sz w:val="22"/>
          <w:lang w:eastAsia="en-US"/>
        </w:rPr>
        <w:t>Thank you.</w:t>
      </w:r>
    </w:p>
    <w:p w:rsidR="009949E2" w:rsidRPr="00157067" w:rsidRDefault="009949E2" w:rsidP="009949E2">
      <w:pPr>
        <w:autoSpaceDE w:val="0"/>
        <w:autoSpaceDN w:val="0"/>
        <w:adjustRightInd w:val="0"/>
        <w:spacing w:line="276" w:lineRule="auto"/>
        <w:rPr>
          <w:rFonts w:eastAsia="Calibri" w:cs="Times New Roman"/>
          <w:sz w:val="22"/>
          <w:lang w:eastAsia="en-US"/>
        </w:rPr>
      </w:pPr>
    </w:p>
    <w:p w:rsidR="009949E2" w:rsidRPr="00157067" w:rsidRDefault="009949E2" w:rsidP="009949E2">
      <w:pPr>
        <w:autoSpaceDE w:val="0"/>
        <w:autoSpaceDN w:val="0"/>
        <w:adjustRightInd w:val="0"/>
        <w:spacing w:line="276" w:lineRule="auto"/>
        <w:rPr>
          <w:rFonts w:eastAsia="Calibri" w:cs="Times New Roman"/>
          <w:sz w:val="22"/>
          <w:lang w:eastAsia="en-US"/>
        </w:rPr>
      </w:pPr>
    </w:p>
    <w:p w:rsidR="009949E2" w:rsidRPr="00157067" w:rsidRDefault="009949E2" w:rsidP="009949E2">
      <w:pPr>
        <w:autoSpaceDE w:val="0"/>
        <w:autoSpaceDN w:val="0"/>
        <w:adjustRightInd w:val="0"/>
        <w:spacing w:line="276" w:lineRule="auto"/>
        <w:rPr>
          <w:rFonts w:eastAsia="Calibri" w:cs="Times New Roman"/>
          <w:sz w:val="22"/>
          <w:lang w:eastAsia="en-US"/>
        </w:rPr>
      </w:pPr>
    </w:p>
    <w:p w:rsidR="009949E2" w:rsidRPr="00157067" w:rsidRDefault="009949E2" w:rsidP="009949E2">
      <w:pPr>
        <w:autoSpaceDE w:val="0"/>
        <w:autoSpaceDN w:val="0"/>
        <w:adjustRightInd w:val="0"/>
        <w:spacing w:line="276" w:lineRule="auto"/>
        <w:rPr>
          <w:rFonts w:eastAsia="Calibri" w:cs="Times New Roman"/>
          <w:sz w:val="22"/>
          <w:lang w:eastAsia="en-US"/>
        </w:rPr>
      </w:pPr>
      <w:r w:rsidRPr="00157067">
        <w:rPr>
          <w:rFonts w:eastAsia="Calibri" w:cs="Times New Roman"/>
          <w:sz w:val="22"/>
          <w:lang w:eastAsia="en-US"/>
        </w:rPr>
        <w:t>Signature or thumbprint of participant…………………………</w:t>
      </w:r>
      <w:r w:rsidRPr="00157067">
        <w:rPr>
          <w:rFonts w:eastAsia="Calibri" w:cs="Times New Roman"/>
          <w:sz w:val="22"/>
          <w:lang w:eastAsia="en-US"/>
        </w:rPr>
        <w:tab/>
        <w:t>Date</w:t>
      </w:r>
      <w:r w:rsidR="007D4DF3" w:rsidRPr="00157067">
        <w:rPr>
          <w:rFonts w:eastAsia="Calibri" w:cs="Times New Roman"/>
          <w:sz w:val="22"/>
          <w:lang w:eastAsia="en-US"/>
        </w:rPr>
        <w:t>:</w:t>
      </w:r>
    </w:p>
    <w:p w:rsidR="009949E2" w:rsidRPr="00157067" w:rsidRDefault="009949E2" w:rsidP="009949E2">
      <w:pPr>
        <w:autoSpaceDE w:val="0"/>
        <w:autoSpaceDN w:val="0"/>
        <w:adjustRightInd w:val="0"/>
        <w:spacing w:line="276" w:lineRule="auto"/>
        <w:rPr>
          <w:rFonts w:eastAsia="Calibri" w:cs="Times New Roman"/>
          <w:sz w:val="22"/>
          <w:lang w:eastAsia="en-US"/>
        </w:rPr>
      </w:pPr>
    </w:p>
    <w:p w:rsidR="00B86BFE" w:rsidRPr="00157067" w:rsidRDefault="00B86BFE" w:rsidP="009949E2">
      <w:pPr>
        <w:autoSpaceDE w:val="0"/>
        <w:autoSpaceDN w:val="0"/>
        <w:adjustRightInd w:val="0"/>
        <w:spacing w:line="276" w:lineRule="auto"/>
        <w:rPr>
          <w:rFonts w:eastAsia="Calibri" w:cs="Times New Roman"/>
          <w:sz w:val="22"/>
          <w:lang w:eastAsia="en-US"/>
        </w:rPr>
      </w:pPr>
    </w:p>
    <w:p w:rsidR="009949E2" w:rsidRPr="00157067" w:rsidRDefault="00B86BFE" w:rsidP="009949E2">
      <w:pPr>
        <w:spacing w:line="276" w:lineRule="auto"/>
        <w:rPr>
          <w:rFonts w:eastAsia="Calibri" w:cs="Times New Roman"/>
          <w:b/>
          <w:szCs w:val="24"/>
          <w:lang w:eastAsia="en-US"/>
        </w:rPr>
      </w:pPr>
      <w:r w:rsidRPr="00157067">
        <w:rPr>
          <w:rFonts w:eastAsia="Calibri" w:cs="Times New Roman"/>
          <w:b/>
          <w:szCs w:val="24"/>
          <w:lang w:eastAsia="en-US"/>
        </w:rPr>
        <w:t>Appendix 5</w:t>
      </w:r>
      <w:r w:rsidR="009949E2" w:rsidRPr="00157067">
        <w:rPr>
          <w:rFonts w:eastAsia="Calibri" w:cs="Times New Roman"/>
          <w:b/>
          <w:szCs w:val="24"/>
          <w:lang w:eastAsia="en-US"/>
        </w:rPr>
        <w:t xml:space="preserve"> Nepal Health Research Council Ethical Approval Letter</w:t>
      </w:r>
    </w:p>
    <w:p w:rsidR="009949E2" w:rsidRPr="00157067" w:rsidRDefault="009949E2" w:rsidP="009949E2">
      <w:pPr>
        <w:spacing w:line="276" w:lineRule="auto"/>
        <w:rPr>
          <w:rFonts w:eastAsia="Calibri" w:cs="Times New Roman"/>
          <w:szCs w:val="24"/>
          <w:lang w:eastAsia="en-US"/>
        </w:rPr>
      </w:pPr>
      <w:r w:rsidRPr="00157067">
        <w:rPr>
          <w:rFonts w:eastAsia="Calibri" w:cs="Times New Roman"/>
          <w:noProof/>
          <w:szCs w:val="24"/>
        </w:rPr>
        <w:drawing>
          <wp:inline distT="0" distB="0" distL="0" distR="0" wp14:anchorId="26FCBF07" wp14:editId="49392F9B">
            <wp:extent cx="5114925" cy="8105774"/>
            <wp:effectExtent l="19050" t="0" r="9525" b="0"/>
            <wp:docPr id="264" name="Picture 264" descr="F:\Final_Thesis_November_2013\Appendix\NHRC approval 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nal_Thesis_November_2013\Appendix\NHRC approval letter.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117213" cy="8109400"/>
                    </a:xfrm>
                    <a:prstGeom prst="rect">
                      <a:avLst/>
                    </a:prstGeom>
                    <a:noFill/>
                    <a:ln>
                      <a:noFill/>
                    </a:ln>
                  </pic:spPr>
                </pic:pic>
              </a:graphicData>
            </a:graphic>
          </wp:inline>
        </w:drawing>
      </w:r>
    </w:p>
    <w:p w:rsidR="009949E2" w:rsidRPr="00157067" w:rsidRDefault="009949E2" w:rsidP="009949E2">
      <w:pPr>
        <w:spacing w:line="276" w:lineRule="auto"/>
        <w:rPr>
          <w:rFonts w:eastAsia="Calibri" w:cs="Times New Roman"/>
          <w:szCs w:val="24"/>
          <w:lang w:eastAsia="en-US"/>
        </w:rPr>
      </w:pPr>
    </w:p>
    <w:p w:rsidR="003B4AE8" w:rsidRPr="00157067" w:rsidRDefault="003B4AE8" w:rsidP="009949E2">
      <w:pPr>
        <w:spacing w:line="276" w:lineRule="auto"/>
        <w:rPr>
          <w:rFonts w:eastAsia="Calibri" w:cs="Times New Roman"/>
          <w:b/>
          <w:szCs w:val="24"/>
          <w:lang w:eastAsia="en-US"/>
        </w:rPr>
      </w:pPr>
    </w:p>
    <w:p w:rsidR="009949E2" w:rsidRPr="00157067" w:rsidRDefault="009949E2" w:rsidP="009949E2">
      <w:pPr>
        <w:spacing w:line="276" w:lineRule="auto"/>
        <w:rPr>
          <w:rFonts w:eastAsia="Calibri" w:cs="Times New Roman"/>
          <w:b/>
          <w:szCs w:val="24"/>
          <w:lang w:eastAsia="en-US"/>
        </w:rPr>
      </w:pPr>
      <w:r w:rsidRPr="00157067">
        <w:rPr>
          <w:rFonts w:eastAsia="Calibri" w:cs="Times New Roman"/>
          <w:b/>
          <w:szCs w:val="24"/>
          <w:lang w:eastAsia="en-US"/>
        </w:rPr>
        <w:t>Appendix 6</w:t>
      </w:r>
    </w:p>
    <w:p w:rsidR="000A60E1" w:rsidRPr="00157067" w:rsidRDefault="000A60E1" w:rsidP="009949E2">
      <w:pPr>
        <w:spacing w:line="276" w:lineRule="auto"/>
        <w:rPr>
          <w:rFonts w:eastAsia="Calibri" w:cs="Times New Roman"/>
          <w:b/>
          <w:szCs w:val="24"/>
          <w:lang w:eastAsia="en-US"/>
        </w:rPr>
      </w:pPr>
      <w:r w:rsidRPr="00157067">
        <w:rPr>
          <w:rFonts w:eastAsia="Calibri" w:cs="Times New Roman"/>
          <w:b/>
          <w:szCs w:val="24"/>
          <w:lang w:eastAsia="en-US"/>
        </w:rPr>
        <w:t>Codes of explanatory variables:</w:t>
      </w:r>
    </w:p>
    <w:tbl>
      <w:tblPr>
        <w:tblStyle w:val="TableGrid"/>
        <w:tblW w:w="7905" w:type="dxa"/>
        <w:tblLook w:val="04A0" w:firstRow="1" w:lastRow="0" w:firstColumn="1" w:lastColumn="0" w:noHBand="0" w:noVBand="1"/>
      </w:tblPr>
      <w:tblGrid>
        <w:gridCol w:w="3227"/>
        <w:gridCol w:w="3402"/>
        <w:gridCol w:w="1276"/>
      </w:tblGrid>
      <w:tr w:rsidR="00157067" w:rsidRPr="00157067" w:rsidTr="0078507A">
        <w:tc>
          <w:tcPr>
            <w:tcW w:w="3227" w:type="dxa"/>
          </w:tcPr>
          <w:p w:rsidR="000A60E1" w:rsidRPr="00157067" w:rsidRDefault="000A60E1" w:rsidP="009949E2">
            <w:pPr>
              <w:spacing w:line="276" w:lineRule="auto"/>
              <w:rPr>
                <w:rFonts w:eastAsia="Calibri" w:cs="Times New Roman"/>
                <w:b/>
                <w:szCs w:val="24"/>
                <w:lang w:eastAsia="en-US"/>
              </w:rPr>
            </w:pPr>
            <w:r w:rsidRPr="00157067">
              <w:rPr>
                <w:rFonts w:eastAsia="Calibri" w:cs="Times New Roman"/>
                <w:b/>
                <w:szCs w:val="24"/>
                <w:lang w:eastAsia="en-US"/>
              </w:rPr>
              <w:t>Variables</w:t>
            </w:r>
          </w:p>
        </w:tc>
        <w:tc>
          <w:tcPr>
            <w:tcW w:w="3402" w:type="dxa"/>
          </w:tcPr>
          <w:p w:rsidR="000A60E1" w:rsidRPr="00157067" w:rsidRDefault="000A60E1" w:rsidP="009949E2">
            <w:pPr>
              <w:spacing w:line="276" w:lineRule="auto"/>
              <w:rPr>
                <w:rFonts w:eastAsia="Calibri" w:cs="Times New Roman"/>
                <w:b/>
                <w:szCs w:val="24"/>
                <w:lang w:eastAsia="en-US"/>
              </w:rPr>
            </w:pPr>
          </w:p>
        </w:tc>
        <w:tc>
          <w:tcPr>
            <w:tcW w:w="1276" w:type="dxa"/>
          </w:tcPr>
          <w:p w:rsidR="000A60E1" w:rsidRPr="00157067" w:rsidRDefault="000A60E1" w:rsidP="009949E2">
            <w:pPr>
              <w:spacing w:line="276" w:lineRule="auto"/>
              <w:rPr>
                <w:rFonts w:eastAsia="Calibri" w:cs="Times New Roman"/>
                <w:b/>
                <w:szCs w:val="24"/>
                <w:lang w:eastAsia="en-US"/>
              </w:rPr>
            </w:pPr>
            <w:r w:rsidRPr="00157067">
              <w:rPr>
                <w:rFonts w:eastAsia="Calibri" w:cs="Times New Roman"/>
                <w:b/>
                <w:szCs w:val="24"/>
                <w:lang w:eastAsia="en-US"/>
              </w:rPr>
              <w:t>Final code</w:t>
            </w:r>
          </w:p>
        </w:tc>
      </w:tr>
      <w:tr w:rsidR="00157067" w:rsidRPr="00157067" w:rsidTr="0078507A">
        <w:tc>
          <w:tcPr>
            <w:tcW w:w="3227" w:type="dxa"/>
          </w:tcPr>
          <w:p w:rsidR="000A60E1" w:rsidRPr="00157067" w:rsidRDefault="000A60E1" w:rsidP="009949E2">
            <w:pPr>
              <w:spacing w:line="276" w:lineRule="auto"/>
              <w:rPr>
                <w:rFonts w:eastAsia="Calibri" w:cs="Times New Roman"/>
                <w:b/>
                <w:szCs w:val="24"/>
                <w:lang w:eastAsia="en-US"/>
              </w:rPr>
            </w:pPr>
            <w:r w:rsidRPr="00157067">
              <w:rPr>
                <w:rFonts w:eastAsia="Calibri" w:cs="Times New Roman"/>
                <w:b/>
                <w:szCs w:val="24"/>
                <w:lang w:eastAsia="en-US"/>
              </w:rPr>
              <w:t>Women’s age</w:t>
            </w:r>
          </w:p>
        </w:tc>
        <w:tc>
          <w:tcPr>
            <w:tcW w:w="3402" w:type="dxa"/>
          </w:tcPr>
          <w:p w:rsidR="000A60E1" w:rsidRPr="00157067" w:rsidRDefault="000A60E1" w:rsidP="009949E2">
            <w:pPr>
              <w:spacing w:line="276" w:lineRule="auto"/>
              <w:rPr>
                <w:rFonts w:eastAsia="Calibri" w:cs="Times New Roman"/>
                <w:szCs w:val="24"/>
                <w:lang w:eastAsia="en-US"/>
              </w:rPr>
            </w:pPr>
            <w:r w:rsidRPr="00157067">
              <w:rPr>
                <w:rFonts w:eastAsia="Calibri" w:cs="Times New Roman"/>
                <w:szCs w:val="24"/>
                <w:lang w:eastAsia="en-US"/>
              </w:rPr>
              <w:t>32 years and below</w:t>
            </w:r>
          </w:p>
          <w:p w:rsidR="000A60E1" w:rsidRPr="00157067" w:rsidRDefault="000A60E1" w:rsidP="009949E2">
            <w:pPr>
              <w:spacing w:line="276" w:lineRule="auto"/>
              <w:rPr>
                <w:rFonts w:eastAsia="Calibri" w:cs="Times New Roman"/>
                <w:szCs w:val="24"/>
                <w:lang w:eastAsia="en-US"/>
              </w:rPr>
            </w:pPr>
            <w:r w:rsidRPr="00157067">
              <w:rPr>
                <w:rFonts w:eastAsia="Calibri" w:cs="Times New Roman"/>
                <w:szCs w:val="24"/>
                <w:lang w:eastAsia="en-US"/>
              </w:rPr>
              <w:t>Above 32 years</w:t>
            </w:r>
          </w:p>
        </w:tc>
        <w:tc>
          <w:tcPr>
            <w:tcW w:w="1276" w:type="dxa"/>
          </w:tcPr>
          <w:p w:rsidR="000A60E1" w:rsidRPr="00157067" w:rsidRDefault="000A60E1" w:rsidP="009949E2">
            <w:pPr>
              <w:spacing w:line="276" w:lineRule="auto"/>
              <w:rPr>
                <w:rFonts w:eastAsia="Calibri" w:cs="Times New Roman"/>
                <w:szCs w:val="24"/>
                <w:lang w:eastAsia="en-US"/>
              </w:rPr>
            </w:pPr>
            <w:r w:rsidRPr="00157067">
              <w:rPr>
                <w:rFonts w:eastAsia="Calibri" w:cs="Times New Roman"/>
                <w:szCs w:val="24"/>
                <w:lang w:eastAsia="en-US"/>
              </w:rPr>
              <w:t>0</w:t>
            </w:r>
          </w:p>
          <w:p w:rsidR="000A60E1" w:rsidRPr="00157067" w:rsidRDefault="000A60E1" w:rsidP="009949E2">
            <w:pPr>
              <w:spacing w:line="276" w:lineRule="auto"/>
              <w:rPr>
                <w:rFonts w:eastAsia="Calibri" w:cs="Times New Roman"/>
                <w:szCs w:val="24"/>
                <w:lang w:eastAsia="en-US"/>
              </w:rPr>
            </w:pPr>
            <w:r w:rsidRPr="00157067">
              <w:rPr>
                <w:rFonts w:eastAsia="Calibri" w:cs="Times New Roman"/>
                <w:szCs w:val="24"/>
                <w:lang w:eastAsia="en-US"/>
              </w:rPr>
              <w:t>1</w:t>
            </w:r>
          </w:p>
        </w:tc>
      </w:tr>
      <w:tr w:rsidR="00157067" w:rsidRPr="00157067" w:rsidTr="0078507A">
        <w:tc>
          <w:tcPr>
            <w:tcW w:w="3227" w:type="dxa"/>
          </w:tcPr>
          <w:p w:rsidR="000A60E1" w:rsidRPr="00157067" w:rsidRDefault="000A60E1" w:rsidP="009949E2">
            <w:pPr>
              <w:spacing w:line="276" w:lineRule="auto"/>
              <w:rPr>
                <w:rFonts w:eastAsia="Calibri" w:cs="Times New Roman"/>
                <w:b/>
                <w:szCs w:val="24"/>
                <w:lang w:eastAsia="en-US"/>
              </w:rPr>
            </w:pPr>
            <w:r w:rsidRPr="00157067">
              <w:rPr>
                <w:rFonts w:eastAsia="Calibri" w:cs="Times New Roman"/>
                <w:b/>
                <w:szCs w:val="24"/>
                <w:lang w:eastAsia="en-US"/>
              </w:rPr>
              <w:t>Religion</w:t>
            </w:r>
          </w:p>
        </w:tc>
        <w:tc>
          <w:tcPr>
            <w:tcW w:w="3402" w:type="dxa"/>
          </w:tcPr>
          <w:p w:rsidR="000A60E1" w:rsidRPr="00157067" w:rsidRDefault="000A60E1" w:rsidP="009949E2">
            <w:pPr>
              <w:spacing w:line="276" w:lineRule="auto"/>
              <w:rPr>
                <w:rFonts w:eastAsia="Calibri" w:cs="Times New Roman"/>
                <w:szCs w:val="24"/>
                <w:lang w:eastAsia="en-US"/>
              </w:rPr>
            </w:pPr>
            <w:r w:rsidRPr="00157067">
              <w:rPr>
                <w:rFonts w:eastAsia="Calibri" w:cs="Times New Roman"/>
                <w:szCs w:val="24"/>
                <w:lang w:eastAsia="en-US"/>
              </w:rPr>
              <w:t>Hindu</w:t>
            </w:r>
          </w:p>
          <w:p w:rsidR="000A60E1" w:rsidRPr="00157067" w:rsidRDefault="000A60E1" w:rsidP="009949E2">
            <w:pPr>
              <w:spacing w:line="276" w:lineRule="auto"/>
              <w:rPr>
                <w:rFonts w:eastAsia="Calibri" w:cs="Times New Roman"/>
                <w:szCs w:val="24"/>
                <w:lang w:eastAsia="en-US"/>
              </w:rPr>
            </w:pPr>
            <w:r w:rsidRPr="00157067">
              <w:rPr>
                <w:rFonts w:eastAsia="Calibri" w:cs="Times New Roman"/>
                <w:szCs w:val="24"/>
                <w:lang w:eastAsia="en-US"/>
              </w:rPr>
              <w:t>Others (</w:t>
            </w:r>
            <w:r w:rsidR="00910AFA" w:rsidRPr="00157067">
              <w:rPr>
                <w:rFonts w:eastAsia="Calibri" w:cs="Times New Roman"/>
                <w:szCs w:val="24"/>
                <w:lang w:eastAsia="en-US"/>
              </w:rPr>
              <w:t xml:space="preserve">Buddhist, Muslim and </w:t>
            </w:r>
            <w:r w:rsidR="00ED6DD8" w:rsidRPr="00157067">
              <w:rPr>
                <w:rFonts w:eastAsia="Calibri" w:cs="Times New Roman"/>
                <w:szCs w:val="24"/>
                <w:lang w:eastAsia="en-US"/>
              </w:rPr>
              <w:t>Christian</w:t>
            </w:r>
            <w:r w:rsidR="00910AFA" w:rsidRPr="00157067">
              <w:rPr>
                <w:rFonts w:eastAsia="Calibri" w:cs="Times New Roman"/>
                <w:szCs w:val="24"/>
                <w:lang w:eastAsia="en-US"/>
              </w:rPr>
              <w:t>)</w:t>
            </w:r>
          </w:p>
        </w:tc>
        <w:tc>
          <w:tcPr>
            <w:tcW w:w="1276" w:type="dxa"/>
          </w:tcPr>
          <w:p w:rsidR="000A60E1" w:rsidRPr="00157067" w:rsidRDefault="00910AFA" w:rsidP="009949E2">
            <w:pPr>
              <w:spacing w:line="276" w:lineRule="auto"/>
              <w:rPr>
                <w:rFonts w:eastAsia="Calibri" w:cs="Times New Roman"/>
                <w:szCs w:val="24"/>
                <w:lang w:eastAsia="en-US"/>
              </w:rPr>
            </w:pPr>
            <w:r w:rsidRPr="00157067">
              <w:rPr>
                <w:rFonts w:eastAsia="Calibri" w:cs="Times New Roman"/>
                <w:szCs w:val="24"/>
                <w:lang w:eastAsia="en-US"/>
              </w:rPr>
              <w:t>0</w:t>
            </w:r>
          </w:p>
          <w:p w:rsidR="00910AFA" w:rsidRPr="00157067" w:rsidRDefault="00910AFA" w:rsidP="009949E2">
            <w:pPr>
              <w:spacing w:line="276" w:lineRule="auto"/>
              <w:rPr>
                <w:rFonts w:eastAsia="Calibri" w:cs="Times New Roman"/>
                <w:szCs w:val="24"/>
                <w:lang w:eastAsia="en-US"/>
              </w:rPr>
            </w:pPr>
            <w:r w:rsidRPr="00157067">
              <w:rPr>
                <w:rFonts w:eastAsia="Calibri" w:cs="Times New Roman"/>
                <w:szCs w:val="24"/>
                <w:lang w:eastAsia="en-US"/>
              </w:rPr>
              <w:t>1</w:t>
            </w:r>
          </w:p>
        </w:tc>
      </w:tr>
      <w:tr w:rsidR="00157067" w:rsidRPr="00157067" w:rsidTr="0078507A">
        <w:tc>
          <w:tcPr>
            <w:tcW w:w="3227" w:type="dxa"/>
          </w:tcPr>
          <w:p w:rsidR="00910AFA" w:rsidRPr="00157067" w:rsidRDefault="00910AFA" w:rsidP="009949E2">
            <w:pPr>
              <w:spacing w:line="276" w:lineRule="auto"/>
              <w:rPr>
                <w:rFonts w:eastAsia="Calibri" w:cs="Times New Roman"/>
                <w:b/>
                <w:szCs w:val="24"/>
                <w:lang w:eastAsia="en-US"/>
              </w:rPr>
            </w:pPr>
            <w:r w:rsidRPr="00157067">
              <w:rPr>
                <w:rFonts w:eastAsia="Calibri" w:cs="Times New Roman"/>
                <w:b/>
                <w:szCs w:val="24"/>
                <w:lang w:eastAsia="en-US"/>
              </w:rPr>
              <w:t>Caste</w:t>
            </w:r>
          </w:p>
        </w:tc>
        <w:tc>
          <w:tcPr>
            <w:tcW w:w="3402" w:type="dxa"/>
          </w:tcPr>
          <w:p w:rsidR="00910AFA" w:rsidRPr="00157067" w:rsidRDefault="00910AFA" w:rsidP="009949E2">
            <w:pPr>
              <w:spacing w:line="276" w:lineRule="auto"/>
              <w:rPr>
                <w:rFonts w:eastAsia="Calibri" w:cs="Times New Roman"/>
                <w:szCs w:val="24"/>
                <w:lang w:eastAsia="en-US"/>
              </w:rPr>
            </w:pPr>
            <w:r w:rsidRPr="00157067">
              <w:rPr>
                <w:rFonts w:eastAsia="Calibri" w:cs="Times New Roman"/>
                <w:szCs w:val="24"/>
                <w:lang w:eastAsia="en-US"/>
              </w:rPr>
              <w:t>Upper (Brahman/Chhetri)</w:t>
            </w:r>
          </w:p>
          <w:p w:rsidR="00910AFA" w:rsidRPr="00157067" w:rsidRDefault="00910AFA" w:rsidP="009949E2">
            <w:pPr>
              <w:spacing w:line="276" w:lineRule="auto"/>
              <w:rPr>
                <w:rFonts w:eastAsia="Calibri" w:cs="Times New Roman"/>
                <w:szCs w:val="24"/>
                <w:lang w:eastAsia="en-US"/>
              </w:rPr>
            </w:pPr>
            <w:r w:rsidRPr="00157067">
              <w:rPr>
                <w:rFonts w:eastAsia="Calibri" w:cs="Times New Roman"/>
                <w:szCs w:val="24"/>
                <w:lang w:eastAsia="en-US"/>
              </w:rPr>
              <w:t>Lower (</w:t>
            </w:r>
            <w:r w:rsidR="00B2653D" w:rsidRPr="00157067">
              <w:rPr>
                <w:rFonts w:eastAsia="Calibri" w:cs="Times New Roman"/>
                <w:szCs w:val="24"/>
                <w:lang w:eastAsia="en-US"/>
              </w:rPr>
              <w:t>Other all castes)</w:t>
            </w:r>
          </w:p>
        </w:tc>
        <w:tc>
          <w:tcPr>
            <w:tcW w:w="1276" w:type="dxa"/>
          </w:tcPr>
          <w:p w:rsidR="00910AFA" w:rsidRPr="00157067" w:rsidRDefault="00B2653D" w:rsidP="009949E2">
            <w:pPr>
              <w:spacing w:line="276" w:lineRule="auto"/>
              <w:rPr>
                <w:rFonts w:eastAsia="Calibri" w:cs="Times New Roman"/>
                <w:szCs w:val="24"/>
                <w:lang w:eastAsia="en-US"/>
              </w:rPr>
            </w:pPr>
            <w:r w:rsidRPr="00157067">
              <w:rPr>
                <w:rFonts w:eastAsia="Calibri" w:cs="Times New Roman"/>
                <w:szCs w:val="24"/>
                <w:lang w:eastAsia="en-US"/>
              </w:rPr>
              <w:t>0</w:t>
            </w:r>
          </w:p>
          <w:p w:rsidR="00B2653D" w:rsidRPr="00157067" w:rsidRDefault="00B2653D" w:rsidP="009949E2">
            <w:pPr>
              <w:spacing w:line="276" w:lineRule="auto"/>
              <w:rPr>
                <w:rFonts w:eastAsia="Calibri" w:cs="Times New Roman"/>
                <w:szCs w:val="24"/>
                <w:lang w:eastAsia="en-US"/>
              </w:rPr>
            </w:pPr>
            <w:r w:rsidRPr="00157067">
              <w:rPr>
                <w:rFonts w:eastAsia="Calibri" w:cs="Times New Roman"/>
                <w:szCs w:val="24"/>
                <w:lang w:eastAsia="en-US"/>
              </w:rPr>
              <w:t>1</w:t>
            </w:r>
          </w:p>
        </w:tc>
      </w:tr>
      <w:tr w:rsidR="00157067" w:rsidRPr="00157067" w:rsidTr="0078507A">
        <w:tc>
          <w:tcPr>
            <w:tcW w:w="3227" w:type="dxa"/>
          </w:tcPr>
          <w:p w:rsidR="00910AFA" w:rsidRPr="00157067" w:rsidRDefault="00910AFA" w:rsidP="009949E2">
            <w:pPr>
              <w:spacing w:line="276" w:lineRule="auto"/>
              <w:rPr>
                <w:rFonts w:eastAsia="Calibri" w:cs="Times New Roman"/>
                <w:b/>
                <w:szCs w:val="24"/>
                <w:lang w:eastAsia="en-US"/>
              </w:rPr>
            </w:pPr>
            <w:r w:rsidRPr="00157067">
              <w:rPr>
                <w:rFonts w:eastAsia="Calibri" w:cs="Times New Roman"/>
                <w:b/>
                <w:szCs w:val="24"/>
                <w:lang w:eastAsia="en-US"/>
              </w:rPr>
              <w:t>Education</w:t>
            </w:r>
          </w:p>
        </w:tc>
        <w:tc>
          <w:tcPr>
            <w:tcW w:w="3402" w:type="dxa"/>
          </w:tcPr>
          <w:p w:rsidR="00910AFA" w:rsidRPr="00157067" w:rsidRDefault="00910AFA" w:rsidP="009949E2">
            <w:pPr>
              <w:spacing w:line="276" w:lineRule="auto"/>
              <w:rPr>
                <w:rFonts w:eastAsia="Calibri" w:cs="Times New Roman"/>
                <w:szCs w:val="24"/>
                <w:lang w:eastAsia="en-US"/>
              </w:rPr>
            </w:pPr>
            <w:r w:rsidRPr="00157067">
              <w:rPr>
                <w:rFonts w:eastAsia="Calibri" w:cs="Times New Roman"/>
                <w:szCs w:val="24"/>
                <w:lang w:eastAsia="en-US"/>
              </w:rPr>
              <w:t>Illiterate</w:t>
            </w:r>
          </w:p>
          <w:p w:rsidR="00910AFA" w:rsidRPr="00157067" w:rsidRDefault="00910AFA" w:rsidP="009949E2">
            <w:pPr>
              <w:spacing w:line="276" w:lineRule="auto"/>
              <w:rPr>
                <w:rFonts w:eastAsia="Calibri" w:cs="Times New Roman"/>
                <w:szCs w:val="24"/>
                <w:lang w:eastAsia="en-US"/>
              </w:rPr>
            </w:pPr>
            <w:r w:rsidRPr="00157067">
              <w:rPr>
                <w:rFonts w:eastAsia="Calibri" w:cs="Times New Roman"/>
                <w:szCs w:val="24"/>
                <w:lang w:eastAsia="en-US"/>
              </w:rPr>
              <w:t>Literate</w:t>
            </w:r>
          </w:p>
        </w:tc>
        <w:tc>
          <w:tcPr>
            <w:tcW w:w="1276" w:type="dxa"/>
          </w:tcPr>
          <w:p w:rsidR="00910AFA" w:rsidRPr="00157067" w:rsidRDefault="00910AFA" w:rsidP="009949E2">
            <w:pPr>
              <w:spacing w:line="276" w:lineRule="auto"/>
              <w:rPr>
                <w:rFonts w:eastAsia="Calibri" w:cs="Times New Roman"/>
                <w:szCs w:val="24"/>
                <w:lang w:eastAsia="en-US"/>
              </w:rPr>
            </w:pPr>
            <w:r w:rsidRPr="00157067">
              <w:rPr>
                <w:rFonts w:eastAsia="Calibri" w:cs="Times New Roman"/>
                <w:szCs w:val="24"/>
                <w:lang w:eastAsia="en-US"/>
              </w:rPr>
              <w:t>0</w:t>
            </w:r>
          </w:p>
          <w:p w:rsidR="00910AFA" w:rsidRPr="00157067" w:rsidRDefault="00910AFA" w:rsidP="009949E2">
            <w:pPr>
              <w:spacing w:line="276" w:lineRule="auto"/>
              <w:rPr>
                <w:rFonts w:eastAsia="Calibri" w:cs="Times New Roman"/>
                <w:szCs w:val="24"/>
                <w:lang w:eastAsia="en-US"/>
              </w:rPr>
            </w:pPr>
            <w:r w:rsidRPr="00157067">
              <w:rPr>
                <w:rFonts w:eastAsia="Calibri" w:cs="Times New Roman"/>
                <w:szCs w:val="24"/>
                <w:lang w:eastAsia="en-US"/>
              </w:rPr>
              <w:t>1</w:t>
            </w:r>
          </w:p>
        </w:tc>
      </w:tr>
      <w:tr w:rsidR="00157067" w:rsidRPr="00157067" w:rsidTr="0078507A">
        <w:tc>
          <w:tcPr>
            <w:tcW w:w="3227" w:type="dxa"/>
          </w:tcPr>
          <w:p w:rsidR="0078507A" w:rsidRPr="00157067" w:rsidRDefault="0078507A" w:rsidP="009949E2">
            <w:pPr>
              <w:spacing w:line="276" w:lineRule="auto"/>
              <w:rPr>
                <w:rFonts w:eastAsia="Calibri" w:cs="Times New Roman"/>
                <w:b/>
                <w:szCs w:val="24"/>
                <w:lang w:eastAsia="en-US"/>
              </w:rPr>
            </w:pPr>
            <w:r w:rsidRPr="00157067">
              <w:rPr>
                <w:rFonts w:eastAsia="Calibri" w:cs="Times New Roman"/>
                <w:b/>
                <w:szCs w:val="24"/>
                <w:lang w:eastAsia="en-US"/>
              </w:rPr>
              <w:t>Own named property</w:t>
            </w:r>
          </w:p>
        </w:tc>
        <w:tc>
          <w:tcPr>
            <w:tcW w:w="3402" w:type="dxa"/>
          </w:tcPr>
          <w:p w:rsidR="0078507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No</w:t>
            </w:r>
          </w:p>
          <w:p w:rsidR="0078507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Yes</w:t>
            </w:r>
          </w:p>
        </w:tc>
        <w:tc>
          <w:tcPr>
            <w:tcW w:w="1276" w:type="dxa"/>
          </w:tcPr>
          <w:p w:rsidR="0078507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0</w:t>
            </w:r>
          </w:p>
          <w:p w:rsidR="0078507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1</w:t>
            </w:r>
          </w:p>
        </w:tc>
      </w:tr>
      <w:tr w:rsidR="00157067" w:rsidRPr="00157067" w:rsidTr="0078507A">
        <w:tc>
          <w:tcPr>
            <w:tcW w:w="3227" w:type="dxa"/>
          </w:tcPr>
          <w:p w:rsidR="0078507A" w:rsidRPr="00157067" w:rsidRDefault="0078507A" w:rsidP="009949E2">
            <w:pPr>
              <w:spacing w:line="276" w:lineRule="auto"/>
              <w:rPr>
                <w:rFonts w:eastAsia="Calibri" w:cs="Times New Roman"/>
                <w:b/>
                <w:szCs w:val="24"/>
                <w:lang w:eastAsia="en-US"/>
              </w:rPr>
            </w:pPr>
            <w:r w:rsidRPr="00157067">
              <w:rPr>
                <w:rFonts w:eastAsia="Calibri" w:cs="Times New Roman"/>
                <w:b/>
                <w:szCs w:val="24"/>
                <w:lang w:eastAsia="en-US"/>
              </w:rPr>
              <w:t>Own mobile phone</w:t>
            </w:r>
          </w:p>
        </w:tc>
        <w:tc>
          <w:tcPr>
            <w:tcW w:w="3402" w:type="dxa"/>
          </w:tcPr>
          <w:p w:rsidR="0078507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No</w:t>
            </w:r>
          </w:p>
          <w:p w:rsidR="0078507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Yes</w:t>
            </w:r>
          </w:p>
        </w:tc>
        <w:tc>
          <w:tcPr>
            <w:tcW w:w="1276" w:type="dxa"/>
          </w:tcPr>
          <w:p w:rsidR="0078507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0</w:t>
            </w:r>
          </w:p>
          <w:p w:rsidR="0078507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1</w:t>
            </w:r>
          </w:p>
        </w:tc>
      </w:tr>
      <w:tr w:rsidR="00157067" w:rsidRPr="00157067" w:rsidTr="0078507A">
        <w:tc>
          <w:tcPr>
            <w:tcW w:w="3227" w:type="dxa"/>
          </w:tcPr>
          <w:p w:rsidR="0078507A" w:rsidRPr="00157067" w:rsidRDefault="0078507A" w:rsidP="009949E2">
            <w:pPr>
              <w:spacing w:line="276" w:lineRule="auto"/>
              <w:rPr>
                <w:rFonts w:eastAsia="Calibri" w:cs="Times New Roman"/>
                <w:b/>
                <w:szCs w:val="24"/>
                <w:lang w:eastAsia="en-US"/>
              </w:rPr>
            </w:pPr>
            <w:r w:rsidRPr="00157067">
              <w:rPr>
                <w:rFonts w:eastAsia="Calibri" w:cs="Times New Roman"/>
                <w:b/>
                <w:szCs w:val="24"/>
                <w:lang w:eastAsia="en-US"/>
              </w:rPr>
              <w:t>Having children</w:t>
            </w:r>
          </w:p>
        </w:tc>
        <w:tc>
          <w:tcPr>
            <w:tcW w:w="3402" w:type="dxa"/>
          </w:tcPr>
          <w:p w:rsidR="0078507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No</w:t>
            </w:r>
          </w:p>
          <w:p w:rsidR="0078507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Yes</w:t>
            </w:r>
          </w:p>
        </w:tc>
        <w:tc>
          <w:tcPr>
            <w:tcW w:w="1276" w:type="dxa"/>
          </w:tcPr>
          <w:p w:rsidR="0078507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0</w:t>
            </w:r>
          </w:p>
          <w:p w:rsidR="0078507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1</w:t>
            </w:r>
          </w:p>
        </w:tc>
      </w:tr>
      <w:tr w:rsidR="00157067" w:rsidRPr="00157067" w:rsidTr="0078507A">
        <w:tc>
          <w:tcPr>
            <w:tcW w:w="3227" w:type="dxa"/>
          </w:tcPr>
          <w:p w:rsidR="00910AFA" w:rsidRPr="00157067" w:rsidRDefault="00910AFA" w:rsidP="009949E2">
            <w:pPr>
              <w:spacing w:line="276" w:lineRule="auto"/>
              <w:rPr>
                <w:rFonts w:eastAsia="Calibri" w:cs="Times New Roman"/>
                <w:b/>
                <w:szCs w:val="24"/>
                <w:lang w:eastAsia="en-US"/>
              </w:rPr>
            </w:pPr>
            <w:r w:rsidRPr="00157067">
              <w:rPr>
                <w:rFonts w:eastAsia="Calibri" w:cs="Times New Roman"/>
                <w:b/>
                <w:szCs w:val="24"/>
                <w:lang w:eastAsia="en-US"/>
              </w:rPr>
              <w:t>Husband’s age</w:t>
            </w:r>
          </w:p>
        </w:tc>
        <w:tc>
          <w:tcPr>
            <w:tcW w:w="3402" w:type="dxa"/>
          </w:tcPr>
          <w:p w:rsidR="00910AFA" w:rsidRPr="00157067" w:rsidRDefault="00910AFA" w:rsidP="009949E2">
            <w:pPr>
              <w:spacing w:line="276" w:lineRule="auto"/>
              <w:rPr>
                <w:rFonts w:eastAsia="Calibri" w:cs="Times New Roman"/>
                <w:szCs w:val="24"/>
                <w:lang w:eastAsia="en-US"/>
              </w:rPr>
            </w:pPr>
            <w:r w:rsidRPr="00157067">
              <w:rPr>
                <w:rFonts w:eastAsia="Calibri" w:cs="Times New Roman"/>
                <w:szCs w:val="24"/>
                <w:lang w:eastAsia="en-US"/>
              </w:rPr>
              <w:t>36 years and below</w:t>
            </w:r>
          </w:p>
          <w:p w:rsidR="00910AFA" w:rsidRPr="00157067" w:rsidRDefault="00910AFA" w:rsidP="009949E2">
            <w:pPr>
              <w:spacing w:line="276" w:lineRule="auto"/>
              <w:rPr>
                <w:rFonts w:eastAsia="Calibri" w:cs="Times New Roman"/>
                <w:szCs w:val="24"/>
                <w:lang w:eastAsia="en-US"/>
              </w:rPr>
            </w:pPr>
            <w:r w:rsidRPr="00157067">
              <w:rPr>
                <w:rFonts w:eastAsia="Calibri" w:cs="Times New Roman"/>
                <w:szCs w:val="24"/>
                <w:lang w:eastAsia="en-US"/>
              </w:rPr>
              <w:t>Above 36 years</w:t>
            </w:r>
          </w:p>
        </w:tc>
        <w:tc>
          <w:tcPr>
            <w:tcW w:w="1276" w:type="dxa"/>
          </w:tcPr>
          <w:p w:rsidR="00910AFA" w:rsidRPr="00157067" w:rsidRDefault="00910AFA" w:rsidP="009949E2">
            <w:pPr>
              <w:spacing w:line="276" w:lineRule="auto"/>
              <w:rPr>
                <w:rFonts w:eastAsia="Calibri" w:cs="Times New Roman"/>
                <w:szCs w:val="24"/>
                <w:lang w:eastAsia="en-US"/>
              </w:rPr>
            </w:pPr>
            <w:r w:rsidRPr="00157067">
              <w:rPr>
                <w:rFonts w:eastAsia="Calibri" w:cs="Times New Roman"/>
                <w:szCs w:val="24"/>
                <w:lang w:eastAsia="en-US"/>
              </w:rPr>
              <w:t>0</w:t>
            </w:r>
          </w:p>
          <w:p w:rsidR="00910AFA" w:rsidRPr="00157067" w:rsidRDefault="00910AFA" w:rsidP="009949E2">
            <w:pPr>
              <w:spacing w:line="276" w:lineRule="auto"/>
              <w:rPr>
                <w:rFonts w:eastAsia="Calibri" w:cs="Times New Roman"/>
                <w:szCs w:val="24"/>
                <w:lang w:eastAsia="en-US"/>
              </w:rPr>
            </w:pPr>
            <w:r w:rsidRPr="00157067">
              <w:rPr>
                <w:rFonts w:eastAsia="Calibri" w:cs="Times New Roman"/>
                <w:szCs w:val="24"/>
                <w:lang w:eastAsia="en-US"/>
              </w:rPr>
              <w:t>1</w:t>
            </w:r>
          </w:p>
        </w:tc>
      </w:tr>
      <w:tr w:rsidR="00157067" w:rsidRPr="00157067" w:rsidTr="0078507A">
        <w:tc>
          <w:tcPr>
            <w:tcW w:w="3227" w:type="dxa"/>
          </w:tcPr>
          <w:p w:rsidR="00910AFA" w:rsidRPr="00157067" w:rsidRDefault="00910AFA" w:rsidP="009949E2">
            <w:pPr>
              <w:spacing w:line="276" w:lineRule="auto"/>
              <w:rPr>
                <w:rFonts w:eastAsia="Calibri" w:cs="Times New Roman"/>
                <w:b/>
                <w:szCs w:val="24"/>
                <w:lang w:eastAsia="en-US"/>
              </w:rPr>
            </w:pPr>
            <w:r w:rsidRPr="00157067">
              <w:rPr>
                <w:rFonts w:eastAsia="Calibri" w:cs="Times New Roman"/>
                <w:b/>
                <w:szCs w:val="24"/>
                <w:lang w:eastAsia="en-US"/>
              </w:rPr>
              <w:t>Occupation</w:t>
            </w:r>
          </w:p>
        </w:tc>
        <w:tc>
          <w:tcPr>
            <w:tcW w:w="3402" w:type="dxa"/>
          </w:tcPr>
          <w:p w:rsidR="00910AFA" w:rsidRPr="00157067" w:rsidRDefault="00910AFA" w:rsidP="009949E2">
            <w:pPr>
              <w:spacing w:line="276" w:lineRule="auto"/>
              <w:rPr>
                <w:rFonts w:eastAsia="Calibri" w:cs="Times New Roman"/>
                <w:szCs w:val="24"/>
                <w:lang w:eastAsia="en-US"/>
              </w:rPr>
            </w:pPr>
            <w:r w:rsidRPr="00157067">
              <w:rPr>
                <w:rFonts w:eastAsia="Calibri" w:cs="Times New Roman"/>
                <w:szCs w:val="24"/>
                <w:lang w:eastAsia="en-US"/>
              </w:rPr>
              <w:t>Unemployed</w:t>
            </w:r>
          </w:p>
          <w:p w:rsidR="00910AFA" w:rsidRPr="00157067" w:rsidRDefault="00910AFA" w:rsidP="009949E2">
            <w:pPr>
              <w:spacing w:line="276" w:lineRule="auto"/>
              <w:rPr>
                <w:rFonts w:eastAsia="Calibri" w:cs="Times New Roman"/>
                <w:szCs w:val="24"/>
                <w:lang w:eastAsia="en-US"/>
              </w:rPr>
            </w:pPr>
            <w:r w:rsidRPr="00157067">
              <w:rPr>
                <w:rFonts w:eastAsia="Calibri" w:cs="Times New Roman"/>
                <w:szCs w:val="24"/>
                <w:lang w:eastAsia="en-US"/>
              </w:rPr>
              <w:t>Employed</w:t>
            </w:r>
          </w:p>
        </w:tc>
        <w:tc>
          <w:tcPr>
            <w:tcW w:w="1276" w:type="dxa"/>
          </w:tcPr>
          <w:p w:rsidR="00910AFA" w:rsidRPr="00157067" w:rsidRDefault="00910AFA" w:rsidP="009949E2">
            <w:pPr>
              <w:spacing w:line="276" w:lineRule="auto"/>
              <w:rPr>
                <w:rFonts w:eastAsia="Calibri" w:cs="Times New Roman"/>
                <w:szCs w:val="24"/>
                <w:lang w:eastAsia="en-US"/>
              </w:rPr>
            </w:pPr>
            <w:r w:rsidRPr="00157067">
              <w:rPr>
                <w:rFonts w:eastAsia="Calibri" w:cs="Times New Roman"/>
                <w:szCs w:val="24"/>
                <w:lang w:eastAsia="en-US"/>
              </w:rPr>
              <w:t>0</w:t>
            </w:r>
          </w:p>
          <w:p w:rsidR="00910AFA" w:rsidRPr="00157067" w:rsidRDefault="00910AFA" w:rsidP="009949E2">
            <w:pPr>
              <w:spacing w:line="276" w:lineRule="auto"/>
              <w:rPr>
                <w:rFonts w:eastAsia="Calibri" w:cs="Times New Roman"/>
                <w:szCs w:val="24"/>
                <w:lang w:eastAsia="en-US"/>
              </w:rPr>
            </w:pPr>
            <w:r w:rsidRPr="00157067">
              <w:rPr>
                <w:rFonts w:eastAsia="Calibri" w:cs="Times New Roman"/>
                <w:szCs w:val="24"/>
                <w:lang w:eastAsia="en-US"/>
              </w:rPr>
              <w:t>1</w:t>
            </w:r>
          </w:p>
        </w:tc>
      </w:tr>
      <w:tr w:rsidR="00157067" w:rsidRPr="00157067" w:rsidTr="0078507A">
        <w:tc>
          <w:tcPr>
            <w:tcW w:w="3227" w:type="dxa"/>
          </w:tcPr>
          <w:p w:rsidR="00910AFA" w:rsidRPr="00157067" w:rsidRDefault="00910AFA" w:rsidP="009949E2">
            <w:pPr>
              <w:spacing w:line="276" w:lineRule="auto"/>
              <w:rPr>
                <w:rFonts w:eastAsia="Calibri" w:cs="Times New Roman"/>
                <w:b/>
                <w:szCs w:val="24"/>
                <w:lang w:eastAsia="en-US"/>
              </w:rPr>
            </w:pPr>
            <w:r w:rsidRPr="00157067">
              <w:rPr>
                <w:rFonts w:eastAsia="Calibri" w:cs="Times New Roman"/>
                <w:b/>
                <w:szCs w:val="24"/>
                <w:lang w:eastAsia="en-US"/>
              </w:rPr>
              <w:t>Household head</w:t>
            </w:r>
          </w:p>
        </w:tc>
        <w:tc>
          <w:tcPr>
            <w:tcW w:w="3402" w:type="dxa"/>
          </w:tcPr>
          <w:p w:rsidR="00910AFA" w:rsidRPr="00157067" w:rsidRDefault="00910AFA" w:rsidP="009949E2">
            <w:pPr>
              <w:spacing w:line="276" w:lineRule="auto"/>
              <w:rPr>
                <w:rFonts w:eastAsia="Calibri" w:cs="Times New Roman"/>
                <w:szCs w:val="24"/>
                <w:lang w:eastAsia="en-US"/>
              </w:rPr>
            </w:pPr>
            <w:r w:rsidRPr="00157067">
              <w:rPr>
                <w:rFonts w:eastAsia="Calibri" w:cs="Times New Roman"/>
                <w:szCs w:val="24"/>
                <w:lang w:eastAsia="en-US"/>
              </w:rPr>
              <w:t>Male</w:t>
            </w:r>
          </w:p>
          <w:p w:rsidR="00910AFA" w:rsidRPr="00157067" w:rsidRDefault="00910AFA" w:rsidP="009949E2">
            <w:pPr>
              <w:spacing w:line="276" w:lineRule="auto"/>
              <w:rPr>
                <w:rFonts w:eastAsia="Calibri" w:cs="Times New Roman"/>
                <w:szCs w:val="24"/>
                <w:lang w:eastAsia="en-US"/>
              </w:rPr>
            </w:pPr>
            <w:r w:rsidRPr="00157067">
              <w:rPr>
                <w:rFonts w:eastAsia="Calibri" w:cs="Times New Roman"/>
                <w:szCs w:val="24"/>
                <w:lang w:eastAsia="en-US"/>
              </w:rPr>
              <w:t>Female</w:t>
            </w:r>
          </w:p>
        </w:tc>
        <w:tc>
          <w:tcPr>
            <w:tcW w:w="1276" w:type="dxa"/>
          </w:tcPr>
          <w:p w:rsidR="00910AFA" w:rsidRPr="00157067" w:rsidRDefault="00910AFA" w:rsidP="009949E2">
            <w:pPr>
              <w:spacing w:line="276" w:lineRule="auto"/>
              <w:rPr>
                <w:rFonts w:eastAsia="Calibri" w:cs="Times New Roman"/>
                <w:szCs w:val="24"/>
                <w:lang w:eastAsia="en-US"/>
              </w:rPr>
            </w:pPr>
            <w:r w:rsidRPr="00157067">
              <w:rPr>
                <w:rFonts w:eastAsia="Calibri" w:cs="Times New Roman"/>
                <w:szCs w:val="24"/>
                <w:lang w:eastAsia="en-US"/>
              </w:rPr>
              <w:t>0</w:t>
            </w:r>
          </w:p>
          <w:p w:rsidR="00910AFA" w:rsidRPr="00157067" w:rsidRDefault="00910AFA" w:rsidP="009949E2">
            <w:pPr>
              <w:spacing w:line="276" w:lineRule="auto"/>
              <w:rPr>
                <w:rFonts w:eastAsia="Calibri" w:cs="Times New Roman"/>
                <w:szCs w:val="24"/>
                <w:lang w:eastAsia="en-US"/>
              </w:rPr>
            </w:pPr>
            <w:r w:rsidRPr="00157067">
              <w:rPr>
                <w:rFonts w:eastAsia="Calibri" w:cs="Times New Roman"/>
                <w:szCs w:val="24"/>
                <w:lang w:eastAsia="en-US"/>
              </w:rPr>
              <w:t>1</w:t>
            </w:r>
          </w:p>
        </w:tc>
      </w:tr>
      <w:tr w:rsidR="00157067" w:rsidRPr="00157067" w:rsidTr="0078507A">
        <w:tc>
          <w:tcPr>
            <w:tcW w:w="3227" w:type="dxa"/>
          </w:tcPr>
          <w:p w:rsidR="00910AFA" w:rsidRPr="00157067" w:rsidRDefault="00910AFA" w:rsidP="009949E2">
            <w:pPr>
              <w:spacing w:line="276" w:lineRule="auto"/>
              <w:rPr>
                <w:rFonts w:eastAsia="Calibri" w:cs="Times New Roman"/>
                <w:b/>
                <w:szCs w:val="24"/>
                <w:lang w:eastAsia="en-US"/>
              </w:rPr>
            </w:pPr>
            <w:r w:rsidRPr="00157067">
              <w:rPr>
                <w:rFonts w:eastAsia="Calibri" w:cs="Times New Roman"/>
                <w:b/>
                <w:szCs w:val="24"/>
                <w:lang w:eastAsia="en-US"/>
              </w:rPr>
              <w:t>Age of household head</w:t>
            </w:r>
          </w:p>
        </w:tc>
        <w:tc>
          <w:tcPr>
            <w:tcW w:w="3402" w:type="dxa"/>
          </w:tcPr>
          <w:p w:rsidR="00910AFA" w:rsidRPr="00157067" w:rsidRDefault="00910AFA" w:rsidP="009949E2">
            <w:pPr>
              <w:spacing w:line="276" w:lineRule="auto"/>
              <w:rPr>
                <w:rFonts w:eastAsia="Calibri" w:cs="Times New Roman"/>
                <w:szCs w:val="24"/>
                <w:lang w:eastAsia="en-US"/>
              </w:rPr>
            </w:pPr>
            <w:r w:rsidRPr="00157067">
              <w:rPr>
                <w:rFonts w:eastAsia="Calibri" w:cs="Times New Roman"/>
                <w:szCs w:val="24"/>
                <w:lang w:eastAsia="en-US"/>
              </w:rPr>
              <w:t>40 years and below</w:t>
            </w:r>
          </w:p>
          <w:p w:rsidR="00910AFA" w:rsidRPr="00157067" w:rsidRDefault="00910AFA" w:rsidP="009949E2">
            <w:pPr>
              <w:spacing w:line="276" w:lineRule="auto"/>
              <w:rPr>
                <w:rFonts w:eastAsia="Calibri" w:cs="Times New Roman"/>
                <w:szCs w:val="24"/>
                <w:lang w:eastAsia="en-US"/>
              </w:rPr>
            </w:pPr>
            <w:r w:rsidRPr="00157067">
              <w:rPr>
                <w:rFonts w:eastAsia="Calibri" w:cs="Times New Roman"/>
                <w:szCs w:val="24"/>
                <w:lang w:eastAsia="en-US"/>
              </w:rPr>
              <w:t>Above 40 years</w:t>
            </w:r>
          </w:p>
        </w:tc>
        <w:tc>
          <w:tcPr>
            <w:tcW w:w="1276" w:type="dxa"/>
          </w:tcPr>
          <w:p w:rsidR="00910AFA" w:rsidRPr="00157067" w:rsidRDefault="00910AFA" w:rsidP="009949E2">
            <w:pPr>
              <w:spacing w:line="276" w:lineRule="auto"/>
              <w:rPr>
                <w:rFonts w:eastAsia="Calibri" w:cs="Times New Roman"/>
                <w:szCs w:val="24"/>
                <w:lang w:eastAsia="en-US"/>
              </w:rPr>
            </w:pPr>
            <w:r w:rsidRPr="00157067">
              <w:rPr>
                <w:rFonts w:eastAsia="Calibri" w:cs="Times New Roman"/>
                <w:szCs w:val="24"/>
                <w:lang w:eastAsia="en-US"/>
              </w:rPr>
              <w:t>0</w:t>
            </w:r>
          </w:p>
          <w:p w:rsidR="00910AFA" w:rsidRPr="00157067" w:rsidRDefault="00910AFA" w:rsidP="009949E2">
            <w:pPr>
              <w:spacing w:line="276" w:lineRule="auto"/>
              <w:rPr>
                <w:rFonts w:eastAsia="Calibri" w:cs="Times New Roman"/>
                <w:szCs w:val="24"/>
                <w:lang w:eastAsia="en-US"/>
              </w:rPr>
            </w:pPr>
            <w:r w:rsidRPr="00157067">
              <w:rPr>
                <w:rFonts w:eastAsia="Calibri" w:cs="Times New Roman"/>
                <w:szCs w:val="24"/>
                <w:lang w:eastAsia="en-US"/>
              </w:rPr>
              <w:t>1</w:t>
            </w:r>
          </w:p>
        </w:tc>
      </w:tr>
      <w:tr w:rsidR="00157067" w:rsidRPr="00157067" w:rsidTr="0078507A">
        <w:tc>
          <w:tcPr>
            <w:tcW w:w="3227" w:type="dxa"/>
          </w:tcPr>
          <w:p w:rsidR="00910AFA" w:rsidRPr="00157067" w:rsidRDefault="00910AFA" w:rsidP="009949E2">
            <w:pPr>
              <w:spacing w:line="276" w:lineRule="auto"/>
              <w:rPr>
                <w:rFonts w:eastAsia="Calibri" w:cs="Times New Roman"/>
                <w:b/>
                <w:szCs w:val="24"/>
                <w:lang w:eastAsia="en-US"/>
              </w:rPr>
            </w:pPr>
            <w:r w:rsidRPr="00157067">
              <w:rPr>
                <w:rFonts w:eastAsia="Calibri" w:cs="Times New Roman"/>
                <w:b/>
                <w:szCs w:val="24"/>
                <w:lang w:eastAsia="en-US"/>
              </w:rPr>
              <w:t>Family type</w:t>
            </w:r>
          </w:p>
        </w:tc>
        <w:tc>
          <w:tcPr>
            <w:tcW w:w="3402" w:type="dxa"/>
          </w:tcPr>
          <w:p w:rsidR="00910AF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Nuclear</w:t>
            </w:r>
          </w:p>
          <w:p w:rsidR="00910AF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Extended</w:t>
            </w:r>
          </w:p>
        </w:tc>
        <w:tc>
          <w:tcPr>
            <w:tcW w:w="1276" w:type="dxa"/>
          </w:tcPr>
          <w:p w:rsidR="00910AFA" w:rsidRPr="00157067" w:rsidRDefault="00B2653D" w:rsidP="009949E2">
            <w:pPr>
              <w:spacing w:line="276" w:lineRule="auto"/>
              <w:rPr>
                <w:rFonts w:eastAsia="Calibri" w:cs="Times New Roman"/>
                <w:szCs w:val="24"/>
                <w:lang w:eastAsia="en-US"/>
              </w:rPr>
            </w:pPr>
            <w:r w:rsidRPr="00157067">
              <w:rPr>
                <w:rFonts w:eastAsia="Calibri" w:cs="Times New Roman"/>
                <w:szCs w:val="24"/>
                <w:lang w:eastAsia="en-US"/>
              </w:rPr>
              <w:t>0</w:t>
            </w:r>
          </w:p>
          <w:p w:rsidR="00B2653D" w:rsidRPr="00157067" w:rsidRDefault="00B2653D" w:rsidP="009949E2">
            <w:pPr>
              <w:spacing w:line="276" w:lineRule="auto"/>
              <w:rPr>
                <w:rFonts w:eastAsia="Calibri" w:cs="Times New Roman"/>
                <w:szCs w:val="24"/>
                <w:lang w:eastAsia="en-US"/>
              </w:rPr>
            </w:pPr>
            <w:r w:rsidRPr="00157067">
              <w:rPr>
                <w:rFonts w:eastAsia="Calibri" w:cs="Times New Roman"/>
                <w:szCs w:val="24"/>
                <w:lang w:eastAsia="en-US"/>
              </w:rPr>
              <w:t>1</w:t>
            </w:r>
          </w:p>
        </w:tc>
      </w:tr>
      <w:tr w:rsidR="00157067" w:rsidRPr="00157067" w:rsidTr="0078507A">
        <w:tc>
          <w:tcPr>
            <w:tcW w:w="3227" w:type="dxa"/>
          </w:tcPr>
          <w:p w:rsidR="0078507A" w:rsidRPr="00157067" w:rsidRDefault="0078507A" w:rsidP="009949E2">
            <w:pPr>
              <w:spacing w:line="276" w:lineRule="auto"/>
              <w:rPr>
                <w:rFonts w:eastAsia="Calibri" w:cs="Times New Roman"/>
                <w:b/>
                <w:szCs w:val="24"/>
                <w:lang w:eastAsia="en-US"/>
              </w:rPr>
            </w:pPr>
            <w:r w:rsidRPr="00157067">
              <w:rPr>
                <w:rFonts w:eastAsia="Calibri" w:cs="Times New Roman"/>
                <w:b/>
                <w:szCs w:val="24"/>
                <w:lang w:eastAsia="en-US"/>
              </w:rPr>
              <w:t>Number of family member</w:t>
            </w:r>
          </w:p>
        </w:tc>
        <w:tc>
          <w:tcPr>
            <w:tcW w:w="3402" w:type="dxa"/>
          </w:tcPr>
          <w:p w:rsidR="0078507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5 and below</w:t>
            </w:r>
          </w:p>
          <w:p w:rsidR="0078507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Above 5</w:t>
            </w:r>
          </w:p>
        </w:tc>
        <w:tc>
          <w:tcPr>
            <w:tcW w:w="1276" w:type="dxa"/>
          </w:tcPr>
          <w:p w:rsidR="0078507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0</w:t>
            </w:r>
          </w:p>
          <w:p w:rsidR="0078507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1</w:t>
            </w:r>
          </w:p>
        </w:tc>
      </w:tr>
      <w:tr w:rsidR="00157067" w:rsidRPr="00157067" w:rsidTr="0078507A">
        <w:tc>
          <w:tcPr>
            <w:tcW w:w="3227" w:type="dxa"/>
          </w:tcPr>
          <w:p w:rsidR="0078507A" w:rsidRPr="00157067" w:rsidRDefault="0078507A" w:rsidP="009949E2">
            <w:pPr>
              <w:spacing w:line="276" w:lineRule="auto"/>
              <w:rPr>
                <w:rFonts w:eastAsia="Calibri" w:cs="Times New Roman"/>
                <w:b/>
                <w:szCs w:val="24"/>
                <w:lang w:eastAsia="en-US"/>
              </w:rPr>
            </w:pPr>
            <w:r w:rsidRPr="00157067">
              <w:rPr>
                <w:rFonts w:eastAsia="Calibri" w:cs="Times New Roman"/>
                <w:b/>
                <w:szCs w:val="24"/>
                <w:lang w:eastAsia="en-US"/>
              </w:rPr>
              <w:t>House type</w:t>
            </w:r>
          </w:p>
        </w:tc>
        <w:tc>
          <w:tcPr>
            <w:tcW w:w="3402" w:type="dxa"/>
          </w:tcPr>
          <w:p w:rsidR="0078507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Permanent</w:t>
            </w:r>
          </w:p>
          <w:p w:rsidR="0078507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Others (semi and temporary)</w:t>
            </w:r>
          </w:p>
        </w:tc>
        <w:tc>
          <w:tcPr>
            <w:tcW w:w="1276" w:type="dxa"/>
          </w:tcPr>
          <w:p w:rsidR="0078507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0</w:t>
            </w:r>
          </w:p>
          <w:p w:rsidR="0078507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1</w:t>
            </w:r>
          </w:p>
        </w:tc>
      </w:tr>
      <w:tr w:rsidR="0078507A" w:rsidRPr="00157067" w:rsidTr="0078507A">
        <w:tc>
          <w:tcPr>
            <w:tcW w:w="3227" w:type="dxa"/>
          </w:tcPr>
          <w:p w:rsidR="0078507A" w:rsidRPr="00157067" w:rsidRDefault="0078507A" w:rsidP="009949E2">
            <w:pPr>
              <w:spacing w:line="276" w:lineRule="auto"/>
              <w:rPr>
                <w:rFonts w:eastAsia="Calibri" w:cs="Times New Roman"/>
                <w:b/>
                <w:szCs w:val="24"/>
                <w:lang w:eastAsia="en-US"/>
              </w:rPr>
            </w:pPr>
            <w:r w:rsidRPr="00157067">
              <w:rPr>
                <w:rFonts w:eastAsia="Calibri" w:cs="Times New Roman"/>
                <w:b/>
                <w:szCs w:val="24"/>
                <w:lang w:eastAsia="en-US"/>
              </w:rPr>
              <w:t>Year of husband’s migration</w:t>
            </w:r>
          </w:p>
        </w:tc>
        <w:tc>
          <w:tcPr>
            <w:tcW w:w="3402" w:type="dxa"/>
          </w:tcPr>
          <w:p w:rsidR="0078507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5 and below years</w:t>
            </w:r>
          </w:p>
          <w:p w:rsidR="0078507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Above 5 years</w:t>
            </w:r>
          </w:p>
        </w:tc>
        <w:tc>
          <w:tcPr>
            <w:tcW w:w="1276" w:type="dxa"/>
          </w:tcPr>
          <w:p w:rsidR="0078507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0</w:t>
            </w:r>
          </w:p>
          <w:p w:rsidR="0078507A" w:rsidRPr="00157067" w:rsidRDefault="0078507A" w:rsidP="009949E2">
            <w:pPr>
              <w:spacing w:line="276" w:lineRule="auto"/>
              <w:rPr>
                <w:rFonts w:eastAsia="Calibri" w:cs="Times New Roman"/>
                <w:szCs w:val="24"/>
                <w:lang w:eastAsia="en-US"/>
              </w:rPr>
            </w:pPr>
            <w:r w:rsidRPr="00157067">
              <w:rPr>
                <w:rFonts w:eastAsia="Calibri" w:cs="Times New Roman"/>
                <w:szCs w:val="24"/>
                <w:lang w:eastAsia="en-US"/>
              </w:rPr>
              <w:t>1</w:t>
            </w:r>
          </w:p>
        </w:tc>
      </w:tr>
    </w:tbl>
    <w:p w:rsidR="000A60E1" w:rsidRPr="00157067" w:rsidRDefault="000A60E1" w:rsidP="009949E2">
      <w:pPr>
        <w:spacing w:line="276" w:lineRule="auto"/>
        <w:rPr>
          <w:rFonts w:eastAsia="Calibri" w:cs="Times New Roman"/>
          <w:b/>
          <w:szCs w:val="24"/>
          <w:lang w:eastAsia="en-US"/>
        </w:rPr>
      </w:pPr>
    </w:p>
    <w:p w:rsidR="0096608C" w:rsidRPr="00157067" w:rsidRDefault="0096608C" w:rsidP="009949E2">
      <w:pPr>
        <w:spacing w:line="276" w:lineRule="auto"/>
        <w:rPr>
          <w:rFonts w:eastAsia="Calibri" w:cs="Times New Roman"/>
          <w:b/>
          <w:sz w:val="22"/>
          <w:lang w:eastAsia="en-US"/>
        </w:rPr>
      </w:pPr>
    </w:p>
    <w:p w:rsidR="0096608C" w:rsidRPr="00157067" w:rsidRDefault="0096608C" w:rsidP="009949E2">
      <w:pPr>
        <w:spacing w:line="276" w:lineRule="auto"/>
        <w:rPr>
          <w:rFonts w:eastAsia="Calibri" w:cs="Times New Roman"/>
          <w:b/>
          <w:sz w:val="22"/>
          <w:lang w:eastAsia="en-US"/>
        </w:rPr>
      </w:pPr>
    </w:p>
    <w:p w:rsidR="0096608C" w:rsidRPr="00157067" w:rsidRDefault="0096608C" w:rsidP="009949E2">
      <w:pPr>
        <w:spacing w:line="276" w:lineRule="auto"/>
        <w:rPr>
          <w:rFonts w:eastAsia="Calibri" w:cs="Times New Roman"/>
          <w:b/>
          <w:sz w:val="22"/>
          <w:lang w:eastAsia="en-US"/>
        </w:rPr>
      </w:pPr>
    </w:p>
    <w:p w:rsidR="0096608C" w:rsidRPr="00157067" w:rsidRDefault="0096608C" w:rsidP="009949E2">
      <w:pPr>
        <w:spacing w:line="276" w:lineRule="auto"/>
        <w:rPr>
          <w:rFonts w:eastAsia="Calibri" w:cs="Times New Roman"/>
          <w:b/>
          <w:sz w:val="22"/>
          <w:lang w:eastAsia="en-US"/>
        </w:rPr>
      </w:pPr>
    </w:p>
    <w:p w:rsidR="0096608C" w:rsidRPr="00157067" w:rsidRDefault="0096608C" w:rsidP="009949E2">
      <w:pPr>
        <w:spacing w:line="276" w:lineRule="auto"/>
        <w:rPr>
          <w:rFonts w:eastAsia="Calibri" w:cs="Times New Roman"/>
          <w:b/>
          <w:sz w:val="22"/>
          <w:lang w:eastAsia="en-US"/>
        </w:rPr>
      </w:pPr>
    </w:p>
    <w:p w:rsidR="0096608C" w:rsidRPr="00157067" w:rsidRDefault="0096608C" w:rsidP="009949E2">
      <w:pPr>
        <w:spacing w:line="276" w:lineRule="auto"/>
        <w:rPr>
          <w:rFonts w:eastAsia="Calibri" w:cs="Times New Roman"/>
          <w:b/>
          <w:sz w:val="22"/>
          <w:lang w:eastAsia="en-US"/>
        </w:rPr>
      </w:pPr>
      <w:r w:rsidRPr="00157067">
        <w:rPr>
          <w:rFonts w:eastAsia="Calibri" w:cs="Times New Roman"/>
          <w:b/>
          <w:sz w:val="22"/>
          <w:lang w:eastAsia="en-US"/>
        </w:rPr>
        <w:t>Appendix 7</w:t>
      </w:r>
      <w:r w:rsidR="00F911EA" w:rsidRPr="00157067">
        <w:rPr>
          <w:rFonts w:eastAsia="Calibri" w:cs="Times New Roman"/>
          <w:b/>
          <w:sz w:val="22"/>
          <w:lang w:eastAsia="en-US"/>
        </w:rPr>
        <w:t xml:space="preserve"> Frequency and percentage of women’s participation in social and political activities</w:t>
      </w:r>
    </w:p>
    <w:p w:rsidR="009949E2" w:rsidRPr="00157067" w:rsidRDefault="009949E2" w:rsidP="009949E2">
      <w:pPr>
        <w:spacing w:line="276" w:lineRule="auto"/>
        <w:rPr>
          <w:rFonts w:eastAsia="Calibri" w:cs="Times New Roman"/>
          <w:b/>
          <w:sz w:val="22"/>
          <w:lang w:eastAsia="en-US"/>
        </w:rPr>
      </w:pPr>
      <w:r w:rsidRPr="00157067">
        <w:rPr>
          <w:rFonts w:eastAsia="Calibri" w:cs="Times New Roman"/>
          <w:b/>
          <w:sz w:val="22"/>
          <w:lang w:eastAsia="en-US"/>
        </w:rPr>
        <w:t>Table</w:t>
      </w:r>
      <w:r w:rsidR="0096608C" w:rsidRPr="00157067">
        <w:rPr>
          <w:rFonts w:eastAsia="Calibri" w:cs="Times New Roman"/>
          <w:b/>
          <w:sz w:val="22"/>
          <w:lang w:eastAsia="en-US"/>
        </w:rPr>
        <w:t xml:space="preserve"> 7.1</w:t>
      </w:r>
      <w:r w:rsidRPr="00157067">
        <w:rPr>
          <w:rFonts w:eastAsia="Calibri" w:cs="Times New Roman"/>
          <w:b/>
          <w:sz w:val="22"/>
          <w:lang w:eastAsia="en-US"/>
        </w:rPr>
        <w:t xml:space="preserve"> Women’s Participation in social and political activities.</w:t>
      </w:r>
    </w:p>
    <w:tbl>
      <w:tblPr>
        <w:tblStyle w:val="LightShading"/>
        <w:tblW w:w="0" w:type="auto"/>
        <w:tblLook w:val="06A0" w:firstRow="1" w:lastRow="0" w:firstColumn="1" w:lastColumn="0" w:noHBand="1" w:noVBand="1"/>
      </w:tblPr>
      <w:tblGrid>
        <w:gridCol w:w="1947"/>
        <w:gridCol w:w="1263"/>
        <w:gridCol w:w="1009"/>
        <w:gridCol w:w="1276"/>
        <w:gridCol w:w="1127"/>
        <w:gridCol w:w="992"/>
      </w:tblGrid>
      <w:tr w:rsidR="00157067" w:rsidRPr="00157067" w:rsidTr="00DD5B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vMerge w:val="restart"/>
            <w:vAlign w:val="center"/>
          </w:tcPr>
          <w:p w:rsidR="009949E2" w:rsidRPr="00157067" w:rsidRDefault="009949E2" w:rsidP="00DD5B4F">
            <w:pPr>
              <w:spacing w:line="240" w:lineRule="auto"/>
              <w:rPr>
                <w:rFonts w:eastAsia="SimSun" w:cs="Times New Roman"/>
                <w:color w:val="auto"/>
                <w:sz w:val="22"/>
                <w:lang w:eastAsia="zh-CN"/>
              </w:rPr>
            </w:pPr>
            <w:r w:rsidRPr="00157067">
              <w:rPr>
                <w:rFonts w:eastAsia="SimSun" w:cs="Times New Roman"/>
                <w:color w:val="auto"/>
                <w:sz w:val="22"/>
                <w:lang w:eastAsia="zh-CN"/>
              </w:rPr>
              <w:t>Participation</w:t>
            </w:r>
          </w:p>
        </w:tc>
        <w:tc>
          <w:tcPr>
            <w:tcW w:w="2272" w:type="dxa"/>
            <w:gridSpan w:val="2"/>
          </w:tcPr>
          <w:p w:rsidR="00B86BFE" w:rsidRPr="00157067" w:rsidRDefault="009949E2" w:rsidP="009949E2">
            <w:pPr>
              <w:spacing w:line="240" w:lineRule="auto"/>
              <w:cnfStyle w:val="100000000000" w:firstRow="1" w:lastRow="0" w:firstColumn="0" w:lastColumn="0" w:oddVBand="0" w:evenVBand="0" w:oddHBand="0" w:evenHBand="0" w:firstRowFirstColumn="0" w:firstRowLastColumn="0" w:lastRowFirstColumn="0" w:lastRowLastColumn="0"/>
              <w:rPr>
                <w:rFonts w:eastAsia="SimSun" w:cs="Times New Roman"/>
                <w:color w:val="auto"/>
                <w:sz w:val="22"/>
                <w:lang w:eastAsia="zh-CN"/>
              </w:rPr>
            </w:pPr>
            <w:r w:rsidRPr="00157067">
              <w:rPr>
                <w:rFonts w:eastAsia="SimSun" w:cs="Times New Roman"/>
                <w:color w:val="auto"/>
                <w:sz w:val="22"/>
                <w:lang w:eastAsia="zh-CN"/>
              </w:rPr>
              <w:t xml:space="preserve">Wives </w:t>
            </w:r>
            <w:r w:rsidR="00A5089D" w:rsidRPr="00157067">
              <w:rPr>
                <w:rFonts w:eastAsia="SimSun" w:cs="Times New Roman"/>
                <w:color w:val="auto"/>
                <w:sz w:val="22"/>
                <w:lang w:eastAsia="zh-CN"/>
              </w:rPr>
              <w:t>left-behind</w:t>
            </w:r>
          </w:p>
          <w:p w:rsidR="009949E2" w:rsidRPr="00157067" w:rsidRDefault="009949E2" w:rsidP="009949E2">
            <w:pPr>
              <w:spacing w:line="240" w:lineRule="auto"/>
              <w:cnfStyle w:val="100000000000" w:firstRow="1" w:lastRow="0" w:firstColumn="0" w:lastColumn="0" w:oddVBand="0" w:evenVBand="0" w:oddHBand="0" w:evenHBand="0" w:firstRowFirstColumn="0" w:firstRowLastColumn="0" w:lastRowFirstColumn="0" w:lastRowLastColumn="0"/>
              <w:rPr>
                <w:rFonts w:eastAsia="SimSun" w:cs="Times New Roman"/>
                <w:color w:val="auto"/>
                <w:sz w:val="22"/>
                <w:lang w:eastAsia="zh-CN"/>
              </w:rPr>
            </w:pPr>
            <w:r w:rsidRPr="00157067">
              <w:rPr>
                <w:rFonts w:eastAsia="SimSun" w:cs="Times New Roman"/>
                <w:color w:val="auto"/>
                <w:sz w:val="22"/>
                <w:lang w:eastAsia="zh-CN"/>
              </w:rPr>
              <w:t xml:space="preserve"> (N = 400)</w:t>
            </w:r>
          </w:p>
        </w:tc>
        <w:tc>
          <w:tcPr>
            <w:tcW w:w="2403" w:type="dxa"/>
            <w:gridSpan w:val="2"/>
          </w:tcPr>
          <w:p w:rsidR="00B86BFE" w:rsidRPr="00157067" w:rsidRDefault="009949E2" w:rsidP="009949E2">
            <w:pPr>
              <w:spacing w:line="240" w:lineRule="auto"/>
              <w:cnfStyle w:val="100000000000" w:firstRow="1" w:lastRow="0" w:firstColumn="0" w:lastColumn="0" w:oddVBand="0" w:evenVBand="0" w:oddHBand="0" w:evenHBand="0" w:firstRowFirstColumn="0" w:firstRowLastColumn="0" w:lastRowFirstColumn="0" w:lastRowLastColumn="0"/>
              <w:rPr>
                <w:rFonts w:eastAsia="SimSun" w:cs="Times New Roman"/>
                <w:color w:val="auto"/>
                <w:sz w:val="22"/>
                <w:lang w:eastAsia="zh-CN"/>
              </w:rPr>
            </w:pPr>
            <w:r w:rsidRPr="00157067">
              <w:rPr>
                <w:rFonts w:eastAsia="SimSun" w:cs="Times New Roman"/>
                <w:color w:val="auto"/>
                <w:sz w:val="22"/>
                <w:lang w:eastAsia="zh-CN"/>
              </w:rPr>
              <w:t>Wives of non-migrants</w:t>
            </w:r>
          </w:p>
          <w:p w:rsidR="009949E2" w:rsidRPr="00157067" w:rsidRDefault="009949E2" w:rsidP="009949E2">
            <w:pPr>
              <w:spacing w:line="240" w:lineRule="auto"/>
              <w:cnfStyle w:val="100000000000" w:firstRow="1" w:lastRow="0" w:firstColumn="0" w:lastColumn="0" w:oddVBand="0" w:evenVBand="0" w:oddHBand="0" w:evenHBand="0" w:firstRowFirstColumn="0" w:firstRowLastColumn="0" w:lastRowFirstColumn="0" w:lastRowLastColumn="0"/>
              <w:rPr>
                <w:rFonts w:eastAsia="SimSun" w:cs="Times New Roman"/>
                <w:color w:val="auto"/>
                <w:sz w:val="22"/>
                <w:lang w:eastAsia="zh-CN"/>
              </w:rPr>
            </w:pPr>
            <w:r w:rsidRPr="00157067">
              <w:rPr>
                <w:rFonts w:eastAsia="SimSun" w:cs="Times New Roman"/>
                <w:color w:val="auto"/>
                <w:sz w:val="22"/>
                <w:lang w:eastAsia="zh-CN"/>
              </w:rPr>
              <w:t xml:space="preserve"> (N = 400)</w:t>
            </w:r>
          </w:p>
        </w:tc>
        <w:tc>
          <w:tcPr>
            <w:tcW w:w="992" w:type="dxa"/>
            <w:vMerge w:val="restart"/>
            <w:vAlign w:val="bottom"/>
          </w:tcPr>
          <w:p w:rsidR="009949E2" w:rsidRPr="00157067" w:rsidRDefault="00972B55" w:rsidP="00B86BFE">
            <w:pPr>
              <w:spacing w:line="240" w:lineRule="auto"/>
              <w:jc w:val="right"/>
              <w:cnfStyle w:val="100000000000" w:firstRow="1" w:lastRow="0" w:firstColumn="0" w:lastColumn="0" w:oddVBand="0" w:evenVBand="0" w:oddHBand="0" w:evenHBand="0" w:firstRowFirstColumn="0" w:firstRowLastColumn="0" w:lastRowFirstColumn="0" w:lastRowLastColumn="0"/>
              <w:rPr>
                <w:rFonts w:eastAsia="SimSun" w:cs="Times New Roman"/>
                <w:color w:val="auto"/>
                <w:sz w:val="22"/>
                <w:lang w:eastAsia="zh-CN"/>
              </w:rPr>
            </w:pPr>
            <w:r w:rsidRPr="00157067">
              <w:rPr>
                <w:rFonts w:eastAsia="SimSun" w:cs="Times New Roman"/>
                <w:color w:val="auto"/>
                <w:sz w:val="22"/>
                <w:lang w:eastAsia="zh-CN"/>
              </w:rPr>
              <w:t>p</w:t>
            </w:r>
            <w:r w:rsidR="009949E2" w:rsidRPr="00157067">
              <w:rPr>
                <w:rFonts w:eastAsia="SimSun" w:cs="Times New Roman"/>
                <w:color w:val="auto"/>
                <w:sz w:val="22"/>
                <w:lang w:eastAsia="zh-CN"/>
              </w:rPr>
              <w:t xml:space="preserve"> </w:t>
            </w:r>
          </w:p>
        </w:tc>
      </w:tr>
      <w:tr w:rsidR="00157067" w:rsidRPr="00157067" w:rsidTr="00B86BFE">
        <w:tc>
          <w:tcPr>
            <w:cnfStyle w:val="001000000000" w:firstRow="0" w:lastRow="0" w:firstColumn="1" w:lastColumn="0" w:oddVBand="0" w:evenVBand="0" w:oddHBand="0" w:evenHBand="0" w:firstRowFirstColumn="0" w:firstRowLastColumn="0" w:lastRowFirstColumn="0" w:lastRowLastColumn="0"/>
            <w:tcW w:w="1947" w:type="dxa"/>
            <w:vMerge/>
          </w:tcPr>
          <w:p w:rsidR="009949E2" w:rsidRPr="00157067" w:rsidRDefault="009949E2" w:rsidP="009949E2">
            <w:pPr>
              <w:spacing w:line="240" w:lineRule="auto"/>
              <w:rPr>
                <w:rFonts w:eastAsia="SimSun" w:cs="Times New Roman"/>
                <w:color w:val="auto"/>
                <w:sz w:val="22"/>
                <w:lang w:eastAsia="zh-CN"/>
              </w:rPr>
            </w:pPr>
          </w:p>
        </w:tc>
        <w:tc>
          <w:tcPr>
            <w:tcW w:w="1263" w:type="dxa"/>
            <w:tcBorders>
              <w:bottom w:val="single" w:sz="4" w:space="0" w:color="auto"/>
            </w:tcBorders>
          </w:tcPr>
          <w:p w:rsidR="009949E2" w:rsidRPr="003C2E19"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SimSun" w:cs="Times New Roman"/>
                <w:b/>
                <w:color w:val="auto"/>
                <w:sz w:val="22"/>
                <w:lang w:eastAsia="zh-CN"/>
              </w:rPr>
            </w:pPr>
            <w:r w:rsidRPr="003C2E19">
              <w:rPr>
                <w:rFonts w:eastAsia="SimSun" w:cs="Times New Roman"/>
                <w:b/>
                <w:color w:val="auto"/>
                <w:sz w:val="22"/>
                <w:lang w:eastAsia="zh-CN"/>
              </w:rPr>
              <w:t>Yes</w:t>
            </w:r>
          </w:p>
        </w:tc>
        <w:tc>
          <w:tcPr>
            <w:tcW w:w="1009" w:type="dxa"/>
            <w:tcBorders>
              <w:bottom w:val="single" w:sz="4" w:space="0" w:color="auto"/>
            </w:tcBorders>
          </w:tcPr>
          <w:p w:rsidR="009949E2" w:rsidRPr="003C2E19"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SimSun" w:cs="Times New Roman"/>
                <w:b/>
                <w:color w:val="auto"/>
                <w:sz w:val="22"/>
                <w:lang w:eastAsia="zh-CN"/>
              </w:rPr>
            </w:pPr>
          </w:p>
        </w:tc>
        <w:tc>
          <w:tcPr>
            <w:tcW w:w="1276" w:type="dxa"/>
            <w:tcBorders>
              <w:bottom w:val="single" w:sz="4" w:space="0" w:color="auto"/>
            </w:tcBorders>
          </w:tcPr>
          <w:p w:rsidR="009949E2" w:rsidRPr="003C2E19"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SimSun" w:cs="Times New Roman"/>
                <w:b/>
                <w:color w:val="auto"/>
                <w:sz w:val="22"/>
                <w:lang w:eastAsia="zh-CN"/>
              </w:rPr>
            </w:pPr>
            <w:r w:rsidRPr="003C2E19">
              <w:rPr>
                <w:rFonts w:eastAsia="SimSun" w:cs="Times New Roman"/>
                <w:b/>
                <w:color w:val="auto"/>
                <w:sz w:val="22"/>
                <w:lang w:eastAsia="zh-CN"/>
              </w:rPr>
              <w:t>Yes</w:t>
            </w:r>
          </w:p>
        </w:tc>
        <w:tc>
          <w:tcPr>
            <w:tcW w:w="1127" w:type="dxa"/>
            <w:tcBorders>
              <w:bottom w:val="single" w:sz="4" w:space="0" w:color="auto"/>
            </w:tcBorders>
          </w:tcPr>
          <w:p w:rsidR="009949E2" w:rsidRPr="00157067"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 w:val="22"/>
                <w:lang w:eastAsia="zh-CN"/>
              </w:rPr>
            </w:pPr>
          </w:p>
        </w:tc>
        <w:tc>
          <w:tcPr>
            <w:tcW w:w="992" w:type="dxa"/>
            <w:vMerge/>
          </w:tcPr>
          <w:p w:rsidR="009949E2" w:rsidRPr="00157067"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 w:val="22"/>
                <w:lang w:eastAsia="zh-CN"/>
              </w:rPr>
            </w:pPr>
          </w:p>
        </w:tc>
      </w:tr>
      <w:tr w:rsidR="00157067" w:rsidRPr="00157067" w:rsidTr="00B86BFE">
        <w:tc>
          <w:tcPr>
            <w:cnfStyle w:val="001000000000" w:firstRow="0" w:lastRow="0" w:firstColumn="1" w:lastColumn="0" w:oddVBand="0" w:evenVBand="0" w:oddHBand="0" w:evenHBand="0" w:firstRowFirstColumn="0" w:firstRowLastColumn="0" w:lastRowFirstColumn="0" w:lastRowLastColumn="0"/>
            <w:tcW w:w="1947" w:type="dxa"/>
            <w:tcBorders>
              <w:bottom w:val="single" w:sz="4" w:space="0" w:color="auto"/>
            </w:tcBorders>
          </w:tcPr>
          <w:p w:rsidR="009949E2" w:rsidRPr="00157067" w:rsidRDefault="009949E2" w:rsidP="009949E2">
            <w:pPr>
              <w:spacing w:line="240" w:lineRule="auto"/>
              <w:rPr>
                <w:rFonts w:eastAsia="SimSun" w:cs="Times New Roman"/>
                <w:color w:val="auto"/>
                <w:sz w:val="22"/>
                <w:lang w:eastAsia="zh-CN"/>
              </w:rPr>
            </w:pPr>
          </w:p>
        </w:tc>
        <w:tc>
          <w:tcPr>
            <w:tcW w:w="1263" w:type="dxa"/>
            <w:tcBorders>
              <w:top w:val="single" w:sz="4" w:space="0" w:color="auto"/>
              <w:bottom w:val="single" w:sz="4" w:space="0" w:color="auto"/>
            </w:tcBorders>
          </w:tcPr>
          <w:p w:rsidR="009949E2" w:rsidRPr="00157067"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SimSun" w:cs="Times New Roman"/>
                <w:b/>
                <w:color w:val="auto"/>
                <w:sz w:val="22"/>
                <w:lang w:eastAsia="zh-CN"/>
              </w:rPr>
            </w:pPr>
            <w:r w:rsidRPr="00157067">
              <w:rPr>
                <w:rFonts w:eastAsia="SimSun" w:cs="Times New Roman"/>
                <w:b/>
                <w:color w:val="auto"/>
                <w:sz w:val="22"/>
                <w:lang w:eastAsia="zh-CN"/>
              </w:rPr>
              <w:t>N</w:t>
            </w:r>
          </w:p>
        </w:tc>
        <w:tc>
          <w:tcPr>
            <w:tcW w:w="1009" w:type="dxa"/>
            <w:tcBorders>
              <w:top w:val="single" w:sz="4" w:space="0" w:color="auto"/>
              <w:bottom w:val="single" w:sz="4" w:space="0" w:color="auto"/>
            </w:tcBorders>
          </w:tcPr>
          <w:p w:rsidR="009949E2" w:rsidRPr="00157067"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SimSun" w:cs="Times New Roman"/>
                <w:b/>
                <w:color w:val="auto"/>
                <w:sz w:val="22"/>
                <w:lang w:eastAsia="zh-CN"/>
              </w:rPr>
            </w:pPr>
            <w:r w:rsidRPr="00157067">
              <w:rPr>
                <w:rFonts w:eastAsia="SimSun" w:cs="Times New Roman"/>
                <w:b/>
                <w:color w:val="auto"/>
                <w:sz w:val="22"/>
                <w:lang w:eastAsia="zh-CN"/>
              </w:rPr>
              <w:t>%</w:t>
            </w:r>
          </w:p>
        </w:tc>
        <w:tc>
          <w:tcPr>
            <w:tcW w:w="1276" w:type="dxa"/>
            <w:tcBorders>
              <w:top w:val="single" w:sz="4" w:space="0" w:color="auto"/>
              <w:bottom w:val="single" w:sz="4" w:space="0" w:color="auto"/>
            </w:tcBorders>
          </w:tcPr>
          <w:p w:rsidR="009949E2" w:rsidRPr="00157067"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SimSun" w:cs="Times New Roman"/>
                <w:b/>
                <w:color w:val="auto"/>
                <w:sz w:val="22"/>
                <w:lang w:eastAsia="zh-CN"/>
              </w:rPr>
            </w:pPr>
            <w:r w:rsidRPr="00157067">
              <w:rPr>
                <w:rFonts w:eastAsia="SimSun" w:cs="Times New Roman"/>
                <w:b/>
                <w:color w:val="auto"/>
                <w:sz w:val="22"/>
                <w:lang w:eastAsia="zh-CN"/>
              </w:rPr>
              <w:t>N</w:t>
            </w:r>
          </w:p>
        </w:tc>
        <w:tc>
          <w:tcPr>
            <w:tcW w:w="1127" w:type="dxa"/>
            <w:tcBorders>
              <w:top w:val="single" w:sz="4" w:space="0" w:color="auto"/>
              <w:bottom w:val="single" w:sz="4" w:space="0" w:color="auto"/>
            </w:tcBorders>
          </w:tcPr>
          <w:p w:rsidR="009949E2" w:rsidRPr="00157067"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SimSun" w:cs="Times New Roman"/>
                <w:b/>
                <w:color w:val="auto"/>
                <w:sz w:val="22"/>
                <w:lang w:eastAsia="zh-CN"/>
              </w:rPr>
            </w:pPr>
            <w:r w:rsidRPr="00157067">
              <w:rPr>
                <w:rFonts w:eastAsia="SimSun" w:cs="Times New Roman"/>
                <w:b/>
                <w:color w:val="auto"/>
                <w:sz w:val="22"/>
                <w:lang w:eastAsia="zh-CN"/>
              </w:rPr>
              <w:t>%</w:t>
            </w:r>
          </w:p>
        </w:tc>
        <w:tc>
          <w:tcPr>
            <w:tcW w:w="992" w:type="dxa"/>
            <w:vMerge/>
            <w:tcBorders>
              <w:bottom w:val="single" w:sz="4" w:space="0" w:color="auto"/>
            </w:tcBorders>
          </w:tcPr>
          <w:p w:rsidR="009949E2" w:rsidRPr="00157067"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SimSun" w:cs="Times New Roman"/>
                <w:b/>
                <w:color w:val="auto"/>
                <w:sz w:val="22"/>
                <w:lang w:eastAsia="zh-CN"/>
              </w:rPr>
            </w:pPr>
          </w:p>
        </w:tc>
      </w:tr>
      <w:tr w:rsidR="00157067" w:rsidRPr="00157067" w:rsidTr="00B86BFE">
        <w:tc>
          <w:tcPr>
            <w:cnfStyle w:val="001000000000" w:firstRow="0" w:lastRow="0" w:firstColumn="1" w:lastColumn="0" w:oddVBand="0" w:evenVBand="0" w:oddHBand="0" w:evenHBand="0" w:firstRowFirstColumn="0" w:firstRowLastColumn="0" w:lastRowFirstColumn="0" w:lastRowLastColumn="0"/>
            <w:tcW w:w="1947" w:type="dxa"/>
            <w:tcBorders>
              <w:top w:val="single" w:sz="4" w:space="0" w:color="auto"/>
            </w:tcBorders>
          </w:tcPr>
          <w:p w:rsidR="009949E2" w:rsidRPr="00157067" w:rsidRDefault="009949E2" w:rsidP="009949E2">
            <w:pPr>
              <w:spacing w:line="240" w:lineRule="auto"/>
              <w:rPr>
                <w:rFonts w:eastAsia="SimSun" w:cs="Times New Roman"/>
                <w:b w:val="0"/>
                <w:color w:val="auto"/>
                <w:sz w:val="22"/>
                <w:lang w:eastAsia="zh-CN"/>
              </w:rPr>
            </w:pPr>
            <w:r w:rsidRPr="00157067">
              <w:rPr>
                <w:rFonts w:eastAsia="SimSun" w:cs="Times New Roman"/>
                <w:b w:val="0"/>
                <w:color w:val="auto"/>
                <w:sz w:val="22"/>
                <w:lang w:eastAsia="zh-CN"/>
              </w:rPr>
              <w:t>Social activities</w:t>
            </w:r>
          </w:p>
        </w:tc>
        <w:tc>
          <w:tcPr>
            <w:tcW w:w="1263" w:type="dxa"/>
            <w:tcBorders>
              <w:top w:val="single" w:sz="4" w:space="0" w:color="auto"/>
            </w:tcBorders>
          </w:tcPr>
          <w:p w:rsidR="009949E2" w:rsidRPr="00157067"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 w:val="22"/>
                <w:lang w:eastAsia="zh-CN"/>
              </w:rPr>
            </w:pPr>
            <w:r w:rsidRPr="00157067">
              <w:rPr>
                <w:rFonts w:eastAsia="SimSun" w:cs="Times New Roman"/>
                <w:color w:val="auto"/>
                <w:sz w:val="22"/>
                <w:lang w:eastAsia="zh-CN"/>
              </w:rPr>
              <w:t>182</w:t>
            </w:r>
          </w:p>
        </w:tc>
        <w:tc>
          <w:tcPr>
            <w:tcW w:w="1009" w:type="dxa"/>
            <w:tcBorders>
              <w:top w:val="single" w:sz="4" w:space="0" w:color="auto"/>
            </w:tcBorders>
          </w:tcPr>
          <w:p w:rsidR="009949E2" w:rsidRPr="00157067"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 w:val="22"/>
                <w:lang w:eastAsia="zh-CN"/>
              </w:rPr>
            </w:pPr>
            <w:r w:rsidRPr="00157067">
              <w:rPr>
                <w:rFonts w:eastAsia="SimSun" w:cs="Times New Roman"/>
                <w:color w:val="auto"/>
                <w:sz w:val="22"/>
                <w:lang w:eastAsia="zh-CN"/>
              </w:rPr>
              <w:t>45.5</w:t>
            </w:r>
          </w:p>
        </w:tc>
        <w:tc>
          <w:tcPr>
            <w:tcW w:w="1276" w:type="dxa"/>
            <w:tcBorders>
              <w:top w:val="single" w:sz="4" w:space="0" w:color="auto"/>
            </w:tcBorders>
          </w:tcPr>
          <w:p w:rsidR="009949E2" w:rsidRPr="00157067"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 w:val="22"/>
                <w:lang w:eastAsia="zh-CN"/>
              </w:rPr>
            </w:pPr>
            <w:r w:rsidRPr="00157067">
              <w:rPr>
                <w:rFonts w:eastAsia="SimSun" w:cs="Times New Roman"/>
                <w:color w:val="auto"/>
                <w:sz w:val="22"/>
                <w:lang w:eastAsia="zh-CN"/>
              </w:rPr>
              <w:t>183</w:t>
            </w:r>
          </w:p>
        </w:tc>
        <w:tc>
          <w:tcPr>
            <w:tcW w:w="1127" w:type="dxa"/>
            <w:tcBorders>
              <w:top w:val="single" w:sz="4" w:space="0" w:color="auto"/>
            </w:tcBorders>
          </w:tcPr>
          <w:p w:rsidR="009949E2" w:rsidRPr="00157067"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 w:val="22"/>
                <w:lang w:eastAsia="zh-CN"/>
              </w:rPr>
            </w:pPr>
            <w:r w:rsidRPr="00157067">
              <w:rPr>
                <w:rFonts w:eastAsia="SimSun" w:cs="Times New Roman"/>
                <w:color w:val="auto"/>
                <w:sz w:val="22"/>
                <w:lang w:eastAsia="zh-CN"/>
              </w:rPr>
              <w:t>45.8</w:t>
            </w:r>
          </w:p>
        </w:tc>
        <w:tc>
          <w:tcPr>
            <w:tcW w:w="992" w:type="dxa"/>
            <w:tcBorders>
              <w:top w:val="single" w:sz="4" w:space="0" w:color="auto"/>
            </w:tcBorders>
          </w:tcPr>
          <w:p w:rsidR="009949E2" w:rsidRPr="00157067"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 w:val="22"/>
                <w:lang w:eastAsia="zh-CN"/>
              </w:rPr>
            </w:pPr>
            <w:r w:rsidRPr="00157067">
              <w:rPr>
                <w:rFonts w:eastAsia="SimSun" w:cs="Times New Roman"/>
                <w:color w:val="auto"/>
                <w:sz w:val="22"/>
                <w:lang w:eastAsia="zh-CN"/>
              </w:rPr>
              <w:t>1.0</w:t>
            </w:r>
          </w:p>
        </w:tc>
      </w:tr>
      <w:tr w:rsidR="00157067" w:rsidRPr="00157067" w:rsidTr="00B86BFE">
        <w:tc>
          <w:tcPr>
            <w:cnfStyle w:val="001000000000" w:firstRow="0" w:lastRow="0" w:firstColumn="1" w:lastColumn="0" w:oddVBand="0" w:evenVBand="0" w:oddHBand="0" w:evenHBand="0" w:firstRowFirstColumn="0" w:firstRowLastColumn="0" w:lastRowFirstColumn="0" w:lastRowLastColumn="0"/>
            <w:tcW w:w="1947" w:type="dxa"/>
          </w:tcPr>
          <w:p w:rsidR="009949E2" w:rsidRPr="00157067" w:rsidRDefault="009949E2" w:rsidP="009949E2">
            <w:pPr>
              <w:spacing w:line="240" w:lineRule="auto"/>
              <w:rPr>
                <w:rFonts w:eastAsia="SimSun" w:cs="Times New Roman"/>
                <w:b w:val="0"/>
                <w:color w:val="auto"/>
                <w:sz w:val="22"/>
                <w:lang w:eastAsia="zh-CN"/>
              </w:rPr>
            </w:pPr>
            <w:r w:rsidRPr="00157067">
              <w:rPr>
                <w:rFonts w:eastAsia="SimSun" w:cs="Times New Roman"/>
                <w:b w:val="0"/>
                <w:color w:val="auto"/>
                <w:sz w:val="22"/>
                <w:lang w:eastAsia="zh-CN"/>
              </w:rPr>
              <w:t>Political activities</w:t>
            </w:r>
          </w:p>
        </w:tc>
        <w:tc>
          <w:tcPr>
            <w:tcW w:w="1263" w:type="dxa"/>
          </w:tcPr>
          <w:p w:rsidR="009949E2" w:rsidRPr="00157067"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 w:val="22"/>
                <w:lang w:eastAsia="zh-CN"/>
              </w:rPr>
            </w:pPr>
            <w:r w:rsidRPr="00157067">
              <w:rPr>
                <w:rFonts w:eastAsia="SimSun" w:cs="Times New Roman"/>
                <w:color w:val="auto"/>
                <w:sz w:val="22"/>
                <w:lang w:eastAsia="zh-CN"/>
              </w:rPr>
              <w:t>30</w:t>
            </w:r>
          </w:p>
        </w:tc>
        <w:tc>
          <w:tcPr>
            <w:tcW w:w="1009" w:type="dxa"/>
          </w:tcPr>
          <w:p w:rsidR="009949E2" w:rsidRPr="00157067"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 w:val="22"/>
                <w:lang w:eastAsia="zh-CN"/>
              </w:rPr>
            </w:pPr>
            <w:r w:rsidRPr="00157067">
              <w:rPr>
                <w:rFonts w:eastAsia="SimSun" w:cs="Times New Roman"/>
                <w:color w:val="auto"/>
                <w:sz w:val="22"/>
                <w:lang w:eastAsia="zh-CN"/>
              </w:rPr>
              <w:t>7.5</w:t>
            </w:r>
          </w:p>
        </w:tc>
        <w:tc>
          <w:tcPr>
            <w:tcW w:w="1276" w:type="dxa"/>
          </w:tcPr>
          <w:p w:rsidR="009949E2" w:rsidRPr="00157067"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 w:val="22"/>
                <w:lang w:eastAsia="zh-CN"/>
              </w:rPr>
            </w:pPr>
            <w:r w:rsidRPr="00157067">
              <w:rPr>
                <w:rFonts w:eastAsia="SimSun" w:cs="Times New Roman"/>
                <w:color w:val="auto"/>
                <w:sz w:val="22"/>
                <w:lang w:eastAsia="zh-CN"/>
              </w:rPr>
              <w:t>22</w:t>
            </w:r>
          </w:p>
        </w:tc>
        <w:tc>
          <w:tcPr>
            <w:tcW w:w="1127" w:type="dxa"/>
          </w:tcPr>
          <w:p w:rsidR="009949E2" w:rsidRPr="00157067"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 w:val="22"/>
                <w:lang w:eastAsia="zh-CN"/>
              </w:rPr>
            </w:pPr>
            <w:r w:rsidRPr="00157067">
              <w:rPr>
                <w:rFonts w:eastAsia="SimSun" w:cs="Times New Roman"/>
                <w:color w:val="auto"/>
                <w:sz w:val="22"/>
                <w:lang w:eastAsia="zh-CN"/>
              </w:rPr>
              <w:t>5.5</w:t>
            </w:r>
          </w:p>
        </w:tc>
        <w:tc>
          <w:tcPr>
            <w:tcW w:w="992" w:type="dxa"/>
          </w:tcPr>
          <w:p w:rsidR="009949E2" w:rsidRPr="00157067"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 w:val="22"/>
                <w:lang w:eastAsia="zh-CN"/>
              </w:rPr>
            </w:pPr>
            <w:r w:rsidRPr="00157067">
              <w:rPr>
                <w:rFonts w:eastAsia="SimSun" w:cs="Times New Roman"/>
                <w:color w:val="auto"/>
                <w:sz w:val="22"/>
                <w:lang w:eastAsia="zh-CN"/>
              </w:rPr>
              <w:t>0.318</w:t>
            </w:r>
          </w:p>
        </w:tc>
      </w:tr>
    </w:tbl>
    <w:p w:rsidR="009949E2" w:rsidRPr="00157067" w:rsidRDefault="009949E2" w:rsidP="009949E2">
      <w:pPr>
        <w:spacing w:line="276" w:lineRule="auto"/>
        <w:rPr>
          <w:rFonts w:eastAsia="Calibri" w:cs="Times New Roman"/>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96608C" w:rsidRPr="00157067" w:rsidRDefault="0096608C" w:rsidP="009949E2">
      <w:pPr>
        <w:spacing w:after="0" w:line="240" w:lineRule="auto"/>
        <w:rPr>
          <w:rFonts w:eastAsia="Calibri" w:cs="Times New Roman"/>
          <w:b/>
          <w:bCs/>
          <w:sz w:val="22"/>
          <w:lang w:eastAsia="en-US"/>
        </w:rPr>
      </w:pPr>
    </w:p>
    <w:p w:rsidR="00BB6BB7" w:rsidRDefault="00BB6BB7" w:rsidP="009949E2">
      <w:pPr>
        <w:spacing w:after="0" w:line="240" w:lineRule="auto"/>
        <w:rPr>
          <w:rFonts w:eastAsia="Calibri" w:cs="Times New Roman"/>
          <w:b/>
          <w:bCs/>
          <w:sz w:val="22"/>
          <w:lang w:eastAsia="en-US"/>
        </w:rPr>
        <w:sectPr w:rsidR="00BB6BB7" w:rsidSect="0084343F">
          <w:pgSz w:w="11906" w:h="16838" w:code="9"/>
          <w:pgMar w:top="1138" w:right="1138" w:bottom="1138" w:left="346" w:header="709" w:footer="709" w:gutter="1987"/>
          <w:cols w:space="708"/>
          <w:docGrid w:linePitch="360"/>
        </w:sectPr>
      </w:pPr>
    </w:p>
    <w:p w:rsidR="0096608C" w:rsidRDefault="0096608C" w:rsidP="009949E2">
      <w:pPr>
        <w:spacing w:after="0" w:line="240" w:lineRule="auto"/>
        <w:rPr>
          <w:rFonts w:eastAsia="Calibri" w:cs="Times New Roman"/>
          <w:b/>
          <w:bCs/>
          <w:sz w:val="22"/>
          <w:lang w:eastAsia="en-US"/>
        </w:rPr>
      </w:pPr>
    </w:p>
    <w:p w:rsidR="00BB6BB7" w:rsidRDefault="00BB6BB7" w:rsidP="009949E2">
      <w:pPr>
        <w:spacing w:after="0" w:line="240" w:lineRule="auto"/>
        <w:rPr>
          <w:rFonts w:eastAsia="Calibri" w:cs="Times New Roman"/>
          <w:b/>
          <w:bCs/>
          <w:sz w:val="22"/>
          <w:lang w:eastAsia="en-US"/>
        </w:rPr>
      </w:pPr>
      <w:r>
        <w:rPr>
          <w:rFonts w:eastAsia="Calibri" w:cs="Times New Roman"/>
          <w:b/>
          <w:bCs/>
          <w:sz w:val="22"/>
          <w:lang w:eastAsia="en-US"/>
        </w:rPr>
        <w:t>Appendix 8: Spearman’s bivariate correlation matrix (N = 400, Wives left behind)</w:t>
      </w:r>
    </w:p>
    <w:p w:rsidR="00BB6BB7" w:rsidRPr="00157067" w:rsidRDefault="00BB6BB7" w:rsidP="009949E2">
      <w:pPr>
        <w:spacing w:after="0" w:line="240" w:lineRule="auto"/>
        <w:rPr>
          <w:rFonts w:eastAsia="Calibri" w:cs="Times New Roman"/>
          <w:b/>
          <w:bCs/>
          <w:sz w:val="22"/>
          <w:lang w:eastAsia="en-US"/>
        </w:rPr>
      </w:pPr>
    </w:p>
    <w:tbl>
      <w:tblPr>
        <w:tblStyle w:val="TableGrid"/>
        <w:tblW w:w="14312" w:type="dxa"/>
        <w:tblLook w:val="04A0" w:firstRow="1" w:lastRow="0" w:firstColumn="1" w:lastColumn="0" w:noHBand="0" w:noVBand="1"/>
      </w:tblPr>
      <w:tblGrid>
        <w:gridCol w:w="1786"/>
        <w:gridCol w:w="482"/>
        <w:gridCol w:w="628"/>
        <w:gridCol w:w="628"/>
        <w:gridCol w:w="697"/>
        <w:gridCol w:w="711"/>
        <w:gridCol w:w="693"/>
        <w:gridCol w:w="702"/>
        <w:gridCol w:w="702"/>
        <w:gridCol w:w="729"/>
        <w:gridCol w:w="711"/>
        <w:gridCol w:w="693"/>
        <w:gridCol w:w="747"/>
        <w:gridCol w:w="729"/>
        <w:gridCol w:w="720"/>
        <w:gridCol w:w="729"/>
        <w:gridCol w:w="721"/>
        <w:gridCol w:w="728"/>
        <w:gridCol w:w="776"/>
      </w:tblGrid>
      <w:tr w:rsidR="00BB6BB7" w:rsidRPr="00BB6BB7" w:rsidTr="004B0845">
        <w:trPr>
          <w:trHeight w:val="1916"/>
        </w:trPr>
        <w:tc>
          <w:tcPr>
            <w:tcW w:w="1786" w:type="dxa"/>
            <w:vAlign w:val="center"/>
          </w:tcPr>
          <w:p w:rsidR="00BB6BB7" w:rsidRPr="00BB6BB7" w:rsidRDefault="00BB6BB7" w:rsidP="004B0845">
            <w:pPr>
              <w:spacing w:line="240" w:lineRule="auto"/>
              <w:jc w:val="left"/>
              <w:rPr>
                <w:rFonts w:cs="Times New Roman"/>
                <w:sz w:val="18"/>
                <w:szCs w:val="18"/>
              </w:rPr>
            </w:pPr>
            <w:r w:rsidRPr="00BB6BB7">
              <w:rPr>
                <w:rFonts w:cs="Times New Roman"/>
                <w:sz w:val="18"/>
                <w:szCs w:val="18"/>
              </w:rPr>
              <w:t>Variables</w:t>
            </w:r>
          </w:p>
        </w:tc>
        <w:tc>
          <w:tcPr>
            <w:tcW w:w="482" w:type="dxa"/>
            <w:textDirection w:val="btLr"/>
          </w:tcPr>
          <w:p w:rsidR="00BB6BB7" w:rsidRPr="00BB6BB7" w:rsidRDefault="00BB6BB7" w:rsidP="00BB6BB7">
            <w:pPr>
              <w:spacing w:line="240" w:lineRule="auto"/>
              <w:ind w:left="113" w:right="113"/>
              <w:jc w:val="left"/>
              <w:rPr>
                <w:rFonts w:cs="Times New Roman"/>
                <w:sz w:val="18"/>
                <w:szCs w:val="18"/>
              </w:rPr>
            </w:pPr>
            <w:r w:rsidRPr="00BB6BB7">
              <w:rPr>
                <w:rFonts w:cs="Times New Roman"/>
                <w:sz w:val="18"/>
                <w:szCs w:val="18"/>
              </w:rPr>
              <w:t>Women’s age</w:t>
            </w:r>
          </w:p>
        </w:tc>
        <w:tc>
          <w:tcPr>
            <w:tcW w:w="628" w:type="dxa"/>
            <w:textDirection w:val="btLr"/>
          </w:tcPr>
          <w:p w:rsidR="00BB6BB7" w:rsidRPr="00BB6BB7" w:rsidRDefault="00BB6BB7" w:rsidP="00BB6BB7">
            <w:pPr>
              <w:spacing w:line="240" w:lineRule="auto"/>
              <w:ind w:left="113" w:right="113"/>
              <w:jc w:val="left"/>
              <w:rPr>
                <w:rFonts w:cs="Times New Roman"/>
                <w:sz w:val="18"/>
                <w:szCs w:val="18"/>
              </w:rPr>
            </w:pPr>
            <w:r w:rsidRPr="00BB6BB7">
              <w:rPr>
                <w:rFonts w:cs="Times New Roman"/>
                <w:sz w:val="18"/>
                <w:szCs w:val="18"/>
              </w:rPr>
              <w:t xml:space="preserve">Women’s religion </w:t>
            </w:r>
          </w:p>
        </w:tc>
        <w:tc>
          <w:tcPr>
            <w:tcW w:w="628" w:type="dxa"/>
            <w:textDirection w:val="btLr"/>
          </w:tcPr>
          <w:p w:rsidR="00BB6BB7" w:rsidRPr="00BB6BB7" w:rsidRDefault="00BB6BB7" w:rsidP="00BB6BB7">
            <w:pPr>
              <w:spacing w:line="240" w:lineRule="auto"/>
              <w:ind w:left="113" w:right="113"/>
              <w:jc w:val="left"/>
              <w:rPr>
                <w:rFonts w:cs="Times New Roman"/>
                <w:sz w:val="18"/>
                <w:szCs w:val="18"/>
              </w:rPr>
            </w:pPr>
            <w:r w:rsidRPr="00BB6BB7">
              <w:rPr>
                <w:rFonts w:cs="Times New Roman"/>
                <w:sz w:val="18"/>
                <w:szCs w:val="18"/>
              </w:rPr>
              <w:t>Women’s caste</w:t>
            </w:r>
          </w:p>
        </w:tc>
        <w:tc>
          <w:tcPr>
            <w:tcW w:w="697" w:type="dxa"/>
            <w:textDirection w:val="btLr"/>
          </w:tcPr>
          <w:p w:rsidR="00BB6BB7" w:rsidRPr="00BB6BB7" w:rsidRDefault="00BB6BB7" w:rsidP="00BB6BB7">
            <w:pPr>
              <w:spacing w:line="240" w:lineRule="auto"/>
              <w:ind w:left="113" w:right="113"/>
              <w:jc w:val="left"/>
              <w:rPr>
                <w:rFonts w:cs="Times New Roman"/>
                <w:sz w:val="18"/>
                <w:szCs w:val="18"/>
              </w:rPr>
            </w:pPr>
            <w:r w:rsidRPr="00BB6BB7">
              <w:rPr>
                <w:rFonts w:cs="Times New Roman"/>
                <w:sz w:val="18"/>
                <w:szCs w:val="18"/>
              </w:rPr>
              <w:t>Women’s education</w:t>
            </w:r>
          </w:p>
        </w:tc>
        <w:tc>
          <w:tcPr>
            <w:tcW w:w="711" w:type="dxa"/>
            <w:textDirection w:val="btLr"/>
          </w:tcPr>
          <w:p w:rsidR="00BB6BB7" w:rsidRPr="00BB6BB7" w:rsidRDefault="00BB6BB7" w:rsidP="00BB6BB7">
            <w:pPr>
              <w:spacing w:line="240" w:lineRule="auto"/>
              <w:ind w:left="113" w:right="113"/>
              <w:jc w:val="left"/>
              <w:rPr>
                <w:rFonts w:cs="Times New Roman"/>
                <w:sz w:val="18"/>
                <w:szCs w:val="18"/>
              </w:rPr>
            </w:pPr>
            <w:r w:rsidRPr="00BB6BB7">
              <w:rPr>
                <w:rFonts w:cs="Times New Roman"/>
                <w:sz w:val="18"/>
                <w:szCs w:val="18"/>
              </w:rPr>
              <w:t>Women’s employment</w:t>
            </w:r>
          </w:p>
        </w:tc>
        <w:tc>
          <w:tcPr>
            <w:tcW w:w="693" w:type="dxa"/>
            <w:textDirection w:val="btLr"/>
          </w:tcPr>
          <w:p w:rsidR="00BB6BB7" w:rsidRPr="00BB6BB7" w:rsidRDefault="00BB6BB7" w:rsidP="00BB6BB7">
            <w:pPr>
              <w:spacing w:line="240" w:lineRule="auto"/>
              <w:ind w:left="113" w:right="113"/>
              <w:jc w:val="left"/>
              <w:rPr>
                <w:rFonts w:cs="Times New Roman"/>
                <w:sz w:val="18"/>
                <w:szCs w:val="18"/>
              </w:rPr>
            </w:pPr>
            <w:r w:rsidRPr="00BB6BB7">
              <w:rPr>
                <w:rFonts w:cs="Times New Roman"/>
                <w:sz w:val="18"/>
                <w:szCs w:val="18"/>
              </w:rPr>
              <w:t>Own named property</w:t>
            </w:r>
          </w:p>
        </w:tc>
        <w:tc>
          <w:tcPr>
            <w:tcW w:w="702" w:type="dxa"/>
            <w:textDirection w:val="btLr"/>
          </w:tcPr>
          <w:p w:rsidR="00BB6BB7" w:rsidRPr="00BB6BB7" w:rsidRDefault="00BB6BB7" w:rsidP="00BB6BB7">
            <w:pPr>
              <w:spacing w:line="240" w:lineRule="auto"/>
              <w:ind w:left="113" w:right="113"/>
              <w:jc w:val="left"/>
              <w:rPr>
                <w:rFonts w:cs="Times New Roman"/>
                <w:sz w:val="18"/>
                <w:szCs w:val="18"/>
              </w:rPr>
            </w:pPr>
            <w:r w:rsidRPr="00BB6BB7">
              <w:rPr>
                <w:rFonts w:cs="Times New Roman"/>
                <w:sz w:val="18"/>
                <w:szCs w:val="18"/>
              </w:rPr>
              <w:t>Having children</w:t>
            </w:r>
          </w:p>
        </w:tc>
        <w:tc>
          <w:tcPr>
            <w:tcW w:w="702" w:type="dxa"/>
            <w:textDirection w:val="btLr"/>
          </w:tcPr>
          <w:p w:rsidR="00BB6BB7" w:rsidRPr="00BB6BB7" w:rsidRDefault="00BB6BB7" w:rsidP="00BB6BB7">
            <w:pPr>
              <w:spacing w:line="240" w:lineRule="auto"/>
              <w:ind w:left="113" w:right="113"/>
              <w:jc w:val="left"/>
              <w:rPr>
                <w:rFonts w:cs="Times New Roman"/>
                <w:sz w:val="18"/>
                <w:szCs w:val="18"/>
              </w:rPr>
            </w:pPr>
            <w:r w:rsidRPr="00BB6BB7">
              <w:rPr>
                <w:rFonts w:cs="Times New Roman"/>
                <w:sz w:val="18"/>
                <w:szCs w:val="18"/>
              </w:rPr>
              <w:t>Husband’s age</w:t>
            </w:r>
          </w:p>
        </w:tc>
        <w:tc>
          <w:tcPr>
            <w:tcW w:w="729" w:type="dxa"/>
            <w:textDirection w:val="btLr"/>
          </w:tcPr>
          <w:p w:rsidR="00BB6BB7" w:rsidRPr="00BB6BB7" w:rsidRDefault="00BB6BB7" w:rsidP="00BB6BB7">
            <w:pPr>
              <w:spacing w:line="240" w:lineRule="auto"/>
              <w:ind w:left="113" w:right="113"/>
              <w:jc w:val="left"/>
              <w:rPr>
                <w:rFonts w:cs="Times New Roman"/>
                <w:sz w:val="18"/>
                <w:szCs w:val="18"/>
              </w:rPr>
            </w:pPr>
            <w:r w:rsidRPr="00BB6BB7">
              <w:rPr>
                <w:rFonts w:cs="Times New Roman"/>
                <w:sz w:val="18"/>
                <w:szCs w:val="18"/>
              </w:rPr>
              <w:t>Husband’s occupation</w:t>
            </w:r>
          </w:p>
        </w:tc>
        <w:tc>
          <w:tcPr>
            <w:tcW w:w="711" w:type="dxa"/>
            <w:textDirection w:val="btLr"/>
          </w:tcPr>
          <w:p w:rsidR="00BB6BB7" w:rsidRPr="00BB6BB7" w:rsidRDefault="00BB6BB7" w:rsidP="00BB6BB7">
            <w:pPr>
              <w:spacing w:line="240" w:lineRule="auto"/>
              <w:ind w:left="113" w:right="113"/>
              <w:jc w:val="left"/>
              <w:rPr>
                <w:rFonts w:cs="Times New Roman"/>
                <w:sz w:val="18"/>
                <w:szCs w:val="18"/>
              </w:rPr>
            </w:pPr>
            <w:r w:rsidRPr="00BB6BB7">
              <w:rPr>
                <w:rFonts w:cs="Times New Roman"/>
                <w:sz w:val="18"/>
                <w:szCs w:val="18"/>
              </w:rPr>
              <w:t>HH’s gender</w:t>
            </w:r>
          </w:p>
        </w:tc>
        <w:tc>
          <w:tcPr>
            <w:tcW w:w="693" w:type="dxa"/>
            <w:textDirection w:val="btLr"/>
          </w:tcPr>
          <w:p w:rsidR="00BB6BB7" w:rsidRPr="00BB6BB7" w:rsidRDefault="00BB6BB7" w:rsidP="00BB6BB7">
            <w:pPr>
              <w:spacing w:line="240" w:lineRule="auto"/>
              <w:ind w:left="113" w:right="113"/>
              <w:jc w:val="left"/>
              <w:rPr>
                <w:rFonts w:cs="Times New Roman"/>
                <w:sz w:val="18"/>
                <w:szCs w:val="18"/>
              </w:rPr>
            </w:pPr>
            <w:r w:rsidRPr="00BB6BB7">
              <w:rPr>
                <w:rFonts w:cs="Times New Roman"/>
                <w:sz w:val="18"/>
                <w:szCs w:val="18"/>
              </w:rPr>
              <w:t>HH’s age</w:t>
            </w:r>
          </w:p>
        </w:tc>
        <w:tc>
          <w:tcPr>
            <w:tcW w:w="747" w:type="dxa"/>
            <w:textDirection w:val="btLr"/>
          </w:tcPr>
          <w:p w:rsidR="00BB6BB7" w:rsidRPr="00BB6BB7" w:rsidRDefault="00BB6BB7" w:rsidP="00BB6BB7">
            <w:pPr>
              <w:spacing w:line="240" w:lineRule="auto"/>
              <w:ind w:left="113" w:right="113"/>
              <w:jc w:val="left"/>
              <w:rPr>
                <w:rFonts w:cs="Times New Roman"/>
                <w:sz w:val="18"/>
                <w:szCs w:val="18"/>
              </w:rPr>
            </w:pPr>
            <w:r w:rsidRPr="00BB6BB7">
              <w:rPr>
                <w:rFonts w:cs="Times New Roman"/>
                <w:sz w:val="18"/>
                <w:szCs w:val="18"/>
              </w:rPr>
              <w:t>HH’s education</w:t>
            </w:r>
          </w:p>
        </w:tc>
        <w:tc>
          <w:tcPr>
            <w:tcW w:w="729" w:type="dxa"/>
            <w:textDirection w:val="btLr"/>
          </w:tcPr>
          <w:p w:rsidR="00BB6BB7" w:rsidRPr="00BB6BB7" w:rsidRDefault="00BB6BB7" w:rsidP="00BB6BB7">
            <w:pPr>
              <w:spacing w:line="240" w:lineRule="auto"/>
              <w:ind w:left="113" w:right="113"/>
              <w:jc w:val="left"/>
              <w:rPr>
                <w:rFonts w:cs="Times New Roman"/>
                <w:sz w:val="18"/>
                <w:szCs w:val="18"/>
              </w:rPr>
            </w:pPr>
            <w:r w:rsidRPr="00BB6BB7">
              <w:rPr>
                <w:rFonts w:cs="Times New Roman"/>
                <w:sz w:val="18"/>
                <w:szCs w:val="18"/>
              </w:rPr>
              <w:t>HH’s occupation</w:t>
            </w:r>
          </w:p>
        </w:tc>
        <w:tc>
          <w:tcPr>
            <w:tcW w:w="720" w:type="dxa"/>
            <w:textDirection w:val="btLr"/>
          </w:tcPr>
          <w:p w:rsidR="00BB6BB7" w:rsidRPr="00BB6BB7" w:rsidRDefault="00BB6BB7" w:rsidP="00BB6BB7">
            <w:pPr>
              <w:spacing w:line="240" w:lineRule="auto"/>
              <w:ind w:left="113" w:right="113"/>
              <w:jc w:val="left"/>
              <w:rPr>
                <w:rFonts w:cs="Times New Roman"/>
                <w:sz w:val="18"/>
                <w:szCs w:val="18"/>
              </w:rPr>
            </w:pPr>
            <w:r w:rsidRPr="00BB6BB7">
              <w:rPr>
                <w:rFonts w:cs="Times New Roman"/>
                <w:sz w:val="18"/>
                <w:szCs w:val="18"/>
              </w:rPr>
              <w:t>Family type</w:t>
            </w:r>
          </w:p>
        </w:tc>
        <w:tc>
          <w:tcPr>
            <w:tcW w:w="729" w:type="dxa"/>
            <w:textDirection w:val="btLr"/>
          </w:tcPr>
          <w:p w:rsidR="00BB6BB7" w:rsidRPr="00BB6BB7" w:rsidRDefault="00BB6BB7" w:rsidP="00BB6BB7">
            <w:pPr>
              <w:spacing w:line="240" w:lineRule="auto"/>
              <w:ind w:left="113" w:right="113"/>
              <w:jc w:val="left"/>
              <w:rPr>
                <w:rFonts w:cs="Times New Roman"/>
                <w:sz w:val="18"/>
                <w:szCs w:val="18"/>
              </w:rPr>
            </w:pPr>
            <w:r w:rsidRPr="00BB6BB7">
              <w:rPr>
                <w:rFonts w:cs="Times New Roman"/>
                <w:sz w:val="18"/>
                <w:szCs w:val="18"/>
              </w:rPr>
              <w:t>House type</w:t>
            </w:r>
          </w:p>
        </w:tc>
        <w:tc>
          <w:tcPr>
            <w:tcW w:w="721" w:type="dxa"/>
            <w:textDirection w:val="btLr"/>
          </w:tcPr>
          <w:p w:rsidR="00BB6BB7" w:rsidRPr="00BB6BB7" w:rsidRDefault="00BB6BB7" w:rsidP="00BB6BB7">
            <w:pPr>
              <w:spacing w:line="240" w:lineRule="auto"/>
              <w:ind w:left="113" w:right="113"/>
              <w:jc w:val="left"/>
              <w:rPr>
                <w:rFonts w:cs="Times New Roman"/>
                <w:sz w:val="18"/>
                <w:szCs w:val="18"/>
              </w:rPr>
            </w:pPr>
            <w:r w:rsidRPr="00BB6BB7">
              <w:rPr>
                <w:rFonts w:cs="Times New Roman"/>
                <w:sz w:val="18"/>
                <w:szCs w:val="18"/>
              </w:rPr>
              <w:t>Number of family member</w:t>
            </w:r>
          </w:p>
        </w:tc>
        <w:tc>
          <w:tcPr>
            <w:tcW w:w="728" w:type="dxa"/>
            <w:textDirection w:val="btLr"/>
          </w:tcPr>
          <w:p w:rsidR="00BB6BB7" w:rsidRPr="00BB6BB7" w:rsidRDefault="00BB6BB7" w:rsidP="00BB6BB7">
            <w:pPr>
              <w:spacing w:line="240" w:lineRule="auto"/>
              <w:ind w:left="113" w:right="113"/>
              <w:jc w:val="left"/>
              <w:rPr>
                <w:rFonts w:cs="Times New Roman"/>
                <w:sz w:val="18"/>
                <w:szCs w:val="18"/>
              </w:rPr>
            </w:pPr>
            <w:r w:rsidRPr="00BB6BB7">
              <w:rPr>
                <w:rFonts w:cs="Times New Roman"/>
                <w:sz w:val="18"/>
                <w:szCs w:val="18"/>
              </w:rPr>
              <w:t>Total annual household income</w:t>
            </w:r>
          </w:p>
        </w:tc>
        <w:tc>
          <w:tcPr>
            <w:tcW w:w="776" w:type="dxa"/>
            <w:textDirection w:val="btLr"/>
          </w:tcPr>
          <w:p w:rsidR="00BB6BB7" w:rsidRPr="00BB6BB7" w:rsidRDefault="00BB6BB7" w:rsidP="00BB6BB7">
            <w:pPr>
              <w:spacing w:line="240" w:lineRule="auto"/>
              <w:ind w:left="113" w:right="113"/>
              <w:jc w:val="left"/>
              <w:rPr>
                <w:rFonts w:cs="Times New Roman"/>
                <w:sz w:val="18"/>
                <w:szCs w:val="18"/>
              </w:rPr>
            </w:pPr>
            <w:r w:rsidRPr="00BB6BB7">
              <w:rPr>
                <w:rFonts w:cs="Times New Roman"/>
                <w:sz w:val="18"/>
                <w:szCs w:val="18"/>
              </w:rPr>
              <w:t>Year of husband’s migration</w:t>
            </w:r>
          </w:p>
        </w:tc>
      </w:tr>
      <w:tr w:rsidR="00BB6BB7" w:rsidRPr="00BB6BB7" w:rsidTr="00BB6BB7">
        <w:tc>
          <w:tcPr>
            <w:tcW w:w="1786" w:type="dxa"/>
          </w:tcPr>
          <w:p w:rsidR="00BB6BB7" w:rsidRPr="00BB6BB7" w:rsidRDefault="00BB6BB7" w:rsidP="00BB6BB7">
            <w:pPr>
              <w:spacing w:line="240" w:lineRule="auto"/>
              <w:rPr>
                <w:rFonts w:cs="Times New Roman"/>
                <w:sz w:val="18"/>
                <w:szCs w:val="18"/>
              </w:rPr>
            </w:pPr>
            <w:r w:rsidRPr="00BB6BB7">
              <w:rPr>
                <w:rFonts w:cs="Times New Roman"/>
                <w:sz w:val="18"/>
                <w:szCs w:val="18"/>
              </w:rPr>
              <w:t>Women’s age</w:t>
            </w:r>
          </w:p>
        </w:tc>
        <w:tc>
          <w:tcPr>
            <w:tcW w:w="482"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1</w:t>
            </w:r>
          </w:p>
        </w:tc>
        <w:tc>
          <w:tcPr>
            <w:tcW w:w="628"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0.046</w:t>
            </w:r>
          </w:p>
        </w:tc>
        <w:tc>
          <w:tcPr>
            <w:tcW w:w="628"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0.087</w:t>
            </w:r>
          </w:p>
        </w:tc>
        <w:tc>
          <w:tcPr>
            <w:tcW w:w="697"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-0.199</w:t>
            </w:r>
          </w:p>
        </w:tc>
        <w:tc>
          <w:tcPr>
            <w:tcW w:w="71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0.130</w:t>
            </w:r>
          </w:p>
        </w:tc>
        <w:tc>
          <w:tcPr>
            <w:tcW w:w="693"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0.250</w:t>
            </w:r>
          </w:p>
        </w:tc>
        <w:tc>
          <w:tcPr>
            <w:tcW w:w="702"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0.207</w:t>
            </w:r>
          </w:p>
        </w:tc>
        <w:tc>
          <w:tcPr>
            <w:tcW w:w="702"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0.615</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0.161</w:t>
            </w:r>
          </w:p>
        </w:tc>
        <w:tc>
          <w:tcPr>
            <w:tcW w:w="71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0.260</w:t>
            </w:r>
          </w:p>
        </w:tc>
        <w:tc>
          <w:tcPr>
            <w:tcW w:w="693"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-0.152</w:t>
            </w:r>
          </w:p>
        </w:tc>
        <w:tc>
          <w:tcPr>
            <w:tcW w:w="747"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0.039</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-0.058</w:t>
            </w:r>
          </w:p>
        </w:tc>
        <w:tc>
          <w:tcPr>
            <w:tcW w:w="720"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-0.275</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-0.024</w:t>
            </w:r>
          </w:p>
        </w:tc>
        <w:tc>
          <w:tcPr>
            <w:tcW w:w="72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-0.033</w:t>
            </w:r>
          </w:p>
        </w:tc>
        <w:tc>
          <w:tcPr>
            <w:tcW w:w="728"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0.006</w:t>
            </w:r>
          </w:p>
        </w:tc>
        <w:tc>
          <w:tcPr>
            <w:tcW w:w="776"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0.216</w:t>
            </w:r>
          </w:p>
        </w:tc>
      </w:tr>
      <w:tr w:rsidR="00BB6BB7" w:rsidRPr="00BB6BB7" w:rsidTr="00BB6BB7">
        <w:tc>
          <w:tcPr>
            <w:tcW w:w="1786" w:type="dxa"/>
          </w:tcPr>
          <w:p w:rsidR="00BB6BB7" w:rsidRPr="00BB6BB7" w:rsidRDefault="00BB6BB7" w:rsidP="00BB6BB7">
            <w:pPr>
              <w:spacing w:line="240" w:lineRule="auto"/>
              <w:rPr>
                <w:rFonts w:cs="Times New Roman"/>
                <w:sz w:val="18"/>
                <w:szCs w:val="18"/>
              </w:rPr>
            </w:pPr>
            <w:r w:rsidRPr="00BB6BB7">
              <w:rPr>
                <w:rFonts w:cs="Times New Roman"/>
                <w:sz w:val="18"/>
                <w:szCs w:val="18"/>
              </w:rPr>
              <w:t>Women’s religion</w:t>
            </w:r>
          </w:p>
        </w:tc>
        <w:tc>
          <w:tcPr>
            <w:tcW w:w="482"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1</w:t>
            </w:r>
          </w:p>
        </w:tc>
        <w:tc>
          <w:tcPr>
            <w:tcW w:w="628"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0.580</w:t>
            </w:r>
          </w:p>
        </w:tc>
        <w:tc>
          <w:tcPr>
            <w:tcW w:w="697"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-0.055</w:t>
            </w:r>
          </w:p>
        </w:tc>
        <w:tc>
          <w:tcPr>
            <w:tcW w:w="71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-0.002</w:t>
            </w:r>
          </w:p>
        </w:tc>
        <w:tc>
          <w:tcPr>
            <w:tcW w:w="693"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0.036</w:t>
            </w:r>
          </w:p>
        </w:tc>
        <w:tc>
          <w:tcPr>
            <w:tcW w:w="702"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0.138</w:t>
            </w:r>
          </w:p>
        </w:tc>
        <w:tc>
          <w:tcPr>
            <w:tcW w:w="702"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0.079</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0.028</w:t>
            </w:r>
          </w:p>
        </w:tc>
        <w:tc>
          <w:tcPr>
            <w:tcW w:w="71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-0.024</w:t>
            </w:r>
          </w:p>
        </w:tc>
        <w:tc>
          <w:tcPr>
            <w:tcW w:w="693"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0.111</w:t>
            </w:r>
          </w:p>
        </w:tc>
        <w:tc>
          <w:tcPr>
            <w:tcW w:w="747"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-0.117</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-0.033</w:t>
            </w:r>
          </w:p>
        </w:tc>
        <w:tc>
          <w:tcPr>
            <w:tcW w:w="720"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0.062</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0.013</w:t>
            </w:r>
          </w:p>
        </w:tc>
        <w:tc>
          <w:tcPr>
            <w:tcW w:w="72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0.054</w:t>
            </w:r>
          </w:p>
        </w:tc>
        <w:tc>
          <w:tcPr>
            <w:tcW w:w="728"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0.062</w:t>
            </w:r>
          </w:p>
        </w:tc>
        <w:tc>
          <w:tcPr>
            <w:tcW w:w="776"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0.009</w:t>
            </w:r>
          </w:p>
        </w:tc>
      </w:tr>
      <w:tr w:rsidR="00BB6BB7" w:rsidRPr="00BB6BB7" w:rsidTr="00BB6BB7">
        <w:tc>
          <w:tcPr>
            <w:tcW w:w="1786" w:type="dxa"/>
          </w:tcPr>
          <w:p w:rsidR="00BB6BB7" w:rsidRPr="00BB6BB7" w:rsidRDefault="00BB6BB7" w:rsidP="00BB6BB7">
            <w:pPr>
              <w:spacing w:line="240" w:lineRule="auto"/>
              <w:rPr>
                <w:rFonts w:cs="Times New Roman"/>
                <w:sz w:val="18"/>
                <w:szCs w:val="18"/>
              </w:rPr>
            </w:pPr>
            <w:r w:rsidRPr="00BB6BB7">
              <w:rPr>
                <w:rFonts w:cs="Times New Roman"/>
                <w:sz w:val="18"/>
                <w:szCs w:val="18"/>
              </w:rPr>
              <w:t>Women’s caste</w:t>
            </w:r>
          </w:p>
        </w:tc>
        <w:tc>
          <w:tcPr>
            <w:tcW w:w="482"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1</w:t>
            </w:r>
          </w:p>
        </w:tc>
        <w:tc>
          <w:tcPr>
            <w:tcW w:w="697"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-0.105</w:t>
            </w:r>
          </w:p>
        </w:tc>
        <w:tc>
          <w:tcPr>
            <w:tcW w:w="71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0.028</w:t>
            </w:r>
          </w:p>
        </w:tc>
        <w:tc>
          <w:tcPr>
            <w:tcW w:w="693"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-0.028</w:t>
            </w:r>
          </w:p>
        </w:tc>
        <w:tc>
          <w:tcPr>
            <w:tcW w:w="702"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0.095</w:t>
            </w:r>
          </w:p>
        </w:tc>
        <w:tc>
          <w:tcPr>
            <w:tcW w:w="702"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0.084</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-0.082</w:t>
            </w:r>
          </w:p>
        </w:tc>
        <w:tc>
          <w:tcPr>
            <w:tcW w:w="71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-0.040</w:t>
            </w:r>
          </w:p>
        </w:tc>
        <w:tc>
          <w:tcPr>
            <w:tcW w:w="693"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0.086</w:t>
            </w:r>
          </w:p>
        </w:tc>
        <w:tc>
          <w:tcPr>
            <w:tcW w:w="747"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-0.149</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0.035</w:t>
            </w:r>
          </w:p>
        </w:tc>
        <w:tc>
          <w:tcPr>
            <w:tcW w:w="720"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0.040</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-0.001</w:t>
            </w:r>
          </w:p>
        </w:tc>
        <w:tc>
          <w:tcPr>
            <w:tcW w:w="72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0.066</w:t>
            </w:r>
          </w:p>
        </w:tc>
        <w:tc>
          <w:tcPr>
            <w:tcW w:w="728"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0.097</w:t>
            </w:r>
          </w:p>
        </w:tc>
        <w:tc>
          <w:tcPr>
            <w:tcW w:w="776"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0.049</w:t>
            </w:r>
          </w:p>
        </w:tc>
      </w:tr>
      <w:tr w:rsidR="00BB6BB7" w:rsidRPr="00BB6BB7" w:rsidTr="00BB6BB7">
        <w:tc>
          <w:tcPr>
            <w:tcW w:w="1786" w:type="dxa"/>
          </w:tcPr>
          <w:p w:rsidR="00BB6BB7" w:rsidRPr="00BB6BB7" w:rsidRDefault="00BB6BB7" w:rsidP="00BB6BB7">
            <w:pPr>
              <w:spacing w:line="240" w:lineRule="auto"/>
              <w:rPr>
                <w:rFonts w:cs="Times New Roman"/>
                <w:sz w:val="18"/>
                <w:szCs w:val="18"/>
              </w:rPr>
            </w:pPr>
            <w:r w:rsidRPr="00BB6BB7">
              <w:rPr>
                <w:rFonts w:cs="Times New Roman"/>
                <w:sz w:val="18"/>
                <w:szCs w:val="18"/>
              </w:rPr>
              <w:t>Women’s education</w:t>
            </w:r>
          </w:p>
        </w:tc>
        <w:tc>
          <w:tcPr>
            <w:tcW w:w="482"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97"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1</w:t>
            </w:r>
          </w:p>
        </w:tc>
        <w:tc>
          <w:tcPr>
            <w:tcW w:w="71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-0.089</w:t>
            </w:r>
          </w:p>
        </w:tc>
        <w:tc>
          <w:tcPr>
            <w:tcW w:w="693"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0.123</w:t>
            </w:r>
          </w:p>
        </w:tc>
        <w:tc>
          <w:tcPr>
            <w:tcW w:w="702"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-0.087</w:t>
            </w:r>
          </w:p>
        </w:tc>
        <w:tc>
          <w:tcPr>
            <w:tcW w:w="702"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-0.186</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-0.089</w:t>
            </w:r>
          </w:p>
        </w:tc>
        <w:tc>
          <w:tcPr>
            <w:tcW w:w="71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-0.062</w:t>
            </w:r>
          </w:p>
        </w:tc>
        <w:tc>
          <w:tcPr>
            <w:tcW w:w="693"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-0.019</w:t>
            </w:r>
          </w:p>
        </w:tc>
        <w:tc>
          <w:tcPr>
            <w:tcW w:w="747"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0.581</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-0.024</w:t>
            </w:r>
          </w:p>
        </w:tc>
        <w:tc>
          <w:tcPr>
            <w:tcW w:w="720"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0.061</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-0.171</w:t>
            </w:r>
          </w:p>
        </w:tc>
        <w:tc>
          <w:tcPr>
            <w:tcW w:w="72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-0.039</w:t>
            </w:r>
          </w:p>
        </w:tc>
        <w:tc>
          <w:tcPr>
            <w:tcW w:w="728"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0.192</w:t>
            </w:r>
          </w:p>
        </w:tc>
        <w:tc>
          <w:tcPr>
            <w:tcW w:w="776"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-0.052</w:t>
            </w:r>
          </w:p>
        </w:tc>
      </w:tr>
      <w:tr w:rsidR="00BB6BB7" w:rsidRPr="00BB6BB7" w:rsidTr="00BB6BB7">
        <w:tc>
          <w:tcPr>
            <w:tcW w:w="1786" w:type="dxa"/>
          </w:tcPr>
          <w:p w:rsidR="00BB6BB7" w:rsidRPr="00BB6BB7" w:rsidRDefault="00BB6BB7" w:rsidP="00BB6BB7">
            <w:pPr>
              <w:spacing w:line="240" w:lineRule="auto"/>
              <w:rPr>
                <w:rFonts w:cs="Times New Roman"/>
                <w:sz w:val="18"/>
                <w:szCs w:val="18"/>
              </w:rPr>
            </w:pPr>
            <w:r w:rsidRPr="00BB6BB7">
              <w:rPr>
                <w:rFonts w:cs="Times New Roman"/>
                <w:sz w:val="18"/>
                <w:szCs w:val="18"/>
              </w:rPr>
              <w:t>Women’s employment</w:t>
            </w:r>
          </w:p>
        </w:tc>
        <w:tc>
          <w:tcPr>
            <w:tcW w:w="482"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97" w:type="dxa"/>
            <w:vAlign w:val="center"/>
          </w:tcPr>
          <w:p w:rsidR="00BB6BB7" w:rsidRPr="00BB6BB7" w:rsidRDefault="00BB6BB7" w:rsidP="00BB6BB7">
            <w:pPr>
              <w:spacing w:line="240" w:lineRule="auto"/>
              <w:jc w:val="center"/>
              <w:rPr>
                <w:rFonts w:cs="Times New Roman"/>
                <w:sz w:val="18"/>
                <w:szCs w:val="18"/>
              </w:rPr>
            </w:pPr>
          </w:p>
        </w:tc>
        <w:tc>
          <w:tcPr>
            <w:tcW w:w="71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1</w:t>
            </w:r>
          </w:p>
        </w:tc>
        <w:tc>
          <w:tcPr>
            <w:tcW w:w="693"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0.123</w:t>
            </w:r>
          </w:p>
        </w:tc>
        <w:tc>
          <w:tcPr>
            <w:tcW w:w="702"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0.075</w:t>
            </w:r>
          </w:p>
        </w:tc>
        <w:tc>
          <w:tcPr>
            <w:tcW w:w="702"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0.100</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0.197</w:t>
            </w:r>
          </w:p>
        </w:tc>
        <w:tc>
          <w:tcPr>
            <w:tcW w:w="71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0.018</w:t>
            </w:r>
          </w:p>
        </w:tc>
        <w:tc>
          <w:tcPr>
            <w:tcW w:w="693"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0.010</w:t>
            </w:r>
          </w:p>
        </w:tc>
        <w:tc>
          <w:tcPr>
            <w:tcW w:w="747"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-0.001</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0.575</w:t>
            </w:r>
          </w:p>
        </w:tc>
        <w:tc>
          <w:tcPr>
            <w:tcW w:w="720"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-0.047</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-0.004</w:t>
            </w:r>
          </w:p>
        </w:tc>
        <w:tc>
          <w:tcPr>
            <w:tcW w:w="72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0.095</w:t>
            </w:r>
          </w:p>
        </w:tc>
        <w:tc>
          <w:tcPr>
            <w:tcW w:w="728"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0.116</w:t>
            </w:r>
          </w:p>
        </w:tc>
        <w:tc>
          <w:tcPr>
            <w:tcW w:w="776"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-0.042</w:t>
            </w:r>
          </w:p>
        </w:tc>
      </w:tr>
      <w:tr w:rsidR="00BB6BB7" w:rsidRPr="00BB6BB7" w:rsidTr="00BB6BB7">
        <w:tc>
          <w:tcPr>
            <w:tcW w:w="1786" w:type="dxa"/>
          </w:tcPr>
          <w:p w:rsidR="00BB6BB7" w:rsidRPr="00BB6BB7" w:rsidRDefault="00BB6BB7" w:rsidP="00BB6BB7">
            <w:pPr>
              <w:spacing w:line="240" w:lineRule="auto"/>
              <w:jc w:val="left"/>
              <w:rPr>
                <w:rFonts w:cs="Times New Roman"/>
                <w:sz w:val="18"/>
                <w:szCs w:val="18"/>
              </w:rPr>
            </w:pPr>
            <w:r w:rsidRPr="00BB6BB7">
              <w:rPr>
                <w:rFonts w:cs="Times New Roman"/>
                <w:sz w:val="18"/>
                <w:szCs w:val="18"/>
              </w:rPr>
              <w:t>Own named property</w:t>
            </w:r>
          </w:p>
        </w:tc>
        <w:tc>
          <w:tcPr>
            <w:tcW w:w="482"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97" w:type="dxa"/>
            <w:vAlign w:val="center"/>
          </w:tcPr>
          <w:p w:rsidR="00BB6BB7" w:rsidRPr="00BB6BB7" w:rsidRDefault="00BB6BB7" w:rsidP="00BB6BB7">
            <w:pPr>
              <w:spacing w:line="240" w:lineRule="auto"/>
              <w:jc w:val="center"/>
              <w:rPr>
                <w:rFonts w:cs="Times New Roman"/>
                <w:sz w:val="18"/>
                <w:szCs w:val="18"/>
              </w:rPr>
            </w:pPr>
          </w:p>
        </w:tc>
        <w:tc>
          <w:tcPr>
            <w:tcW w:w="711" w:type="dxa"/>
            <w:vAlign w:val="center"/>
          </w:tcPr>
          <w:p w:rsidR="00BB6BB7" w:rsidRPr="00BB6BB7" w:rsidRDefault="00BB6BB7" w:rsidP="00BB6BB7">
            <w:pPr>
              <w:spacing w:line="240" w:lineRule="auto"/>
              <w:jc w:val="center"/>
              <w:rPr>
                <w:rFonts w:cs="Times New Roman"/>
                <w:sz w:val="18"/>
                <w:szCs w:val="18"/>
              </w:rPr>
            </w:pPr>
          </w:p>
        </w:tc>
        <w:tc>
          <w:tcPr>
            <w:tcW w:w="693"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1</w:t>
            </w:r>
          </w:p>
        </w:tc>
        <w:tc>
          <w:tcPr>
            <w:tcW w:w="702"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0.108</w:t>
            </w:r>
          </w:p>
        </w:tc>
        <w:tc>
          <w:tcPr>
            <w:tcW w:w="702"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0.225</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0.059</w:t>
            </w:r>
          </w:p>
        </w:tc>
        <w:tc>
          <w:tcPr>
            <w:tcW w:w="71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0.212</w:t>
            </w:r>
          </w:p>
        </w:tc>
        <w:tc>
          <w:tcPr>
            <w:tcW w:w="693"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-0.182</w:t>
            </w:r>
          </w:p>
        </w:tc>
        <w:tc>
          <w:tcPr>
            <w:tcW w:w="747"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0.224</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-0.052</w:t>
            </w:r>
          </w:p>
        </w:tc>
        <w:tc>
          <w:tcPr>
            <w:tcW w:w="720"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-0.233</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-0.207</w:t>
            </w:r>
          </w:p>
        </w:tc>
        <w:tc>
          <w:tcPr>
            <w:tcW w:w="72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-0.175</w:t>
            </w:r>
          </w:p>
        </w:tc>
        <w:tc>
          <w:tcPr>
            <w:tcW w:w="728"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0.161</w:t>
            </w:r>
          </w:p>
        </w:tc>
        <w:tc>
          <w:tcPr>
            <w:tcW w:w="776"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0.206</w:t>
            </w:r>
          </w:p>
        </w:tc>
      </w:tr>
      <w:tr w:rsidR="00BB6BB7" w:rsidRPr="00BB6BB7" w:rsidTr="00BB6BB7">
        <w:tc>
          <w:tcPr>
            <w:tcW w:w="1786" w:type="dxa"/>
          </w:tcPr>
          <w:p w:rsidR="00BB6BB7" w:rsidRPr="00BB6BB7" w:rsidRDefault="00BB6BB7" w:rsidP="00BB6BB7">
            <w:pPr>
              <w:spacing w:line="240" w:lineRule="auto"/>
              <w:rPr>
                <w:rFonts w:cs="Times New Roman"/>
                <w:sz w:val="18"/>
                <w:szCs w:val="18"/>
              </w:rPr>
            </w:pPr>
            <w:r w:rsidRPr="00BB6BB7">
              <w:rPr>
                <w:rFonts w:cs="Times New Roman"/>
                <w:sz w:val="18"/>
                <w:szCs w:val="18"/>
              </w:rPr>
              <w:t>Having children</w:t>
            </w:r>
          </w:p>
        </w:tc>
        <w:tc>
          <w:tcPr>
            <w:tcW w:w="482"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97" w:type="dxa"/>
            <w:vAlign w:val="center"/>
          </w:tcPr>
          <w:p w:rsidR="00BB6BB7" w:rsidRPr="00BB6BB7" w:rsidRDefault="00BB6BB7" w:rsidP="00BB6BB7">
            <w:pPr>
              <w:spacing w:line="240" w:lineRule="auto"/>
              <w:jc w:val="center"/>
              <w:rPr>
                <w:rFonts w:cs="Times New Roman"/>
                <w:sz w:val="18"/>
                <w:szCs w:val="18"/>
              </w:rPr>
            </w:pPr>
          </w:p>
        </w:tc>
        <w:tc>
          <w:tcPr>
            <w:tcW w:w="711" w:type="dxa"/>
            <w:vAlign w:val="center"/>
          </w:tcPr>
          <w:p w:rsidR="00BB6BB7" w:rsidRPr="00BB6BB7" w:rsidRDefault="00BB6BB7" w:rsidP="00BB6BB7">
            <w:pPr>
              <w:spacing w:line="240" w:lineRule="auto"/>
              <w:jc w:val="center"/>
              <w:rPr>
                <w:rFonts w:cs="Times New Roman"/>
                <w:sz w:val="18"/>
                <w:szCs w:val="18"/>
              </w:rPr>
            </w:pPr>
          </w:p>
        </w:tc>
        <w:tc>
          <w:tcPr>
            <w:tcW w:w="693" w:type="dxa"/>
            <w:vAlign w:val="center"/>
          </w:tcPr>
          <w:p w:rsidR="00BB6BB7" w:rsidRPr="00BB6BB7" w:rsidRDefault="00BB6BB7" w:rsidP="00BB6BB7">
            <w:pPr>
              <w:spacing w:line="240" w:lineRule="auto"/>
              <w:jc w:val="center"/>
              <w:rPr>
                <w:rFonts w:cs="Times New Roman"/>
                <w:sz w:val="18"/>
                <w:szCs w:val="18"/>
              </w:rPr>
            </w:pPr>
          </w:p>
        </w:tc>
        <w:tc>
          <w:tcPr>
            <w:tcW w:w="702"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1</w:t>
            </w:r>
          </w:p>
        </w:tc>
        <w:tc>
          <w:tcPr>
            <w:tcW w:w="702"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0.203</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0.205</w:t>
            </w:r>
          </w:p>
        </w:tc>
        <w:tc>
          <w:tcPr>
            <w:tcW w:w="71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0.171</w:t>
            </w:r>
          </w:p>
        </w:tc>
        <w:tc>
          <w:tcPr>
            <w:tcW w:w="693"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-0.168</w:t>
            </w:r>
          </w:p>
        </w:tc>
        <w:tc>
          <w:tcPr>
            <w:tcW w:w="747"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0.089</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-0.236</w:t>
            </w:r>
          </w:p>
        </w:tc>
        <w:tc>
          <w:tcPr>
            <w:tcW w:w="720"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-0.200</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0.010</w:t>
            </w:r>
          </w:p>
        </w:tc>
        <w:tc>
          <w:tcPr>
            <w:tcW w:w="72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-0.027</w:t>
            </w:r>
          </w:p>
        </w:tc>
        <w:tc>
          <w:tcPr>
            <w:tcW w:w="728"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0.000</w:t>
            </w:r>
          </w:p>
        </w:tc>
        <w:tc>
          <w:tcPr>
            <w:tcW w:w="776"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0.055</w:t>
            </w:r>
          </w:p>
        </w:tc>
      </w:tr>
      <w:tr w:rsidR="00BB6BB7" w:rsidRPr="00BB6BB7" w:rsidTr="00BB6BB7">
        <w:tc>
          <w:tcPr>
            <w:tcW w:w="1786" w:type="dxa"/>
          </w:tcPr>
          <w:p w:rsidR="00BB6BB7" w:rsidRPr="00BB6BB7" w:rsidRDefault="00BB6BB7" w:rsidP="00BB6BB7">
            <w:pPr>
              <w:spacing w:line="240" w:lineRule="auto"/>
              <w:rPr>
                <w:rFonts w:cs="Times New Roman"/>
                <w:sz w:val="18"/>
                <w:szCs w:val="18"/>
              </w:rPr>
            </w:pPr>
            <w:r w:rsidRPr="00BB6BB7">
              <w:rPr>
                <w:rFonts w:cs="Times New Roman"/>
                <w:sz w:val="18"/>
                <w:szCs w:val="18"/>
              </w:rPr>
              <w:t>Husband’s age</w:t>
            </w:r>
          </w:p>
        </w:tc>
        <w:tc>
          <w:tcPr>
            <w:tcW w:w="482"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97" w:type="dxa"/>
            <w:vAlign w:val="center"/>
          </w:tcPr>
          <w:p w:rsidR="00BB6BB7" w:rsidRPr="00BB6BB7" w:rsidRDefault="00BB6BB7" w:rsidP="00BB6BB7">
            <w:pPr>
              <w:spacing w:line="240" w:lineRule="auto"/>
              <w:jc w:val="center"/>
              <w:rPr>
                <w:rFonts w:cs="Times New Roman"/>
                <w:sz w:val="18"/>
                <w:szCs w:val="18"/>
              </w:rPr>
            </w:pPr>
          </w:p>
        </w:tc>
        <w:tc>
          <w:tcPr>
            <w:tcW w:w="711" w:type="dxa"/>
            <w:vAlign w:val="center"/>
          </w:tcPr>
          <w:p w:rsidR="00BB6BB7" w:rsidRPr="00BB6BB7" w:rsidRDefault="00BB6BB7" w:rsidP="00BB6BB7">
            <w:pPr>
              <w:spacing w:line="240" w:lineRule="auto"/>
              <w:jc w:val="center"/>
              <w:rPr>
                <w:rFonts w:cs="Times New Roman"/>
                <w:sz w:val="18"/>
                <w:szCs w:val="18"/>
              </w:rPr>
            </w:pPr>
          </w:p>
        </w:tc>
        <w:tc>
          <w:tcPr>
            <w:tcW w:w="693" w:type="dxa"/>
            <w:vAlign w:val="center"/>
          </w:tcPr>
          <w:p w:rsidR="00BB6BB7" w:rsidRPr="00BB6BB7" w:rsidRDefault="00BB6BB7" w:rsidP="00BB6BB7">
            <w:pPr>
              <w:spacing w:line="240" w:lineRule="auto"/>
              <w:jc w:val="center"/>
              <w:rPr>
                <w:rFonts w:cs="Times New Roman"/>
                <w:sz w:val="18"/>
                <w:szCs w:val="18"/>
              </w:rPr>
            </w:pPr>
          </w:p>
        </w:tc>
        <w:tc>
          <w:tcPr>
            <w:tcW w:w="702" w:type="dxa"/>
            <w:vAlign w:val="center"/>
          </w:tcPr>
          <w:p w:rsidR="00BB6BB7" w:rsidRPr="00BB6BB7" w:rsidRDefault="00BB6BB7" w:rsidP="00BB6BB7">
            <w:pPr>
              <w:spacing w:line="240" w:lineRule="auto"/>
              <w:jc w:val="center"/>
              <w:rPr>
                <w:rFonts w:cs="Times New Roman"/>
                <w:sz w:val="18"/>
                <w:szCs w:val="18"/>
              </w:rPr>
            </w:pPr>
          </w:p>
        </w:tc>
        <w:tc>
          <w:tcPr>
            <w:tcW w:w="702"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1</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0.209</w:t>
            </w:r>
          </w:p>
        </w:tc>
        <w:tc>
          <w:tcPr>
            <w:tcW w:w="71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0.252</w:t>
            </w:r>
          </w:p>
        </w:tc>
        <w:tc>
          <w:tcPr>
            <w:tcW w:w="693"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-0.129</w:t>
            </w:r>
          </w:p>
        </w:tc>
        <w:tc>
          <w:tcPr>
            <w:tcW w:w="747"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0.018</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-0.114</w:t>
            </w:r>
          </w:p>
        </w:tc>
        <w:tc>
          <w:tcPr>
            <w:tcW w:w="720"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-0.282</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-0.024</w:t>
            </w:r>
          </w:p>
        </w:tc>
        <w:tc>
          <w:tcPr>
            <w:tcW w:w="72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-0.044</w:t>
            </w:r>
          </w:p>
        </w:tc>
        <w:tc>
          <w:tcPr>
            <w:tcW w:w="728"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-0.016</w:t>
            </w:r>
          </w:p>
        </w:tc>
        <w:tc>
          <w:tcPr>
            <w:tcW w:w="776"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0.271</w:t>
            </w:r>
          </w:p>
        </w:tc>
      </w:tr>
      <w:tr w:rsidR="00BB6BB7" w:rsidRPr="00BB6BB7" w:rsidTr="00BB6BB7">
        <w:tc>
          <w:tcPr>
            <w:tcW w:w="1786" w:type="dxa"/>
          </w:tcPr>
          <w:p w:rsidR="00BB6BB7" w:rsidRPr="00BB6BB7" w:rsidRDefault="00BB6BB7" w:rsidP="00BB6BB7">
            <w:pPr>
              <w:spacing w:line="240" w:lineRule="auto"/>
              <w:rPr>
                <w:rFonts w:cs="Times New Roman"/>
                <w:sz w:val="18"/>
                <w:szCs w:val="18"/>
              </w:rPr>
            </w:pPr>
            <w:r w:rsidRPr="00BB6BB7">
              <w:rPr>
                <w:rFonts w:cs="Times New Roman"/>
                <w:sz w:val="18"/>
                <w:szCs w:val="18"/>
              </w:rPr>
              <w:t>Husband’s occupation</w:t>
            </w:r>
          </w:p>
        </w:tc>
        <w:tc>
          <w:tcPr>
            <w:tcW w:w="482"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97" w:type="dxa"/>
            <w:vAlign w:val="center"/>
          </w:tcPr>
          <w:p w:rsidR="00BB6BB7" w:rsidRPr="00BB6BB7" w:rsidRDefault="00BB6BB7" w:rsidP="00BB6BB7">
            <w:pPr>
              <w:spacing w:line="240" w:lineRule="auto"/>
              <w:jc w:val="center"/>
              <w:rPr>
                <w:rFonts w:cs="Times New Roman"/>
                <w:sz w:val="18"/>
                <w:szCs w:val="18"/>
              </w:rPr>
            </w:pPr>
          </w:p>
        </w:tc>
        <w:tc>
          <w:tcPr>
            <w:tcW w:w="711" w:type="dxa"/>
            <w:vAlign w:val="center"/>
          </w:tcPr>
          <w:p w:rsidR="00BB6BB7" w:rsidRPr="00BB6BB7" w:rsidRDefault="00BB6BB7" w:rsidP="00BB6BB7">
            <w:pPr>
              <w:spacing w:line="240" w:lineRule="auto"/>
              <w:jc w:val="center"/>
              <w:rPr>
                <w:rFonts w:cs="Times New Roman"/>
                <w:sz w:val="18"/>
                <w:szCs w:val="18"/>
              </w:rPr>
            </w:pPr>
          </w:p>
        </w:tc>
        <w:tc>
          <w:tcPr>
            <w:tcW w:w="693" w:type="dxa"/>
            <w:vAlign w:val="center"/>
          </w:tcPr>
          <w:p w:rsidR="00BB6BB7" w:rsidRPr="00BB6BB7" w:rsidRDefault="00BB6BB7" w:rsidP="00BB6BB7">
            <w:pPr>
              <w:spacing w:line="240" w:lineRule="auto"/>
              <w:jc w:val="center"/>
              <w:rPr>
                <w:rFonts w:cs="Times New Roman"/>
                <w:sz w:val="18"/>
                <w:szCs w:val="18"/>
              </w:rPr>
            </w:pPr>
          </w:p>
        </w:tc>
        <w:tc>
          <w:tcPr>
            <w:tcW w:w="702" w:type="dxa"/>
            <w:vAlign w:val="center"/>
          </w:tcPr>
          <w:p w:rsidR="00BB6BB7" w:rsidRPr="00BB6BB7" w:rsidRDefault="00BB6BB7" w:rsidP="00BB6BB7">
            <w:pPr>
              <w:spacing w:line="240" w:lineRule="auto"/>
              <w:jc w:val="center"/>
              <w:rPr>
                <w:rFonts w:cs="Times New Roman"/>
                <w:sz w:val="18"/>
                <w:szCs w:val="18"/>
              </w:rPr>
            </w:pPr>
          </w:p>
        </w:tc>
        <w:tc>
          <w:tcPr>
            <w:tcW w:w="702" w:type="dxa"/>
            <w:vAlign w:val="center"/>
          </w:tcPr>
          <w:p w:rsidR="00BB6BB7" w:rsidRPr="00BB6BB7" w:rsidRDefault="00BB6BB7" w:rsidP="00BB6BB7">
            <w:pPr>
              <w:spacing w:line="240" w:lineRule="auto"/>
              <w:jc w:val="center"/>
              <w:rPr>
                <w:rFonts w:cs="Times New Roman"/>
                <w:sz w:val="18"/>
                <w:szCs w:val="18"/>
              </w:rPr>
            </w:pP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1</w:t>
            </w:r>
          </w:p>
        </w:tc>
        <w:tc>
          <w:tcPr>
            <w:tcW w:w="71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0.067</w:t>
            </w:r>
          </w:p>
        </w:tc>
        <w:tc>
          <w:tcPr>
            <w:tcW w:w="693"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-0.085</w:t>
            </w:r>
          </w:p>
        </w:tc>
        <w:tc>
          <w:tcPr>
            <w:tcW w:w="747"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0.029</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0.008</w:t>
            </w:r>
          </w:p>
        </w:tc>
        <w:tc>
          <w:tcPr>
            <w:tcW w:w="720"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-0.117</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-0.002</w:t>
            </w:r>
          </w:p>
        </w:tc>
        <w:tc>
          <w:tcPr>
            <w:tcW w:w="72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0.081</w:t>
            </w:r>
          </w:p>
        </w:tc>
        <w:tc>
          <w:tcPr>
            <w:tcW w:w="728"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0.021</w:t>
            </w:r>
          </w:p>
        </w:tc>
        <w:tc>
          <w:tcPr>
            <w:tcW w:w="776"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0.093</w:t>
            </w:r>
          </w:p>
        </w:tc>
      </w:tr>
      <w:tr w:rsidR="00BB6BB7" w:rsidRPr="00BB6BB7" w:rsidTr="00BB6BB7">
        <w:tc>
          <w:tcPr>
            <w:tcW w:w="1786" w:type="dxa"/>
          </w:tcPr>
          <w:p w:rsidR="00BB6BB7" w:rsidRPr="00BB6BB7" w:rsidRDefault="00BB6BB7" w:rsidP="00BB6BB7">
            <w:pPr>
              <w:spacing w:line="240" w:lineRule="auto"/>
              <w:rPr>
                <w:rFonts w:cs="Times New Roman"/>
                <w:sz w:val="18"/>
                <w:szCs w:val="18"/>
              </w:rPr>
            </w:pPr>
            <w:r w:rsidRPr="00BB6BB7">
              <w:rPr>
                <w:rFonts w:cs="Times New Roman"/>
                <w:sz w:val="18"/>
                <w:szCs w:val="18"/>
              </w:rPr>
              <w:t>HH’s gender</w:t>
            </w:r>
          </w:p>
        </w:tc>
        <w:tc>
          <w:tcPr>
            <w:tcW w:w="482"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97" w:type="dxa"/>
            <w:vAlign w:val="center"/>
          </w:tcPr>
          <w:p w:rsidR="00BB6BB7" w:rsidRPr="00BB6BB7" w:rsidRDefault="00BB6BB7" w:rsidP="00BB6BB7">
            <w:pPr>
              <w:spacing w:line="240" w:lineRule="auto"/>
              <w:jc w:val="center"/>
              <w:rPr>
                <w:rFonts w:cs="Times New Roman"/>
                <w:sz w:val="18"/>
                <w:szCs w:val="18"/>
              </w:rPr>
            </w:pPr>
          </w:p>
        </w:tc>
        <w:tc>
          <w:tcPr>
            <w:tcW w:w="711" w:type="dxa"/>
            <w:vAlign w:val="center"/>
          </w:tcPr>
          <w:p w:rsidR="00BB6BB7" w:rsidRPr="00BB6BB7" w:rsidRDefault="00BB6BB7" w:rsidP="00BB6BB7">
            <w:pPr>
              <w:spacing w:line="240" w:lineRule="auto"/>
              <w:jc w:val="center"/>
              <w:rPr>
                <w:rFonts w:cs="Times New Roman"/>
                <w:sz w:val="18"/>
                <w:szCs w:val="18"/>
              </w:rPr>
            </w:pPr>
          </w:p>
        </w:tc>
        <w:tc>
          <w:tcPr>
            <w:tcW w:w="693" w:type="dxa"/>
            <w:vAlign w:val="center"/>
          </w:tcPr>
          <w:p w:rsidR="00BB6BB7" w:rsidRPr="00BB6BB7" w:rsidRDefault="00BB6BB7" w:rsidP="00BB6BB7">
            <w:pPr>
              <w:spacing w:line="240" w:lineRule="auto"/>
              <w:jc w:val="center"/>
              <w:rPr>
                <w:rFonts w:cs="Times New Roman"/>
                <w:sz w:val="18"/>
                <w:szCs w:val="18"/>
              </w:rPr>
            </w:pPr>
          </w:p>
        </w:tc>
        <w:tc>
          <w:tcPr>
            <w:tcW w:w="702" w:type="dxa"/>
            <w:vAlign w:val="center"/>
          </w:tcPr>
          <w:p w:rsidR="00BB6BB7" w:rsidRPr="00BB6BB7" w:rsidRDefault="00BB6BB7" w:rsidP="00BB6BB7">
            <w:pPr>
              <w:spacing w:line="240" w:lineRule="auto"/>
              <w:jc w:val="center"/>
              <w:rPr>
                <w:rFonts w:cs="Times New Roman"/>
                <w:sz w:val="18"/>
                <w:szCs w:val="18"/>
              </w:rPr>
            </w:pPr>
          </w:p>
        </w:tc>
        <w:tc>
          <w:tcPr>
            <w:tcW w:w="702" w:type="dxa"/>
            <w:vAlign w:val="center"/>
          </w:tcPr>
          <w:p w:rsidR="00BB6BB7" w:rsidRPr="00BB6BB7" w:rsidRDefault="00BB6BB7" w:rsidP="00BB6BB7">
            <w:pPr>
              <w:spacing w:line="240" w:lineRule="auto"/>
              <w:jc w:val="center"/>
              <w:rPr>
                <w:rFonts w:cs="Times New Roman"/>
                <w:sz w:val="18"/>
                <w:szCs w:val="18"/>
              </w:rPr>
            </w:pPr>
          </w:p>
        </w:tc>
        <w:tc>
          <w:tcPr>
            <w:tcW w:w="729" w:type="dxa"/>
            <w:vAlign w:val="center"/>
          </w:tcPr>
          <w:p w:rsidR="00BB6BB7" w:rsidRPr="00BB6BB7" w:rsidRDefault="00BB6BB7" w:rsidP="00BB6BB7">
            <w:pPr>
              <w:spacing w:line="240" w:lineRule="auto"/>
              <w:jc w:val="center"/>
              <w:rPr>
                <w:rFonts w:cs="Times New Roman"/>
                <w:sz w:val="18"/>
                <w:szCs w:val="18"/>
              </w:rPr>
            </w:pPr>
          </w:p>
        </w:tc>
        <w:tc>
          <w:tcPr>
            <w:tcW w:w="71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1</w:t>
            </w:r>
          </w:p>
        </w:tc>
        <w:tc>
          <w:tcPr>
            <w:tcW w:w="693"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-0.713</w:t>
            </w:r>
          </w:p>
        </w:tc>
        <w:tc>
          <w:tcPr>
            <w:tcW w:w="747"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0.114</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-0.434</w:t>
            </w:r>
          </w:p>
        </w:tc>
        <w:tc>
          <w:tcPr>
            <w:tcW w:w="720"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-0.615</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0.112</w:t>
            </w:r>
          </w:p>
        </w:tc>
        <w:tc>
          <w:tcPr>
            <w:tcW w:w="72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-0.513</w:t>
            </w:r>
          </w:p>
        </w:tc>
        <w:tc>
          <w:tcPr>
            <w:tcW w:w="728"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-0.198</w:t>
            </w:r>
          </w:p>
        </w:tc>
        <w:tc>
          <w:tcPr>
            <w:tcW w:w="776"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0.112</w:t>
            </w:r>
          </w:p>
        </w:tc>
      </w:tr>
      <w:tr w:rsidR="00BB6BB7" w:rsidRPr="00BB6BB7" w:rsidTr="00BB6BB7">
        <w:tc>
          <w:tcPr>
            <w:tcW w:w="1786" w:type="dxa"/>
          </w:tcPr>
          <w:p w:rsidR="00BB6BB7" w:rsidRPr="00BB6BB7" w:rsidRDefault="00BB6BB7" w:rsidP="00BB6BB7">
            <w:pPr>
              <w:spacing w:line="240" w:lineRule="auto"/>
              <w:rPr>
                <w:rFonts w:cs="Times New Roman"/>
                <w:sz w:val="18"/>
                <w:szCs w:val="18"/>
              </w:rPr>
            </w:pPr>
            <w:r w:rsidRPr="00BB6BB7">
              <w:rPr>
                <w:rFonts w:cs="Times New Roman"/>
                <w:sz w:val="18"/>
                <w:szCs w:val="18"/>
              </w:rPr>
              <w:t>HH’s age</w:t>
            </w:r>
          </w:p>
        </w:tc>
        <w:tc>
          <w:tcPr>
            <w:tcW w:w="482"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97" w:type="dxa"/>
            <w:vAlign w:val="center"/>
          </w:tcPr>
          <w:p w:rsidR="00BB6BB7" w:rsidRPr="00BB6BB7" w:rsidRDefault="00BB6BB7" w:rsidP="00BB6BB7">
            <w:pPr>
              <w:spacing w:line="240" w:lineRule="auto"/>
              <w:jc w:val="center"/>
              <w:rPr>
                <w:rFonts w:cs="Times New Roman"/>
                <w:sz w:val="18"/>
                <w:szCs w:val="18"/>
              </w:rPr>
            </w:pPr>
          </w:p>
        </w:tc>
        <w:tc>
          <w:tcPr>
            <w:tcW w:w="711" w:type="dxa"/>
            <w:vAlign w:val="center"/>
          </w:tcPr>
          <w:p w:rsidR="00BB6BB7" w:rsidRPr="00BB6BB7" w:rsidRDefault="00BB6BB7" w:rsidP="00BB6BB7">
            <w:pPr>
              <w:spacing w:line="240" w:lineRule="auto"/>
              <w:jc w:val="center"/>
              <w:rPr>
                <w:rFonts w:cs="Times New Roman"/>
                <w:sz w:val="18"/>
                <w:szCs w:val="18"/>
              </w:rPr>
            </w:pPr>
          </w:p>
        </w:tc>
        <w:tc>
          <w:tcPr>
            <w:tcW w:w="693" w:type="dxa"/>
            <w:vAlign w:val="center"/>
          </w:tcPr>
          <w:p w:rsidR="00BB6BB7" w:rsidRPr="00BB6BB7" w:rsidRDefault="00BB6BB7" w:rsidP="00BB6BB7">
            <w:pPr>
              <w:spacing w:line="240" w:lineRule="auto"/>
              <w:jc w:val="center"/>
              <w:rPr>
                <w:rFonts w:cs="Times New Roman"/>
                <w:sz w:val="18"/>
                <w:szCs w:val="18"/>
              </w:rPr>
            </w:pPr>
          </w:p>
        </w:tc>
        <w:tc>
          <w:tcPr>
            <w:tcW w:w="702" w:type="dxa"/>
            <w:vAlign w:val="center"/>
          </w:tcPr>
          <w:p w:rsidR="00BB6BB7" w:rsidRPr="00BB6BB7" w:rsidRDefault="00BB6BB7" w:rsidP="00BB6BB7">
            <w:pPr>
              <w:spacing w:line="240" w:lineRule="auto"/>
              <w:jc w:val="center"/>
              <w:rPr>
                <w:rFonts w:cs="Times New Roman"/>
                <w:sz w:val="18"/>
                <w:szCs w:val="18"/>
              </w:rPr>
            </w:pPr>
          </w:p>
        </w:tc>
        <w:tc>
          <w:tcPr>
            <w:tcW w:w="702" w:type="dxa"/>
            <w:vAlign w:val="center"/>
          </w:tcPr>
          <w:p w:rsidR="00BB6BB7" w:rsidRPr="00BB6BB7" w:rsidRDefault="00BB6BB7" w:rsidP="00BB6BB7">
            <w:pPr>
              <w:spacing w:line="240" w:lineRule="auto"/>
              <w:jc w:val="center"/>
              <w:rPr>
                <w:rFonts w:cs="Times New Roman"/>
                <w:sz w:val="18"/>
                <w:szCs w:val="18"/>
              </w:rPr>
            </w:pPr>
          </w:p>
        </w:tc>
        <w:tc>
          <w:tcPr>
            <w:tcW w:w="729" w:type="dxa"/>
            <w:vAlign w:val="center"/>
          </w:tcPr>
          <w:p w:rsidR="00BB6BB7" w:rsidRPr="00BB6BB7" w:rsidRDefault="00BB6BB7" w:rsidP="00BB6BB7">
            <w:pPr>
              <w:spacing w:line="240" w:lineRule="auto"/>
              <w:jc w:val="center"/>
              <w:rPr>
                <w:rFonts w:cs="Times New Roman"/>
                <w:sz w:val="18"/>
                <w:szCs w:val="18"/>
              </w:rPr>
            </w:pPr>
          </w:p>
        </w:tc>
        <w:tc>
          <w:tcPr>
            <w:tcW w:w="711" w:type="dxa"/>
            <w:vAlign w:val="center"/>
          </w:tcPr>
          <w:p w:rsidR="00BB6BB7" w:rsidRPr="00BB6BB7" w:rsidRDefault="00BB6BB7" w:rsidP="00BB6BB7">
            <w:pPr>
              <w:spacing w:line="240" w:lineRule="auto"/>
              <w:jc w:val="center"/>
              <w:rPr>
                <w:rFonts w:cs="Times New Roman"/>
                <w:sz w:val="18"/>
                <w:szCs w:val="18"/>
              </w:rPr>
            </w:pPr>
          </w:p>
        </w:tc>
        <w:tc>
          <w:tcPr>
            <w:tcW w:w="693"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1</w:t>
            </w:r>
          </w:p>
        </w:tc>
        <w:tc>
          <w:tcPr>
            <w:tcW w:w="747"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-0.271</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0.384</w:t>
            </w:r>
          </w:p>
        </w:tc>
        <w:tc>
          <w:tcPr>
            <w:tcW w:w="720"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0.650</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-0.100</w:t>
            </w:r>
          </w:p>
        </w:tc>
        <w:tc>
          <w:tcPr>
            <w:tcW w:w="72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0.501</w:t>
            </w:r>
          </w:p>
        </w:tc>
        <w:tc>
          <w:tcPr>
            <w:tcW w:w="728"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0.124</w:t>
            </w:r>
          </w:p>
        </w:tc>
        <w:tc>
          <w:tcPr>
            <w:tcW w:w="776"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-0.022</w:t>
            </w:r>
          </w:p>
        </w:tc>
      </w:tr>
      <w:tr w:rsidR="00BB6BB7" w:rsidRPr="00BB6BB7" w:rsidTr="00BB6BB7">
        <w:tc>
          <w:tcPr>
            <w:tcW w:w="1786" w:type="dxa"/>
          </w:tcPr>
          <w:p w:rsidR="00BB6BB7" w:rsidRPr="00BB6BB7" w:rsidRDefault="00BB6BB7" w:rsidP="00BB6BB7">
            <w:pPr>
              <w:spacing w:line="240" w:lineRule="auto"/>
              <w:rPr>
                <w:rFonts w:cs="Times New Roman"/>
                <w:sz w:val="18"/>
                <w:szCs w:val="18"/>
              </w:rPr>
            </w:pPr>
            <w:r w:rsidRPr="00BB6BB7">
              <w:rPr>
                <w:rFonts w:cs="Times New Roman"/>
                <w:sz w:val="18"/>
                <w:szCs w:val="18"/>
              </w:rPr>
              <w:t>HH’s education</w:t>
            </w:r>
          </w:p>
        </w:tc>
        <w:tc>
          <w:tcPr>
            <w:tcW w:w="482"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97" w:type="dxa"/>
            <w:vAlign w:val="center"/>
          </w:tcPr>
          <w:p w:rsidR="00BB6BB7" w:rsidRPr="00BB6BB7" w:rsidRDefault="00BB6BB7" w:rsidP="00BB6BB7">
            <w:pPr>
              <w:spacing w:line="240" w:lineRule="auto"/>
              <w:jc w:val="center"/>
              <w:rPr>
                <w:rFonts w:cs="Times New Roman"/>
                <w:sz w:val="18"/>
                <w:szCs w:val="18"/>
              </w:rPr>
            </w:pPr>
          </w:p>
        </w:tc>
        <w:tc>
          <w:tcPr>
            <w:tcW w:w="711" w:type="dxa"/>
            <w:vAlign w:val="center"/>
          </w:tcPr>
          <w:p w:rsidR="00BB6BB7" w:rsidRPr="00BB6BB7" w:rsidRDefault="00BB6BB7" w:rsidP="00BB6BB7">
            <w:pPr>
              <w:spacing w:line="240" w:lineRule="auto"/>
              <w:jc w:val="center"/>
              <w:rPr>
                <w:rFonts w:cs="Times New Roman"/>
                <w:sz w:val="18"/>
                <w:szCs w:val="18"/>
              </w:rPr>
            </w:pPr>
          </w:p>
        </w:tc>
        <w:tc>
          <w:tcPr>
            <w:tcW w:w="693" w:type="dxa"/>
            <w:vAlign w:val="center"/>
          </w:tcPr>
          <w:p w:rsidR="00BB6BB7" w:rsidRPr="00BB6BB7" w:rsidRDefault="00BB6BB7" w:rsidP="00BB6BB7">
            <w:pPr>
              <w:spacing w:line="240" w:lineRule="auto"/>
              <w:jc w:val="center"/>
              <w:rPr>
                <w:rFonts w:cs="Times New Roman"/>
                <w:sz w:val="18"/>
                <w:szCs w:val="18"/>
              </w:rPr>
            </w:pPr>
          </w:p>
        </w:tc>
        <w:tc>
          <w:tcPr>
            <w:tcW w:w="702" w:type="dxa"/>
            <w:vAlign w:val="center"/>
          </w:tcPr>
          <w:p w:rsidR="00BB6BB7" w:rsidRPr="00BB6BB7" w:rsidRDefault="00BB6BB7" w:rsidP="00BB6BB7">
            <w:pPr>
              <w:spacing w:line="240" w:lineRule="auto"/>
              <w:jc w:val="center"/>
              <w:rPr>
                <w:rFonts w:cs="Times New Roman"/>
                <w:sz w:val="18"/>
                <w:szCs w:val="18"/>
              </w:rPr>
            </w:pPr>
          </w:p>
        </w:tc>
        <w:tc>
          <w:tcPr>
            <w:tcW w:w="702" w:type="dxa"/>
            <w:vAlign w:val="center"/>
          </w:tcPr>
          <w:p w:rsidR="00BB6BB7" w:rsidRPr="00BB6BB7" w:rsidRDefault="00BB6BB7" w:rsidP="00BB6BB7">
            <w:pPr>
              <w:spacing w:line="240" w:lineRule="auto"/>
              <w:jc w:val="center"/>
              <w:rPr>
                <w:rFonts w:cs="Times New Roman"/>
                <w:sz w:val="18"/>
                <w:szCs w:val="18"/>
              </w:rPr>
            </w:pPr>
          </w:p>
        </w:tc>
        <w:tc>
          <w:tcPr>
            <w:tcW w:w="729" w:type="dxa"/>
            <w:vAlign w:val="center"/>
          </w:tcPr>
          <w:p w:rsidR="00BB6BB7" w:rsidRPr="00BB6BB7" w:rsidRDefault="00BB6BB7" w:rsidP="00BB6BB7">
            <w:pPr>
              <w:spacing w:line="240" w:lineRule="auto"/>
              <w:jc w:val="center"/>
              <w:rPr>
                <w:rFonts w:cs="Times New Roman"/>
                <w:sz w:val="18"/>
                <w:szCs w:val="18"/>
              </w:rPr>
            </w:pPr>
          </w:p>
        </w:tc>
        <w:tc>
          <w:tcPr>
            <w:tcW w:w="711" w:type="dxa"/>
            <w:vAlign w:val="center"/>
          </w:tcPr>
          <w:p w:rsidR="00BB6BB7" w:rsidRPr="00BB6BB7" w:rsidRDefault="00BB6BB7" w:rsidP="00BB6BB7">
            <w:pPr>
              <w:spacing w:line="240" w:lineRule="auto"/>
              <w:jc w:val="center"/>
              <w:rPr>
                <w:rFonts w:cs="Times New Roman"/>
                <w:sz w:val="18"/>
                <w:szCs w:val="18"/>
              </w:rPr>
            </w:pPr>
          </w:p>
        </w:tc>
        <w:tc>
          <w:tcPr>
            <w:tcW w:w="693" w:type="dxa"/>
            <w:vAlign w:val="center"/>
          </w:tcPr>
          <w:p w:rsidR="00BB6BB7" w:rsidRPr="00BB6BB7" w:rsidRDefault="00BB6BB7" w:rsidP="00BB6BB7">
            <w:pPr>
              <w:spacing w:line="240" w:lineRule="auto"/>
              <w:jc w:val="center"/>
              <w:rPr>
                <w:rFonts w:cs="Times New Roman"/>
                <w:sz w:val="18"/>
                <w:szCs w:val="18"/>
              </w:rPr>
            </w:pPr>
          </w:p>
        </w:tc>
        <w:tc>
          <w:tcPr>
            <w:tcW w:w="747"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1</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-0.138</w:t>
            </w:r>
          </w:p>
        </w:tc>
        <w:tc>
          <w:tcPr>
            <w:tcW w:w="720"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-0.186</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-0.134</w:t>
            </w:r>
          </w:p>
        </w:tc>
        <w:tc>
          <w:tcPr>
            <w:tcW w:w="72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-0.192</w:t>
            </w:r>
          </w:p>
        </w:tc>
        <w:tc>
          <w:tcPr>
            <w:tcW w:w="728"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0.133</w:t>
            </w:r>
          </w:p>
        </w:tc>
        <w:tc>
          <w:tcPr>
            <w:tcW w:w="776"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0.067</w:t>
            </w:r>
          </w:p>
        </w:tc>
      </w:tr>
      <w:tr w:rsidR="00BB6BB7" w:rsidRPr="00BB6BB7" w:rsidTr="00BB6BB7">
        <w:tc>
          <w:tcPr>
            <w:tcW w:w="1786" w:type="dxa"/>
          </w:tcPr>
          <w:p w:rsidR="00BB6BB7" w:rsidRPr="00BB6BB7" w:rsidRDefault="00BB6BB7" w:rsidP="00BB6BB7">
            <w:pPr>
              <w:spacing w:line="240" w:lineRule="auto"/>
              <w:rPr>
                <w:rFonts w:cs="Times New Roman"/>
                <w:sz w:val="18"/>
                <w:szCs w:val="18"/>
              </w:rPr>
            </w:pPr>
            <w:r w:rsidRPr="00BB6BB7">
              <w:rPr>
                <w:rFonts w:cs="Times New Roman"/>
                <w:sz w:val="18"/>
                <w:szCs w:val="18"/>
              </w:rPr>
              <w:t>HH’s occupation</w:t>
            </w:r>
          </w:p>
        </w:tc>
        <w:tc>
          <w:tcPr>
            <w:tcW w:w="482"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97" w:type="dxa"/>
            <w:vAlign w:val="center"/>
          </w:tcPr>
          <w:p w:rsidR="00BB6BB7" w:rsidRPr="00BB6BB7" w:rsidRDefault="00BB6BB7" w:rsidP="00BB6BB7">
            <w:pPr>
              <w:spacing w:line="240" w:lineRule="auto"/>
              <w:jc w:val="center"/>
              <w:rPr>
                <w:rFonts w:cs="Times New Roman"/>
                <w:sz w:val="18"/>
                <w:szCs w:val="18"/>
              </w:rPr>
            </w:pPr>
          </w:p>
        </w:tc>
        <w:tc>
          <w:tcPr>
            <w:tcW w:w="711" w:type="dxa"/>
            <w:vAlign w:val="center"/>
          </w:tcPr>
          <w:p w:rsidR="00BB6BB7" w:rsidRPr="00BB6BB7" w:rsidRDefault="00BB6BB7" w:rsidP="00BB6BB7">
            <w:pPr>
              <w:spacing w:line="240" w:lineRule="auto"/>
              <w:jc w:val="center"/>
              <w:rPr>
                <w:rFonts w:cs="Times New Roman"/>
                <w:sz w:val="18"/>
                <w:szCs w:val="18"/>
              </w:rPr>
            </w:pPr>
          </w:p>
        </w:tc>
        <w:tc>
          <w:tcPr>
            <w:tcW w:w="693" w:type="dxa"/>
            <w:vAlign w:val="center"/>
          </w:tcPr>
          <w:p w:rsidR="00BB6BB7" w:rsidRPr="00BB6BB7" w:rsidRDefault="00BB6BB7" w:rsidP="00BB6BB7">
            <w:pPr>
              <w:spacing w:line="240" w:lineRule="auto"/>
              <w:jc w:val="center"/>
              <w:rPr>
                <w:rFonts w:cs="Times New Roman"/>
                <w:sz w:val="18"/>
                <w:szCs w:val="18"/>
              </w:rPr>
            </w:pPr>
          </w:p>
        </w:tc>
        <w:tc>
          <w:tcPr>
            <w:tcW w:w="702" w:type="dxa"/>
            <w:vAlign w:val="center"/>
          </w:tcPr>
          <w:p w:rsidR="00BB6BB7" w:rsidRPr="00BB6BB7" w:rsidRDefault="00BB6BB7" w:rsidP="00BB6BB7">
            <w:pPr>
              <w:spacing w:line="240" w:lineRule="auto"/>
              <w:jc w:val="center"/>
              <w:rPr>
                <w:rFonts w:cs="Times New Roman"/>
                <w:sz w:val="18"/>
                <w:szCs w:val="18"/>
              </w:rPr>
            </w:pPr>
          </w:p>
        </w:tc>
        <w:tc>
          <w:tcPr>
            <w:tcW w:w="702" w:type="dxa"/>
            <w:vAlign w:val="center"/>
          </w:tcPr>
          <w:p w:rsidR="00BB6BB7" w:rsidRPr="00BB6BB7" w:rsidRDefault="00BB6BB7" w:rsidP="00BB6BB7">
            <w:pPr>
              <w:spacing w:line="240" w:lineRule="auto"/>
              <w:jc w:val="center"/>
              <w:rPr>
                <w:rFonts w:cs="Times New Roman"/>
                <w:sz w:val="18"/>
                <w:szCs w:val="18"/>
              </w:rPr>
            </w:pPr>
          </w:p>
        </w:tc>
        <w:tc>
          <w:tcPr>
            <w:tcW w:w="729" w:type="dxa"/>
            <w:vAlign w:val="center"/>
          </w:tcPr>
          <w:p w:rsidR="00BB6BB7" w:rsidRPr="00BB6BB7" w:rsidRDefault="00BB6BB7" w:rsidP="00BB6BB7">
            <w:pPr>
              <w:spacing w:line="240" w:lineRule="auto"/>
              <w:jc w:val="center"/>
              <w:rPr>
                <w:rFonts w:cs="Times New Roman"/>
                <w:sz w:val="18"/>
                <w:szCs w:val="18"/>
              </w:rPr>
            </w:pPr>
          </w:p>
        </w:tc>
        <w:tc>
          <w:tcPr>
            <w:tcW w:w="711" w:type="dxa"/>
            <w:vAlign w:val="center"/>
          </w:tcPr>
          <w:p w:rsidR="00BB6BB7" w:rsidRPr="00BB6BB7" w:rsidRDefault="00BB6BB7" w:rsidP="00BB6BB7">
            <w:pPr>
              <w:spacing w:line="240" w:lineRule="auto"/>
              <w:jc w:val="center"/>
              <w:rPr>
                <w:rFonts w:cs="Times New Roman"/>
                <w:sz w:val="18"/>
                <w:szCs w:val="18"/>
              </w:rPr>
            </w:pPr>
          </w:p>
        </w:tc>
        <w:tc>
          <w:tcPr>
            <w:tcW w:w="693" w:type="dxa"/>
            <w:vAlign w:val="center"/>
          </w:tcPr>
          <w:p w:rsidR="00BB6BB7" w:rsidRPr="00BB6BB7" w:rsidRDefault="00BB6BB7" w:rsidP="00BB6BB7">
            <w:pPr>
              <w:spacing w:line="240" w:lineRule="auto"/>
              <w:jc w:val="center"/>
              <w:rPr>
                <w:rFonts w:cs="Times New Roman"/>
                <w:sz w:val="18"/>
                <w:szCs w:val="18"/>
              </w:rPr>
            </w:pPr>
          </w:p>
        </w:tc>
        <w:tc>
          <w:tcPr>
            <w:tcW w:w="747" w:type="dxa"/>
            <w:vAlign w:val="center"/>
          </w:tcPr>
          <w:p w:rsidR="00BB6BB7" w:rsidRPr="00BB6BB7" w:rsidRDefault="00BB6BB7" w:rsidP="00BB6BB7">
            <w:pPr>
              <w:spacing w:line="240" w:lineRule="auto"/>
              <w:jc w:val="center"/>
              <w:rPr>
                <w:rFonts w:cs="Times New Roman"/>
                <w:sz w:val="18"/>
                <w:szCs w:val="18"/>
              </w:rPr>
            </w:pP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1</w:t>
            </w:r>
          </w:p>
        </w:tc>
        <w:tc>
          <w:tcPr>
            <w:tcW w:w="720"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0.337</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-0.061</w:t>
            </w:r>
          </w:p>
        </w:tc>
        <w:tc>
          <w:tcPr>
            <w:tcW w:w="72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0.032</w:t>
            </w:r>
          </w:p>
        </w:tc>
        <w:tc>
          <w:tcPr>
            <w:tcW w:w="728"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0.168</w:t>
            </w:r>
          </w:p>
        </w:tc>
        <w:tc>
          <w:tcPr>
            <w:tcW w:w="776"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-0.134</w:t>
            </w:r>
          </w:p>
        </w:tc>
      </w:tr>
      <w:tr w:rsidR="00BB6BB7" w:rsidRPr="00BB6BB7" w:rsidTr="00BB6BB7">
        <w:tc>
          <w:tcPr>
            <w:tcW w:w="1786" w:type="dxa"/>
          </w:tcPr>
          <w:p w:rsidR="00BB6BB7" w:rsidRPr="00BB6BB7" w:rsidRDefault="00BB6BB7" w:rsidP="00BB6BB7">
            <w:pPr>
              <w:spacing w:line="240" w:lineRule="auto"/>
              <w:rPr>
                <w:rFonts w:cs="Times New Roman"/>
                <w:sz w:val="18"/>
                <w:szCs w:val="18"/>
              </w:rPr>
            </w:pPr>
            <w:r w:rsidRPr="00BB6BB7">
              <w:rPr>
                <w:rFonts w:cs="Times New Roman"/>
                <w:sz w:val="18"/>
                <w:szCs w:val="18"/>
              </w:rPr>
              <w:t>Family type</w:t>
            </w:r>
          </w:p>
        </w:tc>
        <w:tc>
          <w:tcPr>
            <w:tcW w:w="482"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97" w:type="dxa"/>
            <w:vAlign w:val="center"/>
          </w:tcPr>
          <w:p w:rsidR="00BB6BB7" w:rsidRPr="00BB6BB7" w:rsidRDefault="00BB6BB7" w:rsidP="00BB6BB7">
            <w:pPr>
              <w:spacing w:line="240" w:lineRule="auto"/>
              <w:jc w:val="center"/>
              <w:rPr>
                <w:rFonts w:cs="Times New Roman"/>
                <w:sz w:val="18"/>
                <w:szCs w:val="18"/>
              </w:rPr>
            </w:pPr>
          </w:p>
        </w:tc>
        <w:tc>
          <w:tcPr>
            <w:tcW w:w="711" w:type="dxa"/>
            <w:vAlign w:val="center"/>
          </w:tcPr>
          <w:p w:rsidR="00BB6BB7" w:rsidRPr="00BB6BB7" w:rsidRDefault="00BB6BB7" w:rsidP="00BB6BB7">
            <w:pPr>
              <w:spacing w:line="240" w:lineRule="auto"/>
              <w:jc w:val="center"/>
              <w:rPr>
                <w:rFonts w:cs="Times New Roman"/>
                <w:sz w:val="18"/>
                <w:szCs w:val="18"/>
              </w:rPr>
            </w:pPr>
          </w:p>
        </w:tc>
        <w:tc>
          <w:tcPr>
            <w:tcW w:w="693" w:type="dxa"/>
            <w:vAlign w:val="center"/>
          </w:tcPr>
          <w:p w:rsidR="00BB6BB7" w:rsidRPr="00BB6BB7" w:rsidRDefault="00BB6BB7" w:rsidP="00BB6BB7">
            <w:pPr>
              <w:spacing w:line="240" w:lineRule="auto"/>
              <w:jc w:val="center"/>
              <w:rPr>
                <w:rFonts w:cs="Times New Roman"/>
                <w:sz w:val="18"/>
                <w:szCs w:val="18"/>
              </w:rPr>
            </w:pPr>
          </w:p>
        </w:tc>
        <w:tc>
          <w:tcPr>
            <w:tcW w:w="702" w:type="dxa"/>
            <w:vAlign w:val="center"/>
          </w:tcPr>
          <w:p w:rsidR="00BB6BB7" w:rsidRPr="00BB6BB7" w:rsidRDefault="00BB6BB7" w:rsidP="00BB6BB7">
            <w:pPr>
              <w:spacing w:line="240" w:lineRule="auto"/>
              <w:jc w:val="center"/>
              <w:rPr>
                <w:rFonts w:cs="Times New Roman"/>
                <w:sz w:val="18"/>
                <w:szCs w:val="18"/>
              </w:rPr>
            </w:pPr>
          </w:p>
        </w:tc>
        <w:tc>
          <w:tcPr>
            <w:tcW w:w="702" w:type="dxa"/>
            <w:vAlign w:val="center"/>
          </w:tcPr>
          <w:p w:rsidR="00BB6BB7" w:rsidRPr="00BB6BB7" w:rsidRDefault="00BB6BB7" w:rsidP="00BB6BB7">
            <w:pPr>
              <w:spacing w:line="240" w:lineRule="auto"/>
              <w:jc w:val="center"/>
              <w:rPr>
                <w:rFonts w:cs="Times New Roman"/>
                <w:sz w:val="18"/>
                <w:szCs w:val="18"/>
              </w:rPr>
            </w:pPr>
          </w:p>
        </w:tc>
        <w:tc>
          <w:tcPr>
            <w:tcW w:w="729" w:type="dxa"/>
            <w:vAlign w:val="center"/>
          </w:tcPr>
          <w:p w:rsidR="00BB6BB7" w:rsidRPr="00BB6BB7" w:rsidRDefault="00BB6BB7" w:rsidP="00BB6BB7">
            <w:pPr>
              <w:spacing w:line="240" w:lineRule="auto"/>
              <w:jc w:val="center"/>
              <w:rPr>
                <w:rFonts w:cs="Times New Roman"/>
                <w:sz w:val="18"/>
                <w:szCs w:val="18"/>
              </w:rPr>
            </w:pPr>
          </w:p>
        </w:tc>
        <w:tc>
          <w:tcPr>
            <w:tcW w:w="711" w:type="dxa"/>
            <w:vAlign w:val="center"/>
          </w:tcPr>
          <w:p w:rsidR="00BB6BB7" w:rsidRPr="00BB6BB7" w:rsidRDefault="00BB6BB7" w:rsidP="00BB6BB7">
            <w:pPr>
              <w:spacing w:line="240" w:lineRule="auto"/>
              <w:jc w:val="center"/>
              <w:rPr>
                <w:rFonts w:cs="Times New Roman"/>
                <w:sz w:val="18"/>
                <w:szCs w:val="18"/>
              </w:rPr>
            </w:pPr>
          </w:p>
        </w:tc>
        <w:tc>
          <w:tcPr>
            <w:tcW w:w="693" w:type="dxa"/>
            <w:vAlign w:val="center"/>
          </w:tcPr>
          <w:p w:rsidR="00BB6BB7" w:rsidRPr="00BB6BB7" w:rsidRDefault="00BB6BB7" w:rsidP="00BB6BB7">
            <w:pPr>
              <w:spacing w:line="240" w:lineRule="auto"/>
              <w:jc w:val="center"/>
              <w:rPr>
                <w:rFonts w:cs="Times New Roman"/>
                <w:sz w:val="18"/>
                <w:szCs w:val="18"/>
              </w:rPr>
            </w:pPr>
          </w:p>
        </w:tc>
        <w:tc>
          <w:tcPr>
            <w:tcW w:w="747" w:type="dxa"/>
            <w:vAlign w:val="center"/>
          </w:tcPr>
          <w:p w:rsidR="00BB6BB7" w:rsidRPr="00BB6BB7" w:rsidRDefault="00BB6BB7" w:rsidP="00BB6BB7">
            <w:pPr>
              <w:spacing w:line="240" w:lineRule="auto"/>
              <w:jc w:val="center"/>
              <w:rPr>
                <w:rFonts w:cs="Times New Roman"/>
                <w:sz w:val="18"/>
                <w:szCs w:val="18"/>
              </w:rPr>
            </w:pPr>
          </w:p>
        </w:tc>
        <w:tc>
          <w:tcPr>
            <w:tcW w:w="729" w:type="dxa"/>
            <w:vAlign w:val="center"/>
          </w:tcPr>
          <w:p w:rsidR="00BB6BB7" w:rsidRPr="00BB6BB7" w:rsidRDefault="00BB6BB7" w:rsidP="00BB6BB7">
            <w:pPr>
              <w:spacing w:line="240" w:lineRule="auto"/>
              <w:jc w:val="center"/>
              <w:rPr>
                <w:rFonts w:cs="Times New Roman"/>
                <w:sz w:val="18"/>
                <w:szCs w:val="18"/>
              </w:rPr>
            </w:pPr>
          </w:p>
        </w:tc>
        <w:tc>
          <w:tcPr>
            <w:tcW w:w="720"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1</w:t>
            </w: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0.026</w:t>
            </w:r>
          </w:p>
        </w:tc>
        <w:tc>
          <w:tcPr>
            <w:tcW w:w="72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0.575</w:t>
            </w:r>
          </w:p>
        </w:tc>
        <w:tc>
          <w:tcPr>
            <w:tcW w:w="728"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0.086</w:t>
            </w:r>
          </w:p>
        </w:tc>
        <w:tc>
          <w:tcPr>
            <w:tcW w:w="776"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-0.161</w:t>
            </w:r>
          </w:p>
        </w:tc>
      </w:tr>
      <w:tr w:rsidR="00BB6BB7" w:rsidRPr="00BB6BB7" w:rsidTr="00BB6BB7">
        <w:tc>
          <w:tcPr>
            <w:tcW w:w="1786" w:type="dxa"/>
          </w:tcPr>
          <w:p w:rsidR="00BB6BB7" w:rsidRPr="00BB6BB7" w:rsidRDefault="00BB6BB7" w:rsidP="00BB6BB7">
            <w:pPr>
              <w:spacing w:line="240" w:lineRule="auto"/>
              <w:rPr>
                <w:rFonts w:cs="Times New Roman"/>
                <w:sz w:val="18"/>
                <w:szCs w:val="18"/>
              </w:rPr>
            </w:pPr>
            <w:r w:rsidRPr="00BB6BB7">
              <w:rPr>
                <w:rFonts w:cs="Times New Roman"/>
                <w:sz w:val="18"/>
                <w:szCs w:val="18"/>
              </w:rPr>
              <w:t>House type</w:t>
            </w:r>
          </w:p>
        </w:tc>
        <w:tc>
          <w:tcPr>
            <w:tcW w:w="482"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97" w:type="dxa"/>
            <w:vAlign w:val="center"/>
          </w:tcPr>
          <w:p w:rsidR="00BB6BB7" w:rsidRPr="00BB6BB7" w:rsidRDefault="00BB6BB7" w:rsidP="00BB6BB7">
            <w:pPr>
              <w:spacing w:line="240" w:lineRule="auto"/>
              <w:jc w:val="center"/>
              <w:rPr>
                <w:rFonts w:cs="Times New Roman"/>
                <w:sz w:val="18"/>
                <w:szCs w:val="18"/>
              </w:rPr>
            </w:pPr>
          </w:p>
        </w:tc>
        <w:tc>
          <w:tcPr>
            <w:tcW w:w="711" w:type="dxa"/>
            <w:vAlign w:val="center"/>
          </w:tcPr>
          <w:p w:rsidR="00BB6BB7" w:rsidRPr="00BB6BB7" w:rsidRDefault="00BB6BB7" w:rsidP="00BB6BB7">
            <w:pPr>
              <w:spacing w:line="240" w:lineRule="auto"/>
              <w:jc w:val="center"/>
              <w:rPr>
                <w:rFonts w:cs="Times New Roman"/>
                <w:sz w:val="18"/>
                <w:szCs w:val="18"/>
              </w:rPr>
            </w:pPr>
          </w:p>
        </w:tc>
        <w:tc>
          <w:tcPr>
            <w:tcW w:w="693" w:type="dxa"/>
            <w:vAlign w:val="center"/>
          </w:tcPr>
          <w:p w:rsidR="00BB6BB7" w:rsidRPr="00BB6BB7" w:rsidRDefault="00BB6BB7" w:rsidP="00BB6BB7">
            <w:pPr>
              <w:spacing w:line="240" w:lineRule="auto"/>
              <w:jc w:val="center"/>
              <w:rPr>
                <w:rFonts w:cs="Times New Roman"/>
                <w:sz w:val="18"/>
                <w:szCs w:val="18"/>
              </w:rPr>
            </w:pPr>
          </w:p>
        </w:tc>
        <w:tc>
          <w:tcPr>
            <w:tcW w:w="702" w:type="dxa"/>
            <w:vAlign w:val="center"/>
          </w:tcPr>
          <w:p w:rsidR="00BB6BB7" w:rsidRPr="00BB6BB7" w:rsidRDefault="00BB6BB7" w:rsidP="00BB6BB7">
            <w:pPr>
              <w:spacing w:line="240" w:lineRule="auto"/>
              <w:jc w:val="center"/>
              <w:rPr>
                <w:rFonts w:cs="Times New Roman"/>
                <w:sz w:val="18"/>
                <w:szCs w:val="18"/>
              </w:rPr>
            </w:pPr>
          </w:p>
        </w:tc>
        <w:tc>
          <w:tcPr>
            <w:tcW w:w="702" w:type="dxa"/>
            <w:vAlign w:val="center"/>
          </w:tcPr>
          <w:p w:rsidR="00BB6BB7" w:rsidRPr="00BB6BB7" w:rsidRDefault="00BB6BB7" w:rsidP="00BB6BB7">
            <w:pPr>
              <w:spacing w:line="240" w:lineRule="auto"/>
              <w:jc w:val="center"/>
              <w:rPr>
                <w:rFonts w:cs="Times New Roman"/>
                <w:sz w:val="18"/>
                <w:szCs w:val="18"/>
              </w:rPr>
            </w:pPr>
          </w:p>
        </w:tc>
        <w:tc>
          <w:tcPr>
            <w:tcW w:w="729" w:type="dxa"/>
            <w:vAlign w:val="center"/>
          </w:tcPr>
          <w:p w:rsidR="00BB6BB7" w:rsidRPr="00BB6BB7" w:rsidRDefault="00BB6BB7" w:rsidP="00BB6BB7">
            <w:pPr>
              <w:spacing w:line="240" w:lineRule="auto"/>
              <w:jc w:val="center"/>
              <w:rPr>
                <w:rFonts w:cs="Times New Roman"/>
                <w:sz w:val="18"/>
                <w:szCs w:val="18"/>
              </w:rPr>
            </w:pPr>
          </w:p>
        </w:tc>
        <w:tc>
          <w:tcPr>
            <w:tcW w:w="711" w:type="dxa"/>
            <w:vAlign w:val="center"/>
          </w:tcPr>
          <w:p w:rsidR="00BB6BB7" w:rsidRPr="00BB6BB7" w:rsidRDefault="00BB6BB7" w:rsidP="00BB6BB7">
            <w:pPr>
              <w:spacing w:line="240" w:lineRule="auto"/>
              <w:jc w:val="center"/>
              <w:rPr>
                <w:rFonts w:cs="Times New Roman"/>
                <w:sz w:val="18"/>
                <w:szCs w:val="18"/>
              </w:rPr>
            </w:pPr>
          </w:p>
        </w:tc>
        <w:tc>
          <w:tcPr>
            <w:tcW w:w="693" w:type="dxa"/>
            <w:vAlign w:val="center"/>
          </w:tcPr>
          <w:p w:rsidR="00BB6BB7" w:rsidRPr="00BB6BB7" w:rsidRDefault="00BB6BB7" w:rsidP="00BB6BB7">
            <w:pPr>
              <w:spacing w:line="240" w:lineRule="auto"/>
              <w:jc w:val="center"/>
              <w:rPr>
                <w:rFonts w:cs="Times New Roman"/>
                <w:sz w:val="18"/>
                <w:szCs w:val="18"/>
              </w:rPr>
            </w:pPr>
          </w:p>
        </w:tc>
        <w:tc>
          <w:tcPr>
            <w:tcW w:w="747" w:type="dxa"/>
            <w:vAlign w:val="center"/>
          </w:tcPr>
          <w:p w:rsidR="00BB6BB7" w:rsidRPr="00BB6BB7" w:rsidRDefault="00BB6BB7" w:rsidP="00BB6BB7">
            <w:pPr>
              <w:spacing w:line="240" w:lineRule="auto"/>
              <w:jc w:val="center"/>
              <w:rPr>
                <w:rFonts w:cs="Times New Roman"/>
                <w:sz w:val="18"/>
                <w:szCs w:val="18"/>
              </w:rPr>
            </w:pPr>
          </w:p>
        </w:tc>
        <w:tc>
          <w:tcPr>
            <w:tcW w:w="729" w:type="dxa"/>
            <w:vAlign w:val="center"/>
          </w:tcPr>
          <w:p w:rsidR="00BB6BB7" w:rsidRPr="00BB6BB7" w:rsidRDefault="00BB6BB7" w:rsidP="00BB6BB7">
            <w:pPr>
              <w:spacing w:line="240" w:lineRule="auto"/>
              <w:jc w:val="center"/>
              <w:rPr>
                <w:rFonts w:cs="Times New Roman"/>
                <w:sz w:val="18"/>
                <w:szCs w:val="18"/>
              </w:rPr>
            </w:pPr>
          </w:p>
        </w:tc>
        <w:tc>
          <w:tcPr>
            <w:tcW w:w="720" w:type="dxa"/>
            <w:vAlign w:val="center"/>
          </w:tcPr>
          <w:p w:rsidR="00BB6BB7" w:rsidRPr="00BB6BB7" w:rsidRDefault="00BB6BB7" w:rsidP="00BB6BB7">
            <w:pPr>
              <w:spacing w:line="240" w:lineRule="auto"/>
              <w:jc w:val="center"/>
              <w:rPr>
                <w:rFonts w:cs="Times New Roman"/>
                <w:sz w:val="18"/>
                <w:szCs w:val="18"/>
              </w:rPr>
            </w:pPr>
          </w:p>
        </w:tc>
        <w:tc>
          <w:tcPr>
            <w:tcW w:w="729"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1</w:t>
            </w:r>
          </w:p>
        </w:tc>
        <w:tc>
          <w:tcPr>
            <w:tcW w:w="72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0.021</w:t>
            </w:r>
          </w:p>
        </w:tc>
        <w:tc>
          <w:tcPr>
            <w:tcW w:w="728"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-0.297</w:t>
            </w:r>
          </w:p>
        </w:tc>
        <w:tc>
          <w:tcPr>
            <w:tcW w:w="776"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-0.168</w:t>
            </w:r>
          </w:p>
        </w:tc>
      </w:tr>
      <w:tr w:rsidR="00BB6BB7" w:rsidRPr="00BB6BB7" w:rsidTr="00BB6BB7">
        <w:tc>
          <w:tcPr>
            <w:tcW w:w="1786" w:type="dxa"/>
          </w:tcPr>
          <w:p w:rsidR="00BB6BB7" w:rsidRPr="00BB6BB7" w:rsidRDefault="00BB6BB7" w:rsidP="00BB6BB7">
            <w:pPr>
              <w:spacing w:line="240" w:lineRule="auto"/>
              <w:jc w:val="left"/>
              <w:rPr>
                <w:rFonts w:cs="Times New Roman"/>
                <w:sz w:val="18"/>
                <w:szCs w:val="18"/>
              </w:rPr>
            </w:pPr>
            <w:r w:rsidRPr="00BB6BB7">
              <w:rPr>
                <w:rFonts w:cs="Times New Roman"/>
                <w:sz w:val="18"/>
                <w:szCs w:val="18"/>
              </w:rPr>
              <w:t>Number of family member</w:t>
            </w:r>
          </w:p>
        </w:tc>
        <w:tc>
          <w:tcPr>
            <w:tcW w:w="482"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97" w:type="dxa"/>
            <w:vAlign w:val="center"/>
          </w:tcPr>
          <w:p w:rsidR="00BB6BB7" w:rsidRPr="00BB6BB7" w:rsidRDefault="00BB6BB7" w:rsidP="00BB6BB7">
            <w:pPr>
              <w:spacing w:line="240" w:lineRule="auto"/>
              <w:jc w:val="center"/>
              <w:rPr>
                <w:rFonts w:cs="Times New Roman"/>
                <w:sz w:val="18"/>
                <w:szCs w:val="18"/>
              </w:rPr>
            </w:pPr>
          </w:p>
        </w:tc>
        <w:tc>
          <w:tcPr>
            <w:tcW w:w="711" w:type="dxa"/>
            <w:vAlign w:val="center"/>
          </w:tcPr>
          <w:p w:rsidR="00BB6BB7" w:rsidRPr="00BB6BB7" w:rsidRDefault="00BB6BB7" w:rsidP="00BB6BB7">
            <w:pPr>
              <w:spacing w:line="240" w:lineRule="auto"/>
              <w:jc w:val="center"/>
              <w:rPr>
                <w:rFonts w:cs="Times New Roman"/>
                <w:sz w:val="18"/>
                <w:szCs w:val="18"/>
              </w:rPr>
            </w:pPr>
          </w:p>
        </w:tc>
        <w:tc>
          <w:tcPr>
            <w:tcW w:w="693" w:type="dxa"/>
            <w:vAlign w:val="center"/>
          </w:tcPr>
          <w:p w:rsidR="00BB6BB7" w:rsidRPr="00BB6BB7" w:rsidRDefault="00BB6BB7" w:rsidP="00BB6BB7">
            <w:pPr>
              <w:spacing w:line="240" w:lineRule="auto"/>
              <w:jc w:val="center"/>
              <w:rPr>
                <w:rFonts w:cs="Times New Roman"/>
                <w:sz w:val="18"/>
                <w:szCs w:val="18"/>
              </w:rPr>
            </w:pPr>
          </w:p>
        </w:tc>
        <w:tc>
          <w:tcPr>
            <w:tcW w:w="702" w:type="dxa"/>
            <w:vAlign w:val="center"/>
          </w:tcPr>
          <w:p w:rsidR="00BB6BB7" w:rsidRPr="00BB6BB7" w:rsidRDefault="00BB6BB7" w:rsidP="00BB6BB7">
            <w:pPr>
              <w:spacing w:line="240" w:lineRule="auto"/>
              <w:jc w:val="center"/>
              <w:rPr>
                <w:rFonts w:cs="Times New Roman"/>
                <w:sz w:val="18"/>
                <w:szCs w:val="18"/>
              </w:rPr>
            </w:pPr>
          </w:p>
        </w:tc>
        <w:tc>
          <w:tcPr>
            <w:tcW w:w="702" w:type="dxa"/>
            <w:vAlign w:val="center"/>
          </w:tcPr>
          <w:p w:rsidR="00BB6BB7" w:rsidRPr="00BB6BB7" w:rsidRDefault="00BB6BB7" w:rsidP="00BB6BB7">
            <w:pPr>
              <w:spacing w:line="240" w:lineRule="auto"/>
              <w:jc w:val="center"/>
              <w:rPr>
                <w:rFonts w:cs="Times New Roman"/>
                <w:sz w:val="18"/>
                <w:szCs w:val="18"/>
              </w:rPr>
            </w:pPr>
          </w:p>
        </w:tc>
        <w:tc>
          <w:tcPr>
            <w:tcW w:w="729" w:type="dxa"/>
            <w:vAlign w:val="center"/>
          </w:tcPr>
          <w:p w:rsidR="00BB6BB7" w:rsidRPr="00BB6BB7" w:rsidRDefault="00BB6BB7" w:rsidP="00BB6BB7">
            <w:pPr>
              <w:spacing w:line="240" w:lineRule="auto"/>
              <w:jc w:val="center"/>
              <w:rPr>
                <w:rFonts w:cs="Times New Roman"/>
                <w:sz w:val="18"/>
                <w:szCs w:val="18"/>
              </w:rPr>
            </w:pPr>
          </w:p>
        </w:tc>
        <w:tc>
          <w:tcPr>
            <w:tcW w:w="711" w:type="dxa"/>
            <w:vAlign w:val="center"/>
          </w:tcPr>
          <w:p w:rsidR="00BB6BB7" w:rsidRPr="00BB6BB7" w:rsidRDefault="00BB6BB7" w:rsidP="00BB6BB7">
            <w:pPr>
              <w:spacing w:line="240" w:lineRule="auto"/>
              <w:jc w:val="center"/>
              <w:rPr>
                <w:rFonts w:cs="Times New Roman"/>
                <w:sz w:val="18"/>
                <w:szCs w:val="18"/>
              </w:rPr>
            </w:pPr>
          </w:p>
        </w:tc>
        <w:tc>
          <w:tcPr>
            <w:tcW w:w="693" w:type="dxa"/>
            <w:vAlign w:val="center"/>
          </w:tcPr>
          <w:p w:rsidR="00BB6BB7" w:rsidRPr="00BB6BB7" w:rsidRDefault="00BB6BB7" w:rsidP="00BB6BB7">
            <w:pPr>
              <w:spacing w:line="240" w:lineRule="auto"/>
              <w:jc w:val="center"/>
              <w:rPr>
                <w:rFonts w:cs="Times New Roman"/>
                <w:sz w:val="18"/>
                <w:szCs w:val="18"/>
              </w:rPr>
            </w:pPr>
          </w:p>
        </w:tc>
        <w:tc>
          <w:tcPr>
            <w:tcW w:w="747" w:type="dxa"/>
            <w:vAlign w:val="center"/>
          </w:tcPr>
          <w:p w:rsidR="00BB6BB7" w:rsidRPr="00BB6BB7" w:rsidRDefault="00BB6BB7" w:rsidP="00BB6BB7">
            <w:pPr>
              <w:spacing w:line="240" w:lineRule="auto"/>
              <w:jc w:val="center"/>
              <w:rPr>
                <w:rFonts w:cs="Times New Roman"/>
                <w:sz w:val="18"/>
                <w:szCs w:val="18"/>
              </w:rPr>
            </w:pPr>
          </w:p>
        </w:tc>
        <w:tc>
          <w:tcPr>
            <w:tcW w:w="729" w:type="dxa"/>
            <w:vAlign w:val="center"/>
          </w:tcPr>
          <w:p w:rsidR="00BB6BB7" w:rsidRPr="00BB6BB7" w:rsidRDefault="00BB6BB7" w:rsidP="00BB6BB7">
            <w:pPr>
              <w:spacing w:line="240" w:lineRule="auto"/>
              <w:jc w:val="center"/>
              <w:rPr>
                <w:rFonts w:cs="Times New Roman"/>
                <w:sz w:val="18"/>
                <w:szCs w:val="18"/>
              </w:rPr>
            </w:pPr>
          </w:p>
        </w:tc>
        <w:tc>
          <w:tcPr>
            <w:tcW w:w="720" w:type="dxa"/>
            <w:vAlign w:val="center"/>
          </w:tcPr>
          <w:p w:rsidR="00BB6BB7" w:rsidRPr="00BB6BB7" w:rsidRDefault="00BB6BB7" w:rsidP="00BB6BB7">
            <w:pPr>
              <w:spacing w:line="240" w:lineRule="auto"/>
              <w:jc w:val="center"/>
              <w:rPr>
                <w:rFonts w:cs="Times New Roman"/>
                <w:sz w:val="18"/>
                <w:szCs w:val="18"/>
              </w:rPr>
            </w:pPr>
          </w:p>
        </w:tc>
        <w:tc>
          <w:tcPr>
            <w:tcW w:w="729" w:type="dxa"/>
            <w:vAlign w:val="center"/>
          </w:tcPr>
          <w:p w:rsidR="00BB6BB7" w:rsidRPr="00BB6BB7" w:rsidRDefault="00BB6BB7" w:rsidP="00BB6BB7">
            <w:pPr>
              <w:spacing w:line="240" w:lineRule="auto"/>
              <w:jc w:val="center"/>
              <w:rPr>
                <w:rFonts w:cs="Times New Roman"/>
                <w:sz w:val="18"/>
                <w:szCs w:val="18"/>
              </w:rPr>
            </w:pPr>
          </w:p>
        </w:tc>
        <w:tc>
          <w:tcPr>
            <w:tcW w:w="721"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1</w:t>
            </w:r>
          </w:p>
        </w:tc>
        <w:tc>
          <w:tcPr>
            <w:tcW w:w="728"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0.055</w:t>
            </w:r>
          </w:p>
        </w:tc>
        <w:tc>
          <w:tcPr>
            <w:tcW w:w="776"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-0.038</w:t>
            </w:r>
          </w:p>
        </w:tc>
      </w:tr>
      <w:tr w:rsidR="00BB6BB7" w:rsidRPr="00BB6BB7" w:rsidTr="00BB6BB7">
        <w:tc>
          <w:tcPr>
            <w:tcW w:w="1786" w:type="dxa"/>
          </w:tcPr>
          <w:p w:rsidR="00BB6BB7" w:rsidRPr="00BB6BB7" w:rsidRDefault="00BB6BB7" w:rsidP="00BB6BB7">
            <w:pPr>
              <w:spacing w:line="240" w:lineRule="auto"/>
              <w:jc w:val="left"/>
              <w:rPr>
                <w:rFonts w:cs="Times New Roman"/>
                <w:sz w:val="18"/>
                <w:szCs w:val="18"/>
              </w:rPr>
            </w:pPr>
            <w:r w:rsidRPr="00BB6BB7">
              <w:rPr>
                <w:rFonts w:cs="Times New Roman"/>
                <w:sz w:val="18"/>
                <w:szCs w:val="18"/>
              </w:rPr>
              <w:t>Total annual household income</w:t>
            </w:r>
          </w:p>
        </w:tc>
        <w:tc>
          <w:tcPr>
            <w:tcW w:w="482"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97" w:type="dxa"/>
            <w:vAlign w:val="center"/>
          </w:tcPr>
          <w:p w:rsidR="00BB6BB7" w:rsidRPr="00BB6BB7" w:rsidRDefault="00BB6BB7" w:rsidP="00BB6BB7">
            <w:pPr>
              <w:spacing w:line="240" w:lineRule="auto"/>
              <w:jc w:val="center"/>
              <w:rPr>
                <w:rFonts w:cs="Times New Roman"/>
                <w:sz w:val="18"/>
                <w:szCs w:val="18"/>
              </w:rPr>
            </w:pPr>
          </w:p>
        </w:tc>
        <w:tc>
          <w:tcPr>
            <w:tcW w:w="711" w:type="dxa"/>
            <w:vAlign w:val="center"/>
          </w:tcPr>
          <w:p w:rsidR="00BB6BB7" w:rsidRPr="00BB6BB7" w:rsidRDefault="00BB6BB7" w:rsidP="00BB6BB7">
            <w:pPr>
              <w:spacing w:line="240" w:lineRule="auto"/>
              <w:jc w:val="center"/>
              <w:rPr>
                <w:rFonts w:cs="Times New Roman"/>
                <w:sz w:val="18"/>
                <w:szCs w:val="18"/>
              </w:rPr>
            </w:pPr>
          </w:p>
        </w:tc>
        <w:tc>
          <w:tcPr>
            <w:tcW w:w="693" w:type="dxa"/>
            <w:vAlign w:val="center"/>
          </w:tcPr>
          <w:p w:rsidR="00BB6BB7" w:rsidRPr="00BB6BB7" w:rsidRDefault="00BB6BB7" w:rsidP="00BB6BB7">
            <w:pPr>
              <w:spacing w:line="240" w:lineRule="auto"/>
              <w:jc w:val="center"/>
              <w:rPr>
                <w:rFonts w:cs="Times New Roman"/>
                <w:sz w:val="18"/>
                <w:szCs w:val="18"/>
              </w:rPr>
            </w:pPr>
          </w:p>
        </w:tc>
        <w:tc>
          <w:tcPr>
            <w:tcW w:w="702" w:type="dxa"/>
            <w:vAlign w:val="center"/>
          </w:tcPr>
          <w:p w:rsidR="00BB6BB7" w:rsidRPr="00BB6BB7" w:rsidRDefault="00BB6BB7" w:rsidP="00BB6BB7">
            <w:pPr>
              <w:spacing w:line="240" w:lineRule="auto"/>
              <w:jc w:val="center"/>
              <w:rPr>
                <w:rFonts w:cs="Times New Roman"/>
                <w:sz w:val="18"/>
                <w:szCs w:val="18"/>
              </w:rPr>
            </w:pPr>
          </w:p>
        </w:tc>
        <w:tc>
          <w:tcPr>
            <w:tcW w:w="702" w:type="dxa"/>
            <w:vAlign w:val="center"/>
          </w:tcPr>
          <w:p w:rsidR="00BB6BB7" w:rsidRPr="00BB6BB7" w:rsidRDefault="00BB6BB7" w:rsidP="00BB6BB7">
            <w:pPr>
              <w:spacing w:line="240" w:lineRule="auto"/>
              <w:jc w:val="center"/>
              <w:rPr>
                <w:rFonts w:cs="Times New Roman"/>
                <w:sz w:val="18"/>
                <w:szCs w:val="18"/>
              </w:rPr>
            </w:pPr>
          </w:p>
        </w:tc>
        <w:tc>
          <w:tcPr>
            <w:tcW w:w="729" w:type="dxa"/>
            <w:vAlign w:val="center"/>
          </w:tcPr>
          <w:p w:rsidR="00BB6BB7" w:rsidRPr="00BB6BB7" w:rsidRDefault="00BB6BB7" w:rsidP="00BB6BB7">
            <w:pPr>
              <w:spacing w:line="240" w:lineRule="auto"/>
              <w:jc w:val="center"/>
              <w:rPr>
                <w:rFonts w:cs="Times New Roman"/>
                <w:sz w:val="18"/>
                <w:szCs w:val="18"/>
              </w:rPr>
            </w:pPr>
          </w:p>
        </w:tc>
        <w:tc>
          <w:tcPr>
            <w:tcW w:w="711" w:type="dxa"/>
            <w:vAlign w:val="center"/>
          </w:tcPr>
          <w:p w:rsidR="00BB6BB7" w:rsidRPr="00BB6BB7" w:rsidRDefault="00BB6BB7" w:rsidP="00BB6BB7">
            <w:pPr>
              <w:spacing w:line="240" w:lineRule="auto"/>
              <w:jc w:val="center"/>
              <w:rPr>
                <w:rFonts w:cs="Times New Roman"/>
                <w:sz w:val="18"/>
                <w:szCs w:val="18"/>
              </w:rPr>
            </w:pPr>
          </w:p>
        </w:tc>
        <w:tc>
          <w:tcPr>
            <w:tcW w:w="693" w:type="dxa"/>
            <w:vAlign w:val="center"/>
          </w:tcPr>
          <w:p w:rsidR="00BB6BB7" w:rsidRPr="00BB6BB7" w:rsidRDefault="00BB6BB7" w:rsidP="00BB6BB7">
            <w:pPr>
              <w:spacing w:line="240" w:lineRule="auto"/>
              <w:jc w:val="center"/>
              <w:rPr>
                <w:rFonts w:cs="Times New Roman"/>
                <w:sz w:val="18"/>
                <w:szCs w:val="18"/>
              </w:rPr>
            </w:pPr>
          </w:p>
        </w:tc>
        <w:tc>
          <w:tcPr>
            <w:tcW w:w="747" w:type="dxa"/>
            <w:vAlign w:val="center"/>
          </w:tcPr>
          <w:p w:rsidR="00BB6BB7" w:rsidRPr="00BB6BB7" w:rsidRDefault="00BB6BB7" w:rsidP="00BB6BB7">
            <w:pPr>
              <w:spacing w:line="240" w:lineRule="auto"/>
              <w:jc w:val="center"/>
              <w:rPr>
                <w:rFonts w:cs="Times New Roman"/>
                <w:sz w:val="18"/>
                <w:szCs w:val="18"/>
              </w:rPr>
            </w:pPr>
          </w:p>
        </w:tc>
        <w:tc>
          <w:tcPr>
            <w:tcW w:w="729" w:type="dxa"/>
            <w:vAlign w:val="center"/>
          </w:tcPr>
          <w:p w:rsidR="00BB6BB7" w:rsidRPr="00BB6BB7" w:rsidRDefault="00BB6BB7" w:rsidP="00BB6BB7">
            <w:pPr>
              <w:spacing w:line="240" w:lineRule="auto"/>
              <w:jc w:val="center"/>
              <w:rPr>
                <w:rFonts w:cs="Times New Roman"/>
                <w:sz w:val="18"/>
                <w:szCs w:val="18"/>
              </w:rPr>
            </w:pPr>
          </w:p>
        </w:tc>
        <w:tc>
          <w:tcPr>
            <w:tcW w:w="720" w:type="dxa"/>
            <w:vAlign w:val="center"/>
          </w:tcPr>
          <w:p w:rsidR="00BB6BB7" w:rsidRPr="00BB6BB7" w:rsidRDefault="00BB6BB7" w:rsidP="00BB6BB7">
            <w:pPr>
              <w:spacing w:line="240" w:lineRule="auto"/>
              <w:jc w:val="center"/>
              <w:rPr>
                <w:rFonts w:cs="Times New Roman"/>
                <w:sz w:val="18"/>
                <w:szCs w:val="18"/>
              </w:rPr>
            </w:pPr>
          </w:p>
        </w:tc>
        <w:tc>
          <w:tcPr>
            <w:tcW w:w="729" w:type="dxa"/>
            <w:vAlign w:val="center"/>
          </w:tcPr>
          <w:p w:rsidR="00BB6BB7" w:rsidRPr="00BB6BB7" w:rsidRDefault="00BB6BB7" w:rsidP="00BB6BB7">
            <w:pPr>
              <w:spacing w:line="240" w:lineRule="auto"/>
              <w:jc w:val="center"/>
              <w:rPr>
                <w:rFonts w:cs="Times New Roman"/>
                <w:sz w:val="18"/>
                <w:szCs w:val="18"/>
              </w:rPr>
            </w:pPr>
          </w:p>
        </w:tc>
        <w:tc>
          <w:tcPr>
            <w:tcW w:w="721" w:type="dxa"/>
            <w:vAlign w:val="center"/>
          </w:tcPr>
          <w:p w:rsidR="00BB6BB7" w:rsidRPr="00BB6BB7" w:rsidRDefault="00BB6BB7" w:rsidP="00BB6BB7">
            <w:pPr>
              <w:spacing w:line="240" w:lineRule="auto"/>
              <w:jc w:val="center"/>
              <w:rPr>
                <w:rFonts w:cs="Times New Roman"/>
                <w:sz w:val="18"/>
                <w:szCs w:val="18"/>
              </w:rPr>
            </w:pPr>
          </w:p>
        </w:tc>
        <w:tc>
          <w:tcPr>
            <w:tcW w:w="728"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1</w:t>
            </w:r>
          </w:p>
        </w:tc>
        <w:tc>
          <w:tcPr>
            <w:tcW w:w="776"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0.025</w:t>
            </w:r>
          </w:p>
        </w:tc>
      </w:tr>
      <w:tr w:rsidR="00BB6BB7" w:rsidRPr="00BB6BB7" w:rsidTr="00BB6BB7">
        <w:tc>
          <w:tcPr>
            <w:tcW w:w="1786" w:type="dxa"/>
          </w:tcPr>
          <w:p w:rsidR="00BB6BB7" w:rsidRPr="00BB6BB7" w:rsidRDefault="00BB6BB7" w:rsidP="00BB6BB7">
            <w:pPr>
              <w:spacing w:line="240" w:lineRule="auto"/>
              <w:jc w:val="left"/>
              <w:rPr>
                <w:rFonts w:cs="Times New Roman"/>
                <w:sz w:val="18"/>
                <w:szCs w:val="18"/>
              </w:rPr>
            </w:pPr>
            <w:r w:rsidRPr="00BB6BB7">
              <w:rPr>
                <w:rFonts w:cs="Times New Roman"/>
                <w:sz w:val="18"/>
                <w:szCs w:val="18"/>
              </w:rPr>
              <w:t>Year of husband’s migration</w:t>
            </w:r>
          </w:p>
        </w:tc>
        <w:tc>
          <w:tcPr>
            <w:tcW w:w="482"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28" w:type="dxa"/>
            <w:vAlign w:val="center"/>
          </w:tcPr>
          <w:p w:rsidR="00BB6BB7" w:rsidRPr="00BB6BB7" w:rsidRDefault="00BB6BB7" w:rsidP="00BB6BB7">
            <w:pPr>
              <w:spacing w:line="240" w:lineRule="auto"/>
              <w:jc w:val="center"/>
              <w:rPr>
                <w:rFonts w:cs="Times New Roman"/>
                <w:sz w:val="18"/>
                <w:szCs w:val="18"/>
              </w:rPr>
            </w:pPr>
          </w:p>
        </w:tc>
        <w:tc>
          <w:tcPr>
            <w:tcW w:w="697" w:type="dxa"/>
            <w:vAlign w:val="center"/>
          </w:tcPr>
          <w:p w:rsidR="00BB6BB7" w:rsidRPr="00BB6BB7" w:rsidRDefault="00BB6BB7" w:rsidP="00BB6BB7">
            <w:pPr>
              <w:spacing w:line="240" w:lineRule="auto"/>
              <w:jc w:val="center"/>
              <w:rPr>
                <w:rFonts w:cs="Times New Roman"/>
                <w:sz w:val="18"/>
                <w:szCs w:val="18"/>
              </w:rPr>
            </w:pPr>
          </w:p>
        </w:tc>
        <w:tc>
          <w:tcPr>
            <w:tcW w:w="711" w:type="dxa"/>
            <w:vAlign w:val="center"/>
          </w:tcPr>
          <w:p w:rsidR="00BB6BB7" w:rsidRPr="00BB6BB7" w:rsidRDefault="00BB6BB7" w:rsidP="00BB6BB7">
            <w:pPr>
              <w:spacing w:line="240" w:lineRule="auto"/>
              <w:jc w:val="center"/>
              <w:rPr>
                <w:rFonts w:cs="Times New Roman"/>
                <w:sz w:val="18"/>
                <w:szCs w:val="18"/>
              </w:rPr>
            </w:pPr>
          </w:p>
        </w:tc>
        <w:tc>
          <w:tcPr>
            <w:tcW w:w="693" w:type="dxa"/>
            <w:vAlign w:val="center"/>
          </w:tcPr>
          <w:p w:rsidR="00BB6BB7" w:rsidRPr="00BB6BB7" w:rsidRDefault="00BB6BB7" w:rsidP="00BB6BB7">
            <w:pPr>
              <w:spacing w:line="240" w:lineRule="auto"/>
              <w:jc w:val="center"/>
              <w:rPr>
                <w:rFonts w:cs="Times New Roman"/>
                <w:sz w:val="18"/>
                <w:szCs w:val="18"/>
              </w:rPr>
            </w:pPr>
          </w:p>
        </w:tc>
        <w:tc>
          <w:tcPr>
            <w:tcW w:w="702" w:type="dxa"/>
            <w:vAlign w:val="center"/>
          </w:tcPr>
          <w:p w:rsidR="00BB6BB7" w:rsidRPr="00BB6BB7" w:rsidRDefault="00BB6BB7" w:rsidP="00BB6BB7">
            <w:pPr>
              <w:spacing w:line="240" w:lineRule="auto"/>
              <w:jc w:val="center"/>
              <w:rPr>
                <w:rFonts w:cs="Times New Roman"/>
                <w:sz w:val="18"/>
                <w:szCs w:val="18"/>
              </w:rPr>
            </w:pPr>
          </w:p>
        </w:tc>
        <w:tc>
          <w:tcPr>
            <w:tcW w:w="702" w:type="dxa"/>
            <w:vAlign w:val="center"/>
          </w:tcPr>
          <w:p w:rsidR="00BB6BB7" w:rsidRPr="00BB6BB7" w:rsidRDefault="00BB6BB7" w:rsidP="00BB6BB7">
            <w:pPr>
              <w:spacing w:line="240" w:lineRule="auto"/>
              <w:jc w:val="center"/>
              <w:rPr>
                <w:rFonts w:cs="Times New Roman"/>
                <w:sz w:val="18"/>
                <w:szCs w:val="18"/>
              </w:rPr>
            </w:pPr>
          </w:p>
        </w:tc>
        <w:tc>
          <w:tcPr>
            <w:tcW w:w="729" w:type="dxa"/>
            <w:vAlign w:val="center"/>
          </w:tcPr>
          <w:p w:rsidR="00BB6BB7" w:rsidRPr="00BB6BB7" w:rsidRDefault="00BB6BB7" w:rsidP="00BB6BB7">
            <w:pPr>
              <w:spacing w:line="240" w:lineRule="auto"/>
              <w:jc w:val="center"/>
              <w:rPr>
                <w:rFonts w:cs="Times New Roman"/>
                <w:sz w:val="18"/>
                <w:szCs w:val="18"/>
              </w:rPr>
            </w:pPr>
          </w:p>
        </w:tc>
        <w:tc>
          <w:tcPr>
            <w:tcW w:w="711" w:type="dxa"/>
            <w:vAlign w:val="center"/>
          </w:tcPr>
          <w:p w:rsidR="00BB6BB7" w:rsidRPr="00BB6BB7" w:rsidRDefault="00BB6BB7" w:rsidP="00BB6BB7">
            <w:pPr>
              <w:spacing w:line="240" w:lineRule="auto"/>
              <w:jc w:val="center"/>
              <w:rPr>
                <w:rFonts w:cs="Times New Roman"/>
                <w:sz w:val="18"/>
                <w:szCs w:val="18"/>
              </w:rPr>
            </w:pPr>
          </w:p>
        </w:tc>
        <w:tc>
          <w:tcPr>
            <w:tcW w:w="693" w:type="dxa"/>
            <w:vAlign w:val="center"/>
          </w:tcPr>
          <w:p w:rsidR="00BB6BB7" w:rsidRPr="00BB6BB7" w:rsidRDefault="00BB6BB7" w:rsidP="00BB6BB7">
            <w:pPr>
              <w:spacing w:line="240" w:lineRule="auto"/>
              <w:jc w:val="center"/>
              <w:rPr>
                <w:rFonts w:cs="Times New Roman"/>
                <w:sz w:val="18"/>
                <w:szCs w:val="18"/>
              </w:rPr>
            </w:pPr>
          </w:p>
        </w:tc>
        <w:tc>
          <w:tcPr>
            <w:tcW w:w="747" w:type="dxa"/>
            <w:vAlign w:val="center"/>
          </w:tcPr>
          <w:p w:rsidR="00BB6BB7" w:rsidRPr="00BB6BB7" w:rsidRDefault="00BB6BB7" w:rsidP="00BB6BB7">
            <w:pPr>
              <w:spacing w:line="240" w:lineRule="auto"/>
              <w:jc w:val="center"/>
              <w:rPr>
                <w:rFonts w:cs="Times New Roman"/>
                <w:sz w:val="18"/>
                <w:szCs w:val="18"/>
              </w:rPr>
            </w:pPr>
          </w:p>
        </w:tc>
        <w:tc>
          <w:tcPr>
            <w:tcW w:w="729" w:type="dxa"/>
            <w:vAlign w:val="center"/>
          </w:tcPr>
          <w:p w:rsidR="00BB6BB7" w:rsidRPr="00BB6BB7" w:rsidRDefault="00BB6BB7" w:rsidP="00BB6BB7">
            <w:pPr>
              <w:spacing w:line="240" w:lineRule="auto"/>
              <w:jc w:val="center"/>
              <w:rPr>
                <w:rFonts w:cs="Times New Roman"/>
                <w:sz w:val="18"/>
                <w:szCs w:val="18"/>
              </w:rPr>
            </w:pPr>
          </w:p>
        </w:tc>
        <w:tc>
          <w:tcPr>
            <w:tcW w:w="720" w:type="dxa"/>
            <w:vAlign w:val="center"/>
          </w:tcPr>
          <w:p w:rsidR="00BB6BB7" w:rsidRPr="00BB6BB7" w:rsidRDefault="00BB6BB7" w:rsidP="00BB6BB7">
            <w:pPr>
              <w:spacing w:line="240" w:lineRule="auto"/>
              <w:jc w:val="center"/>
              <w:rPr>
                <w:rFonts w:cs="Times New Roman"/>
                <w:sz w:val="18"/>
                <w:szCs w:val="18"/>
              </w:rPr>
            </w:pPr>
          </w:p>
        </w:tc>
        <w:tc>
          <w:tcPr>
            <w:tcW w:w="729" w:type="dxa"/>
            <w:vAlign w:val="center"/>
          </w:tcPr>
          <w:p w:rsidR="00BB6BB7" w:rsidRPr="00BB6BB7" w:rsidRDefault="00BB6BB7" w:rsidP="00BB6BB7">
            <w:pPr>
              <w:spacing w:line="240" w:lineRule="auto"/>
              <w:jc w:val="center"/>
              <w:rPr>
                <w:rFonts w:cs="Times New Roman"/>
                <w:sz w:val="18"/>
                <w:szCs w:val="18"/>
              </w:rPr>
            </w:pPr>
          </w:p>
        </w:tc>
        <w:tc>
          <w:tcPr>
            <w:tcW w:w="721" w:type="dxa"/>
            <w:vAlign w:val="center"/>
          </w:tcPr>
          <w:p w:rsidR="00BB6BB7" w:rsidRPr="00BB6BB7" w:rsidRDefault="00BB6BB7" w:rsidP="00BB6BB7">
            <w:pPr>
              <w:spacing w:line="240" w:lineRule="auto"/>
              <w:jc w:val="center"/>
              <w:rPr>
                <w:rFonts w:cs="Times New Roman"/>
                <w:sz w:val="18"/>
                <w:szCs w:val="18"/>
              </w:rPr>
            </w:pPr>
          </w:p>
        </w:tc>
        <w:tc>
          <w:tcPr>
            <w:tcW w:w="728" w:type="dxa"/>
            <w:vAlign w:val="center"/>
          </w:tcPr>
          <w:p w:rsidR="00BB6BB7" w:rsidRPr="00BB6BB7" w:rsidRDefault="00BB6BB7" w:rsidP="00BB6BB7">
            <w:pPr>
              <w:spacing w:line="240" w:lineRule="auto"/>
              <w:jc w:val="center"/>
              <w:rPr>
                <w:rFonts w:cs="Times New Roman"/>
                <w:sz w:val="18"/>
                <w:szCs w:val="18"/>
              </w:rPr>
            </w:pPr>
          </w:p>
        </w:tc>
        <w:tc>
          <w:tcPr>
            <w:tcW w:w="776" w:type="dxa"/>
            <w:vAlign w:val="center"/>
          </w:tcPr>
          <w:p w:rsidR="00BB6BB7" w:rsidRPr="00BB6BB7" w:rsidRDefault="00BB6BB7" w:rsidP="00BB6BB7">
            <w:pPr>
              <w:spacing w:line="240" w:lineRule="auto"/>
              <w:jc w:val="center"/>
              <w:rPr>
                <w:rFonts w:cs="Times New Roman"/>
                <w:sz w:val="18"/>
                <w:szCs w:val="18"/>
              </w:rPr>
            </w:pPr>
            <w:r w:rsidRPr="00BB6BB7">
              <w:rPr>
                <w:rFonts w:cs="Times New Roman"/>
                <w:sz w:val="18"/>
                <w:szCs w:val="18"/>
              </w:rPr>
              <w:t>1</w:t>
            </w:r>
          </w:p>
        </w:tc>
      </w:tr>
    </w:tbl>
    <w:p w:rsidR="00BB6BB7" w:rsidRDefault="00BB6BB7" w:rsidP="00BB6BB7">
      <w:pPr>
        <w:spacing w:line="240" w:lineRule="auto"/>
        <w:rPr>
          <w:rFonts w:cs="Times New Roman"/>
          <w:b/>
          <w:szCs w:val="24"/>
        </w:rPr>
      </w:pPr>
    </w:p>
    <w:p w:rsidR="00BB6BB7" w:rsidRDefault="00BB6BB7" w:rsidP="00BB6BB7">
      <w:pPr>
        <w:spacing w:line="240" w:lineRule="auto"/>
        <w:rPr>
          <w:rFonts w:cs="Times New Roman"/>
          <w:b/>
          <w:szCs w:val="24"/>
        </w:rPr>
        <w:sectPr w:rsidR="00BB6BB7" w:rsidSect="00BB6BB7">
          <w:pgSz w:w="16838" w:h="11906" w:orient="landscape" w:code="9"/>
          <w:pgMar w:top="1138" w:right="1138" w:bottom="346" w:left="1138" w:header="706" w:footer="706" w:gutter="1987"/>
          <w:cols w:space="708"/>
          <w:docGrid w:linePitch="360"/>
        </w:sectPr>
      </w:pPr>
    </w:p>
    <w:p w:rsidR="00BB6BB7" w:rsidRPr="00BB6BB7" w:rsidRDefault="000A755F" w:rsidP="00BB6BB7">
      <w:pPr>
        <w:spacing w:line="240" w:lineRule="auto"/>
        <w:rPr>
          <w:rFonts w:cs="Times New Roman"/>
          <w:b/>
          <w:szCs w:val="24"/>
        </w:rPr>
      </w:pPr>
      <w:r>
        <w:rPr>
          <w:rFonts w:cs="Times New Roman"/>
          <w:b/>
          <w:szCs w:val="24"/>
        </w:rPr>
        <w:t>Appendix 9</w:t>
      </w:r>
      <w:r w:rsidR="00BB6BB7" w:rsidRPr="00BB6BB7">
        <w:rPr>
          <w:rFonts w:cs="Times New Roman"/>
          <w:b/>
          <w:szCs w:val="24"/>
        </w:rPr>
        <w:t xml:space="preserve"> Multicollinearity checks</w:t>
      </w:r>
      <w:r w:rsidR="00F459A7">
        <w:rPr>
          <w:rFonts w:cs="Times New Roman"/>
          <w:b/>
          <w:szCs w:val="24"/>
        </w:rPr>
        <w:t xml:space="preserve"> </w:t>
      </w:r>
    </w:p>
    <w:tbl>
      <w:tblPr>
        <w:tblStyle w:val="LightShading"/>
        <w:tblW w:w="8388" w:type="dxa"/>
        <w:tblLayout w:type="fixed"/>
        <w:tblLook w:val="06A0" w:firstRow="1" w:lastRow="0" w:firstColumn="1" w:lastColumn="0" w:noHBand="1" w:noVBand="1"/>
      </w:tblPr>
      <w:tblGrid>
        <w:gridCol w:w="2628"/>
        <w:gridCol w:w="3330"/>
        <w:gridCol w:w="1260"/>
        <w:gridCol w:w="1170"/>
      </w:tblGrid>
      <w:tr w:rsidR="000A755F" w:rsidRPr="00B0560C" w:rsidTr="000A75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8" w:type="dxa"/>
            <w:vMerge w:val="restart"/>
            <w:vAlign w:val="bottom"/>
          </w:tcPr>
          <w:p w:rsidR="000A755F" w:rsidRPr="00B0560C" w:rsidRDefault="00667081" w:rsidP="00667081">
            <w:pPr>
              <w:spacing w:line="240" w:lineRule="auto"/>
              <w:jc w:val="left"/>
              <w:rPr>
                <w:rFonts w:cs="Times New Roman"/>
                <w:sz w:val="22"/>
                <w:szCs w:val="24"/>
              </w:rPr>
            </w:pPr>
            <w:r>
              <w:rPr>
                <w:rFonts w:cs="Times New Roman"/>
                <w:sz w:val="22"/>
                <w:szCs w:val="24"/>
              </w:rPr>
              <w:t>Checked v</w:t>
            </w:r>
            <w:r w:rsidR="000A755F" w:rsidRPr="00B0560C">
              <w:rPr>
                <w:rFonts w:cs="Times New Roman"/>
                <w:sz w:val="22"/>
                <w:szCs w:val="24"/>
              </w:rPr>
              <w:t>ariable</w:t>
            </w:r>
          </w:p>
        </w:tc>
        <w:tc>
          <w:tcPr>
            <w:tcW w:w="3330" w:type="dxa"/>
            <w:vMerge w:val="restart"/>
            <w:vAlign w:val="bottom"/>
          </w:tcPr>
          <w:p w:rsidR="000A755F" w:rsidRPr="00B0560C" w:rsidRDefault="000A755F" w:rsidP="000A755F">
            <w:pPr>
              <w:spacing w:line="240" w:lineRule="auto"/>
              <w:jc w:val="left"/>
              <w:cnfStyle w:val="100000000000" w:firstRow="1"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Other variable</w:t>
            </w:r>
          </w:p>
        </w:tc>
        <w:tc>
          <w:tcPr>
            <w:tcW w:w="2430" w:type="dxa"/>
            <w:gridSpan w:val="2"/>
            <w:vAlign w:val="center"/>
          </w:tcPr>
          <w:p w:rsidR="000A755F" w:rsidRPr="00B0560C" w:rsidRDefault="000A755F" w:rsidP="000A755F">
            <w:pPr>
              <w:spacing w:line="240" w:lineRule="auto"/>
              <w:jc w:val="right"/>
              <w:cnfStyle w:val="100000000000" w:firstRow="1"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Collinearity statistics</w:t>
            </w:r>
          </w:p>
        </w:tc>
      </w:tr>
      <w:tr w:rsidR="000A755F" w:rsidRPr="00B0560C" w:rsidTr="000A75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8" w:type="dxa"/>
            <w:vMerge/>
            <w:tcBorders>
              <w:bottom w:val="single" w:sz="4" w:space="0" w:color="auto"/>
            </w:tcBorders>
          </w:tcPr>
          <w:p w:rsidR="000A755F" w:rsidRPr="00B0560C" w:rsidRDefault="000A755F" w:rsidP="00BB6BB7">
            <w:pPr>
              <w:spacing w:line="240" w:lineRule="auto"/>
              <w:rPr>
                <w:rFonts w:cs="Times New Roman"/>
                <w:sz w:val="22"/>
                <w:szCs w:val="24"/>
              </w:rPr>
            </w:pPr>
          </w:p>
        </w:tc>
        <w:tc>
          <w:tcPr>
            <w:tcW w:w="3330" w:type="dxa"/>
            <w:vMerge/>
            <w:tcBorders>
              <w:bottom w:val="single" w:sz="4" w:space="0" w:color="auto"/>
            </w:tcBorders>
          </w:tcPr>
          <w:p w:rsidR="000A755F" w:rsidRPr="00B0560C" w:rsidRDefault="000A755F" w:rsidP="00BB6BB7">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2"/>
                <w:szCs w:val="24"/>
              </w:rPr>
            </w:pPr>
          </w:p>
        </w:tc>
        <w:tc>
          <w:tcPr>
            <w:tcW w:w="1260" w:type="dxa"/>
            <w:tcBorders>
              <w:bottom w:val="single" w:sz="4" w:space="0" w:color="auto"/>
            </w:tcBorders>
          </w:tcPr>
          <w:p w:rsidR="000A755F" w:rsidRPr="00B0560C" w:rsidRDefault="000A755F" w:rsidP="00BB6BB7">
            <w:pPr>
              <w:spacing w:line="240" w:lineRule="auto"/>
              <w:jc w:val="right"/>
              <w:cnfStyle w:val="100000000000" w:firstRow="1"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Tolerance</w:t>
            </w:r>
          </w:p>
        </w:tc>
        <w:tc>
          <w:tcPr>
            <w:tcW w:w="1170" w:type="dxa"/>
            <w:tcBorders>
              <w:bottom w:val="single" w:sz="4" w:space="0" w:color="auto"/>
            </w:tcBorders>
          </w:tcPr>
          <w:p w:rsidR="000A755F" w:rsidRPr="00B0560C" w:rsidRDefault="000A755F" w:rsidP="00BB6BB7">
            <w:pPr>
              <w:spacing w:line="240" w:lineRule="auto"/>
              <w:jc w:val="right"/>
              <w:cnfStyle w:val="100000000000" w:firstRow="1"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VIF</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Borders>
              <w:top w:val="single" w:sz="4" w:space="0" w:color="auto"/>
            </w:tcBorders>
          </w:tcPr>
          <w:p w:rsidR="00BB6BB7" w:rsidRPr="00B0560C" w:rsidRDefault="00BB6BB7" w:rsidP="00BB6BB7">
            <w:pPr>
              <w:spacing w:line="240" w:lineRule="auto"/>
              <w:rPr>
                <w:rFonts w:cs="Times New Roman"/>
                <w:sz w:val="22"/>
                <w:szCs w:val="24"/>
              </w:rPr>
            </w:pPr>
            <w:r w:rsidRPr="00B0560C">
              <w:rPr>
                <w:rFonts w:cs="Times New Roman"/>
                <w:sz w:val="22"/>
                <w:szCs w:val="24"/>
              </w:rPr>
              <w:t>Women’s age</w:t>
            </w:r>
          </w:p>
        </w:tc>
        <w:tc>
          <w:tcPr>
            <w:tcW w:w="3330" w:type="dxa"/>
            <w:tcBorders>
              <w:top w:val="single" w:sz="4" w:space="0" w:color="auto"/>
            </w:tcBorders>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religion</w:t>
            </w:r>
          </w:p>
        </w:tc>
        <w:tc>
          <w:tcPr>
            <w:tcW w:w="1260" w:type="dxa"/>
            <w:tcBorders>
              <w:top w:val="single" w:sz="4" w:space="0" w:color="auto"/>
            </w:tcBorders>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.630</w:t>
            </w:r>
          </w:p>
        </w:tc>
        <w:tc>
          <w:tcPr>
            <w:tcW w:w="1170" w:type="dxa"/>
            <w:tcBorders>
              <w:top w:val="single" w:sz="4" w:space="0" w:color="auto"/>
            </w:tcBorders>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1.587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caste</w:t>
            </w:r>
          </w:p>
        </w:tc>
        <w:tc>
          <w:tcPr>
            <w:tcW w:w="126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.625</w:t>
            </w:r>
          </w:p>
        </w:tc>
        <w:tc>
          <w:tcPr>
            <w:tcW w:w="117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1.599</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education</w:t>
            </w:r>
          </w:p>
        </w:tc>
        <w:tc>
          <w:tcPr>
            <w:tcW w:w="126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.572</w:t>
            </w:r>
          </w:p>
        </w:tc>
        <w:tc>
          <w:tcPr>
            <w:tcW w:w="117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1.748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 xml:space="preserve">Women’s employment </w:t>
            </w:r>
          </w:p>
        </w:tc>
        <w:tc>
          <w:tcPr>
            <w:tcW w:w="126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.506</w:t>
            </w:r>
          </w:p>
        </w:tc>
        <w:tc>
          <w:tcPr>
            <w:tcW w:w="117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1.978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Own name property</w:t>
            </w:r>
          </w:p>
        </w:tc>
        <w:tc>
          <w:tcPr>
            <w:tcW w:w="126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.795</w:t>
            </w:r>
          </w:p>
        </w:tc>
        <w:tc>
          <w:tcPr>
            <w:tcW w:w="117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1.258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Having children</w:t>
            </w:r>
          </w:p>
        </w:tc>
        <w:tc>
          <w:tcPr>
            <w:tcW w:w="126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.808</w:t>
            </w:r>
          </w:p>
        </w:tc>
        <w:tc>
          <w:tcPr>
            <w:tcW w:w="117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1.238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age</w:t>
            </w:r>
          </w:p>
        </w:tc>
        <w:tc>
          <w:tcPr>
            <w:tcW w:w="126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.752</w:t>
            </w:r>
          </w:p>
        </w:tc>
        <w:tc>
          <w:tcPr>
            <w:tcW w:w="117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1.330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occupation</w:t>
            </w:r>
          </w:p>
        </w:tc>
        <w:tc>
          <w:tcPr>
            <w:tcW w:w="126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.854</w:t>
            </w:r>
          </w:p>
        </w:tc>
        <w:tc>
          <w:tcPr>
            <w:tcW w:w="117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1.171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gender</w:t>
            </w:r>
          </w:p>
        </w:tc>
        <w:tc>
          <w:tcPr>
            <w:tcW w:w="126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.364</w:t>
            </w:r>
          </w:p>
        </w:tc>
        <w:tc>
          <w:tcPr>
            <w:tcW w:w="117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2.748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Age of household head</w:t>
            </w:r>
          </w:p>
        </w:tc>
        <w:tc>
          <w:tcPr>
            <w:tcW w:w="126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.368</w:t>
            </w:r>
          </w:p>
        </w:tc>
        <w:tc>
          <w:tcPr>
            <w:tcW w:w="117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2.716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education</w:t>
            </w:r>
          </w:p>
        </w:tc>
        <w:tc>
          <w:tcPr>
            <w:tcW w:w="126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.543</w:t>
            </w:r>
          </w:p>
        </w:tc>
        <w:tc>
          <w:tcPr>
            <w:tcW w:w="117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1.841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occupation</w:t>
            </w:r>
          </w:p>
        </w:tc>
        <w:tc>
          <w:tcPr>
            <w:tcW w:w="126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.410</w:t>
            </w:r>
          </w:p>
        </w:tc>
        <w:tc>
          <w:tcPr>
            <w:tcW w:w="117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2.441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Family type</w:t>
            </w:r>
          </w:p>
        </w:tc>
        <w:tc>
          <w:tcPr>
            <w:tcW w:w="126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.418</w:t>
            </w:r>
          </w:p>
        </w:tc>
        <w:tc>
          <w:tcPr>
            <w:tcW w:w="117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2.394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 type</w:t>
            </w:r>
          </w:p>
        </w:tc>
        <w:tc>
          <w:tcPr>
            <w:tcW w:w="126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.829</w:t>
            </w:r>
          </w:p>
        </w:tc>
        <w:tc>
          <w:tcPr>
            <w:tcW w:w="117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1.206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Number of total family members</w:t>
            </w:r>
          </w:p>
        </w:tc>
        <w:tc>
          <w:tcPr>
            <w:tcW w:w="126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.565</w:t>
            </w:r>
          </w:p>
        </w:tc>
        <w:tc>
          <w:tcPr>
            <w:tcW w:w="117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1.770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 xml:space="preserve">Average annual household income </w:t>
            </w:r>
          </w:p>
        </w:tc>
        <w:tc>
          <w:tcPr>
            <w:tcW w:w="126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.819</w:t>
            </w:r>
          </w:p>
        </w:tc>
        <w:tc>
          <w:tcPr>
            <w:tcW w:w="117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1.220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Year of husband’s migration</w:t>
            </w:r>
          </w:p>
        </w:tc>
        <w:tc>
          <w:tcPr>
            <w:tcW w:w="126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.845</w:t>
            </w:r>
          </w:p>
        </w:tc>
        <w:tc>
          <w:tcPr>
            <w:tcW w:w="1170" w:type="dxa"/>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1.183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p>
        </w:tc>
        <w:tc>
          <w:tcPr>
            <w:tcW w:w="126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c>
          <w:tcPr>
            <w:tcW w:w="117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r w:rsidRPr="00B0560C">
              <w:rPr>
                <w:rFonts w:cs="Times New Roman"/>
                <w:sz w:val="22"/>
                <w:szCs w:val="24"/>
              </w:rPr>
              <w:t>Women’s religion</w:t>
            </w: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3.191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caste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.926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1.080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1.777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 xml:space="preserve">Women’s employment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.505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1.979</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Own name property</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.792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1.262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Having children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.810</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1.234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3.200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.859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1.164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gender</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.361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2.770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Age of household head</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.372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2.689</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.540</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1.853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.408</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2.454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Family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.418</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2.394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.830</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1.205</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Number of total family members</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1.783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 xml:space="preserve">Average annual household income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.818</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1.222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Year of husband’s migration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.847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1.181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p>
        </w:tc>
        <w:tc>
          <w:tcPr>
            <w:tcW w:w="126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c>
          <w:tcPr>
            <w:tcW w:w="117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r w:rsidRPr="00B0560C">
              <w:rPr>
                <w:rFonts w:cs="Times New Roman"/>
                <w:sz w:val="22"/>
                <w:szCs w:val="24"/>
              </w:rPr>
              <w:t>Women’s caste</w:t>
            </w: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3.191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religion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.933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1.072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1.778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 xml:space="preserve">Women’s employment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.505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1.979</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Own name property</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.792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1.263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Having children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.806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1.240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3.208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.873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1.146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gender</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.361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2.774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Age of household head</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.369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2.712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.541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1.849</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.407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2.459</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Family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.417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2.397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.829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1.206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Number of total family members</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1.782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 xml:space="preserve">Average annual household income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.825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1.212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Year of husband’s migration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.849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1.178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p>
        </w:tc>
        <w:tc>
          <w:tcPr>
            <w:tcW w:w="126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c>
          <w:tcPr>
            <w:tcW w:w="117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r w:rsidRPr="00B0560C">
              <w:rPr>
                <w:rFonts w:cs="Times New Roman"/>
                <w:sz w:val="22"/>
                <w:szCs w:val="24"/>
              </w:rPr>
              <w:t>Women’s education</w:t>
            </w: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.318</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3.144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religion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.629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1.589</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caste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.624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1.603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 xml:space="preserve">Women’s employment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.509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1.963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Own name property</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.790</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1.265</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Having children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.810</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1.234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3.208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.855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1.170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gender</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.362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2.764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Age of household head</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.370</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2.706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.822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1.216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.406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2.461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Family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.418</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2.392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.835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1.197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Number of total family members</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1.780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 xml:space="preserve">Average annual household income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.828</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1.208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Year of husband’s migration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.850</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1.177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p>
        </w:tc>
        <w:tc>
          <w:tcPr>
            <w:tcW w:w="126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c>
          <w:tcPr>
            <w:tcW w:w="117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r w:rsidRPr="00B0560C">
              <w:rPr>
                <w:rFonts w:cs="Times New Roman"/>
                <w:sz w:val="22"/>
                <w:szCs w:val="24"/>
              </w:rPr>
              <w:t>Women’s employment</w:t>
            </w: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3.198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religion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.628</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1.591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caste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.624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1.604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1.765</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Own name property</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.792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1.262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Having children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.830</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1.205</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3.204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.871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1.148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gender</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.379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2.641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Age of household head</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.368</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2.715</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.543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1.842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.718</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1.392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Family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.421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2.373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.831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1.203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Number of total family members</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1.775</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 xml:space="preserve">Average annual household income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.822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1.217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Year of husband’s migration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.846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1.183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p>
        </w:tc>
        <w:tc>
          <w:tcPr>
            <w:tcW w:w="126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c>
          <w:tcPr>
            <w:tcW w:w="117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r w:rsidRPr="00B0560C">
              <w:rPr>
                <w:rFonts w:cs="Times New Roman"/>
                <w:sz w:val="22"/>
                <w:szCs w:val="24"/>
              </w:rPr>
              <w:t>Own name property</w:t>
            </w: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Women’s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3.167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religion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.633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1.580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caste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.628</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1.594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1.771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 xml:space="preserve">Women’s employment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.509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1.965</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Having children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.805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1.242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3.208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.853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1.172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gender</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.362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2.762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Age of household head</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.368</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2.715</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.541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1.847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.406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2.463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Family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.417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2.397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.846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1.183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Number of total family members</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1.777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 xml:space="preserve">Average annual household income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.829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1.206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Year of husband’s migration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.859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1.164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p>
        </w:tc>
        <w:tc>
          <w:tcPr>
            <w:tcW w:w="126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c>
          <w:tcPr>
            <w:tcW w:w="117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r w:rsidRPr="00B0560C">
              <w:rPr>
                <w:rFonts w:cs="Times New Roman"/>
                <w:sz w:val="22"/>
                <w:szCs w:val="24"/>
              </w:rPr>
              <w:t>Having children</w:t>
            </w: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Women’s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3.188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religion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.633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1.580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caste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.625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1.601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1.766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 xml:space="preserve">Women’s employment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.521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1.918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Own name property</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.787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1.270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3.208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.866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1.154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gender</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.361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2.771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Age of household head</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.368</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2.715</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.543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1.843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.436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2.291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Family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.419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2.389</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.829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1.206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Number of total family members</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1.769</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 xml:space="preserve">Average annual household income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.819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1.222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Year of husband’s migration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.846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1.182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p>
        </w:tc>
        <w:tc>
          <w:tcPr>
            <w:tcW w:w="126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c>
          <w:tcPr>
            <w:tcW w:w="117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r w:rsidRPr="00B0560C">
              <w:rPr>
                <w:rFonts w:cs="Times New Roman"/>
                <w:sz w:val="22"/>
                <w:szCs w:val="24"/>
              </w:rPr>
              <w:t>Husband’s age</w:t>
            </w: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Women’s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.754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1.327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religion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.630</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1.587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caste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.624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1.604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1.779</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 xml:space="preserve">Women’s employment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.506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1.977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Own name property</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.787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1.271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Having children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.805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1.243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.864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1.158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gender</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.360</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2.774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Age of household head</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.370</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2.701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.539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1.856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.409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2.446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Family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.419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2.384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.829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1.206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Number of total family members</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1.783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 xml:space="preserve">Average annual household income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.819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1.221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Year of husband’s migration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.860</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1.163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p>
        </w:tc>
        <w:tc>
          <w:tcPr>
            <w:tcW w:w="126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c>
          <w:tcPr>
            <w:tcW w:w="117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r w:rsidRPr="00B0560C">
              <w:rPr>
                <w:rFonts w:cs="Times New Roman"/>
                <w:sz w:val="22"/>
                <w:szCs w:val="24"/>
              </w:rPr>
              <w:t>Husband’s occupation</w:t>
            </w: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Women’s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3.193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religion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.634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1.578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caste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.638</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1.567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1.774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 xml:space="preserve">Women’s employment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.516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1.936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Own name property</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.787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1.270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Having children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.818</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1.223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3.166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gender</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.361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2.772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Age of household head</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.370</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2.706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.539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1.856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.407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2.460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Family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.419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2.389</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.829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1.206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Number of total family members</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.571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1.752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 xml:space="preserve">Average annual household income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.819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1.221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Year of husband’s migration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.847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1.181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p>
        </w:tc>
        <w:tc>
          <w:tcPr>
            <w:tcW w:w="126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c>
          <w:tcPr>
            <w:tcW w:w="117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0A755F">
            <w:pPr>
              <w:spacing w:line="240" w:lineRule="auto"/>
              <w:jc w:val="left"/>
              <w:rPr>
                <w:rFonts w:cs="Times New Roman"/>
                <w:sz w:val="22"/>
                <w:szCs w:val="24"/>
              </w:rPr>
            </w:pPr>
            <w:r w:rsidRPr="00B0560C">
              <w:rPr>
                <w:rFonts w:cs="Times New Roman"/>
                <w:sz w:val="22"/>
                <w:szCs w:val="24"/>
              </w:rPr>
              <w:t>Household head’s gender</w:t>
            </w: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Women’s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3.169</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religion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.630</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1.588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caste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.624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1.603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1.772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 xml:space="preserve">Women’s employment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.531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1.883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Own name property</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.790</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1.265</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Having children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.806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1.241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3.207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.853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1.172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Age of household head</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.475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2.106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.551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1.815</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.440</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2.271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Family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.422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2.372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.832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1.201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Number of total family members</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.584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1.713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 xml:space="preserve">Average annual household income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.834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1.199</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Year of husband’s migration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.847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1.180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p>
        </w:tc>
        <w:tc>
          <w:tcPr>
            <w:tcW w:w="126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c>
          <w:tcPr>
            <w:tcW w:w="117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r w:rsidRPr="00B0560C">
              <w:rPr>
                <w:rFonts w:cs="Times New Roman"/>
                <w:sz w:val="22"/>
                <w:szCs w:val="24"/>
              </w:rPr>
              <w:t>Age of household head</w:t>
            </w: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Women’s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3.200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religion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.635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1.575</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caste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.624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1.602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1.773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 xml:space="preserve">Women’s employment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.505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1.979</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Own name property</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.787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1.271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Having children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.805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1.243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3.190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.855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1.169</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gender</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.465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2.152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1.772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.407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2.456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Family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.467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2.140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.836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1.196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Number of total family members</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1.780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 xml:space="preserve">Average annual household income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.819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1.221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Year of husband’s migration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.857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1.167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p>
        </w:tc>
        <w:tc>
          <w:tcPr>
            <w:tcW w:w="126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c>
          <w:tcPr>
            <w:tcW w:w="117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0A755F">
            <w:pPr>
              <w:spacing w:line="240" w:lineRule="auto"/>
              <w:jc w:val="left"/>
              <w:rPr>
                <w:rFonts w:cs="Times New Roman"/>
                <w:sz w:val="22"/>
                <w:szCs w:val="24"/>
              </w:rPr>
            </w:pPr>
            <w:r w:rsidRPr="00B0560C">
              <w:rPr>
                <w:rFonts w:cs="Times New Roman"/>
                <w:sz w:val="22"/>
                <w:szCs w:val="24"/>
              </w:rPr>
              <w:t>Household head’s education</w:t>
            </w: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Women’s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3.172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religion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.630</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1.588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caste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.626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1.597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.858</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1.165</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 xml:space="preserve">Women’s employment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.509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1.963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Own name property</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.791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1.265</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Having children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.811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1.234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3.207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.853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1.173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gender</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.369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2.712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Age of household head</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.386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2.591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.409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2.444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Family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.417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2.398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.830</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1.205</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Number of total family members</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1.771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 xml:space="preserve">Average annual household income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.819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1.221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Year of husband’s migration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.849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1.177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p>
        </w:tc>
        <w:tc>
          <w:tcPr>
            <w:tcW w:w="126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c>
          <w:tcPr>
            <w:tcW w:w="117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0A755F">
            <w:pPr>
              <w:spacing w:line="240" w:lineRule="auto"/>
              <w:jc w:val="left"/>
              <w:rPr>
                <w:rFonts w:cs="Times New Roman"/>
                <w:sz w:val="22"/>
                <w:szCs w:val="24"/>
              </w:rPr>
            </w:pPr>
            <w:r w:rsidRPr="00B0560C">
              <w:rPr>
                <w:rFonts w:cs="Times New Roman"/>
                <w:sz w:val="22"/>
                <w:szCs w:val="24"/>
              </w:rPr>
              <w:t>Household head’s occupation</w:t>
            </w: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Women’s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3.171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religion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.631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1.585</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caste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.624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1.601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1.777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 xml:space="preserve">Women’s employment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.894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1.118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Own name property</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.787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1.271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Having children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.865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1.156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3.186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.853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1.172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gender</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.391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2.559</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Age of household head</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.369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2.709</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.543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1.843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Family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.419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2.384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.830</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1.204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Number of total family members</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1.782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 xml:space="preserve">Average annual household income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.819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1.221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Year of husband’s migration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.848</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1.179</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p>
        </w:tc>
        <w:tc>
          <w:tcPr>
            <w:tcW w:w="126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c>
          <w:tcPr>
            <w:tcW w:w="117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r w:rsidRPr="00B0560C">
              <w:rPr>
                <w:rFonts w:cs="Times New Roman"/>
                <w:sz w:val="22"/>
                <w:szCs w:val="24"/>
              </w:rPr>
              <w:t>Family type</w:t>
            </w: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Women’s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3.194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religion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.629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1.589</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caste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.624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1.603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1.774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 xml:space="preserve">Women’s employment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.511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1.958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Own name property</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.787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1.271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Having children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.808</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1.238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3.190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.856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1.169</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gender</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.364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2.745</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Age of household head</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.413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2.424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.539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1.857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.408</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2.449</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.836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1.196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Number of total family members</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.647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1.545</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 xml:space="preserve">Average annual household income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.819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1.221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Year of husband’s migration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.852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1.174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p>
        </w:tc>
        <w:tc>
          <w:tcPr>
            <w:tcW w:w="126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c>
          <w:tcPr>
            <w:tcW w:w="117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r w:rsidRPr="00B0560C">
              <w:rPr>
                <w:rFonts w:cs="Times New Roman"/>
                <w:sz w:val="22"/>
                <w:szCs w:val="24"/>
              </w:rPr>
              <w:t>House type</w:t>
            </w: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Women’s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3.200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religion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.629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1.590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caste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.623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1.604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1.766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 xml:space="preserve">Women’s employment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.506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1.975</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Own name property</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.802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1.247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Having children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.805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1.243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3.208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.852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1.173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gender</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.362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2.765</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Age of household head</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.371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2.694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.539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1.856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.407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2.460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Family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.420</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2.378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0A755F">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Number of total family members</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1.781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0560C">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 xml:space="preserve">Average annual household income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.862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1.160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Year of husband’s migration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.860</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1.163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p>
        </w:tc>
        <w:tc>
          <w:tcPr>
            <w:tcW w:w="126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c>
          <w:tcPr>
            <w:tcW w:w="117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0560C">
            <w:pPr>
              <w:spacing w:line="240" w:lineRule="auto"/>
              <w:jc w:val="left"/>
              <w:rPr>
                <w:rFonts w:cs="Times New Roman"/>
                <w:sz w:val="22"/>
                <w:szCs w:val="24"/>
              </w:rPr>
            </w:pPr>
            <w:r w:rsidRPr="00B0560C">
              <w:rPr>
                <w:rFonts w:cs="Times New Roman"/>
                <w:sz w:val="22"/>
                <w:szCs w:val="24"/>
              </w:rPr>
              <w:t>Number of total family members</w:t>
            </w: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Women’s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3.175</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religion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.629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1.590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caste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.624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1.603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1.776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 xml:space="preserve">Women’s employment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.508</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1.970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Own name property</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.789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1.267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Having children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.811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1.232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3.208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.868</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1.152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gender</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.375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2.666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Age of household head</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.369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2.711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.542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1.843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.406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2.461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Family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.481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2.077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.830</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1.204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0560C">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 xml:space="preserve">Average annual household income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.820</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1.220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Year of husband’s migration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.847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1.181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p>
        </w:tc>
        <w:tc>
          <w:tcPr>
            <w:tcW w:w="126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c>
          <w:tcPr>
            <w:tcW w:w="117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0560C">
            <w:pPr>
              <w:spacing w:line="240" w:lineRule="auto"/>
              <w:jc w:val="left"/>
              <w:rPr>
                <w:rFonts w:cs="Times New Roman"/>
                <w:sz w:val="22"/>
                <w:szCs w:val="24"/>
              </w:rPr>
            </w:pPr>
            <w:r w:rsidRPr="00B0560C">
              <w:rPr>
                <w:rFonts w:cs="Times New Roman"/>
                <w:sz w:val="22"/>
                <w:szCs w:val="24"/>
              </w:rPr>
              <w:t>Average annual household income</w:t>
            </w: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Women’s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3.196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religion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.628</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1.591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caste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.629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1.590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1.758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 xml:space="preserve">Women’s employment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.507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1.971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Own name property</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.797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1.255</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Having children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.805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1.243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3.207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.853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1.172</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gender</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.367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2.723</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Age of household head</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.368</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2.715</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.539</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1.856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.406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2.460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Family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.417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2.397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.874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1.145</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0560C">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Number of total family members</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1.780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Year of husband’s migration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.844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1.184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p>
        </w:tc>
        <w:tc>
          <w:tcPr>
            <w:tcW w:w="126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c>
          <w:tcPr>
            <w:tcW w:w="117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0560C">
            <w:pPr>
              <w:spacing w:line="240" w:lineRule="auto"/>
              <w:jc w:val="left"/>
              <w:rPr>
                <w:rFonts w:cs="Times New Roman"/>
                <w:sz w:val="22"/>
                <w:szCs w:val="24"/>
              </w:rPr>
            </w:pPr>
            <w:r w:rsidRPr="00B0560C">
              <w:rPr>
                <w:rFonts w:cs="Times New Roman"/>
                <w:sz w:val="22"/>
                <w:szCs w:val="24"/>
              </w:rPr>
              <w:t>Year of husband’s migration</w:t>
            </w: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Women’s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.313</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3.197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religion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.630</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1.587</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caste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.627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1.596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Women’s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1.768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 xml:space="preserve">Women’s employment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.506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1.976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Own name property</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.801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1.249</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B0560C">
              <w:rPr>
                <w:rFonts w:cs="Times New Roman"/>
                <w:sz w:val="22"/>
                <w:szCs w:val="24"/>
              </w:rPr>
              <w:t>Having children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.806</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1.240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age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.317</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3.151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Husband’s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.855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1.170</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gender</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.362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2.766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Age of household head</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.374</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2.676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education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.542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1.846</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Household head’s occupation</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.408</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2.451</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Family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.421</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2.378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B6BB7">
            <w:pPr>
              <w:autoSpaceDE w:val="0"/>
              <w:autoSpaceDN w:val="0"/>
              <w:adjustRightInd w:val="0"/>
              <w:spacing w:line="240" w:lineRule="auto"/>
              <w:ind w:right="60"/>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House type</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.845</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1.184</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0560C">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Number of total family members</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.562</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1.778</w:t>
            </w:r>
          </w:p>
        </w:tc>
      </w:tr>
      <w:tr w:rsidR="00BB6BB7" w:rsidRPr="00B0560C" w:rsidTr="000A755F">
        <w:tc>
          <w:tcPr>
            <w:cnfStyle w:val="001000000000" w:firstRow="0" w:lastRow="0" w:firstColumn="1" w:lastColumn="0" w:oddVBand="0" w:evenVBand="0" w:oddHBand="0" w:evenHBand="0" w:firstRowFirstColumn="0" w:firstRowLastColumn="0" w:lastRowFirstColumn="0" w:lastRowLastColumn="0"/>
            <w:tcW w:w="2628" w:type="dxa"/>
          </w:tcPr>
          <w:p w:rsidR="00BB6BB7" w:rsidRPr="00B0560C" w:rsidRDefault="00BB6BB7" w:rsidP="00BB6BB7">
            <w:pPr>
              <w:spacing w:line="240" w:lineRule="auto"/>
              <w:rPr>
                <w:rFonts w:cs="Times New Roman"/>
                <w:sz w:val="22"/>
                <w:szCs w:val="24"/>
              </w:rPr>
            </w:pPr>
          </w:p>
        </w:tc>
        <w:tc>
          <w:tcPr>
            <w:tcW w:w="3330" w:type="dxa"/>
          </w:tcPr>
          <w:p w:rsidR="00BB6BB7" w:rsidRPr="00B0560C" w:rsidRDefault="00BB6BB7" w:rsidP="00B0560C">
            <w:pPr>
              <w:autoSpaceDE w:val="0"/>
              <w:autoSpaceDN w:val="0"/>
              <w:adjustRightInd w:val="0"/>
              <w:spacing w:line="240" w:lineRule="auto"/>
              <w:ind w:right="60"/>
              <w:jc w:val="lef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 xml:space="preserve">Average annual household income </w:t>
            </w:r>
          </w:p>
        </w:tc>
        <w:tc>
          <w:tcPr>
            <w:tcW w:w="126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.818</w:t>
            </w:r>
          </w:p>
        </w:tc>
        <w:tc>
          <w:tcPr>
            <w:tcW w:w="1170" w:type="dxa"/>
            <w:vAlign w:val="center"/>
          </w:tcPr>
          <w:p w:rsidR="00BB6BB7" w:rsidRPr="00B0560C" w:rsidRDefault="00BB6BB7" w:rsidP="00BB6BB7">
            <w:pPr>
              <w:autoSpaceDE w:val="0"/>
              <w:autoSpaceDN w:val="0"/>
              <w:adjustRightInd w:val="0"/>
              <w:spacing w:line="240" w:lineRule="auto"/>
              <w:ind w:left="60" w:right="60"/>
              <w:jc w:val="right"/>
              <w:cnfStyle w:val="000000000000" w:firstRow="0" w:lastRow="0" w:firstColumn="0" w:lastColumn="0" w:oddVBand="0" w:evenVBand="0" w:oddHBand="0" w:evenHBand="0" w:firstRowFirstColumn="0" w:firstRowLastColumn="0" w:lastRowFirstColumn="0" w:lastRowLastColumn="0"/>
              <w:rPr>
                <w:rFonts w:cs="Times New Roman"/>
                <w:color w:val="000000"/>
                <w:sz w:val="22"/>
                <w:szCs w:val="24"/>
              </w:rPr>
            </w:pPr>
            <w:r w:rsidRPr="00B0560C">
              <w:rPr>
                <w:rFonts w:cs="Times New Roman"/>
                <w:color w:val="000000"/>
                <w:sz w:val="22"/>
                <w:szCs w:val="24"/>
              </w:rPr>
              <w:t>1.222</w:t>
            </w:r>
          </w:p>
        </w:tc>
      </w:tr>
    </w:tbl>
    <w:p w:rsidR="00BB6BB7" w:rsidRDefault="00B0560C" w:rsidP="00BB6BB7">
      <w:pPr>
        <w:spacing w:line="240" w:lineRule="auto"/>
        <w:rPr>
          <w:rFonts w:cs="Times New Roman"/>
          <w:szCs w:val="24"/>
        </w:rPr>
      </w:pPr>
      <w:r>
        <w:rPr>
          <w:rFonts w:cs="Times New Roman"/>
          <w:szCs w:val="24"/>
        </w:rPr>
        <w:t>VIF: Variable Inflation Factor</w:t>
      </w:r>
    </w:p>
    <w:p w:rsidR="00BB6BB7" w:rsidRDefault="00BB6BB7" w:rsidP="00BB6BB7">
      <w:pPr>
        <w:spacing w:line="240" w:lineRule="auto"/>
        <w:rPr>
          <w:rFonts w:cs="Times New Roman"/>
          <w:szCs w:val="24"/>
        </w:rPr>
      </w:pPr>
    </w:p>
    <w:p w:rsidR="00BB6BB7" w:rsidRDefault="00BB6BB7" w:rsidP="00BB6BB7">
      <w:pPr>
        <w:spacing w:line="240" w:lineRule="auto"/>
        <w:rPr>
          <w:rFonts w:cs="Times New Roman"/>
          <w:szCs w:val="24"/>
        </w:rPr>
      </w:pPr>
    </w:p>
    <w:p w:rsidR="00BB6BB7" w:rsidRDefault="00BB6BB7" w:rsidP="00BB6BB7">
      <w:pPr>
        <w:spacing w:line="240" w:lineRule="auto"/>
        <w:rPr>
          <w:rFonts w:cs="Times New Roman"/>
          <w:szCs w:val="24"/>
        </w:rPr>
      </w:pPr>
    </w:p>
    <w:p w:rsidR="00BB6BB7" w:rsidRDefault="00BB6BB7" w:rsidP="00BB6BB7">
      <w:pPr>
        <w:spacing w:line="240" w:lineRule="auto"/>
        <w:rPr>
          <w:rFonts w:cs="Times New Roman"/>
          <w:szCs w:val="24"/>
        </w:rPr>
      </w:pPr>
    </w:p>
    <w:p w:rsidR="00BB6BB7" w:rsidRDefault="00BB6BB7" w:rsidP="00BB6BB7">
      <w:pPr>
        <w:spacing w:line="240" w:lineRule="auto"/>
        <w:rPr>
          <w:rFonts w:cs="Times New Roman"/>
          <w:szCs w:val="24"/>
        </w:rPr>
      </w:pPr>
    </w:p>
    <w:p w:rsidR="00BB6BB7" w:rsidRDefault="00BB6BB7" w:rsidP="00BB6BB7">
      <w:pPr>
        <w:spacing w:line="240" w:lineRule="auto"/>
        <w:rPr>
          <w:rFonts w:cs="Times New Roman"/>
          <w:szCs w:val="24"/>
        </w:rPr>
      </w:pPr>
    </w:p>
    <w:p w:rsidR="00BB6BB7" w:rsidRDefault="00BB6BB7" w:rsidP="00BB6BB7">
      <w:pPr>
        <w:spacing w:line="240" w:lineRule="auto"/>
        <w:rPr>
          <w:rFonts w:cs="Times New Roman"/>
          <w:szCs w:val="24"/>
        </w:rPr>
      </w:pPr>
    </w:p>
    <w:p w:rsidR="00BB6BB7" w:rsidRDefault="00BB6BB7" w:rsidP="00BB6BB7">
      <w:pPr>
        <w:spacing w:line="240" w:lineRule="auto"/>
        <w:rPr>
          <w:rFonts w:cs="Times New Roman"/>
          <w:szCs w:val="24"/>
        </w:rPr>
      </w:pPr>
    </w:p>
    <w:p w:rsidR="00BB6BB7" w:rsidRDefault="00BB6BB7" w:rsidP="00BB6BB7">
      <w:pPr>
        <w:spacing w:line="240" w:lineRule="auto"/>
        <w:rPr>
          <w:rFonts w:cs="Times New Roman"/>
          <w:szCs w:val="24"/>
        </w:rPr>
      </w:pPr>
    </w:p>
    <w:p w:rsidR="00BB6BB7" w:rsidRDefault="00BB6BB7" w:rsidP="00BB6BB7">
      <w:pPr>
        <w:spacing w:line="240" w:lineRule="auto"/>
        <w:rPr>
          <w:rFonts w:cs="Times New Roman"/>
          <w:szCs w:val="24"/>
        </w:rPr>
      </w:pPr>
    </w:p>
    <w:p w:rsidR="00BB6BB7" w:rsidRDefault="00BB6BB7" w:rsidP="009949E2">
      <w:pPr>
        <w:spacing w:after="0" w:line="240" w:lineRule="auto"/>
        <w:rPr>
          <w:rFonts w:eastAsia="Calibri" w:cs="Times New Roman"/>
          <w:b/>
          <w:bCs/>
          <w:sz w:val="22"/>
          <w:lang w:eastAsia="en-US"/>
        </w:rPr>
      </w:pPr>
    </w:p>
    <w:p w:rsidR="00BB6BB7" w:rsidRDefault="00BB6BB7"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B0560C" w:rsidRDefault="00B0560C" w:rsidP="009949E2">
      <w:pPr>
        <w:spacing w:after="0" w:line="240" w:lineRule="auto"/>
        <w:rPr>
          <w:rFonts w:eastAsia="Calibri" w:cs="Times New Roman"/>
          <w:b/>
          <w:bCs/>
          <w:sz w:val="22"/>
          <w:lang w:eastAsia="en-US"/>
        </w:rPr>
      </w:pPr>
    </w:p>
    <w:p w:rsidR="009949E2" w:rsidRPr="00157067" w:rsidRDefault="009949E2" w:rsidP="009949E2">
      <w:pPr>
        <w:spacing w:after="0" w:line="240" w:lineRule="auto"/>
        <w:rPr>
          <w:rFonts w:eastAsia="Calibri" w:cs="Times New Roman"/>
          <w:b/>
          <w:bCs/>
          <w:sz w:val="22"/>
          <w:lang w:eastAsia="en-US"/>
        </w:rPr>
      </w:pPr>
      <w:r w:rsidRPr="00157067">
        <w:rPr>
          <w:rFonts w:eastAsia="Calibri" w:cs="Times New Roman"/>
          <w:b/>
          <w:bCs/>
          <w:sz w:val="22"/>
          <w:lang w:eastAsia="en-US"/>
        </w:rPr>
        <w:t xml:space="preserve">Appendix </w:t>
      </w:r>
      <w:r w:rsidR="00B0560C">
        <w:rPr>
          <w:rFonts w:eastAsia="Calibri" w:cs="Times New Roman"/>
          <w:b/>
          <w:bCs/>
          <w:sz w:val="22"/>
          <w:lang w:eastAsia="en-US"/>
        </w:rPr>
        <w:t>10</w:t>
      </w:r>
      <w:r w:rsidRPr="00157067">
        <w:rPr>
          <w:rFonts w:eastAsia="Calibri" w:cs="Times New Roman"/>
          <w:b/>
          <w:bCs/>
          <w:sz w:val="22"/>
          <w:lang w:eastAsia="en-US"/>
        </w:rPr>
        <w:t xml:space="preserve"> Outputs of </w:t>
      </w:r>
      <w:r w:rsidR="00551A45" w:rsidRPr="00157067">
        <w:rPr>
          <w:rFonts w:eastAsia="Calibri" w:cs="Times New Roman"/>
          <w:b/>
          <w:bCs/>
          <w:sz w:val="22"/>
          <w:lang w:eastAsia="en-US"/>
        </w:rPr>
        <w:t>multivariate</w:t>
      </w:r>
      <w:r w:rsidR="00B86BFE" w:rsidRPr="00157067">
        <w:rPr>
          <w:rFonts w:eastAsia="Calibri" w:cs="Times New Roman"/>
          <w:b/>
          <w:bCs/>
          <w:sz w:val="22"/>
          <w:lang w:eastAsia="en-US"/>
        </w:rPr>
        <w:t xml:space="preserve"> logistic regression models</w:t>
      </w:r>
    </w:p>
    <w:p w:rsidR="00551A45" w:rsidRPr="00157067" w:rsidRDefault="00551A45" w:rsidP="009949E2">
      <w:pPr>
        <w:autoSpaceDE w:val="0"/>
        <w:autoSpaceDN w:val="0"/>
        <w:adjustRightInd w:val="0"/>
        <w:spacing w:after="0" w:line="240" w:lineRule="auto"/>
        <w:rPr>
          <w:rFonts w:eastAsia="Calibri" w:cs="Times New Roman"/>
          <w:b/>
          <w:bCs/>
          <w:sz w:val="22"/>
          <w:lang w:eastAsia="en-US"/>
        </w:rPr>
      </w:pPr>
    </w:p>
    <w:p w:rsidR="009949E2" w:rsidRPr="00157067" w:rsidRDefault="009949E2" w:rsidP="009949E2">
      <w:pPr>
        <w:autoSpaceDE w:val="0"/>
        <w:autoSpaceDN w:val="0"/>
        <w:adjustRightInd w:val="0"/>
        <w:spacing w:after="0" w:line="240" w:lineRule="auto"/>
        <w:rPr>
          <w:rFonts w:eastAsia="Calibri" w:cs="Times New Roman"/>
          <w:b/>
          <w:bCs/>
          <w:sz w:val="22"/>
          <w:lang w:eastAsia="en-US"/>
        </w:rPr>
      </w:pPr>
      <w:r w:rsidRPr="00157067">
        <w:rPr>
          <w:rFonts w:eastAsia="Calibri" w:cs="Times New Roman"/>
          <w:b/>
          <w:bCs/>
          <w:sz w:val="22"/>
          <w:lang w:eastAsia="en-US"/>
        </w:rPr>
        <w:t xml:space="preserve">Depression in </w:t>
      </w:r>
      <w:r w:rsidR="00A5089D" w:rsidRPr="00157067">
        <w:rPr>
          <w:rFonts w:eastAsia="Calibri" w:cs="Times New Roman"/>
          <w:b/>
          <w:bCs/>
          <w:sz w:val="22"/>
          <w:lang w:eastAsia="en-US"/>
        </w:rPr>
        <w:t>left-behind</w:t>
      </w:r>
      <w:r w:rsidR="0096608C" w:rsidRPr="00157067">
        <w:rPr>
          <w:rFonts w:eastAsia="Calibri" w:cs="Times New Roman"/>
          <w:b/>
          <w:bCs/>
          <w:sz w:val="22"/>
          <w:lang w:eastAsia="en-US"/>
        </w:rPr>
        <w:t xml:space="preserve"> wives</w:t>
      </w:r>
    </w:p>
    <w:p w:rsidR="009949E2" w:rsidRPr="00157067" w:rsidRDefault="009949E2" w:rsidP="009949E2">
      <w:pPr>
        <w:autoSpaceDE w:val="0"/>
        <w:autoSpaceDN w:val="0"/>
        <w:adjustRightInd w:val="0"/>
        <w:spacing w:after="0" w:line="240" w:lineRule="auto"/>
        <w:rPr>
          <w:rFonts w:eastAsia="Calibri" w:cs="Times New Roman"/>
          <w:b/>
          <w:bCs/>
          <w:sz w:val="22"/>
          <w:lang w:eastAsia="en-US"/>
        </w:rPr>
      </w:pPr>
    </w:p>
    <w:p w:rsidR="009949E2" w:rsidRPr="00157067" w:rsidRDefault="009949E2" w:rsidP="009949E2">
      <w:pPr>
        <w:autoSpaceDE w:val="0"/>
        <w:autoSpaceDN w:val="0"/>
        <w:adjustRightInd w:val="0"/>
        <w:spacing w:line="276" w:lineRule="auto"/>
        <w:rPr>
          <w:rFonts w:eastAsia="Calibri" w:cs="Times New Roman"/>
          <w:b/>
          <w:sz w:val="22"/>
          <w:lang w:eastAsia="en-US"/>
        </w:rPr>
      </w:pPr>
      <w:r w:rsidRPr="00157067">
        <w:rPr>
          <w:rFonts w:eastAsia="Calibri" w:cs="Times New Roman"/>
          <w:b/>
          <w:sz w:val="22"/>
          <w:lang w:eastAsia="en-US"/>
        </w:rPr>
        <w:t>Table</w:t>
      </w:r>
      <w:r w:rsidR="0096608C" w:rsidRPr="00157067">
        <w:rPr>
          <w:rFonts w:eastAsia="Calibri" w:cs="Times New Roman"/>
          <w:b/>
          <w:sz w:val="22"/>
          <w:lang w:eastAsia="en-US"/>
        </w:rPr>
        <w:t xml:space="preserve"> </w:t>
      </w:r>
      <w:r w:rsidR="00B0560C">
        <w:rPr>
          <w:rFonts w:eastAsia="Calibri" w:cs="Times New Roman"/>
          <w:b/>
          <w:sz w:val="22"/>
          <w:lang w:eastAsia="en-US"/>
        </w:rPr>
        <w:t>10</w:t>
      </w:r>
      <w:r w:rsidR="0096608C" w:rsidRPr="00157067">
        <w:rPr>
          <w:rFonts w:eastAsia="Calibri" w:cs="Times New Roman"/>
          <w:b/>
          <w:sz w:val="22"/>
          <w:lang w:eastAsia="en-US"/>
        </w:rPr>
        <w:t>.1</w:t>
      </w:r>
      <w:r w:rsidRPr="00157067">
        <w:rPr>
          <w:rFonts w:eastAsia="Calibri" w:cs="Times New Roman"/>
          <w:b/>
          <w:sz w:val="22"/>
          <w:lang w:eastAsia="en-US"/>
        </w:rPr>
        <w:t xml:space="preserve"> Multiple logistic regression model for the outcome variable ‘depression’ with respondent’s socio-demographic variables</w:t>
      </w:r>
    </w:p>
    <w:tbl>
      <w:tblPr>
        <w:tblW w:w="8187" w:type="dxa"/>
        <w:tblBorders>
          <w:top w:val="single" w:sz="8" w:space="0" w:color="000000"/>
          <w:bottom w:val="single" w:sz="8" w:space="0" w:color="000000"/>
        </w:tblBorders>
        <w:tblLayout w:type="fixed"/>
        <w:tblLook w:val="06A0" w:firstRow="1" w:lastRow="0" w:firstColumn="1" w:lastColumn="0" w:noHBand="1" w:noVBand="1"/>
      </w:tblPr>
      <w:tblGrid>
        <w:gridCol w:w="1668"/>
        <w:gridCol w:w="2410"/>
        <w:gridCol w:w="851"/>
        <w:gridCol w:w="991"/>
        <w:gridCol w:w="1133"/>
        <w:gridCol w:w="1134"/>
      </w:tblGrid>
      <w:tr w:rsidR="00157067" w:rsidRPr="00157067" w:rsidTr="00B86BFE">
        <w:tc>
          <w:tcPr>
            <w:tcW w:w="1668" w:type="dxa"/>
            <w:vMerge w:val="restart"/>
            <w:vAlign w:val="center"/>
          </w:tcPr>
          <w:p w:rsidR="009949E2" w:rsidRPr="00157067" w:rsidRDefault="009949E2" w:rsidP="00B86BFE">
            <w:pPr>
              <w:autoSpaceDE w:val="0"/>
              <w:autoSpaceDN w:val="0"/>
              <w:adjustRightInd w:val="0"/>
              <w:spacing w:after="0" w:line="240" w:lineRule="auto"/>
              <w:rPr>
                <w:rFonts w:eastAsia="SimSun" w:cs="Times New Roman"/>
                <w:b/>
                <w:bCs/>
                <w:sz w:val="22"/>
                <w:lang w:eastAsia="en-US"/>
              </w:rPr>
            </w:pPr>
            <w:r w:rsidRPr="00157067">
              <w:rPr>
                <w:rFonts w:eastAsia="SimSun" w:cs="Times New Roman"/>
                <w:b/>
                <w:bCs/>
                <w:sz w:val="22"/>
                <w:lang w:eastAsia="en-US"/>
              </w:rPr>
              <w:t>Model</w:t>
            </w:r>
          </w:p>
        </w:tc>
        <w:tc>
          <w:tcPr>
            <w:tcW w:w="2410" w:type="dxa"/>
            <w:vMerge w:val="restart"/>
            <w:vAlign w:val="center"/>
          </w:tcPr>
          <w:p w:rsidR="009949E2" w:rsidRPr="00157067" w:rsidRDefault="009949E2" w:rsidP="009949E2">
            <w:pPr>
              <w:autoSpaceDE w:val="0"/>
              <w:autoSpaceDN w:val="0"/>
              <w:adjustRightInd w:val="0"/>
              <w:spacing w:after="0" w:line="240" w:lineRule="auto"/>
              <w:ind w:right="60"/>
              <w:rPr>
                <w:rFonts w:eastAsia="SimSun" w:cs="Times New Roman"/>
                <w:b/>
                <w:bCs/>
                <w:sz w:val="22"/>
                <w:lang w:eastAsia="en-US"/>
              </w:rPr>
            </w:pPr>
            <w:r w:rsidRPr="00157067">
              <w:rPr>
                <w:rFonts w:eastAsia="SimSun" w:cs="Times New Roman"/>
                <w:b/>
                <w:bCs/>
                <w:sz w:val="22"/>
                <w:lang w:eastAsia="en-US"/>
              </w:rPr>
              <w:t>Variables in the model</w:t>
            </w:r>
          </w:p>
        </w:tc>
        <w:tc>
          <w:tcPr>
            <w:tcW w:w="851" w:type="dxa"/>
            <w:vMerge w:val="restart"/>
            <w:vAlign w:val="bottom"/>
          </w:tcPr>
          <w:p w:rsidR="009949E2" w:rsidRPr="00157067" w:rsidRDefault="009949E2" w:rsidP="00B86BFE">
            <w:pPr>
              <w:autoSpaceDE w:val="0"/>
              <w:autoSpaceDN w:val="0"/>
              <w:adjustRightInd w:val="0"/>
              <w:spacing w:after="0" w:line="240" w:lineRule="auto"/>
              <w:ind w:right="60"/>
              <w:jc w:val="right"/>
              <w:rPr>
                <w:rFonts w:eastAsia="SimSun" w:cs="Times New Roman"/>
                <w:b/>
                <w:bCs/>
                <w:sz w:val="22"/>
                <w:lang w:eastAsia="en-US"/>
              </w:rPr>
            </w:pPr>
            <w:r w:rsidRPr="00157067">
              <w:rPr>
                <w:rFonts w:eastAsia="SimSun" w:cs="Times New Roman"/>
                <w:b/>
                <w:bCs/>
                <w:sz w:val="22"/>
                <w:lang w:eastAsia="en-US"/>
              </w:rPr>
              <w:t>OR</w:t>
            </w:r>
          </w:p>
        </w:tc>
        <w:tc>
          <w:tcPr>
            <w:tcW w:w="2124" w:type="dxa"/>
            <w:gridSpan w:val="2"/>
          </w:tcPr>
          <w:p w:rsidR="009949E2" w:rsidRPr="00157067" w:rsidRDefault="009949E2" w:rsidP="00B86BFE">
            <w:pPr>
              <w:autoSpaceDE w:val="0"/>
              <w:autoSpaceDN w:val="0"/>
              <w:adjustRightInd w:val="0"/>
              <w:spacing w:after="0" w:line="240" w:lineRule="auto"/>
              <w:ind w:right="60"/>
              <w:jc w:val="center"/>
              <w:rPr>
                <w:rFonts w:eastAsia="SimSun" w:cs="Times New Roman"/>
                <w:b/>
                <w:bCs/>
                <w:sz w:val="22"/>
                <w:lang w:eastAsia="en-US"/>
              </w:rPr>
            </w:pPr>
            <w:r w:rsidRPr="00157067">
              <w:rPr>
                <w:rFonts w:eastAsia="SimSun" w:cs="Times New Roman"/>
                <w:b/>
                <w:bCs/>
                <w:sz w:val="22"/>
                <w:lang w:eastAsia="en-US"/>
              </w:rPr>
              <w:t>95% CI</w:t>
            </w:r>
          </w:p>
        </w:tc>
        <w:tc>
          <w:tcPr>
            <w:tcW w:w="1134" w:type="dxa"/>
            <w:vMerge w:val="restart"/>
            <w:vAlign w:val="bottom"/>
          </w:tcPr>
          <w:p w:rsidR="009949E2" w:rsidRPr="00157067" w:rsidRDefault="00972B55" w:rsidP="00B86BFE">
            <w:pPr>
              <w:autoSpaceDE w:val="0"/>
              <w:autoSpaceDN w:val="0"/>
              <w:adjustRightInd w:val="0"/>
              <w:spacing w:after="0" w:line="240" w:lineRule="auto"/>
              <w:ind w:right="60"/>
              <w:jc w:val="right"/>
              <w:rPr>
                <w:rFonts w:eastAsia="SimSun" w:cs="Times New Roman"/>
                <w:b/>
                <w:bCs/>
                <w:sz w:val="22"/>
                <w:lang w:eastAsia="en-US"/>
              </w:rPr>
            </w:pPr>
            <w:r w:rsidRPr="00157067">
              <w:rPr>
                <w:rFonts w:eastAsia="SimSun" w:cs="Times New Roman"/>
                <w:b/>
                <w:bCs/>
                <w:sz w:val="22"/>
                <w:lang w:eastAsia="en-US"/>
              </w:rPr>
              <w:t>p</w:t>
            </w:r>
            <w:r w:rsidR="009949E2" w:rsidRPr="00157067">
              <w:rPr>
                <w:rFonts w:eastAsia="SimSun" w:cs="Times New Roman"/>
                <w:b/>
                <w:bCs/>
                <w:sz w:val="22"/>
                <w:lang w:eastAsia="en-US"/>
              </w:rPr>
              <w:t xml:space="preserve"> </w:t>
            </w:r>
          </w:p>
        </w:tc>
      </w:tr>
      <w:tr w:rsidR="00157067" w:rsidRPr="00157067" w:rsidTr="00B86BFE">
        <w:tc>
          <w:tcPr>
            <w:tcW w:w="1668" w:type="dxa"/>
            <w:vMerge/>
            <w:tcBorders>
              <w:bottom w:val="single" w:sz="4" w:space="0" w:color="auto"/>
            </w:tcBorders>
          </w:tcPr>
          <w:p w:rsidR="009949E2" w:rsidRPr="00157067" w:rsidRDefault="009949E2" w:rsidP="009949E2">
            <w:pPr>
              <w:autoSpaceDE w:val="0"/>
              <w:autoSpaceDN w:val="0"/>
              <w:adjustRightInd w:val="0"/>
              <w:spacing w:after="0" w:line="240" w:lineRule="auto"/>
              <w:rPr>
                <w:rFonts w:eastAsia="SimSun" w:cs="Times New Roman"/>
                <w:b/>
                <w:bCs/>
                <w:sz w:val="22"/>
                <w:lang w:eastAsia="en-US"/>
              </w:rPr>
            </w:pPr>
          </w:p>
        </w:tc>
        <w:tc>
          <w:tcPr>
            <w:tcW w:w="2410" w:type="dxa"/>
            <w:vMerge/>
            <w:tcBorders>
              <w:bottom w:val="single" w:sz="4" w:space="0" w:color="auto"/>
            </w:tcBorders>
          </w:tcPr>
          <w:p w:rsidR="009949E2" w:rsidRPr="00157067" w:rsidRDefault="009949E2" w:rsidP="009949E2">
            <w:pPr>
              <w:autoSpaceDE w:val="0"/>
              <w:autoSpaceDN w:val="0"/>
              <w:adjustRightInd w:val="0"/>
              <w:spacing w:after="0" w:line="240" w:lineRule="auto"/>
              <w:rPr>
                <w:rFonts w:eastAsia="SimSun" w:cs="Times New Roman"/>
                <w:sz w:val="22"/>
                <w:lang w:eastAsia="en-US"/>
              </w:rPr>
            </w:pPr>
          </w:p>
        </w:tc>
        <w:tc>
          <w:tcPr>
            <w:tcW w:w="851" w:type="dxa"/>
            <w:vMerge/>
            <w:tcBorders>
              <w:bottom w:val="single" w:sz="4" w:space="0" w:color="auto"/>
            </w:tcBorders>
          </w:tcPr>
          <w:p w:rsidR="009949E2" w:rsidRPr="00157067" w:rsidRDefault="009949E2" w:rsidP="009949E2">
            <w:pPr>
              <w:autoSpaceDE w:val="0"/>
              <w:autoSpaceDN w:val="0"/>
              <w:adjustRightInd w:val="0"/>
              <w:spacing w:after="0" w:line="240" w:lineRule="auto"/>
              <w:rPr>
                <w:rFonts w:eastAsia="SimSun" w:cs="Times New Roman"/>
                <w:sz w:val="22"/>
                <w:lang w:eastAsia="en-US"/>
              </w:rPr>
            </w:pPr>
          </w:p>
        </w:tc>
        <w:tc>
          <w:tcPr>
            <w:tcW w:w="991" w:type="dxa"/>
            <w:tcBorders>
              <w:top w:val="single" w:sz="4" w:space="0" w:color="auto"/>
              <w:bottom w:val="single" w:sz="4" w:space="0" w:color="auto"/>
            </w:tcBorders>
          </w:tcPr>
          <w:p w:rsidR="009949E2" w:rsidRPr="003C2E19" w:rsidRDefault="009949E2" w:rsidP="009949E2">
            <w:pPr>
              <w:autoSpaceDE w:val="0"/>
              <w:autoSpaceDN w:val="0"/>
              <w:adjustRightInd w:val="0"/>
              <w:spacing w:after="0" w:line="240" w:lineRule="auto"/>
              <w:ind w:right="60"/>
              <w:jc w:val="right"/>
              <w:rPr>
                <w:rFonts w:eastAsia="SimSun" w:cs="Times New Roman"/>
                <w:b/>
                <w:sz w:val="22"/>
                <w:lang w:eastAsia="en-US"/>
              </w:rPr>
            </w:pPr>
            <w:r w:rsidRPr="003C2E19">
              <w:rPr>
                <w:rFonts w:eastAsia="SimSun" w:cs="Times New Roman"/>
                <w:b/>
                <w:sz w:val="22"/>
                <w:lang w:eastAsia="en-US"/>
              </w:rPr>
              <w:t>Lower</w:t>
            </w:r>
          </w:p>
        </w:tc>
        <w:tc>
          <w:tcPr>
            <w:tcW w:w="1133" w:type="dxa"/>
            <w:tcBorders>
              <w:top w:val="single" w:sz="4" w:space="0" w:color="auto"/>
              <w:bottom w:val="single" w:sz="4" w:space="0" w:color="auto"/>
            </w:tcBorders>
          </w:tcPr>
          <w:p w:rsidR="009949E2" w:rsidRPr="003C2E19" w:rsidRDefault="009949E2" w:rsidP="009949E2">
            <w:pPr>
              <w:autoSpaceDE w:val="0"/>
              <w:autoSpaceDN w:val="0"/>
              <w:adjustRightInd w:val="0"/>
              <w:spacing w:after="0" w:line="240" w:lineRule="auto"/>
              <w:ind w:right="60"/>
              <w:jc w:val="right"/>
              <w:rPr>
                <w:rFonts w:eastAsia="SimSun" w:cs="Times New Roman"/>
                <w:b/>
                <w:sz w:val="22"/>
                <w:lang w:eastAsia="en-US"/>
              </w:rPr>
            </w:pPr>
            <w:r w:rsidRPr="003C2E19">
              <w:rPr>
                <w:rFonts w:eastAsia="SimSun" w:cs="Times New Roman"/>
                <w:b/>
                <w:sz w:val="22"/>
                <w:lang w:eastAsia="en-US"/>
              </w:rPr>
              <w:t>Upper</w:t>
            </w:r>
          </w:p>
        </w:tc>
        <w:tc>
          <w:tcPr>
            <w:tcW w:w="1134" w:type="dxa"/>
            <w:vMerge/>
            <w:tcBorders>
              <w:bottom w:val="single" w:sz="4" w:space="0" w:color="auto"/>
            </w:tcBorders>
          </w:tcPr>
          <w:p w:rsidR="009949E2" w:rsidRPr="00157067" w:rsidRDefault="009949E2" w:rsidP="009949E2">
            <w:pPr>
              <w:autoSpaceDE w:val="0"/>
              <w:autoSpaceDN w:val="0"/>
              <w:adjustRightInd w:val="0"/>
              <w:spacing w:after="0" w:line="240" w:lineRule="auto"/>
              <w:ind w:right="60"/>
              <w:jc w:val="center"/>
              <w:rPr>
                <w:rFonts w:eastAsia="SimSun" w:cs="Times New Roman"/>
                <w:sz w:val="22"/>
                <w:lang w:eastAsia="en-US"/>
              </w:rPr>
            </w:pPr>
          </w:p>
        </w:tc>
      </w:tr>
      <w:tr w:rsidR="00157067" w:rsidRPr="00157067" w:rsidTr="009949E2">
        <w:tc>
          <w:tcPr>
            <w:tcW w:w="1668" w:type="dxa"/>
            <w:tcBorders>
              <w:top w:val="single" w:sz="4" w:space="0" w:color="auto"/>
            </w:tcBorders>
          </w:tcPr>
          <w:p w:rsidR="009949E2" w:rsidRPr="00157067" w:rsidRDefault="00972B55" w:rsidP="009949E2">
            <w:pPr>
              <w:autoSpaceDE w:val="0"/>
              <w:autoSpaceDN w:val="0"/>
              <w:adjustRightInd w:val="0"/>
              <w:spacing w:after="0" w:line="240" w:lineRule="auto"/>
              <w:ind w:right="60"/>
              <w:rPr>
                <w:rFonts w:eastAsia="SimSun" w:cs="Times New Roman"/>
                <w:b/>
                <w:bCs/>
                <w:sz w:val="22"/>
                <w:lang w:eastAsia="en-US"/>
              </w:rPr>
            </w:pPr>
            <w:r w:rsidRPr="00157067">
              <w:rPr>
                <w:rFonts w:eastAsia="SimSun" w:cs="Times New Roman"/>
                <w:b/>
                <w:bCs/>
                <w:sz w:val="22"/>
                <w:lang w:eastAsia="en-US"/>
              </w:rPr>
              <w:t>Initial m</w:t>
            </w:r>
            <w:r w:rsidR="009949E2" w:rsidRPr="00157067">
              <w:rPr>
                <w:rFonts w:eastAsia="SimSun" w:cs="Times New Roman"/>
                <w:b/>
                <w:bCs/>
                <w:sz w:val="22"/>
                <w:lang w:eastAsia="en-US"/>
              </w:rPr>
              <w:t>odel</w:t>
            </w:r>
          </w:p>
        </w:tc>
        <w:tc>
          <w:tcPr>
            <w:tcW w:w="2410" w:type="dxa"/>
            <w:tcBorders>
              <w:top w:val="single" w:sz="4" w:space="0" w:color="auto"/>
            </w:tcBorders>
          </w:tcPr>
          <w:p w:rsidR="009949E2" w:rsidRPr="00157067" w:rsidRDefault="00354625" w:rsidP="009949E2">
            <w:pPr>
              <w:autoSpaceDE w:val="0"/>
              <w:autoSpaceDN w:val="0"/>
              <w:adjustRightInd w:val="0"/>
              <w:spacing w:after="0" w:line="240" w:lineRule="auto"/>
              <w:ind w:right="60"/>
              <w:rPr>
                <w:rFonts w:eastAsia="SimSun" w:cs="Times New Roman"/>
                <w:sz w:val="22"/>
                <w:lang w:eastAsia="en-US"/>
              </w:rPr>
            </w:pPr>
            <w:r w:rsidRPr="00157067">
              <w:rPr>
                <w:rFonts w:eastAsia="SimSun" w:cs="Times New Roman"/>
                <w:sz w:val="22"/>
                <w:lang w:eastAsia="en-US"/>
              </w:rPr>
              <w:t>Women a</w:t>
            </w:r>
            <w:r w:rsidR="009949E2" w:rsidRPr="00157067">
              <w:rPr>
                <w:rFonts w:eastAsia="SimSun" w:cs="Times New Roman"/>
                <w:sz w:val="22"/>
                <w:lang w:eastAsia="en-US"/>
              </w:rPr>
              <w:t>ge</w:t>
            </w:r>
          </w:p>
        </w:tc>
        <w:tc>
          <w:tcPr>
            <w:tcW w:w="851" w:type="dxa"/>
            <w:tcBorders>
              <w:top w:val="single" w:sz="4" w:space="0" w:color="auto"/>
            </w:tcBorders>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1.37</w:t>
            </w:r>
          </w:p>
        </w:tc>
        <w:tc>
          <w:tcPr>
            <w:tcW w:w="991" w:type="dxa"/>
            <w:tcBorders>
              <w:top w:val="single" w:sz="4" w:space="0" w:color="auto"/>
            </w:tcBorders>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0.81</w:t>
            </w:r>
          </w:p>
        </w:tc>
        <w:tc>
          <w:tcPr>
            <w:tcW w:w="1133" w:type="dxa"/>
            <w:tcBorders>
              <w:top w:val="single" w:sz="4" w:space="0" w:color="auto"/>
            </w:tcBorders>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2.33</w:t>
            </w:r>
          </w:p>
        </w:tc>
        <w:tc>
          <w:tcPr>
            <w:tcW w:w="1134" w:type="dxa"/>
            <w:tcBorders>
              <w:top w:val="single" w:sz="4" w:space="0" w:color="auto"/>
            </w:tcBorders>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0.238</w:t>
            </w:r>
          </w:p>
        </w:tc>
      </w:tr>
      <w:tr w:rsidR="00157067" w:rsidRPr="00157067" w:rsidTr="009949E2">
        <w:tc>
          <w:tcPr>
            <w:tcW w:w="1668" w:type="dxa"/>
          </w:tcPr>
          <w:p w:rsidR="009949E2" w:rsidRPr="00157067" w:rsidRDefault="009949E2" w:rsidP="009949E2">
            <w:pPr>
              <w:autoSpaceDE w:val="0"/>
              <w:autoSpaceDN w:val="0"/>
              <w:adjustRightInd w:val="0"/>
              <w:spacing w:after="0" w:line="240" w:lineRule="auto"/>
              <w:rPr>
                <w:rFonts w:eastAsia="SimSun" w:cs="Times New Roman"/>
                <w:b/>
                <w:bCs/>
                <w:sz w:val="22"/>
                <w:lang w:eastAsia="en-US"/>
              </w:rPr>
            </w:pPr>
          </w:p>
        </w:tc>
        <w:tc>
          <w:tcPr>
            <w:tcW w:w="2410" w:type="dxa"/>
          </w:tcPr>
          <w:p w:rsidR="009949E2" w:rsidRPr="00157067" w:rsidRDefault="009949E2" w:rsidP="009949E2">
            <w:pPr>
              <w:autoSpaceDE w:val="0"/>
              <w:autoSpaceDN w:val="0"/>
              <w:adjustRightInd w:val="0"/>
              <w:spacing w:after="0" w:line="240" w:lineRule="auto"/>
              <w:ind w:right="60"/>
              <w:rPr>
                <w:rFonts w:eastAsia="SimSun" w:cs="Times New Roman"/>
                <w:sz w:val="22"/>
                <w:lang w:eastAsia="en-US"/>
              </w:rPr>
            </w:pPr>
            <w:r w:rsidRPr="00157067">
              <w:rPr>
                <w:rFonts w:eastAsia="SimSun" w:cs="Times New Roman"/>
                <w:sz w:val="22"/>
                <w:lang w:eastAsia="en-US"/>
              </w:rPr>
              <w:t>Religion</w:t>
            </w:r>
          </w:p>
        </w:tc>
        <w:tc>
          <w:tcPr>
            <w:tcW w:w="85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1.09</w:t>
            </w:r>
          </w:p>
        </w:tc>
        <w:tc>
          <w:tcPr>
            <w:tcW w:w="99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0.55</w:t>
            </w:r>
          </w:p>
        </w:tc>
        <w:tc>
          <w:tcPr>
            <w:tcW w:w="1133"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2.13</w:t>
            </w:r>
          </w:p>
        </w:tc>
        <w:tc>
          <w:tcPr>
            <w:tcW w:w="1134"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0.809</w:t>
            </w:r>
          </w:p>
        </w:tc>
      </w:tr>
      <w:tr w:rsidR="00157067" w:rsidRPr="00157067" w:rsidTr="009949E2">
        <w:tc>
          <w:tcPr>
            <w:tcW w:w="1668" w:type="dxa"/>
          </w:tcPr>
          <w:p w:rsidR="009949E2" w:rsidRPr="00157067" w:rsidRDefault="009949E2" w:rsidP="009949E2">
            <w:pPr>
              <w:autoSpaceDE w:val="0"/>
              <w:autoSpaceDN w:val="0"/>
              <w:adjustRightInd w:val="0"/>
              <w:spacing w:after="0" w:line="240" w:lineRule="auto"/>
              <w:rPr>
                <w:rFonts w:eastAsia="SimSun" w:cs="Times New Roman"/>
                <w:b/>
                <w:bCs/>
                <w:sz w:val="22"/>
                <w:lang w:eastAsia="en-US"/>
              </w:rPr>
            </w:pPr>
          </w:p>
        </w:tc>
        <w:tc>
          <w:tcPr>
            <w:tcW w:w="2410" w:type="dxa"/>
          </w:tcPr>
          <w:p w:rsidR="009949E2" w:rsidRPr="00157067" w:rsidRDefault="009949E2" w:rsidP="009949E2">
            <w:pPr>
              <w:autoSpaceDE w:val="0"/>
              <w:autoSpaceDN w:val="0"/>
              <w:adjustRightInd w:val="0"/>
              <w:spacing w:after="0" w:line="240" w:lineRule="auto"/>
              <w:ind w:right="60"/>
              <w:rPr>
                <w:rFonts w:eastAsia="SimSun" w:cs="Times New Roman"/>
                <w:sz w:val="22"/>
                <w:lang w:eastAsia="en-US"/>
              </w:rPr>
            </w:pPr>
            <w:r w:rsidRPr="00157067">
              <w:rPr>
                <w:rFonts w:eastAsia="SimSun" w:cs="Times New Roman"/>
                <w:sz w:val="22"/>
                <w:lang w:eastAsia="en-US"/>
              </w:rPr>
              <w:t>Caste</w:t>
            </w:r>
          </w:p>
        </w:tc>
        <w:tc>
          <w:tcPr>
            <w:tcW w:w="85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1.47</w:t>
            </w:r>
          </w:p>
        </w:tc>
        <w:tc>
          <w:tcPr>
            <w:tcW w:w="99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0.80</w:t>
            </w:r>
          </w:p>
        </w:tc>
        <w:tc>
          <w:tcPr>
            <w:tcW w:w="1133"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2.72</w:t>
            </w:r>
          </w:p>
        </w:tc>
        <w:tc>
          <w:tcPr>
            <w:tcW w:w="1134"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0.215</w:t>
            </w:r>
          </w:p>
        </w:tc>
      </w:tr>
      <w:tr w:rsidR="00157067" w:rsidRPr="00157067" w:rsidTr="009949E2">
        <w:tc>
          <w:tcPr>
            <w:tcW w:w="1668" w:type="dxa"/>
          </w:tcPr>
          <w:p w:rsidR="009949E2" w:rsidRPr="00157067" w:rsidRDefault="009949E2" w:rsidP="009949E2">
            <w:pPr>
              <w:autoSpaceDE w:val="0"/>
              <w:autoSpaceDN w:val="0"/>
              <w:adjustRightInd w:val="0"/>
              <w:spacing w:after="0" w:line="240" w:lineRule="auto"/>
              <w:rPr>
                <w:rFonts w:eastAsia="SimSun" w:cs="Times New Roman"/>
                <w:b/>
                <w:bCs/>
                <w:sz w:val="22"/>
                <w:lang w:eastAsia="en-US"/>
              </w:rPr>
            </w:pPr>
          </w:p>
        </w:tc>
        <w:tc>
          <w:tcPr>
            <w:tcW w:w="2410" w:type="dxa"/>
          </w:tcPr>
          <w:p w:rsidR="009949E2" w:rsidRPr="00157067" w:rsidRDefault="009949E2" w:rsidP="009949E2">
            <w:pPr>
              <w:autoSpaceDE w:val="0"/>
              <w:autoSpaceDN w:val="0"/>
              <w:adjustRightInd w:val="0"/>
              <w:spacing w:after="0" w:line="240" w:lineRule="auto"/>
              <w:ind w:right="60"/>
              <w:rPr>
                <w:rFonts w:eastAsia="SimSun" w:cs="Times New Roman"/>
                <w:sz w:val="22"/>
                <w:lang w:eastAsia="en-US"/>
              </w:rPr>
            </w:pPr>
            <w:r w:rsidRPr="00157067">
              <w:rPr>
                <w:rFonts w:eastAsia="SimSun" w:cs="Times New Roman"/>
                <w:sz w:val="22"/>
                <w:lang w:eastAsia="en-US"/>
              </w:rPr>
              <w:t>Education</w:t>
            </w:r>
          </w:p>
        </w:tc>
        <w:tc>
          <w:tcPr>
            <w:tcW w:w="85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2.77</w:t>
            </w:r>
          </w:p>
        </w:tc>
        <w:tc>
          <w:tcPr>
            <w:tcW w:w="99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0.80</w:t>
            </w:r>
          </w:p>
        </w:tc>
        <w:tc>
          <w:tcPr>
            <w:tcW w:w="1133"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9.64</w:t>
            </w:r>
          </w:p>
        </w:tc>
        <w:tc>
          <w:tcPr>
            <w:tcW w:w="1134"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0.109</w:t>
            </w:r>
          </w:p>
        </w:tc>
      </w:tr>
      <w:tr w:rsidR="00157067" w:rsidRPr="00157067" w:rsidTr="009949E2">
        <w:tc>
          <w:tcPr>
            <w:tcW w:w="1668" w:type="dxa"/>
          </w:tcPr>
          <w:p w:rsidR="009949E2" w:rsidRPr="00157067" w:rsidRDefault="009949E2" w:rsidP="009949E2">
            <w:pPr>
              <w:autoSpaceDE w:val="0"/>
              <w:autoSpaceDN w:val="0"/>
              <w:adjustRightInd w:val="0"/>
              <w:spacing w:after="0" w:line="240" w:lineRule="auto"/>
              <w:rPr>
                <w:rFonts w:eastAsia="SimSun" w:cs="Times New Roman"/>
                <w:b/>
                <w:bCs/>
                <w:sz w:val="22"/>
                <w:lang w:eastAsia="en-US"/>
              </w:rPr>
            </w:pPr>
          </w:p>
        </w:tc>
        <w:tc>
          <w:tcPr>
            <w:tcW w:w="2410" w:type="dxa"/>
          </w:tcPr>
          <w:p w:rsidR="009949E2" w:rsidRPr="00157067" w:rsidRDefault="009949E2" w:rsidP="009949E2">
            <w:pPr>
              <w:autoSpaceDE w:val="0"/>
              <w:autoSpaceDN w:val="0"/>
              <w:adjustRightInd w:val="0"/>
              <w:spacing w:after="0" w:line="240" w:lineRule="auto"/>
              <w:ind w:right="60"/>
              <w:rPr>
                <w:rFonts w:eastAsia="SimSun" w:cs="Times New Roman"/>
                <w:sz w:val="22"/>
                <w:lang w:eastAsia="en-US"/>
              </w:rPr>
            </w:pPr>
            <w:r w:rsidRPr="00157067">
              <w:rPr>
                <w:rFonts w:eastAsia="SimSun" w:cs="Times New Roman"/>
                <w:sz w:val="22"/>
                <w:lang w:eastAsia="en-US"/>
              </w:rPr>
              <w:t>Employment</w:t>
            </w:r>
          </w:p>
        </w:tc>
        <w:tc>
          <w:tcPr>
            <w:tcW w:w="85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1.06</w:t>
            </w:r>
          </w:p>
        </w:tc>
        <w:tc>
          <w:tcPr>
            <w:tcW w:w="99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0.63</w:t>
            </w:r>
          </w:p>
        </w:tc>
        <w:tc>
          <w:tcPr>
            <w:tcW w:w="1133"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1.79</w:t>
            </w:r>
          </w:p>
        </w:tc>
        <w:tc>
          <w:tcPr>
            <w:tcW w:w="1134"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0.819</w:t>
            </w:r>
          </w:p>
        </w:tc>
      </w:tr>
      <w:tr w:rsidR="00157067" w:rsidRPr="00157067" w:rsidTr="009949E2">
        <w:tc>
          <w:tcPr>
            <w:tcW w:w="1668" w:type="dxa"/>
          </w:tcPr>
          <w:p w:rsidR="009949E2" w:rsidRPr="00157067" w:rsidRDefault="009949E2" w:rsidP="009949E2">
            <w:pPr>
              <w:autoSpaceDE w:val="0"/>
              <w:autoSpaceDN w:val="0"/>
              <w:adjustRightInd w:val="0"/>
              <w:spacing w:after="0" w:line="240" w:lineRule="auto"/>
              <w:rPr>
                <w:rFonts w:eastAsia="SimSun" w:cs="Times New Roman"/>
                <w:b/>
                <w:bCs/>
                <w:sz w:val="22"/>
                <w:lang w:eastAsia="en-US"/>
              </w:rPr>
            </w:pPr>
          </w:p>
        </w:tc>
        <w:tc>
          <w:tcPr>
            <w:tcW w:w="2410" w:type="dxa"/>
          </w:tcPr>
          <w:p w:rsidR="009949E2" w:rsidRPr="00157067" w:rsidRDefault="00354625" w:rsidP="00354625">
            <w:pPr>
              <w:autoSpaceDE w:val="0"/>
              <w:autoSpaceDN w:val="0"/>
              <w:adjustRightInd w:val="0"/>
              <w:spacing w:after="0" w:line="240" w:lineRule="auto"/>
              <w:ind w:right="60"/>
              <w:rPr>
                <w:rFonts w:eastAsia="SimSun" w:cs="Times New Roman"/>
                <w:sz w:val="22"/>
                <w:lang w:eastAsia="en-US"/>
              </w:rPr>
            </w:pPr>
            <w:r w:rsidRPr="00157067">
              <w:rPr>
                <w:rFonts w:eastAsia="SimSun" w:cs="Times New Roman"/>
                <w:sz w:val="22"/>
                <w:lang w:eastAsia="en-US"/>
              </w:rPr>
              <w:t>Own n</w:t>
            </w:r>
            <w:r w:rsidR="009949E2" w:rsidRPr="00157067">
              <w:rPr>
                <w:rFonts w:eastAsia="SimSun" w:cs="Times New Roman"/>
                <w:sz w:val="22"/>
                <w:lang w:eastAsia="en-US"/>
              </w:rPr>
              <w:t>ame</w:t>
            </w:r>
            <w:r w:rsidRPr="00157067">
              <w:rPr>
                <w:rFonts w:eastAsia="SimSun" w:cs="Times New Roman"/>
                <w:sz w:val="22"/>
                <w:lang w:eastAsia="en-US"/>
              </w:rPr>
              <w:t>d p</w:t>
            </w:r>
            <w:r w:rsidR="009949E2" w:rsidRPr="00157067">
              <w:rPr>
                <w:rFonts w:eastAsia="SimSun" w:cs="Times New Roman"/>
                <w:sz w:val="22"/>
                <w:lang w:eastAsia="en-US"/>
              </w:rPr>
              <w:t>ropert</w:t>
            </w:r>
            <w:r w:rsidRPr="00157067">
              <w:rPr>
                <w:rFonts w:eastAsia="SimSun" w:cs="Times New Roman"/>
                <w:sz w:val="22"/>
                <w:lang w:eastAsia="en-US"/>
              </w:rPr>
              <w:t>y</w:t>
            </w:r>
          </w:p>
        </w:tc>
        <w:tc>
          <w:tcPr>
            <w:tcW w:w="85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1.49</w:t>
            </w:r>
          </w:p>
        </w:tc>
        <w:tc>
          <w:tcPr>
            <w:tcW w:w="99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0.86</w:t>
            </w:r>
          </w:p>
        </w:tc>
        <w:tc>
          <w:tcPr>
            <w:tcW w:w="1133"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2.59</w:t>
            </w:r>
          </w:p>
        </w:tc>
        <w:tc>
          <w:tcPr>
            <w:tcW w:w="1134"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0.159</w:t>
            </w:r>
          </w:p>
        </w:tc>
      </w:tr>
      <w:tr w:rsidR="00157067" w:rsidRPr="00157067" w:rsidTr="009949E2">
        <w:tc>
          <w:tcPr>
            <w:tcW w:w="1668" w:type="dxa"/>
          </w:tcPr>
          <w:p w:rsidR="009949E2" w:rsidRPr="00157067" w:rsidRDefault="009949E2" w:rsidP="009949E2">
            <w:pPr>
              <w:autoSpaceDE w:val="0"/>
              <w:autoSpaceDN w:val="0"/>
              <w:adjustRightInd w:val="0"/>
              <w:spacing w:after="0" w:line="240" w:lineRule="auto"/>
              <w:rPr>
                <w:rFonts w:eastAsia="SimSun" w:cs="Times New Roman"/>
                <w:b/>
                <w:bCs/>
                <w:sz w:val="22"/>
                <w:lang w:eastAsia="en-US"/>
              </w:rPr>
            </w:pPr>
          </w:p>
        </w:tc>
        <w:tc>
          <w:tcPr>
            <w:tcW w:w="2410"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p>
        </w:tc>
        <w:tc>
          <w:tcPr>
            <w:tcW w:w="85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p>
        </w:tc>
        <w:tc>
          <w:tcPr>
            <w:tcW w:w="991" w:type="dxa"/>
          </w:tcPr>
          <w:p w:rsidR="009949E2" w:rsidRPr="00157067" w:rsidRDefault="009949E2" w:rsidP="009949E2">
            <w:pPr>
              <w:autoSpaceDE w:val="0"/>
              <w:autoSpaceDN w:val="0"/>
              <w:adjustRightInd w:val="0"/>
              <w:spacing w:after="0" w:line="240" w:lineRule="auto"/>
              <w:jc w:val="right"/>
              <w:rPr>
                <w:rFonts w:eastAsia="SimSun" w:cs="Times New Roman"/>
                <w:sz w:val="22"/>
                <w:lang w:eastAsia="en-US"/>
              </w:rPr>
            </w:pPr>
          </w:p>
        </w:tc>
        <w:tc>
          <w:tcPr>
            <w:tcW w:w="1133" w:type="dxa"/>
          </w:tcPr>
          <w:p w:rsidR="009949E2" w:rsidRPr="00157067" w:rsidRDefault="009949E2" w:rsidP="009949E2">
            <w:pPr>
              <w:autoSpaceDE w:val="0"/>
              <w:autoSpaceDN w:val="0"/>
              <w:adjustRightInd w:val="0"/>
              <w:spacing w:after="0" w:line="240" w:lineRule="auto"/>
              <w:jc w:val="right"/>
              <w:rPr>
                <w:rFonts w:eastAsia="SimSun" w:cs="Times New Roman"/>
                <w:sz w:val="22"/>
                <w:lang w:eastAsia="en-US"/>
              </w:rPr>
            </w:pPr>
          </w:p>
        </w:tc>
        <w:tc>
          <w:tcPr>
            <w:tcW w:w="1134" w:type="dxa"/>
          </w:tcPr>
          <w:p w:rsidR="009949E2" w:rsidRPr="00157067" w:rsidRDefault="009949E2" w:rsidP="009949E2">
            <w:pPr>
              <w:autoSpaceDE w:val="0"/>
              <w:autoSpaceDN w:val="0"/>
              <w:adjustRightInd w:val="0"/>
              <w:spacing w:after="0" w:line="240" w:lineRule="auto"/>
              <w:jc w:val="right"/>
              <w:rPr>
                <w:rFonts w:eastAsia="SimSun" w:cs="Times New Roman"/>
                <w:sz w:val="22"/>
                <w:lang w:eastAsia="en-US"/>
              </w:rPr>
            </w:pPr>
          </w:p>
        </w:tc>
      </w:tr>
      <w:tr w:rsidR="00157067" w:rsidRPr="00157067" w:rsidTr="009949E2">
        <w:tc>
          <w:tcPr>
            <w:tcW w:w="1668" w:type="dxa"/>
          </w:tcPr>
          <w:p w:rsidR="009949E2" w:rsidRPr="00157067" w:rsidRDefault="009949E2" w:rsidP="009949E2">
            <w:pPr>
              <w:autoSpaceDE w:val="0"/>
              <w:autoSpaceDN w:val="0"/>
              <w:adjustRightInd w:val="0"/>
              <w:spacing w:after="0" w:line="240" w:lineRule="auto"/>
              <w:ind w:right="60"/>
              <w:rPr>
                <w:rFonts w:eastAsia="SimSun" w:cs="Times New Roman"/>
                <w:b/>
                <w:bCs/>
                <w:sz w:val="22"/>
                <w:lang w:eastAsia="en-US"/>
              </w:rPr>
            </w:pPr>
            <w:r w:rsidRPr="00157067">
              <w:rPr>
                <w:rFonts w:eastAsia="SimSun" w:cs="Times New Roman"/>
                <w:b/>
                <w:bCs/>
                <w:sz w:val="22"/>
                <w:lang w:eastAsia="en-US"/>
              </w:rPr>
              <w:t>2</w:t>
            </w:r>
            <w:r w:rsidRPr="00157067">
              <w:rPr>
                <w:rFonts w:eastAsia="SimSun" w:cs="Times New Roman"/>
                <w:b/>
                <w:bCs/>
                <w:sz w:val="22"/>
                <w:vertAlign w:val="superscript"/>
                <w:lang w:eastAsia="en-US"/>
              </w:rPr>
              <w:t>nd</w:t>
            </w:r>
            <w:r w:rsidR="00972B55" w:rsidRPr="00157067">
              <w:rPr>
                <w:rFonts w:eastAsia="SimSun" w:cs="Times New Roman"/>
                <w:b/>
                <w:bCs/>
                <w:sz w:val="22"/>
                <w:lang w:eastAsia="en-US"/>
              </w:rPr>
              <w:t xml:space="preserve"> m</w:t>
            </w:r>
            <w:r w:rsidRPr="00157067">
              <w:rPr>
                <w:rFonts w:eastAsia="SimSun" w:cs="Times New Roman"/>
                <w:b/>
                <w:bCs/>
                <w:sz w:val="22"/>
                <w:lang w:eastAsia="en-US"/>
              </w:rPr>
              <w:t>odel</w:t>
            </w:r>
          </w:p>
        </w:tc>
        <w:tc>
          <w:tcPr>
            <w:tcW w:w="2410" w:type="dxa"/>
          </w:tcPr>
          <w:p w:rsidR="009949E2" w:rsidRPr="00157067" w:rsidRDefault="00354625" w:rsidP="009949E2">
            <w:pPr>
              <w:autoSpaceDE w:val="0"/>
              <w:autoSpaceDN w:val="0"/>
              <w:adjustRightInd w:val="0"/>
              <w:spacing w:after="0" w:line="240" w:lineRule="auto"/>
              <w:ind w:right="60"/>
              <w:rPr>
                <w:rFonts w:eastAsia="SimSun" w:cs="Times New Roman"/>
                <w:sz w:val="22"/>
                <w:lang w:eastAsia="en-US"/>
              </w:rPr>
            </w:pPr>
            <w:r w:rsidRPr="00157067">
              <w:rPr>
                <w:rFonts w:eastAsia="SimSun" w:cs="Times New Roman"/>
                <w:sz w:val="22"/>
                <w:lang w:eastAsia="en-US"/>
              </w:rPr>
              <w:t>Women a</w:t>
            </w:r>
            <w:r w:rsidR="009949E2" w:rsidRPr="00157067">
              <w:rPr>
                <w:rFonts w:eastAsia="SimSun" w:cs="Times New Roman"/>
                <w:sz w:val="22"/>
                <w:lang w:eastAsia="en-US"/>
              </w:rPr>
              <w:t>ge</w:t>
            </w:r>
          </w:p>
        </w:tc>
        <w:tc>
          <w:tcPr>
            <w:tcW w:w="85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1.37</w:t>
            </w:r>
          </w:p>
        </w:tc>
        <w:tc>
          <w:tcPr>
            <w:tcW w:w="99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0.81</w:t>
            </w:r>
          </w:p>
        </w:tc>
        <w:tc>
          <w:tcPr>
            <w:tcW w:w="1133"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2.32</w:t>
            </w:r>
          </w:p>
        </w:tc>
        <w:tc>
          <w:tcPr>
            <w:tcW w:w="1134"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0.243</w:t>
            </w:r>
          </w:p>
        </w:tc>
      </w:tr>
      <w:tr w:rsidR="00157067" w:rsidRPr="00157067" w:rsidTr="009949E2">
        <w:tc>
          <w:tcPr>
            <w:tcW w:w="1668" w:type="dxa"/>
          </w:tcPr>
          <w:p w:rsidR="009949E2" w:rsidRPr="00157067" w:rsidRDefault="009949E2" w:rsidP="009949E2">
            <w:pPr>
              <w:autoSpaceDE w:val="0"/>
              <w:autoSpaceDN w:val="0"/>
              <w:adjustRightInd w:val="0"/>
              <w:spacing w:after="0" w:line="240" w:lineRule="auto"/>
              <w:rPr>
                <w:rFonts w:eastAsia="SimSun" w:cs="Times New Roman"/>
                <w:b/>
                <w:bCs/>
                <w:sz w:val="22"/>
                <w:lang w:eastAsia="en-US"/>
              </w:rPr>
            </w:pPr>
          </w:p>
        </w:tc>
        <w:tc>
          <w:tcPr>
            <w:tcW w:w="2410" w:type="dxa"/>
          </w:tcPr>
          <w:p w:rsidR="009949E2" w:rsidRPr="00157067" w:rsidRDefault="009949E2" w:rsidP="009949E2">
            <w:pPr>
              <w:autoSpaceDE w:val="0"/>
              <w:autoSpaceDN w:val="0"/>
              <w:adjustRightInd w:val="0"/>
              <w:spacing w:after="0" w:line="240" w:lineRule="auto"/>
              <w:ind w:right="60"/>
              <w:rPr>
                <w:rFonts w:eastAsia="SimSun" w:cs="Times New Roman"/>
                <w:sz w:val="22"/>
                <w:lang w:eastAsia="en-US"/>
              </w:rPr>
            </w:pPr>
            <w:r w:rsidRPr="00157067">
              <w:rPr>
                <w:rFonts w:eastAsia="SimSun" w:cs="Times New Roman"/>
                <w:sz w:val="22"/>
                <w:lang w:eastAsia="en-US"/>
              </w:rPr>
              <w:t>Religion</w:t>
            </w:r>
          </w:p>
        </w:tc>
        <w:tc>
          <w:tcPr>
            <w:tcW w:w="85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1.08</w:t>
            </w:r>
          </w:p>
        </w:tc>
        <w:tc>
          <w:tcPr>
            <w:tcW w:w="99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0.55</w:t>
            </w:r>
          </w:p>
        </w:tc>
        <w:tc>
          <w:tcPr>
            <w:tcW w:w="1133"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2.12</w:t>
            </w:r>
          </w:p>
        </w:tc>
        <w:tc>
          <w:tcPr>
            <w:tcW w:w="1134"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0.816</w:t>
            </w:r>
          </w:p>
        </w:tc>
      </w:tr>
      <w:tr w:rsidR="00157067" w:rsidRPr="00157067" w:rsidTr="009949E2">
        <w:tc>
          <w:tcPr>
            <w:tcW w:w="1668" w:type="dxa"/>
          </w:tcPr>
          <w:p w:rsidR="009949E2" w:rsidRPr="00157067" w:rsidRDefault="009949E2" w:rsidP="009949E2">
            <w:pPr>
              <w:autoSpaceDE w:val="0"/>
              <w:autoSpaceDN w:val="0"/>
              <w:adjustRightInd w:val="0"/>
              <w:spacing w:after="0" w:line="240" w:lineRule="auto"/>
              <w:rPr>
                <w:rFonts w:eastAsia="SimSun" w:cs="Times New Roman"/>
                <w:b/>
                <w:bCs/>
                <w:sz w:val="22"/>
                <w:lang w:eastAsia="en-US"/>
              </w:rPr>
            </w:pPr>
          </w:p>
        </w:tc>
        <w:tc>
          <w:tcPr>
            <w:tcW w:w="2410" w:type="dxa"/>
          </w:tcPr>
          <w:p w:rsidR="009949E2" w:rsidRPr="00157067" w:rsidRDefault="009949E2" w:rsidP="009949E2">
            <w:pPr>
              <w:autoSpaceDE w:val="0"/>
              <w:autoSpaceDN w:val="0"/>
              <w:adjustRightInd w:val="0"/>
              <w:spacing w:after="0" w:line="240" w:lineRule="auto"/>
              <w:ind w:right="175"/>
              <w:rPr>
                <w:rFonts w:eastAsia="SimSun" w:cs="Times New Roman"/>
                <w:sz w:val="22"/>
                <w:lang w:eastAsia="en-US"/>
              </w:rPr>
            </w:pPr>
            <w:r w:rsidRPr="00157067">
              <w:rPr>
                <w:rFonts w:eastAsia="SimSun" w:cs="Times New Roman"/>
                <w:sz w:val="22"/>
                <w:lang w:eastAsia="en-US"/>
              </w:rPr>
              <w:t>Caste</w:t>
            </w:r>
          </w:p>
        </w:tc>
        <w:tc>
          <w:tcPr>
            <w:tcW w:w="85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1.48</w:t>
            </w:r>
          </w:p>
        </w:tc>
        <w:tc>
          <w:tcPr>
            <w:tcW w:w="99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0.80</w:t>
            </w:r>
          </w:p>
        </w:tc>
        <w:tc>
          <w:tcPr>
            <w:tcW w:w="1133"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2.73</w:t>
            </w:r>
          </w:p>
        </w:tc>
        <w:tc>
          <w:tcPr>
            <w:tcW w:w="1134"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0.212</w:t>
            </w:r>
          </w:p>
        </w:tc>
      </w:tr>
      <w:tr w:rsidR="00157067" w:rsidRPr="00157067" w:rsidTr="009949E2">
        <w:tc>
          <w:tcPr>
            <w:tcW w:w="1668" w:type="dxa"/>
          </w:tcPr>
          <w:p w:rsidR="009949E2" w:rsidRPr="00157067" w:rsidRDefault="009949E2" w:rsidP="009949E2">
            <w:pPr>
              <w:autoSpaceDE w:val="0"/>
              <w:autoSpaceDN w:val="0"/>
              <w:adjustRightInd w:val="0"/>
              <w:spacing w:after="0" w:line="240" w:lineRule="auto"/>
              <w:rPr>
                <w:rFonts w:eastAsia="SimSun" w:cs="Times New Roman"/>
                <w:b/>
                <w:bCs/>
                <w:sz w:val="22"/>
                <w:lang w:eastAsia="en-US"/>
              </w:rPr>
            </w:pPr>
          </w:p>
        </w:tc>
        <w:tc>
          <w:tcPr>
            <w:tcW w:w="2410" w:type="dxa"/>
          </w:tcPr>
          <w:p w:rsidR="009949E2" w:rsidRPr="00157067" w:rsidRDefault="009949E2" w:rsidP="009949E2">
            <w:pPr>
              <w:autoSpaceDE w:val="0"/>
              <w:autoSpaceDN w:val="0"/>
              <w:adjustRightInd w:val="0"/>
              <w:spacing w:after="0" w:line="240" w:lineRule="auto"/>
              <w:ind w:right="60"/>
              <w:rPr>
                <w:rFonts w:eastAsia="SimSun" w:cs="Times New Roman"/>
                <w:sz w:val="22"/>
                <w:lang w:eastAsia="en-US"/>
              </w:rPr>
            </w:pPr>
            <w:r w:rsidRPr="00157067">
              <w:rPr>
                <w:rFonts w:eastAsia="SimSun" w:cs="Times New Roman"/>
                <w:sz w:val="22"/>
                <w:lang w:eastAsia="en-US"/>
              </w:rPr>
              <w:t>Education</w:t>
            </w:r>
          </w:p>
        </w:tc>
        <w:tc>
          <w:tcPr>
            <w:tcW w:w="85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2.80</w:t>
            </w:r>
          </w:p>
        </w:tc>
        <w:tc>
          <w:tcPr>
            <w:tcW w:w="99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0.81</w:t>
            </w:r>
          </w:p>
        </w:tc>
        <w:tc>
          <w:tcPr>
            <w:tcW w:w="1133"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9.71</w:t>
            </w:r>
          </w:p>
        </w:tc>
        <w:tc>
          <w:tcPr>
            <w:tcW w:w="1134"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0.105</w:t>
            </w:r>
          </w:p>
        </w:tc>
      </w:tr>
      <w:tr w:rsidR="00157067" w:rsidRPr="00157067" w:rsidTr="009949E2">
        <w:tc>
          <w:tcPr>
            <w:tcW w:w="1668" w:type="dxa"/>
          </w:tcPr>
          <w:p w:rsidR="009949E2" w:rsidRPr="00157067" w:rsidRDefault="009949E2" w:rsidP="009949E2">
            <w:pPr>
              <w:autoSpaceDE w:val="0"/>
              <w:autoSpaceDN w:val="0"/>
              <w:adjustRightInd w:val="0"/>
              <w:spacing w:after="0" w:line="240" w:lineRule="auto"/>
              <w:rPr>
                <w:rFonts w:eastAsia="SimSun" w:cs="Times New Roman"/>
                <w:b/>
                <w:bCs/>
                <w:sz w:val="22"/>
                <w:lang w:eastAsia="en-US"/>
              </w:rPr>
            </w:pPr>
          </w:p>
        </w:tc>
        <w:tc>
          <w:tcPr>
            <w:tcW w:w="2410" w:type="dxa"/>
          </w:tcPr>
          <w:p w:rsidR="009949E2" w:rsidRPr="00157067" w:rsidRDefault="00354625" w:rsidP="00354625">
            <w:pPr>
              <w:autoSpaceDE w:val="0"/>
              <w:autoSpaceDN w:val="0"/>
              <w:adjustRightInd w:val="0"/>
              <w:spacing w:after="0" w:line="240" w:lineRule="auto"/>
              <w:ind w:right="60"/>
              <w:rPr>
                <w:rFonts w:eastAsia="SimSun" w:cs="Times New Roman"/>
                <w:sz w:val="22"/>
                <w:lang w:eastAsia="en-US"/>
              </w:rPr>
            </w:pPr>
            <w:r w:rsidRPr="00157067">
              <w:rPr>
                <w:rFonts w:eastAsia="SimSun" w:cs="Times New Roman"/>
                <w:sz w:val="22"/>
                <w:lang w:eastAsia="en-US"/>
              </w:rPr>
              <w:t>Own n</w:t>
            </w:r>
            <w:r w:rsidR="009949E2" w:rsidRPr="00157067">
              <w:rPr>
                <w:rFonts w:eastAsia="SimSun" w:cs="Times New Roman"/>
                <w:sz w:val="22"/>
                <w:lang w:eastAsia="en-US"/>
              </w:rPr>
              <w:t>ame</w:t>
            </w:r>
            <w:r w:rsidRPr="00157067">
              <w:rPr>
                <w:rFonts w:eastAsia="SimSun" w:cs="Times New Roman"/>
                <w:sz w:val="22"/>
                <w:lang w:eastAsia="en-US"/>
              </w:rPr>
              <w:t>d p</w:t>
            </w:r>
            <w:r w:rsidR="009949E2" w:rsidRPr="00157067">
              <w:rPr>
                <w:rFonts w:eastAsia="SimSun" w:cs="Times New Roman"/>
                <w:sz w:val="22"/>
                <w:lang w:eastAsia="en-US"/>
              </w:rPr>
              <w:t>ropert</w:t>
            </w:r>
            <w:r w:rsidRPr="00157067">
              <w:rPr>
                <w:rFonts w:eastAsia="SimSun" w:cs="Times New Roman"/>
                <w:sz w:val="22"/>
                <w:lang w:eastAsia="en-US"/>
              </w:rPr>
              <w:t>y</w:t>
            </w:r>
          </w:p>
        </w:tc>
        <w:tc>
          <w:tcPr>
            <w:tcW w:w="85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1.48</w:t>
            </w:r>
          </w:p>
        </w:tc>
        <w:tc>
          <w:tcPr>
            <w:tcW w:w="99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0.85</w:t>
            </w:r>
          </w:p>
        </w:tc>
        <w:tc>
          <w:tcPr>
            <w:tcW w:w="1133"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2.55</w:t>
            </w:r>
          </w:p>
        </w:tc>
        <w:tc>
          <w:tcPr>
            <w:tcW w:w="1134"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0.164</w:t>
            </w:r>
          </w:p>
        </w:tc>
      </w:tr>
      <w:tr w:rsidR="00157067" w:rsidRPr="00157067" w:rsidTr="009949E2">
        <w:tc>
          <w:tcPr>
            <w:tcW w:w="1668" w:type="dxa"/>
          </w:tcPr>
          <w:p w:rsidR="009949E2" w:rsidRPr="00157067" w:rsidRDefault="009949E2" w:rsidP="009949E2">
            <w:pPr>
              <w:autoSpaceDE w:val="0"/>
              <w:autoSpaceDN w:val="0"/>
              <w:adjustRightInd w:val="0"/>
              <w:spacing w:after="0" w:line="240" w:lineRule="auto"/>
              <w:rPr>
                <w:rFonts w:eastAsia="SimSun" w:cs="Times New Roman"/>
                <w:b/>
                <w:bCs/>
                <w:sz w:val="22"/>
                <w:lang w:eastAsia="en-US"/>
              </w:rPr>
            </w:pPr>
          </w:p>
        </w:tc>
        <w:tc>
          <w:tcPr>
            <w:tcW w:w="2410"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p>
        </w:tc>
        <w:tc>
          <w:tcPr>
            <w:tcW w:w="85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p>
        </w:tc>
        <w:tc>
          <w:tcPr>
            <w:tcW w:w="991" w:type="dxa"/>
          </w:tcPr>
          <w:p w:rsidR="009949E2" w:rsidRPr="00157067" w:rsidRDefault="009949E2" w:rsidP="009949E2">
            <w:pPr>
              <w:autoSpaceDE w:val="0"/>
              <w:autoSpaceDN w:val="0"/>
              <w:adjustRightInd w:val="0"/>
              <w:spacing w:after="0" w:line="240" w:lineRule="auto"/>
              <w:jc w:val="right"/>
              <w:rPr>
                <w:rFonts w:eastAsia="SimSun" w:cs="Times New Roman"/>
                <w:sz w:val="22"/>
                <w:lang w:eastAsia="en-US"/>
              </w:rPr>
            </w:pPr>
          </w:p>
        </w:tc>
        <w:tc>
          <w:tcPr>
            <w:tcW w:w="1133" w:type="dxa"/>
          </w:tcPr>
          <w:p w:rsidR="009949E2" w:rsidRPr="00157067" w:rsidRDefault="009949E2" w:rsidP="009949E2">
            <w:pPr>
              <w:autoSpaceDE w:val="0"/>
              <w:autoSpaceDN w:val="0"/>
              <w:adjustRightInd w:val="0"/>
              <w:spacing w:after="0" w:line="240" w:lineRule="auto"/>
              <w:jc w:val="right"/>
              <w:rPr>
                <w:rFonts w:eastAsia="SimSun" w:cs="Times New Roman"/>
                <w:sz w:val="22"/>
                <w:lang w:eastAsia="en-US"/>
              </w:rPr>
            </w:pPr>
          </w:p>
        </w:tc>
        <w:tc>
          <w:tcPr>
            <w:tcW w:w="1134" w:type="dxa"/>
          </w:tcPr>
          <w:p w:rsidR="009949E2" w:rsidRPr="00157067" w:rsidRDefault="009949E2" w:rsidP="009949E2">
            <w:pPr>
              <w:autoSpaceDE w:val="0"/>
              <w:autoSpaceDN w:val="0"/>
              <w:adjustRightInd w:val="0"/>
              <w:spacing w:after="0" w:line="240" w:lineRule="auto"/>
              <w:jc w:val="right"/>
              <w:rPr>
                <w:rFonts w:eastAsia="SimSun" w:cs="Times New Roman"/>
                <w:sz w:val="22"/>
                <w:lang w:eastAsia="en-US"/>
              </w:rPr>
            </w:pPr>
          </w:p>
        </w:tc>
      </w:tr>
      <w:tr w:rsidR="00157067" w:rsidRPr="00157067" w:rsidTr="009949E2">
        <w:tc>
          <w:tcPr>
            <w:tcW w:w="1668" w:type="dxa"/>
          </w:tcPr>
          <w:p w:rsidR="009949E2" w:rsidRPr="00157067" w:rsidRDefault="009949E2" w:rsidP="009949E2">
            <w:pPr>
              <w:autoSpaceDE w:val="0"/>
              <w:autoSpaceDN w:val="0"/>
              <w:adjustRightInd w:val="0"/>
              <w:spacing w:after="0" w:line="240" w:lineRule="auto"/>
              <w:ind w:right="60"/>
              <w:rPr>
                <w:rFonts w:eastAsia="SimSun" w:cs="Times New Roman"/>
                <w:b/>
                <w:bCs/>
                <w:sz w:val="22"/>
                <w:lang w:eastAsia="en-US"/>
              </w:rPr>
            </w:pPr>
            <w:r w:rsidRPr="00157067">
              <w:rPr>
                <w:rFonts w:eastAsia="SimSun" w:cs="Times New Roman"/>
                <w:b/>
                <w:bCs/>
                <w:sz w:val="22"/>
                <w:lang w:eastAsia="en-US"/>
              </w:rPr>
              <w:t>3</w:t>
            </w:r>
            <w:r w:rsidRPr="00157067">
              <w:rPr>
                <w:rFonts w:eastAsia="SimSun" w:cs="Times New Roman"/>
                <w:b/>
                <w:bCs/>
                <w:sz w:val="22"/>
                <w:vertAlign w:val="superscript"/>
                <w:lang w:eastAsia="en-US"/>
              </w:rPr>
              <w:t>rd</w:t>
            </w:r>
            <w:r w:rsidR="00972B55" w:rsidRPr="00157067">
              <w:rPr>
                <w:rFonts w:eastAsia="SimSun" w:cs="Times New Roman"/>
                <w:b/>
                <w:bCs/>
                <w:sz w:val="22"/>
                <w:lang w:eastAsia="en-US"/>
              </w:rPr>
              <w:t xml:space="preserve"> m</w:t>
            </w:r>
            <w:r w:rsidRPr="00157067">
              <w:rPr>
                <w:rFonts w:eastAsia="SimSun" w:cs="Times New Roman"/>
                <w:b/>
                <w:bCs/>
                <w:sz w:val="22"/>
                <w:lang w:eastAsia="en-US"/>
              </w:rPr>
              <w:t>odel</w:t>
            </w:r>
          </w:p>
        </w:tc>
        <w:tc>
          <w:tcPr>
            <w:tcW w:w="2410" w:type="dxa"/>
          </w:tcPr>
          <w:p w:rsidR="009949E2" w:rsidRPr="00157067" w:rsidRDefault="00354625" w:rsidP="009949E2">
            <w:pPr>
              <w:autoSpaceDE w:val="0"/>
              <w:autoSpaceDN w:val="0"/>
              <w:adjustRightInd w:val="0"/>
              <w:spacing w:after="0" w:line="240" w:lineRule="auto"/>
              <w:ind w:right="60"/>
              <w:rPr>
                <w:rFonts w:eastAsia="SimSun" w:cs="Times New Roman"/>
                <w:sz w:val="22"/>
                <w:lang w:eastAsia="en-US"/>
              </w:rPr>
            </w:pPr>
            <w:r w:rsidRPr="00157067">
              <w:rPr>
                <w:rFonts w:eastAsia="SimSun" w:cs="Times New Roman"/>
                <w:sz w:val="22"/>
                <w:lang w:eastAsia="en-US"/>
              </w:rPr>
              <w:t>Women a</w:t>
            </w:r>
            <w:r w:rsidR="009949E2" w:rsidRPr="00157067">
              <w:rPr>
                <w:rFonts w:eastAsia="SimSun" w:cs="Times New Roman"/>
                <w:sz w:val="22"/>
                <w:lang w:eastAsia="en-US"/>
              </w:rPr>
              <w:t>ge</w:t>
            </w:r>
          </w:p>
        </w:tc>
        <w:tc>
          <w:tcPr>
            <w:tcW w:w="85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1.37</w:t>
            </w:r>
          </w:p>
        </w:tc>
        <w:tc>
          <w:tcPr>
            <w:tcW w:w="99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0.81</w:t>
            </w:r>
          </w:p>
        </w:tc>
        <w:tc>
          <w:tcPr>
            <w:tcW w:w="1133"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2.32</w:t>
            </w:r>
          </w:p>
        </w:tc>
        <w:tc>
          <w:tcPr>
            <w:tcW w:w="1134"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0.241</w:t>
            </w:r>
          </w:p>
        </w:tc>
      </w:tr>
      <w:tr w:rsidR="00157067" w:rsidRPr="00157067" w:rsidTr="009949E2">
        <w:tc>
          <w:tcPr>
            <w:tcW w:w="1668" w:type="dxa"/>
          </w:tcPr>
          <w:p w:rsidR="009949E2" w:rsidRPr="00157067" w:rsidRDefault="009949E2" w:rsidP="009949E2">
            <w:pPr>
              <w:autoSpaceDE w:val="0"/>
              <w:autoSpaceDN w:val="0"/>
              <w:adjustRightInd w:val="0"/>
              <w:spacing w:after="0" w:line="240" w:lineRule="auto"/>
              <w:rPr>
                <w:rFonts w:eastAsia="SimSun" w:cs="Times New Roman"/>
                <w:b/>
                <w:bCs/>
                <w:sz w:val="22"/>
                <w:lang w:eastAsia="en-US"/>
              </w:rPr>
            </w:pPr>
          </w:p>
        </w:tc>
        <w:tc>
          <w:tcPr>
            <w:tcW w:w="2410" w:type="dxa"/>
          </w:tcPr>
          <w:p w:rsidR="009949E2" w:rsidRPr="00157067" w:rsidRDefault="009949E2" w:rsidP="009949E2">
            <w:pPr>
              <w:autoSpaceDE w:val="0"/>
              <w:autoSpaceDN w:val="0"/>
              <w:adjustRightInd w:val="0"/>
              <w:spacing w:after="0" w:line="240" w:lineRule="auto"/>
              <w:ind w:right="60"/>
              <w:rPr>
                <w:rFonts w:eastAsia="SimSun" w:cs="Times New Roman"/>
                <w:sz w:val="22"/>
                <w:lang w:eastAsia="en-US"/>
              </w:rPr>
            </w:pPr>
            <w:r w:rsidRPr="00157067">
              <w:rPr>
                <w:rFonts w:eastAsia="SimSun" w:cs="Times New Roman"/>
                <w:sz w:val="22"/>
                <w:lang w:eastAsia="en-US"/>
              </w:rPr>
              <w:t>Caste</w:t>
            </w:r>
          </w:p>
        </w:tc>
        <w:tc>
          <w:tcPr>
            <w:tcW w:w="85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1.54</w:t>
            </w:r>
          </w:p>
        </w:tc>
        <w:tc>
          <w:tcPr>
            <w:tcW w:w="99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0.94</w:t>
            </w:r>
          </w:p>
        </w:tc>
        <w:tc>
          <w:tcPr>
            <w:tcW w:w="1133"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2.52</w:t>
            </w:r>
          </w:p>
        </w:tc>
        <w:tc>
          <w:tcPr>
            <w:tcW w:w="1134"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0.084</w:t>
            </w:r>
          </w:p>
        </w:tc>
      </w:tr>
      <w:tr w:rsidR="00157067" w:rsidRPr="00157067" w:rsidTr="009949E2">
        <w:tc>
          <w:tcPr>
            <w:tcW w:w="1668" w:type="dxa"/>
          </w:tcPr>
          <w:p w:rsidR="009949E2" w:rsidRPr="00157067" w:rsidRDefault="009949E2" w:rsidP="009949E2">
            <w:pPr>
              <w:autoSpaceDE w:val="0"/>
              <w:autoSpaceDN w:val="0"/>
              <w:adjustRightInd w:val="0"/>
              <w:spacing w:after="0" w:line="240" w:lineRule="auto"/>
              <w:rPr>
                <w:rFonts w:eastAsia="SimSun" w:cs="Times New Roman"/>
                <w:b/>
                <w:bCs/>
                <w:sz w:val="22"/>
                <w:lang w:eastAsia="en-US"/>
              </w:rPr>
            </w:pPr>
          </w:p>
        </w:tc>
        <w:tc>
          <w:tcPr>
            <w:tcW w:w="2410" w:type="dxa"/>
          </w:tcPr>
          <w:p w:rsidR="009949E2" w:rsidRPr="00157067" w:rsidRDefault="009949E2" w:rsidP="009949E2">
            <w:pPr>
              <w:autoSpaceDE w:val="0"/>
              <w:autoSpaceDN w:val="0"/>
              <w:adjustRightInd w:val="0"/>
              <w:spacing w:after="0" w:line="240" w:lineRule="auto"/>
              <w:ind w:right="60"/>
              <w:rPr>
                <w:rFonts w:eastAsia="SimSun" w:cs="Times New Roman"/>
                <w:sz w:val="22"/>
                <w:lang w:eastAsia="en-US"/>
              </w:rPr>
            </w:pPr>
            <w:r w:rsidRPr="00157067">
              <w:rPr>
                <w:rFonts w:eastAsia="SimSun" w:cs="Times New Roman"/>
                <w:sz w:val="22"/>
                <w:lang w:eastAsia="en-US"/>
              </w:rPr>
              <w:t>Education</w:t>
            </w:r>
          </w:p>
        </w:tc>
        <w:tc>
          <w:tcPr>
            <w:tcW w:w="85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2.80</w:t>
            </w:r>
          </w:p>
        </w:tc>
        <w:tc>
          <w:tcPr>
            <w:tcW w:w="99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0.81</w:t>
            </w:r>
          </w:p>
        </w:tc>
        <w:tc>
          <w:tcPr>
            <w:tcW w:w="1133"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9.72</w:t>
            </w:r>
          </w:p>
        </w:tc>
        <w:tc>
          <w:tcPr>
            <w:tcW w:w="1134"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0.104</w:t>
            </w:r>
          </w:p>
        </w:tc>
      </w:tr>
      <w:tr w:rsidR="00157067" w:rsidRPr="00157067" w:rsidTr="009949E2">
        <w:tc>
          <w:tcPr>
            <w:tcW w:w="1668" w:type="dxa"/>
          </w:tcPr>
          <w:p w:rsidR="009949E2" w:rsidRPr="00157067" w:rsidRDefault="009949E2" w:rsidP="009949E2">
            <w:pPr>
              <w:autoSpaceDE w:val="0"/>
              <w:autoSpaceDN w:val="0"/>
              <w:adjustRightInd w:val="0"/>
              <w:spacing w:after="0" w:line="240" w:lineRule="auto"/>
              <w:rPr>
                <w:rFonts w:eastAsia="SimSun" w:cs="Times New Roman"/>
                <w:b/>
                <w:bCs/>
                <w:sz w:val="22"/>
                <w:lang w:eastAsia="en-US"/>
              </w:rPr>
            </w:pPr>
          </w:p>
        </w:tc>
        <w:tc>
          <w:tcPr>
            <w:tcW w:w="2410" w:type="dxa"/>
          </w:tcPr>
          <w:p w:rsidR="009949E2" w:rsidRPr="00157067" w:rsidRDefault="00354625" w:rsidP="00354625">
            <w:pPr>
              <w:autoSpaceDE w:val="0"/>
              <w:autoSpaceDN w:val="0"/>
              <w:adjustRightInd w:val="0"/>
              <w:spacing w:after="0" w:line="240" w:lineRule="auto"/>
              <w:ind w:right="60"/>
              <w:rPr>
                <w:rFonts w:eastAsia="SimSun" w:cs="Times New Roman"/>
                <w:sz w:val="22"/>
                <w:lang w:eastAsia="en-US"/>
              </w:rPr>
            </w:pPr>
            <w:r w:rsidRPr="00157067">
              <w:rPr>
                <w:rFonts w:eastAsia="SimSun" w:cs="Times New Roman"/>
                <w:sz w:val="22"/>
                <w:lang w:eastAsia="en-US"/>
              </w:rPr>
              <w:t>Own n</w:t>
            </w:r>
            <w:r w:rsidR="009949E2" w:rsidRPr="00157067">
              <w:rPr>
                <w:rFonts w:eastAsia="SimSun" w:cs="Times New Roman"/>
                <w:sz w:val="22"/>
                <w:lang w:eastAsia="en-US"/>
              </w:rPr>
              <w:t>ame</w:t>
            </w:r>
            <w:r w:rsidRPr="00157067">
              <w:rPr>
                <w:rFonts w:eastAsia="SimSun" w:cs="Times New Roman"/>
                <w:sz w:val="22"/>
                <w:lang w:eastAsia="en-US"/>
              </w:rPr>
              <w:t>d</w:t>
            </w:r>
            <w:r w:rsidR="009949E2" w:rsidRPr="00157067">
              <w:rPr>
                <w:rFonts w:eastAsia="SimSun" w:cs="Times New Roman"/>
                <w:sz w:val="22"/>
                <w:lang w:eastAsia="en-US"/>
              </w:rPr>
              <w:t xml:space="preserve"> </w:t>
            </w:r>
            <w:r w:rsidRPr="00157067">
              <w:rPr>
                <w:rFonts w:eastAsia="SimSun" w:cs="Times New Roman"/>
                <w:sz w:val="22"/>
                <w:lang w:eastAsia="en-US"/>
              </w:rPr>
              <w:t>p</w:t>
            </w:r>
            <w:r w:rsidR="009949E2" w:rsidRPr="00157067">
              <w:rPr>
                <w:rFonts w:eastAsia="SimSun" w:cs="Times New Roman"/>
                <w:sz w:val="22"/>
                <w:lang w:eastAsia="en-US"/>
              </w:rPr>
              <w:t>ropert</w:t>
            </w:r>
            <w:r w:rsidRPr="00157067">
              <w:rPr>
                <w:rFonts w:eastAsia="SimSun" w:cs="Times New Roman"/>
                <w:sz w:val="22"/>
                <w:lang w:eastAsia="en-US"/>
              </w:rPr>
              <w:t>y</w:t>
            </w:r>
          </w:p>
        </w:tc>
        <w:tc>
          <w:tcPr>
            <w:tcW w:w="85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1.47</w:t>
            </w:r>
          </w:p>
        </w:tc>
        <w:tc>
          <w:tcPr>
            <w:tcW w:w="99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0.85</w:t>
            </w:r>
          </w:p>
        </w:tc>
        <w:tc>
          <w:tcPr>
            <w:tcW w:w="1133"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2.54</w:t>
            </w:r>
          </w:p>
        </w:tc>
        <w:tc>
          <w:tcPr>
            <w:tcW w:w="1134"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0.168</w:t>
            </w:r>
          </w:p>
        </w:tc>
      </w:tr>
      <w:tr w:rsidR="00157067" w:rsidRPr="00157067" w:rsidTr="009949E2">
        <w:tc>
          <w:tcPr>
            <w:tcW w:w="1668" w:type="dxa"/>
          </w:tcPr>
          <w:p w:rsidR="009949E2" w:rsidRPr="00157067" w:rsidRDefault="009949E2" w:rsidP="009949E2">
            <w:pPr>
              <w:autoSpaceDE w:val="0"/>
              <w:autoSpaceDN w:val="0"/>
              <w:adjustRightInd w:val="0"/>
              <w:spacing w:after="0" w:line="240" w:lineRule="auto"/>
              <w:rPr>
                <w:rFonts w:eastAsia="SimSun" w:cs="Times New Roman"/>
                <w:b/>
                <w:bCs/>
                <w:sz w:val="22"/>
                <w:lang w:eastAsia="en-US"/>
              </w:rPr>
            </w:pPr>
          </w:p>
        </w:tc>
        <w:tc>
          <w:tcPr>
            <w:tcW w:w="2410"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p>
        </w:tc>
        <w:tc>
          <w:tcPr>
            <w:tcW w:w="85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p>
        </w:tc>
        <w:tc>
          <w:tcPr>
            <w:tcW w:w="991" w:type="dxa"/>
          </w:tcPr>
          <w:p w:rsidR="009949E2" w:rsidRPr="00157067" w:rsidRDefault="009949E2" w:rsidP="009949E2">
            <w:pPr>
              <w:autoSpaceDE w:val="0"/>
              <w:autoSpaceDN w:val="0"/>
              <w:adjustRightInd w:val="0"/>
              <w:spacing w:after="0" w:line="240" w:lineRule="auto"/>
              <w:jc w:val="right"/>
              <w:rPr>
                <w:rFonts w:eastAsia="SimSun" w:cs="Times New Roman"/>
                <w:sz w:val="22"/>
                <w:lang w:eastAsia="en-US"/>
              </w:rPr>
            </w:pPr>
          </w:p>
        </w:tc>
        <w:tc>
          <w:tcPr>
            <w:tcW w:w="1133" w:type="dxa"/>
          </w:tcPr>
          <w:p w:rsidR="009949E2" w:rsidRPr="00157067" w:rsidRDefault="009949E2" w:rsidP="009949E2">
            <w:pPr>
              <w:autoSpaceDE w:val="0"/>
              <w:autoSpaceDN w:val="0"/>
              <w:adjustRightInd w:val="0"/>
              <w:spacing w:after="0" w:line="240" w:lineRule="auto"/>
              <w:jc w:val="right"/>
              <w:rPr>
                <w:rFonts w:eastAsia="SimSun" w:cs="Times New Roman"/>
                <w:sz w:val="22"/>
                <w:lang w:eastAsia="en-US"/>
              </w:rPr>
            </w:pPr>
          </w:p>
        </w:tc>
        <w:tc>
          <w:tcPr>
            <w:tcW w:w="1134" w:type="dxa"/>
          </w:tcPr>
          <w:p w:rsidR="009949E2" w:rsidRPr="00157067" w:rsidRDefault="009949E2" w:rsidP="009949E2">
            <w:pPr>
              <w:autoSpaceDE w:val="0"/>
              <w:autoSpaceDN w:val="0"/>
              <w:adjustRightInd w:val="0"/>
              <w:spacing w:after="0" w:line="240" w:lineRule="auto"/>
              <w:jc w:val="right"/>
              <w:rPr>
                <w:rFonts w:eastAsia="SimSun" w:cs="Times New Roman"/>
                <w:sz w:val="22"/>
                <w:lang w:eastAsia="en-US"/>
              </w:rPr>
            </w:pPr>
          </w:p>
        </w:tc>
      </w:tr>
      <w:tr w:rsidR="00157067" w:rsidRPr="00157067" w:rsidTr="009949E2">
        <w:tc>
          <w:tcPr>
            <w:tcW w:w="1668" w:type="dxa"/>
          </w:tcPr>
          <w:p w:rsidR="009949E2" w:rsidRPr="00157067" w:rsidRDefault="009949E2" w:rsidP="009949E2">
            <w:pPr>
              <w:autoSpaceDE w:val="0"/>
              <w:autoSpaceDN w:val="0"/>
              <w:adjustRightInd w:val="0"/>
              <w:spacing w:after="0" w:line="240" w:lineRule="auto"/>
              <w:ind w:right="60"/>
              <w:rPr>
                <w:rFonts w:eastAsia="SimSun" w:cs="Times New Roman"/>
                <w:b/>
                <w:bCs/>
                <w:sz w:val="22"/>
                <w:lang w:eastAsia="en-US"/>
              </w:rPr>
            </w:pPr>
            <w:r w:rsidRPr="00157067">
              <w:rPr>
                <w:rFonts w:eastAsia="SimSun" w:cs="Times New Roman"/>
                <w:b/>
                <w:bCs/>
                <w:sz w:val="22"/>
                <w:lang w:eastAsia="en-US"/>
              </w:rPr>
              <w:t>4</w:t>
            </w:r>
            <w:r w:rsidRPr="00157067">
              <w:rPr>
                <w:rFonts w:eastAsia="SimSun" w:cs="Times New Roman"/>
                <w:b/>
                <w:bCs/>
                <w:sz w:val="22"/>
                <w:vertAlign w:val="superscript"/>
                <w:lang w:eastAsia="en-US"/>
              </w:rPr>
              <w:t>th</w:t>
            </w:r>
            <w:r w:rsidR="00972B55" w:rsidRPr="00157067">
              <w:rPr>
                <w:rFonts w:eastAsia="SimSun" w:cs="Times New Roman"/>
                <w:b/>
                <w:bCs/>
                <w:sz w:val="22"/>
                <w:lang w:eastAsia="en-US"/>
              </w:rPr>
              <w:t xml:space="preserve"> m</w:t>
            </w:r>
            <w:r w:rsidRPr="00157067">
              <w:rPr>
                <w:rFonts w:eastAsia="SimSun" w:cs="Times New Roman"/>
                <w:b/>
                <w:bCs/>
                <w:sz w:val="22"/>
                <w:lang w:eastAsia="en-US"/>
              </w:rPr>
              <w:t>odel</w:t>
            </w:r>
          </w:p>
        </w:tc>
        <w:tc>
          <w:tcPr>
            <w:tcW w:w="2410" w:type="dxa"/>
          </w:tcPr>
          <w:p w:rsidR="009949E2" w:rsidRPr="00157067" w:rsidRDefault="009949E2" w:rsidP="009949E2">
            <w:pPr>
              <w:autoSpaceDE w:val="0"/>
              <w:autoSpaceDN w:val="0"/>
              <w:adjustRightInd w:val="0"/>
              <w:spacing w:after="0" w:line="240" w:lineRule="auto"/>
              <w:ind w:right="60"/>
              <w:rPr>
                <w:rFonts w:eastAsia="SimSun" w:cs="Times New Roman"/>
                <w:sz w:val="22"/>
                <w:lang w:eastAsia="en-US"/>
              </w:rPr>
            </w:pPr>
            <w:r w:rsidRPr="00157067">
              <w:rPr>
                <w:rFonts w:eastAsia="SimSun" w:cs="Times New Roman"/>
                <w:sz w:val="22"/>
                <w:lang w:eastAsia="en-US"/>
              </w:rPr>
              <w:t>Caste</w:t>
            </w:r>
          </w:p>
        </w:tc>
        <w:tc>
          <w:tcPr>
            <w:tcW w:w="85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1.50</w:t>
            </w:r>
          </w:p>
        </w:tc>
        <w:tc>
          <w:tcPr>
            <w:tcW w:w="99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0.92</w:t>
            </w:r>
          </w:p>
        </w:tc>
        <w:tc>
          <w:tcPr>
            <w:tcW w:w="1133"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2.45</w:t>
            </w:r>
          </w:p>
        </w:tc>
        <w:tc>
          <w:tcPr>
            <w:tcW w:w="1134"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0.103</w:t>
            </w:r>
          </w:p>
        </w:tc>
      </w:tr>
      <w:tr w:rsidR="00157067" w:rsidRPr="00157067" w:rsidTr="009949E2">
        <w:tc>
          <w:tcPr>
            <w:tcW w:w="1668" w:type="dxa"/>
          </w:tcPr>
          <w:p w:rsidR="009949E2" w:rsidRPr="00157067" w:rsidRDefault="009949E2" w:rsidP="009949E2">
            <w:pPr>
              <w:autoSpaceDE w:val="0"/>
              <w:autoSpaceDN w:val="0"/>
              <w:adjustRightInd w:val="0"/>
              <w:spacing w:after="0" w:line="240" w:lineRule="auto"/>
              <w:rPr>
                <w:rFonts w:eastAsia="SimSun" w:cs="Times New Roman"/>
                <w:b/>
                <w:bCs/>
                <w:sz w:val="22"/>
                <w:lang w:eastAsia="en-US"/>
              </w:rPr>
            </w:pPr>
          </w:p>
        </w:tc>
        <w:tc>
          <w:tcPr>
            <w:tcW w:w="2410" w:type="dxa"/>
          </w:tcPr>
          <w:p w:rsidR="009949E2" w:rsidRPr="00157067" w:rsidRDefault="009949E2" w:rsidP="009949E2">
            <w:pPr>
              <w:autoSpaceDE w:val="0"/>
              <w:autoSpaceDN w:val="0"/>
              <w:adjustRightInd w:val="0"/>
              <w:spacing w:after="0" w:line="240" w:lineRule="auto"/>
              <w:ind w:right="60"/>
              <w:rPr>
                <w:rFonts w:eastAsia="SimSun" w:cs="Times New Roman"/>
                <w:sz w:val="22"/>
                <w:lang w:eastAsia="en-US"/>
              </w:rPr>
            </w:pPr>
            <w:r w:rsidRPr="00157067">
              <w:rPr>
                <w:rFonts w:eastAsia="SimSun" w:cs="Times New Roman"/>
                <w:sz w:val="22"/>
                <w:lang w:eastAsia="en-US"/>
              </w:rPr>
              <w:t>Education</w:t>
            </w:r>
          </w:p>
        </w:tc>
        <w:tc>
          <w:tcPr>
            <w:tcW w:w="85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2.46</w:t>
            </w:r>
          </w:p>
        </w:tc>
        <w:tc>
          <w:tcPr>
            <w:tcW w:w="99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0.72</w:t>
            </w:r>
          </w:p>
        </w:tc>
        <w:tc>
          <w:tcPr>
            <w:tcW w:w="1133"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8.34</w:t>
            </w:r>
          </w:p>
        </w:tc>
        <w:tc>
          <w:tcPr>
            <w:tcW w:w="1134"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0.149</w:t>
            </w:r>
          </w:p>
        </w:tc>
      </w:tr>
      <w:tr w:rsidR="00157067" w:rsidRPr="00157067" w:rsidTr="009949E2">
        <w:tc>
          <w:tcPr>
            <w:tcW w:w="1668" w:type="dxa"/>
          </w:tcPr>
          <w:p w:rsidR="009949E2" w:rsidRPr="00157067" w:rsidRDefault="009949E2" w:rsidP="009949E2">
            <w:pPr>
              <w:autoSpaceDE w:val="0"/>
              <w:autoSpaceDN w:val="0"/>
              <w:adjustRightInd w:val="0"/>
              <w:spacing w:after="0" w:line="240" w:lineRule="auto"/>
              <w:rPr>
                <w:rFonts w:eastAsia="SimSun" w:cs="Times New Roman"/>
                <w:b/>
                <w:bCs/>
                <w:sz w:val="22"/>
                <w:lang w:eastAsia="en-US"/>
              </w:rPr>
            </w:pPr>
          </w:p>
        </w:tc>
        <w:tc>
          <w:tcPr>
            <w:tcW w:w="2410" w:type="dxa"/>
          </w:tcPr>
          <w:p w:rsidR="009949E2" w:rsidRPr="00157067" w:rsidRDefault="00354625" w:rsidP="00354625">
            <w:pPr>
              <w:autoSpaceDE w:val="0"/>
              <w:autoSpaceDN w:val="0"/>
              <w:adjustRightInd w:val="0"/>
              <w:spacing w:after="0" w:line="240" w:lineRule="auto"/>
              <w:ind w:right="60"/>
              <w:rPr>
                <w:rFonts w:eastAsia="SimSun" w:cs="Times New Roman"/>
                <w:sz w:val="22"/>
                <w:lang w:eastAsia="en-US"/>
              </w:rPr>
            </w:pPr>
            <w:r w:rsidRPr="00157067">
              <w:rPr>
                <w:rFonts w:eastAsia="SimSun" w:cs="Times New Roman"/>
                <w:sz w:val="22"/>
                <w:lang w:eastAsia="en-US"/>
              </w:rPr>
              <w:t>Own n</w:t>
            </w:r>
            <w:r w:rsidR="009949E2" w:rsidRPr="00157067">
              <w:rPr>
                <w:rFonts w:eastAsia="SimSun" w:cs="Times New Roman"/>
                <w:sz w:val="22"/>
                <w:lang w:eastAsia="en-US"/>
              </w:rPr>
              <w:t>ame</w:t>
            </w:r>
            <w:r w:rsidRPr="00157067">
              <w:rPr>
                <w:rFonts w:eastAsia="SimSun" w:cs="Times New Roman"/>
                <w:sz w:val="22"/>
                <w:lang w:eastAsia="en-US"/>
              </w:rPr>
              <w:t>d</w:t>
            </w:r>
            <w:r w:rsidR="009949E2" w:rsidRPr="00157067">
              <w:rPr>
                <w:rFonts w:eastAsia="SimSun" w:cs="Times New Roman"/>
                <w:sz w:val="22"/>
                <w:lang w:eastAsia="en-US"/>
              </w:rPr>
              <w:t xml:space="preserve"> </w:t>
            </w:r>
            <w:r w:rsidRPr="00157067">
              <w:rPr>
                <w:rFonts w:eastAsia="SimSun" w:cs="Times New Roman"/>
                <w:sz w:val="22"/>
                <w:lang w:eastAsia="en-US"/>
              </w:rPr>
              <w:t>p</w:t>
            </w:r>
            <w:r w:rsidR="009949E2" w:rsidRPr="00157067">
              <w:rPr>
                <w:rFonts w:eastAsia="SimSun" w:cs="Times New Roman"/>
                <w:sz w:val="22"/>
                <w:lang w:eastAsia="en-US"/>
              </w:rPr>
              <w:t>ropert</w:t>
            </w:r>
            <w:r w:rsidRPr="00157067">
              <w:rPr>
                <w:rFonts w:eastAsia="SimSun" w:cs="Times New Roman"/>
                <w:sz w:val="22"/>
                <w:lang w:eastAsia="en-US"/>
              </w:rPr>
              <w:t>y</w:t>
            </w:r>
          </w:p>
        </w:tc>
        <w:tc>
          <w:tcPr>
            <w:tcW w:w="85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1.62</w:t>
            </w:r>
          </w:p>
        </w:tc>
        <w:tc>
          <w:tcPr>
            <w:tcW w:w="99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0.96</w:t>
            </w:r>
          </w:p>
        </w:tc>
        <w:tc>
          <w:tcPr>
            <w:tcW w:w="1133"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2.73</w:t>
            </w:r>
          </w:p>
        </w:tc>
        <w:tc>
          <w:tcPr>
            <w:tcW w:w="1134"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0.068</w:t>
            </w:r>
          </w:p>
        </w:tc>
      </w:tr>
      <w:tr w:rsidR="00157067" w:rsidRPr="00157067" w:rsidTr="009949E2">
        <w:tc>
          <w:tcPr>
            <w:tcW w:w="1668" w:type="dxa"/>
          </w:tcPr>
          <w:p w:rsidR="009949E2" w:rsidRPr="00157067" w:rsidRDefault="009949E2" w:rsidP="009949E2">
            <w:pPr>
              <w:autoSpaceDE w:val="0"/>
              <w:autoSpaceDN w:val="0"/>
              <w:adjustRightInd w:val="0"/>
              <w:spacing w:after="0" w:line="240" w:lineRule="auto"/>
              <w:rPr>
                <w:rFonts w:eastAsia="SimSun" w:cs="Times New Roman"/>
                <w:b/>
                <w:bCs/>
                <w:sz w:val="22"/>
                <w:lang w:eastAsia="en-US"/>
              </w:rPr>
            </w:pPr>
          </w:p>
        </w:tc>
        <w:tc>
          <w:tcPr>
            <w:tcW w:w="2410"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p>
        </w:tc>
        <w:tc>
          <w:tcPr>
            <w:tcW w:w="85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p>
        </w:tc>
        <w:tc>
          <w:tcPr>
            <w:tcW w:w="991" w:type="dxa"/>
          </w:tcPr>
          <w:p w:rsidR="009949E2" w:rsidRPr="00157067" w:rsidRDefault="009949E2" w:rsidP="009949E2">
            <w:pPr>
              <w:autoSpaceDE w:val="0"/>
              <w:autoSpaceDN w:val="0"/>
              <w:adjustRightInd w:val="0"/>
              <w:spacing w:after="0" w:line="240" w:lineRule="auto"/>
              <w:jc w:val="right"/>
              <w:rPr>
                <w:rFonts w:eastAsia="SimSun" w:cs="Times New Roman"/>
                <w:sz w:val="22"/>
                <w:lang w:eastAsia="en-US"/>
              </w:rPr>
            </w:pPr>
          </w:p>
        </w:tc>
        <w:tc>
          <w:tcPr>
            <w:tcW w:w="1133" w:type="dxa"/>
          </w:tcPr>
          <w:p w:rsidR="009949E2" w:rsidRPr="00157067" w:rsidRDefault="009949E2" w:rsidP="009949E2">
            <w:pPr>
              <w:autoSpaceDE w:val="0"/>
              <w:autoSpaceDN w:val="0"/>
              <w:adjustRightInd w:val="0"/>
              <w:spacing w:after="0" w:line="240" w:lineRule="auto"/>
              <w:jc w:val="right"/>
              <w:rPr>
                <w:rFonts w:eastAsia="SimSun" w:cs="Times New Roman"/>
                <w:sz w:val="22"/>
                <w:lang w:eastAsia="en-US"/>
              </w:rPr>
            </w:pPr>
          </w:p>
        </w:tc>
        <w:tc>
          <w:tcPr>
            <w:tcW w:w="1134" w:type="dxa"/>
          </w:tcPr>
          <w:p w:rsidR="009949E2" w:rsidRPr="00157067" w:rsidRDefault="009949E2" w:rsidP="009949E2">
            <w:pPr>
              <w:autoSpaceDE w:val="0"/>
              <w:autoSpaceDN w:val="0"/>
              <w:adjustRightInd w:val="0"/>
              <w:spacing w:after="0" w:line="240" w:lineRule="auto"/>
              <w:jc w:val="right"/>
              <w:rPr>
                <w:rFonts w:eastAsia="SimSun" w:cs="Times New Roman"/>
                <w:sz w:val="22"/>
                <w:lang w:eastAsia="en-US"/>
              </w:rPr>
            </w:pPr>
          </w:p>
        </w:tc>
      </w:tr>
      <w:tr w:rsidR="00157067" w:rsidRPr="00157067" w:rsidTr="009949E2">
        <w:tc>
          <w:tcPr>
            <w:tcW w:w="1668" w:type="dxa"/>
          </w:tcPr>
          <w:p w:rsidR="009949E2" w:rsidRPr="00157067" w:rsidRDefault="00972B55" w:rsidP="009949E2">
            <w:pPr>
              <w:autoSpaceDE w:val="0"/>
              <w:autoSpaceDN w:val="0"/>
              <w:adjustRightInd w:val="0"/>
              <w:spacing w:after="0" w:line="240" w:lineRule="auto"/>
              <w:ind w:right="60"/>
              <w:rPr>
                <w:rFonts w:eastAsia="SimSun" w:cs="Times New Roman"/>
                <w:b/>
                <w:bCs/>
                <w:sz w:val="22"/>
                <w:lang w:eastAsia="en-US"/>
              </w:rPr>
            </w:pPr>
            <w:r w:rsidRPr="00157067">
              <w:rPr>
                <w:rFonts w:eastAsia="SimSun" w:cs="Times New Roman"/>
                <w:b/>
                <w:bCs/>
                <w:sz w:val="22"/>
                <w:lang w:eastAsia="en-US"/>
              </w:rPr>
              <w:t>Final m</w:t>
            </w:r>
            <w:r w:rsidR="009949E2" w:rsidRPr="00157067">
              <w:rPr>
                <w:rFonts w:eastAsia="SimSun" w:cs="Times New Roman"/>
                <w:b/>
                <w:bCs/>
                <w:sz w:val="22"/>
                <w:lang w:eastAsia="en-US"/>
              </w:rPr>
              <w:t>odel</w:t>
            </w:r>
          </w:p>
        </w:tc>
        <w:tc>
          <w:tcPr>
            <w:tcW w:w="2410" w:type="dxa"/>
          </w:tcPr>
          <w:p w:rsidR="009949E2" w:rsidRPr="00157067" w:rsidRDefault="009949E2" w:rsidP="009949E2">
            <w:pPr>
              <w:autoSpaceDE w:val="0"/>
              <w:autoSpaceDN w:val="0"/>
              <w:adjustRightInd w:val="0"/>
              <w:spacing w:after="0" w:line="240" w:lineRule="auto"/>
              <w:ind w:right="60"/>
              <w:rPr>
                <w:rFonts w:eastAsia="SimSun" w:cs="Times New Roman"/>
                <w:sz w:val="22"/>
                <w:lang w:eastAsia="en-US"/>
              </w:rPr>
            </w:pPr>
            <w:r w:rsidRPr="00157067">
              <w:rPr>
                <w:rFonts w:eastAsia="SimSun" w:cs="Times New Roman"/>
                <w:sz w:val="22"/>
                <w:lang w:eastAsia="en-US"/>
              </w:rPr>
              <w:t>Caste</w:t>
            </w:r>
          </w:p>
        </w:tc>
        <w:tc>
          <w:tcPr>
            <w:tcW w:w="85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1.56</w:t>
            </w:r>
          </w:p>
        </w:tc>
        <w:tc>
          <w:tcPr>
            <w:tcW w:w="99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0.96</w:t>
            </w:r>
          </w:p>
        </w:tc>
        <w:tc>
          <w:tcPr>
            <w:tcW w:w="1133"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2.53</w:t>
            </w:r>
          </w:p>
        </w:tc>
        <w:tc>
          <w:tcPr>
            <w:tcW w:w="1134"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0.073</w:t>
            </w:r>
          </w:p>
        </w:tc>
      </w:tr>
      <w:tr w:rsidR="009949E2" w:rsidRPr="00157067" w:rsidTr="009949E2">
        <w:tc>
          <w:tcPr>
            <w:tcW w:w="1668" w:type="dxa"/>
          </w:tcPr>
          <w:p w:rsidR="009949E2" w:rsidRPr="00157067" w:rsidRDefault="009949E2" w:rsidP="009949E2">
            <w:pPr>
              <w:autoSpaceDE w:val="0"/>
              <w:autoSpaceDN w:val="0"/>
              <w:adjustRightInd w:val="0"/>
              <w:spacing w:after="0" w:line="240" w:lineRule="auto"/>
              <w:rPr>
                <w:rFonts w:eastAsia="SimSun" w:cs="Times New Roman"/>
                <w:b/>
                <w:bCs/>
                <w:sz w:val="22"/>
                <w:lang w:eastAsia="en-US"/>
              </w:rPr>
            </w:pPr>
          </w:p>
        </w:tc>
        <w:tc>
          <w:tcPr>
            <w:tcW w:w="2410" w:type="dxa"/>
          </w:tcPr>
          <w:p w:rsidR="009949E2" w:rsidRPr="00157067" w:rsidRDefault="00354625" w:rsidP="00354625">
            <w:pPr>
              <w:autoSpaceDE w:val="0"/>
              <w:autoSpaceDN w:val="0"/>
              <w:adjustRightInd w:val="0"/>
              <w:spacing w:after="0" w:line="240" w:lineRule="auto"/>
              <w:ind w:right="60"/>
              <w:rPr>
                <w:rFonts w:eastAsia="SimSun" w:cs="Times New Roman"/>
                <w:sz w:val="22"/>
                <w:lang w:eastAsia="en-US"/>
              </w:rPr>
            </w:pPr>
            <w:r w:rsidRPr="00157067">
              <w:rPr>
                <w:rFonts w:eastAsia="SimSun" w:cs="Times New Roman"/>
                <w:sz w:val="22"/>
                <w:lang w:eastAsia="en-US"/>
              </w:rPr>
              <w:t>Own n</w:t>
            </w:r>
            <w:r w:rsidR="009949E2" w:rsidRPr="00157067">
              <w:rPr>
                <w:rFonts w:eastAsia="SimSun" w:cs="Times New Roman"/>
                <w:sz w:val="22"/>
                <w:lang w:eastAsia="en-US"/>
              </w:rPr>
              <w:t>ame</w:t>
            </w:r>
            <w:r w:rsidRPr="00157067">
              <w:rPr>
                <w:rFonts w:eastAsia="SimSun" w:cs="Times New Roman"/>
                <w:sz w:val="22"/>
                <w:lang w:eastAsia="en-US"/>
              </w:rPr>
              <w:t>d</w:t>
            </w:r>
            <w:r w:rsidR="009949E2" w:rsidRPr="00157067">
              <w:rPr>
                <w:rFonts w:eastAsia="SimSun" w:cs="Times New Roman"/>
                <w:sz w:val="22"/>
                <w:lang w:eastAsia="en-US"/>
              </w:rPr>
              <w:t xml:space="preserve"> </w:t>
            </w:r>
            <w:r w:rsidRPr="00157067">
              <w:rPr>
                <w:rFonts w:eastAsia="SimSun" w:cs="Times New Roman"/>
                <w:sz w:val="22"/>
                <w:lang w:eastAsia="en-US"/>
              </w:rPr>
              <w:t>p</w:t>
            </w:r>
            <w:r w:rsidR="009949E2" w:rsidRPr="00157067">
              <w:rPr>
                <w:rFonts w:eastAsia="SimSun" w:cs="Times New Roman"/>
                <w:sz w:val="22"/>
                <w:lang w:eastAsia="en-US"/>
              </w:rPr>
              <w:t>ropert</w:t>
            </w:r>
            <w:r w:rsidRPr="00157067">
              <w:rPr>
                <w:rFonts w:eastAsia="SimSun" w:cs="Times New Roman"/>
                <w:sz w:val="22"/>
                <w:lang w:eastAsia="en-US"/>
              </w:rPr>
              <w:t>y</w:t>
            </w:r>
          </w:p>
        </w:tc>
        <w:tc>
          <w:tcPr>
            <w:tcW w:w="85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1.71</w:t>
            </w:r>
          </w:p>
        </w:tc>
        <w:tc>
          <w:tcPr>
            <w:tcW w:w="991"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1.01</w:t>
            </w:r>
          </w:p>
        </w:tc>
        <w:tc>
          <w:tcPr>
            <w:tcW w:w="1133"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2.87</w:t>
            </w:r>
          </w:p>
        </w:tc>
        <w:tc>
          <w:tcPr>
            <w:tcW w:w="1134" w:type="dxa"/>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0.042</w:t>
            </w:r>
          </w:p>
        </w:tc>
      </w:tr>
    </w:tbl>
    <w:p w:rsidR="009949E2" w:rsidRPr="00157067" w:rsidRDefault="009949E2" w:rsidP="009949E2">
      <w:pPr>
        <w:autoSpaceDE w:val="0"/>
        <w:autoSpaceDN w:val="0"/>
        <w:adjustRightInd w:val="0"/>
        <w:spacing w:line="400" w:lineRule="atLeast"/>
        <w:rPr>
          <w:rFonts w:eastAsia="Calibri" w:cs="Times New Roman"/>
          <w:sz w:val="22"/>
          <w:lang w:eastAsia="en-US"/>
        </w:rPr>
      </w:pPr>
    </w:p>
    <w:p w:rsidR="009949E2" w:rsidRPr="00157067" w:rsidRDefault="009949E2" w:rsidP="009949E2">
      <w:pPr>
        <w:spacing w:line="276" w:lineRule="auto"/>
        <w:rPr>
          <w:rFonts w:eastAsia="Calibri" w:cs="Times New Roman"/>
          <w:b/>
          <w:szCs w:val="24"/>
          <w:lang w:eastAsia="en-US"/>
        </w:rPr>
      </w:pPr>
      <w:r w:rsidRPr="00157067">
        <w:rPr>
          <w:rFonts w:eastAsia="Calibri" w:cs="Times New Roman"/>
          <w:b/>
          <w:szCs w:val="24"/>
          <w:lang w:eastAsia="en-US"/>
        </w:rPr>
        <w:t>Table</w:t>
      </w:r>
      <w:r w:rsidR="00B0560C">
        <w:rPr>
          <w:rFonts w:eastAsia="Calibri" w:cs="Times New Roman"/>
          <w:b/>
          <w:szCs w:val="24"/>
          <w:lang w:eastAsia="en-US"/>
        </w:rPr>
        <w:t xml:space="preserve"> 10</w:t>
      </w:r>
      <w:r w:rsidR="0096608C" w:rsidRPr="00157067">
        <w:rPr>
          <w:rFonts w:eastAsia="Calibri" w:cs="Times New Roman"/>
          <w:b/>
          <w:szCs w:val="24"/>
          <w:lang w:eastAsia="en-US"/>
        </w:rPr>
        <w:t>.2</w:t>
      </w:r>
      <w:r w:rsidRPr="00157067">
        <w:rPr>
          <w:rFonts w:eastAsia="Calibri" w:cs="Times New Roman"/>
          <w:b/>
          <w:szCs w:val="24"/>
          <w:lang w:eastAsia="en-US"/>
        </w:rPr>
        <w:t xml:space="preserve"> Husband’s background characteristics:</w:t>
      </w:r>
    </w:p>
    <w:tbl>
      <w:tblPr>
        <w:tblW w:w="8331" w:type="dxa"/>
        <w:tblLayout w:type="fixed"/>
        <w:tblLook w:val="06A0" w:firstRow="1" w:lastRow="0" w:firstColumn="1" w:lastColumn="0" w:noHBand="1" w:noVBand="1"/>
      </w:tblPr>
      <w:tblGrid>
        <w:gridCol w:w="1809"/>
        <w:gridCol w:w="2694"/>
        <w:gridCol w:w="850"/>
        <w:gridCol w:w="992"/>
        <w:gridCol w:w="993"/>
        <w:gridCol w:w="993"/>
      </w:tblGrid>
      <w:tr w:rsidR="00157067" w:rsidRPr="00157067" w:rsidTr="00BF2701">
        <w:tc>
          <w:tcPr>
            <w:tcW w:w="1809" w:type="dxa"/>
            <w:vMerge w:val="restart"/>
            <w:tcBorders>
              <w:top w:val="single" w:sz="4" w:space="0" w:color="auto"/>
            </w:tcBorders>
            <w:vAlign w:val="center"/>
          </w:tcPr>
          <w:p w:rsidR="009949E2" w:rsidRPr="003C2E19" w:rsidRDefault="009949E2" w:rsidP="00BF2701">
            <w:pPr>
              <w:autoSpaceDE w:val="0"/>
              <w:autoSpaceDN w:val="0"/>
              <w:adjustRightInd w:val="0"/>
              <w:spacing w:after="0" w:line="240" w:lineRule="auto"/>
              <w:rPr>
                <w:rFonts w:eastAsia="Calibri" w:cs="Times New Roman"/>
                <w:b/>
                <w:szCs w:val="24"/>
                <w:lang w:eastAsia="en-US"/>
              </w:rPr>
            </w:pPr>
            <w:r w:rsidRPr="003C2E19">
              <w:rPr>
                <w:rFonts w:eastAsia="Calibri" w:cs="Times New Roman"/>
                <w:b/>
                <w:szCs w:val="24"/>
                <w:lang w:eastAsia="en-US"/>
              </w:rPr>
              <w:t>Model</w:t>
            </w:r>
          </w:p>
        </w:tc>
        <w:tc>
          <w:tcPr>
            <w:tcW w:w="2694" w:type="dxa"/>
            <w:vMerge w:val="restart"/>
            <w:tcBorders>
              <w:top w:val="single" w:sz="4" w:space="0" w:color="auto"/>
            </w:tcBorders>
            <w:vAlign w:val="center"/>
          </w:tcPr>
          <w:p w:rsidR="009949E2" w:rsidRPr="003C2E19" w:rsidRDefault="009949E2" w:rsidP="009949E2">
            <w:pPr>
              <w:autoSpaceDE w:val="0"/>
              <w:autoSpaceDN w:val="0"/>
              <w:adjustRightInd w:val="0"/>
              <w:spacing w:after="0" w:line="240" w:lineRule="auto"/>
              <w:ind w:right="60"/>
              <w:rPr>
                <w:rFonts w:eastAsia="Calibri" w:cs="Times New Roman"/>
                <w:b/>
                <w:szCs w:val="24"/>
                <w:lang w:eastAsia="en-US"/>
              </w:rPr>
            </w:pPr>
            <w:r w:rsidRPr="003C2E19">
              <w:rPr>
                <w:rFonts w:eastAsia="Calibri" w:cs="Times New Roman"/>
                <w:b/>
                <w:szCs w:val="24"/>
                <w:lang w:eastAsia="en-US"/>
              </w:rPr>
              <w:t>Variables in the model</w:t>
            </w:r>
          </w:p>
        </w:tc>
        <w:tc>
          <w:tcPr>
            <w:tcW w:w="850" w:type="dxa"/>
            <w:vMerge w:val="restart"/>
            <w:tcBorders>
              <w:top w:val="single" w:sz="4" w:space="0" w:color="auto"/>
            </w:tcBorders>
            <w:vAlign w:val="bottom"/>
          </w:tcPr>
          <w:p w:rsidR="009949E2" w:rsidRPr="003C2E19" w:rsidRDefault="009949E2" w:rsidP="00BF2701">
            <w:pPr>
              <w:autoSpaceDE w:val="0"/>
              <w:autoSpaceDN w:val="0"/>
              <w:adjustRightInd w:val="0"/>
              <w:spacing w:after="0" w:line="240" w:lineRule="auto"/>
              <w:ind w:right="60"/>
              <w:jc w:val="right"/>
              <w:rPr>
                <w:rFonts w:eastAsia="Calibri" w:cs="Times New Roman"/>
                <w:b/>
                <w:szCs w:val="24"/>
                <w:lang w:eastAsia="en-US"/>
              </w:rPr>
            </w:pPr>
            <w:r w:rsidRPr="003C2E19">
              <w:rPr>
                <w:rFonts w:eastAsia="Calibri" w:cs="Times New Roman"/>
                <w:b/>
                <w:szCs w:val="24"/>
                <w:lang w:eastAsia="en-US"/>
              </w:rPr>
              <w:t>OR</w:t>
            </w:r>
          </w:p>
        </w:tc>
        <w:tc>
          <w:tcPr>
            <w:tcW w:w="1985" w:type="dxa"/>
            <w:gridSpan w:val="2"/>
            <w:tcBorders>
              <w:top w:val="single" w:sz="4" w:space="0" w:color="auto"/>
            </w:tcBorders>
          </w:tcPr>
          <w:p w:rsidR="009949E2" w:rsidRPr="003C2E19" w:rsidRDefault="00B2653D" w:rsidP="00B2653D">
            <w:pPr>
              <w:autoSpaceDE w:val="0"/>
              <w:autoSpaceDN w:val="0"/>
              <w:adjustRightInd w:val="0"/>
              <w:spacing w:after="0" w:line="240" w:lineRule="auto"/>
              <w:ind w:right="60"/>
              <w:jc w:val="center"/>
              <w:rPr>
                <w:rFonts w:eastAsia="Calibri" w:cs="Times New Roman"/>
                <w:b/>
                <w:szCs w:val="24"/>
                <w:lang w:eastAsia="en-US"/>
              </w:rPr>
            </w:pPr>
            <w:r w:rsidRPr="003C2E19">
              <w:rPr>
                <w:rFonts w:eastAsia="Calibri" w:cs="Times New Roman"/>
                <w:b/>
                <w:szCs w:val="24"/>
                <w:lang w:eastAsia="en-US"/>
              </w:rPr>
              <w:t>95% C</w:t>
            </w:r>
            <w:r w:rsidR="009949E2" w:rsidRPr="003C2E19">
              <w:rPr>
                <w:rFonts w:eastAsia="Calibri" w:cs="Times New Roman"/>
                <w:b/>
                <w:szCs w:val="24"/>
                <w:lang w:eastAsia="en-US"/>
              </w:rPr>
              <w:t>I</w:t>
            </w:r>
          </w:p>
        </w:tc>
        <w:tc>
          <w:tcPr>
            <w:tcW w:w="993" w:type="dxa"/>
            <w:vMerge w:val="restart"/>
            <w:tcBorders>
              <w:top w:val="single" w:sz="4" w:space="0" w:color="auto"/>
            </w:tcBorders>
            <w:vAlign w:val="bottom"/>
          </w:tcPr>
          <w:p w:rsidR="009949E2" w:rsidRPr="003C2E19" w:rsidRDefault="00972B55" w:rsidP="00BF2701">
            <w:pPr>
              <w:autoSpaceDE w:val="0"/>
              <w:autoSpaceDN w:val="0"/>
              <w:adjustRightInd w:val="0"/>
              <w:spacing w:after="0" w:line="240" w:lineRule="auto"/>
              <w:ind w:right="60"/>
              <w:jc w:val="right"/>
              <w:rPr>
                <w:rFonts w:eastAsia="Calibri" w:cs="Times New Roman"/>
                <w:b/>
                <w:szCs w:val="24"/>
                <w:lang w:eastAsia="en-US"/>
              </w:rPr>
            </w:pPr>
            <w:r w:rsidRPr="003C2E19">
              <w:rPr>
                <w:rFonts w:eastAsia="Calibri" w:cs="Times New Roman"/>
                <w:b/>
                <w:szCs w:val="24"/>
                <w:lang w:eastAsia="en-US"/>
              </w:rPr>
              <w:t>p</w:t>
            </w:r>
            <w:r w:rsidR="009949E2" w:rsidRPr="003C2E19">
              <w:rPr>
                <w:rFonts w:eastAsia="Calibri" w:cs="Times New Roman"/>
                <w:b/>
                <w:szCs w:val="24"/>
                <w:lang w:eastAsia="en-US"/>
              </w:rPr>
              <w:t xml:space="preserve"> </w:t>
            </w:r>
          </w:p>
        </w:tc>
      </w:tr>
      <w:tr w:rsidR="00157067" w:rsidRPr="00157067" w:rsidTr="00BF2701">
        <w:tc>
          <w:tcPr>
            <w:tcW w:w="1809" w:type="dxa"/>
            <w:vMerge/>
            <w:tcBorders>
              <w:bottom w:val="single" w:sz="4" w:space="0" w:color="auto"/>
            </w:tcBorders>
          </w:tcPr>
          <w:p w:rsidR="009949E2" w:rsidRPr="00157067" w:rsidRDefault="009949E2" w:rsidP="009949E2">
            <w:pPr>
              <w:autoSpaceDE w:val="0"/>
              <w:autoSpaceDN w:val="0"/>
              <w:adjustRightInd w:val="0"/>
              <w:spacing w:after="0" w:line="240" w:lineRule="auto"/>
              <w:rPr>
                <w:rFonts w:eastAsia="Calibri" w:cs="Times New Roman"/>
                <w:szCs w:val="24"/>
                <w:lang w:eastAsia="en-US"/>
              </w:rPr>
            </w:pPr>
          </w:p>
        </w:tc>
        <w:tc>
          <w:tcPr>
            <w:tcW w:w="2694" w:type="dxa"/>
            <w:vMerge/>
            <w:tcBorders>
              <w:bottom w:val="single" w:sz="4" w:space="0" w:color="auto"/>
            </w:tcBorders>
          </w:tcPr>
          <w:p w:rsidR="009949E2" w:rsidRPr="00157067" w:rsidRDefault="009949E2" w:rsidP="009949E2">
            <w:pPr>
              <w:autoSpaceDE w:val="0"/>
              <w:autoSpaceDN w:val="0"/>
              <w:adjustRightInd w:val="0"/>
              <w:spacing w:after="0" w:line="240" w:lineRule="auto"/>
              <w:rPr>
                <w:rFonts w:eastAsia="Calibri" w:cs="Times New Roman"/>
                <w:szCs w:val="24"/>
                <w:lang w:eastAsia="en-US"/>
              </w:rPr>
            </w:pPr>
          </w:p>
        </w:tc>
        <w:tc>
          <w:tcPr>
            <w:tcW w:w="850" w:type="dxa"/>
            <w:vMerge/>
            <w:tcBorders>
              <w:bottom w:val="single" w:sz="4" w:space="0" w:color="auto"/>
            </w:tcBorders>
          </w:tcPr>
          <w:p w:rsidR="009949E2" w:rsidRPr="00157067" w:rsidRDefault="009949E2" w:rsidP="009949E2">
            <w:pPr>
              <w:autoSpaceDE w:val="0"/>
              <w:autoSpaceDN w:val="0"/>
              <w:adjustRightInd w:val="0"/>
              <w:spacing w:after="0" w:line="240" w:lineRule="auto"/>
              <w:rPr>
                <w:rFonts w:eastAsia="Calibri" w:cs="Times New Roman"/>
                <w:szCs w:val="24"/>
                <w:lang w:eastAsia="en-US"/>
              </w:rPr>
            </w:pPr>
          </w:p>
        </w:tc>
        <w:tc>
          <w:tcPr>
            <w:tcW w:w="992" w:type="dxa"/>
            <w:tcBorders>
              <w:top w:val="single" w:sz="4" w:space="0" w:color="auto"/>
              <w:bottom w:val="single" w:sz="4" w:space="0" w:color="auto"/>
            </w:tcBorders>
          </w:tcPr>
          <w:p w:rsidR="009949E2" w:rsidRPr="003C2E19" w:rsidRDefault="009949E2" w:rsidP="009949E2">
            <w:pPr>
              <w:autoSpaceDE w:val="0"/>
              <w:autoSpaceDN w:val="0"/>
              <w:adjustRightInd w:val="0"/>
              <w:spacing w:after="0" w:line="240" w:lineRule="auto"/>
              <w:ind w:right="60"/>
              <w:jc w:val="right"/>
              <w:rPr>
                <w:rFonts w:eastAsia="Calibri" w:cs="Times New Roman"/>
                <w:b/>
                <w:szCs w:val="24"/>
                <w:lang w:eastAsia="en-US"/>
              </w:rPr>
            </w:pPr>
            <w:r w:rsidRPr="003C2E19">
              <w:rPr>
                <w:rFonts w:eastAsia="Calibri" w:cs="Times New Roman"/>
                <w:b/>
                <w:szCs w:val="24"/>
                <w:lang w:eastAsia="en-US"/>
              </w:rPr>
              <w:t>Lower</w:t>
            </w:r>
          </w:p>
        </w:tc>
        <w:tc>
          <w:tcPr>
            <w:tcW w:w="993" w:type="dxa"/>
            <w:tcBorders>
              <w:top w:val="single" w:sz="4" w:space="0" w:color="auto"/>
              <w:bottom w:val="single" w:sz="4" w:space="0" w:color="auto"/>
            </w:tcBorders>
          </w:tcPr>
          <w:p w:rsidR="009949E2" w:rsidRPr="003C2E19" w:rsidRDefault="009949E2" w:rsidP="009949E2">
            <w:pPr>
              <w:autoSpaceDE w:val="0"/>
              <w:autoSpaceDN w:val="0"/>
              <w:adjustRightInd w:val="0"/>
              <w:spacing w:after="0" w:line="240" w:lineRule="auto"/>
              <w:ind w:right="60"/>
              <w:jc w:val="right"/>
              <w:rPr>
                <w:rFonts w:eastAsia="Calibri" w:cs="Times New Roman"/>
                <w:b/>
                <w:szCs w:val="24"/>
                <w:lang w:eastAsia="en-US"/>
              </w:rPr>
            </w:pPr>
            <w:r w:rsidRPr="003C2E19">
              <w:rPr>
                <w:rFonts w:eastAsia="Calibri" w:cs="Times New Roman"/>
                <w:b/>
                <w:szCs w:val="24"/>
                <w:lang w:eastAsia="en-US"/>
              </w:rPr>
              <w:t>Upper</w:t>
            </w:r>
          </w:p>
        </w:tc>
        <w:tc>
          <w:tcPr>
            <w:tcW w:w="993" w:type="dxa"/>
            <w:vMerge/>
            <w:tcBorders>
              <w:bottom w:val="single" w:sz="4" w:space="0" w:color="auto"/>
            </w:tcBorders>
          </w:tcPr>
          <w:p w:rsidR="009949E2" w:rsidRPr="00157067" w:rsidRDefault="009949E2" w:rsidP="009949E2">
            <w:pPr>
              <w:autoSpaceDE w:val="0"/>
              <w:autoSpaceDN w:val="0"/>
              <w:adjustRightInd w:val="0"/>
              <w:spacing w:after="0" w:line="240" w:lineRule="auto"/>
              <w:ind w:right="60"/>
              <w:jc w:val="center"/>
              <w:rPr>
                <w:rFonts w:eastAsia="Calibri" w:cs="Times New Roman"/>
                <w:szCs w:val="24"/>
                <w:lang w:eastAsia="en-US"/>
              </w:rPr>
            </w:pPr>
          </w:p>
        </w:tc>
      </w:tr>
      <w:tr w:rsidR="00157067" w:rsidRPr="00157067" w:rsidTr="00BF2701">
        <w:tc>
          <w:tcPr>
            <w:tcW w:w="1809" w:type="dxa"/>
            <w:tcBorders>
              <w:top w:val="single" w:sz="4" w:space="0" w:color="auto"/>
            </w:tcBorders>
          </w:tcPr>
          <w:p w:rsidR="009949E2" w:rsidRPr="00157067" w:rsidRDefault="00972B55" w:rsidP="009949E2">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Initial m</w:t>
            </w:r>
            <w:r w:rsidR="009949E2" w:rsidRPr="00157067">
              <w:rPr>
                <w:rFonts w:eastAsia="Calibri" w:cs="Times New Roman"/>
                <w:szCs w:val="24"/>
                <w:lang w:eastAsia="en-US"/>
              </w:rPr>
              <w:t>odel</w:t>
            </w:r>
          </w:p>
        </w:tc>
        <w:tc>
          <w:tcPr>
            <w:tcW w:w="2694" w:type="dxa"/>
            <w:tcBorders>
              <w:top w:val="single" w:sz="4" w:space="0" w:color="auto"/>
            </w:tcBorders>
          </w:tcPr>
          <w:p w:rsidR="009949E2" w:rsidRPr="00157067" w:rsidRDefault="00354625" w:rsidP="009949E2">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Husband’s a</w:t>
            </w:r>
            <w:r w:rsidR="009949E2" w:rsidRPr="00157067">
              <w:rPr>
                <w:rFonts w:eastAsia="Calibri" w:cs="Times New Roman"/>
                <w:szCs w:val="24"/>
                <w:lang w:eastAsia="en-US"/>
              </w:rPr>
              <w:t>ge</w:t>
            </w:r>
          </w:p>
        </w:tc>
        <w:tc>
          <w:tcPr>
            <w:tcW w:w="850" w:type="dxa"/>
            <w:tcBorders>
              <w:top w:val="single" w:sz="4" w:space="0" w:color="auto"/>
            </w:tcBorders>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1.13</w:t>
            </w:r>
          </w:p>
        </w:tc>
        <w:tc>
          <w:tcPr>
            <w:tcW w:w="992" w:type="dxa"/>
            <w:tcBorders>
              <w:top w:val="single" w:sz="4" w:space="0" w:color="auto"/>
            </w:tcBorders>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0.68</w:t>
            </w:r>
          </w:p>
        </w:tc>
        <w:tc>
          <w:tcPr>
            <w:tcW w:w="993" w:type="dxa"/>
            <w:tcBorders>
              <w:top w:val="single" w:sz="4" w:space="0" w:color="auto"/>
            </w:tcBorders>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1.86</w:t>
            </w:r>
          </w:p>
        </w:tc>
        <w:tc>
          <w:tcPr>
            <w:tcW w:w="993" w:type="dxa"/>
            <w:tcBorders>
              <w:top w:val="single" w:sz="4" w:space="0" w:color="auto"/>
            </w:tcBorders>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0.645</w:t>
            </w:r>
          </w:p>
        </w:tc>
      </w:tr>
      <w:tr w:rsidR="00157067" w:rsidRPr="00157067" w:rsidTr="00BF2701">
        <w:tc>
          <w:tcPr>
            <w:tcW w:w="1809" w:type="dxa"/>
          </w:tcPr>
          <w:p w:rsidR="009949E2" w:rsidRPr="00157067" w:rsidRDefault="009949E2" w:rsidP="009949E2">
            <w:pPr>
              <w:autoSpaceDE w:val="0"/>
              <w:autoSpaceDN w:val="0"/>
              <w:adjustRightInd w:val="0"/>
              <w:spacing w:after="0" w:line="240" w:lineRule="auto"/>
              <w:rPr>
                <w:rFonts w:eastAsia="Calibri" w:cs="Times New Roman"/>
                <w:szCs w:val="24"/>
                <w:lang w:eastAsia="en-US"/>
              </w:rPr>
            </w:pPr>
          </w:p>
        </w:tc>
        <w:tc>
          <w:tcPr>
            <w:tcW w:w="2694" w:type="dxa"/>
          </w:tcPr>
          <w:p w:rsidR="009949E2" w:rsidRPr="00157067" w:rsidRDefault="00354625" w:rsidP="009949E2">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Husband’s o</w:t>
            </w:r>
            <w:r w:rsidR="009949E2" w:rsidRPr="00157067">
              <w:rPr>
                <w:rFonts w:eastAsia="Calibri" w:cs="Times New Roman"/>
                <w:szCs w:val="24"/>
                <w:lang w:eastAsia="en-US"/>
              </w:rPr>
              <w:t>ccupation</w:t>
            </w:r>
          </w:p>
        </w:tc>
        <w:tc>
          <w:tcPr>
            <w:tcW w:w="850" w:type="dxa"/>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1.08</w:t>
            </w:r>
          </w:p>
        </w:tc>
        <w:tc>
          <w:tcPr>
            <w:tcW w:w="992" w:type="dxa"/>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0.62</w:t>
            </w:r>
          </w:p>
        </w:tc>
        <w:tc>
          <w:tcPr>
            <w:tcW w:w="993" w:type="dxa"/>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1.88</w:t>
            </w:r>
          </w:p>
        </w:tc>
        <w:tc>
          <w:tcPr>
            <w:tcW w:w="993" w:type="dxa"/>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0.798</w:t>
            </w:r>
          </w:p>
        </w:tc>
      </w:tr>
      <w:tr w:rsidR="00157067" w:rsidRPr="00157067" w:rsidTr="00BF2701">
        <w:tc>
          <w:tcPr>
            <w:tcW w:w="1809" w:type="dxa"/>
          </w:tcPr>
          <w:p w:rsidR="009949E2" w:rsidRPr="00157067" w:rsidRDefault="009949E2" w:rsidP="009949E2">
            <w:pPr>
              <w:autoSpaceDE w:val="0"/>
              <w:autoSpaceDN w:val="0"/>
              <w:adjustRightInd w:val="0"/>
              <w:spacing w:after="0" w:line="240" w:lineRule="auto"/>
              <w:rPr>
                <w:rFonts w:eastAsia="Calibri" w:cs="Times New Roman"/>
                <w:szCs w:val="24"/>
                <w:lang w:eastAsia="en-US"/>
              </w:rPr>
            </w:pPr>
          </w:p>
        </w:tc>
        <w:tc>
          <w:tcPr>
            <w:tcW w:w="2694" w:type="dxa"/>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850" w:type="dxa"/>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992" w:type="dxa"/>
          </w:tcPr>
          <w:p w:rsidR="009949E2" w:rsidRPr="00157067" w:rsidRDefault="009949E2" w:rsidP="009949E2">
            <w:pPr>
              <w:autoSpaceDE w:val="0"/>
              <w:autoSpaceDN w:val="0"/>
              <w:adjustRightInd w:val="0"/>
              <w:spacing w:after="0" w:line="240" w:lineRule="auto"/>
              <w:jc w:val="right"/>
              <w:rPr>
                <w:rFonts w:eastAsia="Calibri" w:cs="Times New Roman"/>
                <w:szCs w:val="24"/>
                <w:lang w:eastAsia="en-US"/>
              </w:rPr>
            </w:pPr>
          </w:p>
        </w:tc>
        <w:tc>
          <w:tcPr>
            <w:tcW w:w="993" w:type="dxa"/>
          </w:tcPr>
          <w:p w:rsidR="009949E2" w:rsidRPr="00157067" w:rsidRDefault="009949E2" w:rsidP="009949E2">
            <w:pPr>
              <w:autoSpaceDE w:val="0"/>
              <w:autoSpaceDN w:val="0"/>
              <w:adjustRightInd w:val="0"/>
              <w:spacing w:after="0" w:line="240" w:lineRule="auto"/>
              <w:jc w:val="right"/>
              <w:rPr>
                <w:rFonts w:eastAsia="Calibri" w:cs="Times New Roman"/>
                <w:szCs w:val="24"/>
                <w:lang w:eastAsia="en-US"/>
              </w:rPr>
            </w:pPr>
          </w:p>
        </w:tc>
        <w:tc>
          <w:tcPr>
            <w:tcW w:w="993" w:type="dxa"/>
          </w:tcPr>
          <w:p w:rsidR="009949E2" w:rsidRPr="00157067" w:rsidRDefault="009949E2" w:rsidP="009949E2">
            <w:pPr>
              <w:autoSpaceDE w:val="0"/>
              <w:autoSpaceDN w:val="0"/>
              <w:adjustRightInd w:val="0"/>
              <w:spacing w:after="0" w:line="240" w:lineRule="auto"/>
              <w:jc w:val="right"/>
              <w:rPr>
                <w:rFonts w:eastAsia="Calibri" w:cs="Times New Roman"/>
                <w:szCs w:val="24"/>
                <w:lang w:eastAsia="en-US"/>
              </w:rPr>
            </w:pPr>
          </w:p>
        </w:tc>
      </w:tr>
      <w:tr w:rsidR="009949E2" w:rsidRPr="00157067" w:rsidTr="00BF2701">
        <w:tc>
          <w:tcPr>
            <w:tcW w:w="1809" w:type="dxa"/>
            <w:tcBorders>
              <w:bottom w:val="single" w:sz="4" w:space="0" w:color="auto"/>
            </w:tcBorders>
          </w:tcPr>
          <w:p w:rsidR="009949E2" w:rsidRPr="00157067" w:rsidRDefault="00972B55" w:rsidP="009949E2">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Final m</w:t>
            </w:r>
            <w:r w:rsidR="009949E2" w:rsidRPr="00157067">
              <w:rPr>
                <w:rFonts w:eastAsia="Calibri" w:cs="Times New Roman"/>
                <w:szCs w:val="24"/>
                <w:lang w:eastAsia="en-US"/>
              </w:rPr>
              <w:t>odel</w:t>
            </w:r>
          </w:p>
        </w:tc>
        <w:tc>
          <w:tcPr>
            <w:tcW w:w="2694" w:type="dxa"/>
            <w:tcBorders>
              <w:bottom w:val="single" w:sz="4" w:space="0" w:color="auto"/>
            </w:tcBorders>
          </w:tcPr>
          <w:p w:rsidR="009949E2" w:rsidRPr="00157067" w:rsidRDefault="00354625" w:rsidP="009949E2">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Husband’s a</w:t>
            </w:r>
            <w:r w:rsidR="009949E2" w:rsidRPr="00157067">
              <w:rPr>
                <w:rFonts w:eastAsia="Calibri" w:cs="Times New Roman"/>
                <w:szCs w:val="24"/>
                <w:lang w:eastAsia="en-US"/>
              </w:rPr>
              <w:t>ge</w:t>
            </w:r>
          </w:p>
        </w:tc>
        <w:tc>
          <w:tcPr>
            <w:tcW w:w="850" w:type="dxa"/>
            <w:tcBorders>
              <w:bottom w:val="single" w:sz="4" w:space="0" w:color="auto"/>
            </w:tcBorders>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1.14</w:t>
            </w:r>
          </w:p>
        </w:tc>
        <w:tc>
          <w:tcPr>
            <w:tcW w:w="992" w:type="dxa"/>
            <w:tcBorders>
              <w:bottom w:val="single" w:sz="4" w:space="0" w:color="auto"/>
            </w:tcBorders>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0.70</w:t>
            </w:r>
          </w:p>
        </w:tc>
        <w:tc>
          <w:tcPr>
            <w:tcW w:w="993" w:type="dxa"/>
            <w:tcBorders>
              <w:bottom w:val="single" w:sz="4" w:space="0" w:color="auto"/>
            </w:tcBorders>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1.87</w:t>
            </w:r>
          </w:p>
        </w:tc>
        <w:tc>
          <w:tcPr>
            <w:tcW w:w="993" w:type="dxa"/>
            <w:tcBorders>
              <w:bottom w:val="single" w:sz="4" w:space="0" w:color="auto"/>
            </w:tcBorders>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0.599</w:t>
            </w:r>
          </w:p>
        </w:tc>
      </w:tr>
    </w:tbl>
    <w:p w:rsidR="009949E2" w:rsidRPr="00157067" w:rsidRDefault="009949E2" w:rsidP="009949E2">
      <w:pPr>
        <w:spacing w:line="276" w:lineRule="auto"/>
        <w:rPr>
          <w:rFonts w:eastAsia="Calibri" w:cs="Times New Roman"/>
          <w:szCs w:val="24"/>
          <w:lang w:eastAsia="en-US"/>
        </w:rPr>
      </w:pPr>
    </w:p>
    <w:p w:rsidR="009949E2" w:rsidRPr="00157067" w:rsidRDefault="009949E2" w:rsidP="009949E2">
      <w:pPr>
        <w:spacing w:line="276" w:lineRule="auto"/>
        <w:rPr>
          <w:rFonts w:eastAsia="Calibri" w:cs="Times New Roman"/>
          <w:b/>
          <w:szCs w:val="24"/>
          <w:lang w:eastAsia="en-US"/>
        </w:rPr>
      </w:pPr>
      <w:r w:rsidRPr="00157067">
        <w:rPr>
          <w:rFonts w:eastAsia="Calibri" w:cs="Times New Roman"/>
          <w:b/>
          <w:szCs w:val="24"/>
          <w:lang w:eastAsia="en-US"/>
        </w:rPr>
        <w:t>Table</w:t>
      </w:r>
      <w:r w:rsidR="0096608C" w:rsidRPr="00157067">
        <w:rPr>
          <w:rFonts w:eastAsia="Calibri" w:cs="Times New Roman"/>
          <w:b/>
          <w:szCs w:val="24"/>
          <w:lang w:eastAsia="en-US"/>
        </w:rPr>
        <w:t xml:space="preserve"> </w:t>
      </w:r>
      <w:r w:rsidR="00B0560C">
        <w:rPr>
          <w:rFonts w:eastAsia="Calibri" w:cs="Times New Roman"/>
          <w:b/>
          <w:szCs w:val="24"/>
          <w:lang w:eastAsia="en-US"/>
        </w:rPr>
        <w:t>10</w:t>
      </w:r>
      <w:r w:rsidR="0096608C" w:rsidRPr="00157067">
        <w:rPr>
          <w:rFonts w:eastAsia="Calibri" w:cs="Times New Roman"/>
          <w:b/>
          <w:szCs w:val="24"/>
          <w:lang w:eastAsia="en-US"/>
        </w:rPr>
        <w:t>.3</w:t>
      </w:r>
      <w:r w:rsidRPr="00157067">
        <w:rPr>
          <w:rFonts w:eastAsia="Calibri" w:cs="Times New Roman"/>
          <w:b/>
          <w:szCs w:val="24"/>
          <w:lang w:eastAsia="en-US"/>
        </w:rPr>
        <w:t xml:space="preserve"> Household characteristics </w:t>
      </w:r>
    </w:p>
    <w:tbl>
      <w:tblPr>
        <w:tblW w:w="4936" w:type="pct"/>
        <w:tblLook w:val="0620" w:firstRow="1" w:lastRow="0" w:firstColumn="0" w:lastColumn="0" w:noHBand="1" w:noVBand="1"/>
      </w:tblPr>
      <w:tblGrid>
        <w:gridCol w:w="3459"/>
        <w:gridCol w:w="1016"/>
        <w:gridCol w:w="1404"/>
        <w:gridCol w:w="921"/>
        <w:gridCol w:w="1740"/>
      </w:tblGrid>
      <w:tr w:rsidR="00157067" w:rsidRPr="00157067" w:rsidTr="00DF2ADC">
        <w:trPr>
          <w:tblHeader/>
        </w:trPr>
        <w:tc>
          <w:tcPr>
            <w:tcW w:w="2025" w:type="pct"/>
            <w:vMerge w:val="restart"/>
            <w:tcBorders>
              <w:top w:val="single" w:sz="4" w:space="0" w:color="auto"/>
            </w:tcBorders>
            <w:vAlign w:val="center"/>
          </w:tcPr>
          <w:p w:rsidR="00B2653D" w:rsidRPr="003C2E19" w:rsidRDefault="00B2653D" w:rsidP="00F20C63">
            <w:pPr>
              <w:spacing w:after="0" w:line="240" w:lineRule="auto"/>
              <w:rPr>
                <w:rFonts w:eastAsia="Calibri" w:cs="Times New Roman"/>
                <w:b/>
                <w:szCs w:val="24"/>
                <w:lang w:eastAsia="en-US"/>
              </w:rPr>
            </w:pPr>
            <w:r w:rsidRPr="003C2E19">
              <w:rPr>
                <w:rFonts w:eastAsia="Calibri" w:cs="Times New Roman"/>
                <w:b/>
                <w:szCs w:val="24"/>
                <w:lang w:eastAsia="en-US"/>
              </w:rPr>
              <w:t>Variables retained in the model</w:t>
            </w:r>
          </w:p>
        </w:tc>
        <w:tc>
          <w:tcPr>
            <w:tcW w:w="595" w:type="pct"/>
            <w:vMerge w:val="restart"/>
            <w:tcBorders>
              <w:top w:val="single" w:sz="4" w:space="0" w:color="auto"/>
            </w:tcBorders>
            <w:vAlign w:val="bottom"/>
          </w:tcPr>
          <w:p w:rsidR="00B2653D" w:rsidRPr="003C2E19" w:rsidRDefault="00B2653D" w:rsidP="00F20C63">
            <w:pPr>
              <w:spacing w:after="0" w:line="240" w:lineRule="auto"/>
              <w:jc w:val="right"/>
              <w:rPr>
                <w:rFonts w:eastAsia="Calibri" w:cs="Times New Roman"/>
                <w:b/>
                <w:szCs w:val="24"/>
                <w:lang w:eastAsia="en-US"/>
              </w:rPr>
            </w:pPr>
            <w:r w:rsidRPr="003C2E19">
              <w:rPr>
                <w:rFonts w:eastAsia="Calibri" w:cs="Times New Roman"/>
                <w:b/>
                <w:szCs w:val="24"/>
                <w:lang w:eastAsia="en-US"/>
              </w:rPr>
              <w:t>OR</w:t>
            </w:r>
          </w:p>
        </w:tc>
        <w:tc>
          <w:tcPr>
            <w:tcW w:w="1361" w:type="pct"/>
            <w:gridSpan w:val="2"/>
            <w:tcBorders>
              <w:top w:val="single" w:sz="4" w:space="0" w:color="auto"/>
            </w:tcBorders>
          </w:tcPr>
          <w:p w:rsidR="00B2653D" w:rsidRPr="003C2E19" w:rsidRDefault="00B2653D" w:rsidP="00B2653D">
            <w:pPr>
              <w:spacing w:after="0" w:line="240" w:lineRule="auto"/>
              <w:jc w:val="center"/>
              <w:rPr>
                <w:rFonts w:eastAsia="Calibri" w:cs="Times New Roman"/>
                <w:b/>
                <w:szCs w:val="24"/>
                <w:lang w:eastAsia="en-US"/>
              </w:rPr>
            </w:pPr>
            <w:r w:rsidRPr="003C2E19">
              <w:rPr>
                <w:rFonts w:eastAsia="Calibri" w:cs="Times New Roman"/>
                <w:b/>
                <w:szCs w:val="24"/>
                <w:lang w:eastAsia="en-US"/>
              </w:rPr>
              <w:t>95% CI</w:t>
            </w:r>
          </w:p>
        </w:tc>
        <w:tc>
          <w:tcPr>
            <w:tcW w:w="1019" w:type="pct"/>
            <w:vMerge w:val="restart"/>
            <w:tcBorders>
              <w:top w:val="single" w:sz="4" w:space="0" w:color="auto"/>
            </w:tcBorders>
            <w:vAlign w:val="bottom"/>
          </w:tcPr>
          <w:p w:rsidR="00B2653D" w:rsidRPr="003C2E19" w:rsidRDefault="00972B55" w:rsidP="00F20C63">
            <w:pPr>
              <w:spacing w:after="0" w:line="240" w:lineRule="auto"/>
              <w:jc w:val="right"/>
              <w:rPr>
                <w:rFonts w:eastAsia="Calibri" w:cs="Times New Roman"/>
                <w:b/>
                <w:szCs w:val="24"/>
                <w:lang w:eastAsia="en-US"/>
              </w:rPr>
            </w:pPr>
            <w:r w:rsidRPr="003C2E19">
              <w:rPr>
                <w:rFonts w:eastAsia="Calibri" w:cs="Times New Roman"/>
                <w:b/>
                <w:szCs w:val="24"/>
                <w:lang w:eastAsia="en-US"/>
              </w:rPr>
              <w:t>p</w:t>
            </w:r>
            <w:r w:rsidR="00B2653D" w:rsidRPr="003C2E19">
              <w:rPr>
                <w:rFonts w:eastAsia="Calibri" w:cs="Times New Roman"/>
                <w:b/>
                <w:szCs w:val="24"/>
                <w:lang w:eastAsia="en-US"/>
              </w:rPr>
              <w:t xml:space="preserve"> </w:t>
            </w:r>
          </w:p>
        </w:tc>
      </w:tr>
      <w:tr w:rsidR="00157067" w:rsidRPr="00157067" w:rsidTr="00DF2ADC">
        <w:trPr>
          <w:tblHeader/>
        </w:trPr>
        <w:tc>
          <w:tcPr>
            <w:tcW w:w="2025" w:type="pct"/>
            <w:vMerge/>
            <w:tcBorders>
              <w:bottom w:val="single" w:sz="8" w:space="0" w:color="auto"/>
            </w:tcBorders>
          </w:tcPr>
          <w:p w:rsidR="009949E2" w:rsidRPr="00157067" w:rsidRDefault="009949E2" w:rsidP="009949E2">
            <w:pPr>
              <w:spacing w:after="0" w:line="240" w:lineRule="auto"/>
              <w:rPr>
                <w:rFonts w:eastAsia="Calibri" w:cs="Times New Roman"/>
                <w:szCs w:val="24"/>
                <w:lang w:eastAsia="en-US"/>
              </w:rPr>
            </w:pPr>
          </w:p>
        </w:tc>
        <w:tc>
          <w:tcPr>
            <w:tcW w:w="595" w:type="pct"/>
            <w:vMerge/>
            <w:tcBorders>
              <w:bottom w:val="single" w:sz="8" w:space="0" w:color="auto"/>
            </w:tcBorders>
          </w:tcPr>
          <w:p w:rsidR="009949E2" w:rsidRPr="00157067" w:rsidRDefault="009949E2" w:rsidP="009949E2">
            <w:pPr>
              <w:spacing w:after="0" w:line="240" w:lineRule="auto"/>
              <w:rPr>
                <w:rFonts w:eastAsia="SimSun" w:cs="Times New Roman"/>
                <w:szCs w:val="24"/>
                <w:lang w:eastAsia="en-US"/>
              </w:rPr>
            </w:pPr>
          </w:p>
        </w:tc>
        <w:tc>
          <w:tcPr>
            <w:tcW w:w="822" w:type="pct"/>
            <w:tcBorders>
              <w:top w:val="single" w:sz="4" w:space="0" w:color="auto"/>
              <w:bottom w:val="single" w:sz="8" w:space="0" w:color="auto"/>
            </w:tcBorders>
          </w:tcPr>
          <w:p w:rsidR="009949E2" w:rsidRPr="003C2E19" w:rsidRDefault="009949E2" w:rsidP="009949E2">
            <w:pPr>
              <w:spacing w:after="0" w:line="240" w:lineRule="auto"/>
              <w:jc w:val="right"/>
              <w:rPr>
                <w:rFonts w:eastAsia="SimSun" w:cs="Times New Roman"/>
                <w:b/>
                <w:szCs w:val="24"/>
                <w:lang w:eastAsia="en-US"/>
              </w:rPr>
            </w:pPr>
            <w:r w:rsidRPr="003C2E19">
              <w:rPr>
                <w:rFonts w:eastAsia="SimSun" w:cs="Times New Roman"/>
                <w:b/>
                <w:szCs w:val="24"/>
                <w:lang w:eastAsia="en-US"/>
              </w:rPr>
              <w:t>Lower</w:t>
            </w:r>
          </w:p>
        </w:tc>
        <w:tc>
          <w:tcPr>
            <w:tcW w:w="539" w:type="pct"/>
            <w:tcBorders>
              <w:top w:val="single" w:sz="4" w:space="0" w:color="auto"/>
              <w:bottom w:val="single" w:sz="8" w:space="0" w:color="auto"/>
            </w:tcBorders>
          </w:tcPr>
          <w:p w:rsidR="009949E2" w:rsidRPr="003C2E19" w:rsidRDefault="009949E2" w:rsidP="009949E2">
            <w:pPr>
              <w:spacing w:after="0" w:line="240" w:lineRule="auto"/>
              <w:jc w:val="right"/>
              <w:rPr>
                <w:rFonts w:eastAsia="Calibri" w:cs="Times New Roman"/>
                <w:b/>
                <w:szCs w:val="24"/>
                <w:lang w:eastAsia="en-US"/>
              </w:rPr>
            </w:pPr>
            <w:r w:rsidRPr="003C2E19">
              <w:rPr>
                <w:rFonts w:eastAsia="Calibri" w:cs="Times New Roman"/>
                <w:b/>
                <w:szCs w:val="24"/>
                <w:lang w:eastAsia="en-US"/>
              </w:rPr>
              <w:t>Upper</w:t>
            </w:r>
          </w:p>
        </w:tc>
        <w:tc>
          <w:tcPr>
            <w:tcW w:w="1019" w:type="pct"/>
            <w:vMerge/>
            <w:tcBorders>
              <w:bottom w:val="single" w:sz="8" w:space="0" w:color="auto"/>
            </w:tcBorders>
          </w:tcPr>
          <w:p w:rsidR="009949E2" w:rsidRPr="00157067" w:rsidRDefault="009949E2" w:rsidP="009949E2">
            <w:pPr>
              <w:spacing w:after="0" w:line="240" w:lineRule="auto"/>
              <w:rPr>
                <w:rFonts w:eastAsia="SimSun" w:cs="Times New Roman"/>
                <w:szCs w:val="24"/>
                <w:lang w:eastAsia="en-US"/>
              </w:rPr>
            </w:pPr>
          </w:p>
        </w:tc>
      </w:tr>
      <w:tr w:rsidR="00157067" w:rsidRPr="00157067" w:rsidTr="00BF2701">
        <w:tc>
          <w:tcPr>
            <w:tcW w:w="2025" w:type="pct"/>
            <w:tcBorders>
              <w:top w:val="single" w:sz="8" w:space="0" w:color="auto"/>
            </w:tcBorders>
          </w:tcPr>
          <w:p w:rsidR="009949E2" w:rsidRPr="00157067" w:rsidRDefault="00972B55" w:rsidP="009949E2">
            <w:pPr>
              <w:spacing w:after="0" w:line="240" w:lineRule="auto"/>
              <w:rPr>
                <w:rFonts w:eastAsia="Calibri" w:cs="Times New Roman"/>
                <w:b/>
                <w:bCs/>
                <w:szCs w:val="24"/>
                <w:lang w:eastAsia="en-US"/>
              </w:rPr>
            </w:pPr>
            <w:r w:rsidRPr="00157067">
              <w:rPr>
                <w:rFonts w:eastAsia="Calibri" w:cs="Times New Roman"/>
                <w:b/>
                <w:bCs/>
                <w:szCs w:val="24"/>
                <w:lang w:eastAsia="en-US"/>
              </w:rPr>
              <w:t>Initial m</w:t>
            </w:r>
            <w:r w:rsidR="009949E2" w:rsidRPr="00157067">
              <w:rPr>
                <w:rFonts w:eastAsia="Calibri" w:cs="Times New Roman"/>
                <w:b/>
                <w:bCs/>
                <w:szCs w:val="24"/>
                <w:lang w:eastAsia="en-US"/>
              </w:rPr>
              <w:t>odel</w:t>
            </w:r>
          </w:p>
        </w:tc>
        <w:tc>
          <w:tcPr>
            <w:tcW w:w="595" w:type="pct"/>
            <w:tcBorders>
              <w:top w:val="single" w:sz="8" w:space="0" w:color="auto"/>
            </w:tcBorders>
          </w:tcPr>
          <w:p w:rsidR="009949E2" w:rsidRPr="00157067" w:rsidRDefault="009949E2" w:rsidP="009949E2">
            <w:pPr>
              <w:spacing w:after="0" w:line="240" w:lineRule="auto"/>
              <w:jc w:val="right"/>
              <w:rPr>
                <w:rFonts w:eastAsia="Calibri" w:cs="Times New Roman"/>
                <w:b/>
                <w:bCs/>
                <w:szCs w:val="24"/>
                <w:lang w:eastAsia="en-US"/>
              </w:rPr>
            </w:pPr>
          </w:p>
        </w:tc>
        <w:tc>
          <w:tcPr>
            <w:tcW w:w="822" w:type="pct"/>
            <w:tcBorders>
              <w:top w:val="single" w:sz="8" w:space="0" w:color="auto"/>
            </w:tcBorders>
          </w:tcPr>
          <w:p w:rsidR="009949E2" w:rsidRPr="00157067" w:rsidRDefault="009949E2" w:rsidP="009949E2">
            <w:pPr>
              <w:spacing w:after="0" w:line="240" w:lineRule="auto"/>
              <w:jc w:val="right"/>
              <w:rPr>
                <w:rFonts w:eastAsia="Calibri" w:cs="Times New Roman"/>
                <w:b/>
                <w:bCs/>
                <w:iCs/>
                <w:szCs w:val="24"/>
                <w:lang w:eastAsia="en-US"/>
              </w:rPr>
            </w:pPr>
          </w:p>
        </w:tc>
        <w:tc>
          <w:tcPr>
            <w:tcW w:w="539" w:type="pct"/>
            <w:tcBorders>
              <w:top w:val="single" w:sz="8" w:space="0" w:color="auto"/>
            </w:tcBorders>
          </w:tcPr>
          <w:p w:rsidR="009949E2" w:rsidRPr="00157067" w:rsidRDefault="009949E2" w:rsidP="009949E2">
            <w:pPr>
              <w:spacing w:after="0" w:line="240" w:lineRule="auto"/>
              <w:jc w:val="right"/>
              <w:rPr>
                <w:rFonts w:eastAsia="Calibri" w:cs="Times New Roman"/>
                <w:b/>
                <w:bCs/>
                <w:szCs w:val="24"/>
                <w:lang w:eastAsia="en-US"/>
              </w:rPr>
            </w:pPr>
          </w:p>
        </w:tc>
        <w:tc>
          <w:tcPr>
            <w:tcW w:w="1019" w:type="pct"/>
            <w:tcBorders>
              <w:top w:val="single" w:sz="8" w:space="0" w:color="auto"/>
            </w:tcBorders>
          </w:tcPr>
          <w:p w:rsidR="009949E2" w:rsidRPr="00157067" w:rsidRDefault="009949E2" w:rsidP="009949E2">
            <w:pPr>
              <w:spacing w:after="0" w:line="240" w:lineRule="auto"/>
              <w:jc w:val="right"/>
              <w:rPr>
                <w:rFonts w:eastAsia="Calibri" w:cs="Times New Roman"/>
                <w:b/>
                <w:bCs/>
                <w:szCs w:val="24"/>
                <w:lang w:eastAsia="en-US"/>
              </w:rPr>
            </w:pPr>
          </w:p>
        </w:tc>
      </w:tr>
      <w:tr w:rsidR="00157067" w:rsidRPr="00157067" w:rsidTr="00BF2701">
        <w:tc>
          <w:tcPr>
            <w:tcW w:w="2025" w:type="pct"/>
          </w:tcPr>
          <w:p w:rsidR="009949E2" w:rsidRPr="00157067" w:rsidRDefault="00354625" w:rsidP="009949E2">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Household h</w:t>
            </w:r>
            <w:r w:rsidR="009949E2" w:rsidRPr="00157067">
              <w:rPr>
                <w:rFonts w:eastAsia="Calibri" w:cs="Times New Roman"/>
                <w:szCs w:val="24"/>
                <w:lang w:eastAsia="en-US"/>
              </w:rPr>
              <w:t>ead</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1.60</w:t>
            </w:r>
          </w:p>
        </w:tc>
        <w:tc>
          <w:tcPr>
            <w:tcW w:w="822"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.67</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3.86</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.294</w:t>
            </w:r>
          </w:p>
        </w:tc>
      </w:tr>
      <w:tr w:rsidR="00157067" w:rsidRPr="00157067" w:rsidTr="00BF2701">
        <w:tc>
          <w:tcPr>
            <w:tcW w:w="2025" w:type="pct"/>
          </w:tcPr>
          <w:p w:rsidR="009949E2" w:rsidRPr="00157067" w:rsidRDefault="009949E2" w:rsidP="00354625">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 xml:space="preserve">Age </w:t>
            </w:r>
            <w:r w:rsidR="00354625" w:rsidRPr="00157067">
              <w:rPr>
                <w:rFonts w:eastAsia="Calibri" w:cs="Times New Roman"/>
                <w:szCs w:val="24"/>
                <w:lang w:eastAsia="en-US"/>
              </w:rPr>
              <w:t>of h</w:t>
            </w:r>
            <w:r w:rsidRPr="00157067">
              <w:rPr>
                <w:rFonts w:eastAsia="Calibri" w:cs="Times New Roman"/>
                <w:szCs w:val="24"/>
                <w:lang w:eastAsia="en-US"/>
              </w:rPr>
              <w:t>ousehold head</w:t>
            </w:r>
          </w:p>
        </w:tc>
        <w:tc>
          <w:tcPr>
            <w:tcW w:w="595"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.81</w:t>
            </w:r>
          </w:p>
        </w:tc>
        <w:tc>
          <w:tcPr>
            <w:tcW w:w="822"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.37</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1.80</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.607</w:t>
            </w:r>
          </w:p>
        </w:tc>
      </w:tr>
      <w:tr w:rsidR="00157067" w:rsidRPr="00157067" w:rsidTr="00BF2701">
        <w:tc>
          <w:tcPr>
            <w:tcW w:w="2025" w:type="pct"/>
          </w:tcPr>
          <w:p w:rsidR="009949E2" w:rsidRPr="00157067" w:rsidRDefault="00354625" w:rsidP="009949E2">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HH</w:t>
            </w:r>
            <w:r w:rsidR="00972B55" w:rsidRPr="00157067">
              <w:rPr>
                <w:rFonts w:eastAsia="Calibri" w:cs="Times New Roman"/>
                <w:szCs w:val="24"/>
                <w:lang w:eastAsia="en-US"/>
              </w:rPr>
              <w:t>*</w:t>
            </w:r>
            <w:r w:rsidRPr="00157067">
              <w:rPr>
                <w:rFonts w:eastAsia="Calibri" w:cs="Times New Roman"/>
                <w:szCs w:val="24"/>
                <w:lang w:eastAsia="en-US"/>
              </w:rPr>
              <w:t xml:space="preserve"> e</w:t>
            </w:r>
            <w:r w:rsidR="009949E2" w:rsidRPr="00157067">
              <w:rPr>
                <w:rFonts w:eastAsia="Calibri" w:cs="Times New Roman"/>
                <w:szCs w:val="24"/>
                <w:lang w:eastAsia="en-US"/>
              </w:rPr>
              <w:t>ducation</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2.78</w:t>
            </w:r>
          </w:p>
        </w:tc>
        <w:tc>
          <w:tcPr>
            <w:tcW w:w="82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1.16</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6.66</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.022</w:t>
            </w:r>
          </w:p>
        </w:tc>
      </w:tr>
      <w:tr w:rsidR="00157067" w:rsidRPr="00157067" w:rsidTr="00BF2701">
        <w:tc>
          <w:tcPr>
            <w:tcW w:w="2025" w:type="pct"/>
          </w:tcPr>
          <w:p w:rsidR="009949E2" w:rsidRPr="00157067" w:rsidRDefault="00354625" w:rsidP="009949E2">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HH o</w:t>
            </w:r>
            <w:r w:rsidR="009949E2" w:rsidRPr="00157067">
              <w:rPr>
                <w:rFonts w:eastAsia="Calibri" w:cs="Times New Roman"/>
                <w:szCs w:val="24"/>
                <w:lang w:eastAsia="en-US"/>
              </w:rPr>
              <w:t>ccupation</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1.69</w:t>
            </w:r>
          </w:p>
        </w:tc>
        <w:tc>
          <w:tcPr>
            <w:tcW w:w="822"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.96</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2.96</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.068</w:t>
            </w:r>
          </w:p>
        </w:tc>
      </w:tr>
      <w:tr w:rsidR="00157067" w:rsidRPr="00157067" w:rsidTr="00BF2701">
        <w:tc>
          <w:tcPr>
            <w:tcW w:w="2025" w:type="pct"/>
          </w:tcPr>
          <w:p w:rsidR="009949E2" w:rsidRPr="00157067" w:rsidRDefault="009949E2" w:rsidP="009949E2">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Family type</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1.39</w:t>
            </w:r>
          </w:p>
        </w:tc>
        <w:tc>
          <w:tcPr>
            <w:tcW w:w="822"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.69</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2.82</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.359</w:t>
            </w:r>
          </w:p>
        </w:tc>
      </w:tr>
      <w:tr w:rsidR="00157067" w:rsidRPr="00157067" w:rsidTr="00BF2701">
        <w:tc>
          <w:tcPr>
            <w:tcW w:w="2025" w:type="pct"/>
          </w:tcPr>
          <w:p w:rsidR="009949E2" w:rsidRPr="00157067" w:rsidRDefault="00354625" w:rsidP="009949E2">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House t</w:t>
            </w:r>
            <w:r w:rsidR="009949E2" w:rsidRPr="00157067">
              <w:rPr>
                <w:rFonts w:eastAsia="Calibri" w:cs="Times New Roman"/>
                <w:szCs w:val="24"/>
                <w:lang w:eastAsia="en-US"/>
              </w:rPr>
              <w:t>ype</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1.36</w:t>
            </w:r>
          </w:p>
        </w:tc>
        <w:tc>
          <w:tcPr>
            <w:tcW w:w="822"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.76</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2.41</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.301</w:t>
            </w:r>
          </w:p>
        </w:tc>
      </w:tr>
      <w:tr w:rsidR="00157067" w:rsidRPr="00157067" w:rsidTr="00BF2701">
        <w:tc>
          <w:tcPr>
            <w:tcW w:w="2025" w:type="pct"/>
          </w:tcPr>
          <w:p w:rsidR="009949E2" w:rsidRPr="00157067" w:rsidRDefault="00354625" w:rsidP="00354625">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Total f</w:t>
            </w:r>
            <w:r w:rsidR="009949E2" w:rsidRPr="00157067">
              <w:rPr>
                <w:rFonts w:eastAsia="Calibri" w:cs="Times New Roman"/>
                <w:szCs w:val="24"/>
                <w:lang w:eastAsia="en-US"/>
              </w:rPr>
              <w:t xml:space="preserve">amily </w:t>
            </w:r>
            <w:r w:rsidRPr="00157067">
              <w:rPr>
                <w:rFonts w:eastAsia="Calibri" w:cs="Times New Roman"/>
                <w:szCs w:val="24"/>
                <w:lang w:eastAsia="en-US"/>
              </w:rPr>
              <w:t>m</w:t>
            </w:r>
            <w:r w:rsidR="009949E2" w:rsidRPr="00157067">
              <w:rPr>
                <w:rFonts w:eastAsia="Calibri" w:cs="Times New Roman"/>
                <w:szCs w:val="24"/>
                <w:lang w:eastAsia="en-US"/>
              </w:rPr>
              <w:t>embers</w:t>
            </w:r>
          </w:p>
        </w:tc>
        <w:tc>
          <w:tcPr>
            <w:tcW w:w="595"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.76</w:t>
            </w:r>
          </w:p>
        </w:tc>
        <w:tc>
          <w:tcPr>
            <w:tcW w:w="822"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.38</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1.50</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.428</w:t>
            </w:r>
          </w:p>
        </w:tc>
      </w:tr>
      <w:tr w:rsidR="00157067" w:rsidRPr="00157067" w:rsidTr="00BF2701">
        <w:tc>
          <w:tcPr>
            <w:tcW w:w="2025" w:type="pct"/>
          </w:tcPr>
          <w:p w:rsidR="009949E2" w:rsidRPr="00157067" w:rsidRDefault="009949E2" w:rsidP="00972B55">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 xml:space="preserve">Average </w:t>
            </w:r>
            <w:r w:rsidR="00354625" w:rsidRPr="00157067">
              <w:rPr>
                <w:rFonts w:eastAsia="Calibri" w:cs="Times New Roman"/>
                <w:szCs w:val="24"/>
                <w:lang w:eastAsia="en-US"/>
              </w:rPr>
              <w:t>a</w:t>
            </w:r>
            <w:r w:rsidR="00972B55" w:rsidRPr="00157067">
              <w:rPr>
                <w:rFonts w:eastAsia="Calibri" w:cs="Times New Roman"/>
                <w:szCs w:val="24"/>
                <w:lang w:eastAsia="en-US"/>
              </w:rPr>
              <w:t>nnual household</w:t>
            </w:r>
            <w:r w:rsidRPr="00157067">
              <w:rPr>
                <w:rFonts w:eastAsia="Calibri" w:cs="Times New Roman"/>
                <w:szCs w:val="24"/>
                <w:lang w:eastAsia="en-US"/>
              </w:rPr>
              <w:t xml:space="preserve"> income</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1.81</w:t>
            </w:r>
          </w:p>
        </w:tc>
        <w:tc>
          <w:tcPr>
            <w:tcW w:w="822"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.97</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3.38</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.062</w:t>
            </w:r>
          </w:p>
        </w:tc>
      </w:tr>
      <w:tr w:rsidR="00157067" w:rsidRPr="00157067" w:rsidTr="00BF2701">
        <w:tc>
          <w:tcPr>
            <w:tcW w:w="2025" w:type="pct"/>
          </w:tcPr>
          <w:p w:rsidR="009949E2" w:rsidRPr="00157067" w:rsidRDefault="009949E2" w:rsidP="009949E2">
            <w:pPr>
              <w:spacing w:after="0" w:line="240" w:lineRule="auto"/>
              <w:rPr>
                <w:rFonts w:eastAsia="Calibri" w:cs="Times New Roman"/>
                <w:szCs w:val="24"/>
                <w:lang w:eastAsia="en-US"/>
              </w:rPr>
            </w:pPr>
          </w:p>
        </w:tc>
        <w:tc>
          <w:tcPr>
            <w:tcW w:w="595" w:type="pct"/>
          </w:tcPr>
          <w:p w:rsidR="009949E2" w:rsidRPr="00157067" w:rsidRDefault="009949E2" w:rsidP="009949E2">
            <w:pPr>
              <w:spacing w:after="0" w:line="240" w:lineRule="auto"/>
              <w:jc w:val="right"/>
              <w:rPr>
                <w:rFonts w:eastAsia="Calibri" w:cs="Times New Roman"/>
                <w:szCs w:val="24"/>
                <w:lang w:eastAsia="en-US"/>
              </w:rPr>
            </w:pPr>
          </w:p>
        </w:tc>
        <w:tc>
          <w:tcPr>
            <w:tcW w:w="822" w:type="pct"/>
          </w:tcPr>
          <w:p w:rsidR="009949E2" w:rsidRPr="00157067" w:rsidRDefault="009949E2" w:rsidP="009949E2">
            <w:pPr>
              <w:spacing w:after="0" w:line="240" w:lineRule="auto"/>
              <w:jc w:val="right"/>
              <w:rPr>
                <w:rFonts w:eastAsia="Calibri" w:cs="Times New Roman"/>
                <w:iCs/>
                <w:szCs w:val="24"/>
                <w:lang w:eastAsia="en-US"/>
              </w:rPr>
            </w:pPr>
          </w:p>
        </w:tc>
        <w:tc>
          <w:tcPr>
            <w:tcW w:w="539" w:type="pct"/>
          </w:tcPr>
          <w:p w:rsidR="009949E2" w:rsidRPr="00157067" w:rsidRDefault="009949E2" w:rsidP="009949E2">
            <w:pPr>
              <w:spacing w:after="0" w:line="240" w:lineRule="auto"/>
              <w:jc w:val="right"/>
              <w:rPr>
                <w:rFonts w:eastAsia="Calibri" w:cs="Times New Roman"/>
                <w:szCs w:val="24"/>
                <w:lang w:eastAsia="en-US"/>
              </w:rPr>
            </w:pPr>
          </w:p>
        </w:tc>
        <w:tc>
          <w:tcPr>
            <w:tcW w:w="1019" w:type="pct"/>
          </w:tcPr>
          <w:p w:rsidR="009949E2" w:rsidRPr="00157067" w:rsidRDefault="009949E2" w:rsidP="009949E2">
            <w:pPr>
              <w:spacing w:after="0" w:line="240" w:lineRule="auto"/>
              <w:jc w:val="right"/>
              <w:rPr>
                <w:rFonts w:eastAsia="Calibri" w:cs="Times New Roman"/>
                <w:szCs w:val="24"/>
                <w:lang w:eastAsia="en-US"/>
              </w:rPr>
            </w:pPr>
          </w:p>
        </w:tc>
      </w:tr>
      <w:tr w:rsidR="00157067" w:rsidRPr="00157067" w:rsidTr="00BF2701">
        <w:tc>
          <w:tcPr>
            <w:tcW w:w="2025" w:type="pct"/>
          </w:tcPr>
          <w:p w:rsidR="009949E2" w:rsidRPr="00157067" w:rsidRDefault="009949E2" w:rsidP="009949E2">
            <w:pPr>
              <w:spacing w:after="0" w:line="240" w:lineRule="auto"/>
              <w:rPr>
                <w:rFonts w:eastAsia="Calibri" w:cs="Times New Roman"/>
                <w:b/>
                <w:bCs/>
                <w:szCs w:val="24"/>
                <w:lang w:eastAsia="en-US"/>
              </w:rPr>
            </w:pPr>
            <w:r w:rsidRPr="00157067">
              <w:rPr>
                <w:rFonts w:eastAsia="Calibri" w:cs="Times New Roman"/>
                <w:b/>
                <w:bCs/>
                <w:szCs w:val="24"/>
                <w:lang w:eastAsia="en-US"/>
              </w:rPr>
              <w:t>2</w:t>
            </w:r>
            <w:r w:rsidRPr="00157067">
              <w:rPr>
                <w:rFonts w:eastAsia="Calibri" w:cs="Times New Roman"/>
                <w:b/>
                <w:bCs/>
                <w:szCs w:val="24"/>
                <w:vertAlign w:val="superscript"/>
                <w:lang w:eastAsia="en-US"/>
              </w:rPr>
              <w:t>nd</w:t>
            </w:r>
            <w:r w:rsidR="00972B55" w:rsidRPr="00157067">
              <w:rPr>
                <w:rFonts w:eastAsia="Calibri" w:cs="Times New Roman"/>
                <w:b/>
                <w:bCs/>
                <w:szCs w:val="24"/>
                <w:lang w:eastAsia="en-US"/>
              </w:rPr>
              <w:t xml:space="preserve"> m</w:t>
            </w:r>
            <w:r w:rsidRPr="00157067">
              <w:rPr>
                <w:rFonts w:eastAsia="Calibri" w:cs="Times New Roman"/>
                <w:b/>
                <w:bCs/>
                <w:szCs w:val="24"/>
                <w:lang w:eastAsia="en-US"/>
              </w:rPr>
              <w:t>odel</w:t>
            </w:r>
          </w:p>
        </w:tc>
        <w:tc>
          <w:tcPr>
            <w:tcW w:w="595" w:type="pct"/>
          </w:tcPr>
          <w:p w:rsidR="009949E2" w:rsidRPr="00157067" w:rsidRDefault="009949E2" w:rsidP="009949E2">
            <w:pPr>
              <w:spacing w:after="0" w:line="240" w:lineRule="auto"/>
              <w:jc w:val="right"/>
              <w:rPr>
                <w:rFonts w:eastAsia="Calibri" w:cs="Times New Roman"/>
                <w:szCs w:val="24"/>
                <w:lang w:eastAsia="en-US"/>
              </w:rPr>
            </w:pPr>
          </w:p>
        </w:tc>
        <w:tc>
          <w:tcPr>
            <w:tcW w:w="822" w:type="pct"/>
          </w:tcPr>
          <w:p w:rsidR="009949E2" w:rsidRPr="00157067" w:rsidRDefault="009949E2" w:rsidP="009949E2">
            <w:pPr>
              <w:spacing w:after="0" w:line="240" w:lineRule="auto"/>
              <w:jc w:val="right"/>
              <w:rPr>
                <w:rFonts w:eastAsia="Calibri" w:cs="Times New Roman"/>
                <w:iCs/>
                <w:szCs w:val="24"/>
                <w:lang w:eastAsia="en-US"/>
              </w:rPr>
            </w:pPr>
          </w:p>
        </w:tc>
        <w:tc>
          <w:tcPr>
            <w:tcW w:w="539" w:type="pct"/>
          </w:tcPr>
          <w:p w:rsidR="009949E2" w:rsidRPr="00157067" w:rsidRDefault="009949E2" w:rsidP="009949E2">
            <w:pPr>
              <w:spacing w:after="0" w:line="240" w:lineRule="auto"/>
              <w:jc w:val="right"/>
              <w:rPr>
                <w:rFonts w:eastAsia="Calibri" w:cs="Times New Roman"/>
                <w:szCs w:val="24"/>
                <w:lang w:eastAsia="en-US"/>
              </w:rPr>
            </w:pPr>
          </w:p>
        </w:tc>
        <w:tc>
          <w:tcPr>
            <w:tcW w:w="1019" w:type="pct"/>
          </w:tcPr>
          <w:p w:rsidR="009949E2" w:rsidRPr="00157067" w:rsidRDefault="009949E2" w:rsidP="009949E2">
            <w:pPr>
              <w:spacing w:after="0" w:line="240" w:lineRule="auto"/>
              <w:jc w:val="right"/>
              <w:rPr>
                <w:rFonts w:eastAsia="Calibri" w:cs="Times New Roman"/>
                <w:szCs w:val="24"/>
                <w:lang w:eastAsia="en-US"/>
              </w:rPr>
            </w:pPr>
          </w:p>
        </w:tc>
      </w:tr>
      <w:tr w:rsidR="00157067" w:rsidRPr="00157067" w:rsidTr="00BF2701">
        <w:tc>
          <w:tcPr>
            <w:tcW w:w="2025" w:type="pct"/>
          </w:tcPr>
          <w:p w:rsidR="009949E2" w:rsidRPr="00157067" w:rsidRDefault="00354625" w:rsidP="009949E2">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Household h</w:t>
            </w:r>
            <w:r w:rsidR="00BF2701" w:rsidRPr="00157067">
              <w:rPr>
                <w:rFonts w:eastAsia="Calibri" w:cs="Times New Roman"/>
                <w:szCs w:val="24"/>
                <w:lang w:eastAsia="en-US"/>
              </w:rPr>
              <w:t>ead</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1.44</w:t>
            </w:r>
          </w:p>
        </w:tc>
        <w:tc>
          <w:tcPr>
            <w:tcW w:w="822"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.66</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3.13</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.363</w:t>
            </w:r>
          </w:p>
        </w:tc>
      </w:tr>
      <w:tr w:rsidR="00157067" w:rsidRPr="00157067" w:rsidTr="00BF2701">
        <w:tc>
          <w:tcPr>
            <w:tcW w:w="2025" w:type="pct"/>
          </w:tcPr>
          <w:p w:rsidR="009949E2" w:rsidRPr="00157067" w:rsidRDefault="00354625" w:rsidP="009949E2">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HH e</w:t>
            </w:r>
            <w:r w:rsidR="00BF2701" w:rsidRPr="00157067">
              <w:rPr>
                <w:rFonts w:eastAsia="Calibri" w:cs="Times New Roman"/>
                <w:szCs w:val="24"/>
                <w:lang w:eastAsia="en-US"/>
              </w:rPr>
              <w:t>ducation</w:t>
            </w:r>
          </w:p>
        </w:tc>
        <w:tc>
          <w:tcPr>
            <w:tcW w:w="595" w:type="pct"/>
          </w:tcPr>
          <w:p w:rsidR="009949E2" w:rsidRPr="00157067" w:rsidRDefault="009949E2" w:rsidP="00B2653D">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2.66</w:t>
            </w:r>
          </w:p>
        </w:tc>
        <w:tc>
          <w:tcPr>
            <w:tcW w:w="82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1.13</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6.23</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.025</w:t>
            </w:r>
          </w:p>
        </w:tc>
      </w:tr>
      <w:tr w:rsidR="00157067" w:rsidRPr="00157067" w:rsidTr="00BF2701">
        <w:tc>
          <w:tcPr>
            <w:tcW w:w="2025" w:type="pct"/>
          </w:tcPr>
          <w:p w:rsidR="009949E2" w:rsidRPr="00157067" w:rsidRDefault="00354625" w:rsidP="009949E2">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HH o</w:t>
            </w:r>
            <w:r w:rsidR="00BF2701" w:rsidRPr="00157067">
              <w:rPr>
                <w:rFonts w:eastAsia="Calibri" w:cs="Times New Roman"/>
                <w:szCs w:val="24"/>
                <w:lang w:eastAsia="en-US"/>
              </w:rPr>
              <w:t>ccupation</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1.67</w:t>
            </w:r>
          </w:p>
        </w:tc>
        <w:tc>
          <w:tcPr>
            <w:tcW w:w="822"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.96</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2.93</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.072</w:t>
            </w:r>
          </w:p>
        </w:tc>
      </w:tr>
      <w:tr w:rsidR="00157067" w:rsidRPr="00157067" w:rsidTr="00BF2701">
        <w:tc>
          <w:tcPr>
            <w:tcW w:w="2025" w:type="pct"/>
          </w:tcPr>
          <w:p w:rsidR="009949E2" w:rsidRPr="00157067" w:rsidRDefault="00BF2701" w:rsidP="009949E2">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Family type</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1.47</w:t>
            </w:r>
          </w:p>
        </w:tc>
        <w:tc>
          <w:tcPr>
            <w:tcW w:w="822"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.75</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2.88</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.261</w:t>
            </w:r>
          </w:p>
        </w:tc>
      </w:tr>
      <w:tr w:rsidR="00157067" w:rsidRPr="00157067" w:rsidTr="00BF2701">
        <w:tc>
          <w:tcPr>
            <w:tcW w:w="2025" w:type="pct"/>
          </w:tcPr>
          <w:p w:rsidR="009949E2" w:rsidRPr="00157067" w:rsidRDefault="00354625" w:rsidP="00BF2701">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House t</w:t>
            </w:r>
            <w:r w:rsidR="00BF2701" w:rsidRPr="00157067">
              <w:rPr>
                <w:rFonts w:eastAsia="Calibri" w:cs="Times New Roman"/>
                <w:szCs w:val="24"/>
                <w:lang w:eastAsia="en-US"/>
              </w:rPr>
              <w:t>ype</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1.39</w:t>
            </w:r>
          </w:p>
        </w:tc>
        <w:tc>
          <w:tcPr>
            <w:tcW w:w="822"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.78</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2.45</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.263</w:t>
            </w:r>
          </w:p>
        </w:tc>
      </w:tr>
      <w:tr w:rsidR="00157067" w:rsidRPr="00157067" w:rsidTr="00BF2701">
        <w:tc>
          <w:tcPr>
            <w:tcW w:w="2025" w:type="pct"/>
          </w:tcPr>
          <w:p w:rsidR="009949E2" w:rsidRPr="00157067" w:rsidRDefault="00354625" w:rsidP="00BF2701">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Total family m</w:t>
            </w:r>
            <w:r w:rsidR="009949E2" w:rsidRPr="00157067">
              <w:rPr>
                <w:rFonts w:eastAsia="Calibri" w:cs="Times New Roman"/>
                <w:szCs w:val="24"/>
                <w:lang w:eastAsia="en-US"/>
              </w:rPr>
              <w:t>embers</w:t>
            </w:r>
          </w:p>
        </w:tc>
        <w:tc>
          <w:tcPr>
            <w:tcW w:w="595"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.75</w:t>
            </w:r>
          </w:p>
        </w:tc>
        <w:tc>
          <w:tcPr>
            <w:tcW w:w="822"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.38</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1.48</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.399</w:t>
            </w:r>
          </w:p>
        </w:tc>
      </w:tr>
      <w:tr w:rsidR="00157067" w:rsidRPr="00157067" w:rsidTr="00BF2701">
        <w:tc>
          <w:tcPr>
            <w:tcW w:w="2025" w:type="pct"/>
          </w:tcPr>
          <w:p w:rsidR="009949E2" w:rsidRPr="00157067" w:rsidRDefault="00BF2701" w:rsidP="00972B55">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 xml:space="preserve">Average </w:t>
            </w:r>
            <w:r w:rsidR="00972B55" w:rsidRPr="00157067">
              <w:rPr>
                <w:rFonts w:eastAsia="Calibri" w:cs="Times New Roman"/>
                <w:szCs w:val="24"/>
                <w:lang w:eastAsia="en-US"/>
              </w:rPr>
              <w:t>annual household</w:t>
            </w:r>
            <w:r w:rsidRPr="00157067">
              <w:rPr>
                <w:rFonts w:eastAsia="Calibri" w:cs="Times New Roman"/>
                <w:szCs w:val="24"/>
                <w:lang w:eastAsia="en-US"/>
              </w:rPr>
              <w:t xml:space="preserve"> income</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1.81</w:t>
            </w:r>
          </w:p>
        </w:tc>
        <w:tc>
          <w:tcPr>
            <w:tcW w:w="822"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.97</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3.38</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.062</w:t>
            </w:r>
          </w:p>
        </w:tc>
      </w:tr>
      <w:tr w:rsidR="00157067" w:rsidRPr="00157067" w:rsidTr="00BF2701">
        <w:tc>
          <w:tcPr>
            <w:tcW w:w="2025" w:type="pct"/>
          </w:tcPr>
          <w:p w:rsidR="009949E2" w:rsidRPr="00157067" w:rsidRDefault="009949E2" w:rsidP="009949E2">
            <w:pPr>
              <w:autoSpaceDE w:val="0"/>
              <w:autoSpaceDN w:val="0"/>
              <w:adjustRightInd w:val="0"/>
              <w:spacing w:after="0" w:line="240" w:lineRule="auto"/>
              <w:ind w:right="60"/>
              <w:rPr>
                <w:rFonts w:eastAsia="Calibri" w:cs="Times New Roman"/>
                <w:szCs w:val="24"/>
                <w:lang w:eastAsia="en-US"/>
              </w:rPr>
            </w:pP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82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101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r>
      <w:tr w:rsidR="00157067" w:rsidRPr="00157067" w:rsidTr="00BF2701">
        <w:tc>
          <w:tcPr>
            <w:tcW w:w="2025" w:type="pct"/>
          </w:tcPr>
          <w:p w:rsidR="009949E2" w:rsidRPr="00157067" w:rsidRDefault="009949E2" w:rsidP="009949E2">
            <w:pPr>
              <w:autoSpaceDE w:val="0"/>
              <w:autoSpaceDN w:val="0"/>
              <w:adjustRightInd w:val="0"/>
              <w:spacing w:after="0" w:line="240" w:lineRule="auto"/>
              <w:ind w:right="60"/>
              <w:rPr>
                <w:rFonts w:eastAsia="Calibri" w:cs="Times New Roman"/>
                <w:b/>
                <w:bCs/>
                <w:szCs w:val="24"/>
                <w:lang w:eastAsia="en-US"/>
              </w:rPr>
            </w:pPr>
            <w:r w:rsidRPr="00157067">
              <w:rPr>
                <w:rFonts w:eastAsia="Calibri" w:cs="Times New Roman"/>
                <w:b/>
                <w:bCs/>
                <w:szCs w:val="24"/>
                <w:lang w:eastAsia="en-US"/>
              </w:rPr>
              <w:t>3</w:t>
            </w:r>
            <w:r w:rsidRPr="00157067">
              <w:rPr>
                <w:rFonts w:eastAsia="Calibri" w:cs="Times New Roman"/>
                <w:b/>
                <w:bCs/>
                <w:szCs w:val="24"/>
                <w:vertAlign w:val="superscript"/>
                <w:lang w:eastAsia="en-US"/>
              </w:rPr>
              <w:t>rd</w:t>
            </w:r>
            <w:r w:rsidR="00972B55" w:rsidRPr="00157067">
              <w:rPr>
                <w:rFonts w:eastAsia="Calibri" w:cs="Times New Roman"/>
                <w:b/>
                <w:bCs/>
                <w:szCs w:val="24"/>
                <w:lang w:eastAsia="en-US"/>
              </w:rPr>
              <w:t xml:space="preserve"> m</w:t>
            </w:r>
            <w:r w:rsidRPr="00157067">
              <w:rPr>
                <w:rFonts w:eastAsia="Calibri" w:cs="Times New Roman"/>
                <w:b/>
                <w:bCs/>
                <w:szCs w:val="24"/>
                <w:lang w:eastAsia="en-US"/>
              </w:rPr>
              <w:t>odel</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82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101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r>
      <w:tr w:rsidR="00157067" w:rsidRPr="00157067" w:rsidTr="00BF2701">
        <w:tc>
          <w:tcPr>
            <w:tcW w:w="2025" w:type="pct"/>
          </w:tcPr>
          <w:p w:rsidR="009949E2" w:rsidRPr="00157067" w:rsidRDefault="009949E2" w:rsidP="00354625">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 xml:space="preserve">Household </w:t>
            </w:r>
            <w:r w:rsidR="00354625" w:rsidRPr="00157067">
              <w:rPr>
                <w:rFonts w:eastAsia="Calibri" w:cs="Times New Roman"/>
                <w:szCs w:val="24"/>
                <w:lang w:eastAsia="en-US"/>
              </w:rPr>
              <w:t>h</w:t>
            </w:r>
            <w:r w:rsidR="00BF2701" w:rsidRPr="00157067">
              <w:rPr>
                <w:rFonts w:eastAsia="Calibri" w:cs="Times New Roman"/>
                <w:szCs w:val="24"/>
                <w:lang w:eastAsia="en-US"/>
              </w:rPr>
              <w:t>ead</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1.32</w:t>
            </w:r>
          </w:p>
        </w:tc>
        <w:tc>
          <w:tcPr>
            <w:tcW w:w="822"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.62</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2.81</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.470</w:t>
            </w:r>
          </w:p>
        </w:tc>
      </w:tr>
      <w:tr w:rsidR="00157067" w:rsidRPr="00157067" w:rsidTr="00BF2701">
        <w:tc>
          <w:tcPr>
            <w:tcW w:w="2025" w:type="pct"/>
          </w:tcPr>
          <w:p w:rsidR="009949E2" w:rsidRPr="00157067" w:rsidRDefault="009949E2" w:rsidP="00BF2701">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 xml:space="preserve">HH </w:t>
            </w:r>
            <w:r w:rsidR="00354625" w:rsidRPr="00157067">
              <w:rPr>
                <w:rFonts w:eastAsia="Calibri" w:cs="Times New Roman"/>
                <w:szCs w:val="24"/>
                <w:lang w:eastAsia="en-US"/>
              </w:rPr>
              <w:t>e</w:t>
            </w:r>
            <w:r w:rsidR="00BF2701" w:rsidRPr="00157067">
              <w:rPr>
                <w:rFonts w:eastAsia="Calibri" w:cs="Times New Roman"/>
                <w:szCs w:val="24"/>
                <w:lang w:eastAsia="en-US"/>
              </w:rPr>
              <w:t>ducation</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2.56</w:t>
            </w:r>
          </w:p>
        </w:tc>
        <w:tc>
          <w:tcPr>
            <w:tcW w:w="82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1.10</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5.97</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.029</w:t>
            </w:r>
          </w:p>
        </w:tc>
      </w:tr>
      <w:tr w:rsidR="00157067" w:rsidRPr="00157067" w:rsidTr="00BF2701">
        <w:tc>
          <w:tcPr>
            <w:tcW w:w="2025" w:type="pct"/>
          </w:tcPr>
          <w:p w:rsidR="009949E2" w:rsidRPr="00157067" w:rsidRDefault="00354625" w:rsidP="00BF2701">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HH o</w:t>
            </w:r>
            <w:r w:rsidR="009949E2" w:rsidRPr="00157067">
              <w:rPr>
                <w:rFonts w:eastAsia="Calibri" w:cs="Times New Roman"/>
                <w:szCs w:val="24"/>
                <w:lang w:eastAsia="en-US"/>
              </w:rPr>
              <w:t>ccupation</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1.64</w:t>
            </w:r>
          </w:p>
        </w:tc>
        <w:tc>
          <w:tcPr>
            <w:tcW w:w="822"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.94</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2.86</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.084</w:t>
            </w:r>
          </w:p>
        </w:tc>
      </w:tr>
      <w:tr w:rsidR="00157067" w:rsidRPr="00157067" w:rsidTr="00BF2701">
        <w:tc>
          <w:tcPr>
            <w:tcW w:w="2025" w:type="pct"/>
          </w:tcPr>
          <w:p w:rsidR="009949E2" w:rsidRPr="00157067" w:rsidRDefault="00BF2701" w:rsidP="009949E2">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Family type</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1.63</w:t>
            </w:r>
          </w:p>
        </w:tc>
        <w:tc>
          <w:tcPr>
            <w:tcW w:w="822"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.87</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3.05</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.125</w:t>
            </w:r>
          </w:p>
        </w:tc>
      </w:tr>
      <w:tr w:rsidR="00157067" w:rsidRPr="00157067" w:rsidTr="00BF2701">
        <w:tc>
          <w:tcPr>
            <w:tcW w:w="2025" w:type="pct"/>
          </w:tcPr>
          <w:p w:rsidR="009949E2" w:rsidRPr="00157067" w:rsidRDefault="009949E2" w:rsidP="00BF2701">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 xml:space="preserve">House </w:t>
            </w:r>
            <w:r w:rsidR="00354625" w:rsidRPr="00157067">
              <w:rPr>
                <w:rFonts w:eastAsia="Calibri" w:cs="Times New Roman"/>
                <w:szCs w:val="24"/>
                <w:lang w:eastAsia="en-US"/>
              </w:rPr>
              <w:t>t</w:t>
            </w:r>
            <w:r w:rsidR="00BF2701" w:rsidRPr="00157067">
              <w:rPr>
                <w:rFonts w:eastAsia="Calibri" w:cs="Times New Roman"/>
                <w:szCs w:val="24"/>
                <w:lang w:eastAsia="en-US"/>
              </w:rPr>
              <w:t>ype</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1.37</w:t>
            </w:r>
          </w:p>
        </w:tc>
        <w:tc>
          <w:tcPr>
            <w:tcW w:w="822"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.78</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2.42</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.279</w:t>
            </w:r>
          </w:p>
        </w:tc>
      </w:tr>
      <w:tr w:rsidR="00157067" w:rsidRPr="00157067" w:rsidTr="00BF2701">
        <w:tc>
          <w:tcPr>
            <w:tcW w:w="2025" w:type="pct"/>
          </w:tcPr>
          <w:p w:rsidR="009949E2" w:rsidRPr="00157067" w:rsidRDefault="00BF2701" w:rsidP="00972B55">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 xml:space="preserve">Average </w:t>
            </w:r>
            <w:r w:rsidR="00972B55" w:rsidRPr="00157067">
              <w:rPr>
                <w:rFonts w:eastAsia="Calibri" w:cs="Times New Roman"/>
                <w:szCs w:val="24"/>
                <w:lang w:eastAsia="en-US"/>
              </w:rPr>
              <w:t>annual household</w:t>
            </w:r>
            <w:r w:rsidRPr="00157067">
              <w:rPr>
                <w:rFonts w:eastAsia="Calibri" w:cs="Times New Roman"/>
                <w:szCs w:val="24"/>
                <w:lang w:eastAsia="en-US"/>
              </w:rPr>
              <w:t xml:space="preserve"> income</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1.81</w:t>
            </w:r>
          </w:p>
        </w:tc>
        <w:tc>
          <w:tcPr>
            <w:tcW w:w="822"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.97</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3.37</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.063</w:t>
            </w:r>
          </w:p>
        </w:tc>
      </w:tr>
      <w:tr w:rsidR="00157067" w:rsidRPr="00157067" w:rsidTr="00BF2701">
        <w:tc>
          <w:tcPr>
            <w:tcW w:w="2025" w:type="pct"/>
          </w:tcPr>
          <w:p w:rsidR="009949E2" w:rsidRPr="00157067" w:rsidRDefault="009949E2" w:rsidP="009949E2">
            <w:pPr>
              <w:autoSpaceDE w:val="0"/>
              <w:autoSpaceDN w:val="0"/>
              <w:adjustRightInd w:val="0"/>
              <w:spacing w:after="0" w:line="240" w:lineRule="auto"/>
              <w:ind w:right="60"/>
              <w:rPr>
                <w:rFonts w:eastAsia="Calibri" w:cs="Times New Roman"/>
                <w:szCs w:val="24"/>
                <w:lang w:eastAsia="en-US"/>
              </w:rPr>
            </w:pP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82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101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r>
      <w:tr w:rsidR="00157067" w:rsidRPr="00157067" w:rsidTr="00BF2701">
        <w:tc>
          <w:tcPr>
            <w:tcW w:w="2025" w:type="pct"/>
          </w:tcPr>
          <w:p w:rsidR="009949E2" w:rsidRPr="00157067" w:rsidRDefault="009949E2" w:rsidP="009949E2">
            <w:pPr>
              <w:autoSpaceDE w:val="0"/>
              <w:autoSpaceDN w:val="0"/>
              <w:adjustRightInd w:val="0"/>
              <w:spacing w:after="0" w:line="240" w:lineRule="auto"/>
              <w:ind w:right="60"/>
              <w:rPr>
                <w:rFonts w:eastAsia="Calibri" w:cs="Times New Roman"/>
                <w:b/>
                <w:szCs w:val="24"/>
                <w:lang w:eastAsia="en-US"/>
              </w:rPr>
            </w:pPr>
            <w:r w:rsidRPr="00157067">
              <w:rPr>
                <w:rFonts w:eastAsia="Calibri" w:cs="Times New Roman"/>
                <w:b/>
                <w:szCs w:val="24"/>
                <w:lang w:eastAsia="en-US"/>
              </w:rPr>
              <w:t>4</w:t>
            </w:r>
            <w:r w:rsidRPr="00157067">
              <w:rPr>
                <w:rFonts w:eastAsia="Calibri" w:cs="Times New Roman"/>
                <w:b/>
                <w:szCs w:val="24"/>
                <w:vertAlign w:val="superscript"/>
                <w:lang w:eastAsia="en-US"/>
              </w:rPr>
              <w:t>th</w:t>
            </w:r>
            <w:r w:rsidR="00972B55" w:rsidRPr="00157067">
              <w:rPr>
                <w:rFonts w:eastAsia="Calibri" w:cs="Times New Roman"/>
                <w:b/>
                <w:szCs w:val="24"/>
                <w:lang w:eastAsia="en-US"/>
              </w:rPr>
              <w:t xml:space="preserve"> m</w:t>
            </w:r>
            <w:r w:rsidRPr="00157067">
              <w:rPr>
                <w:rFonts w:eastAsia="Calibri" w:cs="Times New Roman"/>
                <w:b/>
                <w:szCs w:val="24"/>
                <w:lang w:eastAsia="en-US"/>
              </w:rPr>
              <w:t>odel</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82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101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r>
      <w:tr w:rsidR="00157067" w:rsidRPr="00157067" w:rsidTr="00BF2701">
        <w:tc>
          <w:tcPr>
            <w:tcW w:w="2025" w:type="pct"/>
          </w:tcPr>
          <w:p w:rsidR="009949E2" w:rsidRPr="00157067" w:rsidRDefault="00354625" w:rsidP="009949E2">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HH e</w:t>
            </w:r>
            <w:r w:rsidR="00BF2701" w:rsidRPr="00157067">
              <w:rPr>
                <w:rFonts w:eastAsia="Calibri" w:cs="Times New Roman"/>
                <w:szCs w:val="24"/>
                <w:lang w:eastAsia="en-US"/>
              </w:rPr>
              <w:t>ducation</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2.55</w:t>
            </w:r>
          </w:p>
        </w:tc>
        <w:tc>
          <w:tcPr>
            <w:tcW w:w="82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1.10</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5.94</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.030</w:t>
            </w:r>
          </w:p>
        </w:tc>
      </w:tr>
      <w:tr w:rsidR="00157067" w:rsidRPr="00157067" w:rsidTr="00BF2701">
        <w:tc>
          <w:tcPr>
            <w:tcW w:w="2025" w:type="pct"/>
          </w:tcPr>
          <w:p w:rsidR="009949E2" w:rsidRPr="00157067" w:rsidRDefault="00354625" w:rsidP="00BF2701">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HH o</w:t>
            </w:r>
            <w:r w:rsidR="009949E2" w:rsidRPr="00157067">
              <w:rPr>
                <w:rFonts w:eastAsia="Calibri" w:cs="Times New Roman"/>
                <w:szCs w:val="24"/>
                <w:lang w:eastAsia="en-US"/>
              </w:rPr>
              <w:t>ccupation</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1.74</w:t>
            </w:r>
          </w:p>
        </w:tc>
        <w:tc>
          <w:tcPr>
            <w:tcW w:w="82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1.02</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2.97</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.041</w:t>
            </w:r>
          </w:p>
        </w:tc>
      </w:tr>
      <w:tr w:rsidR="00157067" w:rsidRPr="00157067" w:rsidTr="00BF2701">
        <w:tc>
          <w:tcPr>
            <w:tcW w:w="2025" w:type="pct"/>
          </w:tcPr>
          <w:p w:rsidR="009949E2" w:rsidRPr="00157067" w:rsidRDefault="00BF2701" w:rsidP="009949E2">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Family type</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1.44</w:t>
            </w:r>
          </w:p>
        </w:tc>
        <w:tc>
          <w:tcPr>
            <w:tcW w:w="822"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.85</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2.45</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.179</w:t>
            </w:r>
          </w:p>
        </w:tc>
      </w:tr>
      <w:tr w:rsidR="00157067" w:rsidRPr="00157067" w:rsidTr="00BF2701">
        <w:tc>
          <w:tcPr>
            <w:tcW w:w="2025" w:type="pct"/>
          </w:tcPr>
          <w:p w:rsidR="009949E2" w:rsidRPr="00157067" w:rsidRDefault="009949E2" w:rsidP="00BF2701">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 xml:space="preserve">House </w:t>
            </w:r>
            <w:r w:rsidR="00354625" w:rsidRPr="00157067">
              <w:rPr>
                <w:rFonts w:eastAsia="Calibri" w:cs="Times New Roman"/>
                <w:szCs w:val="24"/>
                <w:lang w:eastAsia="en-US"/>
              </w:rPr>
              <w:t>t</w:t>
            </w:r>
            <w:r w:rsidR="00BF2701" w:rsidRPr="00157067">
              <w:rPr>
                <w:rFonts w:eastAsia="Calibri" w:cs="Times New Roman"/>
                <w:szCs w:val="24"/>
                <w:lang w:eastAsia="en-US"/>
              </w:rPr>
              <w:t>ype</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1.33</w:t>
            </w:r>
          </w:p>
        </w:tc>
        <w:tc>
          <w:tcPr>
            <w:tcW w:w="822"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.76</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2.34</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.318</w:t>
            </w:r>
          </w:p>
        </w:tc>
      </w:tr>
      <w:tr w:rsidR="00157067" w:rsidRPr="00157067" w:rsidTr="00BF2701">
        <w:tc>
          <w:tcPr>
            <w:tcW w:w="2025" w:type="pct"/>
          </w:tcPr>
          <w:p w:rsidR="009949E2" w:rsidRPr="00157067" w:rsidRDefault="009949E2" w:rsidP="00972B55">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 xml:space="preserve">Average </w:t>
            </w:r>
            <w:r w:rsidR="00972B55" w:rsidRPr="00157067">
              <w:rPr>
                <w:rFonts w:eastAsia="Calibri" w:cs="Times New Roman"/>
                <w:szCs w:val="24"/>
                <w:lang w:eastAsia="en-US"/>
              </w:rPr>
              <w:t xml:space="preserve">annual household </w:t>
            </w:r>
            <w:r w:rsidRPr="00157067">
              <w:rPr>
                <w:rFonts w:eastAsia="Calibri" w:cs="Times New Roman"/>
                <w:szCs w:val="24"/>
                <w:lang w:eastAsia="en-US"/>
              </w:rPr>
              <w:t xml:space="preserve"> income</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1.76</w:t>
            </w:r>
          </w:p>
        </w:tc>
        <w:tc>
          <w:tcPr>
            <w:tcW w:w="822"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.95</w:t>
            </w:r>
          </w:p>
        </w:tc>
        <w:tc>
          <w:tcPr>
            <w:tcW w:w="53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3.28</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.073</w:t>
            </w:r>
          </w:p>
        </w:tc>
      </w:tr>
      <w:tr w:rsidR="00157067" w:rsidRPr="00157067" w:rsidTr="00BF2701">
        <w:tc>
          <w:tcPr>
            <w:tcW w:w="2025" w:type="pct"/>
          </w:tcPr>
          <w:p w:rsidR="009949E2" w:rsidRPr="00157067" w:rsidRDefault="009949E2" w:rsidP="009949E2">
            <w:pPr>
              <w:spacing w:after="0" w:line="240" w:lineRule="auto"/>
              <w:rPr>
                <w:rFonts w:eastAsia="Calibri" w:cs="Times New Roman"/>
                <w:b/>
                <w:bCs/>
                <w:szCs w:val="24"/>
                <w:lang w:eastAsia="en-US"/>
              </w:rPr>
            </w:pPr>
          </w:p>
        </w:tc>
        <w:tc>
          <w:tcPr>
            <w:tcW w:w="595" w:type="pct"/>
          </w:tcPr>
          <w:p w:rsidR="009949E2" w:rsidRPr="00157067" w:rsidRDefault="009949E2" w:rsidP="009949E2">
            <w:pPr>
              <w:spacing w:after="0" w:line="240" w:lineRule="auto"/>
              <w:jc w:val="right"/>
              <w:rPr>
                <w:rFonts w:eastAsia="Calibri" w:cs="Times New Roman"/>
                <w:szCs w:val="24"/>
                <w:lang w:eastAsia="en-US"/>
              </w:rPr>
            </w:pPr>
          </w:p>
        </w:tc>
        <w:tc>
          <w:tcPr>
            <w:tcW w:w="822" w:type="pct"/>
          </w:tcPr>
          <w:p w:rsidR="009949E2" w:rsidRPr="00157067" w:rsidRDefault="009949E2" w:rsidP="009949E2">
            <w:pPr>
              <w:spacing w:after="0" w:line="240" w:lineRule="auto"/>
              <w:jc w:val="right"/>
              <w:rPr>
                <w:rFonts w:eastAsia="Calibri" w:cs="Times New Roman"/>
                <w:iCs/>
                <w:szCs w:val="24"/>
                <w:lang w:eastAsia="en-US"/>
              </w:rPr>
            </w:pPr>
          </w:p>
        </w:tc>
        <w:tc>
          <w:tcPr>
            <w:tcW w:w="539" w:type="pct"/>
          </w:tcPr>
          <w:p w:rsidR="009949E2" w:rsidRPr="00157067" w:rsidRDefault="009949E2" w:rsidP="009949E2">
            <w:pPr>
              <w:spacing w:after="0" w:line="240" w:lineRule="auto"/>
              <w:jc w:val="right"/>
              <w:rPr>
                <w:rFonts w:eastAsia="Calibri" w:cs="Times New Roman"/>
                <w:szCs w:val="24"/>
                <w:lang w:eastAsia="en-US"/>
              </w:rPr>
            </w:pPr>
          </w:p>
        </w:tc>
        <w:tc>
          <w:tcPr>
            <w:tcW w:w="1019" w:type="pct"/>
          </w:tcPr>
          <w:p w:rsidR="009949E2" w:rsidRPr="00157067" w:rsidRDefault="009949E2" w:rsidP="009949E2">
            <w:pPr>
              <w:spacing w:after="0" w:line="240" w:lineRule="auto"/>
              <w:jc w:val="right"/>
              <w:rPr>
                <w:rFonts w:eastAsia="Calibri" w:cs="Times New Roman"/>
                <w:szCs w:val="24"/>
                <w:lang w:eastAsia="en-US"/>
              </w:rPr>
            </w:pPr>
          </w:p>
        </w:tc>
      </w:tr>
      <w:tr w:rsidR="00157067" w:rsidRPr="00157067" w:rsidTr="00BF2701">
        <w:tc>
          <w:tcPr>
            <w:tcW w:w="2025" w:type="pct"/>
          </w:tcPr>
          <w:p w:rsidR="009949E2" w:rsidRPr="00157067" w:rsidRDefault="009949E2" w:rsidP="009949E2">
            <w:pPr>
              <w:autoSpaceDE w:val="0"/>
              <w:autoSpaceDN w:val="0"/>
              <w:adjustRightInd w:val="0"/>
              <w:spacing w:after="0" w:line="240" w:lineRule="auto"/>
              <w:ind w:right="60"/>
              <w:rPr>
                <w:rFonts w:eastAsia="Calibri" w:cs="Times New Roman"/>
                <w:b/>
                <w:szCs w:val="24"/>
                <w:lang w:eastAsia="en-US"/>
              </w:rPr>
            </w:pPr>
            <w:r w:rsidRPr="00157067">
              <w:rPr>
                <w:rFonts w:eastAsia="Calibri" w:cs="Times New Roman"/>
                <w:b/>
                <w:szCs w:val="24"/>
                <w:lang w:eastAsia="en-US"/>
              </w:rPr>
              <w:t>5</w:t>
            </w:r>
            <w:r w:rsidRPr="00157067">
              <w:rPr>
                <w:rFonts w:eastAsia="Calibri" w:cs="Times New Roman"/>
                <w:b/>
                <w:szCs w:val="24"/>
                <w:vertAlign w:val="superscript"/>
                <w:lang w:eastAsia="en-US"/>
              </w:rPr>
              <w:t>th</w:t>
            </w:r>
            <w:r w:rsidR="00972B55" w:rsidRPr="00157067">
              <w:rPr>
                <w:rFonts w:eastAsia="Calibri" w:cs="Times New Roman"/>
                <w:b/>
                <w:szCs w:val="24"/>
                <w:lang w:eastAsia="en-US"/>
              </w:rPr>
              <w:t xml:space="preserve"> m</w:t>
            </w:r>
            <w:r w:rsidRPr="00157067">
              <w:rPr>
                <w:rFonts w:eastAsia="Calibri" w:cs="Times New Roman"/>
                <w:b/>
                <w:szCs w:val="24"/>
                <w:lang w:eastAsia="en-US"/>
              </w:rPr>
              <w:t>odel</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82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101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r>
      <w:tr w:rsidR="00157067" w:rsidRPr="00157067" w:rsidTr="00BF2701">
        <w:tc>
          <w:tcPr>
            <w:tcW w:w="2025" w:type="pct"/>
          </w:tcPr>
          <w:p w:rsidR="009949E2" w:rsidRPr="00157067" w:rsidRDefault="00354625" w:rsidP="00354625">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HH ed</w:t>
            </w:r>
            <w:r w:rsidR="009949E2" w:rsidRPr="00157067">
              <w:rPr>
                <w:rFonts w:eastAsia="Calibri" w:cs="Times New Roman"/>
                <w:szCs w:val="24"/>
                <w:lang w:eastAsia="en-US"/>
              </w:rPr>
              <w:t>ucation</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2.61</w:t>
            </w:r>
          </w:p>
        </w:tc>
        <w:tc>
          <w:tcPr>
            <w:tcW w:w="82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1.12</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6.05</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.026</w:t>
            </w:r>
          </w:p>
        </w:tc>
      </w:tr>
      <w:tr w:rsidR="00157067" w:rsidRPr="00157067" w:rsidTr="00BF2701">
        <w:tc>
          <w:tcPr>
            <w:tcW w:w="2025" w:type="pct"/>
          </w:tcPr>
          <w:p w:rsidR="009949E2" w:rsidRPr="00157067" w:rsidRDefault="00354625" w:rsidP="009949E2">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HH o</w:t>
            </w:r>
            <w:r w:rsidR="009949E2" w:rsidRPr="00157067">
              <w:rPr>
                <w:rFonts w:eastAsia="Calibri" w:cs="Times New Roman"/>
                <w:szCs w:val="24"/>
                <w:lang w:eastAsia="en-US"/>
              </w:rPr>
              <w:t>ccupation</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1.72</w:t>
            </w:r>
          </w:p>
        </w:tc>
        <w:tc>
          <w:tcPr>
            <w:tcW w:w="82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1.01</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2.92</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.046</w:t>
            </w:r>
          </w:p>
        </w:tc>
      </w:tr>
      <w:tr w:rsidR="00157067" w:rsidRPr="00157067" w:rsidTr="00BF2701">
        <w:tc>
          <w:tcPr>
            <w:tcW w:w="2025" w:type="pct"/>
          </w:tcPr>
          <w:p w:rsidR="009949E2" w:rsidRPr="00157067" w:rsidRDefault="009949E2" w:rsidP="009949E2">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Family type</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1.41</w:t>
            </w:r>
          </w:p>
        </w:tc>
        <w:tc>
          <w:tcPr>
            <w:tcW w:w="822"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.83</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2.39</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.202</w:t>
            </w:r>
          </w:p>
        </w:tc>
      </w:tr>
      <w:tr w:rsidR="00157067" w:rsidRPr="00157067" w:rsidTr="00BF2701">
        <w:tc>
          <w:tcPr>
            <w:tcW w:w="2025" w:type="pct"/>
          </w:tcPr>
          <w:p w:rsidR="009949E2" w:rsidRPr="00157067" w:rsidRDefault="009949E2" w:rsidP="00972B55">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 xml:space="preserve">Average </w:t>
            </w:r>
            <w:r w:rsidR="00972B55" w:rsidRPr="00157067">
              <w:rPr>
                <w:rFonts w:eastAsia="Calibri" w:cs="Times New Roman"/>
                <w:szCs w:val="24"/>
                <w:lang w:eastAsia="en-US"/>
              </w:rPr>
              <w:t>annual household</w:t>
            </w:r>
            <w:r w:rsidRPr="00157067">
              <w:rPr>
                <w:rFonts w:eastAsia="Calibri" w:cs="Times New Roman"/>
                <w:szCs w:val="24"/>
                <w:lang w:eastAsia="en-US"/>
              </w:rPr>
              <w:t xml:space="preserve"> income</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1.91</w:t>
            </w:r>
          </w:p>
        </w:tc>
        <w:tc>
          <w:tcPr>
            <w:tcW w:w="82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1.05</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3.48</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.035</w:t>
            </w:r>
          </w:p>
        </w:tc>
      </w:tr>
      <w:tr w:rsidR="00157067" w:rsidRPr="00157067" w:rsidTr="00BF2701">
        <w:tc>
          <w:tcPr>
            <w:tcW w:w="2025" w:type="pct"/>
          </w:tcPr>
          <w:p w:rsidR="009949E2" w:rsidRPr="00157067" w:rsidRDefault="009949E2" w:rsidP="009949E2">
            <w:pPr>
              <w:autoSpaceDE w:val="0"/>
              <w:autoSpaceDN w:val="0"/>
              <w:adjustRightInd w:val="0"/>
              <w:spacing w:after="0" w:line="240" w:lineRule="auto"/>
              <w:ind w:right="60"/>
              <w:rPr>
                <w:rFonts w:eastAsia="Calibri" w:cs="Times New Roman"/>
                <w:szCs w:val="24"/>
                <w:lang w:eastAsia="en-US"/>
              </w:rPr>
            </w:pP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82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101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r>
      <w:tr w:rsidR="00157067" w:rsidRPr="00157067" w:rsidTr="00BF2701">
        <w:tc>
          <w:tcPr>
            <w:tcW w:w="2025" w:type="pct"/>
          </w:tcPr>
          <w:p w:rsidR="009949E2" w:rsidRPr="00157067" w:rsidRDefault="00972B55" w:rsidP="009949E2">
            <w:pPr>
              <w:spacing w:after="0" w:line="240" w:lineRule="auto"/>
              <w:rPr>
                <w:rFonts w:eastAsia="Calibri" w:cs="Times New Roman"/>
                <w:b/>
                <w:bCs/>
                <w:szCs w:val="24"/>
                <w:lang w:eastAsia="en-US"/>
              </w:rPr>
            </w:pPr>
            <w:r w:rsidRPr="00157067">
              <w:rPr>
                <w:rFonts w:eastAsia="Calibri" w:cs="Times New Roman"/>
                <w:b/>
                <w:bCs/>
                <w:szCs w:val="24"/>
                <w:lang w:eastAsia="en-US"/>
              </w:rPr>
              <w:t>Final m</w:t>
            </w:r>
            <w:r w:rsidR="009949E2" w:rsidRPr="00157067">
              <w:rPr>
                <w:rFonts w:eastAsia="Calibri" w:cs="Times New Roman"/>
                <w:b/>
                <w:bCs/>
                <w:szCs w:val="24"/>
                <w:lang w:eastAsia="en-US"/>
              </w:rPr>
              <w:t>odel</w:t>
            </w:r>
          </w:p>
        </w:tc>
        <w:tc>
          <w:tcPr>
            <w:tcW w:w="595" w:type="pct"/>
          </w:tcPr>
          <w:p w:rsidR="009949E2" w:rsidRPr="00157067" w:rsidRDefault="009949E2" w:rsidP="009949E2">
            <w:pPr>
              <w:spacing w:after="0" w:line="240" w:lineRule="auto"/>
              <w:jc w:val="right"/>
              <w:rPr>
                <w:rFonts w:eastAsia="Calibri" w:cs="Times New Roman"/>
                <w:szCs w:val="24"/>
                <w:lang w:eastAsia="en-US"/>
              </w:rPr>
            </w:pPr>
          </w:p>
        </w:tc>
        <w:tc>
          <w:tcPr>
            <w:tcW w:w="822" w:type="pct"/>
          </w:tcPr>
          <w:p w:rsidR="009949E2" w:rsidRPr="00157067" w:rsidRDefault="009949E2" w:rsidP="009949E2">
            <w:pPr>
              <w:spacing w:after="0" w:line="240" w:lineRule="auto"/>
              <w:jc w:val="right"/>
              <w:rPr>
                <w:rFonts w:eastAsia="Calibri" w:cs="Times New Roman"/>
                <w:iCs/>
                <w:szCs w:val="24"/>
                <w:lang w:eastAsia="en-US"/>
              </w:rPr>
            </w:pPr>
          </w:p>
        </w:tc>
        <w:tc>
          <w:tcPr>
            <w:tcW w:w="539" w:type="pct"/>
          </w:tcPr>
          <w:p w:rsidR="009949E2" w:rsidRPr="00157067" w:rsidRDefault="009949E2" w:rsidP="009949E2">
            <w:pPr>
              <w:spacing w:after="0" w:line="240" w:lineRule="auto"/>
              <w:jc w:val="right"/>
              <w:rPr>
                <w:rFonts w:eastAsia="Calibri" w:cs="Times New Roman"/>
                <w:szCs w:val="24"/>
                <w:lang w:eastAsia="en-US"/>
              </w:rPr>
            </w:pPr>
          </w:p>
        </w:tc>
        <w:tc>
          <w:tcPr>
            <w:tcW w:w="1019" w:type="pct"/>
          </w:tcPr>
          <w:p w:rsidR="009949E2" w:rsidRPr="00157067" w:rsidRDefault="009949E2" w:rsidP="009949E2">
            <w:pPr>
              <w:spacing w:after="0" w:line="240" w:lineRule="auto"/>
              <w:jc w:val="right"/>
              <w:rPr>
                <w:rFonts w:eastAsia="Calibri" w:cs="Times New Roman"/>
                <w:szCs w:val="24"/>
                <w:lang w:eastAsia="en-US"/>
              </w:rPr>
            </w:pPr>
          </w:p>
        </w:tc>
      </w:tr>
      <w:tr w:rsidR="00157067" w:rsidRPr="00157067" w:rsidTr="00BF2701">
        <w:tc>
          <w:tcPr>
            <w:tcW w:w="2025" w:type="pct"/>
          </w:tcPr>
          <w:p w:rsidR="009949E2" w:rsidRPr="00157067" w:rsidRDefault="00354625" w:rsidP="009949E2">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HH e</w:t>
            </w:r>
            <w:r w:rsidR="009949E2" w:rsidRPr="00157067">
              <w:rPr>
                <w:rFonts w:eastAsia="Calibri" w:cs="Times New Roman"/>
                <w:szCs w:val="24"/>
                <w:lang w:eastAsia="en-US"/>
              </w:rPr>
              <w:t>ducation</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2.42</w:t>
            </w:r>
          </w:p>
        </w:tc>
        <w:tc>
          <w:tcPr>
            <w:tcW w:w="82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1.05</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5.56</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.038</w:t>
            </w:r>
          </w:p>
        </w:tc>
      </w:tr>
      <w:tr w:rsidR="00157067" w:rsidRPr="00157067" w:rsidTr="00BF2701">
        <w:tc>
          <w:tcPr>
            <w:tcW w:w="2025" w:type="pct"/>
          </w:tcPr>
          <w:p w:rsidR="009949E2" w:rsidRPr="00157067" w:rsidRDefault="00354625" w:rsidP="009949E2">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HH o</w:t>
            </w:r>
            <w:r w:rsidR="009949E2" w:rsidRPr="00157067">
              <w:rPr>
                <w:rFonts w:eastAsia="Calibri" w:cs="Times New Roman"/>
                <w:szCs w:val="24"/>
                <w:lang w:eastAsia="en-US"/>
              </w:rPr>
              <w:t>ccupation</w:t>
            </w:r>
          </w:p>
        </w:tc>
        <w:tc>
          <w:tcPr>
            <w:tcW w:w="595"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1.54</w:t>
            </w:r>
          </w:p>
        </w:tc>
        <w:tc>
          <w:tcPr>
            <w:tcW w:w="822" w:type="pct"/>
          </w:tcPr>
          <w:p w:rsidR="009949E2" w:rsidRPr="00157067" w:rsidRDefault="0061772F"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.93</w:t>
            </w:r>
          </w:p>
        </w:tc>
        <w:tc>
          <w:tcPr>
            <w:tcW w:w="539"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2.55</w:t>
            </w:r>
          </w:p>
        </w:tc>
        <w:tc>
          <w:tcPr>
            <w:tcW w:w="1019" w:type="pct"/>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.092</w:t>
            </w:r>
          </w:p>
        </w:tc>
      </w:tr>
      <w:tr w:rsidR="00157067" w:rsidRPr="00157067" w:rsidTr="00BF2701">
        <w:tc>
          <w:tcPr>
            <w:tcW w:w="2025" w:type="pct"/>
            <w:tcBorders>
              <w:bottom w:val="single" w:sz="4" w:space="0" w:color="auto"/>
            </w:tcBorders>
          </w:tcPr>
          <w:p w:rsidR="009949E2" w:rsidRPr="00157067" w:rsidRDefault="009949E2" w:rsidP="00972B55">
            <w:pPr>
              <w:autoSpaceDE w:val="0"/>
              <w:autoSpaceDN w:val="0"/>
              <w:adjustRightInd w:val="0"/>
              <w:spacing w:after="0" w:line="240" w:lineRule="auto"/>
              <w:ind w:right="60"/>
              <w:rPr>
                <w:rFonts w:eastAsia="Calibri" w:cs="Times New Roman"/>
                <w:szCs w:val="24"/>
                <w:lang w:eastAsia="en-US"/>
              </w:rPr>
            </w:pPr>
            <w:r w:rsidRPr="00157067">
              <w:rPr>
                <w:rFonts w:eastAsia="Calibri" w:cs="Times New Roman"/>
                <w:szCs w:val="24"/>
                <w:lang w:eastAsia="en-US"/>
              </w:rPr>
              <w:t xml:space="preserve">Average </w:t>
            </w:r>
            <w:r w:rsidR="00972B55" w:rsidRPr="00157067">
              <w:rPr>
                <w:rFonts w:eastAsia="Calibri" w:cs="Times New Roman"/>
                <w:szCs w:val="24"/>
                <w:lang w:eastAsia="en-US"/>
              </w:rPr>
              <w:t>annual household</w:t>
            </w:r>
            <w:r w:rsidRPr="00157067">
              <w:rPr>
                <w:rFonts w:eastAsia="Calibri" w:cs="Times New Roman"/>
                <w:szCs w:val="24"/>
                <w:lang w:eastAsia="en-US"/>
              </w:rPr>
              <w:t xml:space="preserve"> income</w:t>
            </w:r>
          </w:p>
        </w:tc>
        <w:tc>
          <w:tcPr>
            <w:tcW w:w="595" w:type="pct"/>
            <w:tcBorders>
              <w:bottom w:val="single" w:sz="4" w:space="0" w:color="auto"/>
            </w:tcBorders>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1.93</w:t>
            </w:r>
          </w:p>
        </w:tc>
        <w:tc>
          <w:tcPr>
            <w:tcW w:w="822" w:type="pct"/>
            <w:tcBorders>
              <w:bottom w:val="single" w:sz="4" w:space="0" w:color="auto"/>
            </w:tcBorders>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1.06</w:t>
            </w:r>
          </w:p>
        </w:tc>
        <w:tc>
          <w:tcPr>
            <w:tcW w:w="539" w:type="pct"/>
            <w:tcBorders>
              <w:bottom w:val="single" w:sz="4" w:space="0" w:color="auto"/>
            </w:tcBorders>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3.52</w:t>
            </w:r>
          </w:p>
        </w:tc>
        <w:tc>
          <w:tcPr>
            <w:tcW w:w="1019" w:type="pct"/>
            <w:tcBorders>
              <w:bottom w:val="single" w:sz="4" w:space="0" w:color="auto"/>
            </w:tcBorders>
          </w:tcPr>
          <w:p w:rsidR="009949E2" w:rsidRPr="00157067" w:rsidRDefault="00B2653D"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w:t>
            </w:r>
            <w:r w:rsidR="009949E2" w:rsidRPr="00157067">
              <w:rPr>
                <w:rFonts w:eastAsia="Calibri" w:cs="Times New Roman"/>
                <w:szCs w:val="24"/>
                <w:lang w:eastAsia="en-US"/>
              </w:rPr>
              <w:t>.032</w:t>
            </w:r>
          </w:p>
        </w:tc>
      </w:tr>
    </w:tbl>
    <w:p w:rsidR="009949E2" w:rsidRPr="00157067" w:rsidRDefault="00972B55" w:rsidP="009949E2">
      <w:pPr>
        <w:spacing w:line="276" w:lineRule="auto"/>
        <w:rPr>
          <w:rFonts w:eastAsia="Calibri" w:cs="Times New Roman"/>
          <w:sz w:val="22"/>
          <w:lang w:eastAsia="en-US"/>
        </w:rPr>
      </w:pPr>
      <w:r w:rsidRPr="00157067">
        <w:rPr>
          <w:rFonts w:eastAsia="Calibri" w:cs="Times New Roman"/>
          <w:sz w:val="22"/>
          <w:lang w:eastAsia="en-US"/>
        </w:rPr>
        <w:t>*: Household head</w:t>
      </w:r>
    </w:p>
    <w:p w:rsidR="00DF2ADC" w:rsidRPr="00157067" w:rsidRDefault="00DF2ADC" w:rsidP="009949E2">
      <w:pPr>
        <w:spacing w:line="276" w:lineRule="auto"/>
        <w:rPr>
          <w:rFonts w:eastAsia="Calibri" w:cs="Times New Roman"/>
          <w:b/>
          <w:szCs w:val="24"/>
          <w:lang w:eastAsia="en-US"/>
        </w:rPr>
      </w:pPr>
    </w:p>
    <w:p w:rsidR="009949E2" w:rsidRPr="00157067" w:rsidRDefault="009949E2" w:rsidP="009949E2">
      <w:pPr>
        <w:spacing w:line="276" w:lineRule="auto"/>
        <w:rPr>
          <w:rFonts w:eastAsia="Calibri" w:cs="Times New Roman"/>
          <w:b/>
          <w:szCs w:val="24"/>
          <w:lang w:eastAsia="en-US"/>
        </w:rPr>
      </w:pPr>
      <w:r w:rsidRPr="00157067">
        <w:rPr>
          <w:rFonts w:eastAsia="Calibri" w:cs="Times New Roman"/>
          <w:b/>
          <w:szCs w:val="24"/>
          <w:lang w:eastAsia="en-US"/>
        </w:rPr>
        <w:t>Table</w:t>
      </w:r>
      <w:r w:rsidR="0096608C" w:rsidRPr="00157067">
        <w:rPr>
          <w:rFonts w:eastAsia="Calibri" w:cs="Times New Roman"/>
          <w:b/>
          <w:szCs w:val="24"/>
          <w:lang w:eastAsia="en-US"/>
        </w:rPr>
        <w:t xml:space="preserve"> </w:t>
      </w:r>
      <w:r w:rsidR="00B0560C">
        <w:rPr>
          <w:rFonts w:eastAsia="Calibri" w:cs="Times New Roman"/>
          <w:b/>
          <w:szCs w:val="24"/>
          <w:lang w:eastAsia="en-US"/>
        </w:rPr>
        <w:t>10</w:t>
      </w:r>
      <w:r w:rsidR="0096608C" w:rsidRPr="00157067">
        <w:rPr>
          <w:rFonts w:eastAsia="Calibri" w:cs="Times New Roman"/>
          <w:b/>
          <w:szCs w:val="24"/>
          <w:lang w:eastAsia="en-US"/>
        </w:rPr>
        <w:t>.4</w:t>
      </w:r>
      <w:r w:rsidRPr="00157067">
        <w:rPr>
          <w:rFonts w:eastAsia="Calibri" w:cs="Times New Roman"/>
          <w:b/>
          <w:szCs w:val="24"/>
          <w:lang w:eastAsia="en-US"/>
        </w:rPr>
        <w:t xml:space="preserve"> Multivariate logistic regression model of outcome variable ‘depression’ on women </w:t>
      </w:r>
      <w:r w:rsidR="00A5089D" w:rsidRPr="00157067">
        <w:rPr>
          <w:rFonts w:eastAsia="Calibri" w:cs="Times New Roman"/>
          <w:b/>
          <w:szCs w:val="24"/>
          <w:lang w:eastAsia="en-US"/>
        </w:rPr>
        <w:t>left-behind</w:t>
      </w:r>
      <w:r w:rsidRPr="00157067">
        <w:rPr>
          <w:rFonts w:eastAsia="Calibri" w:cs="Times New Roman"/>
          <w:b/>
          <w:szCs w:val="24"/>
          <w:lang w:eastAsia="en-US"/>
        </w:rPr>
        <w:t xml:space="preserve"> with the all explanatory variables.</w:t>
      </w:r>
    </w:p>
    <w:tbl>
      <w:tblPr>
        <w:tblW w:w="5350" w:type="pct"/>
        <w:tblBorders>
          <w:top w:val="single" w:sz="8" w:space="0" w:color="000000"/>
          <w:bottom w:val="single" w:sz="8" w:space="0" w:color="000000"/>
        </w:tblBorders>
        <w:tblLook w:val="0620" w:firstRow="1" w:lastRow="0" w:firstColumn="0" w:lastColumn="0" w:noHBand="1" w:noVBand="1"/>
      </w:tblPr>
      <w:tblGrid>
        <w:gridCol w:w="3423"/>
        <w:gridCol w:w="1194"/>
        <w:gridCol w:w="1326"/>
        <w:gridCol w:w="1194"/>
        <w:gridCol w:w="1326"/>
        <w:gridCol w:w="794"/>
      </w:tblGrid>
      <w:tr w:rsidR="00157067" w:rsidRPr="00157067" w:rsidTr="00157067">
        <w:trPr>
          <w:gridAfter w:val="1"/>
          <w:wAfter w:w="429" w:type="pct"/>
          <w:tblHeader/>
        </w:trPr>
        <w:tc>
          <w:tcPr>
            <w:tcW w:w="1849" w:type="pct"/>
            <w:vMerge w:val="restart"/>
            <w:vAlign w:val="center"/>
          </w:tcPr>
          <w:p w:rsidR="009949E2" w:rsidRPr="00157067" w:rsidRDefault="009949E2" w:rsidP="00BF2701">
            <w:pPr>
              <w:spacing w:after="0" w:line="240" w:lineRule="auto"/>
              <w:rPr>
                <w:rFonts w:eastAsia="SimSun" w:cs="Times New Roman"/>
                <w:b/>
                <w:bCs/>
                <w:sz w:val="22"/>
                <w:lang w:eastAsia="en-US"/>
              </w:rPr>
            </w:pPr>
            <w:r w:rsidRPr="00157067">
              <w:rPr>
                <w:rFonts w:eastAsia="SimSun" w:cs="Times New Roman"/>
                <w:b/>
                <w:bCs/>
                <w:sz w:val="22"/>
                <w:lang w:eastAsia="en-US"/>
              </w:rPr>
              <w:t>Variables retained in the model</w:t>
            </w:r>
          </w:p>
        </w:tc>
        <w:tc>
          <w:tcPr>
            <w:tcW w:w="645" w:type="pct"/>
            <w:vMerge w:val="restart"/>
            <w:vAlign w:val="bottom"/>
          </w:tcPr>
          <w:p w:rsidR="009949E2" w:rsidRPr="00157067" w:rsidRDefault="009949E2" w:rsidP="00BF2701">
            <w:pPr>
              <w:spacing w:after="0" w:line="240" w:lineRule="auto"/>
              <w:jc w:val="right"/>
              <w:rPr>
                <w:rFonts w:eastAsia="SimSun" w:cs="Times New Roman"/>
                <w:b/>
                <w:bCs/>
                <w:sz w:val="22"/>
                <w:lang w:eastAsia="en-US"/>
              </w:rPr>
            </w:pPr>
            <w:r w:rsidRPr="00157067">
              <w:rPr>
                <w:rFonts w:eastAsia="SimSun" w:cs="Times New Roman"/>
                <w:b/>
                <w:bCs/>
                <w:sz w:val="22"/>
                <w:lang w:eastAsia="en-US"/>
              </w:rPr>
              <w:t>OR</w:t>
            </w:r>
          </w:p>
        </w:tc>
        <w:tc>
          <w:tcPr>
            <w:tcW w:w="1361" w:type="pct"/>
            <w:gridSpan w:val="2"/>
          </w:tcPr>
          <w:p w:rsidR="009949E2" w:rsidRPr="00157067" w:rsidRDefault="009949E2" w:rsidP="009949E2">
            <w:pPr>
              <w:spacing w:after="0" w:line="240" w:lineRule="auto"/>
              <w:jc w:val="center"/>
              <w:rPr>
                <w:rFonts w:eastAsia="SimSun" w:cs="Times New Roman"/>
                <w:b/>
                <w:bCs/>
                <w:sz w:val="22"/>
                <w:lang w:eastAsia="en-US"/>
              </w:rPr>
            </w:pPr>
            <w:r w:rsidRPr="00157067">
              <w:rPr>
                <w:rFonts w:eastAsia="SimSun" w:cs="Times New Roman"/>
                <w:b/>
                <w:bCs/>
                <w:sz w:val="22"/>
                <w:lang w:eastAsia="en-US"/>
              </w:rPr>
              <w:t>95% CI</w:t>
            </w:r>
          </w:p>
        </w:tc>
        <w:tc>
          <w:tcPr>
            <w:tcW w:w="716" w:type="pct"/>
            <w:vMerge w:val="restart"/>
            <w:vAlign w:val="bottom"/>
          </w:tcPr>
          <w:p w:rsidR="009949E2" w:rsidRPr="00157067" w:rsidRDefault="00972B55" w:rsidP="00BF2701">
            <w:pPr>
              <w:spacing w:after="0" w:line="240" w:lineRule="auto"/>
              <w:jc w:val="right"/>
              <w:rPr>
                <w:rFonts w:eastAsia="SimSun" w:cs="Times New Roman"/>
                <w:b/>
                <w:bCs/>
                <w:sz w:val="22"/>
                <w:lang w:eastAsia="en-US"/>
              </w:rPr>
            </w:pPr>
            <w:r w:rsidRPr="00157067">
              <w:rPr>
                <w:rFonts w:eastAsia="SimSun" w:cs="Times New Roman"/>
                <w:b/>
                <w:bCs/>
                <w:sz w:val="22"/>
                <w:lang w:eastAsia="en-US"/>
              </w:rPr>
              <w:t>p</w:t>
            </w:r>
            <w:r w:rsidR="009949E2" w:rsidRPr="00157067">
              <w:rPr>
                <w:rFonts w:eastAsia="SimSun" w:cs="Times New Roman"/>
                <w:b/>
                <w:bCs/>
                <w:sz w:val="22"/>
                <w:lang w:eastAsia="en-US"/>
              </w:rPr>
              <w:t xml:space="preserve"> </w:t>
            </w:r>
          </w:p>
        </w:tc>
      </w:tr>
      <w:tr w:rsidR="00157067" w:rsidRPr="00157067" w:rsidTr="00157067">
        <w:trPr>
          <w:gridAfter w:val="1"/>
          <w:wAfter w:w="429" w:type="pct"/>
          <w:tblHeader/>
        </w:trPr>
        <w:tc>
          <w:tcPr>
            <w:tcW w:w="1849" w:type="pct"/>
            <w:vMerge/>
            <w:tcBorders>
              <w:bottom w:val="single" w:sz="8" w:space="0" w:color="auto"/>
            </w:tcBorders>
          </w:tcPr>
          <w:p w:rsidR="009949E2" w:rsidRPr="00157067" w:rsidRDefault="009949E2" w:rsidP="009949E2">
            <w:pPr>
              <w:spacing w:after="0" w:line="240" w:lineRule="auto"/>
              <w:rPr>
                <w:rFonts w:eastAsia="SimSun" w:cs="Times New Roman"/>
                <w:sz w:val="22"/>
                <w:lang w:eastAsia="en-US"/>
              </w:rPr>
            </w:pPr>
          </w:p>
        </w:tc>
        <w:tc>
          <w:tcPr>
            <w:tcW w:w="645" w:type="pct"/>
            <w:vMerge/>
            <w:tcBorders>
              <w:bottom w:val="single" w:sz="8" w:space="0" w:color="auto"/>
            </w:tcBorders>
          </w:tcPr>
          <w:p w:rsidR="009949E2" w:rsidRPr="00157067" w:rsidRDefault="009949E2" w:rsidP="009949E2">
            <w:pPr>
              <w:spacing w:after="0" w:line="240" w:lineRule="auto"/>
              <w:rPr>
                <w:rFonts w:eastAsia="SimSun" w:cs="Times New Roman"/>
                <w:sz w:val="22"/>
                <w:lang w:eastAsia="en-US"/>
              </w:rPr>
            </w:pPr>
          </w:p>
        </w:tc>
        <w:tc>
          <w:tcPr>
            <w:tcW w:w="716" w:type="pct"/>
            <w:tcBorders>
              <w:top w:val="single" w:sz="4" w:space="0" w:color="auto"/>
              <w:bottom w:val="single" w:sz="8" w:space="0" w:color="auto"/>
            </w:tcBorders>
          </w:tcPr>
          <w:p w:rsidR="009949E2" w:rsidRPr="003C2E19" w:rsidRDefault="009949E2" w:rsidP="009949E2">
            <w:pPr>
              <w:spacing w:after="0" w:line="240" w:lineRule="auto"/>
              <w:jc w:val="right"/>
              <w:rPr>
                <w:rFonts w:eastAsia="SimSun" w:cs="Times New Roman"/>
                <w:b/>
                <w:sz w:val="22"/>
                <w:lang w:eastAsia="en-US"/>
              </w:rPr>
            </w:pPr>
            <w:r w:rsidRPr="003C2E19">
              <w:rPr>
                <w:rFonts w:eastAsia="SimSun" w:cs="Times New Roman"/>
                <w:b/>
                <w:sz w:val="22"/>
                <w:lang w:eastAsia="en-US"/>
              </w:rPr>
              <w:t>Lower</w:t>
            </w:r>
          </w:p>
        </w:tc>
        <w:tc>
          <w:tcPr>
            <w:tcW w:w="645" w:type="pct"/>
            <w:tcBorders>
              <w:top w:val="single" w:sz="4" w:space="0" w:color="auto"/>
              <w:bottom w:val="single" w:sz="8" w:space="0" w:color="auto"/>
            </w:tcBorders>
          </w:tcPr>
          <w:p w:rsidR="009949E2" w:rsidRPr="003C2E19" w:rsidRDefault="009949E2" w:rsidP="009949E2">
            <w:pPr>
              <w:spacing w:after="0" w:line="240" w:lineRule="auto"/>
              <w:jc w:val="right"/>
              <w:rPr>
                <w:rFonts w:eastAsia="SimSun" w:cs="Times New Roman"/>
                <w:b/>
                <w:sz w:val="22"/>
                <w:lang w:eastAsia="en-US"/>
              </w:rPr>
            </w:pPr>
            <w:r w:rsidRPr="003C2E19">
              <w:rPr>
                <w:rFonts w:eastAsia="SimSun" w:cs="Times New Roman"/>
                <w:b/>
                <w:sz w:val="22"/>
                <w:lang w:eastAsia="en-US"/>
              </w:rPr>
              <w:t>Upper</w:t>
            </w:r>
          </w:p>
        </w:tc>
        <w:tc>
          <w:tcPr>
            <w:tcW w:w="716" w:type="pct"/>
            <w:vMerge/>
            <w:tcBorders>
              <w:bottom w:val="single" w:sz="8" w:space="0" w:color="auto"/>
            </w:tcBorders>
          </w:tcPr>
          <w:p w:rsidR="009949E2" w:rsidRPr="00157067" w:rsidRDefault="009949E2" w:rsidP="009949E2">
            <w:pPr>
              <w:spacing w:after="0" w:line="240" w:lineRule="auto"/>
              <w:rPr>
                <w:rFonts w:eastAsia="SimSun" w:cs="Times New Roman"/>
                <w:sz w:val="22"/>
                <w:lang w:eastAsia="en-US"/>
              </w:rPr>
            </w:pPr>
          </w:p>
        </w:tc>
      </w:tr>
      <w:tr w:rsidR="00157067" w:rsidRPr="00157067" w:rsidTr="009949E2">
        <w:trPr>
          <w:gridAfter w:val="1"/>
          <w:wAfter w:w="429" w:type="pct"/>
        </w:trPr>
        <w:tc>
          <w:tcPr>
            <w:tcW w:w="1849" w:type="pct"/>
            <w:tcBorders>
              <w:top w:val="single" w:sz="8" w:space="0" w:color="auto"/>
            </w:tcBorders>
          </w:tcPr>
          <w:p w:rsidR="009949E2" w:rsidRPr="00157067" w:rsidRDefault="009949E2" w:rsidP="009949E2">
            <w:pPr>
              <w:spacing w:after="0" w:line="240" w:lineRule="auto"/>
              <w:rPr>
                <w:rFonts w:eastAsia="SimSun" w:cs="Times New Roman"/>
                <w:b/>
                <w:bCs/>
                <w:sz w:val="22"/>
                <w:lang w:eastAsia="en-US"/>
              </w:rPr>
            </w:pPr>
            <w:r w:rsidRPr="00157067">
              <w:rPr>
                <w:rFonts w:eastAsia="SimSun" w:cs="Times New Roman"/>
                <w:b/>
                <w:bCs/>
                <w:sz w:val="22"/>
                <w:lang w:eastAsia="en-US"/>
              </w:rPr>
              <w:t>Initial Model</w:t>
            </w:r>
          </w:p>
        </w:tc>
        <w:tc>
          <w:tcPr>
            <w:tcW w:w="645" w:type="pct"/>
            <w:tcBorders>
              <w:top w:val="single" w:sz="8" w:space="0" w:color="auto"/>
            </w:tcBorders>
          </w:tcPr>
          <w:p w:rsidR="009949E2" w:rsidRPr="00157067" w:rsidRDefault="009949E2" w:rsidP="009949E2">
            <w:pPr>
              <w:spacing w:after="0" w:line="240" w:lineRule="auto"/>
              <w:jc w:val="right"/>
              <w:rPr>
                <w:rFonts w:eastAsia="SimSun" w:cs="Times New Roman"/>
                <w:sz w:val="22"/>
                <w:lang w:eastAsia="en-US"/>
              </w:rPr>
            </w:pPr>
          </w:p>
        </w:tc>
        <w:tc>
          <w:tcPr>
            <w:tcW w:w="716" w:type="pct"/>
            <w:tcBorders>
              <w:top w:val="single" w:sz="8" w:space="0" w:color="auto"/>
            </w:tcBorders>
          </w:tcPr>
          <w:p w:rsidR="009949E2" w:rsidRPr="00157067" w:rsidRDefault="009949E2" w:rsidP="009949E2">
            <w:pPr>
              <w:spacing w:after="0" w:line="240" w:lineRule="auto"/>
              <w:jc w:val="right"/>
              <w:rPr>
                <w:rFonts w:eastAsia="SimSun" w:cs="Times New Roman"/>
                <w:iCs/>
                <w:sz w:val="22"/>
                <w:lang w:eastAsia="en-US"/>
              </w:rPr>
            </w:pPr>
          </w:p>
        </w:tc>
        <w:tc>
          <w:tcPr>
            <w:tcW w:w="645" w:type="pct"/>
            <w:tcBorders>
              <w:top w:val="single" w:sz="8" w:space="0" w:color="auto"/>
            </w:tcBorders>
          </w:tcPr>
          <w:p w:rsidR="009949E2" w:rsidRPr="00157067" w:rsidRDefault="009949E2" w:rsidP="009949E2">
            <w:pPr>
              <w:spacing w:after="0" w:line="240" w:lineRule="auto"/>
              <w:jc w:val="right"/>
              <w:rPr>
                <w:rFonts w:eastAsia="SimSun" w:cs="Times New Roman"/>
                <w:sz w:val="22"/>
                <w:lang w:eastAsia="en-US"/>
              </w:rPr>
            </w:pPr>
          </w:p>
        </w:tc>
        <w:tc>
          <w:tcPr>
            <w:tcW w:w="716" w:type="pct"/>
            <w:tcBorders>
              <w:top w:val="single" w:sz="8" w:space="0" w:color="auto"/>
            </w:tcBorders>
          </w:tcPr>
          <w:p w:rsidR="009949E2" w:rsidRPr="00157067" w:rsidRDefault="009949E2" w:rsidP="009949E2">
            <w:pPr>
              <w:spacing w:after="0" w:line="240" w:lineRule="auto"/>
              <w:jc w:val="right"/>
              <w:rPr>
                <w:rFonts w:eastAsia="SimSun" w:cs="Times New Roman"/>
                <w:sz w:val="22"/>
                <w:lang w:eastAsia="en-US"/>
              </w:rPr>
            </w:pP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age</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1.72</w:t>
            </w:r>
          </w:p>
        </w:tc>
        <w:tc>
          <w:tcPr>
            <w:tcW w:w="716" w:type="pct"/>
          </w:tcPr>
          <w:p w:rsidR="009949E2" w:rsidRPr="00157067" w:rsidRDefault="009949E2" w:rsidP="009949E2">
            <w:pPr>
              <w:spacing w:after="0" w:line="240" w:lineRule="auto"/>
              <w:jc w:val="right"/>
              <w:rPr>
                <w:rFonts w:eastAsia="SimSun" w:cs="Times New Roman"/>
                <w:iCs/>
                <w:sz w:val="22"/>
                <w:lang w:eastAsia="en-US"/>
              </w:rPr>
            </w:pPr>
            <w:r w:rsidRPr="00157067">
              <w:rPr>
                <w:rFonts w:eastAsia="SimSun" w:cs="Times New Roman"/>
                <w:iCs/>
                <w:sz w:val="22"/>
                <w:lang w:eastAsia="en-US"/>
              </w:rPr>
              <w:t>0.70</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4.20</w:t>
            </w:r>
          </w:p>
        </w:tc>
        <w:tc>
          <w:tcPr>
            <w:tcW w:w="716"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0.235</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religion</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1.09</w:t>
            </w:r>
          </w:p>
        </w:tc>
        <w:tc>
          <w:tcPr>
            <w:tcW w:w="716" w:type="pct"/>
          </w:tcPr>
          <w:p w:rsidR="009949E2" w:rsidRPr="00157067" w:rsidRDefault="009949E2" w:rsidP="009949E2">
            <w:pPr>
              <w:spacing w:after="0" w:line="240" w:lineRule="auto"/>
              <w:jc w:val="right"/>
              <w:rPr>
                <w:rFonts w:eastAsia="SimSun" w:cs="Times New Roman"/>
                <w:iCs/>
                <w:sz w:val="22"/>
                <w:lang w:eastAsia="en-US"/>
              </w:rPr>
            </w:pPr>
            <w:r w:rsidRPr="00157067">
              <w:rPr>
                <w:rFonts w:eastAsia="SimSun" w:cs="Times New Roman"/>
                <w:iCs/>
                <w:sz w:val="22"/>
                <w:lang w:eastAsia="en-US"/>
              </w:rPr>
              <w:t>0.54</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2.20</w:t>
            </w:r>
          </w:p>
        </w:tc>
        <w:tc>
          <w:tcPr>
            <w:tcW w:w="716"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0.882</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caste</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1.59</w:t>
            </w:r>
          </w:p>
        </w:tc>
        <w:tc>
          <w:tcPr>
            <w:tcW w:w="716" w:type="pct"/>
          </w:tcPr>
          <w:p w:rsidR="009949E2" w:rsidRPr="00157067" w:rsidRDefault="009949E2" w:rsidP="009949E2">
            <w:pPr>
              <w:spacing w:after="0" w:line="240" w:lineRule="auto"/>
              <w:jc w:val="right"/>
              <w:rPr>
                <w:rFonts w:eastAsia="SimSun" w:cs="Times New Roman"/>
                <w:iCs/>
                <w:sz w:val="22"/>
                <w:lang w:eastAsia="en-US"/>
              </w:rPr>
            </w:pPr>
            <w:r w:rsidRPr="00157067">
              <w:rPr>
                <w:rFonts w:eastAsia="SimSun" w:cs="Times New Roman"/>
                <w:iCs/>
                <w:sz w:val="22"/>
                <w:lang w:eastAsia="en-US"/>
              </w:rPr>
              <w:t>0.84</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3.01</w:t>
            </w:r>
          </w:p>
        </w:tc>
        <w:tc>
          <w:tcPr>
            <w:tcW w:w="716"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0.159</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education</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1.44</w:t>
            </w:r>
          </w:p>
        </w:tc>
        <w:tc>
          <w:tcPr>
            <w:tcW w:w="716" w:type="pct"/>
          </w:tcPr>
          <w:p w:rsidR="009949E2" w:rsidRPr="00157067" w:rsidRDefault="009949E2" w:rsidP="009949E2">
            <w:pPr>
              <w:spacing w:after="0" w:line="240" w:lineRule="auto"/>
              <w:jc w:val="right"/>
              <w:rPr>
                <w:rFonts w:eastAsia="SimSun" w:cs="Times New Roman"/>
                <w:iCs/>
                <w:sz w:val="22"/>
                <w:lang w:eastAsia="en-US"/>
              </w:rPr>
            </w:pPr>
            <w:r w:rsidRPr="00157067">
              <w:rPr>
                <w:rFonts w:eastAsia="SimSun" w:cs="Times New Roman"/>
                <w:iCs/>
                <w:sz w:val="22"/>
                <w:lang w:eastAsia="en-US"/>
              </w:rPr>
              <w:t>0.32</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6.58</w:t>
            </w:r>
          </w:p>
        </w:tc>
        <w:tc>
          <w:tcPr>
            <w:tcW w:w="716"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0.632</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employment</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1.48</w:t>
            </w:r>
          </w:p>
        </w:tc>
        <w:tc>
          <w:tcPr>
            <w:tcW w:w="716" w:type="pct"/>
          </w:tcPr>
          <w:p w:rsidR="009949E2" w:rsidRPr="00157067" w:rsidRDefault="009949E2" w:rsidP="009949E2">
            <w:pPr>
              <w:spacing w:after="0" w:line="240" w:lineRule="auto"/>
              <w:jc w:val="right"/>
              <w:rPr>
                <w:rFonts w:eastAsia="SimSun" w:cs="Times New Roman"/>
                <w:iCs/>
                <w:sz w:val="22"/>
                <w:lang w:eastAsia="en-US"/>
              </w:rPr>
            </w:pPr>
            <w:r w:rsidRPr="00157067">
              <w:rPr>
                <w:rFonts w:eastAsia="SimSun" w:cs="Times New Roman"/>
                <w:iCs/>
                <w:sz w:val="22"/>
                <w:lang w:eastAsia="en-US"/>
              </w:rPr>
              <w:t>0.73</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3.01</w:t>
            </w:r>
          </w:p>
        </w:tc>
        <w:tc>
          <w:tcPr>
            <w:tcW w:w="716"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0.277</w:t>
            </w:r>
          </w:p>
        </w:tc>
      </w:tr>
      <w:tr w:rsidR="00157067" w:rsidRPr="00157067" w:rsidTr="009949E2">
        <w:trPr>
          <w:gridAfter w:val="1"/>
          <w:wAfter w:w="429" w:type="pct"/>
        </w:trPr>
        <w:tc>
          <w:tcPr>
            <w:tcW w:w="1849" w:type="pct"/>
          </w:tcPr>
          <w:p w:rsidR="009949E2" w:rsidRPr="00157067" w:rsidRDefault="00354625" w:rsidP="00354625">
            <w:pPr>
              <w:spacing w:after="0" w:line="240" w:lineRule="auto"/>
              <w:rPr>
                <w:rFonts w:eastAsia="SimSun" w:cs="Times New Roman"/>
                <w:sz w:val="22"/>
                <w:lang w:eastAsia="en-US"/>
              </w:rPr>
            </w:pPr>
            <w:r w:rsidRPr="00157067">
              <w:rPr>
                <w:rFonts w:eastAsia="SimSun" w:cs="Times New Roman"/>
                <w:sz w:val="22"/>
                <w:lang w:eastAsia="en-US"/>
              </w:rPr>
              <w:t>Own n</w:t>
            </w:r>
            <w:r w:rsidR="009949E2" w:rsidRPr="00157067">
              <w:rPr>
                <w:rFonts w:eastAsia="SimSun" w:cs="Times New Roman"/>
                <w:sz w:val="22"/>
                <w:lang w:eastAsia="en-US"/>
              </w:rPr>
              <w:t>ame</w:t>
            </w:r>
            <w:r w:rsidRPr="00157067">
              <w:rPr>
                <w:rFonts w:eastAsia="SimSun" w:cs="Times New Roman"/>
                <w:sz w:val="22"/>
                <w:lang w:eastAsia="en-US"/>
              </w:rPr>
              <w:t>d</w:t>
            </w:r>
            <w:r w:rsidR="009949E2" w:rsidRPr="00157067">
              <w:rPr>
                <w:rFonts w:eastAsia="SimSun" w:cs="Times New Roman"/>
                <w:sz w:val="22"/>
                <w:lang w:eastAsia="en-US"/>
              </w:rPr>
              <w:t xml:space="preserve"> </w:t>
            </w:r>
            <w:r w:rsidRPr="00157067">
              <w:rPr>
                <w:rFonts w:eastAsia="SimSun" w:cs="Times New Roman"/>
                <w:sz w:val="22"/>
                <w:lang w:eastAsia="en-US"/>
              </w:rPr>
              <w:t>p</w:t>
            </w:r>
            <w:r w:rsidR="009949E2" w:rsidRPr="00157067">
              <w:rPr>
                <w:rFonts w:eastAsia="SimSun" w:cs="Times New Roman"/>
                <w:sz w:val="22"/>
                <w:lang w:eastAsia="en-US"/>
              </w:rPr>
              <w:t>ropert</w:t>
            </w:r>
            <w:r w:rsidRPr="00157067">
              <w:rPr>
                <w:rFonts w:eastAsia="SimSun" w:cs="Times New Roman"/>
                <w:sz w:val="22"/>
                <w:lang w:eastAsia="en-US"/>
              </w:rPr>
              <w:t>y</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1.24</w:t>
            </w:r>
          </w:p>
        </w:tc>
        <w:tc>
          <w:tcPr>
            <w:tcW w:w="716" w:type="pct"/>
          </w:tcPr>
          <w:p w:rsidR="009949E2" w:rsidRPr="00157067" w:rsidRDefault="009949E2" w:rsidP="009949E2">
            <w:pPr>
              <w:spacing w:after="0" w:line="240" w:lineRule="auto"/>
              <w:jc w:val="right"/>
              <w:rPr>
                <w:rFonts w:eastAsia="SimSun" w:cs="Times New Roman"/>
                <w:iCs/>
                <w:sz w:val="22"/>
                <w:lang w:eastAsia="en-US"/>
              </w:rPr>
            </w:pPr>
            <w:r w:rsidRPr="00157067">
              <w:rPr>
                <w:rFonts w:eastAsia="SimSun" w:cs="Times New Roman"/>
                <w:iCs/>
                <w:sz w:val="22"/>
                <w:lang w:eastAsia="en-US"/>
              </w:rPr>
              <w:t>0.68</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2.26</w:t>
            </w:r>
          </w:p>
        </w:tc>
        <w:tc>
          <w:tcPr>
            <w:tcW w:w="716"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0.479</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Husband’s age</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1.53</w:t>
            </w:r>
          </w:p>
        </w:tc>
        <w:tc>
          <w:tcPr>
            <w:tcW w:w="716" w:type="pct"/>
          </w:tcPr>
          <w:p w:rsidR="009949E2" w:rsidRPr="00157067" w:rsidRDefault="009949E2" w:rsidP="009949E2">
            <w:pPr>
              <w:spacing w:after="0" w:line="240" w:lineRule="auto"/>
              <w:jc w:val="right"/>
              <w:rPr>
                <w:rFonts w:eastAsia="SimSun" w:cs="Times New Roman"/>
                <w:iCs/>
                <w:sz w:val="22"/>
                <w:lang w:eastAsia="en-US"/>
              </w:rPr>
            </w:pPr>
            <w:r w:rsidRPr="00157067">
              <w:rPr>
                <w:rFonts w:eastAsia="SimSun" w:cs="Times New Roman"/>
                <w:iCs/>
                <w:sz w:val="22"/>
                <w:lang w:eastAsia="en-US"/>
              </w:rPr>
              <w:t>0.62</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3.75</w:t>
            </w:r>
          </w:p>
        </w:tc>
        <w:tc>
          <w:tcPr>
            <w:tcW w:w="716"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0.357</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Husband’s occupation</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1.01</w:t>
            </w:r>
          </w:p>
        </w:tc>
        <w:tc>
          <w:tcPr>
            <w:tcW w:w="716" w:type="pct"/>
          </w:tcPr>
          <w:p w:rsidR="009949E2" w:rsidRPr="00157067" w:rsidRDefault="009949E2" w:rsidP="009949E2">
            <w:pPr>
              <w:spacing w:after="0" w:line="240" w:lineRule="auto"/>
              <w:jc w:val="right"/>
              <w:rPr>
                <w:rFonts w:eastAsia="SimSun" w:cs="Times New Roman"/>
                <w:iCs/>
                <w:sz w:val="22"/>
                <w:lang w:eastAsia="en-US"/>
              </w:rPr>
            </w:pPr>
            <w:r w:rsidRPr="00157067">
              <w:rPr>
                <w:rFonts w:eastAsia="SimSun" w:cs="Times New Roman"/>
                <w:iCs/>
                <w:sz w:val="22"/>
                <w:lang w:eastAsia="en-US"/>
              </w:rPr>
              <w:t>0.55</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1.83</w:t>
            </w:r>
          </w:p>
        </w:tc>
        <w:tc>
          <w:tcPr>
            <w:tcW w:w="716"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0.979</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w:t>
            </w:r>
            <w:r w:rsidR="00972B55" w:rsidRPr="00157067">
              <w:rPr>
                <w:rFonts w:eastAsia="SimSun" w:cs="Times New Roman"/>
                <w:sz w:val="22"/>
                <w:lang w:eastAsia="en-US"/>
              </w:rPr>
              <w:t xml:space="preserve"> head’s</w:t>
            </w:r>
            <w:r w:rsidRPr="00157067">
              <w:rPr>
                <w:rFonts w:eastAsia="SimSun" w:cs="Times New Roman"/>
                <w:sz w:val="22"/>
                <w:lang w:eastAsia="en-US"/>
              </w:rPr>
              <w:t xml:space="preserve"> gender</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1.24</w:t>
            </w:r>
          </w:p>
        </w:tc>
        <w:tc>
          <w:tcPr>
            <w:tcW w:w="716" w:type="pct"/>
          </w:tcPr>
          <w:p w:rsidR="009949E2" w:rsidRPr="00157067" w:rsidRDefault="009949E2" w:rsidP="009949E2">
            <w:pPr>
              <w:spacing w:after="0" w:line="240" w:lineRule="auto"/>
              <w:jc w:val="right"/>
              <w:rPr>
                <w:rFonts w:eastAsia="SimSun" w:cs="Times New Roman"/>
                <w:iCs/>
                <w:sz w:val="22"/>
                <w:lang w:eastAsia="en-US"/>
              </w:rPr>
            </w:pPr>
            <w:r w:rsidRPr="00157067">
              <w:rPr>
                <w:rFonts w:eastAsia="SimSun" w:cs="Times New Roman"/>
                <w:iCs/>
                <w:sz w:val="22"/>
                <w:lang w:eastAsia="en-US"/>
              </w:rPr>
              <w:t>0.48</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3.19</w:t>
            </w:r>
          </w:p>
        </w:tc>
        <w:tc>
          <w:tcPr>
            <w:tcW w:w="716"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0.655</w:t>
            </w:r>
          </w:p>
        </w:tc>
      </w:tr>
      <w:tr w:rsidR="00157067" w:rsidRPr="00157067" w:rsidTr="009949E2">
        <w:trPr>
          <w:gridAfter w:val="1"/>
          <w:wAfter w:w="429" w:type="pct"/>
        </w:trPr>
        <w:tc>
          <w:tcPr>
            <w:tcW w:w="1849" w:type="pct"/>
          </w:tcPr>
          <w:p w:rsidR="009949E2" w:rsidRPr="00157067" w:rsidRDefault="00354625" w:rsidP="009949E2">
            <w:pPr>
              <w:spacing w:after="0" w:line="240" w:lineRule="auto"/>
              <w:rPr>
                <w:rFonts w:eastAsia="SimSun" w:cs="Times New Roman"/>
                <w:sz w:val="22"/>
                <w:lang w:eastAsia="en-US"/>
              </w:rPr>
            </w:pPr>
            <w:r w:rsidRPr="00157067">
              <w:rPr>
                <w:rFonts w:eastAsia="SimSun" w:cs="Times New Roman"/>
                <w:sz w:val="22"/>
                <w:lang w:eastAsia="en-US"/>
              </w:rPr>
              <w:t>Age of h</w:t>
            </w:r>
            <w:r w:rsidR="009949E2" w:rsidRPr="00157067">
              <w:rPr>
                <w:rFonts w:eastAsia="SimSun" w:cs="Times New Roman"/>
                <w:sz w:val="22"/>
                <w:lang w:eastAsia="en-US"/>
              </w:rPr>
              <w:t>ousehold head</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1.14</w:t>
            </w:r>
          </w:p>
        </w:tc>
        <w:tc>
          <w:tcPr>
            <w:tcW w:w="716" w:type="pct"/>
          </w:tcPr>
          <w:p w:rsidR="009949E2" w:rsidRPr="00157067" w:rsidRDefault="009949E2" w:rsidP="009949E2">
            <w:pPr>
              <w:spacing w:after="0" w:line="240" w:lineRule="auto"/>
              <w:jc w:val="right"/>
              <w:rPr>
                <w:rFonts w:eastAsia="SimSun" w:cs="Times New Roman"/>
                <w:iCs/>
                <w:sz w:val="22"/>
                <w:lang w:eastAsia="en-US"/>
              </w:rPr>
            </w:pPr>
            <w:r w:rsidRPr="00157067">
              <w:rPr>
                <w:rFonts w:eastAsia="SimSun" w:cs="Times New Roman"/>
                <w:iCs/>
                <w:sz w:val="22"/>
                <w:lang w:eastAsia="en-US"/>
              </w:rPr>
              <w:t>0.50</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2.58</w:t>
            </w:r>
          </w:p>
        </w:tc>
        <w:tc>
          <w:tcPr>
            <w:tcW w:w="716"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0.761</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education</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1.97</w:t>
            </w:r>
          </w:p>
        </w:tc>
        <w:tc>
          <w:tcPr>
            <w:tcW w:w="716" w:type="pct"/>
          </w:tcPr>
          <w:p w:rsidR="009949E2" w:rsidRPr="00157067" w:rsidRDefault="009949E2" w:rsidP="009949E2">
            <w:pPr>
              <w:spacing w:after="0" w:line="240" w:lineRule="auto"/>
              <w:jc w:val="right"/>
              <w:rPr>
                <w:rFonts w:eastAsia="SimSun" w:cs="Times New Roman"/>
                <w:iCs/>
                <w:sz w:val="22"/>
                <w:lang w:eastAsia="en-US"/>
              </w:rPr>
            </w:pPr>
            <w:r w:rsidRPr="00157067">
              <w:rPr>
                <w:rFonts w:eastAsia="SimSun" w:cs="Times New Roman"/>
                <w:iCs/>
                <w:sz w:val="22"/>
                <w:lang w:eastAsia="en-US"/>
              </w:rPr>
              <w:t>0.70</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5.53</w:t>
            </w:r>
          </w:p>
        </w:tc>
        <w:tc>
          <w:tcPr>
            <w:tcW w:w="716"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0.199</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occupation</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2.25</w:t>
            </w:r>
          </w:p>
        </w:tc>
        <w:tc>
          <w:tcPr>
            <w:tcW w:w="716" w:type="pct"/>
          </w:tcPr>
          <w:p w:rsidR="009949E2" w:rsidRPr="00157067" w:rsidRDefault="009949E2" w:rsidP="009949E2">
            <w:pPr>
              <w:spacing w:after="0" w:line="240" w:lineRule="auto"/>
              <w:jc w:val="right"/>
              <w:rPr>
                <w:rFonts w:eastAsia="SimSun" w:cs="Times New Roman"/>
                <w:iCs/>
                <w:sz w:val="22"/>
                <w:lang w:eastAsia="en-US"/>
              </w:rPr>
            </w:pPr>
            <w:r w:rsidRPr="00157067">
              <w:rPr>
                <w:rFonts w:eastAsia="SimSun" w:cs="Times New Roman"/>
                <w:iCs/>
                <w:sz w:val="22"/>
                <w:lang w:eastAsia="en-US"/>
              </w:rPr>
              <w:t>1.07</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4.73</w:t>
            </w:r>
          </w:p>
        </w:tc>
        <w:tc>
          <w:tcPr>
            <w:tcW w:w="716"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0.032</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Family type</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1.66</w:t>
            </w:r>
          </w:p>
        </w:tc>
        <w:tc>
          <w:tcPr>
            <w:tcW w:w="716" w:type="pct"/>
          </w:tcPr>
          <w:p w:rsidR="009949E2" w:rsidRPr="00157067" w:rsidRDefault="009949E2" w:rsidP="009949E2">
            <w:pPr>
              <w:spacing w:after="0" w:line="240" w:lineRule="auto"/>
              <w:jc w:val="right"/>
              <w:rPr>
                <w:rFonts w:eastAsia="SimSun" w:cs="Times New Roman"/>
                <w:iCs/>
                <w:sz w:val="22"/>
                <w:lang w:eastAsia="en-US"/>
              </w:rPr>
            </w:pPr>
            <w:r w:rsidRPr="00157067">
              <w:rPr>
                <w:rFonts w:eastAsia="SimSun" w:cs="Times New Roman"/>
                <w:iCs/>
                <w:sz w:val="22"/>
                <w:lang w:eastAsia="en-US"/>
              </w:rPr>
              <w:t>0.79</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3.48</w:t>
            </w:r>
          </w:p>
        </w:tc>
        <w:tc>
          <w:tcPr>
            <w:tcW w:w="716"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0.179</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 type</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1.23</w:t>
            </w:r>
          </w:p>
        </w:tc>
        <w:tc>
          <w:tcPr>
            <w:tcW w:w="716" w:type="pct"/>
          </w:tcPr>
          <w:p w:rsidR="009949E2" w:rsidRPr="00157067" w:rsidRDefault="009949E2" w:rsidP="009949E2">
            <w:pPr>
              <w:spacing w:after="0" w:line="240" w:lineRule="auto"/>
              <w:jc w:val="right"/>
              <w:rPr>
                <w:rFonts w:eastAsia="SimSun" w:cs="Times New Roman"/>
                <w:iCs/>
                <w:sz w:val="22"/>
                <w:lang w:eastAsia="en-US"/>
              </w:rPr>
            </w:pPr>
            <w:r w:rsidRPr="00157067">
              <w:rPr>
                <w:rFonts w:eastAsia="SimSun" w:cs="Times New Roman"/>
                <w:iCs/>
                <w:sz w:val="22"/>
                <w:lang w:eastAsia="en-US"/>
              </w:rPr>
              <w:t>0.68</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2.23</w:t>
            </w:r>
          </w:p>
        </w:tc>
        <w:tc>
          <w:tcPr>
            <w:tcW w:w="716"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0.503</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Family members</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1.89</w:t>
            </w:r>
          </w:p>
        </w:tc>
        <w:tc>
          <w:tcPr>
            <w:tcW w:w="716" w:type="pct"/>
          </w:tcPr>
          <w:p w:rsidR="009949E2" w:rsidRPr="00157067" w:rsidRDefault="009949E2" w:rsidP="009949E2">
            <w:pPr>
              <w:spacing w:after="0" w:line="240" w:lineRule="auto"/>
              <w:jc w:val="right"/>
              <w:rPr>
                <w:rFonts w:eastAsia="SimSun" w:cs="Times New Roman"/>
                <w:iCs/>
                <w:sz w:val="22"/>
                <w:lang w:eastAsia="en-US"/>
              </w:rPr>
            </w:pPr>
            <w:r w:rsidRPr="00157067">
              <w:rPr>
                <w:rFonts w:eastAsia="SimSun" w:cs="Times New Roman"/>
                <w:iCs/>
                <w:sz w:val="22"/>
                <w:lang w:eastAsia="en-US"/>
              </w:rPr>
              <w:t>0.58</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2.45</w:t>
            </w:r>
          </w:p>
        </w:tc>
        <w:tc>
          <w:tcPr>
            <w:tcW w:w="716"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0.643</w:t>
            </w:r>
          </w:p>
        </w:tc>
      </w:tr>
      <w:tr w:rsidR="00157067" w:rsidRPr="00157067" w:rsidTr="009949E2">
        <w:trPr>
          <w:gridAfter w:val="1"/>
          <w:wAfter w:w="429" w:type="pct"/>
        </w:trPr>
        <w:tc>
          <w:tcPr>
            <w:tcW w:w="1849" w:type="pct"/>
          </w:tcPr>
          <w:p w:rsidR="009949E2" w:rsidRPr="00157067" w:rsidRDefault="00354625" w:rsidP="009949E2">
            <w:pPr>
              <w:spacing w:after="0" w:line="240" w:lineRule="auto"/>
              <w:rPr>
                <w:rFonts w:eastAsia="SimSun" w:cs="Times New Roman"/>
                <w:sz w:val="22"/>
                <w:lang w:eastAsia="en-US"/>
              </w:rPr>
            </w:pPr>
            <w:r w:rsidRPr="00157067">
              <w:rPr>
                <w:rFonts w:eastAsia="SimSun" w:cs="Times New Roman"/>
                <w:sz w:val="22"/>
                <w:lang w:eastAsia="en-US"/>
              </w:rPr>
              <w:t>Average a</w:t>
            </w:r>
            <w:r w:rsidR="009949E2" w:rsidRPr="00157067">
              <w:rPr>
                <w:rFonts w:eastAsia="SimSun" w:cs="Times New Roman"/>
                <w:sz w:val="22"/>
                <w:lang w:eastAsia="en-US"/>
              </w:rPr>
              <w:t>nnual household income</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1.79</w:t>
            </w:r>
          </w:p>
        </w:tc>
        <w:tc>
          <w:tcPr>
            <w:tcW w:w="716" w:type="pct"/>
          </w:tcPr>
          <w:p w:rsidR="009949E2" w:rsidRPr="00157067" w:rsidRDefault="009949E2" w:rsidP="009949E2">
            <w:pPr>
              <w:spacing w:after="0" w:line="240" w:lineRule="auto"/>
              <w:jc w:val="right"/>
              <w:rPr>
                <w:rFonts w:eastAsia="SimSun" w:cs="Times New Roman"/>
                <w:iCs/>
                <w:sz w:val="22"/>
                <w:lang w:eastAsia="en-US"/>
              </w:rPr>
            </w:pPr>
            <w:r w:rsidRPr="00157067">
              <w:rPr>
                <w:rFonts w:eastAsia="SimSun" w:cs="Times New Roman"/>
                <w:iCs/>
                <w:sz w:val="22"/>
                <w:lang w:eastAsia="en-US"/>
              </w:rPr>
              <w:t>0.93</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3.43</w:t>
            </w:r>
          </w:p>
        </w:tc>
        <w:tc>
          <w:tcPr>
            <w:tcW w:w="716"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0.080</w:t>
            </w:r>
          </w:p>
        </w:tc>
      </w:tr>
      <w:tr w:rsidR="00157067" w:rsidRPr="00157067" w:rsidTr="009949E2">
        <w:trPr>
          <w:gridAfter w:val="1"/>
          <w:wAfter w:w="429" w:type="pct"/>
        </w:trPr>
        <w:tc>
          <w:tcPr>
            <w:tcW w:w="1849" w:type="pct"/>
            <w:tcBorders>
              <w:bottom w:val="single" w:sz="4" w:space="0" w:color="auto"/>
            </w:tcBorders>
          </w:tcPr>
          <w:p w:rsidR="009949E2" w:rsidRPr="00157067" w:rsidRDefault="00972B55" w:rsidP="009949E2">
            <w:pPr>
              <w:spacing w:after="0" w:line="240" w:lineRule="auto"/>
              <w:rPr>
                <w:rFonts w:eastAsia="SimSun" w:cs="Times New Roman"/>
                <w:sz w:val="22"/>
                <w:lang w:eastAsia="en-US"/>
              </w:rPr>
            </w:pPr>
            <w:r w:rsidRPr="00157067">
              <w:rPr>
                <w:rFonts w:eastAsia="SimSun" w:cs="Times New Roman"/>
                <w:sz w:val="22"/>
                <w:lang w:eastAsia="en-US"/>
              </w:rPr>
              <w:t>Year of husband</w:t>
            </w:r>
            <w:r w:rsidR="009949E2" w:rsidRPr="00157067">
              <w:rPr>
                <w:rFonts w:eastAsia="SimSun" w:cs="Times New Roman"/>
                <w:sz w:val="22"/>
                <w:lang w:eastAsia="en-US"/>
              </w:rPr>
              <w:t xml:space="preserve"> migration</w:t>
            </w:r>
          </w:p>
        </w:tc>
        <w:tc>
          <w:tcPr>
            <w:tcW w:w="645" w:type="pct"/>
            <w:tcBorders>
              <w:bottom w:val="single" w:sz="4" w:space="0" w:color="auto"/>
            </w:tcBorders>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1.56</w:t>
            </w:r>
          </w:p>
        </w:tc>
        <w:tc>
          <w:tcPr>
            <w:tcW w:w="716" w:type="pct"/>
            <w:tcBorders>
              <w:bottom w:val="single" w:sz="4" w:space="0" w:color="auto"/>
            </w:tcBorders>
          </w:tcPr>
          <w:p w:rsidR="009949E2" w:rsidRPr="00157067" w:rsidRDefault="009949E2" w:rsidP="009949E2">
            <w:pPr>
              <w:spacing w:after="0" w:line="240" w:lineRule="auto"/>
              <w:jc w:val="right"/>
              <w:rPr>
                <w:rFonts w:eastAsia="SimSun" w:cs="Times New Roman"/>
                <w:iCs/>
                <w:sz w:val="22"/>
                <w:lang w:eastAsia="en-US"/>
              </w:rPr>
            </w:pPr>
            <w:r w:rsidRPr="00157067">
              <w:rPr>
                <w:rFonts w:eastAsia="SimSun" w:cs="Times New Roman"/>
                <w:iCs/>
                <w:sz w:val="22"/>
                <w:lang w:eastAsia="en-US"/>
              </w:rPr>
              <w:t>0.87</w:t>
            </w:r>
          </w:p>
        </w:tc>
        <w:tc>
          <w:tcPr>
            <w:tcW w:w="645" w:type="pct"/>
            <w:tcBorders>
              <w:bottom w:val="single" w:sz="4" w:space="0" w:color="auto"/>
            </w:tcBorders>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2.81</w:t>
            </w:r>
          </w:p>
        </w:tc>
        <w:tc>
          <w:tcPr>
            <w:tcW w:w="716" w:type="pct"/>
            <w:tcBorders>
              <w:bottom w:val="single" w:sz="4" w:space="0" w:color="auto"/>
            </w:tcBorders>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0.138</w:t>
            </w:r>
          </w:p>
        </w:tc>
      </w:tr>
      <w:tr w:rsidR="00157067" w:rsidRPr="00157067" w:rsidTr="009949E2">
        <w:trPr>
          <w:gridAfter w:val="1"/>
          <w:wAfter w:w="429" w:type="pct"/>
        </w:trPr>
        <w:tc>
          <w:tcPr>
            <w:tcW w:w="1849" w:type="pct"/>
            <w:tcBorders>
              <w:top w:val="single" w:sz="4" w:space="0" w:color="auto"/>
            </w:tcBorders>
          </w:tcPr>
          <w:p w:rsidR="009949E2" w:rsidRPr="00157067" w:rsidRDefault="00C069B8" w:rsidP="00C069B8">
            <w:pPr>
              <w:spacing w:after="0" w:line="240" w:lineRule="auto"/>
              <w:rPr>
                <w:rFonts w:eastAsia="SimSun" w:cs="Times New Roman"/>
                <w:b/>
                <w:bCs/>
                <w:sz w:val="22"/>
                <w:lang w:eastAsia="en-US"/>
              </w:rPr>
            </w:pPr>
            <w:r w:rsidRPr="00157067">
              <w:rPr>
                <w:rFonts w:eastAsia="SimSun" w:cs="Times New Roman"/>
                <w:b/>
                <w:bCs/>
                <w:sz w:val="22"/>
                <w:lang w:eastAsia="en-US"/>
              </w:rPr>
              <w:t>2</w:t>
            </w:r>
            <w:r w:rsidRPr="00157067">
              <w:rPr>
                <w:rFonts w:eastAsia="SimSun" w:cs="Times New Roman"/>
                <w:b/>
                <w:bCs/>
                <w:sz w:val="22"/>
                <w:vertAlign w:val="superscript"/>
                <w:lang w:eastAsia="en-US"/>
              </w:rPr>
              <w:t>nd</w:t>
            </w:r>
            <w:r w:rsidRPr="00157067">
              <w:rPr>
                <w:rFonts w:eastAsia="SimSun" w:cs="Times New Roman"/>
                <w:b/>
                <w:bCs/>
                <w:sz w:val="22"/>
                <w:lang w:eastAsia="en-US"/>
              </w:rPr>
              <w:t xml:space="preserve"> m</w:t>
            </w:r>
            <w:r w:rsidR="009949E2" w:rsidRPr="00157067">
              <w:rPr>
                <w:rFonts w:eastAsia="SimSun" w:cs="Times New Roman"/>
                <w:b/>
                <w:bCs/>
                <w:sz w:val="22"/>
                <w:lang w:eastAsia="en-US"/>
              </w:rPr>
              <w:t xml:space="preserve">odel </w:t>
            </w:r>
          </w:p>
        </w:tc>
        <w:tc>
          <w:tcPr>
            <w:tcW w:w="645" w:type="pct"/>
            <w:tcBorders>
              <w:top w:val="single" w:sz="4" w:space="0" w:color="auto"/>
            </w:tcBorders>
          </w:tcPr>
          <w:p w:rsidR="009949E2" w:rsidRPr="00157067" w:rsidRDefault="009949E2" w:rsidP="009949E2">
            <w:pPr>
              <w:spacing w:after="0" w:line="240" w:lineRule="auto"/>
              <w:jc w:val="right"/>
              <w:rPr>
                <w:rFonts w:eastAsia="SimSun" w:cs="Times New Roman"/>
                <w:sz w:val="22"/>
                <w:lang w:eastAsia="en-US"/>
              </w:rPr>
            </w:pPr>
          </w:p>
        </w:tc>
        <w:tc>
          <w:tcPr>
            <w:tcW w:w="716" w:type="pct"/>
            <w:tcBorders>
              <w:top w:val="single" w:sz="4" w:space="0" w:color="auto"/>
            </w:tcBorders>
          </w:tcPr>
          <w:p w:rsidR="009949E2" w:rsidRPr="00157067" w:rsidRDefault="009949E2" w:rsidP="009949E2">
            <w:pPr>
              <w:spacing w:after="0" w:line="240" w:lineRule="auto"/>
              <w:jc w:val="right"/>
              <w:rPr>
                <w:rFonts w:eastAsia="SimSun" w:cs="Times New Roman"/>
                <w:iCs/>
                <w:sz w:val="22"/>
                <w:lang w:eastAsia="en-US"/>
              </w:rPr>
            </w:pPr>
          </w:p>
        </w:tc>
        <w:tc>
          <w:tcPr>
            <w:tcW w:w="645" w:type="pct"/>
            <w:tcBorders>
              <w:top w:val="single" w:sz="4" w:space="0" w:color="auto"/>
            </w:tcBorders>
          </w:tcPr>
          <w:p w:rsidR="009949E2" w:rsidRPr="00157067" w:rsidRDefault="009949E2" w:rsidP="009949E2">
            <w:pPr>
              <w:spacing w:after="0" w:line="240" w:lineRule="auto"/>
              <w:jc w:val="right"/>
              <w:rPr>
                <w:rFonts w:eastAsia="SimSun" w:cs="Times New Roman"/>
                <w:sz w:val="22"/>
                <w:lang w:eastAsia="en-US"/>
              </w:rPr>
            </w:pPr>
          </w:p>
        </w:tc>
        <w:tc>
          <w:tcPr>
            <w:tcW w:w="716" w:type="pct"/>
            <w:tcBorders>
              <w:top w:val="single" w:sz="4" w:space="0" w:color="auto"/>
            </w:tcBorders>
          </w:tcPr>
          <w:p w:rsidR="009949E2" w:rsidRPr="00157067" w:rsidRDefault="009949E2" w:rsidP="009949E2">
            <w:pPr>
              <w:spacing w:after="0" w:line="240" w:lineRule="auto"/>
              <w:jc w:val="right"/>
              <w:rPr>
                <w:rFonts w:eastAsia="SimSun" w:cs="Times New Roman"/>
                <w:sz w:val="22"/>
                <w:lang w:eastAsia="en-US"/>
              </w:rPr>
            </w:pPr>
          </w:p>
        </w:tc>
      </w:tr>
      <w:tr w:rsidR="00157067" w:rsidRPr="00157067" w:rsidTr="009949E2">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age</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1.72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0.70</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4.18</w:t>
            </w:r>
          </w:p>
        </w:tc>
        <w:tc>
          <w:tcPr>
            <w:tcW w:w="716" w:type="pct"/>
          </w:tcPr>
          <w:p w:rsidR="009949E2" w:rsidRPr="00157067" w:rsidRDefault="0061772F"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w:t>
            </w:r>
            <w:r w:rsidR="009949E2" w:rsidRPr="00157067">
              <w:rPr>
                <w:rFonts w:eastAsia="SimSun" w:cs="Times New Roman"/>
                <w:sz w:val="22"/>
                <w:lang w:eastAsia="en-US"/>
              </w:rPr>
              <w:t>.234</w:t>
            </w:r>
          </w:p>
        </w:tc>
        <w:tc>
          <w:tcPr>
            <w:tcW w:w="429" w:type="pct"/>
          </w:tcPr>
          <w:p w:rsidR="009949E2" w:rsidRPr="00157067" w:rsidRDefault="009949E2" w:rsidP="009949E2">
            <w:pPr>
              <w:autoSpaceDE w:val="0"/>
              <w:autoSpaceDN w:val="0"/>
              <w:adjustRightInd w:val="0"/>
              <w:spacing w:after="0" w:line="240" w:lineRule="auto"/>
              <w:ind w:right="60"/>
              <w:jc w:val="right"/>
              <w:rPr>
                <w:rFonts w:eastAsia="SimSun" w:cs="Times New Roman"/>
                <w:sz w:val="18"/>
                <w:szCs w:val="18"/>
                <w:lang w:eastAsia="en-US"/>
              </w:rPr>
            </w:pPr>
          </w:p>
        </w:tc>
      </w:tr>
      <w:tr w:rsidR="00157067" w:rsidRPr="00157067" w:rsidTr="009949E2">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religion</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1.09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0.54</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2.19</w:t>
            </w:r>
          </w:p>
        </w:tc>
        <w:tc>
          <w:tcPr>
            <w:tcW w:w="716" w:type="pct"/>
          </w:tcPr>
          <w:p w:rsidR="009949E2" w:rsidRPr="00157067" w:rsidRDefault="0061772F"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w:t>
            </w:r>
            <w:r w:rsidR="009949E2" w:rsidRPr="00157067">
              <w:rPr>
                <w:rFonts w:eastAsia="SimSun" w:cs="Times New Roman"/>
                <w:sz w:val="22"/>
                <w:lang w:eastAsia="en-US"/>
              </w:rPr>
              <w:t>.819</w:t>
            </w:r>
          </w:p>
        </w:tc>
        <w:tc>
          <w:tcPr>
            <w:tcW w:w="429" w:type="pct"/>
          </w:tcPr>
          <w:p w:rsidR="009949E2" w:rsidRPr="00157067" w:rsidRDefault="009949E2" w:rsidP="009949E2">
            <w:pPr>
              <w:autoSpaceDE w:val="0"/>
              <w:autoSpaceDN w:val="0"/>
              <w:adjustRightInd w:val="0"/>
              <w:spacing w:after="0" w:line="240" w:lineRule="auto"/>
              <w:ind w:right="60"/>
              <w:jc w:val="right"/>
              <w:rPr>
                <w:rFonts w:eastAsia="SimSun" w:cs="Times New Roman"/>
                <w:sz w:val="18"/>
                <w:szCs w:val="18"/>
                <w:lang w:eastAsia="en-US"/>
              </w:rPr>
            </w:pPr>
          </w:p>
        </w:tc>
      </w:tr>
      <w:tr w:rsidR="00157067" w:rsidRPr="00157067" w:rsidTr="009949E2">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caste</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1.58</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0.84</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2.99</w:t>
            </w:r>
          </w:p>
        </w:tc>
        <w:tc>
          <w:tcPr>
            <w:tcW w:w="716" w:type="pct"/>
          </w:tcPr>
          <w:p w:rsidR="009949E2" w:rsidRPr="00157067" w:rsidRDefault="0061772F"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w:t>
            </w:r>
            <w:r w:rsidR="009949E2" w:rsidRPr="00157067">
              <w:rPr>
                <w:rFonts w:eastAsia="SimSun" w:cs="Times New Roman"/>
                <w:sz w:val="22"/>
                <w:lang w:eastAsia="en-US"/>
              </w:rPr>
              <w:t>.156</w:t>
            </w:r>
          </w:p>
        </w:tc>
        <w:tc>
          <w:tcPr>
            <w:tcW w:w="429" w:type="pct"/>
          </w:tcPr>
          <w:p w:rsidR="009949E2" w:rsidRPr="00157067" w:rsidRDefault="009949E2" w:rsidP="009949E2">
            <w:pPr>
              <w:autoSpaceDE w:val="0"/>
              <w:autoSpaceDN w:val="0"/>
              <w:adjustRightInd w:val="0"/>
              <w:spacing w:after="0" w:line="240" w:lineRule="auto"/>
              <w:ind w:right="60"/>
              <w:jc w:val="right"/>
              <w:rPr>
                <w:rFonts w:eastAsia="SimSun" w:cs="Times New Roman"/>
                <w:sz w:val="18"/>
                <w:szCs w:val="18"/>
                <w:lang w:eastAsia="en-US"/>
              </w:rPr>
            </w:pPr>
          </w:p>
        </w:tc>
      </w:tr>
      <w:tr w:rsidR="00157067" w:rsidRPr="00157067" w:rsidTr="009949E2">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education</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1.45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0.32</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6.57</w:t>
            </w:r>
          </w:p>
        </w:tc>
        <w:tc>
          <w:tcPr>
            <w:tcW w:w="716" w:type="pct"/>
          </w:tcPr>
          <w:p w:rsidR="009949E2" w:rsidRPr="00157067" w:rsidRDefault="0061772F"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w:t>
            </w:r>
            <w:r w:rsidR="009949E2" w:rsidRPr="00157067">
              <w:rPr>
                <w:rFonts w:eastAsia="SimSun" w:cs="Times New Roman"/>
                <w:sz w:val="22"/>
                <w:lang w:eastAsia="en-US"/>
              </w:rPr>
              <w:t>.630</w:t>
            </w:r>
          </w:p>
        </w:tc>
        <w:tc>
          <w:tcPr>
            <w:tcW w:w="429" w:type="pct"/>
          </w:tcPr>
          <w:p w:rsidR="009949E2" w:rsidRPr="00157067" w:rsidRDefault="009949E2" w:rsidP="009949E2">
            <w:pPr>
              <w:autoSpaceDE w:val="0"/>
              <w:autoSpaceDN w:val="0"/>
              <w:adjustRightInd w:val="0"/>
              <w:spacing w:after="0" w:line="240" w:lineRule="auto"/>
              <w:ind w:right="60"/>
              <w:jc w:val="right"/>
              <w:rPr>
                <w:rFonts w:eastAsia="SimSun" w:cs="Times New Roman"/>
                <w:sz w:val="18"/>
                <w:szCs w:val="18"/>
                <w:lang w:eastAsia="en-US"/>
              </w:rPr>
            </w:pPr>
          </w:p>
        </w:tc>
      </w:tr>
      <w:tr w:rsidR="00157067" w:rsidRPr="00157067" w:rsidTr="009949E2">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employment</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1.48</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0.74</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2.98</w:t>
            </w:r>
          </w:p>
        </w:tc>
        <w:tc>
          <w:tcPr>
            <w:tcW w:w="716" w:type="pct"/>
          </w:tcPr>
          <w:p w:rsidR="009949E2" w:rsidRPr="00157067" w:rsidRDefault="0061772F"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w:t>
            </w:r>
            <w:r w:rsidR="009949E2" w:rsidRPr="00157067">
              <w:rPr>
                <w:rFonts w:eastAsia="SimSun" w:cs="Times New Roman"/>
                <w:sz w:val="22"/>
                <w:lang w:eastAsia="en-US"/>
              </w:rPr>
              <w:t>.272</w:t>
            </w:r>
          </w:p>
        </w:tc>
        <w:tc>
          <w:tcPr>
            <w:tcW w:w="429" w:type="pct"/>
          </w:tcPr>
          <w:p w:rsidR="009949E2" w:rsidRPr="00157067" w:rsidRDefault="009949E2" w:rsidP="009949E2">
            <w:pPr>
              <w:autoSpaceDE w:val="0"/>
              <w:autoSpaceDN w:val="0"/>
              <w:adjustRightInd w:val="0"/>
              <w:spacing w:after="0" w:line="240" w:lineRule="auto"/>
              <w:ind w:right="60"/>
              <w:jc w:val="right"/>
              <w:rPr>
                <w:rFonts w:eastAsia="SimSun" w:cs="Times New Roman"/>
                <w:sz w:val="18"/>
                <w:szCs w:val="18"/>
                <w:lang w:eastAsia="en-US"/>
              </w:rPr>
            </w:pPr>
          </w:p>
        </w:tc>
      </w:tr>
      <w:tr w:rsidR="00157067" w:rsidRPr="00157067" w:rsidTr="009949E2">
        <w:tc>
          <w:tcPr>
            <w:tcW w:w="1849" w:type="pct"/>
          </w:tcPr>
          <w:p w:rsidR="009949E2" w:rsidRPr="00157067" w:rsidRDefault="00354625" w:rsidP="00354625">
            <w:pPr>
              <w:spacing w:after="0" w:line="240" w:lineRule="auto"/>
              <w:rPr>
                <w:rFonts w:eastAsia="SimSun" w:cs="Times New Roman"/>
                <w:sz w:val="22"/>
                <w:lang w:eastAsia="en-US"/>
              </w:rPr>
            </w:pPr>
            <w:r w:rsidRPr="00157067">
              <w:rPr>
                <w:rFonts w:eastAsia="SimSun" w:cs="Times New Roman"/>
                <w:sz w:val="22"/>
                <w:lang w:eastAsia="en-US"/>
              </w:rPr>
              <w:t>Own n</w:t>
            </w:r>
            <w:r w:rsidR="009949E2" w:rsidRPr="00157067">
              <w:rPr>
                <w:rFonts w:eastAsia="SimSun" w:cs="Times New Roman"/>
                <w:sz w:val="22"/>
                <w:lang w:eastAsia="en-US"/>
              </w:rPr>
              <w:t>ame</w:t>
            </w:r>
            <w:r w:rsidRPr="00157067">
              <w:rPr>
                <w:rFonts w:eastAsia="SimSun" w:cs="Times New Roman"/>
                <w:sz w:val="22"/>
                <w:lang w:eastAsia="en-US"/>
              </w:rPr>
              <w:t>d</w:t>
            </w:r>
            <w:r w:rsidR="009949E2" w:rsidRPr="00157067">
              <w:rPr>
                <w:rFonts w:eastAsia="SimSun" w:cs="Times New Roman"/>
                <w:sz w:val="22"/>
                <w:lang w:eastAsia="en-US"/>
              </w:rPr>
              <w:t xml:space="preserve"> </w:t>
            </w:r>
            <w:r w:rsidRPr="00157067">
              <w:rPr>
                <w:rFonts w:eastAsia="SimSun" w:cs="Times New Roman"/>
                <w:sz w:val="22"/>
                <w:lang w:eastAsia="en-US"/>
              </w:rPr>
              <w:t>property</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1.24</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2.26</w:t>
            </w:r>
          </w:p>
        </w:tc>
        <w:tc>
          <w:tcPr>
            <w:tcW w:w="716" w:type="pct"/>
          </w:tcPr>
          <w:p w:rsidR="009949E2" w:rsidRPr="00157067" w:rsidRDefault="0061772F"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w:t>
            </w:r>
            <w:r w:rsidR="009949E2" w:rsidRPr="00157067">
              <w:rPr>
                <w:rFonts w:eastAsia="SimSun" w:cs="Times New Roman"/>
                <w:sz w:val="22"/>
                <w:lang w:eastAsia="en-US"/>
              </w:rPr>
              <w:t>.479</w:t>
            </w:r>
          </w:p>
        </w:tc>
        <w:tc>
          <w:tcPr>
            <w:tcW w:w="429" w:type="pct"/>
          </w:tcPr>
          <w:p w:rsidR="009949E2" w:rsidRPr="00157067" w:rsidRDefault="009949E2" w:rsidP="009949E2">
            <w:pPr>
              <w:autoSpaceDE w:val="0"/>
              <w:autoSpaceDN w:val="0"/>
              <w:adjustRightInd w:val="0"/>
              <w:spacing w:after="0" w:line="240" w:lineRule="auto"/>
              <w:ind w:right="60"/>
              <w:jc w:val="right"/>
              <w:rPr>
                <w:rFonts w:eastAsia="SimSun" w:cs="Times New Roman"/>
                <w:sz w:val="18"/>
                <w:szCs w:val="18"/>
                <w:lang w:eastAsia="en-US"/>
              </w:rPr>
            </w:pPr>
          </w:p>
        </w:tc>
      </w:tr>
      <w:tr w:rsidR="00157067" w:rsidRPr="00157067" w:rsidTr="009949E2">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Husband’s age</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1.53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0.63</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3.73</w:t>
            </w:r>
          </w:p>
        </w:tc>
        <w:tc>
          <w:tcPr>
            <w:tcW w:w="716" w:type="pct"/>
          </w:tcPr>
          <w:p w:rsidR="009949E2" w:rsidRPr="00157067" w:rsidRDefault="0061772F"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w:t>
            </w:r>
            <w:r w:rsidR="009949E2" w:rsidRPr="00157067">
              <w:rPr>
                <w:rFonts w:eastAsia="SimSun" w:cs="Times New Roman"/>
                <w:sz w:val="22"/>
                <w:lang w:eastAsia="en-US"/>
              </w:rPr>
              <w:t>.353</w:t>
            </w:r>
          </w:p>
        </w:tc>
        <w:tc>
          <w:tcPr>
            <w:tcW w:w="429" w:type="pct"/>
          </w:tcPr>
          <w:p w:rsidR="009949E2" w:rsidRPr="00157067" w:rsidRDefault="009949E2" w:rsidP="009949E2">
            <w:pPr>
              <w:autoSpaceDE w:val="0"/>
              <w:autoSpaceDN w:val="0"/>
              <w:adjustRightInd w:val="0"/>
              <w:spacing w:after="0" w:line="240" w:lineRule="auto"/>
              <w:ind w:right="60"/>
              <w:jc w:val="right"/>
              <w:rPr>
                <w:rFonts w:eastAsia="SimSun" w:cs="Times New Roman"/>
                <w:sz w:val="18"/>
                <w:szCs w:val="18"/>
                <w:lang w:eastAsia="en-US"/>
              </w:rPr>
            </w:pPr>
          </w:p>
        </w:tc>
      </w:tr>
      <w:tr w:rsidR="00157067" w:rsidRPr="00157067" w:rsidTr="009949E2">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 xml:space="preserve">Household gender </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1.24</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0.48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3.19</w:t>
            </w:r>
          </w:p>
        </w:tc>
        <w:tc>
          <w:tcPr>
            <w:tcW w:w="716" w:type="pct"/>
          </w:tcPr>
          <w:p w:rsidR="009949E2" w:rsidRPr="00157067" w:rsidRDefault="0061772F"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w:t>
            </w:r>
            <w:r w:rsidR="009949E2" w:rsidRPr="00157067">
              <w:rPr>
                <w:rFonts w:eastAsia="SimSun" w:cs="Times New Roman"/>
                <w:sz w:val="22"/>
                <w:lang w:eastAsia="en-US"/>
              </w:rPr>
              <w:t>.655</w:t>
            </w:r>
          </w:p>
        </w:tc>
        <w:tc>
          <w:tcPr>
            <w:tcW w:w="429" w:type="pct"/>
          </w:tcPr>
          <w:p w:rsidR="009949E2" w:rsidRPr="00157067" w:rsidRDefault="009949E2" w:rsidP="009949E2">
            <w:pPr>
              <w:autoSpaceDE w:val="0"/>
              <w:autoSpaceDN w:val="0"/>
              <w:adjustRightInd w:val="0"/>
              <w:spacing w:after="0" w:line="240" w:lineRule="auto"/>
              <w:ind w:right="60"/>
              <w:jc w:val="right"/>
              <w:rPr>
                <w:rFonts w:eastAsia="SimSun" w:cs="Times New Roman"/>
                <w:sz w:val="18"/>
                <w:szCs w:val="18"/>
                <w:lang w:eastAsia="en-US"/>
              </w:rPr>
            </w:pPr>
          </w:p>
        </w:tc>
      </w:tr>
      <w:tr w:rsidR="00157067" w:rsidRPr="00157067" w:rsidTr="009949E2">
        <w:tc>
          <w:tcPr>
            <w:tcW w:w="1849" w:type="pct"/>
          </w:tcPr>
          <w:p w:rsidR="009949E2" w:rsidRPr="00157067" w:rsidRDefault="009949E2" w:rsidP="00354625">
            <w:pPr>
              <w:spacing w:after="0" w:line="240" w:lineRule="auto"/>
              <w:rPr>
                <w:rFonts w:eastAsia="SimSun" w:cs="Times New Roman"/>
                <w:sz w:val="22"/>
                <w:lang w:eastAsia="en-US"/>
              </w:rPr>
            </w:pPr>
            <w:r w:rsidRPr="00157067">
              <w:rPr>
                <w:rFonts w:eastAsia="SimSun" w:cs="Times New Roman"/>
                <w:sz w:val="22"/>
                <w:lang w:eastAsia="en-US"/>
              </w:rPr>
              <w:t xml:space="preserve">Age of </w:t>
            </w:r>
            <w:r w:rsidR="00354625" w:rsidRPr="00157067">
              <w:rPr>
                <w:rFonts w:eastAsia="SimSun" w:cs="Times New Roman"/>
                <w:sz w:val="22"/>
                <w:lang w:eastAsia="en-US"/>
              </w:rPr>
              <w:t>h</w:t>
            </w:r>
            <w:r w:rsidRPr="00157067">
              <w:rPr>
                <w:rFonts w:eastAsia="SimSun" w:cs="Times New Roman"/>
                <w:sz w:val="22"/>
                <w:lang w:eastAsia="en-US"/>
              </w:rPr>
              <w:t>ousehold head</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1.14</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0.50</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2.58</w:t>
            </w:r>
          </w:p>
        </w:tc>
        <w:tc>
          <w:tcPr>
            <w:tcW w:w="716" w:type="pct"/>
          </w:tcPr>
          <w:p w:rsidR="009949E2" w:rsidRPr="00157067" w:rsidRDefault="0061772F"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w:t>
            </w:r>
            <w:r w:rsidR="009949E2" w:rsidRPr="00157067">
              <w:rPr>
                <w:rFonts w:eastAsia="SimSun" w:cs="Times New Roman"/>
                <w:sz w:val="22"/>
                <w:lang w:eastAsia="en-US"/>
              </w:rPr>
              <w:t>.760</w:t>
            </w:r>
          </w:p>
        </w:tc>
        <w:tc>
          <w:tcPr>
            <w:tcW w:w="429" w:type="pct"/>
          </w:tcPr>
          <w:p w:rsidR="009949E2" w:rsidRPr="00157067" w:rsidRDefault="009949E2" w:rsidP="009949E2">
            <w:pPr>
              <w:autoSpaceDE w:val="0"/>
              <w:autoSpaceDN w:val="0"/>
              <w:adjustRightInd w:val="0"/>
              <w:spacing w:after="0" w:line="240" w:lineRule="auto"/>
              <w:ind w:right="60"/>
              <w:jc w:val="right"/>
              <w:rPr>
                <w:rFonts w:eastAsia="SimSun" w:cs="Times New Roman"/>
                <w:sz w:val="18"/>
                <w:szCs w:val="18"/>
                <w:lang w:eastAsia="en-US"/>
              </w:rPr>
            </w:pPr>
          </w:p>
        </w:tc>
      </w:tr>
      <w:tr w:rsidR="00157067" w:rsidRPr="00157067" w:rsidTr="009949E2">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education</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1.97</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0.70</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5.52</w:t>
            </w:r>
          </w:p>
        </w:tc>
        <w:tc>
          <w:tcPr>
            <w:tcW w:w="716" w:type="pct"/>
          </w:tcPr>
          <w:p w:rsidR="009949E2" w:rsidRPr="00157067" w:rsidRDefault="0061772F"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w:t>
            </w:r>
            <w:r w:rsidR="009949E2" w:rsidRPr="00157067">
              <w:rPr>
                <w:rFonts w:eastAsia="SimSun" w:cs="Times New Roman"/>
                <w:sz w:val="22"/>
                <w:lang w:eastAsia="en-US"/>
              </w:rPr>
              <w:t>.199</w:t>
            </w:r>
          </w:p>
        </w:tc>
        <w:tc>
          <w:tcPr>
            <w:tcW w:w="429" w:type="pct"/>
          </w:tcPr>
          <w:p w:rsidR="009949E2" w:rsidRPr="00157067" w:rsidRDefault="009949E2" w:rsidP="009949E2">
            <w:pPr>
              <w:autoSpaceDE w:val="0"/>
              <w:autoSpaceDN w:val="0"/>
              <w:adjustRightInd w:val="0"/>
              <w:spacing w:after="0" w:line="240" w:lineRule="auto"/>
              <w:ind w:right="60"/>
              <w:jc w:val="right"/>
              <w:rPr>
                <w:rFonts w:eastAsia="SimSun" w:cs="Times New Roman"/>
                <w:sz w:val="18"/>
                <w:szCs w:val="18"/>
                <w:lang w:eastAsia="en-US"/>
              </w:rPr>
            </w:pPr>
          </w:p>
        </w:tc>
      </w:tr>
      <w:tr w:rsidR="00157067" w:rsidRPr="00157067" w:rsidTr="009949E2">
        <w:trPr>
          <w:trHeight w:val="660"/>
        </w:trPr>
        <w:tc>
          <w:tcPr>
            <w:tcW w:w="1849" w:type="pct"/>
            <w:tcBorders>
              <w:bottom w:val="nil"/>
            </w:tcBorders>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occupation</w:t>
            </w:r>
          </w:p>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Family type</w:t>
            </w:r>
          </w:p>
        </w:tc>
        <w:tc>
          <w:tcPr>
            <w:tcW w:w="645" w:type="pct"/>
            <w:tcBorders>
              <w:bottom w:val="nil"/>
            </w:tcBorders>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2.25</w:t>
            </w:r>
          </w:p>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1.66</w:t>
            </w:r>
          </w:p>
        </w:tc>
        <w:tc>
          <w:tcPr>
            <w:tcW w:w="716" w:type="pct"/>
            <w:tcBorders>
              <w:bottom w:val="nil"/>
            </w:tcBorders>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1.08</w:t>
            </w:r>
          </w:p>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0.79</w:t>
            </w:r>
          </w:p>
        </w:tc>
        <w:tc>
          <w:tcPr>
            <w:tcW w:w="645" w:type="pct"/>
            <w:tcBorders>
              <w:bottom w:val="nil"/>
            </w:tcBorders>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4.72</w:t>
            </w:r>
          </w:p>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3.48</w:t>
            </w:r>
          </w:p>
        </w:tc>
        <w:tc>
          <w:tcPr>
            <w:tcW w:w="716" w:type="pct"/>
            <w:tcBorders>
              <w:bottom w:val="nil"/>
            </w:tcBorders>
          </w:tcPr>
          <w:p w:rsidR="009949E2" w:rsidRPr="00157067" w:rsidRDefault="0061772F"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w:t>
            </w:r>
            <w:r w:rsidR="009949E2" w:rsidRPr="00157067">
              <w:rPr>
                <w:rFonts w:eastAsia="SimSun" w:cs="Times New Roman"/>
                <w:sz w:val="22"/>
                <w:lang w:eastAsia="en-US"/>
              </w:rPr>
              <w:t>.032</w:t>
            </w:r>
          </w:p>
          <w:p w:rsidR="009949E2" w:rsidRPr="00157067" w:rsidRDefault="0061772F"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w:t>
            </w:r>
            <w:r w:rsidR="009949E2" w:rsidRPr="00157067">
              <w:rPr>
                <w:rFonts w:eastAsia="SimSun" w:cs="Times New Roman"/>
                <w:sz w:val="22"/>
                <w:lang w:eastAsia="en-US"/>
              </w:rPr>
              <w:t>.178</w:t>
            </w:r>
          </w:p>
        </w:tc>
        <w:tc>
          <w:tcPr>
            <w:tcW w:w="429" w:type="pct"/>
            <w:tcBorders>
              <w:bottom w:val="nil"/>
            </w:tcBorders>
          </w:tcPr>
          <w:p w:rsidR="009949E2" w:rsidRPr="00157067" w:rsidRDefault="009949E2" w:rsidP="009949E2">
            <w:pPr>
              <w:autoSpaceDE w:val="0"/>
              <w:autoSpaceDN w:val="0"/>
              <w:adjustRightInd w:val="0"/>
              <w:spacing w:after="0" w:line="240" w:lineRule="auto"/>
              <w:ind w:right="60"/>
              <w:jc w:val="right"/>
              <w:rPr>
                <w:rFonts w:eastAsia="SimSun" w:cs="Times New Roman"/>
                <w:sz w:val="18"/>
                <w:szCs w:val="18"/>
                <w:lang w:eastAsia="en-US"/>
              </w:rPr>
            </w:pP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 type</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1.23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2.23</w:t>
            </w:r>
          </w:p>
        </w:tc>
        <w:tc>
          <w:tcPr>
            <w:tcW w:w="716" w:type="pct"/>
          </w:tcPr>
          <w:p w:rsidR="009949E2" w:rsidRPr="00157067" w:rsidRDefault="0061772F"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w:t>
            </w:r>
            <w:r w:rsidR="009949E2" w:rsidRPr="00157067">
              <w:rPr>
                <w:rFonts w:eastAsia="SimSun" w:cs="Times New Roman"/>
                <w:sz w:val="22"/>
                <w:lang w:eastAsia="en-US"/>
              </w:rPr>
              <w:t>.502</w:t>
            </w:r>
          </w:p>
        </w:tc>
      </w:tr>
      <w:tr w:rsidR="00157067" w:rsidRPr="00157067" w:rsidTr="009949E2">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Family members</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1.19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0.58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2.42</w:t>
            </w:r>
          </w:p>
        </w:tc>
        <w:tc>
          <w:tcPr>
            <w:tcW w:w="716" w:type="pct"/>
          </w:tcPr>
          <w:p w:rsidR="009949E2" w:rsidRPr="00157067" w:rsidRDefault="0061772F"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w:t>
            </w:r>
            <w:r w:rsidR="009949E2" w:rsidRPr="00157067">
              <w:rPr>
                <w:rFonts w:eastAsia="SimSun" w:cs="Times New Roman"/>
                <w:sz w:val="22"/>
                <w:lang w:eastAsia="en-US"/>
              </w:rPr>
              <w:t>.641</w:t>
            </w:r>
          </w:p>
        </w:tc>
        <w:tc>
          <w:tcPr>
            <w:tcW w:w="429" w:type="pct"/>
          </w:tcPr>
          <w:p w:rsidR="009949E2" w:rsidRPr="00157067" w:rsidRDefault="009949E2" w:rsidP="009949E2">
            <w:pPr>
              <w:autoSpaceDE w:val="0"/>
              <w:autoSpaceDN w:val="0"/>
              <w:adjustRightInd w:val="0"/>
              <w:spacing w:after="0" w:line="240" w:lineRule="auto"/>
              <w:ind w:right="60"/>
              <w:jc w:val="right"/>
              <w:rPr>
                <w:rFonts w:eastAsia="SimSun" w:cs="Times New Roman"/>
                <w:sz w:val="18"/>
                <w:szCs w:val="18"/>
                <w:lang w:eastAsia="en-US"/>
              </w:rPr>
            </w:pPr>
          </w:p>
        </w:tc>
      </w:tr>
      <w:tr w:rsidR="00157067" w:rsidRPr="00157067" w:rsidTr="009949E2">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 xml:space="preserve">Average </w:t>
            </w:r>
            <w:r w:rsidR="00972B55" w:rsidRPr="00157067">
              <w:rPr>
                <w:rFonts w:eastAsia="SimSun" w:cs="Times New Roman"/>
                <w:sz w:val="22"/>
                <w:lang w:eastAsia="en-US"/>
              </w:rPr>
              <w:t xml:space="preserve">annual </w:t>
            </w:r>
            <w:r w:rsidRPr="00157067">
              <w:rPr>
                <w:rFonts w:eastAsia="SimSun" w:cs="Times New Roman"/>
                <w:sz w:val="22"/>
                <w:lang w:eastAsia="en-US"/>
              </w:rPr>
              <w:t>household income</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1.79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0.93</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3.42</w:t>
            </w:r>
          </w:p>
        </w:tc>
        <w:tc>
          <w:tcPr>
            <w:tcW w:w="716" w:type="pct"/>
          </w:tcPr>
          <w:p w:rsidR="009949E2" w:rsidRPr="00157067" w:rsidRDefault="0061772F"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w:t>
            </w:r>
            <w:r w:rsidR="009949E2" w:rsidRPr="00157067">
              <w:rPr>
                <w:rFonts w:eastAsia="SimSun" w:cs="Times New Roman"/>
                <w:sz w:val="22"/>
                <w:lang w:eastAsia="en-US"/>
              </w:rPr>
              <w:t>.080</w:t>
            </w:r>
          </w:p>
        </w:tc>
        <w:tc>
          <w:tcPr>
            <w:tcW w:w="429" w:type="pct"/>
          </w:tcPr>
          <w:p w:rsidR="009949E2" w:rsidRPr="00157067" w:rsidRDefault="009949E2" w:rsidP="009949E2">
            <w:pPr>
              <w:autoSpaceDE w:val="0"/>
              <w:autoSpaceDN w:val="0"/>
              <w:adjustRightInd w:val="0"/>
              <w:spacing w:after="0" w:line="240" w:lineRule="auto"/>
              <w:ind w:right="60"/>
              <w:jc w:val="right"/>
              <w:rPr>
                <w:rFonts w:eastAsia="SimSun" w:cs="Times New Roman"/>
                <w:sz w:val="18"/>
                <w:szCs w:val="18"/>
                <w:lang w:eastAsia="en-US"/>
              </w:rPr>
            </w:pPr>
          </w:p>
        </w:tc>
      </w:tr>
      <w:tr w:rsidR="00157067" w:rsidRPr="00157067" w:rsidTr="009949E2">
        <w:tc>
          <w:tcPr>
            <w:tcW w:w="1849" w:type="pct"/>
          </w:tcPr>
          <w:p w:rsidR="009949E2" w:rsidRPr="00157067" w:rsidRDefault="00972B55" w:rsidP="009949E2">
            <w:pPr>
              <w:spacing w:after="0" w:line="240" w:lineRule="auto"/>
              <w:rPr>
                <w:rFonts w:eastAsia="SimSun" w:cs="Times New Roman"/>
                <w:sz w:val="22"/>
                <w:lang w:eastAsia="en-US"/>
              </w:rPr>
            </w:pPr>
            <w:r w:rsidRPr="00157067">
              <w:rPr>
                <w:rFonts w:eastAsia="SimSun" w:cs="Times New Roman"/>
                <w:sz w:val="22"/>
                <w:lang w:eastAsia="en-US"/>
              </w:rPr>
              <w:t>Year of husband</w:t>
            </w:r>
            <w:r w:rsidR="009949E2" w:rsidRPr="00157067">
              <w:rPr>
                <w:rFonts w:eastAsia="SimSun" w:cs="Times New Roman"/>
                <w:sz w:val="22"/>
                <w:lang w:eastAsia="en-US"/>
              </w:rPr>
              <w:t xml:space="preserve"> migration</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1.56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0.87</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2.81</w:t>
            </w:r>
          </w:p>
        </w:tc>
        <w:tc>
          <w:tcPr>
            <w:tcW w:w="716" w:type="pct"/>
          </w:tcPr>
          <w:p w:rsidR="009949E2" w:rsidRPr="00157067" w:rsidRDefault="0061772F"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w:t>
            </w:r>
            <w:r w:rsidR="009949E2" w:rsidRPr="00157067">
              <w:rPr>
                <w:rFonts w:eastAsia="SimSun" w:cs="Times New Roman"/>
                <w:sz w:val="22"/>
                <w:lang w:eastAsia="en-US"/>
              </w:rPr>
              <w:t>.138</w:t>
            </w:r>
          </w:p>
        </w:tc>
        <w:tc>
          <w:tcPr>
            <w:tcW w:w="429" w:type="pct"/>
          </w:tcPr>
          <w:p w:rsidR="009949E2" w:rsidRPr="00157067" w:rsidRDefault="009949E2" w:rsidP="009949E2">
            <w:pPr>
              <w:autoSpaceDE w:val="0"/>
              <w:autoSpaceDN w:val="0"/>
              <w:adjustRightInd w:val="0"/>
              <w:spacing w:after="0" w:line="240" w:lineRule="auto"/>
              <w:ind w:right="60"/>
              <w:jc w:val="right"/>
              <w:rPr>
                <w:rFonts w:eastAsia="SimSun" w:cs="Times New Roman"/>
                <w:sz w:val="18"/>
                <w:szCs w:val="18"/>
                <w:lang w:eastAsia="en-US"/>
              </w:rPr>
            </w:pPr>
          </w:p>
        </w:tc>
      </w:tr>
      <w:tr w:rsidR="00157067" w:rsidRPr="00157067" w:rsidTr="009949E2">
        <w:trPr>
          <w:gridAfter w:val="1"/>
          <w:wAfter w:w="429" w:type="pct"/>
        </w:trPr>
        <w:tc>
          <w:tcPr>
            <w:tcW w:w="1849" w:type="pct"/>
            <w:tcBorders>
              <w:bottom w:val="single" w:sz="4" w:space="0" w:color="auto"/>
            </w:tcBorders>
          </w:tcPr>
          <w:p w:rsidR="009949E2" w:rsidRPr="00157067" w:rsidRDefault="009949E2" w:rsidP="009949E2">
            <w:pPr>
              <w:spacing w:after="0" w:line="240" w:lineRule="auto"/>
              <w:rPr>
                <w:rFonts w:eastAsia="SimSun" w:cs="Times New Roman"/>
                <w:sz w:val="22"/>
                <w:lang w:eastAsia="en-US"/>
              </w:rPr>
            </w:pPr>
          </w:p>
        </w:tc>
        <w:tc>
          <w:tcPr>
            <w:tcW w:w="645" w:type="pct"/>
            <w:tcBorders>
              <w:bottom w:val="single" w:sz="4" w:space="0" w:color="auto"/>
            </w:tcBorders>
          </w:tcPr>
          <w:p w:rsidR="009949E2" w:rsidRPr="00157067" w:rsidRDefault="009949E2" w:rsidP="009949E2">
            <w:pPr>
              <w:spacing w:after="0" w:line="240" w:lineRule="auto"/>
              <w:jc w:val="right"/>
              <w:rPr>
                <w:rFonts w:eastAsia="SimSun" w:cs="Times New Roman"/>
                <w:sz w:val="22"/>
                <w:lang w:eastAsia="en-US"/>
              </w:rPr>
            </w:pPr>
          </w:p>
        </w:tc>
        <w:tc>
          <w:tcPr>
            <w:tcW w:w="716" w:type="pct"/>
            <w:tcBorders>
              <w:bottom w:val="single" w:sz="4" w:space="0" w:color="auto"/>
            </w:tcBorders>
          </w:tcPr>
          <w:p w:rsidR="009949E2" w:rsidRPr="00157067" w:rsidRDefault="009949E2" w:rsidP="009949E2">
            <w:pPr>
              <w:spacing w:after="0" w:line="240" w:lineRule="auto"/>
              <w:jc w:val="right"/>
              <w:rPr>
                <w:rFonts w:eastAsia="SimSun" w:cs="Times New Roman"/>
                <w:iCs/>
                <w:sz w:val="22"/>
                <w:lang w:eastAsia="en-US"/>
              </w:rPr>
            </w:pPr>
          </w:p>
        </w:tc>
        <w:tc>
          <w:tcPr>
            <w:tcW w:w="645" w:type="pct"/>
            <w:tcBorders>
              <w:bottom w:val="single" w:sz="4" w:space="0" w:color="auto"/>
            </w:tcBorders>
          </w:tcPr>
          <w:p w:rsidR="009949E2" w:rsidRPr="00157067" w:rsidRDefault="009949E2" w:rsidP="009949E2">
            <w:pPr>
              <w:spacing w:after="0" w:line="240" w:lineRule="auto"/>
              <w:jc w:val="right"/>
              <w:rPr>
                <w:rFonts w:eastAsia="SimSun" w:cs="Times New Roman"/>
                <w:sz w:val="22"/>
                <w:lang w:eastAsia="en-US"/>
              </w:rPr>
            </w:pPr>
          </w:p>
        </w:tc>
        <w:tc>
          <w:tcPr>
            <w:tcW w:w="716" w:type="pct"/>
            <w:tcBorders>
              <w:bottom w:val="single" w:sz="4" w:space="0" w:color="auto"/>
            </w:tcBorders>
          </w:tcPr>
          <w:p w:rsidR="009949E2" w:rsidRPr="00157067" w:rsidRDefault="009949E2" w:rsidP="009949E2">
            <w:pPr>
              <w:spacing w:after="0" w:line="240" w:lineRule="auto"/>
              <w:jc w:val="right"/>
              <w:rPr>
                <w:rFonts w:eastAsia="SimSun" w:cs="Times New Roman"/>
                <w:sz w:val="22"/>
                <w:lang w:eastAsia="en-US"/>
              </w:rPr>
            </w:pPr>
          </w:p>
        </w:tc>
      </w:tr>
      <w:tr w:rsidR="00157067" w:rsidRPr="00157067" w:rsidTr="009949E2">
        <w:trPr>
          <w:gridAfter w:val="1"/>
          <w:wAfter w:w="429" w:type="pct"/>
        </w:trPr>
        <w:tc>
          <w:tcPr>
            <w:tcW w:w="1849" w:type="pct"/>
            <w:tcBorders>
              <w:top w:val="single" w:sz="4" w:space="0" w:color="auto"/>
              <w:bottom w:val="nil"/>
            </w:tcBorders>
          </w:tcPr>
          <w:p w:rsidR="009949E2" w:rsidRPr="00157067" w:rsidRDefault="00C069B8" w:rsidP="00C069B8">
            <w:pPr>
              <w:spacing w:after="0" w:line="240" w:lineRule="auto"/>
              <w:rPr>
                <w:rFonts w:eastAsia="SimSun" w:cs="Times New Roman"/>
                <w:b/>
                <w:bCs/>
                <w:sz w:val="22"/>
                <w:lang w:eastAsia="en-US"/>
              </w:rPr>
            </w:pPr>
            <w:r w:rsidRPr="00157067">
              <w:rPr>
                <w:rFonts w:eastAsia="SimSun" w:cs="Times New Roman"/>
                <w:b/>
                <w:bCs/>
                <w:sz w:val="22"/>
                <w:lang w:eastAsia="en-US"/>
              </w:rPr>
              <w:t>3</w:t>
            </w:r>
            <w:r w:rsidRPr="00157067">
              <w:rPr>
                <w:rFonts w:eastAsia="SimSun" w:cs="Times New Roman"/>
                <w:b/>
                <w:bCs/>
                <w:sz w:val="22"/>
                <w:vertAlign w:val="superscript"/>
                <w:lang w:eastAsia="en-US"/>
              </w:rPr>
              <w:t>rd</w:t>
            </w:r>
            <w:r w:rsidRPr="00157067">
              <w:rPr>
                <w:rFonts w:eastAsia="SimSun" w:cs="Times New Roman"/>
                <w:b/>
                <w:bCs/>
                <w:sz w:val="22"/>
                <w:lang w:eastAsia="en-US"/>
              </w:rPr>
              <w:t xml:space="preserve"> m</w:t>
            </w:r>
            <w:r w:rsidR="009949E2" w:rsidRPr="00157067">
              <w:rPr>
                <w:rFonts w:eastAsia="SimSun" w:cs="Times New Roman"/>
                <w:b/>
                <w:bCs/>
                <w:sz w:val="22"/>
                <w:lang w:eastAsia="en-US"/>
              </w:rPr>
              <w:t xml:space="preserve">odel </w:t>
            </w:r>
          </w:p>
        </w:tc>
        <w:tc>
          <w:tcPr>
            <w:tcW w:w="645" w:type="pct"/>
            <w:tcBorders>
              <w:top w:val="single" w:sz="4" w:space="0" w:color="auto"/>
              <w:bottom w:val="nil"/>
            </w:tcBorders>
          </w:tcPr>
          <w:p w:rsidR="009949E2" w:rsidRPr="00157067" w:rsidRDefault="009949E2" w:rsidP="009949E2">
            <w:pPr>
              <w:spacing w:after="0" w:line="240" w:lineRule="auto"/>
              <w:jc w:val="right"/>
              <w:rPr>
                <w:rFonts w:eastAsia="SimSun" w:cs="Times New Roman"/>
                <w:sz w:val="22"/>
                <w:lang w:eastAsia="en-US"/>
              </w:rPr>
            </w:pPr>
          </w:p>
        </w:tc>
        <w:tc>
          <w:tcPr>
            <w:tcW w:w="716" w:type="pct"/>
            <w:tcBorders>
              <w:top w:val="single" w:sz="4" w:space="0" w:color="auto"/>
              <w:bottom w:val="nil"/>
            </w:tcBorders>
          </w:tcPr>
          <w:p w:rsidR="009949E2" w:rsidRPr="00157067" w:rsidRDefault="009949E2" w:rsidP="009949E2">
            <w:pPr>
              <w:spacing w:after="0" w:line="240" w:lineRule="auto"/>
              <w:jc w:val="right"/>
              <w:rPr>
                <w:rFonts w:eastAsia="SimSun" w:cs="Times New Roman"/>
                <w:iCs/>
                <w:sz w:val="22"/>
                <w:lang w:eastAsia="en-US"/>
              </w:rPr>
            </w:pPr>
          </w:p>
        </w:tc>
        <w:tc>
          <w:tcPr>
            <w:tcW w:w="645" w:type="pct"/>
            <w:tcBorders>
              <w:top w:val="single" w:sz="4" w:space="0" w:color="auto"/>
              <w:bottom w:val="nil"/>
            </w:tcBorders>
          </w:tcPr>
          <w:p w:rsidR="009949E2" w:rsidRPr="00157067" w:rsidRDefault="009949E2" w:rsidP="009949E2">
            <w:pPr>
              <w:spacing w:after="0" w:line="240" w:lineRule="auto"/>
              <w:jc w:val="right"/>
              <w:rPr>
                <w:rFonts w:eastAsia="SimSun" w:cs="Times New Roman"/>
                <w:sz w:val="22"/>
                <w:lang w:eastAsia="en-US"/>
              </w:rPr>
            </w:pPr>
          </w:p>
        </w:tc>
        <w:tc>
          <w:tcPr>
            <w:tcW w:w="716" w:type="pct"/>
            <w:tcBorders>
              <w:top w:val="single" w:sz="4" w:space="0" w:color="auto"/>
              <w:bottom w:val="nil"/>
            </w:tcBorders>
          </w:tcPr>
          <w:p w:rsidR="009949E2" w:rsidRPr="00157067" w:rsidRDefault="009949E2" w:rsidP="009949E2">
            <w:pPr>
              <w:spacing w:after="0" w:line="240" w:lineRule="auto"/>
              <w:jc w:val="right"/>
              <w:rPr>
                <w:rFonts w:eastAsia="SimSun" w:cs="Times New Roman"/>
                <w:sz w:val="22"/>
                <w:lang w:eastAsia="en-US"/>
              </w:rPr>
            </w:pPr>
          </w:p>
        </w:tc>
      </w:tr>
      <w:tr w:rsidR="00157067" w:rsidRPr="00157067" w:rsidTr="009949E2">
        <w:trPr>
          <w:gridAfter w:val="1"/>
          <w:wAfter w:w="429" w:type="pct"/>
        </w:trPr>
        <w:tc>
          <w:tcPr>
            <w:tcW w:w="1849" w:type="pct"/>
            <w:tcBorders>
              <w:top w:val="nil"/>
            </w:tcBorders>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age</w:t>
            </w:r>
          </w:p>
        </w:tc>
        <w:tc>
          <w:tcPr>
            <w:tcW w:w="645" w:type="pct"/>
            <w:tcBorders>
              <w:top w:val="nil"/>
            </w:tcBorders>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1.73</w:t>
            </w:r>
          </w:p>
        </w:tc>
        <w:tc>
          <w:tcPr>
            <w:tcW w:w="716" w:type="pct"/>
            <w:tcBorders>
              <w:top w:val="nil"/>
            </w:tcBorders>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0.71</w:t>
            </w:r>
          </w:p>
        </w:tc>
        <w:tc>
          <w:tcPr>
            <w:tcW w:w="645" w:type="pct"/>
            <w:tcBorders>
              <w:top w:val="nil"/>
            </w:tcBorders>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4.21</w:t>
            </w:r>
          </w:p>
        </w:tc>
        <w:tc>
          <w:tcPr>
            <w:tcW w:w="716" w:type="pct"/>
            <w:tcBorders>
              <w:top w:val="nil"/>
            </w:tcBorders>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0.229</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caste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1.66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0.99</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2.76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0.053</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education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1.44</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0.32</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6.54</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0.633</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employment</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1.48</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0.74</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2.98</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0.272</w:t>
            </w:r>
          </w:p>
        </w:tc>
      </w:tr>
      <w:tr w:rsidR="00157067" w:rsidRPr="00157067" w:rsidTr="009949E2">
        <w:trPr>
          <w:gridAfter w:val="1"/>
          <w:wAfter w:w="429" w:type="pct"/>
        </w:trPr>
        <w:tc>
          <w:tcPr>
            <w:tcW w:w="1849" w:type="pct"/>
          </w:tcPr>
          <w:p w:rsidR="009949E2" w:rsidRPr="00157067" w:rsidRDefault="009949E2" w:rsidP="00354625">
            <w:pPr>
              <w:spacing w:after="0" w:line="240" w:lineRule="auto"/>
              <w:rPr>
                <w:rFonts w:eastAsia="SimSun" w:cs="Times New Roman"/>
                <w:sz w:val="22"/>
                <w:lang w:eastAsia="en-US"/>
              </w:rPr>
            </w:pPr>
            <w:r w:rsidRPr="00157067">
              <w:rPr>
                <w:rFonts w:eastAsia="SimSun" w:cs="Times New Roman"/>
                <w:sz w:val="22"/>
                <w:lang w:eastAsia="en-US"/>
              </w:rPr>
              <w:t xml:space="preserve">Own </w:t>
            </w:r>
            <w:r w:rsidR="00354625" w:rsidRPr="00157067">
              <w:rPr>
                <w:rFonts w:eastAsia="SimSun" w:cs="Times New Roman"/>
                <w:sz w:val="22"/>
                <w:lang w:eastAsia="en-US"/>
              </w:rPr>
              <w:t>n</w:t>
            </w:r>
            <w:r w:rsidRPr="00157067">
              <w:rPr>
                <w:rFonts w:eastAsia="SimSun" w:cs="Times New Roman"/>
                <w:sz w:val="22"/>
                <w:lang w:eastAsia="en-US"/>
              </w:rPr>
              <w:t>ame</w:t>
            </w:r>
            <w:r w:rsidR="00354625" w:rsidRPr="00157067">
              <w:rPr>
                <w:rFonts w:eastAsia="SimSun" w:cs="Times New Roman"/>
                <w:sz w:val="22"/>
                <w:lang w:eastAsia="en-US"/>
              </w:rPr>
              <w:t>d</w:t>
            </w:r>
            <w:r w:rsidRPr="00157067">
              <w:rPr>
                <w:rFonts w:eastAsia="SimSun" w:cs="Times New Roman"/>
                <w:sz w:val="22"/>
                <w:lang w:eastAsia="en-US"/>
              </w:rPr>
              <w:t xml:space="preserve"> </w:t>
            </w:r>
            <w:r w:rsidR="00354625" w:rsidRPr="00157067">
              <w:rPr>
                <w:rFonts w:eastAsia="SimSun" w:cs="Times New Roman"/>
                <w:sz w:val="22"/>
                <w:lang w:eastAsia="en-US"/>
              </w:rPr>
              <w:t>p</w:t>
            </w:r>
            <w:r w:rsidRPr="00157067">
              <w:rPr>
                <w:rFonts w:eastAsia="SimSun" w:cs="Times New Roman"/>
                <w:sz w:val="22"/>
                <w:lang w:eastAsia="en-US"/>
              </w:rPr>
              <w:t>ropert</w:t>
            </w:r>
            <w:r w:rsidR="00354625" w:rsidRPr="00157067">
              <w:rPr>
                <w:rFonts w:eastAsia="SimSun" w:cs="Times New Roman"/>
                <w:sz w:val="22"/>
                <w:lang w:eastAsia="en-US"/>
              </w:rPr>
              <w:t>y</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1.23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2.24</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0.489</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Husband’s age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1.54</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0.63</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3.75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0.346</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 xml:space="preserve">Household gender </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1.23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0.48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3.16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0.663</w:t>
            </w:r>
          </w:p>
        </w:tc>
      </w:tr>
      <w:tr w:rsidR="00157067" w:rsidRPr="00157067" w:rsidTr="009949E2">
        <w:trPr>
          <w:gridAfter w:val="1"/>
          <w:wAfter w:w="429" w:type="pct"/>
        </w:trPr>
        <w:tc>
          <w:tcPr>
            <w:tcW w:w="1849" w:type="pct"/>
          </w:tcPr>
          <w:p w:rsidR="009949E2" w:rsidRPr="00157067" w:rsidRDefault="00354625" w:rsidP="009949E2">
            <w:pPr>
              <w:spacing w:after="0" w:line="240" w:lineRule="auto"/>
              <w:rPr>
                <w:rFonts w:eastAsia="SimSun" w:cs="Times New Roman"/>
                <w:sz w:val="22"/>
                <w:lang w:eastAsia="en-US"/>
              </w:rPr>
            </w:pPr>
            <w:r w:rsidRPr="00157067">
              <w:rPr>
                <w:rFonts w:eastAsia="SimSun" w:cs="Times New Roman"/>
                <w:sz w:val="22"/>
                <w:lang w:eastAsia="en-US"/>
              </w:rPr>
              <w:t>Age of h</w:t>
            </w:r>
            <w:r w:rsidR="009949E2" w:rsidRPr="00157067">
              <w:rPr>
                <w:rFonts w:eastAsia="SimSun" w:cs="Times New Roman"/>
                <w:sz w:val="22"/>
                <w:lang w:eastAsia="en-US"/>
              </w:rPr>
              <w:t>ousehold head</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1.13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0.50</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2.55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0.774</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education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1.98</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0.71</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5.55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0.194</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occupation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2.24</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1.07</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4.68</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0.032</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Family type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1.66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0.79</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3.47</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0.180</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 type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1.23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0.67</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2.23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0.503</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Family members</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1.19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0.58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2.42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0.640</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 xml:space="preserve">Average </w:t>
            </w:r>
            <w:r w:rsidR="00972B55" w:rsidRPr="00157067">
              <w:rPr>
                <w:rFonts w:eastAsia="SimSun" w:cs="Times New Roman"/>
                <w:sz w:val="22"/>
                <w:lang w:eastAsia="en-US"/>
              </w:rPr>
              <w:t xml:space="preserve">annual </w:t>
            </w:r>
            <w:r w:rsidRPr="00157067">
              <w:rPr>
                <w:rFonts w:eastAsia="SimSun" w:cs="Times New Roman"/>
                <w:sz w:val="22"/>
                <w:lang w:eastAsia="en-US"/>
              </w:rPr>
              <w:t>household income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1.78</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0.93</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3.42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0.081</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Year of husban</w:t>
            </w:r>
            <w:r w:rsidR="00972B55" w:rsidRPr="00157067">
              <w:rPr>
                <w:rFonts w:eastAsia="SimSun" w:cs="Times New Roman"/>
                <w:sz w:val="22"/>
                <w:lang w:eastAsia="en-US"/>
              </w:rPr>
              <w:t>d</w:t>
            </w:r>
            <w:r w:rsidRPr="00157067">
              <w:rPr>
                <w:rFonts w:eastAsia="SimSun" w:cs="Times New Roman"/>
                <w:sz w:val="22"/>
                <w:lang w:eastAsia="en-US"/>
              </w:rPr>
              <w:t xml:space="preserve"> migration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1.57</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2.82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0.127</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iCs/>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sz w:val="22"/>
                <w:lang w:eastAsia="en-US"/>
              </w:rPr>
            </w:pPr>
          </w:p>
        </w:tc>
      </w:tr>
      <w:tr w:rsidR="00157067" w:rsidRPr="00157067" w:rsidTr="009949E2">
        <w:trPr>
          <w:gridAfter w:val="1"/>
          <w:wAfter w:w="429" w:type="pct"/>
        </w:trPr>
        <w:tc>
          <w:tcPr>
            <w:tcW w:w="1849" w:type="pct"/>
          </w:tcPr>
          <w:p w:rsidR="009949E2" w:rsidRPr="00157067" w:rsidRDefault="00C069B8" w:rsidP="00C069B8">
            <w:pPr>
              <w:spacing w:after="0" w:line="240" w:lineRule="auto"/>
              <w:rPr>
                <w:rFonts w:eastAsia="SimSun" w:cs="Times New Roman"/>
                <w:b/>
                <w:bCs/>
                <w:sz w:val="22"/>
                <w:lang w:eastAsia="en-US"/>
              </w:rPr>
            </w:pPr>
            <w:r w:rsidRPr="00157067">
              <w:rPr>
                <w:rFonts w:eastAsia="SimSun" w:cs="Times New Roman"/>
                <w:b/>
                <w:bCs/>
                <w:sz w:val="22"/>
                <w:lang w:eastAsia="en-US"/>
              </w:rPr>
              <w:t>4</w:t>
            </w:r>
            <w:r w:rsidRPr="00157067">
              <w:rPr>
                <w:rFonts w:eastAsia="SimSun" w:cs="Times New Roman"/>
                <w:b/>
                <w:bCs/>
                <w:sz w:val="22"/>
                <w:vertAlign w:val="superscript"/>
                <w:lang w:eastAsia="en-US"/>
              </w:rPr>
              <w:t>th</w:t>
            </w:r>
            <w:r w:rsidRPr="00157067">
              <w:rPr>
                <w:rFonts w:eastAsia="SimSun" w:cs="Times New Roman"/>
                <w:b/>
                <w:bCs/>
                <w:sz w:val="22"/>
                <w:lang w:eastAsia="en-US"/>
              </w:rPr>
              <w:t xml:space="preserve"> m</w:t>
            </w:r>
            <w:r w:rsidR="009949E2" w:rsidRPr="00157067">
              <w:rPr>
                <w:rFonts w:eastAsia="SimSun" w:cs="Times New Roman"/>
                <w:b/>
                <w:bCs/>
                <w:sz w:val="22"/>
                <w:lang w:eastAsia="en-US"/>
              </w:rPr>
              <w:t xml:space="preserve">odel </w:t>
            </w: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iCs/>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sz w:val="22"/>
                <w:lang w:eastAsia="en-US"/>
              </w:rPr>
            </w:pP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age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1.72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0.71</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4.19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0.230</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caste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1.65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0.99</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2.76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0.054</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education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1.47</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0.33</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6.62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0.617</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employment</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1.49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0.74</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3.00</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0.266</w:t>
            </w:r>
          </w:p>
        </w:tc>
      </w:tr>
      <w:tr w:rsidR="00157067" w:rsidRPr="00157067" w:rsidTr="009949E2">
        <w:trPr>
          <w:gridAfter w:val="1"/>
          <w:wAfter w:w="429" w:type="pct"/>
        </w:trPr>
        <w:tc>
          <w:tcPr>
            <w:tcW w:w="1849" w:type="pct"/>
          </w:tcPr>
          <w:p w:rsidR="009949E2" w:rsidRPr="00157067" w:rsidRDefault="009949E2" w:rsidP="00354625">
            <w:pPr>
              <w:spacing w:after="0" w:line="240" w:lineRule="auto"/>
              <w:rPr>
                <w:rFonts w:eastAsia="SimSun" w:cs="Times New Roman"/>
                <w:sz w:val="22"/>
                <w:lang w:eastAsia="en-US"/>
              </w:rPr>
            </w:pPr>
            <w:r w:rsidRPr="00157067">
              <w:rPr>
                <w:rFonts w:eastAsia="SimSun" w:cs="Times New Roman"/>
                <w:sz w:val="22"/>
                <w:lang w:eastAsia="en-US"/>
              </w:rPr>
              <w:t xml:space="preserve">Own </w:t>
            </w:r>
            <w:r w:rsidR="00354625" w:rsidRPr="00157067">
              <w:rPr>
                <w:rFonts w:eastAsia="SimSun" w:cs="Times New Roman"/>
                <w:sz w:val="22"/>
                <w:lang w:eastAsia="en-US"/>
              </w:rPr>
              <w:t>n</w:t>
            </w:r>
            <w:r w:rsidRPr="00157067">
              <w:rPr>
                <w:rFonts w:eastAsia="SimSun" w:cs="Times New Roman"/>
                <w:sz w:val="22"/>
                <w:lang w:eastAsia="en-US"/>
              </w:rPr>
              <w:t>ame</w:t>
            </w:r>
            <w:r w:rsidR="00354625" w:rsidRPr="00157067">
              <w:rPr>
                <w:rFonts w:eastAsia="SimSun" w:cs="Times New Roman"/>
                <w:sz w:val="22"/>
                <w:lang w:eastAsia="en-US"/>
              </w:rPr>
              <w:t>d</w:t>
            </w:r>
            <w:r w:rsidRPr="00157067">
              <w:rPr>
                <w:rFonts w:eastAsia="SimSun" w:cs="Times New Roman"/>
                <w:sz w:val="22"/>
                <w:lang w:eastAsia="en-US"/>
              </w:rPr>
              <w:t xml:space="preserve"> </w:t>
            </w:r>
            <w:r w:rsidR="00354625" w:rsidRPr="00157067">
              <w:rPr>
                <w:rFonts w:eastAsia="SimSun" w:cs="Times New Roman"/>
                <w:sz w:val="22"/>
                <w:lang w:eastAsia="en-US"/>
              </w:rPr>
              <w:t>p</w:t>
            </w:r>
            <w:r w:rsidRPr="00157067">
              <w:rPr>
                <w:rFonts w:eastAsia="SimSun" w:cs="Times New Roman"/>
                <w:sz w:val="22"/>
                <w:lang w:eastAsia="en-US"/>
              </w:rPr>
              <w:t>ropert</w:t>
            </w:r>
            <w:r w:rsidR="00354625" w:rsidRPr="00157067">
              <w:rPr>
                <w:rFonts w:eastAsia="SimSun" w:cs="Times New Roman"/>
                <w:sz w:val="22"/>
                <w:lang w:eastAsia="en-US"/>
              </w:rPr>
              <w:t>y</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1.23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2.24</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0.491</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Husband’s age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1.52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0.63</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3.68</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0.356</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gender</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1.15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0.50</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2.64</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0.736</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education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1.92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0.70</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5.24</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0.205</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occupation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2.23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1.07</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4.67</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0.033</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Family type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1.71</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0.85</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3.45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0.132</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 type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1.24</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2.25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0.478</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Family members</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1.19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0.59</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2.43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0.625</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 xml:space="preserve">Average </w:t>
            </w:r>
            <w:r w:rsidR="00972B55" w:rsidRPr="00157067">
              <w:rPr>
                <w:rFonts w:eastAsia="SimSun" w:cs="Times New Roman"/>
                <w:sz w:val="22"/>
                <w:lang w:eastAsia="en-US"/>
              </w:rPr>
              <w:t xml:space="preserve">annual </w:t>
            </w:r>
            <w:r w:rsidRPr="00157067">
              <w:rPr>
                <w:rFonts w:eastAsia="SimSun" w:cs="Times New Roman"/>
                <w:sz w:val="22"/>
                <w:lang w:eastAsia="en-US"/>
              </w:rPr>
              <w:t>household income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1.78</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0.93</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3.40</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0.082</w:t>
            </w:r>
          </w:p>
        </w:tc>
      </w:tr>
      <w:tr w:rsidR="00157067" w:rsidRPr="00157067" w:rsidTr="009949E2">
        <w:trPr>
          <w:gridAfter w:val="1"/>
          <w:wAfter w:w="429" w:type="pct"/>
        </w:trPr>
        <w:tc>
          <w:tcPr>
            <w:tcW w:w="1849" w:type="pct"/>
          </w:tcPr>
          <w:p w:rsidR="009949E2" w:rsidRPr="00157067" w:rsidRDefault="00972B55" w:rsidP="00972B55">
            <w:pPr>
              <w:spacing w:after="0" w:line="240" w:lineRule="auto"/>
              <w:rPr>
                <w:rFonts w:eastAsia="SimSun" w:cs="Times New Roman"/>
                <w:sz w:val="22"/>
                <w:lang w:eastAsia="en-US"/>
              </w:rPr>
            </w:pPr>
            <w:r w:rsidRPr="00157067">
              <w:rPr>
                <w:rFonts w:eastAsia="SimSun" w:cs="Times New Roman"/>
                <w:sz w:val="22"/>
                <w:lang w:eastAsia="en-US"/>
              </w:rPr>
              <w:t>Year of husband</w:t>
            </w:r>
            <w:r w:rsidR="009949E2" w:rsidRPr="00157067">
              <w:rPr>
                <w:rFonts w:eastAsia="SimSun" w:cs="Times New Roman"/>
                <w:sz w:val="22"/>
                <w:lang w:eastAsia="en-US"/>
              </w:rPr>
              <w:t xml:space="preserve"> migration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1.59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0.89</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2.84</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0.114</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iCs/>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sz w:val="22"/>
                <w:lang w:eastAsia="en-US"/>
              </w:rPr>
            </w:pPr>
          </w:p>
        </w:tc>
      </w:tr>
      <w:tr w:rsidR="00157067" w:rsidRPr="00157067" w:rsidTr="009949E2">
        <w:trPr>
          <w:gridAfter w:val="1"/>
          <w:wAfter w:w="429" w:type="pct"/>
        </w:trPr>
        <w:tc>
          <w:tcPr>
            <w:tcW w:w="1849" w:type="pct"/>
          </w:tcPr>
          <w:p w:rsidR="009949E2" w:rsidRPr="00157067" w:rsidRDefault="00C069B8" w:rsidP="00C069B8">
            <w:pPr>
              <w:spacing w:after="0" w:line="240" w:lineRule="auto"/>
              <w:rPr>
                <w:rFonts w:eastAsia="SimSun" w:cs="Times New Roman"/>
                <w:b/>
                <w:bCs/>
                <w:sz w:val="22"/>
                <w:lang w:eastAsia="en-US"/>
              </w:rPr>
            </w:pPr>
            <w:r w:rsidRPr="00157067">
              <w:rPr>
                <w:rFonts w:eastAsia="SimSun" w:cs="Times New Roman"/>
                <w:b/>
                <w:bCs/>
                <w:sz w:val="22"/>
                <w:lang w:eastAsia="en-US"/>
              </w:rPr>
              <w:t>5</w:t>
            </w:r>
            <w:r w:rsidRPr="00157067">
              <w:rPr>
                <w:rFonts w:eastAsia="SimSun" w:cs="Times New Roman"/>
                <w:b/>
                <w:bCs/>
                <w:sz w:val="22"/>
                <w:vertAlign w:val="superscript"/>
                <w:lang w:eastAsia="en-US"/>
              </w:rPr>
              <w:t>th</w:t>
            </w:r>
            <w:r w:rsidRPr="00157067">
              <w:rPr>
                <w:rFonts w:eastAsia="SimSun" w:cs="Times New Roman"/>
                <w:b/>
                <w:bCs/>
                <w:sz w:val="22"/>
                <w:lang w:eastAsia="en-US"/>
              </w:rPr>
              <w:t xml:space="preserve"> m</w:t>
            </w:r>
            <w:r w:rsidR="009949E2" w:rsidRPr="00157067">
              <w:rPr>
                <w:rFonts w:eastAsia="SimSun" w:cs="Times New Roman"/>
                <w:b/>
                <w:bCs/>
                <w:sz w:val="22"/>
                <w:lang w:eastAsia="en-US"/>
              </w:rPr>
              <w:t>odel</w:t>
            </w: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iCs/>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sz w:val="22"/>
                <w:lang w:eastAsia="en-US"/>
              </w:rPr>
            </w:pP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age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1.75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0.73</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4.24</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0.212</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caste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1.65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0.99</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2.76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0.054</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education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1.50</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0.33</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6.71</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0.599</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employment</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1.53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0.77</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3.02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0.225</w:t>
            </w:r>
          </w:p>
        </w:tc>
      </w:tr>
      <w:tr w:rsidR="00157067" w:rsidRPr="00157067" w:rsidTr="009949E2">
        <w:trPr>
          <w:gridAfter w:val="1"/>
          <w:wAfter w:w="429" w:type="pct"/>
        </w:trPr>
        <w:tc>
          <w:tcPr>
            <w:tcW w:w="1849" w:type="pct"/>
          </w:tcPr>
          <w:p w:rsidR="009949E2" w:rsidRPr="00157067" w:rsidRDefault="009949E2" w:rsidP="00354625">
            <w:pPr>
              <w:spacing w:after="0" w:line="240" w:lineRule="auto"/>
              <w:rPr>
                <w:rFonts w:eastAsia="SimSun" w:cs="Times New Roman"/>
                <w:sz w:val="22"/>
                <w:lang w:eastAsia="en-US"/>
              </w:rPr>
            </w:pPr>
            <w:r w:rsidRPr="00157067">
              <w:rPr>
                <w:rFonts w:eastAsia="SimSun" w:cs="Times New Roman"/>
                <w:sz w:val="22"/>
                <w:lang w:eastAsia="en-US"/>
              </w:rPr>
              <w:t xml:space="preserve">Own </w:t>
            </w:r>
            <w:r w:rsidR="00354625" w:rsidRPr="00157067">
              <w:rPr>
                <w:rFonts w:eastAsia="SimSun" w:cs="Times New Roman"/>
                <w:sz w:val="22"/>
                <w:lang w:eastAsia="en-US"/>
              </w:rPr>
              <w:t>n</w:t>
            </w:r>
            <w:r w:rsidRPr="00157067">
              <w:rPr>
                <w:rFonts w:eastAsia="SimSun" w:cs="Times New Roman"/>
                <w:sz w:val="22"/>
                <w:lang w:eastAsia="en-US"/>
              </w:rPr>
              <w:t>ame</w:t>
            </w:r>
            <w:r w:rsidR="00354625" w:rsidRPr="00157067">
              <w:rPr>
                <w:rFonts w:eastAsia="SimSun" w:cs="Times New Roman"/>
                <w:sz w:val="22"/>
                <w:lang w:eastAsia="en-US"/>
              </w:rPr>
              <w:t>d</w:t>
            </w:r>
            <w:r w:rsidRPr="00157067">
              <w:rPr>
                <w:rFonts w:eastAsia="SimSun" w:cs="Times New Roman"/>
                <w:sz w:val="22"/>
                <w:lang w:eastAsia="en-US"/>
              </w:rPr>
              <w:t xml:space="preserve"> </w:t>
            </w:r>
            <w:r w:rsidR="00354625" w:rsidRPr="00157067">
              <w:rPr>
                <w:rFonts w:eastAsia="SimSun" w:cs="Times New Roman"/>
                <w:sz w:val="22"/>
                <w:lang w:eastAsia="en-US"/>
              </w:rPr>
              <w:t>p</w:t>
            </w:r>
            <w:r w:rsidRPr="00157067">
              <w:rPr>
                <w:rFonts w:eastAsia="SimSun" w:cs="Times New Roman"/>
                <w:sz w:val="22"/>
                <w:lang w:eastAsia="en-US"/>
              </w:rPr>
              <w:t>ropert</w:t>
            </w:r>
            <w:r w:rsidR="00354625" w:rsidRPr="00157067">
              <w:rPr>
                <w:rFonts w:eastAsia="SimSun" w:cs="Times New Roman"/>
                <w:sz w:val="22"/>
                <w:lang w:eastAsia="en-US"/>
              </w:rPr>
              <w:t>y</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1.25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0.69</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2.26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0.463</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Husband’s age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1.52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0.63</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3.69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0.353</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education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1.89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0.70</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5.12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0.213</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occupation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2.33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1.16</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4.67</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0.017</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Family type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1.65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0.85</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3.21</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0.142</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 type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1.22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2.19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0.506</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Family members</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1.15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0.58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2.29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0.681</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 xml:space="preserve">Average </w:t>
            </w:r>
            <w:r w:rsidR="00C069B8" w:rsidRPr="00157067">
              <w:rPr>
                <w:rFonts w:eastAsia="SimSun" w:cs="Times New Roman"/>
                <w:sz w:val="22"/>
                <w:lang w:eastAsia="en-US"/>
              </w:rPr>
              <w:t xml:space="preserve">annual </w:t>
            </w:r>
            <w:r w:rsidRPr="00157067">
              <w:rPr>
                <w:rFonts w:eastAsia="SimSun" w:cs="Times New Roman"/>
                <w:sz w:val="22"/>
                <w:lang w:eastAsia="en-US"/>
              </w:rPr>
              <w:t>household income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1.75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0.92</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3.32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0.088</w:t>
            </w:r>
          </w:p>
        </w:tc>
      </w:tr>
      <w:tr w:rsidR="00157067" w:rsidRPr="00157067" w:rsidTr="009949E2">
        <w:trPr>
          <w:gridAfter w:val="1"/>
          <w:wAfter w:w="429" w:type="pct"/>
        </w:trPr>
        <w:tc>
          <w:tcPr>
            <w:tcW w:w="1849" w:type="pct"/>
          </w:tcPr>
          <w:p w:rsidR="009949E2" w:rsidRPr="00157067" w:rsidRDefault="00C069B8" w:rsidP="009949E2">
            <w:pPr>
              <w:spacing w:after="0" w:line="240" w:lineRule="auto"/>
              <w:rPr>
                <w:rFonts w:eastAsia="SimSun" w:cs="Times New Roman"/>
                <w:sz w:val="22"/>
                <w:lang w:eastAsia="en-US"/>
              </w:rPr>
            </w:pPr>
            <w:r w:rsidRPr="00157067">
              <w:rPr>
                <w:rFonts w:eastAsia="SimSun" w:cs="Times New Roman"/>
                <w:sz w:val="22"/>
                <w:lang w:eastAsia="en-US"/>
              </w:rPr>
              <w:t>Year of husband</w:t>
            </w:r>
            <w:r w:rsidR="009949E2" w:rsidRPr="00157067">
              <w:rPr>
                <w:rFonts w:eastAsia="SimSun" w:cs="Times New Roman"/>
                <w:sz w:val="22"/>
                <w:lang w:eastAsia="en-US"/>
              </w:rPr>
              <w:t xml:space="preserve"> migration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1.59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0.89</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2.83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0.115</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iCs/>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sz w:val="22"/>
                <w:lang w:eastAsia="en-US"/>
              </w:rPr>
            </w:pPr>
          </w:p>
        </w:tc>
      </w:tr>
      <w:tr w:rsidR="00157067" w:rsidRPr="00157067" w:rsidTr="009949E2">
        <w:trPr>
          <w:gridAfter w:val="1"/>
          <w:wAfter w:w="429" w:type="pct"/>
        </w:trPr>
        <w:tc>
          <w:tcPr>
            <w:tcW w:w="1849" w:type="pct"/>
          </w:tcPr>
          <w:p w:rsidR="009949E2" w:rsidRPr="00157067" w:rsidRDefault="00C069B8" w:rsidP="00C069B8">
            <w:pPr>
              <w:spacing w:after="0" w:line="240" w:lineRule="auto"/>
              <w:rPr>
                <w:rFonts w:eastAsia="SimSun" w:cs="Times New Roman"/>
                <w:b/>
                <w:sz w:val="22"/>
                <w:lang w:eastAsia="en-US"/>
              </w:rPr>
            </w:pPr>
            <w:r w:rsidRPr="00157067">
              <w:rPr>
                <w:rFonts w:eastAsia="SimSun" w:cs="Times New Roman"/>
                <w:b/>
                <w:sz w:val="22"/>
                <w:lang w:eastAsia="en-US"/>
              </w:rPr>
              <w:t>6</w:t>
            </w:r>
            <w:r w:rsidRPr="00157067">
              <w:rPr>
                <w:rFonts w:eastAsia="SimSun" w:cs="Times New Roman"/>
                <w:b/>
                <w:sz w:val="22"/>
                <w:vertAlign w:val="superscript"/>
                <w:lang w:eastAsia="en-US"/>
              </w:rPr>
              <w:t>th</w:t>
            </w:r>
            <w:r w:rsidRPr="00157067">
              <w:rPr>
                <w:rFonts w:eastAsia="SimSun" w:cs="Times New Roman"/>
                <w:b/>
                <w:sz w:val="22"/>
                <w:lang w:eastAsia="en-US"/>
              </w:rPr>
              <w:t xml:space="preserve"> m</w:t>
            </w:r>
            <w:r w:rsidR="009949E2" w:rsidRPr="00157067">
              <w:rPr>
                <w:rFonts w:eastAsia="SimSun" w:cs="Times New Roman"/>
                <w:b/>
                <w:sz w:val="22"/>
                <w:lang w:eastAsia="en-US"/>
              </w:rPr>
              <w:t>odel</w:t>
            </w: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iCs/>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sz w:val="22"/>
                <w:lang w:eastAsia="en-US"/>
              </w:rPr>
            </w:pP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age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1.77</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0.73</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4.27</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0.205</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caste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1.66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0.99</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2.76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0.053</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education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1.50</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0.33</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6.73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0.597</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employment</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1.54</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3.04</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0.217</w:t>
            </w:r>
          </w:p>
        </w:tc>
      </w:tr>
      <w:tr w:rsidR="00157067" w:rsidRPr="00157067" w:rsidTr="009949E2">
        <w:trPr>
          <w:gridAfter w:val="1"/>
          <w:wAfter w:w="429" w:type="pct"/>
        </w:trPr>
        <w:tc>
          <w:tcPr>
            <w:tcW w:w="1849" w:type="pct"/>
          </w:tcPr>
          <w:p w:rsidR="009949E2" w:rsidRPr="00157067" w:rsidRDefault="00354625" w:rsidP="00354625">
            <w:pPr>
              <w:spacing w:after="0" w:line="240" w:lineRule="auto"/>
              <w:rPr>
                <w:rFonts w:eastAsia="SimSun" w:cs="Times New Roman"/>
                <w:sz w:val="22"/>
                <w:lang w:eastAsia="en-US"/>
              </w:rPr>
            </w:pPr>
            <w:r w:rsidRPr="00157067">
              <w:rPr>
                <w:rFonts w:eastAsia="SimSun" w:cs="Times New Roman"/>
                <w:sz w:val="22"/>
                <w:lang w:eastAsia="en-US"/>
              </w:rPr>
              <w:t>Own n</w:t>
            </w:r>
            <w:r w:rsidR="009949E2" w:rsidRPr="00157067">
              <w:rPr>
                <w:rFonts w:eastAsia="SimSun" w:cs="Times New Roman"/>
                <w:sz w:val="22"/>
                <w:lang w:eastAsia="en-US"/>
              </w:rPr>
              <w:t>ame</w:t>
            </w:r>
            <w:r w:rsidRPr="00157067">
              <w:rPr>
                <w:rFonts w:eastAsia="SimSun" w:cs="Times New Roman"/>
                <w:sz w:val="22"/>
                <w:lang w:eastAsia="en-US"/>
              </w:rPr>
              <w:t>d</w:t>
            </w:r>
            <w:r w:rsidR="009949E2" w:rsidRPr="00157067">
              <w:rPr>
                <w:rFonts w:eastAsia="SimSun" w:cs="Times New Roman"/>
                <w:sz w:val="22"/>
                <w:lang w:eastAsia="en-US"/>
              </w:rPr>
              <w:t xml:space="preserve"> </w:t>
            </w:r>
            <w:r w:rsidRPr="00157067">
              <w:rPr>
                <w:rFonts w:eastAsia="SimSun" w:cs="Times New Roman"/>
                <w:sz w:val="22"/>
                <w:lang w:eastAsia="en-US"/>
              </w:rPr>
              <w:t>p</w:t>
            </w:r>
            <w:r w:rsidR="009949E2" w:rsidRPr="00157067">
              <w:rPr>
                <w:rFonts w:eastAsia="SimSun" w:cs="Times New Roman"/>
                <w:sz w:val="22"/>
                <w:lang w:eastAsia="en-US"/>
              </w:rPr>
              <w:t>ropert</w:t>
            </w:r>
            <w:r w:rsidRPr="00157067">
              <w:rPr>
                <w:rFonts w:eastAsia="SimSun" w:cs="Times New Roman"/>
                <w:sz w:val="22"/>
                <w:lang w:eastAsia="en-US"/>
              </w:rPr>
              <w:t>y</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1.23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2.22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0.486</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Husband’s age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1.50</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0.62</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3.64</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0.365</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education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1.86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0.69</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5.04</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0.222</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occupation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2.29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1.15</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4.56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0.019</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Family type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1.76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1.01</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3.12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0.047</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 type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1.22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2.19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0.509</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Average</w:t>
            </w:r>
            <w:r w:rsidR="00C069B8" w:rsidRPr="00157067">
              <w:rPr>
                <w:rFonts w:eastAsia="SimSun" w:cs="Times New Roman"/>
                <w:sz w:val="22"/>
                <w:lang w:eastAsia="en-US"/>
              </w:rPr>
              <w:t xml:space="preserve"> annual</w:t>
            </w:r>
            <w:r w:rsidRPr="00157067">
              <w:rPr>
                <w:rFonts w:eastAsia="SimSun" w:cs="Times New Roman"/>
                <w:sz w:val="22"/>
                <w:lang w:eastAsia="en-US"/>
              </w:rPr>
              <w:t xml:space="preserve"> household income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1.75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0.92</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3.33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0.086</w:t>
            </w:r>
          </w:p>
        </w:tc>
      </w:tr>
      <w:tr w:rsidR="00157067" w:rsidRPr="00157067" w:rsidTr="009949E2">
        <w:trPr>
          <w:gridAfter w:val="1"/>
          <w:wAfter w:w="429" w:type="pct"/>
        </w:trPr>
        <w:tc>
          <w:tcPr>
            <w:tcW w:w="1849" w:type="pct"/>
          </w:tcPr>
          <w:p w:rsidR="009949E2" w:rsidRPr="00157067" w:rsidRDefault="00C069B8" w:rsidP="009949E2">
            <w:pPr>
              <w:spacing w:after="0" w:line="240" w:lineRule="auto"/>
              <w:rPr>
                <w:rFonts w:eastAsia="SimSun" w:cs="Times New Roman"/>
                <w:sz w:val="22"/>
                <w:lang w:eastAsia="en-US"/>
              </w:rPr>
            </w:pPr>
            <w:r w:rsidRPr="00157067">
              <w:rPr>
                <w:rFonts w:eastAsia="SimSun" w:cs="Times New Roman"/>
                <w:sz w:val="22"/>
                <w:lang w:eastAsia="en-US"/>
              </w:rPr>
              <w:t>Year of husband</w:t>
            </w:r>
            <w:r w:rsidR="009949E2" w:rsidRPr="00157067">
              <w:rPr>
                <w:rFonts w:eastAsia="SimSun" w:cs="Times New Roman"/>
                <w:sz w:val="22"/>
                <w:lang w:eastAsia="en-US"/>
              </w:rPr>
              <w:t xml:space="preserve"> migration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1.60</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0.90</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2.85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0.108</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iCs/>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sz w:val="22"/>
                <w:lang w:eastAsia="en-US"/>
              </w:rPr>
            </w:pPr>
          </w:p>
        </w:tc>
      </w:tr>
      <w:tr w:rsidR="00157067" w:rsidRPr="00157067" w:rsidTr="009949E2">
        <w:trPr>
          <w:gridAfter w:val="1"/>
          <w:wAfter w:w="429" w:type="pct"/>
        </w:trPr>
        <w:tc>
          <w:tcPr>
            <w:tcW w:w="1849" w:type="pct"/>
          </w:tcPr>
          <w:p w:rsidR="009949E2" w:rsidRPr="00157067" w:rsidRDefault="00C069B8" w:rsidP="00C069B8">
            <w:pPr>
              <w:spacing w:after="0" w:line="240" w:lineRule="auto"/>
              <w:rPr>
                <w:rFonts w:eastAsia="SimSun" w:cs="Times New Roman"/>
                <w:b/>
                <w:bCs/>
                <w:sz w:val="22"/>
                <w:lang w:eastAsia="en-US"/>
              </w:rPr>
            </w:pPr>
            <w:r w:rsidRPr="00157067">
              <w:rPr>
                <w:rFonts w:eastAsia="SimSun" w:cs="Times New Roman"/>
                <w:b/>
                <w:bCs/>
                <w:sz w:val="22"/>
                <w:lang w:eastAsia="en-US"/>
              </w:rPr>
              <w:t>7</w:t>
            </w:r>
            <w:r w:rsidRPr="00157067">
              <w:rPr>
                <w:rFonts w:eastAsia="SimSun" w:cs="Times New Roman"/>
                <w:b/>
                <w:bCs/>
                <w:sz w:val="22"/>
                <w:vertAlign w:val="superscript"/>
                <w:lang w:eastAsia="en-US"/>
              </w:rPr>
              <w:t>th</w:t>
            </w:r>
            <w:r w:rsidRPr="00157067">
              <w:rPr>
                <w:rFonts w:eastAsia="SimSun" w:cs="Times New Roman"/>
                <w:b/>
                <w:bCs/>
                <w:sz w:val="22"/>
                <w:lang w:eastAsia="en-US"/>
              </w:rPr>
              <w:t xml:space="preserve"> m</w:t>
            </w:r>
            <w:r w:rsidR="009949E2" w:rsidRPr="00157067">
              <w:rPr>
                <w:rFonts w:eastAsia="SimSun" w:cs="Times New Roman"/>
                <w:b/>
                <w:bCs/>
                <w:sz w:val="22"/>
                <w:lang w:eastAsia="en-US"/>
              </w:rPr>
              <w:t>odel</w:t>
            </w:r>
          </w:p>
        </w:tc>
        <w:tc>
          <w:tcPr>
            <w:tcW w:w="645" w:type="pct"/>
          </w:tcPr>
          <w:p w:rsidR="009949E2" w:rsidRPr="00157067" w:rsidRDefault="009949E2" w:rsidP="009949E2">
            <w:pPr>
              <w:spacing w:after="0" w:line="240" w:lineRule="auto"/>
              <w:jc w:val="right"/>
              <w:rPr>
                <w:rFonts w:eastAsia="SimSun" w:cs="Times New Roman"/>
                <w:b/>
                <w:bCs/>
                <w:sz w:val="22"/>
                <w:lang w:eastAsia="en-US"/>
              </w:rPr>
            </w:pPr>
          </w:p>
        </w:tc>
        <w:tc>
          <w:tcPr>
            <w:tcW w:w="716" w:type="pct"/>
          </w:tcPr>
          <w:p w:rsidR="009949E2" w:rsidRPr="00157067" w:rsidRDefault="009949E2" w:rsidP="009949E2">
            <w:pPr>
              <w:spacing w:after="0" w:line="240" w:lineRule="auto"/>
              <w:jc w:val="right"/>
              <w:rPr>
                <w:rFonts w:eastAsia="SimSun" w:cs="Times New Roman"/>
                <w:b/>
                <w:bCs/>
                <w:iCs/>
                <w:sz w:val="22"/>
                <w:lang w:eastAsia="en-US"/>
              </w:rPr>
            </w:pPr>
          </w:p>
        </w:tc>
        <w:tc>
          <w:tcPr>
            <w:tcW w:w="645" w:type="pct"/>
          </w:tcPr>
          <w:p w:rsidR="009949E2" w:rsidRPr="00157067" w:rsidRDefault="009949E2" w:rsidP="009949E2">
            <w:pPr>
              <w:spacing w:after="0" w:line="240" w:lineRule="auto"/>
              <w:jc w:val="right"/>
              <w:rPr>
                <w:rFonts w:eastAsia="SimSun" w:cs="Times New Roman"/>
                <w:b/>
                <w:bCs/>
                <w:sz w:val="22"/>
                <w:lang w:eastAsia="en-US"/>
              </w:rPr>
            </w:pPr>
          </w:p>
        </w:tc>
        <w:tc>
          <w:tcPr>
            <w:tcW w:w="716" w:type="pct"/>
          </w:tcPr>
          <w:p w:rsidR="009949E2" w:rsidRPr="00157067" w:rsidRDefault="009949E2" w:rsidP="009949E2">
            <w:pPr>
              <w:spacing w:after="0" w:line="240" w:lineRule="auto"/>
              <w:jc w:val="right"/>
              <w:rPr>
                <w:rFonts w:eastAsia="SimSun" w:cs="Times New Roman"/>
                <w:b/>
                <w:bCs/>
                <w:sz w:val="22"/>
                <w:lang w:eastAsia="en-US"/>
              </w:rPr>
            </w:pP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age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1.71</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0.72</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4.10</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0.227</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caste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1.66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1.00</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2.77</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0.052</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employment</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1.50</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0.76</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2.96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0.239</w:t>
            </w:r>
          </w:p>
        </w:tc>
      </w:tr>
      <w:tr w:rsidR="00157067" w:rsidRPr="00157067" w:rsidTr="009949E2">
        <w:trPr>
          <w:gridAfter w:val="1"/>
          <w:wAfter w:w="429" w:type="pct"/>
        </w:trPr>
        <w:tc>
          <w:tcPr>
            <w:tcW w:w="1849" w:type="pct"/>
          </w:tcPr>
          <w:p w:rsidR="009949E2" w:rsidRPr="00157067" w:rsidRDefault="009949E2" w:rsidP="00354625">
            <w:pPr>
              <w:spacing w:after="0" w:line="240" w:lineRule="auto"/>
              <w:rPr>
                <w:rFonts w:eastAsia="SimSun" w:cs="Times New Roman"/>
                <w:sz w:val="22"/>
                <w:lang w:eastAsia="en-US"/>
              </w:rPr>
            </w:pPr>
            <w:r w:rsidRPr="00157067">
              <w:rPr>
                <w:rFonts w:eastAsia="SimSun" w:cs="Times New Roman"/>
                <w:sz w:val="22"/>
                <w:lang w:eastAsia="en-US"/>
              </w:rPr>
              <w:t xml:space="preserve">Own </w:t>
            </w:r>
            <w:r w:rsidR="00354625" w:rsidRPr="00157067">
              <w:rPr>
                <w:rFonts w:eastAsia="SimSun" w:cs="Times New Roman"/>
                <w:sz w:val="22"/>
                <w:lang w:eastAsia="en-US"/>
              </w:rPr>
              <w:t>n</w:t>
            </w:r>
            <w:r w:rsidRPr="00157067">
              <w:rPr>
                <w:rFonts w:eastAsia="SimSun" w:cs="Times New Roman"/>
                <w:sz w:val="22"/>
                <w:lang w:eastAsia="en-US"/>
              </w:rPr>
              <w:t>ame</w:t>
            </w:r>
            <w:r w:rsidR="00354625" w:rsidRPr="00157067">
              <w:rPr>
                <w:rFonts w:eastAsia="SimSun" w:cs="Times New Roman"/>
                <w:sz w:val="22"/>
                <w:lang w:eastAsia="en-US"/>
              </w:rPr>
              <w:t>d</w:t>
            </w:r>
            <w:r w:rsidRPr="00157067">
              <w:rPr>
                <w:rFonts w:eastAsia="SimSun" w:cs="Times New Roman"/>
                <w:sz w:val="22"/>
                <w:lang w:eastAsia="en-US"/>
              </w:rPr>
              <w:t xml:space="preserve"> </w:t>
            </w:r>
            <w:r w:rsidR="00354625" w:rsidRPr="00157067">
              <w:rPr>
                <w:rFonts w:eastAsia="SimSun" w:cs="Times New Roman"/>
                <w:sz w:val="22"/>
                <w:lang w:eastAsia="en-US"/>
              </w:rPr>
              <w:t>p</w:t>
            </w:r>
            <w:r w:rsidRPr="00157067">
              <w:rPr>
                <w:rFonts w:eastAsia="SimSun" w:cs="Times New Roman"/>
                <w:sz w:val="22"/>
                <w:lang w:eastAsia="en-US"/>
              </w:rPr>
              <w:t>ropert</w:t>
            </w:r>
            <w:r w:rsidR="00354625" w:rsidRPr="00157067">
              <w:rPr>
                <w:rFonts w:eastAsia="SimSun" w:cs="Times New Roman"/>
                <w:sz w:val="22"/>
                <w:lang w:eastAsia="en-US"/>
              </w:rPr>
              <w:t>y</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1.25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0.70</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2.25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0.453</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Husband’s age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1.50</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0.62</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3.63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0.366</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education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2.14</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0.90</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5.11</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0.086</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occupation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2.26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1.13</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4.50</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0.020</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Family type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1.78</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1.02</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3.13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0.044</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 type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1.23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2.20</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0.494</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 xml:space="preserve">Average </w:t>
            </w:r>
            <w:r w:rsidR="00C069B8" w:rsidRPr="00157067">
              <w:rPr>
                <w:rFonts w:eastAsia="SimSun" w:cs="Times New Roman"/>
                <w:sz w:val="22"/>
                <w:lang w:eastAsia="en-US"/>
              </w:rPr>
              <w:t xml:space="preserve">annual </w:t>
            </w:r>
            <w:r w:rsidRPr="00157067">
              <w:rPr>
                <w:rFonts w:eastAsia="SimSun" w:cs="Times New Roman"/>
                <w:sz w:val="22"/>
                <w:lang w:eastAsia="en-US"/>
              </w:rPr>
              <w:t>household income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1.78</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0.94</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3.38</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0.076</w:t>
            </w:r>
          </w:p>
        </w:tc>
      </w:tr>
      <w:tr w:rsidR="00157067" w:rsidRPr="00157067" w:rsidTr="009949E2">
        <w:trPr>
          <w:gridAfter w:val="1"/>
          <w:wAfter w:w="429" w:type="pct"/>
        </w:trPr>
        <w:tc>
          <w:tcPr>
            <w:tcW w:w="1849" w:type="pct"/>
          </w:tcPr>
          <w:p w:rsidR="009949E2" w:rsidRPr="00157067" w:rsidRDefault="00C069B8" w:rsidP="00C069B8">
            <w:pPr>
              <w:spacing w:after="0" w:line="240" w:lineRule="auto"/>
              <w:rPr>
                <w:rFonts w:eastAsia="SimSun" w:cs="Times New Roman"/>
                <w:sz w:val="22"/>
                <w:lang w:eastAsia="en-US"/>
              </w:rPr>
            </w:pPr>
            <w:r w:rsidRPr="00157067">
              <w:rPr>
                <w:rFonts w:eastAsia="SimSun" w:cs="Times New Roman"/>
                <w:sz w:val="22"/>
                <w:lang w:eastAsia="en-US"/>
              </w:rPr>
              <w:t>Year of husband</w:t>
            </w:r>
            <w:r w:rsidR="009949E2" w:rsidRPr="00157067">
              <w:rPr>
                <w:rFonts w:eastAsia="SimSun" w:cs="Times New Roman"/>
                <w:sz w:val="22"/>
                <w:lang w:eastAsia="en-US"/>
              </w:rPr>
              <w:t xml:space="preserve"> migration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1.59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0.89</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2.82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0.115</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iCs/>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sz w:val="22"/>
                <w:lang w:eastAsia="en-US"/>
              </w:rPr>
            </w:pPr>
          </w:p>
        </w:tc>
      </w:tr>
      <w:tr w:rsidR="00157067" w:rsidRPr="00157067" w:rsidTr="009949E2">
        <w:trPr>
          <w:gridAfter w:val="1"/>
          <w:wAfter w:w="429" w:type="pct"/>
        </w:trPr>
        <w:tc>
          <w:tcPr>
            <w:tcW w:w="1849" w:type="pct"/>
          </w:tcPr>
          <w:p w:rsidR="009949E2" w:rsidRPr="00157067" w:rsidRDefault="00C069B8" w:rsidP="00C069B8">
            <w:pPr>
              <w:spacing w:after="0" w:line="240" w:lineRule="auto"/>
              <w:rPr>
                <w:rFonts w:eastAsia="SimSun" w:cs="Times New Roman"/>
                <w:b/>
                <w:bCs/>
                <w:sz w:val="22"/>
                <w:lang w:eastAsia="en-US"/>
              </w:rPr>
            </w:pPr>
            <w:r w:rsidRPr="00157067">
              <w:rPr>
                <w:rFonts w:eastAsia="SimSun" w:cs="Times New Roman"/>
                <w:b/>
                <w:bCs/>
                <w:sz w:val="22"/>
                <w:lang w:eastAsia="en-US"/>
              </w:rPr>
              <w:t>8</w:t>
            </w:r>
            <w:r w:rsidRPr="00157067">
              <w:rPr>
                <w:rFonts w:eastAsia="SimSun" w:cs="Times New Roman"/>
                <w:b/>
                <w:bCs/>
                <w:sz w:val="22"/>
                <w:vertAlign w:val="superscript"/>
                <w:lang w:eastAsia="en-US"/>
              </w:rPr>
              <w:t>th</w:t>
            </w:r>
            <w:r w:rsidRPr="00157067">
              <w:rPr>
                <w:rFonts w:eastAsia="SimSun" w:cs="Times New Roman"/>
                <w:b/>
                <w:bCs/>
                <w:sz w:val="22"/>
                <w:lang w:eastAsia="en-US"/>
              </w:rPr>
              <w:t xml:space="preserve"> m</w:t>
            </w:r>
            <w:r w:rsidR="009949E2" w:rsidRPr="00157067">
              <w:rPr>
                <w:rFonts w:eastAsia="SimSun" w:cs="Times New Roman"/>
                <w:b/>
                <w:bCs/>
                <w:sz w:val="22"/>
                <w:lang w:eastAsia="en-US"/>
              </w:rPr>
              <w:t>odel</w:t>
            </w: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iCs/>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sz w:val="22"/>
                <w:lang w:eastAsia="en-US"/>
              </w:rPr>
            </w:pP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age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1.69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0.71</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4.03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0.237</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caste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1.66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0.99</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2.77</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0.052</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employment</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1.49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0.76</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2.93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0.252</w:t>
            </w:r>
          </w:p>
        </w:tc>
      </w:tr>
      <w:tr w:rsidR="00157067" w:rsidRPr="00157067" w:rsidTr="009949E2">
        <w:trPr>
          <w:gridAfter w:val="1"/>
          <w:wAfter w:w="429" w:type="pct"/>
        </w:trPr>
        <w:tc>
          <w:tcPr>
            <w:tcW w:w="1849" w:type="pct"/>
          </w:tcPr>
          <w:p w:rsidR="009949E2" w:rsidRPr="00157067" w:rsidRDefault="009949E2" w:rsidP="00354625">
            <w:pPr>
              <w:spacing w:after="0" w:line="240" w:lineRule="auto"/>
              <w:rPr>
                <w:rFonts w:eastAsia="SimSun" w:cs="Times New Roman"/>
                <w:sz w:val="22"/>
                <w:lang w:eastAsia="en-US"/>
              </w:rPr>
            </w:pPr>
            <w:r w:rsidRPr="00157067">
              <w:rPr>
                <w:rFonts w:eastAsia="SimSun" w:cs="Times New Roman"/>
                <w:sz w:val="22"/>
                <w:lang w:eastAsia="en-US"/>
              </w:rPr>
              <w:t xml:space="preserve">Own </w:t>
            </w:r>
            <w:r w:rsidR="00354625" w:rsidRPr="00157067">
              <w:rPr>
                <w:rFonts w:eastAsia="SimSun" w:cs="Times New Roman"/>
                <w:sz w:val="22"/>
                <w:lang w:eastAsia="en-US"/>
              </w:rPr>
              <w:t>n</w:t>
            </w:r>
            <w:r w:rsidRPr="00157067">
              <w:rPr>
                <w:rFonts w:eastAsia="SimSun" w:cs="Times New Roman"/>
                <w:sz w:val="22"/>
                <w:lang w:eastAsia="en-US"/>
              </w:rPr>
              <w:t>ame</w:t>
            </w:r>
            <w:r w:rsidR="00354625" w:rsidRPr="00157067">
              <w:rPr>
                <w:rFonts w:eastAsia="SimSun" w:cs="Times New Roman"/>
                <w:sz w:val="22"/>
                <w:lang w:eastAsia="en-US"/>
              </w:rPr>
              <w:t>d</w:t>
            </w:r>
            <w:r w:rsidRPr="00157067">
              <w:rPr>
                <w:rFonts w:eastAsia="SimSun" w:cs="Times New Roman"/>
                <w:sz w:val="22"/>
                <w:lang w:eastAsia="en-US"/>
              </w:rPr>
              <w:t xml:space="preserve"> </w:t>
            </w:r>
            <w:r w:rsidR="00354625" w:rsidRPr="00157067">
              <w:rPr>
                <w:rFonts w:eastAsia="SimSun" w:cs="Times New Roman"/>
                <w:sz w:val="22"/>
                <w:lang w:eastAsia="en-US"/>
              </w:rPr>
              <w:t>p</w:t>
            </w:r>
            <w:r w:rsidRPr="00157067">
              <w:rPr>
                <w:rFonts w:eastAsia="SimSun" w:cs="Times New Roman"/>
                <w:sz w:val="22"/>
                <w:lang w:eastAsia="en-US"/>
              </w:rPr>
              <w:t>ropert</w:t>
            </w:r>
            <w:r w:rsidR="00354625" w:rsidRPr="00157067">
              <w:rPr>
                <w:rFonts w:eastAsia="SimSun" w:cs="Times New Roman"/>
                <w:sz w:val="22"/>
                <w:lang w:eastAsia="en-US"/>
              </w:rPr>
              <w:t>y</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1.29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0.72</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2.30</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0.387</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Husband’s age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1.49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0.62</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3.59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0.374</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education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2.17</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0.91</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5.16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0.081</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occupation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2.21</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1.11</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4.40</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0.023</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Family type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1.77</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1.01</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3.10</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0.047</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 xml:space="preserve">Average </w:t>
            </w:r>
            <w:r w:rsidR="00C069B8" w:rsidRPr="00157067">
              <w:rPr>
                <w:rFonts w:eastAsia="SimSun" w:cs="Times New Roman"/>
                <w:sz w:val="22"/>
                <w:lang w:eastAsia="en-US"/>
              </w:rPr>
              <w:t xml:space="preserve">annual </w:t>
            </w:r>
            <w:r w:rsidRPr="00157067">
              <w:rPr>
                <w:rFonts w:eastAsia="SimSun" w:cs="Times New Roman"/>
                <w:sz w:val="22"/>
                <w:lang w:eastAsia="en-US"/>
              </w:rPr>
              <w:t>household income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1.88</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1.01</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3.50</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0.048</w:t>
            </w:r>
          </w:p>
        </w:tc>
      </w:tr>
      <w:tr w:rsidR="00157067" w:rsidRPr="00157067" w:rsidTr="009949E2">
        <w:trPr>
          <w:gridAfter w:val="1"/>
          <w:wAfter w:w="429" w:type="pct"/>
        </w:trPr>
        <w:tc>
          <w:tcPr>
            <w:tcW w:w="1849" w:type="pct"/>
          </w:tcPr>
          <w:p w:rsidR="009949E2" w:rsidRPr="00157067" w:rsidRDefault="00C069B8" w:rsidP="009949E2">
            <w:pPr>
              <w:spacing w:after="0" w:line="240" w:lineRule="auto"/>
              <w:rPr>
                <w:rFonts w:eastAsia="SimSun" w:cs="Times New Roman"/>
                <w:sz w:val="22"/>
                <w:lang w:eastAsia="en-US"/>
              </w:rPr>
            </w:pPr>
            <w:r w:rsidRPr="00157067">
              <w:rPr>
                <w:rFonts w:eastAsia="SimSun" w:cs="Times New Roman"/>
                <w:sz w:val="22"/>
                <w:lang w:eastAsia="en-US"/>
              </w:rPr>
              <w:t>Year of husband</w:t>
            </w:r>
            <w:r w:rsidR="009949E2" w:rsidRPr="00157067">
              <w:rPr>
                <w:rFonts w:eastAsia="SimSun" w:cs="Times New Roman"/>
                <w:sz w:val="22"/>
                <w:lang w:eastAsia="en-US"/>
              </w:rPr>
              <w:t xml:space="preserve"> migration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1.63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0.93</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2.88</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0.091</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b/>
                <w:bCs/>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iCs/>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sz w:val="22"/>
                <w:lang w:eastAsia="en-US"/>
              </w:rPr>
            </w:pPr>
          </w:p>
        </w:tc>
      </w:tr>
      <w:tr w:rsidR="00157067" w:rsidRPr="00157067" w:rsidTr="009949E2">
        <w:trPr>
          <w:gridAfter w:val="1"/>
          <w:wAfter w:w="429" w:type="pct"/>
        </w:trPr>
        <w:tc>
          <w:tcPr>
            <w:tcW w:w="1849" w:type="pct"/>
          </w:tcPr>
          <w:p w:rsidR="009949E2" w:rsidRPr="00157067" w:rsidRDefault="00C069B8" w:rsidP="00C069B8">
            <w:pPr>
              <w:spacing w:after="0" w:line="240" w:lineRule="auto"/>
              <w:rPr>
                <w:rFonts w:eastAsia="SimSun" w:cs="Times New Roman"/>
                <w:b/>
                <w:bCs/>
                <w:sz w:val="22"/>
                <w:lang w:eastAsia="en-US"/>
              </w:rPr>
            </w:pPr>
            <w:r w:rsidRPr="00157067">
              <w:rPr>
                <w:rFonts w:eastAsia="SimSun" w:cs="Times New Roman"/>
                <w:b/>
                <w:bCs/>
                <w:sz w:val="22"/>
                <w:lang w:eastAsia="en-US"/>
              </w:rPr>
              <w:t>9</w:t>
            </w:r>
            <w:r w:rsidRPr="00157067">
              <w:rPr>
                <w:rFonts w:eastAsia="SimSun" w:cs="Times New Roman"/>
                <w:b/>
                <w:bCs/>
                <w:sz w:val="22"/>
                <w:vertAlign w:val="superscript"/>
                <w:lang w:eastAsia="en-US"/>
              </w:rPr>
              <w:t>th</w:t>
            </w:r>
            <w:r w:rsidRPr="00157067">
              <w:rPr>
                <w:rFonts w:eastAsia="SimSun" w:cs="Times New Roman"/>
                <w:b/>
                <w:bCs/>
                <w:sz w:val="22"/>
                <w:lang w:eastAsia="en-US"/>
              </w:rPr>
              <w:t xml:space="preserve"> model</w:t>
            </w: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iCs/>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sz w:val="22"/>
                <w:lang w:eastAsia="en-US"/>
              </w:rPr>
            </w:pP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age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1.75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0.74</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4.12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0.203</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caste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1.67</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1.01</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2.79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0.047</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employment</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1.54</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3.01</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0.211</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Husband’s age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1.48</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0.62</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3.52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0.382</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education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2.29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0.97</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5.40</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0.059</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occupation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2.25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1.13</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4.46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0.021</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Family type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1.71</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2.97</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0.059</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 xml:space="preserve">Average </w:t>
            </w:r>
            <w:r w:rsidR="00C069B8" w:rsidRPr="00157067">
              <w:rPr>
                <w:rFonts w:eastAsia="SimSun" w:cs="Times New Roman"/>
                <w:sz w:val="22"/>
                <w:lang w:eastAsia="en-US"/>
              </w:rPr>
              <w:t xml:space="preserve">annual </w:t>
            </w:r>
            <w:r w:rsidRPr="00157067">
              <w:rPr>
                <w:rFonts w:eastAsia="SimSun" w:cs="Times New Roman"/>
                <w:sz w:val="22"/>
                <w:lang w:eastAsia="en-US"/>
              </w:rPr>
              <w:t>household income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1.96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1.06</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3.63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0.033</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 xml:space="preserve">Year </w:t>
            </w:r>
            <w:r w:rsidR="00C069B8" w:rsidRPr="00157067">
              <w:rPr>
                <w:rFonts w:eastAsia="SimSun" w:cs="Times New Roman"/>
                <w:sz w:val="22"/>
                <w:lang w:eastAsia="en-US"/>
              </w:rPr>
              <w:t>of husband</w:t>
            </w:r>
            <w:r w:rsidRPr="00157067">
              <w:rPr>
                <w:rFonts w:eastAsia="SimSun" w:cs="Times New Roman"/>
                <w:sz w:val="22"/>
                <w:lang w:eastAsia="en-US"/>
              </w:rPr>
              <w:t xml:space="preserve"> migration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1.68</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0.96</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2.95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0.072</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iCs/>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sz w:val="22"/>
                <w:lang w:eastAsia="en-US"/>
              </w:rPr>
            </w:pPr>
          </w:p>
        </w:tc>
      </w:tr>
      <w:tr w:rsidR="00157067" w:rsidRPr="00157067" w:rsidTr="009949E2">
        <w:trPr>
          <w:gridAfter w:val="1"/>
          <w:wAfter w:w="429" w:type="pct"/>
        </w:trPr>
        <w:tc>
          <w:tcPr>
            <w:tcW w:w="1849" w:type="pct"/>
          </w:tcPr>
          <w:p w:rsidR="009949E2" w:rsidRPr="00157067" w:rsidRDefault="00C069B8" w:rsidP="00C069B8">
            <w:pPr>
              <w:spacing w:after="0" w:line="240" w:lineRule="auto"/>
              <w:rPr>
                <w:rFonts w:eastAsia="SimSun" w:cs="Times New Roman"/>
                <w:b/>
                <w:bCs/>
                <w:sz w:val="22"/>
                <w:lang w:eastAsia="en-US"/>
              </w:rPr>
            </w:pPr>
            <w:r w:rsidRPr="00157067">
              <w:rPr>
                <w:rFonts w:eastAsia="SimSun" w:cs="Times New Roman"/>
                <w:b/>
                <w:bCs/>
                <w:sz w:val="22"/>
                <w:lang w:eastAsia="en-US"/>
              </w:rPr>
              <w:t>10</w:t>
            </w:r>
            <w:r w:rsidRPr="00157067">
              <w:rPr>
                <w:rFonts w:eastAsia="SimSun" w:cs="Times New Roman"/>
                <w:b/>
                <w:bCs/>
                <w:sz w:val="22"/>
                <w:vertAlign w:val="superscript"/>
                <w:lang w:eastAsia="en-US"/>
              </w:rPr>
              <w:t>th</w:t>
            </w:r>
            <w:r w:rsidRPr="00157067">
              <w:rPr>
                <w:rFonts w:eastAsia="SimSun" w:cs="Times New Roman"/>
                <w:b/>
                <w:bCs/>
                <w:sz w:val="22"/>
                <w:lang w:eastAsia="en-US"/>
              </w:rPr>
              <w:t xml:space="preserve"> model</w:t>
            </w: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iCs/>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sz w:val="22"/>
                <w:lang w:eastAsia="en-US"/>
              </w:rPr>
            </w:pP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age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1.29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0.76</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2.20</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0.344</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caste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1.68</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1.01</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2.79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0.047</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employment</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1.51</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0.78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2.96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0.225</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education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2.32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5.46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0.055</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occupation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2.17</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1.10</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4.28</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0.025</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Family type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1.71</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0.99</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2.98</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0.057</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 xml:space="preserve">Average </w:t>
            </w:r>
            <w:r w:rsidR="00C069B8" w:rsidRPr="00157067">
              <w:rPr>
                <w:rFonts w:eastAsia="SimSun" w:cs="Times New Roman"/>
                <w:sz w:val="22"/>
                <w:lang w:eastAsia="en-US"/>
              </w:rPr>
              <w:t xml:space="preserve">annual </w:t>
            </w:r>
            <w:r w:rsidRPr="00157067">
              <w:rPr>
                <w:rFonts w:eastAsia="SimSun" w:cs="Times New Roman"/>
                <w:sz w:val="22"/>
                <w:lang w:eastAsia="en-US"/>
              </w:rPr>
              <w:t>household income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1.96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1.06</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3.63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0.032</w:t>
            </w:r>
          </w:p>
        </w:tc>
      </w:tr>
      <w:tr w:rsidR="00157067" w:rsidRPr="00157067" w:rsidTr="009949E2">
        <w:trPr>
          <w:gridAfter w:val="1"/>
          <w:wAfter w:w="429" w:type="pct"/>
        </w:trPr>
        <w:tc>
          <w:tcPr>
            <w:tcW w:w="1849" w:type="pct"/>
          </w:tcPr>
          <w:p w:rsidR="009949E2" w:rsidRPr="00157067" w:rsidRDefault="00C069B8" w:rsidP="009949E2">
            <w:pPr>
              <w:spacing w:after="0" w:line="240" w:lineRule="auto"/>
              <w:rPr>
                <w:rFonts w:eastAsia="SimSun" w:cs="Times New Roman"/>
                <w:sz w:val="22"/>
                <w:lang w:eastAsia="en-US"/>
              </w:rPr>
            </w:pPr>
            <w:r w:rsidRPr="00157067">
              <w:rPr>
                <w:rFonts w:eastAsia="SimSun" w:cs="Times New Roman"/>
                <w:sz w:val="22"/>
                <w:lang w:eastAsia="en-US"/>
              </w:rPr>
              <w:t>Year of husband</w:t>
            </w:r>
            <w:r w:rsidR="009949E2" w:rsidRPr="00157067">
              <w:rPr>
                <w:rFonts w:eastAsia="SimSun" w:cs="Times New Roman"/>
                <w:sz w:val="22"/>
                <w:lang w:eastAsia="en-US"/>
              </w:rPr>
              <w:t xml:space="preserve"> migration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1.63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0.93</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2.85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0.086</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iCs/>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sz w:val="22"/>
                <w:lang w:eastAsia="en-US"/>
              </w:rPr>
            </w:pPr>
          </w:p>
        </w:tc>
      </w:tr>
      <w:tr w:rsidR="00157067" w:rsidRPr="00157067" w:rsidTr="009949E2">
        <w:trPr>
          <w:gridAfter w:val="1"/>
          <w:wAfter w:w="429" w:type="pct"/>
        </w:trPr>
        <w:tc>
          <w:tcPr>
            <w:tcW w:w="1849" w:type="pct"/>
          </w:tcPr>
          <w:p w:rsidR="009949E2" w:rsidRPr="00157067" w:rsidRDefault="00C069B8" w:rsidP="00C069B8">
            <w:pPr>
              <w:spacing w:after="0" w:line="240" w:lineRule="auto"/>
              <w:rPr>
                <w:rFonts w:eastAsia="SimSun" w:cs="Times New Roman"/>
                <w:b/>
                <w:bCs/>
                <w:sz w:val="22"/>
                <w:lang w:eastAsia="en-US"/>
              </w:rPr>
            </w:pPr>
            <w:r w:rsidRPr="00157067">
              <w:rPr>
                <w:rFonts w:eastAsia="SimSun" w:cs="Times New Roman"/>
                <w:b/>
                <w:bCs/>
                <w:sz w:val="22"/>
                <w:lang w:eastAsia="en-US"/>
              </w:rPr>
              <w:t>11</w:t>
            </w:r>
            <w:r w:rsidRPr="00157067">
              <w:rPr>
                <w:rFonts w:eastAsia="SimSun" w:cs="Times New Roman"/>
                <w:b/>
                <w:bCs/>
                <w:sz w:val="22"/>
                <w:vertAlign w:val="superscript"/>
                <w:lang w:eastAsia="en-US"/>
              </w:rPr>
              <w:t>th</w:t>
            </w:r>
            <w:r w:rsidRPr="00157067">
              <w:rPr>
                <w:rFonts w:eastAsia="SimSun" w:cs="Times New Roman"/>
                <w:b/>
                <w:bCs/>
                <w:sz w:val="22"/>
                <w:lang w:eastAsia="en-US"/>
              </w:rPr>
              <w:t xml:space="preserve"> model </w:t>
            </w: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iCs/>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sz w:val="22"/>
                <w:lang w:eastAsia="en-US"/>
              </w:rPr>
            </w:pP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caste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1.64</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0.99</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2.72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0.056</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employment</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1.55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0.80</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3.00</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0.196</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education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2.32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5.45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0.054</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occupation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2.19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1.12</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4.31</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0.023</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Family type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1.63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0.95</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2.81</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0.079</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 xml:space="preserve">Average </w:t>
            </w:r>
            <w:r w:rsidR="00C069B8" w:rsidRPr="00157067">
              <w:rPr>
                <w:rFonts w:eastAsia="SimSun" w:cs="Times New Roman"/>
                <w:sz w:val="22"/>
                <w:lang w:eastAsia="en-US"/>
              </w:rPr>
              <w:t xml:space="preserve">annual </w:t>
            </w:r>
            <w:r w:rsidRPr="00157067">
              <w:rPr>
                <w:rFonts w:eastAsia="SimSun" w:cs="Times New Roman"/>
                <w:sz w:val="22"/>
                <w:lang w:eastAsia="en-US"/>
              </w:rPr>
              <w:t>household income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1.98</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1.07</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3.66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0.029</w:t>
            </w:r>
          </w:p>
        </w:tc>
      </w:tr>
      <w:tr w:rsidR="00157067" w:rsidRPr="00157067" w:rsidTr="009949E2">
        <w:trPr>
          <w:gridAfter w:val="1"/>
          <w:wAfter w:w="429" w:type="pct"/>
        </w:trPr>
        <w:tc>
          <w:tcPr>
            <w:tcW w:w="1849" w:type="pct"/>
          </w:tcPr>
          <w:p w:rsidR="009949E2" w:rsidRPr="00157067" w:rsidRDefault="00C069B8" w:rsidP="009949E2">
            <w:pPr>
              <w:spacing w:after="0" w:line="240" w:lineRule="auto"/>
              <w:rPr>
                <w:rFonts w:eastAsia="SimSun" w:cs="Times New Roman"/>
                <w:sz w:val="22"/>
                <w:lang w:eastAsia="en-US"/>
              </w:rPr>
            </w:pPr>
            <w:r w:rsidRPr="00157067">
              <w:rPr>
                <w:rFonts w:eastAsia="SimSun" w:cs="Times New Roman"/>
                <w:sz w:val="22"/>
                <w:lang w:eastAsia="en-US"/>
              </w:rPr>
              <w:t>Year of husband</w:t>
            </w:r>
            <w:r w:rsidR="009949E2" w:rsidRPr="00157067">
              <w:rPr>
                <w:rFonts w:eastAsia="SimSun" w:cs="Times New Roman"/>
                <w:sz w:val="22"/>
                <w:lang w:eastAsia="en-US"/>
              </w:rPr>
              <w:t xml:space="preserve"> migration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1.72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0.99</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2.97</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0.054</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iCs/>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sz w:val="22"/>
                <w:lang w:eastAsia="en-US"/>
              </w:rPr>
            </w:pPr>
          </w:p>
        </w:tc>
      </w:tr>
      <w:tr w:rsidR="00157067" w:rsidRPr="00157067" w:rsidTr="009949E2">
        <w:trPr>
          <w:gridAfter w:val="1"/>
          <w:wAfter w:w="429" w:type="pct"/>
        </w:trPr>
        <w:tc>
          <w:tcPr>
            <w:tcW w:w="1849" w:type="pct"/>
          </w:tcPr>
          <w:p w:rsidR="009949E2" w:rsidRPr="00157067" w:rsidRDefault="00C069B8" w:rsidP="00C069B8">
            <w:pPr>
              <w:spacing w:after="0" w:line="240" w:lineRule="auto"/>
              <w:rPr>
                <w:rFonts w:eastAsia="SimSun" w:cs="Times New Roman"/>
                <w:b/>
                <w:bCs/>
                <w:sz w:val="22"/>
                <w:lang w:eastAsia="en-US"/>
              </w:rPr>
            </w:pPr>
            <w:r w:rsidRPr="00157067">
              <w:rPr>
                <w:rFonts w:eastAsia="SimSun" w:cs="Times New Roman"/>
                <w:b/>
                <w:bCs/>
                <w:sz w:val="22"/>
                <w:lang w:eastAsia="en-US"/>
              </w:rPr>
              <w:t>12</w:t>
            </w:r>
            <w:r w:rsidRPr="00157067">
              <w:rPr>
                <w:rFonts w:eastAsia="SimSun" w:cs="Times New Roman"/>
                <w:b/>
                <w:bCs/>
                <w:sz w:val="22"/>
                <w:vertAlign w:val="superscript"/>
                <w:lang w:eastAsia="en-US"/>
              </w:rPr>
              <w:t>th</w:t>
            </w:r>
            <w:r w:rsidRPr="00157067">
              <w:rPr>
                <w:rFonts w:eastAsia="SimSun" w:cs="Times New Roman"/>
                <w:b/>
                <w:bCs/>
                <w:sz w:val="22"/>
                <w:lang w:eastAsia="en-US"/>
              </w:rPr>
              <w:t xml:space="preserve"> model</w:t>
            </w: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iCs/>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sz w:val="22"/>
                <w:lang w:eastAsia="en-US"/>
              </w:rPr>
            </w:pP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caste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1.63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2.70</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0.059</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education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2.34</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1.00</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5.51</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0.051</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occupation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1.68</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2.88</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0.060</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Family type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1.50</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2.58</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0.137</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 xml:space="preserve">Average </w:t>
            </w:r>
            <w:r w:rsidR="00C069B8" w:rsidRPr="00157067">
              <w:rPr>
                <w:rFonts w:eastAsia="SimSun" w:cs="Times New Roman"/>
                <w:sz w:val="22"/>
                <w:lang w:eastAsia="en-US"/>
              </w:rPr>
              <w:t xml:space="preserve">annual </w:t>
            </w:r>
            <w:r w:rsidRPr="00157067">
              <w:rPr>
                <w:rFonts w:eastAsia="SimSun" w:cs="Times New Roman"/>
                <w:sz w:val="22"/>
                <w:lang w:eastAsia="en-US"/>
              </w:rPr>
              <w:t>household income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2.01</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1.09</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3.71</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0.026</w:t>
            </w:r>
          </w:p>
        </w:tc>
      </w:tr>
      <w:tr w:rsidR="00157067" w:rsidRPr="00157067" w:rsidTr="009949E2">
        <w:trPr>
          <w:gridAfter w:val="1"/>
          <w:wAfter w:w="429" w:type="pct"/>
        </w:trPr>
        <w:tc>
          <w:tcPr>
            <w:tcW w:w="1849" w:type="pct"/>
          </w:tcPr>
          <w:p w:rsidR="009949E2" w:rsidRPr="00157067" w:rsidRDefault="00C069B8" w:rsidP="009949E2">
            <w:pPr>
              <w:spacing w:after="0" w:line="240" w:lineRule="auto"/>
              <w:rPr>
                <w:rFonts w:eastAsia="SimSun" w:cs="Times New Roman"/>
                <w:sz w:val="22"/>
                <w:lang w:eastAsia="en-US"/>
              </w:rPr>
            </w:pPr>
            <w:r w:rsidRPr="00157067">
              <w:rPr>
                <w:rFonts w:eastAsia="SimSun" w:cs="Times New Roman"/>
                <w:sz w:val="22"/>
                <w:lang w:eastAsia="en-US"/>
              </w:rPr>
              <w:t>Year of husband</w:t>
            </w:r>
            <w:r w:rsidR="009949E2" w:rsidRPr="00157067">
              <w:rPr>
                <w:rFonts w:eastAsia="SimSun" w:cs="Times New Roman"/>
                <w:sz w:val="22"/>
                <w:lang w:eastAsia="en-US"/>
              </w:rPr>
              <w:t xml:space="preserve"> migration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1.69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0.98</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2.92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0.059</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iCs/>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sz w:val="22"/>
                <w:lang w:eastAsia="en-US"/>
              </w:rPr>
            </w:pPr>
          </w:p>
        </w:tc>
      </w:tr>
      <w:tr w:rsidR="00157067" w:rsidRPr="00157067" w:rsidTr="009949E2">
        <w:trPr>
          <w:gridAfter w:val="1"/>
          <w:wAfter w:w="429" w:type="pct"/>
        </w:trPr>
        <w:tc>
          <w:tcPr>
            <w:tcW w:w="1849" w:type="pct"/>
          </w:tcPr>
          <w:p w:rsidR="009949E2" w:rsidRPr="00157067" w:rsidRDefault="00C069B8" w:rsidP="00C069B8">
            <w:pPr>
              <w:spacing w:after="0" w:line="240" w:lineRule="auto"/>
              <w:rPr>
                <w:rFonts w:eastAsia="SimSun" w:cs="Times New Roman"/>
                <w:b/>
                <w:bCs/>
                <w:sz w:val="22"/>
                <w:lang w:eastAsia="en-US"/>
              </w:rPr>
            </w:pPr>
            <w:r w:rsidRPr="00157067">
              <w:rPr>
                <w:rFonts w:eastAsia="SimSun" w:cs="Times New Roman"/>
                <w:b/>
                <w:bCs/>
                <w:sz w:val="22"/>
                <w:lang w:eastAsia="en-US"/>
              </w:rPr>
              <w:t>13</w:t>
            </w:r>
            <w:r w:rsidRPr="00157067">
              <w:rPr>
                <w:rFonts w:eastAsia="SimSun" w:cs="Times New Roman"/>
                <w:b/>
                <w:bCs/>
                <w:sz w:val="22"/>
                <w:vertAlign w:val="superscript"/>
                <w:lang w:eastAsia="en-US"/>
              </w:rPr>
              <w:t>th</w:t>
            </w:r>
            <w:r w:rsidRPr="00157067">
              <w:rPr>
                <w:rFonts w:eastAsia="SimSun" w:cs="Times New Roman"/>
                <w:b/>
                <w:bCs/>
                <w:sz w:val="22"/>
                <w:lang w:eastAsia="en-US"/>
              </w:rPr>
              <w:t xml:space="preserve"> model </w:t>
            </w:r>
          </w:p>
        </w:tc>
        <w:tc>
          <w:tcPr>
            <w:tcW w:w="645" w:type="pct"/>
          </w:tcPr>
          <w:p w:rsidR="009949E2" w:rsidRPr="00157067" w:rsidRDefault="009949E2" w:rsidP="009949E2">
            <w:pPr>
              <w:spacing w:after="0" w:line="240" w:lineRule="auto"/>
              <w:jc w:val="right"/>
              <w:rPr>
                <w:rFonts w:eastAsia="SimSun" w:cs="Times New Roman"/>
                <w:b/>
                <w:bCs/>
                <w:sz w:val="22"/>
                <w:lang w:eastAsia="en-US"/>
              </w:rPr>
            </w:pPr>
          </w:p>
        </w:tc>
        <w:tc>
          <w:tcPr>
            <w:tcW w:w="716" w:type="pct"/>
          </w:tcPr>
          <w:p w:rsidR="009949E2" w:rsidRPr="00157067" w:rsidRDefault="009949E2" w:rsidP="009949E2">
            <w:pPr>
              <w:spacing w:after="0" w:line="240" w:lineRule="auto"/>
              <w:jc w:val="right"/>
              <w:rPr>
                <w:rFonts w:eastAsia="SimSun" w:cs="Times New Roman"/>
                <w:b/>
                <w:bCs/>
                <w:iCs/>
                <w:sz w:val="22"/>
                <w:lang w:eastAsia="en-US"/>
              </w:rPr>
            </w:pPr>
          </w:p>
        </w:tc>
        <w:tc>
          <w:tcPr>
            <w:tcW w:w="645" w:type="pct"/>
          </w:tcPr>
          <w:p w:rsidR="009949E2" w:rsidRPr="00157067" w:rsidRDefault="009949E2" w:rsidP="009949E2">
            <w:pPr>
              <w:spacing w:after="0" w:line="240" w:lineRule="auto"/>
              <w:jc w:val="right"/>
              <w:rPr>
                <w:rFonts w:eastAsia="SimSun" w:cs="Times New Roman"/>
                <w:b/>
                <w:bCs/>
                <w:sz w:val="22"/>
                <w:lang w:eastAsia="en-US"/>
              </w:rPr>
            </w:pPr>
          </w:p>
        </w:tc>
        <w:tc>
          <w:tcPr>
            <w:tcW w:w="716" w:type="pct"/>
          </w:tcPr>
          <w:p w:rsidR="009949E2" w:rsidRPr="00157067" w:rsidRDefault="009949E2" w:rsidP="009949E2">
            <w:pPr>
              <w:spacing w:after="0" w:line="240" w:lineRule="auto"/>
              <w:jc w:val="right"/>
              <w:rPr>
                <w:rFonts w:eastAsia="SimSun" w:cs="Times New Roman"/>
                <w:b/>
                <w:bCs/>
                <w:sz w:val="22"/>
                <w:lang w:eastAsia="en-US"/>
              </w:rPr>
            </w:pP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caste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1.60</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0.97</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2.65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0.065</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education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2.15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0.92</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4.99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0.076</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occupation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1.48</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0.89</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2.46</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0.133</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Average</w:t>
            </w:r>
            <w:r w:rsidR="00C069B8" w:rsidRPr="00157067">
              <w:rPr>
                <w:rFonts w:eastAsia="SimSun" w:cs="Times New Roman"/>
                <w:sz w:val="22"/>
                <w:lang w:eastAsia="en-US"/>
              </w:rPr>
              <w:t xml:space="preserve"> annual</w:t>
            </w:r>
            <w:r w:rsidRPr="00157067">
              <w:rPr>
                <w:rFonts w:eastAsia="SimSun" w:cs="Times New Roman"/>
                <w:sz w:val="22"/>
                <w:lang w:eastAsia="en-US"/>
              </w:rPr>
              <w:t xml:space="preserve"> household income</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2.03</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1.10</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3.75</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0.023</w:t>
            </w:r>
          </w:p>
        </w:tc>
      </w:tr>
      <w:tr w:rsidR="00157067" w:rsidRPr="00157067" w:rsidTr="009949E2">
        <w:trPr>
          <w:gridAfter w:val="1"/>
          <w:wAfter w:w="429" w:type="pct"/>
        </w:trPr>
        <w:tc>
          <w:tcPr>
            <w:tcW w:w="1849" w:type="pct"/>
          </w:tcPr>
          <w:p w:rsidR="009949E2" w:rsidRPr="00157067" w:rsidRDefault="00C069B8" w:rsidP="009949E2">
            <w:pPr>
              <w:spacing w:after="0" w:line="240" w:lineRule="auto"/>
              <w:rPr>
                <w:rFonts w:eastAsia="SimSun" w:cs="Times New Roman"/>
                <w:sz w:val="22"/>
                <w:lang w:eastAsia="en-US"/>
              </w:rPr>
            </w:pPr>
            <w:r w:rsidRPr="00157067">
              <w:rPr>
                <w:rFonts w:eastAsia="SimSun" w:cs="Times New Roman"/>
                <w:sz w:val="22"/>
                <w:lang w:eastAsia="en-US"/>
              </w:rPr>
              <w:t>Year of husband</w:t>
            </w:r>
            <w:r w:rsidR="009949E2" w:rsidRPr="00157067">
              <w:rPr>
                <w:rFonts w:eastAsia="SimSun" w:cs="Times New Roman"/>
                <w:sz w:val="22"/>
                <w:lang w:eastAsia="en-US"/>
              </w:rPr>
              <w:t xml:space="preserve"> migration</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1.62</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0.94</w:t>
            </w:r>
          </w:p>
        </w:tc>
        <w:tc>
          <w:tcPr>
            <w:tcW w:w="645"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2.79</w:t>
            </w:r>
          </w:p>
        </w:tc>
        <w:tc>
          <w:tcPr>
            <w:tcW w:w="716" w:type="pct"/>
          </w:tcPr>
          <w:p w:rsidR="009949E2" w:rsidRPr="00157067" w:rsidRDefault="009949E2" w:rsidP="009949E2">
            <w:pPr>
              <w:autoSpaceDE w:val="0"/>
              <w:autoSpaceDN w:val="0"/>
              <w:adjustRightInd w:val="0"/>
              <w:spacing w:after="0" w:line="240" w:lineRule="auto"/>
              <w:ind w:right="60"/>
              <w:jc w:val="right"/>
              <w:rPr>
                <w:rFonts w:eastAsia="SimSun" w:cs="Times New Roman"/>
                <w:sz w:val="22"/>
                <w:lang w:eastAsia="en-US"/>
              </w:rPr>
            </w:pPr>
            <w:r w:rsidRPr="00157067">
              <w:rPr>
                <w:rFonts w:eastAsia="SimSun" w:cs="Times New Roman"/>
                <w:sz w:val="22"/>
                <w:lang w:eastAsia="en-US"/>
              </w:rPr>
              <w:t>0.081</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iCs/>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sz w:val="22"/>
                <w:lang w:eastAsia="en-US"/>
              </w:rPr>
            </w:pPr>
          </w:p>
        </w:tc>
      </w:tr>
      <w:tr w:rsidR="00157067" w:rsidRPr="00157067" w:rsidTr="009949E2">
        <w:trPr>
          <w:gridAfter w:val="1"/>
          <w:wAfter w:w="429" w:type="pct"/>
        </w:trPr>
        <w:tc>
          <w:tcPr>
            <w:tcW w:w="1849" w:type="pct"/>
          </w:tcPr>
          <w:p w:rsidR="009949E2" w:rsidRPr="00157067" w:rsidRDefault="00C069B8" w:rsidP="009949E2">
            <w:pPr>
              <w:spacing w:after="0" w:line="240" w:lineRule="auto"/>
              <w:rPr>
                <w:rFonts w:eastAsia="SimSun" w:cs="Times New Roman"/>
                <w:b/>
                <w:bCs/>
                <w:sz w:val="22"/>
                <w:lang w:eastAsia="en-US"/>
              </w:rPr>
            </w:pPr>
            <w:r w:rsidRPr="00157067">
              <w:rPr>
                <w:rFonts w:eastAsia="SimSun" w:cs="Times New Roman"/>
                <w:b/>
                <w:bCs/>
                <w:sz w:val="22"/>
                <w:lang w:eastAsia="en-US"/>
              </w:rPr>
              <w:t>Final m</w:t>
            </w:r>
            <w:r w:rsidR="009949E2" w:rsidRPr="00157067">
              <w:rPr>
                <w:rFonts w:eastAsia="SimSun" w:cs="Times New Roman"/>
                <w:b/>
                <w:bCs/>
                <w:sz w:val="22"/>
                <w:lang w:eastAsia="en-US"/>
              </w:rPr>
              <w:t xml:space="preserve">odel </w:t>
            </w: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iCs/>
                <w:sz w:val="22"/>
                <w:lang w:eastAsia="en-US"/>
              </w:rPr>
            </w:pPr>
          </w:p>
        </w:tc>
        <w:tc>
          <w:tcPr>
            <w:tcW w:w="645" w:type="pct"/>
          </w:tcPr>
          <w:p w:rsidR="009949E2" w:rsidRPr="00157067" w:rsidRDefault="009949E2" w:rsidP="009949E2">
            <w:pPr>
              <w:spacing w:after="0" w:line="240" w:lineRule="auto"/>
              <w:jc w:val="right"/>
              <w:rPr>
                <w:rFonts w:eastAsia="SimSun" w:cs="Times New Roman"/>
                <w:sz w:val="22"/>
                <w:lang w:eastAsia="en-US"/>
              </w:rPr>
            </w:pPr>
          </w:p>
        </w:tc>
        <w:tc>
          <w:tcPr>
            <w:tcW w:w="716" w:type="pct"/>
          </w:tcPr>
          <w:p w:rsidR="009949E2" w:rsidRPr="00157067" w:rsidRDefault="009949E2" w:rsidP="009949E2">
            <w:pPr>
              <w:spacing w:after="0" w:line="240" w:lineRule="auto"/>
              <w:jc w:val="right"/>
              <w:rPr>
                <w:rFonts w:eastAsia="SimSun" w:cs="Times New Roman"/>
                <w:sz w:val="22"/>
                <w:lang w:eastAsia="en-US"/>
              </w:rPr>
            </w:pP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Women’s caste</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1.60</w:t>
            </w:r>
          </w:p>
        </w:tc>
        <w:tc>
          <w:tcPr>
            <w:tcW w:w="716" w:type="pct"/>
          </w:tcPr>
          <w:p w:rsidR="009949E2" w:rsidRPr="00157067" w:rsidRDefault="009949E2" w:rsidP="009949E2">
            <w:pPr>
              <w:spacing w:after="0" w:line="240" w:lineRule="auto"/>
              <w:jc w:val="right"/>
              <w:rPr>
                <w:rFonts w:eastAsia="SimSun" w:cs="Times New Roman"/>
                <w:iCs/>
                <w:sz w:val="22"/>
                <w:lang w:eastAsia="en-US"/>
              </w:rPr>
            </w:pPr>
            <w:r w:rsidRPr="00157067">
              <w:rPr>
                <w:rFonts w:eastAsia="SimSun" w:cs="Times New Roman"/>
                <w:iCs/>
                <w:sz w:val="22"/>
                <w:lang w:eastAsia="en-US"/>
              </w:rPr>
              <w:t>0.97</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2.64</w:t>
            </w:r>
          </w:p>
        </w:tc>
        <w:tc>
          <w:tcPr>
            <w:tcW w:w="716"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0.067</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Household head’s education</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2.33</w:t>
            </w:r>
          </w:p>
        </w:tc>
        <w:tc>
          <w:tcPr>
            <w:tcW w:w="716" w:type="pct"/>
          </w:tcPr>
          <w:p w:rsidR="009949E2" w:rsidRPr="00157067" w:rsidRDefault="009949E2" w:rsidP="009949E2">
            <w:pPr>
              <w:spacing w:after="0" w:line="240" w:lineRule="auto"/>
              <w:jc w:val="right"/>
              <w:rPr>
                <w:rFonts w:eastAsia="SimSun" w:cs="Times New Roman"/>
                <w:iCs/>
                <w:sz w:val="22"/>
                <w:lang w:eastAsia="en-US"/>
              </w:rPr>
            </w:pPr>
            <w:r w:rsidRPr="00157067">
              <w:rPr>
                <w:rFonts w:eastAsia="SimSun" w:cs="Times New Roman"/>
                <w:iCs/>
                <w:sz w:val="22"/>
                <w:lang w:eastAsia="en-US"/>
              </w:rPr>
              <w:t>1.01</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5.37</w:t>
            </w:r>
          </w:p>
        </w:tc>
        <w:tc>
          <w:tcPr>
            <w:tcW w:w="716"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0.048</w:t>
            </w:r>
          </w:p>
        </w:tc>
      </w:tr>
      <w:tr w:rsidR="00157067" w:rsidRPr="00157067" w:rsidTr="009949E2">
        <w:trPr>
          <w:gridAfter w:val="1"/>
          <w:wAfter w:w="429" w:type="pct"/>
        </w:trPr>
        <w:tc>
          <w:tcPr>
            <w:tcW w:w="1849" w:type="pct"/>
          </w:tcPr>
          <w:p w:rsidR="009949E2" w:rsidRPr="00157067" w:rsidRDefault="009949E2" w:rsidP="009949E2">
            <w:pPr>
              <w:spacing w:after="0" w:line="240" w:lineRule="auto"/>
              <w:rPr>
                <w:rFonts w:eastAsia="SimSun" w:cs="Times New Roman"/>
                <w:sz w:val="22"/>
                <w:lang w:eastAsia="en-US"/>
              </w:rPr>
            </w:pPr>
            <w:r w:rsidRPr="00157067">
              <w:rPr>
                <w:rFonts w:eastAsia="SimSun" w:cs="Times New Roman"/>
                <w:sz w:val="22"/>
                <w:lang w:eastAsia="en-US"/>
              </w:rPr>
              <w:t>Average</w:t>
            </w:r>
            <w:r w:rsidR="00C069B8" w:rsidRPr="00157067">
              <w:rPr>
                <w:rFonts w:eastAsia="SimSun" w:cs="Times New Roman"/>
                <w:sz w:val="22"/>
                <w:lang w:eastAsia="en-US"/>
              </w:rPr>
              <w:t xml:space="preserve"> annual</w:t>
            </w:r>
            <w:r w:rsidRPr="00157067">
              <w:rPr>
                <w:rFonts w:eastAsia="SimSun" w:cs="Times New Roman"/>
                <w:sz w:val="22"/>
                <w:lang w:eastAsia="en-US"/>
              </w:rPr>
              <w:t xml:space="preserve"> household income</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1.86</w:t>
            </w:r>
          </w:p>
        </w:tc>
        <w:tc>
          <w:tcPr>
            <w:tcW w:w="716" w:type="pct"/>
          </w:tcPr>
          <w:p w:rsidR="009949E2" w:rsidRPr="00157067" w:rsidRDefault="009949E2" w:rsidP="009949E2">
            <w:pPr>
              <w:spacing w:after="0" w:line="240" w:lineRule="auto"/>
              <w:jc w:val="right"/>
              <w:rPr>
                <w:rFonts w:eastAsia="SimSun" w:cs="Times New Roman"/>
                <w:iCs/>
                <w:sz w:val="22"/>
                <w:lang w:eastAsia="en-US"/>
              </w:rPr>
            </w:pPr>
            <w:r w:rsidRPr="00157067">
              <w:rPr>
                <w:rFonts w:eastAsia="SimSun" w:cs="Times New Roman"/>
                <w:iCs/>
                <w:sz w:val="22"/>
                <w:lang w:eastAsia="en-US"/>
              </w:rPr>
              <w:t>1.02</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3.38</w:t>
            </w:r>
          </w:p>
        </w:tc>
        <w:tc>
          <w:tcPr>
            <w:tcW w:w="716"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0.042</w:t>
            </w:r>
          </w:p>
        </w:tc>
      </w:tr>
      <w:tr w:rsidR="009949E2" w:rsidRPr="00157067" w:rsidTr="009949E2">
        <w:trPr>
          <w:gridAfter w:val="1"/>
          <w:wAfter w:w="429" w:type="pct"/>
        </w:trPr>
        <w:tc>
          <w:tcPr>
            <w:tcW w:w="1849" w:type="pct"/>
          </w:tcPr>
          <w:p w:rsidR="009949E2" w:rsidRPr="00157067" w:rsidRDefault="00C069B8" w:rsidP="009949E2">
            <w:pPr>
              <w:spacing w:after="0" w:line="240" w:lineRule="auto"/>
              <w:rPr>
                <w:rFonts w:eastAsia="SimSun" w:cs="Times New Roman"/>
                <w:sz w:val="22"/>
                <w:lang w:eastAsia="en-US"/>
              </w:rPr>
            </w:pPr>
            <w:r w:rsidRPr="00157067">
              <w:rPr>
                <w:rFonts w:eastAsia="SimSun" w:cs="Times New Roman"/>
                <w:sz w:val="22"/>
                <w:lang w:eastAsia="en-US"/>
              </w:rPr>
              <w:t>Year of husband</w:t>
            </w:r>
            <w:r w:rsidR="009949E2" w:rsidRPr="00157067">
              <w:rPr>
                <w:rFonts w:eastAsia="SimSun" w:cs="Times New Roman"/>
                <w:sz w:val="22"/>
                <w:lang w:eastAsia="en-US"/>
              </w:rPr>
              <w:t xml:space="preserve"> migration</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1.71</w:t>
            </w:r>
          </w:p>
        </w:tc>
        <w:tc>
          <w:tcPr>
            <w:tcW w:w="716" w:type="pct"/>
          </w:tcPr>
          <w:p w:rsidR="009949E2" w:rsidRPr="00157067" w:rsidRDefault="009949E2" w:rsidP="009949E2">
            <w:pPr>
              <w:spacing w:after="0" w:line="240" w:lineRule="auto"/>
              <w:jc w:val="right"/>
              <w:rPr>
                <w:rFonts w:eastAsia="SimSun" w:cs="Times New Roman"/>
                <w:iCs/>
                <w:sz w:val="22"/>
                <w:lang w:eastAsia="en-US"/>
              </w:rPr>
            </w:pPr>
            <w:r w:rsidRPr="00157067">
              <w:rPr>
                <w:rFonts w:eastAsia="SimSun" w:cs="Times New Roman"/>
                <w:iCs/>
                <w:sz w:val="22"/>
                <w:lang w:eastAsia="en-US"/>
              </w:rPr>
              <w:t>1.00</w:t>
            </w:r>
          </w:p>
        </w:tc>
        <w:tc>
          <w:tcPr>
            <w:tcW w:w="645"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2.92</w:t>
            </w:r>
          </w:p>
        </w:tc>
        <w:tc>
          <w:tcPr>
            <w:tcW w:w="716" w:type="pct"/>
          </w:tcPr>
          <w:p w:rsidR="009949E2" w:rsidRPr="00157067" w:rsidRDefault="009949E2" w:rsidP="009949E2">
            <w:pPr>
              <w:spacing w:after="0" w:line="240" w:lineRule="auto"/>
              <w:jc w:val="right"/>
              <w:rPr>
                <w:rFonts w:eastAsia="SimSun" w:cs="Times New Roman"/>
                <w:sz w:val="22"/>
                <w:lang w:eastAsia="en-US"/>
              </w:rPr>
            </w:pPr>
            <w:r w:rsidRPr="00157067">
              <w:rPr>
                <w:rFonts w:eastAsia="SimSun" w:cs="Times New Roman"/>
                <w:sz w:val="22"/>
                <w:lang w:eastAsia="en-US"/>
              </w:rPr>
              <w:t>0.050</w:t>
            </w:r>
          </w:p>
        </w:tc>
      </w:tr>
    </w:tbl>
    <w:p w:rsidR="00C069B8" w:rsidRPr="00157067" w:rsidRDefault="00C069B8" w:rsidP="009949E2">
      <w:pPr>
        <w:spacing w:line="276" w:lineRule="auto"/>
        <w:rPr>
          <w:rFonts w:eastAsia="Calibri" w:cs="Times New Roman"/>
          <w:b/>
          <w:bCs/>
          <w:szCs w:val="24"/>
          <w:lang w:eastAsia="en-US"/>
        </w:rPr>
      </w:pPr>
    </w:p>
    <w:p w:rsidR="00DF2ADC" w:rsidRPr="00157067" w:rsidRDefault="00DF2ADC" w:rsidP="009949E2">
      <w:pPr>
        <w:spacing w:line="276" w:lineRule="auto"/>
        <w:rPr>
          <w:rFonts w:eastAsia="Calibri" w:cs="Times New Roman"/>
          <w:b/>
          <w:bCs/>
          <w:szCs w:val="24"/>
          <w:lang w:eastAsia="en-US"/>
        </w:rPr>
      </w:pPr>
    </w:p>
    <w:p w:rsidR="00DF2ADC" w:rsidRPr="00157067" w:rsidRDefault="00DF2ADC" w:rsidP="009949E2">
      <w:pPr>
        <w:spacing w:line="276" w:lineRule="auto"/>
        <w:rPr>
          <w:rFonts w:eastAsia="Calibri" w:cs="Times New Roman"/>
          <w:b/>
          <w:bCs/>
          <w:szCs w:val="24"/>
          <w:lang w:eastAsia="en-US"/>
        </w:rPr>
      </w:pPr>
    </w:p>
    <w:p w:rsidR="00DF2ADC" w:rsidRPr="00157067" w:rsidRDefault="00DF2ADC" w:rsidP="009949E2">
      <w:pPr>
        <w:spacing w:line="276" w:lineRule="auto"/>
        <w:rPr>
          <w:rFonts w:eastAsia="Calibri" w:cs="Times New Roman"/>
          <w:b/>
          <w:bCs/>
          <w:szCs w:val="24"/>
          <w:lang w:eastAsia="en-US"/>
        </w:rPr>
      </w:pPr>
    </w:p>
    <w:p w:rsidR="00DF2ADC" w:rsidRPr="00157067" w:rsidRDefault="00DF2ADC" w:rsidP="009949E2">
      <w:pPr>
        <w:spacing w:line="276" w:lineRule="auto"/>
        <w:rPr>
          <w:rFonts w:eastAsia="Calibri" w:cs="Times New Roman"/>
          <w:b/>
          <w:bCs/>
          <w:szCs w:val="24"/>
          <w:lang w:eastAsia="en-US"/>
        </w:rPr>
      </w:pPr>
    </w:p>
    <w:p w:rsidR="009949E2" w:rsidRPr="00157067" w:rsidRDefault="009949E2" w:rsidP="009949E2">
      <w:pPr>
        <w:spacing w:line="276" w:lineRule="auto"/>
        <w:rPr>
          <w:rFonts w:eastAsia="Calibri" w:cs="Times New Roman"/>
          <w:b/>
          <w:bCs/>
          <w:szCs w:val="24"/>
          <w:lang w:eastAsia="en-US"/>
        </w:rPr>
      </w:pPr>
      <w:r w:rsidRPr="00157067">
        <w:rPr>
          <w:rFonts w:eastAsia="Calibri" w:cs="Times New Roman"/>
          <w:b/>
          <w:bCs/>
          <w:szCs w:val="24"/>
          <w:lang w:eastAsia="en-US"/>
        </w:rPr>
        <w:t xml:space="preserve">Appendix </w:t>
      </w:r>
      <w:r w:rsidR="00B0560C">
        <w:rPr>
          <w:rFonts w:eastAsia="Calibri" w:cs="Times New Roman"/>
          <w:b/>
          <w:bCs/>
          <w:szCs w:val="24"/>
          <w:lang w:eastAsia="en-US"/>
        </w:rPr>
        <w:t>11</w:t>
      </w:r>
      <w:r w:rsidRPr="00157067">
        <w:rPr>
          <w:rFonts w:eastAsia="Calibri" w:cs="Times New Roman"/>
          <w:b/>
          <w:bCs/>
          <w:szCs w:val="24"/>
          <w:lang w:eastAsia="en-US"/>
        </w:rPr>
        <w:t xml:space="preserve"> Women’s autonomy and total number of children</w:t>
      </w:r>
    </w:p>
    <w:p w:rsidR="009949E2" w:rsidRPr="00157067" w:rsidRDefault="009949E2" w:rsidP="009949E2">
      <w:pPr>
        <w:spacing w:line="276" w:lineRule="auto"/>
        <w:ind w:firstLine="426"/>
        <w:rPr>
          <w:rFonts w:eastAsia="Calibri" w:cs="Times New Roman"/>
          <w:b/>
          <w:szCs w:val="24"/>
          <w:lang w:eastAsia="en-US"/>
        </w:rPr>
      </w:pPr>
      <w:r w:rsidRPr="00157067">
        <w:rPr>
          <w:rFonts w:eastAsia="Calibri" w:cs="Times New Roman"/>
          <w:b/>
          <w:szCs w:val="24"/>
          <w:lang w:eastAsia="en-US"/>
        </w:rPr>
        <w:t>Table</w:t>
      </w:r>
      <w:r w:rsidR="00B0560C">
        <w:rPr>
          <w:rFonts w:eastAsia="Calibri" w:cs="Times New Roman"/>
          <w:b/>
          <w:szCs w:val="24"/>
          <w:lang w:eastAsia="en-US"/>
        </w:rPr>
        <w:t xml:space="preserve"> 11</w:t>
      </w:r>
      <w:r w:rsidR="0096608C" w:rsidRPr="00157067">
        <w:rPr>
          <w:rFonts w:eastAsia="Calibri" w:cs="Times New Roman"/>
          <w:b/>
          <w:szCs w:val="24"/>
          <w:lang w:eastAsia="en-US"/>
        </w:rPr>
        <w:t>.1</w:t>
      </w:r>
      <w:r w:rsidRPr="00157067">
        <w:rPr>
          <w:rFonts w:eastAsia="Calibri" w:cs="Times New Roman"/>
          <w:b/>
          <w:szCs w:val="24"/>
          <w:lang w:eastAsia="en-US"/>
        </w:rPr>
        <w:t xml:space="preserve"> Total number of children and women’s autonomy</w:t>
      </w:r>
    </w:p>
    <w:tbl>
      <w:tblPr>
        <w:tblStyle w:val="LightShading1"/>
        <w:tblW w:w="0" w:type="auto"/>
        <w:tblInd w:w="534" w:type="dxa"/>
        <w:tblLook w:val="06A0" w:firstRow="1" w:lastRow="0" w:firstColumn="1" w:lastColumn="0" w:noHBand="1" w:noVBand="1"/>
      </w:tblPr>
      <w:tblGrid>
        <w:gridCol w:w="2268"/>
        <w:gridCol w:w="1668"/>
        <w:gridCol w:w="1843"/>
      </w:tblGrid>
      <w:tr w:rsidR="00157067" w:rsidRPr="00157067" w:rsidTr="00BF27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rsidR="009949E2" w:rsidRPr="00157067" w:rsidRDefault="009949E2" w:rsidP="00BF2701">
            <w:pPr>
              <w:spacing w:line="240" w:lineRule="auto"/>
              <w:rPr>
                <w:rFonts w:eastAsia="Calibri" w:cs="Times New Roman"/>
                <w:color w:val="auto"/>
                <w:szCs w:val="24"/>
                <w:lang w:eastAsia="en-US"/>
              </w:rPr>
            </w:pPr>
            <w:r w:rsidRPr="00157067">
              <w:rPr>
                <w:rFonts w:eastAsia="Calibri" w:cs="Times New Roman"/>
                <w:color w:val="auto"/>
                <w:szCs w:val="24"/>
                <w:lang w:eastAsia="en-US"/>
              </w:rPr>
              <w:t>Number of children</w:t>
            </w:r>
          </w:p>
        </w:tc>
        <w:tc>
          <w:tcPr>
            <w:tcW w:w="3511" w:type="dxa"/>
            <w:gridSpan w:val="2"/>
          </w:tcPr>
          <w:p w:rsidR="009949E2" w:rsidRPr="00157067" w:rsidRDefault="009949E2" w:rsidP="00BF270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en-US"/>
              </w:rPr>
            </w:pPr>
            <w:r w:rsidRPr="00157067">
              <w:rPr>
                <w:rFonts w:eastAsia="Calibri" w:cs="Times New Roman"/>
                <w:color w:val="auto"/>
                <w:szCs w:val="24"/>
                <w:lang w:eastAsia="en-US"/>
              </w:rPr>
              <w:t>Women’s autonomy</w:t>
            </w:r>
          </w:p>
        </w:tc>
      </w:tr>
      <w:tr w:rsidR="00157067" w:rsidRPr="00157067" w:rsidTr="00145702">
        <w:tc>
          <w:tcPr>
            <w:cnfStyle w:val="001000000000" w:firstRow="0" w:lastRow="0" w:firstColumn="1" w:lastColumn="0" w:oddVBand="0" w:evenVBand="0" w:oddHBand="0" w:evenHBand="0" w:firstRowFirstColumn="0" w:firstRowLastColumn="0" w:lastRowFirstColumn="0" w:lastRowLastColumn="0"/>
            <w:tcW w:w="2268" w:type="dxa"/>
            <w:vMerge/>
          </w:tcPr>
          <w:p w:rsidR="009949E2" w:rsidRPr="00157067" w:rsidRDefault="009949E2" w:rsidP="009949E2">
            <w:pPr>
              <w:spacing w:line="240" w:lineRule="auto"/>
              <w:jc w:val="center"/>
              <w:rPr>
                <w:rFonts w:eastAsia="Calibri" w:cs="Times New Roman"/>
                <w:color w:val="auto"/>
                <w:szCs w:val="24"/>
                <w:lang w:eastAsia="en-US"/>
              </w:rPr>
            </w:pPr>
          </w:p>
        </w:tc>
        <w:tc>
          <w:tcPr>
            <w:tcW w:w="1668" w:type="dxa"/>
            <w:tcBorders>
              <w:bottom w:val="single" w:sz="4" w:space="0" w:color="auto"/>
            </w:tcBorders>
          </w:tcPr>
          <w:p w:rsidR="009949E2" w:rsidRPr="001320C6"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b/>
                <w:color w:val="auto"/>
                <w:szCs w:val="24"/>
                <w:lang w:eastAsia="en-US"/>
              </w:rPr>
            </w:pPr>
            <w:r w:rsidRPr="001320C6">
              <w:rPr>
                <w:rFonts w:eastAsia="Calibri" w:cs="Times New Roman"/>
                <w:b/>
                <w:color w:val="auto"/>
                <w:szCs w:val="24"/>
                <w:lang w:eastAsia="en-US"/>
              </w:rPr>
              <w:t xml:space="preserve">Low </w:t>
            </w:r>
          </w:p>
        </w:tc>
        <w:tc>
          <w:tcPr>
            <w:tcW w:w="1843" w:type="dxa"/>
            <w:tcBorders>
              <w:bottom w:val="single" w:sz="4" w:space="0" w:color="auto"/>
            </w:tcBorders>
          </w:tcPr>
          <w:p w:rsidR="009949E2" w:rsidRPr="001320C6"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b/>
                <w:color w:val="auto"/>
                <w:szCs w:val="24"/>
                <w:lang w:eastAsia="en-US"/>
              </w:rPr>
            </w:pPr>
            <w:r w:rsidRPr="001320C6">
              <w:rPr>
                <w:rFonts w:eastAsia="Calibri" w:cs="Times New Roman"/>
                <w:b/>
                <w:color w:val="auto"/>
                <w:szCs w:val="24"/>
                <w:lang w:eastAsia="en-US"/>
              </w:rPr>
              <w:t>High</w:t>
            </w:r>
          </w:p>
        </w:tc>
      </w:tr>
      <w:tr w:rsidR="00157067" w:rsidRPr="00157067" w:rsidTr="00145702">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tcPr>
          <w:p w:rsidR="009949E2" w:rsidRPr="00157067" w:rsidRDefault="009949E2" w:rsidP="009949E2">
            <w:pPr>
              <w:spacing w:line="240" w:lineRule="auto"/>
              <w:jc w:val="center"/>
              <w:rPr>
                <w:rFonts w:eastAsia="Calibri" w:cs="Times New Roman"/>
                <w:color w:val="auto"/>
                <w:szCs w:val="24"/>
                <w:lang w:eastAsia="en-US"/>
              </w:rPr>
            </w:pPr>
          </w:p>
        </w:tc>
        <w:tc>
          <w:tcPr>
            <w:tcW w:w="1668" w:type="dxa"/>
            <w:tcBorders>
              <w:top w:val="single" w:sz="4" w:space="0" w:color="auto"/>
              <w:bottom w:val="single" w:sz="4" w:space="0" w:color="auto"/>
            </w:tcBorders>
          </w:tcPr>
          <w:p w:rsidR="009949E2" w:rsidRPr="001320C6"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b/>
                <w:color w:val="auto"/>
                <w:szCs w:val="24"/>
                <w:lang w:eastAsia="en-US"/>
              </w:rPr>
            </w:pPr>
            <w:r w:rsidRPr="001320C6">
              <w:rPr>
                <w:rFonts w:eastAsia="Calibri" w:cs="Times New Roman"/>
                <w:b/>
                <w:color w:val="auto"/>
                <w:szCs w:val="24"/>
                <w:lang w:eastAsia="en-US"/>
              </w:rPr>
              <w:t>N (%)</w:t>
            </w:r>
          </w:p>
        </w:tc>
        <w:tc>
          <w:tcPr>
            <w:tcW w:w="1843" w:type="dxa"/>
            <w:tcBorders>
              <w:top w:val="single" w:sz="4" w:space="0" w:color="auto"/>
              <w:bottom w:val="single" w:sz="4" w:space="0" w:color="auto"/>
            </w:tcBorders>
          </w:tcPr>
          <w:p w:rsidR="009949E2" w:rsidRPr="001320C6"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b/>
                <w:color w:val="auto"/>
                <w:szCs w:val="24"/>
                <w:lang w:eastAsia="en-US"/>
              </w:rPr>
            </w:pPr>
            <w:r w:rsidRPr="001320C6">
              <w:rPr>
                <w:rFonts w:eastAsia="Calibri" w:cs="Times New Roman"/>
                <w:b/>
                <w:color w:val="auto"/>
                <w:szCs w:val="24"/>
                <w:lang w:eastAsia="en-US"/>
              </w:rPr>
              <w:t>N (%)</w:t>
            </w:r>
          </w:p>
        </w:tc>
      </w:tr>
      <w:tr w:rsidR="00157067" w:rsidRPr="00157067" w:rsidTr="0014570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tcBorders>
          </w:tcPr>
          <w:p w:rsidR="009949E2" w:rsidRPr="00157067" w:rsidRDefault="009949E2" w:rsidP="009949E2">
            <w:pPr>
              <w:spacing w:line="240" w:lineRule="auto"/>
              <w:jc w:val="center"/>
              <w:rPr>
                <w:rFonts w:eastAsia="Calibri" w:cs="Times New Roman"/>
                <w:color w:val="auto"/>
                <w:szCs w:val="24"/>
                <w:lang w:eastAsia="en-US"/>
              </w:rPr>
            </w:pPr>
            <w:r w:rsidRPr="00157067">
              <w:rPr>
                <w:rFonts w:eastAsia="Calibri" w:cs="Times New Roman"/>
                <w:color w:val="auto"/>
                <w:szCs w:val="24"/>
                <w:lang w:eastAsia="en-US"/>
              </w:rPr>
              <w:t>0</w:t>
            </w:r>
          </w:p>
        </w:tc>
        <w:tc>
          <w:tcPr>
            <w:tcW w:w="1668" w:type="dxa"/>
            <w:tcBorders>
              <w:top w:val="single" w:sz="4" w:space="0" w:color="auto"/>
            </w:tcBorders>
          </w:tcPr>
          <w:p w:rsidR="009949E2" w:rsidRPr="00157067"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en-US"/>
              </w:rPr>
            </w:pPr>
            <w:r w:rsidRPr="00157067">
              <w:rPr>
                <w:rFonts w:eastAsia="Calibri" w:cs="Times New Roman"/>
                <w:color w:val="auto"/>
                <w:szCs w:val="24"/>
                <w:lang w:eastAsia="en-US"/>
              </w:rPr>
              <w:t>22 (73.3)</w:t>
            </w:r>
          </w:p>
        </w:tc>
        <w:tc>
          <w:tcPr>
            <w:tcW w:w="1843" w:type="dxa"/>
            <w:tcBorders>
              <w:top w:val="single" w:sz="4" w:space="0" w:color="auto"/>
            </w:tcBorders>
          </w:tcPr>
          <w:p w:rsidR="009949E2" w:rsidRPr="00157067"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en-US"/>
              </w:rPr>
            </w:pPr>
            <w:r w:rsidRPr="00157067">
              <w:rPr>
                <w:rFonts w:eastAsia="Calibri" w:cs="Times New Roman"/>
                <w:color w:val="auto"/>
                <w:szCs w:val="24"/>
                <w:lang w:eastAsia="en-US"/>
              </w:rPr>
              <w:t>8 (26.7)</w:t>
            </w:r>
          </w:p>
        </w:tc>
      </w:tr>
      <w:tr w:rsidR="00157067" w:rsidRPr="00157067" w:rsidTr="00145702">
        <w:tc>
          <w:tcPr>
            <w:cnfStyle w:val="001000000000" w:firstRow="0" w:lastRow="0" w:firstColumn="1" w:lastColumn="0" w:oddVBand="0" w:evenVBand="0" w:oddHBand="0" w:evenHBand="0" w:firstRowFirstColumn="0" w:firstRowLastColumn="0" w:lastRowFirstColumn="0" w:lastRowLastColumn="0"/>
            <w:tcW w:w="2268" w:type="dxa"/>
          </w:tcPr>
          <w:p w:rsidR="009949E2" w:rsidRPr="00157067" w:rsidRDefault="009949E2" w:rsidP="009949E2">
            <w:pPr>
              <w:spacing w:line="240" w:lineRule="auto"/>
              <w:jc w:val="center"/>
              <w:rPr>
                <w:rFonts w:eastAsia="Calibri" w:cs="Times New Roman"/>
                <w:color w:val="auto"/>
                <w:szCs w:val="24"/>
                <w:lang w:eastAsia="en-US"/>
              </w:rPr>
            </w:pPr>
            <w:r w:rsidRPr="00157067">
              <w:rPr>
                <w:rFonts w:eastAsia="Calibri" w:cs="Times New Roman"/>
                <w:color w:val="auto"/>
                <w:szCs w:val="24"/>
                <w:lang w:eastAsia="en-US"/>
              </w:rPr>
              <w:t>1-2</w:t>
            </w:r>
          </w:p>
        </w:tc>
        <w:tc>
          <w:tcPr>
            <w:tcW w:w="1668" w:type="dxa"/>
          </w:tcPr>
          <w:p w:rsidR="009949E2" w:rsidRPr="00157067"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en-US"/>
              </w:rPr>
            </w:pPr>
            <w:r w:rsidRPr="00157067">
              <w:rPr>
                <w:rFonts w:eastAsia="Calibri" w:cs="Times New Roman"/>
                <w:color w:val="auto"/>
                <w:szCs w:val="24"/>
                <w:lang w:eastAsia="en-US"/>
              </w:rPr>
              <w:t>76 (31.4)</w:t>
            </w:r>
          </w:p>
        </w:tc>
        <w:tc>
          <w:tcPr>
            <w:tcW w:w="1843" w:type="dxa"/>
          </w:tcPr>
          <w:p w:rsidR="009949E2" w:rsidRPr="00157067"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en-US"/>
              </w:rPr>
            </w:pPr>
            <w:r w:rsidRPr="00157067">
              <w:rPr>
                <w:rFonts w:eastAsia="Calibri" w:cs="Times New Roman"/>
                <w:color w:val="auto"/>
                <w:szCs w:val="24"/>
                <w:lang w:eastAsia="en-US"/>
              </w:rPr>
              <w:t>166 (68.6)</w:t>
            </w:r>
          </w:p>
        </w:tc>
      </w:tr>
      <w:tr w:rsidR="00157067" w:rsidRPr="00157067" w:rsidTr="00145702">
        <w:tc>
          <w:tcPr>
            <w:cnfStyle w:val="001000000000" w:firstRow="0" w:lastRow="0" w:firstColumn="1" w:lastColumn="0" w:oddVBand="0" w:evenVBand="0" w:oddHBand="0" w:evenHBand="0" w:firstRowFirstColumn="0" w:firstRowLastColumn="0" w:lastRowFirstColumn="0" w:lastRowLastColumn="0"/>
            <w:tcW w:w="2268" w:type="dxa"/>
          </w:tcPr>
          <w:p w:rsidR="009949E2" w:rsidRPr="00157067" w:rsidRDefault="009949E2" w:rsidP="009949E2">
            <w:pPr>
              <w:spacing w:line="240" w:lineRule="auto"/>
              <w:jc w:val="center"/>
              <w:rPr>
                <w:rFonts w:eastAsia="Calibri" w:cs="Times New Roman"/>
                <w:color w:val="auto"/>
                <w:szCs w:val="24"/>
                <w:lang w:eastAsia="en-US"/>
              </w:rPr>
            </w:pPr>
            <w:r w:rsidRPr="00157067">
              <w:rPr>
                <w:rFonts w:eastAsia="Calibri" w:cs="Times New Roman"/>
                <w:color w:val="auto"/>
                <w:szCs w:val="24"/>
                <w:lang w:eastAsia="en-US"/>
              </w:rPr>
              <w:t>3+</w:t>
            </w:r>
          </w:p>
        </w:tc>
        <w:tc>
          <w:tcPr>
            <w:tcW w:w="1668" w:type="dxa"/>
          </w:tcPr>
          <w:p w:rsidR="009949E2" w:rsidRPr="00157067"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en-US"/>
              </w:rPr>
            </w:pPr>
            <w:r w:rsidRPr="00157067">
              <w:rPr>
                <w:rFonts w:eastAsia="Calibri" w:cs="Times New Roman"/>
                <w:color w:val="auto"/>
                <w:szCs w:val="24"/>
                <w:lang w:eastAsia="en-US"/>
              </w:rPr>
              <w:t>24 (18.7)</w:t>
            </w:r>
          </w:p>
        </w:tc>
        <w:tc>
          <w:tcPr>
            <w:tcW w:w="1843" w:type="dxa"/>
          </w:tcPr>
          <w:p w:rsidR="009949E2" w:rsidRPr="00157067" w:rsidRDefault="009949E2" w:rsidP="009949E2">
            <w:pPr>
              <w:spacing w:line="240" w:lineRule="auto"/>
              <w:jc w:val="right"/>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en-US"/>
              </w:rPr>
            </w:pPr>
            <w:r w:rsidRPr="00157067">
              <w:rPr>
                <w:rFonts w:eastAsia="Calibri" w:cs="Times New Roman"/>
                <w:color w:val="auto"/>
                <w:szCs w:val="24"/>
                <w:lang w:eastAsia="en-US"/>
              </w:rPr>
              <w:t>104 (81.3)</w:t>
            </w:r>
          </w:p>
        </w:tc>
      </w:tr>
    </w:tbl>
    <w:p w:rsidR="009949E2" w:rsidRPr="00157067" w:rsidRDefault="009949E2" w:rsidP="009949E2">
      <w:pPr>
        <w:spacing w:line="276" w:lineRule="auto"/>
        <w:rPr>
          <w:rFonts w:eastAsia="Calibri" w:cs="Times New Roman"/>
          <w:szCs w:val="24"/>
          <w:lang w:eastAsia="en-US"/>
        </w:rPr>
      </w:pPr>
    </w:p>
    <w:p w:rsidR="00DF2ADC" w:rsidRPr="00157067" w:rsidRDefault="00DF2ADC" w:rsidP="009949E2">
      <w:pPr>
        <w:spacing w:line="276" w:lineRule="auto"/>
        <w:rPr>
          <w:rFonts w:eastAsia="Calibri" w:cs="Times New Roman"/>
          <w:b/>
          <w:szCs w:val="24"/>
          <w:lang w:eastAsia="en-US"/>
        </w:rPr>
      </w:pPr>
    </w:p>
    <w:p w:rsidR="00DF2ADC" w:rsidRPr="00157067" w:rsidRDefault="00DF2ADC" w:rsidP="009949E2">
      <w:pPr>
        <w:spacing w:line="276" w:lineRule="auto"/>
        <w:rPr>
          <w:rFonts w:eastAsia="Calibri" w:cs="Times New Roman"/>
          <w:b/>
          <w:szCs w:val="24"/>
          <w:lang w:eastAsia="en-US"/>
        </w:rPr>
      </w:pPr>
    </w:p>
    <w:p w:rsidR="00DF2ADC" w:rsidRPr="00157067" w:rsidRDefault="00DF2ADC" w:rsidP="009949E2">
      <w:pPr>
        <w:spacing w:line="276" w:lineRule="auto"/>
        <w:rPr>
          <w:rFonts w:eastAsia="Calibri" w:cs="Times New Roman"/>
          <w:b/>
          <w:szCs w:val="24"/>
          <w:lang w:eastAsia="en-US"/>
        </w:rPr>
      </w:pPr>
    </w:p>
    <w:p w:rsidR="00DF2ADC" w:rsidRPr="00157067" w:rsidRDefault="00DF2ADC" w:rsidP="009949E2">
      <w:pPr>
        <w:spacing w:line="276" w:lineRule="auto"/>
        <w:rPr>
          <w:rFonts w:eastAsia="Calibri" w:cs="Times New Roman"/>
          <w:b/>
          <w:szCs w:val="24"/>
          <w:lang w:eastAsia="en-US"/>
        </w:rPr>
      </w:pPr>
    </w:p>
    <w:p w:rsidR="00DF2ADC" w:rsidRPr="00157067" w:rsidRDefault="00DF2ADC" w:rsidP="009949E2">
      <w:pPr>
        <w:spacing w:line="276" w:lineRule="auto"/>
        <w:rPr>
          <w:rFonts w:eastAsia="Calibri" w:cs="Times New Roman"/>
          <w:b/>
          <w:szCs w:val="24"/>
          <w:lang w:eastAsia="en-US"/>
        </w:rPr>
      </w:pPr>
    </w:p>
    <w:p w:rsidR="00DF2ADC" w:rsidRPr="00157067" w:rsidRDefault="00DF2ADC" w:rsidP="009949E2">
      <w:pPr>
        <w:spacing w:line="276" w:lineRule="auto"/>
        <w:rPr>
          <w:rFonts w:eastAsia="Calibri" w:cs="Times New Roman"/>
          <w:b/>
          <w:szCs w:val="24"/>
          <w:lang w:eastAsia="en-US"/>
        </w:rPr>
      </w:pPr>
    </w:p>
    <w:p w:rsidR="00DF2ADC" w:rsidRPr="00157067" w:rsidRDefault="00DF2ADC" w:rsidP="009949E2">
      <w:pPr>
        <w:spacing w:line="276" w:lineRule="auto"/>
        <w:rPr>
          <w:rFonts w:eastAsia="Calibri" w:cs="Times New Roman"/>
          <w:b/>
          <w:szCs w:val="24"/>
          <w:lang w:eastAsia="en-US"/>
        </w:rPr>
      </w:pPr>
    </w:p>
    <w:p w:rsidR="00DF2ADC" w:rsidRPr="00157067" w:rsidRDefault="00DF2ADC" w:rsidP="009949E2">
      <w:pPr>
        <w:spacing w:line="276" w:lineRule="auto"/>
        <w:rPr>
          <w:rFonts w:eastAsia="Calibri" w:cs="Times New Roman"/>
          <w:b/>
          <w:szCs w:val="24"/>
          <w:lang w:eastAsia="en-US"/>
        </w:rPr>
      </w:pPr>
    </w:p>
    <w:p w:rsidR="009949E2" w:rsidRPr="00157067" w:rsidRDefault="009949E2" w:rsidP="009949E2">
      <w:pPr>
        <w:spacing w:line="276" w:lineRule="auto"/>
        <w:rPr>
          <w:rFonts w:eastAsia="Calibri" w:cs="Times New Roman"/>
          <w:b/>
          <w:szCs w:val="24"/>
          <w:lang w:eastAsia="en-US"/>
        </w:rPr>
      </w:pPr>
      <w:r w:rsidRPr="00157067">
        <w:rPr>
          <w:rFonts w:eastAsia="Calibri" w:cs="Times New Roman"/>
          <w:b/>
          <w:szCs w:val="24"/>
          <w:lang w:eastAsia="en-US"/>
        </w:rPr>
        <w:t>Appendix 1</w:t>
      </w:r>
      <w:r w:rsidR="00B0560C">
        <w:rPr>
          <w:rFonts w:eastAsia="Calibri" w:cs="Times New Roman"/>
          <w:b/>
          <w:szCs w:val="24"/>
          <w:lang w:eastAsia="en-US"/>
        </w:rPr>
        <w:t>2</w:t>
      </w:r>
      <w:r w:rsidRPr="00157067">
        <w:rPr>
          <w:rFonts w:eastAsia="Calibri" w:cs="Times New Roman"/>
          <w:b/>
          <w:szCs w:val="24"/>
          <w:lang w:eastAsia="en-US"/>
        </w:rPr>
        <w:t xml:space="preserve"> Codes for women’s autonomy responses</w:t>
      </w:r>
      <w:r w:rsidR="00DD5B4F" w:rsidRPr="00157067">
        <w:rPr>
          <w:rFonts w:eastAsia="Calibri" w:cs="Times New Roman"/>
          <w:b/>
          <w:szCs w:val="24"/>
          <w:lang w:eastAsia="en-US"/>
        </w:rPr>
        <w:t xml:space="preserve"> of autonomy variables</w:t>
      </w:r>
    </w:p>
    <w:p w:rsidR="009949E2" w:rsidRPr="00157067" w:rsidRDefault="009949E2" w:rsidP="00145702">
      <w:pPr>
        <w:spacing w:line="276" w:lineRule="auto"/>
        <w:ind w:firstLine="142"/>
        <w:rPr>
          <w:rFonts w:eastAsia="Calibri" w:cs="Times New Roman"/>
          <w:b/>
          <w:szCs w:val="24"/>
          <w:lang w:eastAsia="en-US"/>
        </w:rPr>
      </w:pPr>
      <w:r w:rsidRPr="00157067">
        <w:rPr>
          <w:rFonts w:eastAsia="Calibri" w:cs="Times New Roman"/>
          <w:b/>
          <w:szCs w:val="24"/>
          <w:lang w:eastAsia="en-US"/>
        </w:rPr>
        <w:t>Table</w:t>
      </w:r>
      <w:r w:rsidR="00B0560C">
        <w:rPr>
          <w:rFonts w:eastAsia="Calibri" w:cs="Times New Roman"/>
          <w:b/>
          <w:szCs w:val="24"/>
          <w:lang w:eastAsia="en-US"/>
        </w:rPr>
        <w:t xml:space="preserve"> 12</w:t>
      </w:r>
      <w:r w:rsidR="0096608C" w:rsidRPr="00157067">
        <w:rPr>
          <w:rFonts w:eastAsia="Calibri" w:cs="Times New Roman"/>
          <w:b/>
          <w:szCs w:val="24"/>
          <w:lang w:eastAsia="en-US"/>
        </w:rPr>
        <w:t>.1</w:t>
      </w:r>
      <w:r w:rsidRPr="00157067">
        <w:rPr>
          <w:rFonts w:eastAsia="Calibri" w:cs="Times New Roman"/>
          <w:b/>
          <w:szCs w:val="24"/>
          <w:lang w:eastAsia="en-US"/>
        </w:rPr>
        <w:t xml:space="preserve"> Description and coding of women’s autonomy</w:t>
      </w:r>
    </w:p>
    <w:tbl>
      <w:tblPr>
        <w:tblStyle w:val="LightShading"/>
        <w:tblW w:w="0" w:type="auto"/>
        <w:tblInd w:w="250" w:type="dxa"/>
        <w:tblLook w:val="06A0" w:firstRow="1" w:lastRow="0" w:firstColumn="1" w:lastColumn="0" w:noHBand="1" w:noVBand="1"/>
      </w:tblPr>
      <w:tblGrid>
        <w:gridCol w:w="2693"/>
        <w:gridCol w:w="2915"/>
        <w:gridCol w:w="2232"/>
      </w:tblGrid>
      <w:tr w:rsidR="00157067" w:rsidRPr="00157067" w:rsidTr="003B4A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9949E2" w:rsidRPr="00157067" w:rsidRDefault="009949E2" w:rsidP="009949E2">
            <w:pPr>
              <w:spacing w:line="240" w:lineRule="auto"/>
              <w:rPr>
                <w:rFonts w:eastAsia="Calibri" w:cs="Times New Roman"/>
                <w:color w:val="auto"/>
                <w:szCs w:val="24"/>
                <w:lang w:eastAsia="zh-CN"/>
              </w:rPr>
            </w:pPr>
            <w:r w:rsidRPr="00157067">
              <w:rPr>
                <w:rFonts w:eastAsia="Calibri" w:cs="Times New Roman"/>
                <w:color w:val="auto"/>
                <w:szCs w:val="24"/>
                <w:lang w:eastAsia="zh-CN"/>
              </w:rPr>
              <w:t>Measures</w:t>
            </w:r>
          </w:p>
        </w:tc>
        <w:tc>
          <w:tcPr>
            <w:tcW w:w="2915" w:type="dxa"/>
          </w:tcPr>
          <w:p w:rsidR="009949E2" w:rsidRPr="00157067" w:rsidRDefault="009949E2" w:rsidP="009949E2">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Coding</w:t>
            </w:r>
          </w:p>
        </w:tc>
        <w:tc>
          <w:tcPr>
            <w:tcW w:w="2232" w:type="dxa"/>
          </w:tcPr>
          <w:p w:rsidR="009949E2" w:rsidRPr="00157067" w:rsidRDefault="009949E2" w:rsidP="009949E2">
            <w:pPr>
              <w:spacing w:line="240" w:lineRule="auto"/>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Final coding</w:t>
            </w:r>
          </w:p>
        </w:tc>
      </w:tr>
      <w:tr w:rsidR="00157067" w:rsidRPr="00157067" w:rsidTr="003B4AE8">
        <w:tc>
          <w:tcPr>
            <w:cnfStyle w:val="001000000000" w:firstRow="0" w:lastRow="0" w:firstColumn="1" w:lastColumn="0" w:oddVBand="0" w:evenVBand="0" w:oddHBand="0" w:evenHBand="0" w:firstRowFirstColumn="0" w:firstRowLastColumn="0" w:lastRowFirstColumn="0" w:lastRowLastColumn="0"/>
            <w:tcW w:w="2693" w:type="dxa"/>
          </w:tcPr>
          <w:p w:rsidR="009949E2" w:rsidRPr="00157067" w:rsidRDefault="009949E2" w:rsidP="009949E2">
            <w:pPr>
              <w:spacing w:line="240" w:lineRule="auto"/>
              <w:rPr>
                <w:rFonts w:eastAsia="Calibri" w:cs="Times New Roman"/>
                <w:color w:val="auto"/>
                <w:szCs w:val="24"/>
                <w:lang w:eastAsia="zh-CN"/>
              </w:rPr>
            </w:pPr>
            <w:r w:rsidRPr="00157067">
              <w:rPr>
                <w:rFonts w:eastAsia="Calibri" w:cs="Times New Roman"/>
                <w:color w:val="auto"/>
                <w:szCs w:val="24"/>
                <w:lang w:eastAsia="zh-CN"/>
              </w:rPr>
              <w:t>Women’s own earning</w:t>
            </w:r>
            <w:r w:rsidR="003B4AE8" w:rsidRPr="00157067">
              <w:rPr>
                <w:rFonts w:eastAsia="Calibri" w:cs="Times New Roman"/>
                <w:color w:val="auto"/>
                <w:szCs w:val="24"/>
                <w:lang w:eastAsia="zh-CN"/>
              </w:rPr>
              <w:t>s</w:t>
            </w:r>
          </w:p>
        </w:tc>
        <w:tc>
          <w:tcPr>
            <w:tcW w:w="2915" w:type="dxa"/>
          </w:tcPr>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1: Respondent alone</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2: Respondent and husband</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3: Husband alone</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4: Someone else</w:t>
            </w:r>
          </w:p>
        </w:tc>
        <w:tc>
          <w:tcPr>
            <w:tcW w:w="2232" w:type="dxa"/>
          </w:tcPr>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1: Respondent alone</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2: Someone else</w:t>
            </w:r>
          </w:p>
        </w:tc>
      </w:tr>
      <w:tr w:rsidR="00157067" w:rsidRPr="00157067" w:rsidTr="003B4AE8">
        <w:tc>
          <w:tcPr>
            <w:cnfStyle w:val="001000000000" w:firstRow="0" w:lastRow="0" w:firstColumn="1" w:lastColumn="0" w:oddVBand="0" w:evenVBand="0" w:oddHBand="0" w:evenHBand="0" w:firstRowFirstColumn="0" w:firstRowLastColumn="0" w:lastRowFirstColumn="0" w:lastRowLastColumn="0"/>
            <w:tcW w:w="2693" w:type="dxa"/>
          </w:tcPr>
          <w:p w:rsidR="009949E2" w:rsidRPr="00157067" w:rsidRDefault="009949E2" w:rsidP="009949E2">
            <w:pPr>
              <w:spacing w:line="240" w:lineRule="auto"/>
              <w:rPr>
                <w:rFonts w:eastAsia="Calibri" w:cs="Times New Roman"/>
                <w:color w:val="auto"/>
                <w:szCs w:val="24"/>
                <w:lang w:eastAsia="zh-CN"/>
              </w:rPr>
            </w:pPr>
            <w:r w:rsidRPr="00157067">
              <w:rPr>
                <w:rFonts w:eastAsia="Calibri" w:cs="Times New Roman"/>
                <w:color w:val="auto"/>
                <w:szCs w:val="24"/>
                <w:lang w:eastAsia="zh-CN"/>
              </w:rPr>
              <w:t>Husband’s earning</w:t>
            </w:r>
            <w:r w:rsidR="003B4AE8" w:rsidRPr="00157067">
              <w:rPr>
                <w:rFonts w:eastAsia="Calibri" w:cs="Times New Roman"/>
                <w:color w:val="auto"/>
                <w:szCs w:val="24"/>
                <w:lang w:eastAsia="zh-CN"/>
              </w:rPr>
              <w:t>s</w:t>
            </w:r>
          </w:p>
        </w:tc>
        <w:tc>
          <w:tcPr>
            <w:tcW w:w="2915" w:type="dxa"/>
          </w:tcPr>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1: Respondent alone</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2: Respondent and husband</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3: Husband alone</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4: Someone else</w:t>
            </w:r>
          </w:p>
        </w:tc>
        <w:tc>
          <w:tcPr>
            <w:tcW w:w="2232" w:type="dxa"/>
          </w:tcPr>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1: Respondent alone</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2: Someone else</w:t>
            </w:r>
          </w:p>
        </w:tc>
      </w:tr>
      <w:tr w:rsidR="00157067" w:rsidRPr="00157067" w:rsidTr="003B4AE8">
        <w:tc>
          <w:tcPr>
            <w:cnfStyle w:val="001000000000" w:firstRow="0" w:lastRow="0" w:firstColumn="1" w:lastColumn="0" w:oddVBand="0" w:evenVBand="0" w:oddHBand="0" w:evenHBand="0" w:firstRowFirstColumn="0" w:firstRowLastColumn="0" w:lastRowFirstColumn="0" w:lastRowLastColumn="0"/>
            <w:tcW w:w="2693" w:type="dxa"/>
          </w:tcPr>
          <w:p w:rsidR="009949E2" w:rsidRPr="00157067" w:rsidRDefault="009949E2" w:rsidP="009949E2">
            <w:pPr>
              <w:spacing w:line="240" w:lineRule="auto"/>
              <w:rPr>
                <w:rFonts w:eastAsia="Calibri" w:cs="Times New Roman"/>
                <w:color w:val="auto"/>
                <w:szCs w:val="24"/>
                <w:lang w:eastAsia="zh-CN"/>
              </w:rPr>
            </w:pPr>
            <w:r w:rsidRPr="00157067">
              <w:rPr>
                <w:rFonts w:eastAsia="Calibri" w:cs="Times New Roman"/>
                <w:color w:val="auto"/>
                <w:szCs w:val="24"/>
                <w:lang w:eastAsia="zh-CN"/>
              </w:rPr>
              <w:t>Decision for own health care</w:t>
            </w:r>
          </w:p>
        </w:tc>
        <w:tc>
          <w:tcPr>
            <w:tcW w:w="2915" w:type="dxa"/>
          </w:tcPr>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1: Respondent alone</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2: Respondent and husband</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3: Husband alone</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4: Someone else</w:t>
            </w:r>
          </w:p>
        </w:tc>
        <w:tc>
          <w:tcPr>
            <w:tcW w:w="2232" w:type="dxa"/>
          </w:tcPr>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1: Respondent alone</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2: Someone else</w:t>
            </w:r>
          </w:p>
        </w:tc>
      </w:tr>
      <w:tr w:rsidR="00157067" w:rsidRPr="00157067" w:rsidTr="003B4AE8">
        <w:tc>
          <w:tcPr>
            <w:cnfStyle w:val="001000000000" w:firstRow="0" w:lastRow="0" w:firstColumn="1" w:lastColumn="0" w:oddVBand="0" w:evenVBand="0" w:oddHBand="0" w:evenHBand="0" w:firstRowFirstColumn="0" w:firstRowLastColumn="0" w:lastRowFirstColumn="0" w:lastRowLastColumn="0"/>
            <w:tcW w:w="2693" w:type="dxa"/>
          </w:tcPr>
          <w:p w:rsidR="009949E2" w:rsidRPr="00157067" w:rsidRDefault="009949E2" w:rsidP="009949E2">
            <w:pPr>
              <w:spacing w:line="240" w:lineRule="auto"/>
              <w:rPr>
                <w:rFonts w:eastAsia="Calibri" w:cs="Times New Roman"/>
                <w:color w:val="auto"/>
                <w:szCs w:val="24"/>
                <w:lang w:eastAsia="zh-CN"/>
              </w:rPr>
            </w:pPr>
            <w:r w:rsidRPr="00157067">
              <w:rPr>
                <w:rFonts w:eastAsia="Calibri" w:cs="Times New Roman"/>
                <w:color w:val="auto"/>
                <w:szCs w:val="24"/>
                <w:lang w:eastAsia="zh-CN"/>
              </w:rPr>
              <w:t>Decision for major household purchase</w:t>
            </w:r>
            <w:r w:rsidR="003B4AE8" w:rsidRPr="00157067">
              <w:rPr>
                <w:rFonts w:eastAsia="Calibri" w:cs="Times New Roman"/>
                <w:color w:val="auto"/>
                <w:szCs w:val="24"/>
                <w:lang w:eastAsia="zh-CN"/>
              </w:rPr>
              <w:t>s</w:t>
            </w:r>
          </w:p>
        </w:tc>
        <w:tc>
          <w:tcPr>
            <w:tcW w:w="2915" w:type="dxa"/>
          </w:tcPr>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1: Respondent alone</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2: Respondent and husband</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3: Husband alone</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4: Someone else</w:t>
            </w:r>
          </w:p>
        </w:tc>
        <w:tc>
          <w:tcPr>
            <w:tcW w:w="2232" w:type="dxa"/>
          </w:tcPr>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1: Respondent alone</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2: Someone else</w:t>
            </w:r>
          </w:p>
        </w:tc>
      </w:tr>
      <w:tr w:rsidR="00157067" w:rsidRPr="00157067" w:rsidTr="003B4AE8">
        <w:tc>
          <w:tcPr>
            <w:cnfStyle w:val="001000000000" w:firstRow="0" w:lastRow="0" w:firstColumn="1" w:lastColumn="0" w:oddVBand="0" w:evenVBand="0" w:oddHBand="0" w:evenHBand="0" w:firstRowFirstColumn="0" w:firstRowLastColumn="0" w:lastRowFirstColumn="0" w:lastRowLastColumn="0"/>
            <w:tcW w:w="2693" w:type="dxa"/>
          </w:tcPr>
          <w:p w:rsidR="009949E2" w:rsidRPr="00157067" w:rsidRDefault="009949E2" w:rsidP="009949E2">
            <w:pPr>
              <w:spacing w:line="240" w:lineRule="auto"/>
              <w:rPr>
                <w:rFonts w:eastAsia="Calibri" w:cs="Times New Roman"/>
                <w:color w:val="auto"/>
                <w:szCs w:val="24"/>
                <w:lang w:eastAsia="zh-CN"/>
              </w:rPr>
            </w:pPr>
            <w:r w:rsidRPr="00157067">
              <w:rPr>
                <w:rFonts w:eastAsia="Calibri" w:cs="Times New Roman"/>
                <w:color w:val="auto"/>
                <w:szCs w:val="24"/>
                <w:lang w:eastAsia="zh-CN"/>
              </w:rPr>
              <w:t>Decision for daily household purchase</w:t>
            </w:r>
            <w:r w:rsidR="003B4AE8" w:rsidRPr="00157067">
              <w:rPr>
                <w:rFonts w:eastAsia="Calibri" w:cs="Times New Roman"/>
                <w:color w:val="auto"/>
                <w:szCs w:val="24"/>
                <w:lang w:eastAsia="zh-CN"/>
              </w:rPr>
              <w:t>s</w:t>
            </w:r>
          </w:p>
        </w:tc>
        <w:tc>
          <w:tcPr>
            <w:tcW w:w="2915" w:type="dxa"/>
          </w:tcPr>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1: Respondent alone</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2: Respondent and husband</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3: Husband alone</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4: Someone else</w:t>
            </w:r>
          </w:p>
        </w:tc>
        <w:tc>
          <w:tcPr>
            <w:tcW w:w="2232" w:type="dxa"/>
          </w:tcPr>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1: Respondent alone</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2: Someone else</w:t>
            </w:r>
          </w:p>
        </w:tc>
      </w:tr>
      <w:tr w:rsidR="00157067" w:rsidRPr="00157067" w:rsidTr="003B4AE8">
        <w:tc>
          <w:tcPr>
            <w:cnfStyle w:val="001000000000" w:firstRow="0" w:lastRow="0" w:firstColumn="1" w:lastColumn="0" w:oddVBand="0" w:evenVBand="0" w:oddHBand="0" w:evenHBand="0" w:firstRowFirstColumn="0" w:firstRowLastColumn="0" w:lastRowFirstColumn="0" w:lastRowLastColumn="0"/>
            <w:tcW w:w="2693" w:type="dxa"/>
          </w:tcPr>
          <w:p w:rsidR="009949E2" w:rsidRPr="00157067" w:rsidRDefault="009949E2" w:rsidP="009949E2">
            <w:pPr>
              <w:spacing w:line="240" w:lineRule="auto"/>
              <w:rPr>
                <w:rFonts w:eastAsia="Calibri" w:cs="Times New Roman"/>
                <w:color w:val="auto"/>
                <w:szCs w:val="24"/>
                <w:lang w:eastAsia="zh-CN"/>
              </w:rPr>
            </w:pPr>
            <w:r w:rsidRPr="00157067">
              <w:rPr>
                <w:rFonts w:eastAsia="Calibri" w:cs="Times New Roman"/>
                <w:color w:val="auto"/>
                <w:szCs w:val="24"/>
                <w:lang w:eastAsia="zh-CN"/>
              </w:rPr>
              <w:t>Decision for visit</w:t>
            </w:r>
          </w:p>
        </w:tc>
        <w:tc>
          <w:tcPr>
            <w:tcW w:w="2915" w:type="dxa"/>
          </w:tcPr>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1: Respondent alone</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2: Respondent and husband</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3: Husband alone</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4: Someone else</w:t>
            </w:r>
          </w:p>
        </w:tc>
        <w:tc>
          <w:tcPr>
            <w:tcW w:w="2232" w:type="dxa"/>
          </w:tcPr>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1: Respondent alone</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2: Someone else</w:t>
            </w:r>
          </w:p>
        </w:tc>
      </w:tr>
      <w:tr w:rsidR="00157067" w:rsidRPr="00157067" w:rsidTr="003B4AE8">
        <w:tc>
          <w:tcPr>
            <w:cnfStyle w:val="001000000000" w:firstRow="0" w:lastRow="0" w:firstColumn="1" w:lastColumn="0" w:oddVBand="0" w:evenVBand="0" w:oddHBand="0" w:evenHBand="0" w:firstRowFirstColumn="0" w:firstRowLastColumn="0" w:lastRowFirstColumn="0" w:lastRowLastColumn="0"/>
            <w:tcW w:w="2693" w:type="dxa"/>
          </w:tcPr>
          <w:p w:rsidR="009949E2" w:rsidRPr="00157067" w:rsidRDefault="009949E2" w:rsidP="003B4AE8">
            <w:pPr>
              <w:spacing w:line="240" w:lineRule="auto"/>
              <w:rPr>
                <w:rFonts w:eastAsia="Calibri" w:cs="Times New Roman"/>
                <w:color w:val="auto"/>
                <w:szCs w:val="24"/>
                <w:lang w:eastAsia="zh-CN"/>
              </w:rPr>
            </w:pPr>
            <w:r w:rsidRPr="00157067">
              <w:rPr>
                <w:rFonts w:eastAsia="Calibri" w:cs="Times New Roman"/>
                <w:color w:val="auto"/>
                <w:szCs w:val="24"/>
                <w:lang w:eastAsia="zh-CN"/>
              </w:rPr>
              <w:t xml:space="preserve">Participation </w:t>
            </w:r>
            <w:r w:rsidR="003B4AE8" w:rsidRPr="00157067">
              <w:rPr>
                <w:rFonts w:eastAsia="Calibri" w:cs="Times New Roman"/>
                <w:color w:val="auto"/>
                <w:szCs w:val="24"/>
                <w:lang w:eastAsia="zh-CN"/>
              </w:rPr>
              <w:t>in</w:t>
            </w:r>
            <w:r w:rsidRPr="00157067">
              <w:rPr>
                <w:rFonts w:eastAsia="Calibri" w:cs="Times New Roman"/>
                <w:color w:val="auto"/>
                <w:szCs w:val="24"/>
                <w:lang w:eastAsia="zh-CN"/>
              </w:rPr>
              <w:t xml:space="preserve"> social activities</w:t>
            </w:r>
          </w:p>
        </w:tc>
        <w:tc>
          <w:tcPr>
            <w:tcW w:w="2915" w:type="dxa"/>
          </w:tcPr>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1: Respondent alone</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2: Respondent and husband</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3: Husband alone</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4: Someone else</w:t>
            </w:r>
          </w:p>
        </w:tc>
        <w:tc>
          <w:tcPr>
            <w:tcW w:w="2232" w:type="dxa"/>
          </w:tcPr>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1: Respondent alone</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2: Someone else</w:t>
            </w:r>
          </w:p>
        </w:tc>
      </w:tr>
      <w:tr w:rsidR="00157067" w:rsidRPr="00157067" w:rsidTr="003B4AE8">
        <w:tc>
          <w:tcPr>
            <w:cnfStyle w:val="001000000000" w:firstRow="0" w:lastRow="0" w:firstColumn="1" w:lastColumn="0" w:oddVBand="0" w:evenVBand="0" w:oddHBand="0" w:evenHBand="0" w:firstRowFirstColumn="0" w:firstRowLastColumn="0" w:lastRowFirstColumn="0" w:lastRowLastColumn="0"/>
            <w:tcW w:w="2693" w:type="dxa"/>
          </w:tcPr>
          <w:p w:rsidR="009949E2" w:rsidRPr="00157067" w:rsidRDefault="009949E2" w:rsidP="009949E2">
            <w:pPr>
              <w:spacing w:line="240" w:lineRule="auto"/>
              <w:rPr>
                <w:rFonts w:eastAsia="Calibri" w:cs="Times New Roman"/>
                <w:color w:val="auto"/>
                <w:szCs w:val="24"/>
                <w:lang w:eastAsia="zh-CN"/>
              </w:rPr>
            </w:pPr>
            <w:r w:rsidRPr="00157067">
              <w:rPr>
                <w:rFonts w:eastAsia="Calibri" w:cs="Times New Roman"/>
                <w:color w:val="auto"/>
                <w:szCs w:val="24"/>
                <w:lang w:eastAsia="zh-CN"/>
              </w:rPr>
              <w:t>Participation in political activities</w:t>
            </w:r>
          </w:p>
        </w:tc>
        <w:tc>
          <w:tcPr>
            <w:tcW w:w="2915" w:type="dxa"/>
          </w:tcPr>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1: Respondent alone</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2: Respondent and husband</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3: Husband alone</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4: Someone else</w:t>
            </w:r>
          </w:p>
        </w:tc>
        <w:tc>
          <w:tcPr>
            <w:tcW w:w="2232" w:type="dxa"/>
          </w:tcPr>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1: Respondent alone</w:t>
            </w:r>
          </w:p>
          <w:p w:rsidR="009949E2" w:rsidRPr="00157067" w:rsidRDefault="009949E2" w:rsidP="009949E2">
            <w:pPr>
              <w:spacing w:line="240" w:lineRule="auto"/>
              <w:cnfStyle w:val="000000000000" w:firstRow="0" w:lastRow="0" w:firstColumn="0" w:lastColumn="0" w:oddVBand="0" w:evenVBand="0" w:oddHBand="0" w:evenHBand="0" w:firstRowFirstColumn="0" w:firstRowLastColumn="0" w:lastRowFirstColumn="0" w:lastRowLastColumn="0"/>
              <w:rPr>
                <w:rFonts w:eastAsia="Calibri" w:cs="Times New Roman"/>
                <w:color w:val="auto"/>
                <w:szCs w:val="24"/>
                <w:lang w:eastAsia="zh-CN"/>
              </w:rPr>
            </w:pPr>
            <w:r w:rsidRPr="00157067">
              <w:rPr>
                <w:rFonts w:eastAsia="Calibri" w:cs="Times New Roman"/>
                <w:color w:val="auto"/>
                <w:szCs w:val="24"/>
                <w:lang w:eastAsia="zh-CN"/>
              </w:rPr>
              <w:t>2: Someone else</w:t>
            </w:r>
          </w:p>
        </w:tc>
      </w:tr>
    </w:tbl>
    <w:p w:rsidR="009949E2" w:rsidRPr="00157067" w:rsidRDefault="009949E2" w:rsidP="009949E2">
      <w:pPr>
        <w:spacing w:line="276" w:lineRule="auto"/>
        <w:rPr>
          <w:rFonts w:eastAsia="Calibri" w:cs="Times New Roman"/>
          <w:szCs w:val="24"/>
          <w:lang w:eastAsia="en-US"/>
        </w:rPr>
      </w:pPr>
    </w:p>
    <w:p w:rsidR="00DF2ADC" w:rsidRPr="00157067" w:rsidRDefault="00DF2ADC" w:rsidP="009949E2">
      <w:pPr>
        <w:spacing w:line="276" w:lineRule="auto"/>
        <w:rPr>
          <w:rFonts w:eastAsia="Calibri" w:cs="Times New Roman"/>
          <w:b/>
          <w:bCs/>
          <w:szCs w:val="24"/>
          <w:lang w:eastAsia="en-US"/>
        </w:rPr>
      </w:pPr>
    </w:p>
    <w:p w:rsidR="00DF2ADC" w:rsidRPr="00157067" w:rsidRDefault="00DF2ADC" w:rsidP="009949E2">
      <w:pPr>
        <w:spacing w:line="276" w:lineRule="auto"/>
        <w:rPr>
          <w:rFonts w:eastAsia="Calibri" w:cs="Times New Roman"/>
          <w:b/>
          <w:bCs/>
          <w:szCs w:val="24"/>
          <w:lang w:eastAsia="en-US"/>
        </w:rPr>
      </w:pPr>
    </w:p>
    <w:p w:rsidR="00DF2ADC" w:rsidRPr="00157067" w:rsidRDefault="00DF2ADC" w:rsidP="009949E2">
      <w:pPr>
        <w:spacing w:line="276" w:lineRule="auto"/>
        <w:rPr>
          <w:rFonts w:eastAsia="Calibri" w:cs="Times New Roman"/>
          <w:b/>
          <w:bCs/>
          <w:szCs w:val="24"/>
          <w:lang w:eastAsia="en-US"/>
        </w:rPr>
      </w:pPr>
    </w:p>
    <w:p w:rsidR="00DF2ADC" w:rsidRPr="00157067" w:rsidRDefault="00DF2ADC" w:rsidP="009949E2">
      <w:pPr>
        <w:spacing w:line="276" w:lineRule="auto"/>
        <w:rPr>
          <w:rFonts w:eastAsia="Calibri" w:cs="Times New Roman"/>
          <w:b/>
          <w:bCs/>
          <w:szCs w:val="24"/>
          <w:lang w:eastAsia="en-US"/>
        </w:rPr>
      </w:pPr>
    </w:p>
    <w:p w:rsidR="00DF2ADC" w:rsidRPr="00157067" w:rsidRDefault="00DF2ADC" w:rsidP="009949E2">
      <w:pPr>
        <w:spacing w:line="276" w:lineRule="auto"/>
        <w:rPr>
          <w:rFonts w:eastAsia="Calibri" w:cs="Times New Roman"/>
          <w:b/>
          <w:bCs/>
          <w:szCs w:val="24"/>
          <w:lang w:eastAsia="en-US"/>
        </w:rPr>
      </w:pPr>
    </w:p>
    <w:p w:rsidR="00DF2ADC" w:rsidRPr="00157067" w:rsidRDefault="00DF2ADC" w:rsidP="009949E2">
      <w:pPr>
        <w:spacing w:line="276" w:lineRule="auto"/>
        <w:rPr>
          <w:rFonts w:eastAsia="Calibri" w:cs="Times New Roman"/>
          <w:b/>
          <w:bCs/>
          <w:szCs w:val="24"/>
          <w:lang w:eastAsia="en-US"/>
        </w:rPr>
      </w:pPr>
    </w:p>
    <w:p w:rsidR="00DF2ADC" w:rsidRPr="00157067" w:rsidRDefault="00DF2ADC" w:rsidP="009949E2">
      <w:pPr>
        <w:spacing w:line="276" w:lineRule="auto"/>
        <w:rPr>
          <w:rFonts w:eastAsia="Calibri" w:cs="Times New Roman"/>
          <w:b/>
          <w:bCs/>
          <w:szCs w:val="24"/>
          <w:lang w:eastAsia="en-US"/>
        </w:rPr>
      </w:pPr>
    </w:p>
    <w:p w:rsidR="009949E2" w:rsidRPr="00157067" w:rsidRDefault="009949E2" w:rsidP="009949E2">
      <w:pPr>
        <w:spacing w:line="276" w:lineRule="auto"/>
        <w:rPr>
          <w:rFonts w:eastAsia="Calibri" w:cs="Times New Roman"/>
          <w:b/>
          <w:bCs/>
          <w:szCs w:val="24"/>
          <w:lang w:eastAsia="en-US"/>
        </w:rPr>
      </w:pPr>
      <w:r w:rsidRPr="00157067">
        <w:rPr>
          <w:rFonts w:eastAsia="Calibri" w:cs="Times New Roman"/>
          <w:b/>
          <w:bCs/>
          <w:szCs w:val="24"/>
          <w:lang w:eastAsia="en-US"/>
        </w:rPr>
        <w:t>Appendix 1</w:t>
      </w:r>
      <w:r w:rsidR="00B0560C">
        <w:rPr>
          <w:rFonts w:eastAsia="Calibri" w:cs="Times New Roman"/>
          <w:b/>
          <w:bCs/>
          <w:szCs w:val="24"/>
          <w:lang w:eastAsia="en-US"/>
        </w:rPr>
        <w:t>3</w:t>
      </w:r>
      <w:r w:rsidR="00F911EA" w:rsidRPr="00157067">
        <w:rPr>
          <w:rFonts w:eastAsia="Calibri" w:cs="Times New Roman"/>
          <w:b/>
          <w:bCs/>
          <w:szCs w:val="24"/>
          <w:lang w:eastAsia="en-US"/>
        </w:rPr>
        <w:t xml:space="preserve"> </w:t>
      </w:r>
      <w:r w:rsidRPr="00157067">
        <w:rPr>
          <w:rFonts w:eastAsia="Calibri" w:cs="Times New Roman"/>
          <w:b/>
          <w:bCs/>
          <w:szCs w:val="24"/>
          <w:lang w:eastAsia="en-US"/>
        </w:rPr>
        <w:t>Outputs of multi</w:t>
      </w:r>
      <w:r w:rsidR="003B5170">
        <w:rPr>
          <w:rFonts w:eastAsia="Calibri" w:cs="Times New Roman"/>
          <w:b/>
          <w:bCs/>
          <w:szCs w:val="24"/>
          <w:lang w:eastAsia="en-US"/>
        </w:rPr>
        <w:t>variate</w:t>
      </w:r>
      <w:r w:rsidRPr="00157067">
        <w:rPr>
          <w:rFonts w:eastAsia="Calibri" w:cs="Times New Roman"/>
          <w:b/>
          <w:bCs/>
          <w:szCs w:val="24"/>
          <w:lang w:eastAsia="en-US"/>
        </w:rPr>
        <w:t xml:space="preserve"> logistic regression of Women’s autonomy of </w:t>
      </w:r>
      <w:r w:rsidR="00A5089D" w:rsidRPr="00157067">
        <w:rPr>
          <w:rFonts w:eastAsia="Calibri" w:cs="Times New Roman"/>
          <w:b/>
          <w:bCs/>
          <w:szCs w:val="24"/>
          <w:lang w:eastAsia="en-US"/>
        </w:rPr>
        <w:t>left-behind</w:t>
      </w:r>
      <w:r w:rsidR="00CB7FDC" w:rsidRPr="00157067">
        <w:rPr>
          <w:rFonts w:eastAsia="Calibri" w:cs="Times New Roman"/>
          <w:b/>
          <w:bCs/>
          <w:szCs w:val="24"/>
          <w:lang w:eastAsia="en-US"/>
        </w:rPr>
        <w:t xml:space="preserve"> wives</w:t>
      </w:r>
    </w:p>
    <w:p w:rsidR="009949E2" w:rsidRPr="00157067" w:rsidRDefault="009949E2" w:rsidP="009949E2">
      <w:pPr>
        <w:spacing w:line="276" w:lineRule="auto"/>
        <w:rPr>
          <w:rFonts w:eastAsia="Calibri" w:cs="Times New Roman"/>
          <w:b/>
          <w:szCs w:val="24"/>
          <w:lang w:eastAsia="en-US"/>
        </w:rPr>
      </w:pPr>
      <w:r w:rsidRPr="00157067">
        <w:rPr>
          <w:rFonts w:eastAsia="Calibri" w:cs="Times New Roman"/>
          <w:b/>
          <w:szCs w:val="24"/>
          <w:lang w:eastAsia="en-US"/>
        </w:rPr>
        <w:t>Table</w:t>
      </w:r>
      <w:r w:rsidR="00B0560C">
        <w:rPr>
          <w:rFonts w:eastAsia="Calibri" w:cs="Times New Roman"/>
          <w:b/>
          <w:szCs w:val="24"/>
          <w:lang w:eastAsia="en-US"/>
        </w:rPr>
        <w:t xml:space="preserve"> 13</w:t>
      </w:r>
      <w:r w:rsidR="0096608C" w:rsidRPr="00157067">
        <w:rPr>
          <w:rFonts w:eastAsia="Calibri" w:cs="Times New Roman"/>
          <w:b/>
          <w:szCs w:val="24"/>
          <w:lang w:eastAsia="en-US"/>
        </w:rPr>
        <w:t>.1</w:t>
      </w:r>
      <w:r w:rsidRPr="00157067">
        <w:rPr>
          <w:rFonts w:eastAsia="Calibri" w:cs="Times New Roman"/>
          <w:b/>
          <w:szCs w:val="24"/>
          <w:lang w:eastAsia="en-US"/>
        </w:rPr>
        <w:t xml:space="preserve"> Multi</w:t>
      </w:r>
      <w:r w:rsidR="003B5170">
        <w:rPr>
          <w:rFonts w:eastAsia="Calibri" w:cs="Times New Roman"/>
          <w:b/>
          <w:szCs w:val="24"/>
          <w:lang w:eastAsia="en-US"/>
        </w:rPr>
        <w:t>variate</w:t>
      </w:r>
      <w:r w:rsidRPr="00157067">
        <w:rPr>
          <w:rFonts w:eastAsia="Calibri" w:cs="Times New Roman"/>
          <w:b/>
          <w:szCs w:val="24"/>
          <w:lang w:eastAsia="en-US"/>
        </w:rPr>
        <w:t xml:space="preserve"> regression analysis of autonomy and socio-demographic</w:t>
      </w:r>
      <w:r w:rsidR="00F911EA" w:rsidRPr="00157067">
        <w:rPr>
          <w:rFonts w:eastAsia="Calibri" w:cs="Times New Roman"/>
          <w:b/>
          <w:szCs w:val="24"/>
          <w:lang w:eastAsia="en-US"/>
        </w:rPr>
        <w:t xml:space="preserve"> variables of </w:t>
      </w:r>
      <w:r w:rsidR="00A5089D" w:rsidRPr="00157067">
        <w:rPr>
          <w:rFonts w:eastAsia="Calibri" w:cs="Times New Roman"/>
          <w:b/>
          <w:szCs w:val="24"/>
          <w:lang w:eastAsia="en-US"/>
        </w:rPr>
        <w:t>left-behind</w:t>
      </w:r>
      <w:r w:rsidR="00F911EA" w:rsidRPr="00157067">
        <w:rPr>
          <w:rFonts w:eastAsia="Calibri" w:cs="Times New Roman"/>
          <w:b/>
          <w:szCs w:val="24"/>
          <w:lang w:eastAsia="en-US"/>
        </w:rPr>
        <w:t xml:space="preserve"> wives</w:t>
      </w:r>
    </w:p>
    <w:tbl>
      <w:tblPr>
        <w:tblW w:w="4587" w:type="pct"/>
        <w:tblLook w:val="0620" w:firstRow="1" w:lastRow="0" w:firstColumn="0" w:lastColumn="0" w:noHBand="1" w:noVBand="1"/>
      </w:tblPr>
      <w:tblGrid>
        <w:gridCol w:w="3399"/>
        <w:gridCol w:w="851"/>
        <w:gridCol w:w="1184"/>
        <w:gridCol w:w="927"/>
        <w:gridCol w:w="1575"/>
      </w:tblGrid>
      <w:tr w:rsidR="00157067" w:rsidRPr="00157067" w:rsidTr="00BF2701">
        <w:tc>
          <w:tcPr>
            <w:tcW w:w="2142" w:type="pct"/>
            <w:vMerge w:val="restart"/>
            <w:tcBorders>
              <w:top w:val="single" w:sz="4" w:space="0" w:color="auto"/>
            </w:tcBorders>
            <w:vAlign w:val="center"/>
          </w:tcPr>
          <w:p w:rsidR="00145702" w:rsidRPr="00157067" w:rsidRDefault="00145702" w:rsidP="00BF2701">
            <w:pPr>
              <w:spacing w:after="0" w:line="240" w:lineRule="auto"/>
              <w:rPr>
                <w:rFonts w:eastAsia="Calibri" w:cs="Times New Roman"/>
                <w:b/>
                <w:szCs w:val="24"/>
                <w:lang w:eastAsia="en-US"/>
              </w:rPr>
            </w:pPr>
            <w:r w:rsidRPr="00157067">
              <w:rPr>
                <w:rFonts w:eastAsia="Calibri" w:cs="Times New Roman"/>
                <w:b/>
                <w:szCs w:val="24"/>
                <w:lang w:eastAsia="en-US"/>
              </w:rPr>
              <w:t>Variables retained in the model</w:t>
            </w:r>
          </w:p>
        </w:tc>
        <w:tc>
          <w:tcPr>
            <w:tcW w:w="536" w:type="pct"/>
            <w:vMerge w:val="restart"/>
            <w:tcBorders>
              <w:top w:val="single" w:sz="4" w:space="0" w:color="auto"/>
            </w:tcBorders>
            <w:vAlign w:val="bottom"/>
          </w:tcPr>
          <w:p w:rsidR="00145702" w:rsidRPr="00157067" w:rsidRDefault="00145702" w:rsidP="00145702">
            <w:pPr>
              <w:spacing w:after="0" w:line="240" w:lineRule="auto"/>
              <w:jc w:val="right"/>
              <w:rPr>
                <w:rFonts w:eastAsia="Calibri" w:cs="Times New Roman"/>
                <w:b/>
                <w:szCs w:val="24"/>
                <w:lang w:eastAsia="en-US"/>
              </w:rPr>
            </w:pPr>
            <w:r w:rsidRPr="00157067">
              <w:rPr>
                <w:rFonts w:eastAsia="Calibri" w:cs="Times New Roman"/>
                <w:b/>
                <w:szCs w:val="24"/>
                <w:lang w:eastAsia="en-US"/>
              </w:rPr>
              <w:t>OR</w:t>
            </w:r>
          </w:p>
        </w:tc>
        <w:tc>
          <w:tcPr>
            <w:tcW w:w="1330" w:type="pct"/>
            <w:gridSpan w:val="2"/>
            <w:tcBorders>
              <w:top w:val="single" w:sz="4" w:space="0" w:color="auto"/>
            </w:tcBorders>
          </w:tcPr>
          <w:p w:rsidR="00145702" w:rsidRPr="00157067" w:rsidRDefault="00145702" w:rsidP="00145702">
            <w:pPr>
              <w:spacing w:after="0" w:line="240" w:lineRule="auto"/>
              <w:jc w:val="center"/>
              <w:rPr>
                <w:rFonts w:eastAsia="Calibri" w:cs="Times New Roman"/>
                <w:b/>
                <w:szCs w:val="24"/>
                <w:lang w:eastAsia="en-US"/>
              </w:rPr>
            </w:pPr>
            <w:r w:rsidRPr="00157067">
              <w:rPr>
                <w:rFonts w:eastAsia="Calibri" w:cs="Times New Roman"/>
                <w:b/>
                <w:szCs w:val="24"/>
                <w:lang w:eastAsia="en-US"/>
              </w:rPr>
              <w:t>95% CI</w:t>
            </w:r>
          </w:p>
        </w:tc>
        <w:tc>
          <w:tcPr>
            <w:tcW w:w="992" w:type="pct"/>
            <w:vMerge w:val="restart"/>
            <w:tcBorders>
              <w:top w:val="single" w:sz="4" w:space="0" w:color="auto"/>
            </w:tcBorders>
            <w:vAlign w:val="bottom"/>
          </w:tcPr>
          <w:p w:rsidR="00145702" w:rsidRPr="00157067" w:rsidRDefault="00C069B8" w:rsidP="00BF2701">
            <w:pPr>
              <w:spacing w:after="0" w:line="240" w:lineRule="auto"/>
              <w:jc w:val="right"/>
              <w:rPr>
                <w:rFonts w:eastAsia="Calibri" w:cs="Times New Roman"/>
                <w:b/>
                <w:szCs w:val="24"/>
                <w:lang w:eastAsia="en-US"/>
              </w:rPr>
            </w:pPr>
            <w:r w:rsidRPr="00157067">
              <w:rPr>
                <w:rFonts w:eastAsia="Calibri" w:cs="Times New Roman"/>
                <w:b/>
                <w:szCs w:val="24"/>
                <w:lang w:eastAsia="en-US"/>
              </w:rPr>
              <w:t>p</w:t>
            </w:r>
            <w:r w:rsidR="00145702" w:rsidRPr="00157067">
              <w:rPr>
                <w:rFonts w:eastAsia="Calibri" w:cs="Times New Roman"/>
                <w:b/>
                <w:szCs w:val="24"/>
                <w:lang w:eastAsia="en-US"/>
              </w:rPr>
              <w:t xml:space="preserve"> </w:t>
            </w:r>
          </w:p>
        </w:tc>
      </w:tr>
      <w:tr w:rsidR="00157067" w:rsidRPr="00157067" w:rsidTr="00ED6406">
        <w:tc>
          <w:tcPr>
            <w:tcW w:w="2142" w:type="pct"/>
            <w:vMerge/>
            <w:tcBorders>
              <w:bottom w:val="single" w:sz="8" w:space="0" w:color="auto"/>
            </w:tcBorders>
          </w:tcPr>
          <w:p w:rsidR="009949E2" w:rsidRPr="00157067" w:rsidRDefault="009949E2" w:rsidP="009949E2">
            <w:pPr>
              <w:spacing w:after="0" w:line="240" w:lineRule="auto"/>
              <w:rPr>
                <w:rFonts w:eastAsia="Calibri" w:cs="Times New Roman"/>
                <w:szCs w:val="24"/>
                <w:lang w:eastAsia="en-US"/>
              </w:rPr>
            </w:pPr>
          </w:p>
        </w:tc>
        <w:tc>
          <w:tcPr>
            <w:tcW w:w="536" w:type="pct"/>
            <w:vMerge/>
            <w:tcBorders>
              <w:bottom w:val="single" w:sz="8" w:space="0" w:color="auto"/>
            </w:tcBorders>
          </w:tcPr>
          <w:p w:rsidR="009949E2" w:rsidRPr="00157067" w:rsidRDefault="009949E2" w:rsidP="009949E2">
            <w:pPr>
              <w:spacing w:after="0" w:line="240" w:lineRule="auto"/>
              <w:rPr>
                <w:rFonts w:eastAsia="SimSun" w:cs="Times New Roman"/>
                <w:szCs w:val="24"/>
                <w:lang w:eastAsia="en-US"/>
              </w:rPr>
            </w:pPr>
          </w:p>
        </w:tc>
        <w:tc>
          <w:tcPr>
            <w:tcW w:w="746" w:type="pct"/>
            <w:tcBorders>
              <w:top w:val="single" w:sz="4" w:space="0" w:color="auto"/>
              <w:bottom w:val="single" w:sz="8" w:space="0" w:color="auto"/>
            </w:tcBorders>
          </w:tcPr>
          <w:p w:rsidR="009949E2" w:rsidRPr="00157067" w:rsidRDefault="009949E2" w:rsidP="009949E2">
            <w:pPr>
              <w:spacing w:after="0" w:line="240" w:lineRule="auto"/>
              <w:jc w:val="right"/>
              <w:rPr>
                <w:rFonts w:eastAsia="SimSun" w:cs="Times New Roman"/>
                <w:b/>
                <w:szCs w:val="24"/>
                <w:lang w:eastAsia="en-US"/>
              </w:rPr>
            </w:pPr>
            <w:r w:rsidRPr="00157067">
              <w:rPr>
                <w:rFonts w:eastAsia="SimSun" w:cs="Times New Roman"/>
                <w:b/>
                <w:szCs w:val="24"/>
                <w:lang w:eastAsia="en-US"/>
              </w:rPr>
              <w:t>Lower</w:t>
            </w:r>
          </w:p>
        </w:tc>
        <w:tc>
          <w:tcPr>
            <w:tcW w:w="584" w:type="pct"/>
            <w:tcBorders>
              <w:top w:val="single" w:sz="4" w:space="0" w:color="auto"/>
              <w:bottom w:val="single" w:sz="8" w:space="0" w:color="auto"/>
            </w:tcBorders>
          </w:tcPr>
          <w:p w:rsidR="009949E2" w:rsidRPr="00157067" w:rsidRDefault="009949E2" w:rsidP="009949E2">
            <w:pPr>
              <w:spacing w:after="0" w:line="240" w:lineRule="auto"/>
              <w:jc w:val="right"/>
              <w:rPr>
                <w:rFonts w:eastAsia="Calibri" w:cs="Times New Roman"/>
                <w:b/>
                <w:szCs w:val="24"/>
                <w:lang w:eastAsia="en-US"/>
              </w:rPr>
            </w:pPr>
            <w:r w:rsidRPr="00157067">
              <w:rPr>
                <w:rFonts w:eastAsia="Calibri" w:cs="Times New Roman"/>
                <w:b/>
                <w:szCs w:val="24"/>
                <w:lang w:eastAsia="en-US"/>
              </w:rPr>
              <w:t>Upper</w:t>
            </w:r>
          </w:p>
        </w:tc>
        <w:tc>
          <w:tcPr>
            <w:tcW w:w="992" w:type="pct"/>
            <w:vMerge/>
            <w:tcBorders>
              <w:bottom w:val="single" w:sz="8" w:space="0" w:color="auto"/>
            </w:tcBorders>
          </w:tcPr>
          <w:p w:rsidR="009949E2" w:rsidRPr="00157067" w:rsidRDefault="009949E2" w:rsidP="009949E2">
            <w:pPr>
              <w:spacing w:after="0" w:line="240" w:lineRule="auto"/>
              <w:rPr>
                <w:rFonts w:eastAsia="SimSun" w:cs="Times New Roman"/>
                <w:szCs w:val="24"/>
                <w:lang w:eastAsia="en-US"/>
              </w:rPr>
            </w:pPr>
          </w:p>
        </w:tc>
      </w:tr>
      <w:tr w:rsidR="00157067" w:rsidRPr="00157067" w:rsidTr="00ED6406">
        <w:tc>
          <w:tcPr>
            <w:tcW w:w="2142" w:type="pct"/>
            <w:tcBorders>
              <w:top w:val="single" w:sz="8" w:space="0" w:color="auto"/>
            </w:tcBorders>
          </w:tcPr>
          <w:p w:rsidR="009949E2" w:rsidRPr="00157067" w:rsidRDefault="009949E2" w:rsidP="009949E2">
            <w:pPr>
              <w:spacing w:after="0" w:line="240" w:lineRule="auto"/>
              <w:rPr>
                <w:rFonts w:eastAsia="Calibri" w:cs="Times New Roman"/>
                <w:b/>
                <w:bCs/>
                <w:szCs w:val="24"/>
                <w:lang w:eastAsia="en-US"/>
              </w:rPr>
            </w:pPr>
            <w:r w:rsidRPr="00157067">
              <w:rPr>
                <w:rFonts w:eastAsia="Calibri" w:cs="Times New Roman"/>
                <w:b/>
                <w:bCs/>
                <w:szCs w:val="24"/>
                <w:lang w:eastAsia="en-US"/>
              </w:rPr>
              <w:t>I</w:t>
            </w:r>
            <w:r w:rsidR="00C069B8" w:rsidRPr="00157067">
              <w:rPr>
                <w:rFonts w:eastAsia="Calibri" w:cs="Times New Roman"/>
                <w:b/>
                <w:bCs/>
                <w:szCs w:val="24"/>
                <w:lang w:eastAsia="en-US"/>
              </w:rPr>
              <w:t>nitial m</w:t>
            </w:r>
            <w:r w:rsidRPr="00157067">
              <w:rPr>
                <w:rFonts w:eastAsia="Calibri" w:cs="Times New Roman"/>
                <w:b/>
                <w:bCs/>
                <w:szCs w:val="24"/>
                <w:lang w:eastAsia="en-US"/>
              </w:rPr>
              <w:t>odel</w:t>
            </w:r>
          </w:p>
        </w:tc>
        <w:tc>
          <w:tcPr>
            <w:tcW w:w="536" w:type="pct"/>
            <w:tcBorders>
              <w:top w:val="single" w:sz="8" w:space="0" w:color="auto"/>
            </w:tcBorders>
          </w:tcPr>
          <w:p w:rsidR="009949E2" w:rsidRPr="00157067" w:rsidRDefault="009949E2" w:rsidP="009949E2">
            <w:pPr>
              <w:spacing w:after="0" w:line="240" w:lineRule="auto"/>
              <w:jc w:val="right"/>
              <w:rPr>
                <w:rFonts w:eastAsia="Calibri" w:cs="Times New Roman"/>
                <w:b/>
                <w:bCs/>
                <w:szCs w:val="24"/>
                <w:lang w:eastAsia="en-US"/>
              </w:rPr>
            </w:pPr>
          </w:p>
        </w:tc>
        <w:tc>
          <w:tcPr>
            <w:tcW w:w="746" w:type="pct"/>
            <w:tcBorders>
              <w:top w:val="single" w:sz="8" w:space="0" w:color="auto"/>
            </w:tcBorders>
          </w:tcPr>
          <w:p w:rsidR="009949E2" w:rsidRPr="00157067" w:rsidRDefault="009949E2" w:rsidP="009949E2">
            <w:pPr>
              <w:spacing w:after="0" w:line="240" w:lineRule="auto"/>
              <w:jc w:val="right"/>
              <w:rPr>
                <w:rFonts w:eastAsia="Calibri" w:cs="Times New Roman"/>
                <w:b/>
                <w:bCs/>
                <w:iCs/>
                <w:szCs w:val="24"/>
                <w:lang w:eastAsia="en-US"/>
              </w:rPr>
            </w:pPr>
          </w:p>
        </w:tc>
        <w:tc>
          <w:tcPr>
            <w:tcW w:w="584" w:type="pct"/>
            <w:tcBorders>
              <w:top w:val="single" w:sz="8" w:space="0" w:color="auto"/>
            </w:tcBorders>
          </w:tcPr>
          <w:p w:rsidR="009949E2" w:rsidRPr="00157067" w:rsidRDefault="009949E2" w:rsidP="009949E2">
            <w:pPr>
              <w:spacing w:after="0" w:line="240" w:lineRule="auto"/>
              <w:jc w:val="right"/>
              <w:rPr>
                <w:rFonts w:eastAsia="Calibri" w:cs="Times New Roman"/>
                <w:b/>
                <w:bCs/>
                <w:szCs w:val="24"/>
                <w:lang w:eastAsia="en-US"/>
              </w:rPr>
            </w:pPr>
          </w:p>
        </w:tc>
        <w:tc>
          <w:tcPr>
            <w:tcW w:w="992" w:type="pct"/>
            <w:tcBorders>
              <w:top w:val="single" w:sz="8" w:space="0" w:color="auto"/>
            </w:tcBorders>
          </w:tcPr>
          <w:p w:rsidR="009949E2" w:rsidRPr="00157067" w:rsidRDefault="009949E2" w:rsidP="009949E2">
            <w:pPr>
              <w:spacing w:after="0" w:line="240" w:lineRule="auto"/>
              <w:jc w:val="right"/>
              <w:rPr>
                <w:rFonts w:eastAsia="Calibri" w:cs="Times New Roman"/>
                <w:b/>
                <w:bCs/>
                <w:szCs w:val="24"/>
                <w:lang w:eastAsia="en-US"/>
              </w:rPr>
            </w:pPr>
          </w:p>
        </w:tc>
      </w:tr>
      <w:tr w:rsidR="00157067" w:rsidRPr="00157067" w:rsidTr="00ED6406">
        <w:tc>
          <w:tcPr>
            <w:tcW w:w="2142" w:type="pct"/>
          </w:tcPr>
          <w:p w:rsidR="009949E2" w:rsidRPr="00157067" w:rsidRDefault="009949E2" w:rsidP="009949E2">
            <w:pPr>
              <w:spacing w:after="0" w:line="240" w:lineRule="auto"/>
              <w:rPr>
                <w:rFonts w:eastAsia="Calibri" w:cs="Times New Roman"/>
                <w:szCs w:val="24"/>
                <w:lang w:eastAsia="en-US"/>
              </w:rPr>
            </w:pPr>
            <w:r w:rsidRPr="00157067">
              <w:rPr>
                <w:rFonts w:eastAsia="Calibri" w:cs="Times New Roman"/>
                <w:szCs w:val="24"/>
                <w:lang w:eastAsia="en-US"/>
              </w:rPr>
              <w:t>Age</w:t>
            </w: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3.76</w:t>
            </w: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2.09</w:t>
            </w: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6.77</w:t>
            </w: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&lt;0.001</w:t>
            </w:r>
          </w:p>
        </w:tc>
      </w:tr>
      <w:tr w:rsidR="00157067" w:rsidRPr="00157067" w:rsidTr="00ED6406">
        <w:tc>
          <w:tcPr>
            <w:tcW w:w="2142" w:type="pct"/>
          </w:tcPr>
          <w:p w:rsidR="009949E2" w:rsidRPr="00157067" w:rsidRDefault="009949E2" w:rsidP="009949E2">
            <w:pPr>
              <w:spacing w:after="0" w:line="240" w:lineRule="auto"/>
              <w:rPr>
                <w:rFonts w:eastAsia="Calibri" w:cs="Times New Roman"/>
                <w:szCs w:val="24"/>
                <w:lang w:eastAsia="en-US"/>
              </w:rPr>
            </w:pPr>
            <w:r w:rsidRPr="00157067">
              <w:rPr>
                <w:rFonts w:eastAsia="Calibri" w:cs="Times New Roman"/>
                <w:szCs w:val="24"/>
                <w:lang w:eastAsia="en-US"/>
              </w:rPr>
              <w:t>Religion</w:t>
            </w: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1.87</w:t>
            </w: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1.00</w:t>
            </w: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3.47</w:t>
            </w: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0.049</w:t>
            </w:r>
          </w:p>
        </w:tc>
      </w:tr>
      <w:tr w:rsidR="00157067" w:rsidRPr="00157067" w:rsidTr="00ED6406">
        <w:tc>
          <w:tcPr>
            <w:tcW w:w="2142" w:type="pct"/>
          </w:tcPr>
          <w:p w:rsidR="009949E2" w:rsidRPr="00157067" w:rsidRDefault="009949E2" w:rsidP="009949E2">
            <w:pPr>
              <w:spacing w:after="0" w:line="240" w:lineRule="auto"/>
              <w:rPr>
                <w:rFonts w:eastAsia="Calibri" w:cs="Times New Roman"/>
                <w:szCs w:val="24"/>
                <w:lang w:eastAsia="en-US"/>
              </w:rPr>
            </w:pPr>
            <w:r w:rsidRPr="00157067">
              <w:rPr>
                <w:rFonts w:eastAsia="Calibri" w:cs="Times New Roman"/>
                <w:szCs w:val="24"/>
                <w:lang w:eastAsia="en-US"/>
              </w:rPr>
              <w:t>Caste</w:t>
            </w: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1.04</w:t>
            </w: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0.57</w:t>
            </w: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1.90</w:t>
            </w: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0.903</w:t>
            </w:r>
          </w:p>
        </w:tc>
      </w:tr>
      <w:tr w:rsidR="00157067" w:rsidRPr="00157067" w:rsidTr="00ED6406">
        <w:tc>
          <w:tcPr>
            <w:tcW w:w="2142" w:type="pct"/>
          </w:tcPr>
          <w:p w:rsidR="009949E2" w:rsidRPr="00157067" w:rsidRDefault="009949E2" w:rsidP="009949E2">
            <w:pPr>
              <w:spacing w:after="0" w:line="240" w:lineRule="auto"/>
              <w:rPr>
                <w:rFonts w:eastAsia="Calibri" w:cs="Times New Roman"/>
                <w:szCs w:val="24"/>
                <w:lang w:eastAsia="en-US"/>
              </w:rPr>
            </w:pPr>
            <w:r w:rsidRPr="00157067">
              <w:rPr>
                <w:rFonts w:eastAsia="Calibri" w:cs="Times New Roman"/>
                <w:szCs w:val="24"/>
                <w:lang w:eastAsia="en-US"/>
              </w:rPr>
              <w:t>Education</w:t>
            </w: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1.27</w:t>
            </w: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0.50</w:t>
            </w: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3.26</w:t>
            </w: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0.618</w:t>
            </w:r>
          </w:p>
        </w:tc>
      </w:tr>
      <w:tr w:rsidR="00157067" w:rsidRPr="00157067" w:rsidTr="00ED6406">
        <w:tc>
          <w:tcPr>
            <w:tcW w:w="2142" w:type="pct"/>
          </w:tcPr>
          <w:p w:rsidR="009949E2" w:rsidRPr="00157067" w:rsidRDefault="009949E2" w:rsidP="009949E2">
            <w:pPr>
              <w:spacing w:after="0" w:line="240" w:lineRule="auto"/>
              <w:rPr>
                <w:rFonts w:eastAsia="Calibri" w:cs="Times New Roman"/>
                <w:szCs w:val="24"/>
                <w:lang w:eastAsia="en-US"/>
              </w:rPr>
            </w:pPr>
            <w:r w:rsidRPr="00157067">
              <w:rPr>
                <w:rFonts w:eastAsia="Calibri" w:cs="Times New Roman"/>
                <w:szCs w:val="24"/>
                <w:lang w:eastAsia="en-US"/>
              </w:rPr>
              <w:t>Occupation</w:t>
            </w: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1.17</w:t>
            </w: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0.70</w:t>
            </w: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1.94</w:t>
            </w: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0.545</w:t>
            </w:r>
          </w:p>
        </w:tc>
      </w:tr>
      <w:tr w:rsidR="00157067" w:rsidRPr="00157067" w:rsidTr="00ED6406">
        <w:tc>
          <w:tcPr>
            <w:tcW w:w="2142" w:type="pct"/>
          </w:tcPr>
          <w:p w:rsidR="009949E2" w:rsidRPr="00157067" w:rsidRDefault="009949E2" w:rsidP="003E5A2F">
            <w:pPr>
              <w:spacing w:after="0" w:line="240" w:lineRule="auto"/>
              <w:rPr>
                <w:rFonts w:eastAsia="Calibri" w:cs="Times New Roman"/>
                <w:szCs w:val="24"/>
                <w:lang w:eastAsia="en-US"/>
              </w:rPr>
            </w:pPr>
            <w:r w:rsidRPr="00157067">
              <w:rPr>
                <w:rFonts w:eastAsia="Calibri" w:cs="Times New Roman"/>
                <w:szCs w:val="24"/>
                <w:lang w:eastAsia="en-US"/>
              </w:rPr>
              <w:t>Own name</w:t>
            </w:r>
            <w:r w:rsidR="003E5A2F" w:rsidRPr="00157067">
              <w:rPr>
                <w:rFonts w:eastAsia="Calibri" w:cs="Times New Roman"/>
                <w:szCs w:val="24"/>
                <w:lang w:eastAsia="en-US"/>
              </w:rPr>
              <w:t>d</w:t>
            </w:r>
            <w:r w:rsidRPr="00157067">
              <w:rPr>
                <w:rFonts w:eastAsia="Calibri" w:cs="Times New Roman"/>
                <w:szCs w:val="24"/>
                <w:lang w:eastAsia="en-US"/>
              </w:rPr>
              <w:t xml:space="preserve"> propert</w:t>
            </w:r>
            <w:r w:rsidR="003E5A2F" w:rsidRPr="00157067">
              <w:rPr>
                <w:rFonts w:eastAsia="Calibri" w:cs="Times New Roman"/>
                <w:szCs w:val="24"/>
                <w:lang w:eastAsia="en-US"/>
              </w:rPr>
              <w:t>y</w:t>
            </w: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3.72</w:t>
            </w: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1.87</w:t>
            </w: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7.42</w:t>
            </w: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&lt;0.001</w:t>
            </w:r>
          </w:p>
        </w:tc>
      </w:tr>
      <w:tr w:rsidR="00157067" w:rsidRPr="00157067" w:rsidTr="00ED6406">
        <w:tc>
          <w:tcPr>
            <w:tcW w:w="2142" w:type="pct"/>
          </w:tcPr>
          <w:p w:rsidR="009949E2" w:rsidRPr="00157067" w:rsidRDefault="009949E2" w:rsidP="009949E2">
            <w:pPr>
              <w:spacing w:after="0" w:line="240" w:lineRule="auto"/>
              <w:rPr>
                <w:rFonts w:eastAsia="Calibri" w:cs="Times New Roman"/>
                <w:szCs w:val="24"/>
                <w:lang w:eastAsia="en-US"/>
              </w:rPr>
            </w:pPr>
            <w:r w:rsidRPr="00157067">
              <w:rPr>
                <w:rFonts w:eastAsia="Calibri" w:cs="Times New Roman"/>
                <w:szCs w:val="24"/>
                <w:lang w:eastAsia="en-US"/>
              </w:rPr>
              <w:t>Having children</w:t>
            </w: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5.44</w:t>
            </w: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2.23</w:t>
            </w: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13.27</w:t>
            </w: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&lt;0.001</w:t>
            </w:r>
          </w:p>
        </w:tc>
      </w:tr>
      <w:tr w:rsidR="00157067" w:rsidRPr="00157067" w:rsidTr="00ED6406">
        <w:tc>
          <w:tcPr>
            <w:tcW w:w="2142" w:type="pct"/>
          </w:tcPr>
          <w:p w:rsidR="009949E2" w:rsidRPr="00157067" w:rsidRDefault="009949E2" w:rsidP="009949E2">
            <w:pPr>
              <w:spacing w:after="0" w:line="240" w:lineRule="auto"/>
              <w:rPr>
                <w:rFonts w:eastAsia="Calibri" w:cs="Times New Roman"/>
                <w:b/>
                <w:bCs/>
                <w:szCs w:val="24"/>
                <w:lang w:eastAsia="en-US"/>
              </w:rPr>
            </w:pPr>
          </w:p>
        </w:tc>
        <w:tc>
          <w:tcPr>
            <w:tcW w:w="536" w:type="pct"/>
          </w:tcPr>
          <w:p w:rsidR="009949E2" w:rsidRPr="00157067" w:rsidRDefault="009949E2" w:rsidP="009949E2">
            <w:pPr>
              <w:spacing w:after="0" w:line="240" w:lineRule="auto"/>
              <w:jc w:val="right"/>
              <w:rPr>
                <w:rFonts w:eastAsia="Calibri" w:cs="Times New Roman"/>
                <w:szCs w:val="24"/>
                <w:lang w:eastAsia="en-US"/>
              </w:rPr>
            </w:pPr>
          </w:p>
        </w:tc>
        <w:tc>
          <w:tcPr>
            <w:tcW w:w="746" w:type="pct"/>
          </w:tcPr>
          <w:p w:rsidR="009949E2" w:rsidRPr="00157067" w:rsidRDefault="009949E2" w:rsidP="009949E2">
            <w:pPr>
              <w:spacing w:after="0" w:line="240" w:lineRule="auto"/>
              <w:jc w:val="right"/>
              <w:rPr>
                <w:rFonts w:eastAsia="Calibri" w:cs="Times New Roman"/>
                <w:iCs/>
                <w:szCs w:val="24"/>
                <w:lang w:eastAsia="en-US"/>
              </w:rPr>
            </w:pPr>
          </w:p>
        </w:tc>
        <w:tc>
          <w:tcPr>
            <w:tcW w:w="584" w:type="pct"/>
          </w:tcPr>
          <w:p w:rsidR="009949E2" w:rsidRPr="00157067" w:rsidRDefault="009949E2" w:rsidP="009949E2">
            <w:pPr>
              <w:spacing w:after="0" w:line="240" w:lineRule="auto"/>
              <w:jc w:val="right"/>
              <w:rPr>
                <w:rFonts w:eastAsia="Calibri" w:cs="Times New Roman"/>
                <w:szCs w:val="24"/>
                <w:lang w:eastAsia="en-US"/>
              </w:rPr>
            </w:pPr>
          </w:p>
        </w:tc>
        <w:tc>
          <w:tcPr>
            <w:tcW w:w="992" w:type="pct"/>
          </w:tcPr>
          <w:p w:rsidR="009949E2" w:rsidRPr="00157067" w:rsidRDefault="009949E2" w:rsidP="009949E2">
            <w:pPr>
              <w:spacing w:after="0" w:line="240" w:lineRule="auto"/>
              <w:jc w:val="right"/>
              <w:rPr>
                <w:rFonts w:eastAsia="Calibri" w:cs="Times New Roman"/>
                <w:szCs w:val="24"/>
                <w:lang w:eastAsia="en-US"/>
              </w:rPr>
            </w:pPr>
          </w:p>
        </w:tc>
      </w:tr>
      <w:tr w:rsidR="00157067" w:rsidRPr="00157067" w:rsidTr="00ED6406">
        <w:tc>
          <w:tcPr>
            <w:tcW w:w="2142" w:type="pct"/>
          </w:tcPr>
          <w:p w:rsidR="009949E2" w:rsidRPr="00157067" w:rsidRDefault="00C069B8" w:rsidP="00C069B8">
            <w:pPr>
              <w:spacing w:after="0" w:line="240" w:lineRule="auto"/>
              <w:rPr>
                <w:rFonts w:eastAsia="Calibri" w:cs="Times New Roman"/>
                <w:b/>
                <w:bCs/>
                <w:szCs w:val="24"/>
                <w:lang w:eastAsia="en-US"/>
              </w:rPr>
            </w:pPr>
            <w:r w:rsidRPr="00157067">
              <w:rPr>
                <w:rFonts w:eastAsia="Calibri" w:cs="Times New Roman"/>
                <w:b/>
                <w:bCs/>
                <w:szCs w:val="24"/>
                <w:lang w:eastAsia="en-US"/>
              </w:rPr>
              <w:t>2</w:t>
            </w:r>
            <w:r w:rsidRPr="00157067">
              <w:rPr>
                <w:rFonts w:eastAsia="Calibri" w:cs="Times New Roman"/>
                <w:b/>
                <w:bCs/>
                <w:szCs w:val="24"/>
                <w:vertAlign w:val="superscript"/>
                <w:lang w:eastAsia="en-US"/>
              </w:rPr>
              <w:t>nd</w:t>
            </w:r>
            <w:r w:rsidRPr="00157067">
              <w:rPr>
                <w:rFonts w:eastAsia="Calibri" w:cs="Times New Roman"/>
                <w:b/>
                <w:bCs/>
                <w:szCs w:val="24"/>
                <w:lang w:eastAsia="en-US"/>
              </w:rPr>
              <w:t xml:space="preserve"> m</w:t>
            </w:r>
            <w:r w:rsidR="009949E2" w:rsidRPr="00157067">
              <w:rPr>
                <w:rFonts w:eastAsia="Calibri" w:cs="Times New Roman"/>
                <w:b/>
                <w:bCs/>
                <w:szCs w:val="24"/>
                <w:lang w:eastAsia="en-US"/>
              </w:rPr>
              <w:t xml:space="preserve">odel  </w:t>
            </w:r>
          </w:p>
        </w:tc>
        <w:tc>
          <w:tcPr>
            <w:tcW w:w="536" w:type="pct"/>
          </w:tcPr>
          <w:p w:rsidR="009949E2" w:rsidRPr="00157067" w:rsidRDefault="009949E2" w:rsidP="009949E2">
            <w:pPr>
              <w:spacing w:after="0" w:line="240" w:lineRule="auto"/>
              <w:jc w:val="right"/>
              <w:rPr>
                <w:rFonts w:eastAsia="Calibri" w:cs="Times New Roman"/>
                <w:szCs w:val="24"/>
                <w:lang w:eastAsia="en-US"/>
              </w:rPr>
            </w:pPr>
          </w:p>
        </w:tc>
        <w:tc>
          <w:tcPr>
            <w:tcW w:w="746" w:type="pct"/>
          </w:tcPr>
          <w:p w:rsidR="009949E2" w:rsidRPr="00157067" w:rsidRDefault="009949E2" w:rsidP="009949E2">
            <w:pPr>
              <w:spacing w:after="0" w:line="240" w:lineRule="auto"/>
              <w:jc w:val="right"/>
              <w:rPr>
                <w:rFonts w:eastAsia="Calibri" w:cs="Times New Roman"/>
                <w:iCs/>
                <w:szCs w:val="24"/>
                <w:lang w:eastAsia="en-US"/>
              </w:rPr>
            </w:pPr>
          </w:p>
        </w:tc>
        <w:tc>
          <w:tcPr>
            <w:tcW w:w="584" w:type="pct"/>
          </w:tcPr>
          <w:p w:rsidR="009949E2" w:rsidRPr="00157067" w:rsidRDefault="009949E2" w:rsidP="009949E2">
            <w:pPr>
              <w:spacing w:after="0" w:line="240" w:lineRule="auto"/>
              <w:jc w:val="right"/>
              <w:rPr>
                <w:rFonts w:eastAsia="Calibri" w:cs="Times New Roman"/>
                <w:szCs w:val="24"/>
                <w:lang w:eastAsia="en-US"/>
              </w:rPr>
            </w:pPr>
          </w:p>
        </w:tc>
        <w:tc>
          <w:tcPr>
            <w:tcW w:w="992" w:type="pct"/>
          </w:tcPr>
          <w:p w:rsidR="009949E2" w:rsidRPr="00157067" w:rsidRDefault="009949E2" w:rsidP="009949E2">
            <w:pPr>
              <w:spacing w:after="0" w:line="240" w:lineRule="auto"/>
              <w:jc w:val="right"/>
              <w:rPr>
                <w:rFonts w:eastAsia="Calibri" w:cs="Times New Roman"/>
                <w:szCs w:val="24"/>
                <w:lang w:eastAsia="en-US"/>
              </w:rPr>
            </w:pPr>
          </w:p>
        </w:tc>
      </w:tr>
      <w:tr w:rsidR="00157067" w:rsidRPr="00157067" w:rsidTr="00ED6406">
        <w:tc>
          <w:tcPr>
            <w:tcW w:w="2142" w:type="pct"/>
          </w:tcPr>
          <w:p w:rsidR="009949E2" w:rsidRPr="00157067" w:rsidRDefault="009949E2" w:rsidP="009949E2">
            <w:pPr>
              <w:spacing w:after="0" w:line="240" w:lineRule="auto"/>
              <w:rPr>
                <w:rFonts w:eastAsia="Calibri" w:cs="Times New Roman"/>
                <w:szCs w:val="24"/>
                <w:lang w:eastAsia="en-US"/>
              </w:rPr>
            </w:pPr>
            <w:r w:rsidRPr="00157067">
              <w:rPr>
                <w:rFonts w:eastAsia="Calibri" w:cs="Times New Roman"/>
                <w:szCs w:val="24"/>
                <w:lang w:eastAsia="en-US"/>
              </w:rPr>
              <w:t>Age</w:t>
            </w: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3.75</w:t>
            </w: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2.09</w:t>
            </w: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6.75</w:t>
            </w: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&lt;0.001</w:t>
            </w:r>
          </w:p>
        </w:tc>
      </w:tr>
      <w:tr w:rsidR="00157067" w:rsidRPr="00157067" w:rsidTr="00ED6406">
        <w:tc>
          <w:tcPr>
            <w:tcW w:w="2142" w:type="pct"/>
          </w:tcPr>
          <w:p w:rsidR="009949E2" w:rsidRPr="00157067" w:rsidRDefault="009949E2" w:rsidP="009949E2">
            <w:pPr>
              <w:spacing w:after="0" w:line="240" w:lineRule="auto"/>
              <w:rPr>
                <w:rFonts w:eastAsia="Calibri" w:cs="Times New Roman"/>
                <w:szCs w:val="24"/>
                <w:lang w:eastAsia="en-US"/>
              </w:rPr>
            </w:pPr>
            <w:r w:rsidRPr="00157067">
              <w:rPr>
                <w:rFonts w:eastAsia="Calibri" w:cs="Times New Roman"/>
                <w:szCs w:val="24"/>
                <w:lang w:eastAsia="en-US"/>
              </w:rPr>
              <w:t>Religion</w:t>
            </w: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1.91</w:t>
            </w: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1.15</w:t>
            </w: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3.16</w:t>
            </w: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0.012</w:t>
            </w:r>
          </w:p>
        </w:tc>
      </w:tr>
      <w:tr w:rsidR="00157067" w:rsidRPr="00157067" w:rsidTr="00ED6406">
        <w:tc>
          <w:tcPr>
            <w:tcW w:w="2142" w:type="pct"/>
          </w:tcPr>
          <w:p w:rsidR="009949E2" w:rsidRPr="00157067" w:rsidRDefault="009949E2" w:rsidP="009949E2">
            <w:pPr>
              <w:spacing w:after="0" w:line="240" w:lineRule="auto"/>
              <w:rPr>
                <w:rFonts w:eastAsia="Calibri" w:cs="Times New Roman"/>
                <w:szCs w:val="24"/>
                <w:lang w:eastAsia="en-US"/>
              </w:rPr>
            </w:pPr>
            <w:r w:rsidRPr="00157067">
              <w:rPr>
                <w:rFonts w:eastAsia="Calibri" w:cs="Times New Roman"/>
                <w:szCs w:val="24"/>
                <w:lang w:eastAsia="en-US"/>
              </w:rPr>
              <w:t>Education</w:t>
            </w: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1.27</w:t>
            </w: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0.49</w:t>
            </w: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3.24</w:t>
            </w: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0.623</w:t>
            </w:r>
          </w:p>
        </w:tc>
      </w:tr>
      <w:tr w:rsidR="00157067" w:rsidRPr="00157067" w:rsidTr="00ED6406">
        <w:tc>
          <w:tcPr>
            <w:tcW w:w="2142" w:type="pct"/>
          </w:tcPr>
          <w:p w:rsidR="009949E2" w:rsidRPr="00157067" w:rsidRDefault="009949E2" w:rsidP="009949E2">
            <w:pPr>
              <w:spacing w:after="0" w:line="240" w:lineRule="auto"/>
              <w:rPr>
                <w:rFonts w:eastAsia="Calibri" w:cs="Times New Roman"/>
                <w:szCs w:val="24"/>
                <w:lang w:eastAsia="en-US"/>
              </w:rPr>
            </w:pPr>
            <w:r w:rsidRPr="00157067">
              <w:rPr>
                <w:rFonts w:eastAsia="Calibri" w:cs="Times New Roman"/>
                <w:szCs w:val="24"/>
                <w:lang w:eastAsia="en-US"/>
              </w:rPr>
              <w:t>Occupation</w:t>
            </w: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1.17</w:t>
            </w: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0.71</w:t>
            </w: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1.95</w:t>
            </w: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0.542</w:t>
            </w:r>
          </w:p>
        </w:tc>
      </w:tr>
      <w:tr w:rsidR="00157067" w:rsidRPr="00157067" w:rsidTr="00ED6406">
        <w:tc>
          <w:tcPr>
            <w:tcW w:w="2142" w:type="pct"/>
          </w:tcPr>
          <w:p w:rsidR="009949E2" w:rsidRPr="00157067" w:rsidRDefault="003E5A2F" w:rsidP="003E5A2F">
            <w:pPr>
              <w:spacing w:after="0" w:line="240" w:lineRule="auto"/>
              <w:rPr>
                <w:rFonts w:eastAsia="Calibri" w:cs="Times New Roman"/>
                <w:szCs w:val="24"/>
                <w:lang w:eastAsia="en-US"/>
              </w:rPr>
            </w:pPr>
            <w:r w:rsidRPr="00157067">
              <w:rPr>
                <w:rFonts w:eastAsia="Calibri" w:cs="Times New Roman"/>
                <w:szCs w:val="24"/>
                <w:lang w:eastAsia="en-US"/>
              </w:rPr>
              <w:t>Own n</w:t>
            </w:r>
            <w:r w:rsidR="009949E2" w:rsidRPr="00157067">
              <w:rPr>
                <w:rFonts w:eastAsia="Calibri" w:cs="Times New Roman"/>
                <w:szCs w:val="24"/>
                <w:lang w:eastAsia="en-US"/>
              </w:rPr>
              <w:t>ame</w:t>
            </w:r>
            <w:r w:rsidRPr="00157067">
              <w:rPr>
                <w:rFonts w:eastAsia="Calibri" w:cs="Times New Roman"/>
                <w:szCs w:val="24"/>
                <w:lang w:eastAsia="en-US"/>
              </w:rPr>
              <w:t>d</w:t>
            </w:r>
            <w:r w:rsidR="009949E2" w:rsidRPr="00157067">
              <w:rPr>
                <w:rFonts w:eastAsia="Calibri" w:cs="Times New Roman"/>
                <w:szCs w:val="24"/>
                <w:lang w:eastAsia="en-US"/>
              </w:rPr>
              <w:t xml:space="preserve"> </w:t>
            </w:r>
            <w:r w:rsidRPr="00157067">
              <w:rPr>
                <w:rFonts w:eastAsia="Calibri" w:cs="Times New Roman"/>
                <w:szCs w:val="24"/>
                <w:lang w:eastAsia="en-US"/>
              </w:rPr>
              <w:t>p</w:t>
            </w:r>
            <w:r w:rsidR="009949E2" w:rsidRPr="00157067">
              <w:rPr>
                <w:rFonts w:eastAsia="Calibri" w:cs="Times New Roman"/>
                <w:szCs w:val="24"/>
                <w:lang w:eastAsia="en-US"/>
              </w:rPr>
              <w:t>ropert</w:t>
            </w:r>
            <w:r w:rsidRPr="00157067">
              <w:rPr>
                <w:rFonts w:eastAsia="Calibri" w:cs="Times New Roman"/>
                <w:szCs w:val="24"/>
                <w:lang w:eastAsia="en-US"/>
              </w:rPr>
              <w:t>y</w:t>
            </w: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3.73</w:t>
            </w: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1.88</w:t>
            </w: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7.43</w:t>
            </w: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&lt;0.001</w:t>
            </w:r>
          </w:p>
        </w:tc>
      </w:tr>
      <w:tr w:rsidR="00157067" w:rsidRPr="00157067" w:rsidTr="00ED6406">
        <w:tc>
          <w:tcPr>
            <w:tcW w:w="2142" w:type="pct"/>
          </w:tcPr>
          <w:p w:rsidR="009949E2" w:rsidRPr="00157067" w:rsidRDefault="009949E2" w:rsidP="009949E2">
            <w:pPr>
              <w:spacing w:after="0" w:line="240" w:lineRule="auto"/>
              <w:rPr>
                <w:rFonts w:eastAsia="Calibri" w:cs="Times New Roman"/>
                <w:szCs w:val="24"/>
                <w:lang w:eastAsia="en-US"/>
              </w:rPr>
            </w:pPr>
            <w:r w:rsidRPr="00157067">
              <w:rPr>
                <w:rFonts w:eastAsia="Calibri" w:cs="Times New Roman"/>
                <w:szCs w:val="24"/>
                <w:lang w:eastAsia="en-US"/>
              </w:rPr>
              <w:t>Having children</w:t>
            </w: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5.44</w:t>
            </w: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2.23</w:t>
            </w: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13.28</w:t>
            </w: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&lt;0.001</w:t>
            </w:r>
          </w:p>
        </w:tc>
      </w:tr>
      <w:tr w:rsidR="00157067" w:rsidRPr="00157067" w:rsidTr="00ED6406">
        <w:tc>
          <w:tcPr>
            <w:tcW w:w="2142" w:type="pct"/>
          </w:tcPr>
          <w:p w:rsidR="009949E2" w:rsidRPr="00157067" w:rsidRDefault="009949E2" w:rsidP="009949E2">
            <w:pPr>
              <w:spacing w:after="0" w:line="240" w:lineRule="auto"/>
              <w:rPr>
                <w:rFonts w:eastAsia="Calibri" w:cs="Times New Roman"/>
                <w:szCs w:val="24"/>
                <w:lang w:eastAsia="en-US"/>
              </w:rPr>
            </w:pP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r>
      <w:tr w:rsidR="00157067" w:rsidRPr="00157067" w:rsidTr="00ED6406">
        <w:tc>
          <w:tcPr>
            <w:tcW w:w="2142" w:type="pct"/>
          </w:tcPr>
          <w:p w:rsidR="009949E2" w:rsidRPr="00157067" w:rsidRDefault="00C069B8" w:rsidP="00C069B8">
            <w:pPr>
              <w:spacing w:after="0" w:line="240" w:lineRule="auto"/>
              <w:rPr>
                <w:rFonts w:eastAsia="Calibri" w:cs="Times New Roman"/>
                <w:b/>
                <w:szCs w:val="24"/>
                <w:lang w:eastAsia="en-US"/>
              </w:rPr>
            </w:pPr>
            <w:r w:rsidRPr="00157067">
              <w:rPr>
                <w:rFonts w:eastAsia="Calibri" w:cs="Times New Roman"/>
                <w:b/>
                <w:szCs w:val="24"/>
                <w:lang w:eastAsia="en-US"/>
              </w:rPr>
              <w:t>3</w:t>
            </w:r>
            <w:r w:rsidRPr="00157067">
              <w:rPr>
                <w:rFonts w:eastAsia="Calibri" w:cs="Times New Roman"/>
                <w:b/>
                <w:szCs w:val="24"/>
                <w:vertAlign w:val="superscript"/>
                <w:lang w:eastAsia="en-US"/>
              </w:rPr>
              <w:t>rd</w:t>
            </w:r>
            <w:r w:rsidRPr="00157067">
              <w:rPr>
                <w:rFonts w:eastAsia="Calibri" w:cs="Times New Roman"/>
                <w:b/>
                <w:szCs w:val="24"/>
                <w:lang w:eastAsia="en-US"/>
              </w:rPr>
              <w:t xml:space="preserve"> m</w:t>
            </w:r>
            <w:r w:rsidR="009949E2" w:rsidRPr="00157067">
              <w:rPr>
                <w:rFonts w:eastAsia="Calibri" w:cs="Times New Roman"/>
                <w:b/>
                <w:szCs w:val="24"/>
                <w:lang w:eastAsia="en-US"/>
              </w:rPr>
              <w:t xml:space="preserve">odel </w:t>
            </w: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r>
      <w:tr w:rsidR="00157067" w:rsidRPr="00157067" w:rsidTr="00ED6406">
        <w:tc>
          <w:tcPr>
            <w:tcW w:w="2142" w:type="pct"/>
          </w:tcPr>
          <w:p w:rsidR="009949E2" w:rsidRPr="00157067" w:rsidRDefault="009949E2" w:rsidP="009949E2">
            <w:pPr>
              <w:spacing w:after="0" w:line="240" w:lineRule="auto"/>
              <w:rPr>
                <w:rFonts w:eastAsia="Calibri" w:cs="Times New Roman"/>
                <w:szCs w:val="24"/>
                <w:lang w:eastAsia="en-US"/>
              </w:rPr>
            </w:pPr>
            <w:r w:rsidRPr="00157067">
              <w:rPr>
                <w:rFonts w:eastAsia="Calibri" w:cs="Times New Roman"/>
                <w:szCs w:val="24"/>
                <w:lang w:eastAsia="en-US"/>
              </w:rPr>
              <w:t>Age</w:t>
            </w: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3.878</w:t>
            </w: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2.19</w:t>
            </w: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6.88</w:t>
            </w: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&lt;0.001</w:t>
            </w:r>
          </w:p>
        </w:tc>
      </w:tr>
      <w:tr w:rsidR="00157067" w:rsidRPr="00157067" w:rsidTr="00ED6406">
        <w:tc>
          <w:tcPr>
            <w:tcW w:w="2142" w:type="pct"/>
          </w:tcPr>
          <w:p w:rsidR="009949E2" w:rsidRPr="00157067" w:rsidRDefault="009949E2" w:rsidP="009949E2">
            <w:pPr>
              <w:spacing w:after="0" w:line="240" w:lineRule="auto"/>
              <w:rPr>
                <w:rFonts w:eastAsia="Calibri" w:cs="Times New Roman"/>
                <w:szCs w:val="24"/>
                <w:lang w:eastAsia="en-US"/>
              </w:rPr>
            </w:pPr>
            <w:r w:rsidRPr="00157067">
              <w:rPr>
                <w:rFonts w:eastAsia="Calibri" w:cs="Times New Roman"/>
                <w:szCs w:val="24"/>
                <w:lang w:eastAsia="en-US"/>
              </w:rPr>
              <w:t>Religion</w:t>
            </w: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1.898</w:t>
            </w: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1.15</w:t>
            </w: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3.14</w:t>
            </w: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0.013</w:t>
            </w:r>
          </w:p>
        </w:tc>
      </w:tr>
      <w:tr w:rsidR="00157067" w:rsidRPr="00157067" w:rsidTr="00ED6406">
        <w:tc>
          <w:tcPr>
            <w:tcW w:w="2142" w:type="pct"/>
          </w:tcPr>
          <w:p w:rsidR="009949E2" w:rsidRPr="00157067" w:rsidRDefault="009949E2" w:rsidP="009949E2">
            <w:pPr>
              <w:spacing w:after="0" w:line="240" w:lineRule="auto"/>
              <w:rPr>
                <w:rFonts w:eastAsia="Calibri" w:cs="Times New Roman"/>
                <w:szCs w:val="24"/>
                <w:lang w:eastAsia="en-US"/>
              </w:rPr>
            </w:pPr>
            <w:r w:rsidRPr="00157067">
              <w:rPr>
                <w:rFonts w:eastAsia="Calibri" w:cs="Times New Roman"/>
                <w:szCs w:val="24"/>
                <w:lang w:eastAsia="en-US"/>
              </w:rPr>
              <w:t>Occupation</w:t>
            </w: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1.160</w:t>
            </w: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0.70</w:t>
            </w: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1.92</w:t>
            </w: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0.566</w:t>
            </w:r>
          </w:p>
        </w:tc>
      </w:tr>
      <w:tr w:rsidR="00157067" w:rsidRPr="00157067" w:rsidTr="00ED6406">
        <w:tc>
          <w:tcPr>
            <w:tcW w:w="2142" w:type="pct"/>
          </w:tcPr>
          <w:p w:rsidR="009949E2" w:rsidRPr="00157067" w:rsidRDefault="003E5A2F" w:rsidP="003E5A2F">
            <w:pPr>
              <w:spacing w:after="0" w:line="240" w:lineRule="auto"/>
              <w:rPr>
                <w:rFonts w:eastAsia="Calibri" w:cs="Times New Roman"/>
                <w:szCs w:val="24"/>
                <w:lang w:eastAsia="en-US"/>
              </w:rPr>
            </w:pPr>
            <w:r w:rsidRPr="00157067">
              <w:rPr>
                <w:rFonts w:eastAsia="Calibri" w:cs="Times New Roman"/>
                <w:szCs w:val="24"/>
                <w:lang w:eastAsia="en-US"/>
              </w:rPr>
              <w:t>Own n</w:t>
            </w:r>
            <w:r w:rsidR="009949E2" w:rsidRPr="00157067">
              <w:rPr>
                <w:rFonts w:eastAsia="Calibri" w:cs="Times New Roman"/>
                <w:szCs w:val="24"/>
                <w:lang w:eastAsia="en-US"/>
              </w:rPr>
              <w:t>ame</w:t>
            </w:r>
            <w:r w:rsidRPr="00157067">
              <w:rPr>
                <w:rFonts w:eastAsia="Calibri" w:cs="Times New Roman"/>
                <w:szCs w:val="24"/>
                <w:lang w:eastAsia="en-US"/>
              </w:rPr>
              <w:t>d</w:t>
            </w:r>
            <w:r w:rsidR="009949E2" w:rsidRPr="00157067">
              <w:rPr>
                <w:rFonts w:eastAsia="Calibri" w:cs="Times New Roman"/>
                <w:szCs w:val="24"/>
                <w:lang w:eastAsia="en-US"/>
              </w:rPr>
              <w:t xml:space="preserve"> </w:t>
            </w:r>
            <w:r w:rsidRPr="00157067">
              <w:rPr>
                <w:rFonts w:eastAsia="Calibri" w:cs="Times New Roman"/>
                <w:szCs w:val="24"/>
                <w:lang w:eastAsia="en-US"/>
              </w:rPr>
              <w:t>p</w:t>
            </w:r>
            <w:r w:rsidR="009949E2" w:rsidRPr="00157067">
              <w:rPr>
                <w:rFonts w:eastAsia="Calibri" w:cs="Times New Roman"/>
                <w:szCs w:val="24"/>
                <w:lang w:eastAsia="en-US"/>
              </w:rPr>
              <w:t>ropert</w:t>
            </w:r>
            <w:r w:rsidRPr="00157067">
              <w:rPr>
                <w:rFonts w:eastAsia="Calibri" w:cs="Times New Roman"/>
                <w:szCs w:val="24"/>
                <w:lang w:eastAsia="en-US"/>
              </w:rPr>
              <w:t>y</w:t>
            </w: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3.663</w:t>
            </w: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1.85</w:t>
            </w: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7.27</w:t>
            </w: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&lt;0.001</w:t>
            </w:r>
          </w:p>
        </w:tc>
      </w:tr>
      <w:tr w:rsidR="00157067" w:rsidRPr="00157067" w:rsidTr="00ED6406">
        <w:tc>
          <w:tcPr>
            <w:tcW w:w="2142" w:type="pct"/>
          </w:tcPr>
          <w:p w:rsidR="009949E2" w:rsidRPr="00157067" w:rsidRDefault="009949E2" w:rsidP="009949E2">
            <w:pPr>
              <w:spacing w:after="0" w:line="240" w:lineRule="auto"/>
              <w:rPr>
                <w:rFonts w:eastAsia="Calibri" w:cs="Times New Roman"/>
                <w:szCs w:val="24"/>
                <w:lang w:eastAsia="en-US"/>
              </w:rPr>
            </w:pPr>
            <w:r w:rsidRPr="00157067">
              <w:rPr>
                <w:rFonts w:eastAsia="Calibri" w:cs="Times New Roman"/>
                <w:szCs w:val="24"/>
                <w:lang w:eastAsia="en-US"/>
              </w:rPr>
              <w:t>Having children</w:t>
            </w: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5.50</w:t>
            </w: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2.26</w:t>
            </w: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13.40</w:t>
            </w: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&lt;0.001</w:t>
            </w:r>
          </w:p>
        </w:tc>
      </w:tr>
      <w:tr w:rsidR="00157067" w:rsidRPr="00157067" w:rsidTr="00ED6406">
        <w:tc>
          <w:tcPr>
            <w:tcW w:w="2142" w:type="pct"/>
          </w:tcPr>
          <w:p w:rsidR="009949E2" w:rsidRPr="00157067" w:rsidRDefault="009949E2" w:rsidP="009949E2">
            <w:pPr>
              <w:spacing w:after="0" w:line="240" w:lineRule="auto"/>
              <w:rPr>
                <w:rFonts w:eastAsia="Calibri" w:cs="Times New Roman"/>
                <w:szCs w:val="24"/>
                <w:lang w:eastAsia="en-US"/>
              </w:rPr>
            </w:pP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r>
      <w:tr w:rsidR="00157067" w:rsidRPr="00157067" w:rsidTr="00ED6406">
        <w:tc>
          <w:tcPr>
            <w:tcW w:w="2142" w:type="pct"/>
          </w:tcPr>
          <w:p w:rsidR="009949E2" w:rsidRPr="00157067" w:rsidRDefault="009949E2" w:rsidP="00C069B8">
            <w:pPr>
              <w:spacing w:after="0" w:line="240" w:lineRule="auto"/>
              <w:rPr>
                <w:rFonts w:eastAsia="Calibri" w:cs="Times New Roman"/>
                <w:b/>
                <w:szCs w:val="24"/>
                <w:lang w:eastAsia="en-US"/>
              </w:rPr>
            </w:pPr>
            <w:r w:rsidRPr="00157067">
              <w:rPr>
                <w:rFonts w:eastAsia="Calibri" w:cs="Times New Roman"/>
                <w:b/>
                <w:szCs w:val="24"/>
                <w:lang w:eastAsia="en-US"/>
              </w:rPr>
              <w:t xml:space="preserve">Final </w:t>
            </w:r>
            <w:r w:rsidR="00C069B8" w:rsidRPr="00157067">
              <w:rPr>
                <w:rFonts w:eastAsia="Calibri" w:cs="Times New Roman"/>
                <w:b/>
                <w:szCs w:val="24"/>
                <w:lang w:eastAsia="en-US"/>
              </w:rPr>
              <w:t>m</w:t>
            </w:r>
            <w:r w:rsidRPr="00157067">
              <w:rPr>
                <w:rFonts w:eastAsia="Calibri" w:cs="Times New Roman"/>
                <w:b/>
                <w:szCs w:val="24"/>
                <w:lang w:eastAsia="en-US"/>
              </w:rPr>
              <w:t>odel</w:t>
            </w: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p>
        </w:tc>
      </w:tr>
      <w:tr w:rsidR="00157067" w:rsidRPr="00157067" w:rsidTr="00ED6406">
        <w:tc>
          <w:tcPr>
            <w:tcW w:w="2142" w:type="pct"/>
          </w:tcPr>
          <w:p w:rsidR="009949E2" w:rsidRPr="00157067" w:rsidRDefault="009949E2" w:rsidP="009949E2">
            <w:pPr>
              <w:spacing w:after="0" w:line="240" w:lineRule="auto"/>
              <w:rPr>
                <w:rFonts w:eastAsia="Calibri" w:cs="Times New Roman"/>
                <w:szCs w:val="24"/>
                <w:lang w:eastAsia="en-US"/>
              </w:rPr>
            </w:pPr>
            <w:r w:rsidRPr="00157067">
              <w:rPr>
                <w:rFonts w:eastAsia="Calibri" w:cs="Times New Roman"/>
                <w:szCs w:val="24"/>
                <w:lang w:eastAsia="en-US"/>
              </w:rPr>
              <w:t>Age</w:t>
            </w: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3.81</w:t>
            </w: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2.16</w:t>
            </w: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6.74</w:t>
            </w: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&lt;0.001</w:t>
            </w:r>
          </w:p>
        </w:tc>
      </w:tr>
      <w:tr w:rsidR="00157067" w:rsidRPr="00157067" w:rsidTr="00ED6406">
        <w:tc>
          <w:tcPr>
            <w:tcW w:w="2142" w:type="pct"/>
          </w:tcPr>
          <w:p w:rsidR="009949E2" w:rsidRPr="00157067" w:rsidRDefault="009949E2" w:rsidP="009949E2">
            <w:pPr>
              <w:spacing w:after="0" w:line="240" w:lineRule="auto"/>
              <w:rPr>
                <w:rFonts w:eastAsia="Calibri" w:cs="Times New Roman"/>
                <w:szCs w:val="24"/>
                <w:lang w:eastAsia="en-US"/>
              </w:rPr>
            </w:pPr>
            <w:r w:rsidRPr="00157067">
              <w:rPr>
                <w:rFonts w:eastAsia="Calibri" w:cs="Times New Roman"/>
                <w:szCs w:val="24"/>
                <w:lang w:eastAsia="en-US"/>
              </w:rPr>
              <w:t>Religion</w:t>
            </w: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1.90</w:t>
            </w: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1.15</w:t>
            </w: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3.14</w:t>
            </w: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0.012</w:t>
            </w:r>
          </w:p>
        </w:tc>
      </w:tr>
      <w:tr w:rsidR="00157067" w:rsidRPr="00157067" w:rsidTr="00ED6406">
        <w:tc>
          <w:tcPr>
            <w:tcW w:w="2142" w:type="pct"/>
          </w:tcPr>
          <w:p w:rsidR="009949E2" w:rsidRPr="00157067" w:rsidRDefault="003E5A2F" w:rsidP="003E5A2F">
            <w:pPr>
              <w:spacing w:after="0" w:line="240" w:lineRule="auto"/>
              <w:rPr>
                <w:rFonts w:eastAsia="Calibri" w:cs="Times New Roman"/>
                <w:szCs w:val="24"/>
                <w:lang w:eastAsia="en-US"/>
              </w:rPr>
            </w:pPr>
            <w:r w:rsidRPr="00157067">
              <w:rPr>
                <w:rFonts w:eastAsia="Calibri" w:cs="Times New Roman"/>
                <w:szCs w:val="24"/>
                <w:lang w:eastAsia="en-US"/>
              </w:rPr>
              <w:t>Own n</w:t>
            </w:r>
            <w:r w:rsidR="009949E2" w:rsidRPr="00157067">
              <w:rPr>
                <w:rFonts w:eastAsia="Calibri" w:cs="Times New Roman"/>
                <w:szCs w:val="24"/>
                <w:lang w:eastAsia="en-US"/>
              </w:rPr>
              <w:t>ame</w:t>
            </w:r>
            <w:r w:rsidRPr="00157067">
              <w:rPr>
                <w:rFonts w:eastAsia="Calibri" w:cs="Times New Roman"/>
                <w:szCs w:val="24"/>
                <w:lang w:eastAsia="en-US"/>
              </w:rPr>
              <w:t>d</w:t>
            </w:r>
            <w:r w:rsidR="009949E2" w:rsidRPr="00157067">
              <w:rPr>
                <w:rFonts w:eastAsia="Calibri" w:cs="Times New Roman"/>
                <w:szCs w:val="24"/>
                <w:lang w:eastAsia="en-US"/>
              </w:rPr>
              <w:t xml:space="preserve"> </w:t>
            </w:r>
            <w:r w:rsidRPr="00157067">
              <w:rPr>
                <w:rFonts w:eastAsia="Calibri" w:cs="Times New Roman"/>
                <w:szCs w:val="24"/>
                <w:lang w:eastAsia="en-US"/>
              </w:rPr>
              <w:t>p</w:t>
            </w:r>
            <w:r w:rsidR="009949E2" w:rsidRPr="00157067">
              <w:rPr>
                <w:rFonts w:eastAsia="Calibri" w:cs="Times New Roman"/>
                <w:szCs w:val="24"/>
                <w:lang w:eastAsia="en-US"/>
              </w:rPr>
              <w:t>ropert</w:t>
            </w:r>
            <w:r w:rsidRPr="00157067">
              <w:rPr>
                <w:rFonts w:eastAsia="Calibri" w:cs="Times New Roman"/>
                <w:szCs w:val="24"/>
                <w:lang w:eastAsia="en-US"/>
              </w:rPr>
              <w:t>y</w:t>
            </w:r>
          </w:p>
        </w:tc>
        <w:tc>
          <w:tcPr>
            <w:tcW w:w="53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3.59</w:t>
            </w:r>
          </w:p>
        </w:tc>
        <w:tc>
          <w:tcPr>
            <w:tcW w:w="746"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1.82</w:t>
            </w:r>
          </w:p>
        </w:tc>
        <w:tc>
          <w:tcPr>
            <w:tcW w:w="584"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7.09</w:t>
            </w:r>
          </w:p>
        </w:tc>
        <w:tc>
          <w:tcPr>
            <w:tcW w:w="992" w:type="pct"/>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&lt;0.001</w:t>
            </w:r>
          </w:p>
        </w:tc>
      </w:tr>
      <w:tr w:rsidR="009949E2" w:rsidRPr="00157067" w:rsidTr="00ED6406">
        <w:tc>
          <w:tcPr>
            <w:tcW w:w="2142" w:type="pct"/>
            <w:tcBorders>
              <w:bottom w:val="single" w:sz="4" w:space="0" w:color="auto"/>
            </w:tcBorders>
          </w:tcPr>
          <w:p w:rsidR="009949E2" w:rsidRPr="00157067" w:rsidRDefault="009949E2" w:rsidP="009949E2">
            <w:pPr>
              <w:spacing w:after="0" w:line="240" w:lineRule="auto"/>
              <w:rPr>
                <w:rFonts w:eastAsia="Calibri" w:cs="Times New Roman"/>
                <w:szCs w:val="24"/>
                <w:lang w:eastAsia="en-US"/>
              </w:rPr>
            </w:pPr>
            <w:r w:rsidRPr="00157067">
              <w:rPr>
                <w:rFonts w:eastAsia="Calibri" w:cs="Times New Roman"/>
                <w:szCs w:val="24"/>
                <w:lang w:eastAsia="en-US"/>
              </w:rPr>
              <w:t>Having children</w:t>
            </w:r>
          </w:p>
        </w:tc>
        <w:tc>
          <w:tcPr>
            <w:tcW w:w="536" w:type="pct"/>
            <w:tcBorders>
              <w:bottom w:val="single" w:sz="4" w:space="0" w:color="auto"/>
            </w:tcBorders>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5.44</w:t>
            </w:r>
          </w:p>
        </w:tc>
        <w:tc>
          <w:tcPr>
            <w:tcW w:w="746" w:type="pct"/>
            <w:tcBorders>
              <w:bottom w:val="single" w:sz="4" w:space="0" w:color="auto"/>
            </w:tcBorders>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2.23</w:t>
            </w:r>
          </w:p>
        </w:tc>
        <w:tc>
          <w:tcPr>
            <w:tcW w:w="584" w:type="pct"/>
            <w:tcBorders>
              <w:bottom w:val="single" w:sz="4" w:space="0" w:color="auto"/>
            </w:tcBorders>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13.26</w:t>
            </w:r>
          </w:p>
        </w:tc>
        <w:tc>
          <w:tcPr>
            <w:tcW w:w="992" w:type="pct"/>
            <w:tcBorders>
              <w:bottom w:val="single" w:sz="4" w:space="0" w:color="auto"/>
            </w:tcBorders>
          </w:tcPr>
          <w:p w:rsidR="009949E2" w:rsidRPr="00157067" w:rsidRDefault="009949E2" w:rsidP="009949E2">
            <w:pPr>
              <w:autoSpaceDE w:val="0"/>
              <w:autoSpaceDN w:val="0"/>
              <w:adjustRightInd w:val="0"/>
              <w:spacing w:after="0" w:line="240" w:lineRule="auto"/>
              <w:ind w:right="60"/>
              <w:jc w:val="right"/>
              <w:rPr>
                <w:rFonts w:eastAsia="Calibri" w:cs="Times New Roman"/>
                <w:szCs w:val="24"/>
                <w:lang w:eastAsia="en-US"/>
              </w:rPr>
            </w:pPr>
            <w:r w:rsidRPr="00157067">
              <w:rPr>
                <w:rFonts w:eastAsia="Calibri" w:cs="Times New Roman"/>
                <w:szCs w:val="24"/>
                <w:lang w:eastAsia="en-US"/>
              </w:rPr>
              <w:t>&lt;0.001</w:t>
            </w:r>
          </w:p>
        </w:tc>
      </w:tr>
    </w:tbl>
    <w:p w:rsidR="009949E2" w:rsidRPr="00157067" w:rsidRDefault="009949E2" w:rsidP="009949E2">
      <w:pPr>
        <w:autoSpaceDE w:val="0"/>
        <w:autoSpaceDN w:val="0"/>
        <w:adjustRightInd w:val="0"/>
        <w:spacing w:after="0" w:line="240" w:lineRule="auto"/>
        <w:rPr>
          <w:rFonts w:eastAsia="Calibri" w:cs="Times New Roman"/>
          <w:szCs w:val="24"/>
          <w:lang w:eastAsia="en-US"/>
        </w:rPr>
      </w:pPr>
    </w:p>
    <w:p w:rsidR="00DF2ADC" w:rsidRPr="00157067" w:rsidRDefault="00DF2ADC" w:rsidP="0096608C">
      <w:pPr>
        <w:spacing w:after="120" w:line="240" w:lineRule="auto"/>
        <w:rPr>
          <w:rFonts w:eastAsia="Calibri" w:cs="Times New Roman"/>
          <w:b/>
          <w:szCs w:val="24"/>
          <w:lang w:eastAsia="en-US"/>
        </w:rPr>
      </w:pPr>
    </w:p>
    <w:p w:rsidR="00DF2ADC" w:rsidRPr="00157067" w:rsidRDefault="00DF2ADC" w:rsidP="0096608C">
      <w:pPr>
        <w:spacing w:after="120" w:line="240" w:lineRule="auto"/>
        <w:rPr>
          <w:rFonts w:eastAsia="Calibri" w:cs="Times New Roman"/>
          <w:b/>
          <w:szCs w:val="24"/>
          <w:lang w:eastAsia="en-US"/>
        </w:rPr>
      </w:pPr>
    </w:p>
    <w:p w:rsidR="00DF2ADC" w:rsidRPr="00157067" w:rsidRDefault="00DF2ADC" w:rsidP="0096608C">
      <w:pPr>
        <w:spacing w:after="120" w:line="240" w:lineRule="auto"/>
        <w:rPr>
          <w:rFonts w:eastAsia="Calibri" w:cs="Times New Roman"/>
          <w:b/>
          <w:szCs w:val="24"/>
          <w:lang w:eastAsia="en-US"/>
        </w:rPr>
      </w:pPr>
    </w:p>
    <w:p w:rsidR="00DF2ADC" w:rsidRPr="00157067" w:rsidRDefault="00DF2ADC" w:rsidP="0096608C">
      <w:pPr>
        <w:spacing w:after="120" w:line="240" w:lineRule="auto"/>
        <w:rPr>
          <w:rFonts w:eastAsia="Calibri" w:cs="Times New Roman"/>
          <w:b/>
          <w:szCs w:val="24"/>
          <w:lang w:eastAsia="en-US"/>
        </w:rPr>
      </w:pPr>
    </w:p>
    <w:p w:rsidR="00DF2ADC" w:rsidRPr="00157067" w:rsidRDefault="00DF2ADC" w:rsidP="0096608C">
      <w:pPr>
        <w:spacing w:after="120" w:line="240" w:lineRule="auto"/>
        <w:rPr>
          <w:rFonts w:eastAsia="Calibri" w:cs="Times New Roman"/>
          <w:b/>
          <w:szCs w:val="24"/>
          <w:lang w:eastAsia="en-US"/>
        </w:rPr>
      </w:pPr>
    </w:p>
    <w:p w:rsidR="00DF2ADC" w:rsidRPr="00157067" w:rsidRDefault="00DF2ADC" w:rsidP="0096608C">
      <w:pPr>
        <w:spacing w:after="120" w:line="240" w:lineRule="auto"/>
        <w:rPr>
          <w:rFonts w:eastAsia="Calibri" w:cs="Times New Roman"/>
          <w:b/>
          <w:szCs w:val="24"/>
          <w:lang w:eastAsia="en-US"/>
        </w:rPr>
      </w:pPr>
    </w:p>
    <w:p w:rsidR="00DF2ADC" w:rsidRPr="00157067" w:rsidRDefault="00DF2ADC" w:rsidP="0096608C">
      <w:pPr>
        <w:spacing w:after="120" w:line="240" w:lineRule="auto"/>
        <w:rPr>
          <w:rFonts w:eastAsia="Calibri" w:cs="Times New Roman"/>
          <w:b/>
          <w:szCs w:val="24"/>
          <w:lang w:eastAsia="en-US"/>
        </w:rPr>
      </w:pPr>
    </w:p>
    <w:p w:rsidR="00DF2ADC" w:rsidRPr="00157067" w:rsidRDefault="00DF2ADC" w:rsidP="0096608C">
      <w:pPr>
        <w:spacing w:after="120" w:line="240" w:lineRule="auto"/>
        <w:rPr>
          <w:rFonts w:eastAsia="Calibri" w:cs="Times New Roman"/>
          <w:b/>
          <w:szCs w:val="24"/>
          <w:lang w:eastAsia="en-US"/>
        </w:rPr>
      </w:pPr>
    </w:p>
    <w:p w:rsidR="00DF2ADC" w:rsidRPr="00157067" w:rsidRDefault="00DF2ADC" w:rsidP="0096608C">
      <w:pPr>
        <w:spacing w:after="120" w:line="240" w:lineRule="auto"/>
        <w:rPr>
          <w:rFonts w:eastAsia="Calibri" w:cs="Times New Roman"/>
          <w:b/>
          <w:szCs w:val="24"/>
          <w:lang w:eastAsia="en-US"/>
        </w:rPr>
      </w:pPr>
    </w:p>
    <w:p w:rsidR="009949E2" w:rsidRPr="00157067" w:rsidRDefault="009949E2" w:rsidP="0096608C">
      <w:pPr>
        <w:spacing w:after="120" w:line="240" w:lineRule="auto"/>
        <w:rPr>
          <w:rFonts w:eastAsia="Calibri" w:cs="Times New Roman"/>
          <w:b/>
          <w:szCs w:val="24"/>
          <w:lang w:eastAsia="en-US"/>
        </w:rPr>
      </w:pPr>
      <w:r w:rsidRPr="00157067">
        <w:rPr>
          <w:rFonts w:eastAsia="Calibri" w:cs="Times New Roman"/>
          <w:b/>
          <w:szCs w:val="24"/>
          <w:lang w:eastAsia="en-US"/>
        </w:rPr>
        <w:t>Table</w:t>
      </w:r>
      <w:r w:rsidR="00B0560C">
        <w:rPr>
          <w:rFonts w:eastAsia="Calibri" w:cs="Times New Roman"/>
          <w:b/>
          <w:szCs w:val="24"/>
          <w:lang w:eastAsia="en-US"/>
        </w:rPr>
        <w:t xml:space="preserve"> 13</w:t>
      </w:r>
      <w:r w:rsidR="0096608C" w:rsidRPr="00157067">
        <w:rPr>
          <w:rFonts w:eastAsia="Calibri" w:cs="Times New Roman"/>
          <w:b/>
          <w:szCs w:val="24"/>
          <w:lang w:eastAsia="en-US"/>
        </w:rPr>
        <w:t>.</w:t>
      </w:r>
      <w:r w:rsidR="00773E21" w:rsidRPr="00157067">
        <w:rPr>
          <w:rFonts w:eastAsia="Calibri" w:cs="Times New Roman"/>
          <w:b/>
          <w:szCs w:val="24"/>
          <w:lang w:eastAsia="en-US"/>
        </w:rPr>
        <w:t>2</w:t>
      </w:r>
      <w:r w:rsidR="00977760" w:rsidRPr="00157067">
        <w:rPr>
          <w:rFonts w:eastAsia="Calibri" w:cs="Times New Roman"/>
          <w:b/>
          <w:szCs w:val="24"/>
          <w:lang w:eastAsia="en-US"/>
        </w:rPr>
        <w:t xml:space="preserve"> Multivariate logistic</w:t>
      </w:r>
      <w:r w:rsidRPr="00157067">
        <w:rPr>
          <w:rFonts w:eastAsia="Calibri" w:cs="Times New Roman"/>
          <w:b/>
          <w:szCs w:val="24"/>
          <w:lang w:eastAsia="en-US"/>
        </w:rPr>
        <w:t xml:space="preserve"> regression of women’s autonomy and household characteristics of </w:t>
      </w:r>
      <w:r w:rsidR="00A5089D" w:rsidRPr="00157067">
        <w:rPr>
          <w:rFonts w:eastAsia="Calibri" w:cs="Times New Roman"/>
          <w:b/>
          <w:szCs w:val="24"/>
          <w:lang w:eastAsia="en-US"/>
        </w:rPr>
        <w:t>left-behind</w:t>
      </w:r>
      <w:r w:rsidRPr="00157067">
        <w:rPr>
          <w:rFonts w:eastAsia="Calibri" w:cs="Times New Roman"/>
          <w:b/>
          <w:szCs w:val="24"/>
          <w:lang w:eastAsia="en-US"/>
        </w:rPr>
        <w:t xml:space="preserve"> wives</w:t>
      </w:r>
    </w:p>
    <w:tbl>
      <w:tblPr>
        <w:tblStyle w:val="LightShading"/>
        <w:tblW w:w="4594" w:type="pct"/>
        <w:tblLook w:val="0620" w:firstRow="1" w:lastRow="0" w:firstColumn="0" w:lastColumn="0" w:noHBand="1" w:noVBand="1"/>
      </w:tblPr>
      <w:tblGrid>
        <w:gridCol w:w="3664"/>
        <w:gridCol w:w="1032"/>
        <w:gridCol w:w="1035"/>
        <w:gridCol w:w="1043"/>
        <w:gridCol w:w="1175"/>
      </w:tblGrid>
      <w:tr w:rsidR="00157067" w:rsidRPr="00157067" w:rsidTr="00BF2701">
        <w:trPr>
          <w:cnfStyle w:val="100000000000" w:firstRow="1" w:lastRow="0" w:firstColumn="0" w:lastColumn="0" w:oddVBand="0" w:evenVBand="0" w:oddHBand="0" w:evenHBand="0" w:firstRowFirstColumn="0" w:firstRowLastColumn="0" w:lastRowFirstColumn="0" w:lastRowLastColumn="0"/>
        </w:trPr>
        <w:tc>
          <w:tcPr>
            <w:tcW w:w="2305" w:type="pct"/>
            <w:vMerge w:val="restart"/>
            <w:vAlign w:val="center"/>
          </w:tcPr>
          <w:p w:rsidR="00BF2701" w:rsidRPr="00157067" w:rsidRDefault="00BF2701" w:rsidP="00BF2701">
            <w:pPr>
              <w:spacing w:line="240" w:lineRule="auto"/>
              <w:rPr>
                <w:rFonts w:eastAsia="SimSun" w:cs="Times New Roman"/>
                <w:color w:val="auto"/>
                <w:szCs w:val="24"/>
                <w:lang w:eastAsia="zh-CN"/>
              </w:rPr>
            </w:pPr>
            <w:r w:rsidRPr="00157067">
              <w:rPr>
                <w:rFonts w:eastAsia="SimSun" w:cs="Times New Roman"/>
                <w:color w:val="auto"/>
                <w:szCs w:val="24"/>
                <w:lang w:eastAsia="zh-CN"/>
              </w:rPr>
              <w:t>Variables retained in the model</w:t>
            </w:r>
          </w:p>
        </w:tc>
        <w:tc>
          <w:tcPr>
            <w:tcW w:w="649" w:type="pct"/>
            <w:vMerge w:val="restart"/>
            <w:vAlign w:val="bottom"/>
          </w:tcPr>
          <w:p w:rsidR="00BF2701" w:rsidRPr="00157067" w:rsidRDefault="00BF2701" w:rsidP="00ED6406">
            <w:pPr>
              <w:spacing w:line="240" w:lineRule="auto"/>
              <w:jc w:val="right"/>
              <w:rPr>
                <w:rFonts w:eastAsia="SimSun" w:cs="Times New Roman"/>
                <w:color w:val="auto"/>
                <w:szCs w:val="24"/>
                <w:lang w:eastAsia="zh-CN"/>
              </w:rPr>
            </w:pPr>
            <w:r w:rsidRPr="00157067">
              <w:rPr>
                <w:rFonts w:eastAsia="SimSun" w:cs="Times New Roman"/>
                <w:color w:val="auto"/>
                <w:szCs w:val="24"/>
                <w:lang w:eastAsia="zh-CN"/>
              </w:rPr>
              <w:t>OR</w:t>
            </w:r>
          </w:p>
        </w:tc>
        <w:tc>
          <w:tcPr>
            <w:tcW w:w="1307" w:type="pct"/>
            <w:gridSpan w:val="2"/>
          </w:tcPr>
          <w:p w:rsidR="00BF2701" w:rsidRPr="00157067" w:rsidRDefault="00BF2701" w:rsidP="00BF2701">
            <w:pPr>
              <w:spacing w:line="240" w:lineRule="auto"/>
              <w:jc w:val="center"/>
              <w:rPr>
                <w:rFonts w:eastAsia="SimSun" w:cs="Times New Roman"/>
                <w:color w:val="auto"/>
                <w:szCs w:val="24"/>
                <w:lang w:eastAsia="zh-CN"/>
              </w:rPr>
            </w:pPr>
            <w:r w:rsidRPr="00157067">
              <w:rPr>
                <w:rFonts w:eastAsia="SimSun" w:cs="Times New Roman"/>
                <w:color w:val="auto"/>
                <w:szCs w:val="24"/>
                <w:lang w:eastAsia="zh-CN"/>
              </w:rPr>
              <w:t>95% CI</w:t>
            </w:r>
          </w:p>
        </w:tc>
        <w:tc>
          <w:tcPr>
            <w:tcW w:w="739" w:type="pct"/>
            <w:vMerge w:val="restart"/>
            <w:vAlign w:val="bottom"/>
          </w:tcPr>
          <w:p w:rsidR="00BF2701" w:rsidRPr="00157067" w:rsidRDefault="00C069B8" w:rsidP="00BF2701">
            <w:pPr>
              <w:spacing w:line="240" w:lineRule="auto"/>
              <w:jc w:val="right"/>
              <w:rPr>
                <w:rFonts w:eastAsia="SimSun" w:cs="Times New Roman"/>
                <w:color w:val="auto"/>
                <w:szCs w:val="24"/>
                <w:lang w:eastAsia="zh-CN"/>
              </w:rPr>
            </w:pPr>
            <w:r w:rsidRPr="00157067">
              <w:rPr>
                <w:rFonts w:eastAsia="SimSun" w:cs="Times New Roman"/>
                <w:color w:val="auto"/>
                <w:szCs w:val="24"/>
                <w:lang w:eastAsia="zh-CN"/>
              </w:rPr>
              <w:t>p</w:t>
            </w:r>
            <w:r w:rsidR="00BF2701" w:rsidRPr="00157067">
              <w:rPr>
                <w:rFonts w:eastAsia="SimSun" w:cs="Times New Roman"/>
                <w:color w:val="auto"/>
                <w:szCs w:val="24"/>
                <w:lang w:eastAsia="zh-CN"/>
              </w:rPr>
              <w:t xml:space="preserve"> </w:t>
            </w:r>
          </w:p>
        </w:tc>
      </w:tr>
      <w:tr w:rsidR="00157067" w:rsidRPr="00157067" w:rsidTr="00BF2701">
        <w:tc>
          <w:tcPr>
            <w:tcW w:w="2305" w:type="pct"/>
            <w:vMerge/>
            <w:tcBorders>
              <w:bottom w:val="single" w:sz="8" w:space="0" w:color="auto"/>
            </w:tcBorders>
          </w:tcPr>
          <w:p w:rsidR="009949E2" w:rsidRPr="00157067" w:rsidRDefault="009949E2" w:rsidP="009949E2">
            <w:pPr>
              <w:spacing w:line="240" w:lineRule="auto"/>
              <w:rPr>
                <w:rFonts w:eastAsia="SimSun" w:cs="Times New Roman"/>
                <w:color w:val="auto"/>
                <w:szCs w:val="24"/>
                <w:lang w:eastAsia="zh-CN"/>
              </w:rPr>
            </w:pPr>
          </w:p>
        </w:tc>
        <w:tc>
          <w:tcPr>
            <w:tcW w:w="649" w:type="pct"/>
            <w:vMerge/>
            <w:tcBorders>
              <w:bottom w:val="single" w:sz="8" w:space="0" w:color="auto"/>
            </w:tcBorders>
          </w:tcPr>
          <w:p w:rsidR="009949E2" w:rsidRPr="00157067" w:rsidRDefault="009949E2" w:rsidP="009949E2">
            <w:pPr>
              <w:spacing w:line="240" w:lineRule="auto"/>
              <w:rPr>
                <w:rFonts w:eastAsia="SimSun" w:cs="Times New Roman"/>
                <w:color w:val="auto"/>
                <w:szCs w:val="24"/>
                <w:lang w:eastAsia="zh-CN"/>
              </w:rPr>
            </w:pPr>
          </w:p>
        </w:tc>
        <w:tc>
          <w:tcPr>
            <w:tcW w:w="651" w:type="pct"/>
            <w:tcBorders>
              <w:bottom w:val="single" w:sz="8" w:space="0" w:color="auto"/>
            </w:tcBorders>
          </w:tcPr>
          <w:p w:rsidR="009949E2" w:rsidRPr="00157067" w:rsidRDefault="009949E2" w:rsidP="009949E2">
            <w:pPr>
              <w:spacing w:line="240" w:lineRule="auto"/>
              <w:jc w:val="right"/>
              <w:rPr>
                <w:rFonts w:eastAsia="SimSun" w:cs="Times New Roman"/>
                <w:b/>
                <w:color w:val="auto"/>
                <w:szCs w:val="24"/>
                <w:lang w:eastAsia="zh-CN"/>
              </w:rPr>
            </w:pPr>
            <w:r w:rsidRPr="00157067">
              <w:rPr>
                <w:rFonts w:eastAsia="SimSun" w:cs="Times New Roman"/>
                <w:b/>
                <w:color w:val="auto"/>
                <w:szCs w:val="24"/>
                <w:lang w:eastAsia="zh-CN"/>
              </w:rPr>
              <w:t>Lower</w:t>
            </w:r>
          </w:p>
        </w:tc>
        <w:tc>
          <w:tcPr>
            <w:tcW w:w="656" w:type="pct"/>
            <w:tcBorders>
              <w:bottom w:val="single" w:sz="8" w:space="0" w:color="auto"/>
            </w:tcBorders>
          </w:tcPr>
          <w:p w:rsidR="009949E2" w:rsidRPr="00157067" w:rsidRDefault="009949E2" w:rsidP="009949E2">
            <w:pPr>
              <w:spacing w:line="240" w:lineRule="auto"/>
              <w:jc w:val="right"/>
              <w:rPr>
                <w:rFonts w:eastAsia="SimSun" w:cs="Times New Roman"/>
                <w:b/>
                <w:color w:val="auto"/>
                <w:szCs w:val="24"/>
                <w:lang w:eastAsia="zh-CN"/>
              </w:rPr>
            </w:pPr>
            <w:r w:rsidRPr="00157067">
              <w:rPr>
                <w:rFonts w:eastAsia="SimSun" w:cs="Times New Roman"/>
                <w:b/>
                <w:color w:val="auto"/>
                <w:szCs w:val="24"/>
                <w:lang w:eastAsia="zh-CN"/>
              </w:rPr>
              <w:t>Upper</w:t>
            </w:r>
          </w:p>
        </w:tc>
        <w:tc>
          <w:tcPr>
            <w:tcW w:w="739" w:type="pct"/>
            <w:vMerge/>
            <w:tcBorders>
              <w:bottom w:val="single" w:sz="8" w:space="0" w:color="auto"/>
            </w:tcBorders>
          </w:tcPr>
          <w:p w:rsidR="009949E2" w:rsidRPr="00157067" w:rsidRDefault="009949E2" w:rsidP="009949E2">
            <w:pPr>
              <w:spacing w:line="240" w:lineRule="auto"/>
              <w:rPr>
                <w:rFonts w:eastAsia="SimSun" w:cs="Times New Roman"/>
                <w:color w:val="auto"/>
                <w:szCs w:val="24"/>
                <w:lang w:eastAsia="zh-CN"/>
              </w:rPr>
            </w:pPr>
          </w:p>
        </w:tc>
      </w:tr>
      <w:tr w:rsidR="00157067" w:rsidRPr="00157067" w:rsidTr="00BF2701">
        <w:tc>
          <w:tcPr>
            <w:tcW w:w="2305" w:type="pct"/>
            <w:tcBorders>
              <w:top w:val="single" w:sz="8" w:space="0" w:color="auto"/>
            </w:tcBorders>
          </w:tcPr>
          <w:p w:rsidR="009949E2" w:rsidRPr="00157067" w:rsidRDefault="00C069B8" w:rsidP="009949E2">
            <w:pPr>
              <w:spacing w:line="240" w:lineRule="auto"/>
              <w:rPr>
                <w:rFonts w:eastAsia="SimSun" w:cs="Times New Roman"/>
                <w:b/>
                <w:bCs/>
                <w:color w:val="auto"/>
                <w:szCs w:val="24"/>
                <w:lang w:eastAsia="zh-CN"/>
              </w:rPr>
            </w:pPr>
            <w:r w:rsidRPr="00157067">
              <w:rPr>
                <w:rFonts w:eastAsia="SimSun" w:cs="Times New Roman"/>
                <w:b/>
                <w:bCs/>
                <w:color w:val="auto"/>
                <w:szCs w:val="24"/>
                <w:lang w:eastAsia="zh-CN"/>
              </w:rPr>
              <w:t>Initial m</w:t>
            </w:r>
            <w:r w:rsidR="009949E2" w:rsidRPr="00157067">
              <w:rPr>
                <w:rFonts w:eastAsia="SimSun" w:cs="Times New Roman"/>
                <w:b/>
                <w:bCs/>
                <w:color w:val="auto"/>
                <w:szCs w:val="24"/>
                <w:lang w:eastAsia="zh-CN"/>
              </w:rPr>
              <w:t>odel</w:t>
            </w:r>
          </w:p>
        </w:tc>
        <w:tc>
          <w:tcPr>
            <w:tcW w:w="649" w:type="pct"/>
            <w:tcBorders>
              <w:top w:val="single" w:sz="8" w:space="0" w:color="auto"/>
            </w:tcBorders>
          </w:tcPr>
          <w:p w:rsidR="009949E2" w:rsidRPr="00157067" w:rsidRDefault="009949E2" w:rsidP="009949E2">
            <w:pPr>
              <w:spacing w:line="240" w:lineRule="auto"/>
              <w:jc w:val="right"/>
              <w:rPr>
                <w:rFonts w:eastAsia="SimSun" w:cs="Times New Roman"/>
                <w:b/>
                <w:bCs/>
                <w:color w:val="auto"/>
                <w:szCs w:val="24"/>
                <w:lang w:eastAsia="zh-CN"/>
              </w:rPr>
            </w:pPr>
          </w:p>
        </w:tc>
        <w:tc>
          <w:tcPr>
            <w:tcW w:w="651" w:type="pct"/>
            <w:tcBorders>
              <w:top w:val="single" w:sz="8" w:space="0" w:color="auto"/>
            </w:tcBorders>
          </w:tcPr>
          <w:p w:rsidR="009949E2" w:rsidRPr="00157067" w:rsidRDefault="009949E2" w:rsidP="009949E2">
            <w:pPr>
              <w:spacing w:line="240" w:lineRule="auto"/>
              <w:jc w:val="right"/>
              <w:rPr>
                <w:rFonts w:eastAsia="SimSun" w:cs="Times New Roman"/>
                <w:b/>
                <w:bCs/>
                <w:iCs/>
                <w:color w:val="auto"/>
                <w:szCs w:val="24"/>
                <w:lang w:eastAsia="zh-CN"/>
              </w:rPr>
            </w:pPr>
          </w:p>
        </w:tc>
        <w:tc>
          <w:tcPr>
            <w:tcW w:w="656" w:type="pct"/>
            <w:tcBorders>
              <w:top w:val="single" w:sz="8" w:space="0" w:color="auto"/>
            </w:tcBorders>
          </w:tcPr>
          <w:p w:rsidR="009949E2" w:rsidRPr="00157067" w:rsidRDefault="009949E2" w:rsidP="009949E2">
            <w:pPr>
              <w:spacing w:line="240" w:lineRule="auto"/>
              <w:jc w:val="right"/>
              <w:rPr>
                <w:rFonts w:eastAsia="SimSun" w:cs="Times New Roman"/>
                <w:b/>
                <w:bCs/>
                <w:color w:val="auto"/>
                <w:szCs w:val="24"/>
                <w:lang w:eastAsia="zh-CN"/>
              </w:rPr>
            </w:pPr>
          </w:p>
        </w:tc>
        <w:tc>
          <w:tcPr>
            <w:tcW w:w="739" w:type="pct"/>
            <w:tcBorders>
              <w:top w:val="single" w:sz="8" w:space="0" w:color="auto"/>
            </w:tcBorders>
          </w:tcPr>
          <w:p w:rsidR="009949E2" w:rsidRPr="00157067" w:rsidRDefault="009949E2" w:rsidP="009949E2">
            <w:pPr>
              <w:spacing w:line="240" w:lineRule="auto"/>
              <w:jc w:val="right"/>
              <w:rPr>
                <w:rFonts w:eastAsia="SimSun" w:cs="Times New Roman"/>
                <w:b/>
                <w:bCs/>
                <w:color w:val="auto"/>
                <w:szCs w:val="24"/>
                <w:lang w:eastAsia="zh-CN"/>
              </w:rPr>
            </w:pPr>
          </w:p>
        </w:tc>
      </w:tr>
      <w:tr w:rsidR="00157067" w:rsidRPr="00157067" w:rsidTr="00BF2701">
        <w:tc>
          <w:tcPr>
            <w:tcW w:w="2305" w:type="pct"/>
          </w:tcPr>
          <w:p w:rsidR="009949E2" w:rsidRPr="00157067" w:rsidRDefault="009949E2"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w:t>
            </w:r>
            <w:r w:rsidR="00C069B8" w:rsidRPr="00157067">
              <w:rPr>
                <w:rFonts w:eastAsia="SimSun" w:cs="Times New Roman"/>
                <w:color w:val="auto"/>
                <w:szCs w:val="24"/>
                <w:lang w:eastAsia="zh-CN"/>
              </w:rPr>
              <w:t>*</w:t>
            </w:r>
            <w:r w:rsidRPr="00157067">
              <w:rPr>
                <w:rFonts w:eastAsia="SimSun" w:cs="Times New Roman"/>
                <w:color w:val="auto"/>
                <w:szCs w:val="24"/>
                <w:lang w:eastAsia="zh-CN"/>
              </w:rPr>
              <w:t xml:space="preserve"> gender</w:t>
            </w:r>
          </w:p>
        </w:tc>
        <w:tc>
          <w:tcPr>
            <w:tcW w:w="64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5.72</w:t>
            </w:r>
          </w:p>
        </w:tc>
        <w:tc>
          <w:tcPr>
            <w:tcW w:w="651"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2.16</w:t>
            </w:r>
          </w:p>
        </w:tc>
        <w:tc>
          <w:tcPr>
            <w:tcW w:w="656"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15.15</w:t>
            </w:r>
          </w:p>
        </w:tc>
        <w:tc>
          <w:tcPr>
            <w:tcW w:w="73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BF2701">
        <w:tc>
          <w:tcPr>
            <w:tcW w:w="2305" w:type="pct"/>
          </w:tcPr>
          <w:p w:rsidR="009949E2" w:rsidRPr="00157067" w:rsidRDefault="009949E2"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w:t>
            </w:r>
            <w:r w:rsidR="00C069B8" w:rsidRPr="00157067">
              <w:rPr>
                <w:rFonts w:eastAsia="SimSun" w:cs="Times New Roman"/>
                <w:color w:val="auto"/>
                <w:szCs w:val="24"/>
                <w:lang w:eastAsia="zh-CN"/>
              </w:rPr>
              <w:t xml:space="preserve"> </w:t>
            </w:r>
            <w:r w:rsidRPr="00157067">
              <w:rPr>
                <w:rFonts w:eastAsia="SimSun" w:cs="Times New Roman"/>
                <w:color w:val="auto"/>
                <w:szCs w:val="24"/>
                <w:lang w:eastAsia="zh-CN"/>
              </w:rPr>
              <w:t xml:space="preserve">age </w:t>
            </w:r>
          </w:p>
        </w:tc>
        <w:tc>
          <w:tcPr>
            <w:tcW w:w="64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8.74</w:t>
            </w:r>
          </w:p>
        </w:tc>
        <w:tc>
          <w:tcPr>
            <w:tcW w:w="651"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2.93</w:t>
            </w:r>
          </w:p>
        </w:tc>
        <w:tc>
          <w:tcPr>
            <w:tcW w:w="656"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26.11</w:t>
            </w:r>
          </w:p>
        </w:tc>
        <w:tc>
          <w:tcPr>
            <w:tcW w:w="73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BF2701">
        <w:tc>
          <w:tcPr>
            <w:tcW w:w="2305" w:type="pct"/>
          </w:tcPr>
          <w:p w:rsidR="009949E2" w:rsidRPr="00157067" w:rsidRDefault="003E5A2F"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e</w:t>
            </w:r>
            <w:r w:rsidR="009949E2" w:rsidRPr="00157067">
              <w:rPr>
                <w:rFonts w:eastAsia="SimSun" w:cs="Times New Roman"/>
                <w:color w:val="auto"/>
                <w:szCs w:val="24"/>
                <w:lang w:eastAsia="zh-CN"/>
              </w:rPr>
              <w:t>ducation</w:t>
            </w:r>
          </w:p>
        </w:tc>
        <w:tc>
          <w:tcPr>
            <w:tcW w:w="64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1.69</w:t>
            </w:r>
          </w:p>
        </w:tc>
        <w:tc>
          <w:tcPr>
            <w:tcW w:w="651"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0.67</w:t>
            </w:r>
          </w:p>
        </w:tc>
        <w:tc>
          <w:tcPr>
            <w:tcW w:w="656"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4.29</w:t>
            </w:r>
          </w:p>
        </w:tc>
        <w:tc>
          <w:tcPr>
            <w:tcW w:w="73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0.271</w:t>
            </w:r>
          </w:p>
        </w:tc>
      </w:tr>
      <w:tr w:rsidR="00157067" w:rsidRPr="00157067" w:rsidTr="00BF2701">
        <w:tc>
          <w:tcPr>
            <w:tcW w:w="2305" w:type="pct"/>
          </w:tcPr>
          <w:p w:rsidR="009949E2" w:rsidRPr="00157067" w:rsidRDefault="003E5A2F"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o</w:t>
            </w:r>
            <w:r w:rsidR="009949E2" w:rsidRPr="00157067">
              <w:rPr>
                <w:rFonts w:eastAsia="SimSun" w:cs="Times New Roman"/>
                <w:color w:val="auto"/>
                <w:szCs w:val="24"/>
                <w:lang w:eastAsia="zh-CN"/>
              </w:rPr>
              <w:t>ccupation</w:t>
            </w:r>
          </w:p>
        </w:tc>
        <w:tc>
          <w:tcPr>
            <w:tcW w:w="64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2.65</w:t>
            </w:r>
          </w:p>
        </w:tc>
        <w:tc>
          <w:tcPr>
            <w:tcW w:w="651"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1.11</w:t>
            </w:r>
          </w:p>
        </w:tc>
        <w:tc>
          <w:tcPr>
            <w:tcW w:w="656"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6.31</w:t>
            </w:r>
          </w:p>
        </w:tc>
        <w:tc>
          <w:tcPr>
            <w:tcW w:w="73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0.028</w:t>
            </w:r>
          </w:p>
        </w:tc>
      </w:tr>
      <w:tr w:rsidR="00157067" w:rsidRPr="00157067" w:rsidTr="00BF2701">
        <w:tc>
          <w:tcPr>
            <w:tcW w:w="2305" w:type="pct"/>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Family type</w:t>
            </w:r>
          </w:p>
        </w:tc>
        <w:tc>
          <w:tcPr>
            <w:tcW w:w="64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19.40</w:t>
            </w:r>
          </w:p>
        </w:tc>
        <w:tc>
          <w:tcPr>
            <w:tcW w:w="651"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4.13</w:t>
            </w:r>
          </w:p>
        </w:tc>
        <w:tc>
          <w:tcPr>
            <w:tcW w:w="656"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91.13</w:t>
            </w:r>
          </w:p>
        </w:tc>
        <w:tc>
          <w:tcPr>
            <w:tcW w:w="73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BF2701">
        <w:tc>
          <w:tcPr>
            <w:tcW w:w="2305" w:type="pct"/>
          </w:tcPr>
          <w:p w:rsidR="009949E2" w:rsidRPr="00157067" w:rsidRDefault="009949E2"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House </w:t>
            </w:r>
            <w:r w:rsidR="003E5A2F" w:rsidRPr="00157067">
              <w:rPr>
                <w:rFonts w:eastAsia="SimSun" w:cs="Times New Roman"/>
                <w:color w:val="auto"/>
                <w:szCs w:val="24"/>
                <w:lang w:eastAsia="zh-CN"/>
              </w:rPr>
              <w:t>t</w:t>
            </w:r>
            <w:r w:rsidRPr="00157067">
              <w:rPr>
                <w:rFonts w:eastAsia="SimSun" w:cs="Times New Roman"/>
                <w:color w:val="auto"/>
                <w:szCs w:val="24"/>
                <w:lang w:eastAsia="zh-CN"/>
              </w:rPr>
              <w:t>ype</w:t>
            </w:r>
          </w:p>
        </w:tc>
        <w:tc>
          <w:tcPr>
            <w:tcW w:w="64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1.28</w:t>
            </w:r>
          </w:p>
        </w:tc>
        <w:tc>
          <w:tcPr>
            <w:tcW w:w="651"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0.53</w:t>
            </w:r>
          </w:p>
        </w:tc>
        <w:tc>
          <w:tcPr>
            <w:tcW w:w="656"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3.08</w:t>
            </w:r>
          </w:p>
        </w:tc>
        <w:tc>
          <w:tcPr>
            <w:tcW w:w="73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0.580</w:t>
            </w:r>
          </w:p>
        </w:tc>
      </w:tr>
      <w:tr w:rsidR="00157067" w:rsidRPr="00157067" w:rsidTr="00BF2701">
        <w:tc>
          <w:tcPr>
            <w:tcW w:w="2305" w:type="pct"/>
          </w:tcPr>
          <w:p w:rsidR="009949E2" w:rsidRPr="00157067" w:rsidRDefault="003E5A2F"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Total f</w:t>
            </w:r>
            <w:r w:rsidR="009949E2" w:rsidRPr="00157067">
              <w:rPr>
                <w:rFonts w:eastAsia="SimSun" w:cs="Times New Roman"/>
                <w:color w:val="auto"/>
                <w:szCs w:val="24"/>
                <w:lang w:eastAsia="zh-CN"/>
              </w:rPr>
              <w:t xml:space="preserve">amily </w:t>
            </w:r>
            <w:r w:rsidRPr="00157067">
              <w:rPr>
                <w:rFonts w:eastAsia="SimSun" w:cs="Times New Roman"/>
                <w:color w:val="auto"/>
                <w:szCs w:val="24"/>
                <w:lang w:eastAsia="zh-CN"/>
              </w:rPr>
              <w:t>m</w:t>
            </w:r>
            <w:r w:rsidR="009949E2" w:rsidRPr="00157067">
              <w:rPr>
                <w:rFonts w:eastAsia="SimSun" w:cs="Times New Roman"/>
                <w:color w:val="auto"/>
                <w:szCs w:val="24"/>
                <w:lang w:eastAsia="zh-CN"/>
              </w:rPr>
              <w:t>embers</w:t>
            </w:r>
          </w:p>
        </w:tc>
        <w:tc>
          <w:tcPr>
            <w:tcW w:w="64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1.55</w:t>
            </w:r>
          </w:p>
        </w:tc>
        <w:tc>
          <w:tcPr>
            <w:tcW w:w="651"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0.67</w:t>
            </w:r>
          </w:p>
        </w:tc>
        <w:tc>
          <w:tcPr>
            <w:tcW w:w="656"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3.55</w:t>
            </w:r>
          </w:p>
        </w:tc>
        <w:tc>
          <w:tcPr>
            <w:tcW w:w="73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0.304</w:t>
            </w:r>
          </w:p>
        </w:tc>
      </w:tr>
      <w:tr w:rsidR="00157067" w:rsidRPr="00157067" w:rsidTr="00BF2701">
        <w:tc>
          <w:tcPr>
            <w:tcW w:w="2305" w:type="pct"/>
          </w:tcPr>
          <w:p w:rsidR="009949E2" w:rsidRPr="00157067" w:rsidRDefault="009949E2" w:rsidP="002662E6">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Average annual </w:t>
            </w:r>
            <w:r w:rsidR="002662E6" w:rsidRPr="00157067">
              <w:rPr>
                <w:rFonts w:eastAsia="SimSun" w:cs="Times New Roman"/>
                <w:color w:val="auto"/>
                <w:szCs w:val="24"/>
                <w:lang w:eastAsia="zh-CN"/>
              </w:rPr>
              <w:t>household</w:t>
            </w:r>
            <w:r w:rsidRPr="00157067">
              <w:rPr>
                <w:rFonts w:eastAsia="SimSun" w:cs="Times New Roman"/>
                <w:color w:val="auto"/>
                <w:szCs w:val="24"/>
                <w:lang w:eastAsia="zh-CN"/>
              </w:rPr>
              <w:t xml:space="preserve"> income</w:t>
            </w:r>
          </w:p>
        </w:tc>
        <w:tc>
          <w:tcPr>
            <w:tcW w:w="64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1.02</w:t>
            </w:r>
          </w:p>
        </w:tc>
        <w:tc>
          <w:tcPr>
            <w:tcW w:w="651"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0.39</w:t>
            </w:r>
          </w:p>
        </w:tc>
        <w:tc>
          <w:tcPr>
            <w:tcW w:w="656"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2.68</w:t>
            </w:r>
          </w:p>
        </w:tc>
        <w:tc>
          <w:tcPr>
            <w:tcW w:w="73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0.971</w:t>
            </w:r>
          </w:p>
        </w:tc>
      </w:tr>
      <w:tr w:rsidR="00157067" w:rsidRPr="00157067" w:rsidTr="00BF2701">
        <w:tc>
          <w:tcPr>
            <w:tcW w:w="2305" w:type="pct"/>
          </w:tcPr>
          <w:p w:rsidR="009949E2" w:rsidRPr="00157067" w:rsidRDefault="009949E2" w:rsidP="009949E2">
            <w:pPr>
              <w:spacing w:line="240" w:lineRule="auto"/>
              <w:rPr>
                <w:rFonts w:eastAsia="SimSun" w:cs="Times New Roman"/>
                <w:color w:val="auto"/>
                <w:szCs w:val="24"/>
                <w:lang w:eastAsia="zh-CN"/>
              </w:rPr>
            </w:pPr>
          </w:p>
        </w:tc>
        <w:tc>
          <w:tcPr>
            <w:tcW w:w="649" w:type="pct"/>
          </w:tcPr>
          <w:p w:rsidR="009949E2" w:rsidRPr="00157067" w:rsidRDefault="009949E2" w:rsidP="009949E2">
            <w:pPr>
              <w:spacing w:line="240" w:lineRule="auto"/>
              <w:jc w:val="right"/>
              <w:rPr>
                <w:rFonts w:eastAsia="SimSun" w:cs="Times New Roman"/>
                <w:color w:val="auto"/>
                <w:szCs w:val="24"/>
                <w:lang w:eastAsia="zh-CN"/>
              </w:rPr>
            </w:pPr>
          </w:p>
        </w:tc>
        <w:tc>
          <w:tcPr>
            <w:tcW w:w="651" w:type="pct"/>
          </w:tcPr>
          <w:p w:rsidR="009949E2" w:rsidRPr="00157067" w:rsidRDefault="009949E2" w:rsidP="009949E2">
            <w:pPr>
              <w:spacing w:line="240" w:lineRule="auto"/>
              <w:jc w:val="right"/>
              <w:rPr>
                <w:rFonts w:eastAsia="SimSun" w:cs="Times New Roman"/>
                <w:iCs/>
                <w:color w:val="auto"/>
                <w:szCs w:val="24"/>
                <w:lang w:eastAsia="zh-CN"/>
              </w:rPr>
            </w:pPr>
          </w:p>
        </w:tc>
        <w:tc>
          <w:tcPr>
            <w:tcW w:w="656" w:type="pct"/>
          </w:tcPr>
          <w:p w:rsidR="009949E2" w:rsidRPr="00157067" w:rsidRDefault="009949E2" w:rsidP="009949E2">
            <w:pPr>
              <w:spacing w:line="240" w:lineRule="auto"/>
              <w:jc w:val="right"/>
              <w:rPr>
                <w:rFonts w:eastAsia="SimSun" w:cs="Times New Roman"/>
                <w:color w:val="auto"/>
                <w:szCs w:val="24"/>
                <w:lang w:eastAsia="zh-CN"/>
              </w:rPr>
            </w:pPr>
          </w:p>
        </w:tc>
        <w:tc>
          <w:tcPr>
            <w:tcW w:w="739" w:type="pct"/>
          </w:tcPr>
          <w:p w:rsidR="009949E2" w:rsidRPr="00157067" w:rsidRDefault="009949E2" w:rsidP="009949E2">
            <w:pPr>
              <w:spacing w:line="240" w:lineRule="auto"/>
              <w:jc w:val="right"/>
              <w:rPr>
                <w:rFonts w:eastAsia="SimSun" w:cs="Times New Roman"/>
                <w:color w:val="auto"/>
                <w:szCs w:val="24"/>
                <w:lang w:eastAsia="zh-CN"/>
              </w:rPr>
            </w:pPr>
          </w:p>
        </w:tc>
      </w:tr>
      <w:tr w:rsidR="00157067" w:rsidRPr="00157067" w:rsidTr="00BF2701">
        <w:tc>
          <w:tcPr>
            <w:tcW w:w="2305" w:type="pct"/>
          </w:tcPr>
          <w:p w:rsidR="009949E2" w:rsidRPr="00157067" w:rsidRDefault="009949E2" w:rsidP="009949E2">
            <w:pPr>
              <w:spacing w:line="240" w:lineRule="auto"/>
              <w:rPr>
                <w:rFonts w:eastAsia="SimSun" w:cs="Times New Roman"/>
                <w:b/>
                <w:bCs/>
                <w:color w:val="auto"/>
                <w:szCs w:val="24"/>
                <w:lang w:eastAsia="zh-CN"/>
              </w:rPr>
            </w:pPr>
            <w:r w:rsidRPr="00157067">
              <w:rPr>
                <w:rFonts w:eastAsia="SimSun" w:cs="Times New Roman"/>
                <w:b/>
                <w:bCs/>
                <w:color w:val="auto"/>
                <w:szCs w:val="24"/>
                <w:lang w:eastAsia="zh-CN"/>
              </w:rPr>
              <w:t>2</w:t>
            </w:r>
            <w:r w:rsidRPr="00157067">
              <w:rPr>
                <w:rFonts w:eastAsia="SimSun" w:cs="Times New Roman"/>
                <w:b/>
                <w:bCs/>
                <w:color w:val="auto"/>
                <w:szCs w:val="24"/>
                <w:vertAlign w:val="superscript"/>
                <w:lang w:eastAsia="zh-CN"/>
              </w:rPr>
              <w:t>nd</w:t>
            </w:r>
            <w:r w:rsidR="00C069B8" w:rsidRPr="00157067">
              <w:rPr>
                <w:rFonts w:eastAsia="SimSun" w:cs="Times New Roman"/>
                <w:b/>
                <w:bCs/>
                <w:color w:val="auto"/>
                <w:szCs w:val="24"/>
                <w:lang w:eastAsia="zh-CN"/>
              </w:rPr>
              <w:t xml:space="preserve"> m</w:t>
            </w:r>
            <w:r w:rsidRPr="00157067">
              <w:rPr>
                <w:rFonts w:eastAsia="SimSun" w:cs="Times New Roman"/>
                <w:b/>
                <w:bCs/>
                <w:color w:val="auto"/>
                <w:szCs w:val="24"/>
                <w:lang w:eastAsia="zh-CN"/>
              </w:rPr>
              <w:t>odel</w:t>
            </w:r>
          </w:p>
        </w:tc>
        <w:tc>
          <w:tcPr>
            <w:tcW w:w="649" w:type="pct"/>
          </w:tcPr>
          <w:p w:rsidR="009949E2" w:rsidRPr="00157067" w:rsidRDefault="009949E2" w:rsidP="009949E2">
            <w:pPr>
              <w:spacing w:line="240" w:lineRule="auto"/>
              <w:jc w:val="right"/>
              <w:rPr>
                <w:rFonts w:eastAsia="SimSun" w:cs="Times New Roman"/>
                <w:color w:val="auto"/>
                <w:szCs w:val="24"/>
                <w:lang w:eastAsia="zh-CN"/>
              </w:rPr>
            </w:pPr>
          </w:p>
        </w:tc>
        <w:tc>
          <w:tcPr>
            <w:tcW w:w="651" w:type="pct"/>
          </w:tcPr>
          <w:p w:rsidR="009949E2" w:rsidRPr="00157067" w:rsidRDefault="009949E2" w:rsidP="009949E2">
            <w:pPr>
              <w:spacing w:line="240" w:lineRule="auto"/>
              <w:jc w:val="right"/>
              <w:rPr>
                <w:rFonts w:eastAsia="SimSun" w:cs="Times New Roman"/>
                <w:iCs/>
                <w:color w:val="auto"/>
                <w:szCs w:val="24"/>
                <w:lang w:eastAsia="zh-CN"/>
              </w:rPr>
            </w:pPr>
          </w:p>
        </w:tc>
        <w:tc>
          <w:tcPr>
            <w:tcW w:w="656" w:type="pct"/>
          </w:tcPr>
          <w:p w:rsidR="009949E2" w:rsidRPr="00157067" w:rsidRDefault="009949E2" w:rsidP="009949E2">
            <w:pPr>
              <w:spacing w:line="240" w:lineRule="auto"/>
              <w:jc w:val="right"/>
              <w:rPr>
                <w:rFonts w:eastAsia="SimSun" w:cs="Times New Roman"/>
                <w:color w:val="auto"/>
                <w:szCs w:val="24"/>
                <w:lang w:eastAsia="zh-CN"/>
              </w:rPr>
            </w:pPr>
          </w:p>
        </w:tc>
        <w:tc>
          <w:tcPr>
            <w:tcW w:w="739" w:type="pct"/>
          </w:tcPr>
          <w:p w:rsidR="009949E2" w:rsidRPr="00157067" w:rsidRDefault="009949E2" w:rsidP="009949E2">
            <w:pPr>
              <w:spacing w:line="240" w:lineRule="auto"/>
              <w:jc w:val="right"/>
              <w:rPr>
                <w:rFonts w:eastAsia="SimSun" w:cs="Times New Roman"/>
                <w:color w:val="auto"/>
                <w:szCs w:val="24"/>
                <w:lang w:eastAsia="zh-CN"/>
              </w:rPr>
            </w:pPr>
          </w:p>
        </w:tc>
      </w:tr>
      <w:tr w:rsidR="00157067" w:rsidRPr="00157067" w:rsidTr="00BF2701">
        <w:tc>
          <w:tcPr>
            <w:tcW w:w="2305" w:type="pct"/>
          </w:tcPr>
          <w:p w:rsidR="00F911EA" w:rsidRPr="00157067" w:rsidRDefault="00F911EA"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gender</w:t>
            </w:r>
          </w:p>
        </w:tc>
        <w:tc>
          <w:tcPr>
            <w:tcW w:w="649"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5.71</w:t>
            </w:r>
          </w:p>
        </w:tc>
        <w:tc>
          <w:tcPr>
            <w:tcW w:w="651"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2.19</w:t>
            </w:r>
          </w:p>
        </w:tc>
        <w:tc>
          <w:tcPr>
            <w:tcW w:w="656"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14.89</w:t>
            </w:r>
          </w:p>
        </w:tc>
        <w:tc>
          <w:tcPr>
            <w:tcW w:w="739"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BF2701">
        <w:tc>
          <w:tcPr>
            <w:tcW w:w="2305" w:type="pct"/>
          </w:tcPr>
          <w:p w:rsidR="00F911EA" w:rsidRPr="00157067" w:rsidRDefault="00F911EA"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HH age </w:t>
            </w:r>
          </w:p>
        </w:tc>
        <w:tc>
          <w:tcPr>
            <w:tcW w:w="649"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8.74</w:t>
            </w:r>
          </w:p>
        </w:tc>
        <w:tc>
          <w:tcPr>
            <w:tcW w:w="651"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2.93</w:t>
            </w:r>
          </w:p>
        </w:tc>
        <w:tc>
          <w:tcPr>
            <w:tcW w:w="656"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26.10</w:t>
            </w:r>
          </w:p>
        </w:tc>
        <w:tc>
          <w:tcPr>
            <w:tcW w:w="739"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BF2701">
        <w:tc>
          <w:tcPr>
            <w:tcW w:w="2305" w:type="pct"/>
          </w:tcPr>
          <w:p w:rsidR="00F911EA" w:rsidRPr="00157067" w:rsidRDefault="00F911EA"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education</w:t>
            </w:r>
          </w:p>
        </w:tc>
        <w:tc>
          <w:tcPr>
            <w:tcW w:w="649"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1.69</w:t>
            </w:r>
          </w:p>
        </w:tc>
        <w:tc>
          <w:tcPr>
            <w:tcW w:w="651"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0.67</w:t>
            </w:r>
          </w:p>
        </w:tc>
        <w:tc>
          <w:tcPr>
            <w:tcW w:w="656"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4.28</w:t>
            </w:r>
          </w:p>
        </w:tc>
        <w:tc>
          <w:tcPr>
            <w:tcW w:w="739"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0.269</w:t>
            </w:r>
          </w:p>
        </w:tc>
      </w:tr>
      <w:tr w:rsidR="00157067" w:rsidRPr="00157067" w:rsidTr="00BF2701">
        <w:tc>
          <w:tcPr>
            <w:tcW w:w="2305" w:type="pct"/>
          </w:tcPr>
          <w:p w:rsidR="00F911EA" w:rsidRPr="00157067" w:rsidRDefault="00F911EA"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occupation</w:t>
            </w:r>
          </w:p>
        </w:tc>
        <w:tc>
          <w:tcPr>
            <w:tcW w:w="649"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2.65</w:t>
            </w:r>
          </w:p>
        </w:tc>
        <w:tc>
          <w:tcPr>
            <w:tcW w:w="651"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1.11</w:t>
            </w:r>
          </w:p>
        </w:tc>
        <w:tc>
          <w:tcPr>
            <w:tcW w:w="656"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6.30</w:t>
            </w:r>
          </w:p>
        </w:tc>
        <w:tc>
          <w:tcPr>
            <w:tcW w:w="739"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0.028</w:t>
            </w:r>
          </w:p>
        </w:tc>
      </w:tr>
      <w:tr w:rsidR="00157067" w:rsidRPr="00157067" w:rsidTr="00BF2701">
        <w:tc>
          <w:tcPr>
            <w:tcW w:w="2305" w:type="pct"/>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Family type</w:t>
            </w:r>
          </w:p>
        </w:tc>
        <w:tc>
          <w:tcPr>
            <w:tcW w:w="64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19.39</w:t>
            </w:r>
          </w:p>
        </w:tc>
        <w:tc>
          <w:tcPr>
            <w:tcW w:w="651"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4.13</w:t>
            </w:r>
          </w:p>
        </w:tc>
        <w:tc>
          <w:tcPr>
            <w:tcW w:w="656"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91.12</w:t>
            </w:r>
          </w:p>
        </w:tc>
        <w:tc>
          <w:tcPr>
            <w:tcW w:w="73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BF2701">
        <w:tc>
          <w:tcPr>
            <w:tcW w:w="2305" w:type="pct"/>
          </w:tcPr>
          <w:p w:rsidR="009949E2" w:rsidRPr="00157067" w:rsidRDefault="009949E2"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House </w:t>
            </w:r>
            <w:r w:rsidR="003E5A2F" w:rsidRPr="00157067">
              <w:rPr>
                <w:rFonts w:eastAsia="SimSun" w:cs="Times New Roman"/>
                <w:color w:val="auto"/>
                <w:szCs w:val="24"/>
                <w:lang w:eastAsia="zh-CN"/>
              </w:rPr>
              <w:t>t</w:t>
            </w:r>
            <w:r w:rsidRPr="00157067">
              <w:rPr>
                <w:rFonts w:eastAsia="SimSun" w:cs="Times New Roman"/>
                <w:color w:val="auto"/>
                <w:szCs w:val="24"/>
                <w:lang w:eastAsia="zh-CN"/>
              </w:rPr>
              <w:t>ype</w:t>
            </w:r>
          </w:p>
        </w:tc>
        <w:tc>
          <w:tcPr>
            <w:tcW w:w="64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1.26</w:t>
            </w:r>
          </w:p>
        </w:tc>
        <w:tc>
          <w:tcPr>
            <w:tcW w:w="651"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0.55</w:t>
            </w:r>
          </w:p>
        </w:tc>
        <w:tc>
          <w:tcPr>
            <w:tcW w:w="656"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2.96</w:t>
            </w:r>
          </w:p>
        </w:tc>
        <w:tc>
          <w:tcPr>
            <w:tcW w:w="73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0.572</w:t>
            </w:r>
          </w:p>
        </w:tc>
      </w:tr>
      <w:tr w:rsidR="00157067" w:rsidRPr="00157067" w:rsidTr="00BF2701">
        <w:tc>
          <w:tcPr>
            <w:tcW w:w="2305" w:type="pct"/>
          </w:tcPr>
          <w:p w:rsidR="009949E2" w:rsidRPr="00157067" w:rsidRDefault="003E5A2F"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Total f</w:t>
            </w:r>
            <w:r w:rsidR="009949E2" w:rsidRPr="00157067">
              <w:rPr>
                <w:rFonts w:eastAsia="SimSun" w:cs="Times New Roman"/>
                <w:color w:val="auto"/>
                <w:szCs w:val="24"/>
                <w:lang w:eastAsia="zh-CN"/>
              </w:rPr>
              <w:t xml:space="preserve">amily </w:t>
            </w:r>
            <w:r w:rsidRPr="00157067">
              <w:rPr>
                <w:rFonts w:eastAsia="SimSun" w:cs="Times New Roman"/>
                <w:color w:val="auto"/>
                <w:szCs w:val="24"/>
                <w:lang w:eastAsia="zh-CN"/>
              </w:rPr>
              <w:t>m</w:t>
            </w:r>
            <w:r w:rsidR="009949E2" w:rsidRPr="00157067">
              <w:rPr>
                <w:rFonts w:eastAsia="SimSun" w:cs="Times New Roman"/>
                <w:color w:val="auto"/>
                <w:szCs w:val="24"/>
                <w:lang w:eastAsia="zh-CN"/>
              </w:rPr>
              <w:t>embers</w:t>
            </w:r>
          </w:p>
        </w:tc>
        <w:tc>
          <w:tcPr>
            <w:tcW w:w="64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1.55</w:t>
            </w:r>
          </w:p>
        </w:tc>
        <w:tc>
          <w:tcPr>
            <w:tcW w:w="651"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0.67</w:t>
            </w:r>
          </w:p>
        </w:tc>
        <w:tc>
          <w:tcPr>
            <w:tcW w:w="656"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3.56</w:t>
            </w:r>
          </w:p>
        </w:tc>
        <w:tc>
          <w:tcPr>
            <w:tcW w:w="73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0.304</w:t>
            </w:r>
          </w:p>
        </w:tc>
      </w:tr>
      <w:tr w:rsidR="00157067" w:rsidRPr="00157067" w:rsidTr="00BF2701">
        <w:tc>
          <w:tcPr>
            <w:tcW w:w="2305" w:type="pct"/>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p>
        </w:tc>
        <w:tc>
          <w:tcPr>
            <w:tcW w:w="649" w:type="pct"/>
          </w:tcPr>
          <w:p w:rsidR="009949E2" w:rsidRPr="00157067" w:rsidRDefault="009949E2" w:rsidP="009949E2">
            <w:pPr>
              <w:autoSpaceDE w:val="0"/>
              <w:autoSpaceDN w:val="0"/>
              <w:adjustRightInd w:val="0"/>
              <w:spacing w:line="240" w:lineRule="auto"/>
              <w:ind w:right="60"/>
              <w:jc w:val="right"/>
              <w:rPr>
                <w:rFonts w:ascii="Arial" w:eastAsia="SimSun" w:hAnsi="Arial" w:cs="Arial"/>
                <w:color w:val="auto"/>
                <w:sz w:val="18"/>
                <w:szCs w:val="18"/>
                <w:lang w:eastAsia="zh-CN"/>
              </w:rPr>
            </w:pPr>
          </w:p>
        </w:tc>
        <w:tc>
          <w:tcPr>
            <w:tcW w:w="651" w:type="pct"/>
          </w:tcPr>
          <w:p w:rsidR="009949E2" w:rsidRPr="00157067" w:rsidRDefault="009949E2" w:rsidP="009949E2">
            <w:pPr>
              <w:autoSpaceDE w:val="0"/>
              <w:autoSpaceDN w:val="0"/>
              <w:adjustRightInd w:val="0"/>
              <w:spacing w:line="240" w:lineRule="auto"/>
              <w:ind w:right="60"/>
              <w:jc w:val="right"/>
              <w:rPr>
                <w:rFonts w:ascii="Arial" w:eastAsia="SimSun" w:hAnsi="Arial" w:cs="Arial"/>
                <w:color w:val="auto"/>
                <w:sz w:val="18"/>
                <w:szCs w:val="18"/>
                <w:lang w:eastAsia="zh-CN"/>
              </w:rPr>
            </w:pPr>
          </w:p>
        </w:tc>
        <w:tc>
          <w:tcPr>
            <w:tcW w:w="656" w:type="pct"/>
          </w:tcPr>
          <w:p w:rsidR="009949E2" w:rsidRPr="00157067" w:rsidRDefault="009949E2" w:rsidP="009949E2">
            <w:pPr>
              <w:autoSpaceDE w:val="0"/>
              <w:autoSpaceDN w:val="0"/>
              <w:adjustRightInd w:val="0"/>
              <w:spacing w:line="240" w:lineRule="auto"/>
              <w:ind w:right="60"/>
              <w:jc w:val="right"/>
              <w:rPr>
                <w:rFonts w:ascii="Arial" w:eastAsia="SimSun" w:hAnsi="Arial" w:cs="Arial"/>
                <w:color w:val="auto"/>
                <w:sz w:val="18"/>
                <w:szCs w:val="18"/>
                <w:lang w:eastAsia="zh-CN"/>
              </w:rPr>
            </w:pPr>
          </w:p>
        </w:tc>
        <w:tc>
          <w:tcPr>
            <w:tcW w:w="73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BF2701">
        <w:tc>
          <w:tcPr>
            <w:tcW w:w="2305" w:type="pct"/>
          </w:tcPr>
          <w:p w:rsidR="009949E2" w:rsidRPr="00157067" w:rsidRDefault="009949E2" w:rsidP="009949E2">
            <w:pPr>
              <w:autoSpaceDE w:val="0"/>
              <w:autoSpaceDN w:val="0"/>
              <w:adjustRightInd w:val="0"/>
              <w:spacing w:line="240" w:lineRule="auto"/>
              <w:ind w:right="60"/>
              <w:rPr>
                <w:rFonts w:eastAsia="SimSun" w:cs="Times New Roman"/>
                <w:b/>
                <w:bCs/>
                <w:color w:val="auto"/>
                <w:szCs w:val="24"/>
                <w:lang w:eastAsia="zh-CN"/>
              </w:rPr>
            </w:pPr>
            <w:r w:rsidRPr="00157067">
              <w:rPr>
                <w:rFonts w:eastAsia="SimSun" w:cs="Times New Roman"/>
                <w:b/>
                <w:bCs/>
                <w:color w:val="auto"/>
                <w:szCs w:val="24"/>
                <w:lang w:eastAsia="zh-CN"/>
              </w:rPr>
              <w:t>3</w:t>
            </w:r>
            <w:r w:rsidRPr="00157067">
              <w:rPr>
                <w:rFonts w:eastAsia="SimSun" w:cs="Times New Roman"/>
                <w:b/>
                <w:bCs/>
                <w:color w:val="auto"/>
                <w:szCs w:val="24"/>
                <w:vertAlign w:val="superscript"/>
                <w:lang w:eastAsia="zh-CN"/>
              </w:rPr>
              <w:t>rd</w:t>
            </w:r>
            <w:r w:rsidR="00C069B8" w:rsidRPr="00157067">
              <w:rPr>
                <w:rFonts w:eastAsia="SimSun" w:cs="Times New Roman"/>
                <w:b/>
                <w:bCs/>
                <w:color w:val="auto"/>
                <w:szCs w:val="24"/>
                <w:lang w:eastAsia="zh-CN"/>
              </w:rPr>
              <w:t xml:space="preserve"> m</w:t>
            </w:r>
            <w:r w:rsidRPr="00157067">
              <w:rPr>
                <w:rFonts w:eastAsia="SimSun" w:cs="Times New Roman"/>
                <w:b/>
                <w:bCs/>
                <w:color w:val="auto"/>
                <w:szCs w:val="24"/>
                <w:lang w:eastAsia="zh-CN"/>
              </w:rPr>
              <w:t>odel</w:t>
            </w:r>
          </w:p>
        </w:tc>
        <w:tc>
          <w:tcPr>
            <w:tcW w:w="64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651"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656"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73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BF2701">
        <w:tc>
          <w:tcPr>
            <w:tcW w:w="2305" w:type="pct"/>
          </w:tcPr>
          <w:p w:rsidR="00F911EA" w:rsidRPr="00157067" w:rsidRDefault="00F911EA"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gender</w:t>
            </w:r>
          </w:p>
        </w:tc>
        <w:tc>
          <w:tcPr>
            <w:tcW w:w="649"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5.87</w:t>
            </w:r>
          </w:p>
        </w:tc>
        <w:tc>
          <w:tcPr>
            <w:tcW w:w="651"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2.26</w:t>
            </w:r>
          </w:p>
        </w:tc>
        <w:tc>
          <w:tcPr>
            <w:tcW w:w="656"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15.24</w:t>
            </w:r>
          </w:p>
        </w:tc>
        <w:tc>
          <w:tcPr>
            <w:tcW w:w="739"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BF2701">
        <w:tc>
          <w:tcPr>
            <w:tcW w:w="2305" w:type="pct"/>
          </w:tcPr>
          <w:p w:rsidR="00F911EA" w:rsidRPr="00157067" w:rsidRDefault="00F911EA"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HH age </w:t>
            </w:r>
          </w:p>
        </w:tc>
        <w:tc>
          <w:tcPr>
            <w:tcW w:w="649"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9.04</w:t>
            </w:r>
          </w:p>
        </w:tc>
        <w:tc>
          <w:tcPr>
            <w:tcW w:w="651"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3.04</w:t>
            </w:r>
          </w:p>
        </w:tc>
        <w:tc>
          <w:tcPr>
            <w:tcW w:w="656"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26.83</w:t>
            </w:r>
          </w:p>
        </w:tc>
        <w:tc>
          <w:tcPr>
            <w:tcW w:w="739"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BF2701">
        <w:tc>
          <w:tcPr>
            <w:tcW w:w="2305" w:type="pct"/>
          </w:tcPr>
          <w:p w:rsidR="00F911EA" w:rsidRPr="00157067" w:rsidRDefault="00F911EA"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education</w:t>
            </w:r>
          </w:p>
        </w:tc>
        <w:tc>
          <w:tcPr>
            <w:tcW w:w="649"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1.67</w:t>
            </w:r>
          </w:p>
        </w:tc>
        <w:tc>
          <w:tcPr>
            <w:tcW w:w="651"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0.66</w:t>
            </w:r>
          </w:p>
        </w:tc>
        <w:tc>
          <w:tcPr>
            <w:tcW w:w="656"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4.21</w:t>
            </w:r>
          </w:p>
        </w:tc>
        <w:tc>
          <w:tcPr>
            <w:tcW w:w="739"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0.281</w:t>
            </w:r>
          </w:p>
        </w:tc>
      </w:tr>
      <w:tr w:rsidR="00157067" w:rsidRPr="00157067" w:rsidTr="00BF2701">
        <w:tc>
          <w:tcPr>
            <w:tcW w:w="2305" w:type="pct"/>
          </w:tcPr>
          <w:p w:rsidR="00F911EA" w:rsidRPr="00157067" w:rsidRDefault="00F911EA"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occupation</w:t>
            </w:r>
          </w:p>
        </w:tc>
        <w:tc>
          <w:tcPr>
            <w:tcW w:w="649"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2.62</w:t>
            </w:r>
          </w:p>
        </w:tc>
        <w:tc>
          <w:tcPr>
            <w:tcW w:w="651"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1.11</w:t>
            </w:r>
          </w:p>
        </w:tc>
        <w:tc>
          <w:tcPr>
            <w:tcW w:w="656"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6.23</w:t>
            </w:r>
          </w:p>
        </w:tc>
        <w:tc>
          <w:tcPr>
            <w:tcW w:w="739"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0.029</w:t>
            </w:r>
          </w:p>
        </w:tc>
      </w:tr>
      <w:tr w:rsidR="00157067" w:rsidRPr="00157067" w:rsidTr="00BF2701">
        <w:tc>
          <w:tcPr>
            <w:tcW w:w="2305" w:type="pct"/>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Family type</w:t>
            </w:r>
          </w:p>
        </w:tc>
        <w:tc>
          <w:tcPr>
            <w:tcW w:w="64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18.95</w:t>
            </w:r>
          </w:p>
        </w:tc>
        <w:tc>
          <w:tcPr>
            <w:tcW w:w="651"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4.05</w:t>
            </w:r>
          </w:p>
        </w:tc>
        <w:tc>
          <w:tcPr>
            <w:tcW w:w="656"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88.71</w:t>
            </w:r>
          </w:p>
        </w:tc>
        <w:tc>
          <w:tcPr>
            <w:tcW w:w="73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BF2701">
        <w:tc>
          <w:tcPr>
            <w:tcW w:w="2305" w:type="pct"/>
          </w:tcPr>
          <w:p w:rsidR="009949E2" w:rsidRPr="00157067" w:rsidRDefault="009949E2"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Total </w:t>
            </w:r>
            <w:r w:rsidR="003E5A2F" w:rsidRPr="00157067">
              <w:rPr>
                <w:rFonts w:eastAsia="SimSun" w:cs="Times New Roman"/>
                <w:color w:val="auto"/>
                <w:szCs w:val="24"/>
                <w:lang w:eastAsia="zh-CN"/>
              </w:rPr>
              <w:t>f</w:t>
            </w:r>
            <w:r w:rsidRPr="00157067">
              <w:rPr>
                <w:rFonts w:eastAsia="SimSun" w:cs="Times New Roman"/>
                <w:color w:val="auto"/>
                <w:szCs w:val="24"/>
                <w:lang w:eastAsia="zh-CN"/>
              </w:rPr>
              <w:t xml:space="preserve">amily </w:t>
            </w:r>
            <w:r w:rsidR="003E5A2F" w:rsidRPr="00157067">
              <w:rPr>
                <w:rFonts w:eastAsia="SimSun" w:cs="Times New Roman"/>
                <w:color w:val="auto"/>
                <w:szCs w:val="24"/>
                <w:lang w:eastAsia="zh-CN"/>
              </w:rPr>
              <w:t>m</w:t>
            </w:r>
            <w:r w:rsidRPr="00157067">
              <w:rPr>
                <w:rFonts w:eastAsia="SimSun" w:cs="Times New Roman"/>
                <w:color w:val="auto"/>
                <w:szCs w:val="24"/>
                <w:lang w:eastAsia="zh-CN"/>
              </w:rPr>
              <w:t>embers</w:t>
            </w:r>
          </w:p>
        </w:tc>
        <w:tc>
          <w:tcPr>
            <w:tcW w:w="64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1.55</w:t>
            </w:r>
          </w:p>
        </w:tc>
        <w:tc>
          <w:tcPr>
            <w:tcW w:w="651"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0.67</w:t>
            </w:r>
          </w:p>
        </w:tc>
        <w:tc>
          <w:tcPr>
            <w:tcW w:w="656"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3.55</w:t>
            </w:r>
          </w:p>
        </w:tc>
        <w:tc>
          <w:tcPr>
            <w:tcW w:w="73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0.304</w:t>
            </w:r>
          </w:p>
        </w:tc>
      </w:tr>
      <w:tr w:rsidR="00157067" w:rsidRPr="00157067" w:rsidTr="00BF2701">
        <w:tc>
          <w:tcPr>
            <w:tcW w:w="2305" w:type="pct"/>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p>
        </w:tc>
        <w:tc>
          <w:tcPr>
            <w:tcW w:w="64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651"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656"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73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BF2701">
        <w:tc>
          <w:tcPr>
            <w:tcW w:w="2305" w:type="pct"/>
          </w:tcPr>
          <w:p w:rsidR="009949E2" w:rsidRPr="00157067" w:rsidRDefault="009949E2" w:rsidP="009949E2">
            <w:pPr>
              <w:autoSpaceDE w:val="0"/>
              <w:autoSpaceDN w:val="0"/>
              <w:adjustRightInd w:val="0"/>
              <w:spacing w:line="240" w:lineRule="auto"/>
              <w:ind w:right="60"/>
              <w:rPr>
                <w:rFonts w:eastAsia="SimSun" w:cs="Times New Roman"/>
                <w:b/>
                <w:color w:val="auto"/>
                <w:szCs w:val="24"/>
                <w:lang w:eastAsia="zh-CN"/>
              </w:rPr>
            </w:pPr>
            <w:r w:rsidRPr="00157067">
              <w:rPr>
                <w:rFonts w:eastAsia="SimSun" w:cs="Times New Roman"/>
                <w:b/>
                <w:color w:val="auto"/>
                <w:szCs w:val="24"/>
                <w:lang w:eastAsia="zh-CN"/>
              </w:rPr>
              <w:t>4</w:t>
            </w:r>
            <w:r w:rsidRPr="00157067">
              <w:rPr>
                <w:rFonts w:eastAsia="SimSun" w:cs="Times New Roman"/>
                <w:b/>
                <w:color w:val="auto"/>
                <w:szCs w:val="24"/>
                <w:vertAlign w:val="superscript"/>
                <w:lang w:eastAsia="zh-CN"/>
              </w:rPr>
              <w:t>th</w:t>
            </w:r>
            <w:r w:rsidR="00C069B8" w:rsidRPr="00157067">
              <w:rPr>
                <w:rFonts w:eastAsia="SimSun" w:cs="Times New Roman"/>
                <w:b/>
                <w:color w:val="auto"/>
                <w:szCs w:val="24"/>
                <w:lang w:eastAsia="zh-CN"/>
              </w:rPr>
              <w:t xml:space="preserve"> m</w:t>
            </w:r>
            <w:r w:rsidRPr="00157067">
              <w:rPr>
                <w:rFonts w:eastAsia="SimSun" w:cs="Times New Roman"/>
                <w:b/>
                <w:color w:val="auto"/>
                <w:szCs w:val="24"/>
                <w:lang w:eastAsia="zh-CN"/>
              </w:rPr>
              <w:t>odel</w:t>
            </w:r>
          </w:p>
        </w:tc>
        <w:tc>
          <w:tcPr>
            <w:tcW w:w="64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651"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656"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73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BF2701">
        <w:tc>
          <w:tcPr>
            <w:tcW w:w="2305" w:type="pct"/>
          </w:tcPr>
          <w:p w:rsidR="00F911EA" w:rsidRPr="00157067" w:rsidRDefault="00F911EA"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gender</w:t>
            </w:r>
          </w:p>
        </w:tc>
        <w:tc>
          <w:tcPr>
            <w:tcW w:w="649"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6.44</w:t>
            </w:r>
          </w:p>
        </w:tc>
        <w:tc>
          <w:tcPr>
            <w:tcW w:w="651"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2.52</w:t>
            </w:r>
          </w:p>
        </w:tc>
        <w:tc>
          <w:tcPr>
            <w:tcW w:w="656"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16.46</w:t>
            </w:r>
          </w:p>
        </w:tc>
        <w:tc>
          <w:tcPr>
            <w:tcW w:w="739"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BF2701">
        <w:tc>
          <w:tcPr>
            <w:tcW w:w="2305" w:type="pct"/>
          </w:tcPr>
          <w:p w:rsidR="00F911EA" w:rsidRPr="00157067" w:rsidRDefault="00F911EA"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HH age </w:t>
            </w:r>
          </w:p>
        </w:tc>
        <w:tc>
          <w:tcPr>
            <w:tcW w:w="649"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8.92</w:t>
            </w:r>
          </w:p>
        </w:tc>
        <w:tc>
          <w:tcPr>
            <w:tcW w:w="651"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3.01</w:t>
            </w:r>
          </w:p>
        </w:tc>
        <w:tc>
          <w:tcPr>
            <w:tcW w:w="656"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26.41</w:t>
            </w:r>
          </w:p>
        </w:tc>
        <w:tc>
          <w:tcPr>
            <w:tcW w:w="739"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BF2701">
        <w:tc>
          <w:tcPr>
            <w:tcW w:w="2305" w:type="pct"/>
          </w:tcPr>
          <w:p w:rsidR="00F911EA" w:rsidRPr="00157067" w:rsidRDefault="00F911EA"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w:t>
            </w:r>
            <w:r w:rsidR="00C069B8" w:rsidRPr="00157067">
              <w:rPr>
                <w:rFonts w:eastAsia="SimSun" w:cs="Times New Roman"/>
                <w:color w:val="auto"/>
                <w:szCs w:val="24"/>
                <w:lang w:eastAsia="zh-CN"/>
              </w:rPr>
              <w:t xml:space="preserve"> </w:t>
            </w:r>
            <w:r w:rsidRPr="00157067">
              <w:rPr>
                <w:rFonts w:eastAsia="SimSun" w:cs="Times New Roman"/>
                <w:color w:val="auto"/>
                <w:szCs w:val="24"/>
                <w:lang w:eastAsia="zh-CN"/>
              </w:rPr>
              <w:t>education</w:t>
            </w:r>
          </w:p>
        </w:tc>
        <w:tc>
          <w:tcPr>
            <w:tcW w:w="649"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1.73</w:t>
            </w:r>
          </w:p>
        </w:tc>
        <w:tc>
          <w:tcPr>
            <w:tcW w:w="651"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0.68</w:t>
            </w:r>
          </w:p>
        </w:tc>
        <w:tc>
          <w:tcPr>
            <w:tcW w:w="656"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4.36</w:t>
            </w:r>
          </w:p>
        </w:tc>
        <w:tc>
          <w:tcPr>
            <w:tcW w:w="739"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0.247</w:t>
            </w:r>
          </w:p>
        </w:tc>
      </w:tr>
      <w:tr w:rsidR="00157067" w:rsidRPr="00157067" w:rsidTr="00BF2701">
        <w:tc>
          <w:tcPr>
            <w:tcW w:w="2305" w:type="pct"/>
          </w:tcPr>
          <w:p w:rsidR="00F911EA" w:rsidRPr="00157067" w:rsidRDefault="00F911EA"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occupation</w:t>
            </w:r>
          </w:p>
        </w:tc>
        <w:tc>
          <w:tcPr>
            <w:tcW w:w="649"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2.65</w:t>
            </w:r>
          </w:p>
        </w:tc>
        <w:tc>
          <w:tcPr>
            <w:tcW w:w="651"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1.12</w:t>
            </w:r>
          </w:p>
        </w:tc>
        <w:tc>
          <w:tcPr>
            <w:tcW w:w="656"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6.24</w:t>
            </w:r>
          </w:p>
        </w:tc>
        <w:tc>
          <w:tcPr>
            <w:tcW w:w="739" w:type="pct"/>
          </w:tcPr>
          <w:p w:rsidR="00F911EA" w:rsidRPr="00157067" w:rsidRDefault="00F911EA"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0.026</w:t>
            </w:r>
          </w:p>
        </w:tc>
      </w:tr>
      <w:tr w:rsidR="00157067" w:rsidRPr="00157067" w:rsidTr="00BF2701">
        <w:tc>
          <w:tcPr>
            <w:tcW w:w="2305" w:type="pct"/>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Family type</w:t>
            </w:r>
          </w:p>
        </w:tc>
        <w:tc>
          <w:tcPr>
            <w:tcW w:w="64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22.16</w:t>
            </w:r>
          </w:p>
        </w:tc>
        <w:tc>
          <w:tcPr>
            <w:tcW w:w="651"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4.86</w:t>
            </w:r>
          </w:p>
        </w:tc>
        <w:tc>
          <w:tcPr>
            <w:tcW w:w="656"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101.13</w:t>
            </w:r>
          </w:p>
        </w:tc>
        <w:tc>
          <w:tcPr>
            <w:tcW w:w="73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BF2701">
        <w:tc>
          <w:tcPr>
            <w:tcW w:w="2305" w:type="pct"/>
          </w:tcPr>
          <w:p w:rsidR="009949E2" w:rsidRPr="00157067" w:rsidRDefault="009949E2" w:rsidP="009949E2">
            <w:pPr>
              <w:spacing w:line="240" w:lineRule="auto"/>
              <w:rPr>
                <w:rFonts w:eastAsia="SimSun" w:cs="Times New Roman"/>
                <w:b/>
                <w:bCs/>
                <w:color w:val="auto"/>
                <w:szCs w:val="24"/>
                <w:lang w:eastAsia="zh-CN"/>
              </w:rPr>
            </w:pPr>
          </w:p>
        </w:tc>
        <w:tc>
          <w:tcPr>
            <w:tcW w:w="649" w:type="pct"/>
          </w:tcPr>
          <w:p w:rsidR="009949E2" w:rsidRPr="00157067" w:rsidRDefault="009949E2" w:rsidP="009949E2">
            <w:pPr>
              <w:spacing w:line="240" w:lineRule="auto"/>
              <w:jc w:val="right"/>
              <w:rPr>
                <w:rFonts w:eastAsia="SimSun" w:cs="Times New Roman"/>
                <w:color w:val="auto"/>
                <w:szCs w:val="24"/>
                <w:lang w:eastAsia="zh-CN"/>
              </w:rPr>
            </w:pPr>
          </w:p>
        </w:tc>
        <w:tc>
          <w:tcPr>
            <w:tcW w:w="651" w:type="pct"/>
          </w:tcPr>
          <w:p w:rsidR="009949E2" w:rsidRPr="00157067" w:rsidRDefault="009949E2" w:rsidP="009949E2">
            <w:pPr>
              <w:spacing w:line="240" w:lineRule="auto"/>
              <w:jc w:val="right"/>
              <w:rPr>
                <w:rFonts w:eastAsia="SimSun" w:cs="Times New Roman"/>
                <w:iCs/>
                <w:color w:val="auto"/>
                <w:szCs w:val="24"/>
                <w:lang w:eastAsia="zh-CN"/>
              </w:rPr>
            </w:pPr>
          </w:p>
        </w:tc>
        <w:tc>
          <w:tcPr>
            <w:tcW w:w="656" w:type="pct"/>
          </w:tcPr>
          <w:p w:rsidR="009949E2" w:rsidRPr="00157067" w:rsidRDefault="009949E2" w:rsidP="009949E2">
            <w:pPr>
              <w:spacing w:line="240" w:lineRule="auto"/>
              <w:jc w:val="right"/>
              <w:rPr>
                <w:rFonts w:eastAsia="SimSun" w:cs="Times New Roman"/>
                <w:color w:val="auto"/>
                <w:szCs w:val="24"/>
                <w:lang w:eastAsia="zh-CN"/>
              </w:rPr>
            </w:pPr>
          </w:p>
        </w:tc>
        <w:tc>
          <w:tcPr>
            <w:tcW w:w="739" w:type="pct"/>
          </w:tcPr>
          <w:p w:rsidR="009949E2" w:rsidRPr="00157067" w:rsidRDefault="009949E2" w:rsidP="009949E2">
            <w:pPr>
              <w:spacing w:line="240" w:lineRule="auto"/>
              <w:jc w:val="right"/>
              <w:rPr>
                <w:rFonts w:eastAsia="SimSun" w:cs="Times New Roman"/>
                <w:color w:val="auto"/>
                <w:szCs w:val="24"/>
                <w:lang w:eastAsia="zh-CN"/>
              </w:rPr>
            </w:pPr>
          </w:p>
        </w:tc>
      </w:tr>
      <w:tr w:rsidR="00157067" w:rsidRPr="00157067" w:rsidTr="00BF2701">
        <w:tc>
          <w:tcPr>
            <w:tcW w:w="2305" w:type="pct"/>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b/>
                <w:bCs/>
                <w:color w:val="auto"/>
                <w:szCs w:val="24"/>
                <w:lang w:eastAsia="zh-CN"/>
              </w:rPr>
              <w:t>Final Model</w:t>
            </w:r>
          </w:p>
        </w:tc>
        <w:tc>
          <w:tcPr>
            <w:tcW w:w="64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651"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656"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73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BF2701">
        <w:tc>
          <w:tcPr>
            <w:tcW w:w="2305" w:type="pct"/>
          </w:tcPr>
          <w:p w:rsidR="009949E2" w:rsidRPr="00157067" w:rsidRDefault="009949E2"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gender</w:t>
            </w:r>
          </w:p>
        </w:tc>
        <w:tc>
          <w:tcPr>
            <w:tcW w:w="64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5.63</w:t>
            </w:r>
          </w:p>
        </w:tc>
        <w:tc>
          <w:tcPr>
            <w:tcW w:w="651"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2.28</w:t>
            </w:r>
          </w:p>
        </w:tc>
        <w:tc>
          <w:tcPr>
            <w:tcW w:w="656"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13.90</w:t>
            </w:r>
          </w:p>
        </w:tc>
        <w:tc>
          <w:tcPr>
            <w:tcW w:w="73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BF2701">
        <w:tc>
          <w:tcPr>
            <w:tcW w:w="2305" w:type="pct"/>
          </w:tcPr>
          <w:p w:rsidR="009949E2" w:rsidRPr="00157067" w:rsidRDefault="009949E2"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age</w:t>
            </w:r>
          </w:p>
        </w:tc>
        <w:tc>
          <w:tcPr>
            <w:tcW w:w="64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10.52</w:t>
            </w:r>
          </w:p>
        </w:tc>
        <w:tc>
          <w:tcPr>
            <w:tcW w:w="651"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3.69</w:t>
            </w:r>
          </w:p>
        </w:tc>
        <w:tc>
          <w:tcPr>
            <w:tcW w:w="656"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29.99</w:t>
            </w:r>
          </w:p>
        </w:tc>
        <w:tc>
          <w:tcPr>
            <w:tcW w:w="73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BF2701">
        <w:tc>
          <w:tcPr>
            <w:tcW w:w="2305" w:type="pct"/>
          </w:tcPr>
          <w:p w:rsidR="009949E2" w:rsidRPr="00157067" w:rsidRDefault="009949E2"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HH </w:t>
            </w:r>
            <w:r w:rsidR="003E5A2F" w:rsidRPr="00157067">
              <w:rPr>
                <w:rFonts w:eastAsia="SimSun" w:cs="Times New Roman"/>
                <w:color w:val="auto"/>
                <w:szCs w:val="24"/>
                <w:lang w:eastAsia="zh-CN"/>
              </w:rPr>
              <w:t>o</w:t>
            </w:r>
            <w:r w:rsidRPr="00157067">
              <w:rPr>
                <w:rFonts w:eastAsia="SimSun" w:cs="Times New Roman"/>
                <w:color w:val="auto"/>
                <w:szCs w:val="24"/>
                <w:lang w:eastAsia="zh-CN"/>
              </w:rPr>
              <w:t>ccupation</w:t>
            </w:r>
          </w:p>
        </w:tc>
        <w:tc>
          <w:tcPr>
            <w:tcW w:w="649" w:type="pct"/>
          </w:tcPr>
          <w:p w:rsidR="009949E2" w:rsidRPr="00157067" w:rsidRDefault="009949E2" w:rsidP="009949E2">
            <w:pPr>
              <w:autoSpaceDE w:val="0"/>
              <w:autoSpaceDN w:val="0"/>
              <w:adjustRightInd w:val="0"/>
              <w:spacing w:line="240" w:lineRule="auto"/>
              <w:ind w:right="180"/>
              <w:jc w:val="right"/>
              <w:rPr>
                <w:rFonts w:eastAsia="SimSun" w:cs="Times New Roman"/>
                <w:color w:val="auto"/>
                <w:szCs w:val="24"/>
                <w:lang w:eastAsia="zh-CN"/>
              </w:rPr>
            </w:pPr>
            <w:r w:rsidRPr="00157067">
              <w:rPr>
                <w:rFonts w:eastAsia="SimSun" w:cs="Times New Roman"/>
                <w:color w:val="auto"/>
                <w:szCs w:val="24"/>
                <w:lang w:eastAsia="zh-CN"/>
              </w:rPr>
              <w:t>2.73</w:t>
            </w:r>
          </w:p>
        </w:tc>
        <w:tc>
          <w:tcPr>
            <w:tcW w:w="651"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1.16</w:t>
            </w:r>
          </w:p>
        </w:tc>
        <w:tc>
          <w:tcPr>
            <w:tcW w:w="656"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6.40</w:t>
            </w:r>
          </w:p>
        </w:tc>
        <w:tc>
          <w:tcPr>
            <w:tcW w:w="73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0.021</w:t>
            </w:r>
          </w:p>
        </w:tc>
      </w:tr>
      <w:tr w:rsidR="00157067" w:rsidRPr="00157067" w:rsidTr="00BF2701">
        <w:tc>
          <w:tcPr>
            <w:tcW w:w="2305" w:type="pct"/>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Family type</w:t>
            </w:r>
          </w:p>
        </w:tc>
        <w:tc>
          <w:tcPr>
            <w:tcW w:w="64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22.48</w:t>
            </w:r>
          </w:p>
        </w:tc>
        <w:tc>
          <w:tcPr>
            <w:tcW w:w="651"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4.95</w:t>
            </w:r>
          </w:p>
        </w:tc>
        <w:tc>
          <w:tcPr>
            <w:tcW w:w="656"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102.06</w:t>
            </w:r>
          </w:p>
        </w:tc>
        <w:tc>
          <w:tcPr>
            <w:tcW w:w="739" w:type="pct"/>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bl>
    <w:p w:rsidR="009949E2" w:rsidRPr="003B5170" w:rsidRDefault="00C069B8" w:rsidP="009949E2">
      <w:pPr>
        <w:spacing w:line="276" w:lineRule="auto"/>
        <w:rPr>
          <w:rFonts w:eastAsia="Calibri" w:cs="Times New Roman"/>
          <w:szCs w:val="24"/>
          <w:lang w:eastAsia="en-US"/>
        </w:rPr>
      </w:pPr>
      <w:r w:rsidRPr="003B5170">
        <w:rPr>
          <w:rFonts w:eastAsia="Calibri" w:cs="Times New Roman"/>
          <w:szCs w:val="24"/>
          <w:lang w:eastAsia="en-US"/>
        </w:rPr>
        <w:t>*: HH = Household head</w:t>
      </w:r>
    </w:p>
    <w:p w:rsidR="00DF2ADC" w:rsidRPr="00157067" w:rsidRDefault="00DF2ADC" w:rsidP="0096608C">
      <w:pPr>
        <w:spacing w:after="120" w:line="240" w:lineRule="auto"/>
        <w:rPr>
          <w:rFonts w:eastAsia="Calibri" w:cs="Times New Roman"/>
          <w:b/>
          <w:szCs w:val="24"/>
          <w:lang w:eastAsia="en-US"/>
        </w:rPr>
      </w:pPr>
    </w:p>
    <w:p w:rsidR="00DF2ADC" w:rsidRPr="00157067" w:rsidRDefault="00DF2ADC" w:rsidP="0096608C">
      <w:pPr>
        <w:spacing w:after="120" w:line="240" w:lineRule="auto"/>
        <w:rPr>
          <w:rFonts w:eastAsia="Calibri" w:cs="Times New Roman"/>
          <w:b/>
          <w:szCs w:val="24"/>
          <w:lang w:eastAsia="en-US"/>
        </w:rPr>
      </w:pPr>
    </w:p>
    <w:p w:rsidR="00DF2ADC" w:rsidRPr="00157067" w:rsidRDefault="00DF2ADC" w:rsidP="0096608C">
      <w:pPr>
        <w:spacing w:after="120" w:line="240" w:lineRule="auto"/>
        <w:rPr>
          <w:rFonts w:eastAsia="Calibri" w:cs="Times New Roman"/>
          <w:b/>
          <w:szCs w:val="24"/>
          <w:lang w:eastAsia="en-US"/>
        </w:rPr>
      </w:pPr>
    </w:p>
    <w:p w:rsidR="00DF2ADC" w:rsidRPr="00157067" w:rsidRDefault="00DF2ADC" w:rsidP="0096608C">
      <w:pPr>
        <w:spacing w:after="120" w:line="240" w:lineRule="auto"/>
        <w:rPr>
          <w:rFonts w:eastAsia="Calibri" w:cs="Times New Roman"/>
          <w:b/>
          <w:szCs w:val="24"/>
          <w:lang w:eastAsia="en-US"/>
        </w:rPr>
      </w:pPr>
    </w:p>
    <w:p w:rsidR="009949E2" w:rsidRPr="00157067" w:rsidRDefault="009949E2" w:rsidP="0096608C">
      <w:pPr>
        <w:spacing w:after="120" w:line="240" w:lineRule="auto"/>
        <w:rPr>
          <w:rFonts w:eastAsia="Calibri" w:cs="Times New Roman"/>
          <w:b/>
          <w:szCs w:val="24"/>
          <w:lang w:eastAsia="en-US"/>
        </w:rPr>
      </w:pPr>
      <w:r w:rsidRPr="00157067">
        <w:rPr>
          <w:rFonts w:eastAsia="Calibri" w:cs="Times New Roman"/>
          <w:b/>
          <w:szCs w:val="24"/>
          <w:lang w:eastAsia="en-US"/>
        </w:rPr>
        <w:t>Table</w:t>
      </w:r>
      <w:r w:rsidR="0096608C" w:rsidRPr="00157067">
        <w:rPr>
          <w:rFonts w:eastAsia="Calibri" w:cs="Times New Roman"/>
          <w:b/>
          <w:szCs w:val="24"/>
          <w:lang w:eastAsia="en-US"/>
        </w:rPr>
        <w:t xml:space="preserve"> 1</w:t>
      </w:r>
      <w:r w:rsidR="00B0560C">
        <w:rPr>
          <w:rFonts w:eastAsia="Calibri" w:cs="Times New Roman"/>
          <w:b/>
          <w:szCs w:val="24"/>
          <w:lang w:eastAsia="en-US"/>
        </w:rPr>
        <w:t>3</w:t>
      </w:r>
      <w:r w:rsidR="0096608C" w:rsidRPr="00157067">
        <w:rPr>
          <w:rFonts w:eastAsia="Calibri" w:cs="Times New Roman"/>
          <w:b/>
          <w:szCs w:val="24"/>
          <w:lang w:eastAsia="en-US"/>
        </w:rPr>
        <w:t>.</w:t>
      </w:r>
      <w:r w:rsidR="00773E21" w:rsidRPr="00157067">
        <w:rPr>
          <w:rFonts w:eastAsia="Calibri" w:cs="Times New Roman"/>
          <w:b/>
          <w:szCs w:val="24"/>
          <w:lang w:eastAsia="en-US"/>
        </w:rPr>
        <w:t>3</w:t>
      </w:r>
      <w:r w:rsidR="00977760" w:rsidRPr="00157067">
        <w:rPr>
          <w:rFonts w:eastAsia="Calibri" w:cs="Times New Roman"/>
          <w:b/>
          <w:szCs w:val="24"/>
          <w:lang w:eastAsia="en-US"/>
        </w:rPr>
        <w:t xml:space="preserve"> Multivariate logistic</w:t>
      </w:r>
      <w:r w:rsidRPr="00157067">
        <w:rPr>
          <w:rFonts w:eastAsia="Calibri" w:cs="Times New Roman"/>
          <w:b/>
          <w:szCs w:val="24"/>
          <w:lang w:eastAsia="en-US"/>
        </w:rPr>
        <w:t xml:space="preserve"> regression of women’s autonomy and all explanatory variables.</w:t>
      </w:r>
    </w:p>
    <w:tbl>
      <w:tblPr>
        <w:tblStyle w:val="LightShading"/>
        <w:tblW w:w="7479" w:type="dxa"/>
        <w:tblLayout w:type="fixed"/>
        <w:tblLook w:val="0020" w:firstRow="1" w:lastRow="0" w:firstColumn="0" w:lastColumn="0" w:noHBand="0" w:noVBand="0"/>
      </w:tblPr>
      <w:tblGrid>
        <w:gridCol w:w="3227"/>
        <w:gridCol w:w="851"/>
        <w:gridCol w:w="1133"/>
        <w:gridCol w:w="1134"/>
        <w:gridCol w:w="1134"/>
      </w:tblGrid>
      <w:tr w:rsidR="00157067" w:rsidRPr="00157067" w:rsidTr="00DF2ADC">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3227" w:type="dxa"/>
            <w:vMerge w:val="restart"/>
            <w:shd w:val="clear" w:color="auto" w:fill="auto"/>
            <w:vAlign w:val="center"/>
          </w:tcPr>
          <w:p w:rsidR="009949E2" w:rsidRPr="00157067" w:rsidRDefault="009949E2" w:rsidP="009949E2">
            <w:pPr>
              <w:autoSpaceDE w:val="0"/>
              <w:autoSpaceDN w:val="0"/>
              <w:adjustRightInd w:val="0"/>
              <w:spacing w:line="240" w:lineRule="auto"/>
              <w:rPr>
                <w:rFonts w:eastAsia="SimSun" w:cs="Times New Roman"/>
                <w:color w:val="auto"/>
                <w:szCs w:val="24"/>
                <w:lang w:eastAsia="zh-CN"/>
              </w:rPr>
            </w:pPr>
            <w:r w:rsidRPr="00157067">
              <w:rPr>
                <w:rFonts w:eastAsia="SimSun" w:cs="Times New Roman"/>
                <w:color w:val="auto"/>
                <w:szCs w:val="24"/>
                <w:lang w:eastAsia="zh-CN"/>
              </w:rPr>
              <w:t>Variables in the model</w:t>
            </w:r>
          </w:p>
        </w:tc>
        <w:tc>
          <w:tcPr>
            <w:tcW w:w="851" w:type="dxa"/>
            <w:vMerge w:val="restart"/>
            <w:shd w:val="clear" w:color="auto" w:fill="auto"/>
            <w:vAlign w:val="bottom"/>
          </w:tcPr>
          <w:p w:rsidR="009949E2" w:rsidRPr="00157067" w:rsidRDefault="009949E2" w:rsidP="009949E2">
            <w:pPr>
              <w:autoSpaceDE w:val="0"/>
              <w:autoSpaceDN w:val="0"/>
              <w:adjustRightInd w:val="0"/>
              <w:spacing w:line="240" w:lineRule="auto"/>
              <w:ind w:right="60"/>
              <w:jc w:val="right"/>
              <w:cnfStyle w:val="100000000000" w:firstRow="1"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OR</w:t>
            </w:r>
          </w:p>
        </w:tc>
        <w:tc>
          <w:tcPr>
            <w:cnfStyle w:val="000010000000" w:firstRow="0" w:lastRow="0" w:firstColumn="0" w:lastColumn="0" w:oddVBand="1" w:evenVBand="0" w:oddHBand="0" w:evenHBand="0" w:firstRowFirstColumn="0" w:firstRowLastColumn="0" w:lastRowFirstColumn="0" w:lastRowLastColumn="0"/>
            <w:tcW w:w="2267" w:type="dxa"/>
            <w:gridSpan w:val="2"/>
            <w:shd w:val="clear" w:color="auto" w:fill="auto"/>
          </w:tcPr>
          <w:p w:rsidR="009949E2" w:rsidRPr="00157067" w:rsidRDefault="009949E2" w:rsidP="009949E2">
            <w:pPr>
              <w:autoSpaceDE w:val="0"/>
              <w:autoSpaceDN w:val="0"/>
              <w:adjustRightInd w:val="0"/>
              <w:spacing w:line="240" w:lineRule="auto"/>
              <w:ind w:right="60"/>
              <w:jc w:val="center"/>
              <w:rPr>
                <w:rFonts w:eastAsia="SimSun" w:cs="Times New Roman"/>
                <w:color w:val="auto"/>
                <w:szCs w:val="24"/>
                <w:lang w:eastAsia="zh-CN"/>
              </w:rPr>
            </w:pPr>
            <w:r w:rsidRPr="00157067">
              <w:rPr>
                <w:rFonts w:eastAsia="SimSun" w:cs="Times New Roman"/>
                <w:color w:val="auto"/>
                <w:szCs w:val="24"/>
                <w:lang w:eastAsia="zh-CN"/>
              </w:rPr>
              <w:t>95% C.I.</w:t>
            </w:r>
          </w:p>
        </w:tc>
        <w:tc>
          <w:tcPr>
            <w:tcW w:w="1134" w:type="dxa"/>
            <w:vMerge w:val="restart"/>
            <w:shd w:val="clear" w:color="auto" w:fill="auto"/>
            <w:vAlign w:val="bottom"/>
          </w:tcPr>
          <w:p w:rsidR="009949E2" w:rsidRPr="00157067" w:rsidRDefault="00C069B8" w:rsidP="00BF2701">
            <w:pPr>
              <w:autoSpaceDE w:val="0"/>
              <w:autoSpaceDN w:val="0"/>
              <w:adjustRightInd w:val="0"/>
              <w:spacing w:line="240" w:lineRule="auto"/>
              <w:ind w:right="60"/>
              <w:jc w:val="right"/>
              <w:cnfStyle w:val="100000000000" w:firstRow="1"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p</w:t>
            </w:r>
          </w:p>
        </w:tc>
      </w:tr>
      <w:tr w:rsidR="00157067" w:rsidRPr="00157067" w:rsidTr="00DF2ADC">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3227" w:type="dxa"/>
            <w:vMerge/>
            <w:tcBorders>
              <w:bottom w:val="single" w:sz="4" w:space="0" w:color="auto"/>
            </w:tcBorders>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p>
        </w:tc>
        <w:tc>
          <w:tcPr>
            <w:tcW w:w="851" w:type="dxa"/>
            <w:vMerge/>
            <w:tcBorders>
              <w:bottom w:val="single" w:sz="4" w:space="0" w:color="auto"/>
            </w:tcBorders>
            <w:shd w:val="clear" w:color="auto" w:fill="auto"/>
          </w:tcPr>
          <w:p w:rsidR="009949E2" w:rsidRPr="00157067" w:rsidRDefault="009949E2" w:rsidP="009949E2">
            <w:pPr>
              <w:autoSpaceDE w:val="0"/>
              <w:autoSpaceDN w:val="0"/>
              <w:adjustRightInd w:val="0"/>
              <w:spacing w:line="240" w:lineRule="auto"/>
              <w:ind w:right="60"/>
              <w:jc w:val="right"/>
              <w:cnfStyle w:val="100000000000" w:firstRow="1"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tcBorders>
              <w:bottom w:val="single" w:sz="4" w:space="0" w:color="auto"/>
            </w:tcBorders>
            <w:shd w:val="clear" w:color="auto" w:fill="auto"/>
          </w:tcPr>
          <w:p w:rsidR="009949E2" w:rsidRPr="001320C6"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320C6">
              <w:rPr>
                <w:rFonts w:eastAsia="SimSun" w:cs="Times New Roman"/>
                <w:color w:val="auto"/>
                <w:szCs w:val="24"/>
                <w:lang w:eastAsia="zh-CN"/>
              </w:rPr>
              <w:t>Lower</w:t>
            </w:r>
          </w:p>
        </w:tc>
        <w:tc>
          <w:tcPr>
            <w:tcW w:w="1134" w:type="dxa"/>
            <w:tcBorders>
              <w:bottom w:val="single" w:sz="4" w:space="0" w:color="auto"/>
            </w:tcBorders>
            <w:shd w:val="clear" w:color="auto" w:fill="auto"/>
          </w:tcPr>
          <w:p w:rsidR="009949E2" w:rsidRPr="001320C6" w:rsidRDefault="009949E2" w:rsidP="009949E2">
            <w:pPr>
              <w:autoSpaceDE w:val="0"/>
              <w:autoSpaceDN w:val="0"/>
              <w:adjustRightInd w:val="0"/>
              <w:spacing w:line="240" w:lineRule="auto"/>
              <w:ind w:right="60"/>
              <w:jc w:val="right"/>
              <w:cnfStyle w:val="100000000000" w:firstRow="1"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320C6">
              <w:rPr>
                <w:rFonts w:eastAsia="SimSun" w:cs="Times New Roman"/>
                <w:color w:val="auto"/>
                <w:szCs w:val="24"/>
                <w:lang w:eastAsia="zh-CN"/>
              </w:rPr>
              <w:t>Upper</w:t>
            </w:r>
          </w:p>
        </w:tc>
        <w:tc>
          <w:tcPr>
            <w:cnfStyle w:val="000010000000" w:firstRow="0" w:lastRow="0" w:firstColumn="0" w:lastColumn="0" w:oddVBand="1" w:evenVBand="0" w:oddHBand="0" w:evenHBand="0" w:firstRowFirstColumn="0" w:firstRowLastColumn="0" w:lastRowFirstColumn="0" w:lastRowLastColumn="0"/>
            <w:tcW w:w="1134" w:type="dxa"/>
            <w:vMerge/>
            <w:tcBorders>
              <w:bottom w:val="single" w:sz="4" w:space="0" w:color="auto"/>
            </w:tcBorders>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tcBorders>
              <w:top w:val="single" w:sz="4" w:space="0" w:color="auto"/>
            </w:tcBorders>
            <w:shd w:val="clear" w:color="auto" w:fill="auto"/>
          </w:tcPr>
          <w:p w:rsidR="009949E2" w:rsidRPr="00157067" w:rsidRDefault="009949E2" w:rsidP="009949E2">
            <w:pPr>
              <w:autoSpaceDE w:val="0"/>
              <w:autoSpaceDN w:val="0"/>
              <w:adjustRightInd w:val="0"/>
              <w:spacing w:line="240" w:lineRule="auto"/>
              <w:ind w:right="60"/>
              <w:rPr>
                <w:rFonts w:eastAsia="SimSun" w:cs="Times New Roman"/>
                <w:b/>
                <w:bCs/>
                <w:color w:val="auto"/>
                <w:szCs w:val="24"/>
                <w:lang w:eastAsia="zh-CN"/>
              </w:rPr>
            </w:pPr>
            <w:r w:rsidRPr="00157067">
              <w:rPr>
                <w:rFonts w:eastAsia="SimSun" w:cs="Times New Roman"/>
                <w:b/>
                <w:bCs/>
                <w:color w:val="auto"/>
                <w:szCs w:val="24"/>
                <w:lang w:eastAsia="zh-CN"/>
              </w:rPr>
              <w:t>Initial model</w:t>
            </w:r>
          </w:p>
        </w:tc>
        <w:tc>
          <w:tcPr>
            <w:tcW w:w="851" w:type="dxa"/>
            <w:tcBorders>
              <w:top w:val="single" w:sz="4" w:space="0" w:color="auto"/>
            </w:tcBorders>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tcBorders>
              <w:top w:val="single" w:sz="4" w:space="0" w:color="auto"/>
            </w:tcBorders>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tcBorders>
              <w:top w:val="single" w:sz="4" w:space="0" w:color="auto"/>
            </w:tcBorders>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tcBorders>
              <w:top w:val="single" w:sz="4" w:space="0" w:color="auto"/>
            </w:tcBorders>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vMerge w:val="restart"/>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Age</w:t>
            </w:r>
          </w:p>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Religion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5.22</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0.72</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37.99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0.103</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vMerge/>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2.92</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0.87</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9.77</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0.082</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Caste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2.28</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0.66</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7.86</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0.190</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Education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1.13</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0.18</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7.18</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0.900</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Employment</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1.52</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0.56</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4.08</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0.409</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Own n</w:t>
            </w:r>
            <w:r w:rsidR="009949E2" w:rsidRPr="00157067">
              <w:rPr>
                <w:rFonts w:eastAsia="SimSun" w:cs="Times New Roman"/>
                <w:color w:val="auto"/>
                <w:szCs w:val="24"/>
                <w:lang w:eastAsia="zh-CN"/>
              </w:rPr>
              <w:t>ame</w:t>
            </w:r>
            <w:r w:rsidRPr="00157067">
              <w:rPr>
                <w:rFonts w:eastAsia="SimSun" w:cs="Times New Roman"/>
                <w:color w:val="auto"/>
                <w:szCs w:val="24"/>
                <w:lang w:eastAsia="zh-CN"/>
              </w:rPr>
              <w:t>d</w:t>
            </w:r>
            <w:r w:rsidR="009949E2" w:rsidRPr="00157067">
              <w:rPr>
                <w:rFonts w:eastAsia="SimSun" w:cs="Times New Roman"/>
                <w:color w:val="auto"/>
                <w:szCs w:val="24"/>
                <w:lang w:eastAsia="zh-CN"/>
              </w:rPr>
              <w:t xml:space="preserve"> </w:t>
            </w:r>
            <w:r w:rsidRPr="00157067">
              <w:rPr>
                <w:rFonts w:eastAsia="SimSun" w:cs="Times New Roman"/>
                <w:color w:val="auto"/>
                <w:szCs w:val="24"/>
                <w:lang w:eastAsia="zh-CN"/>
              </w:rPr>
              <w:t>property</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2.54</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0.74</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8.74</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0.140</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Having children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2.91</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0.48</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17.75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0.247</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Husband a</w:t>
            </w:r>
            <w:r w:rsidR="009949E2" w:rsidRPr="00157067">
              <w:rPr>
                <w:rFonts w:eastAsia="SimSun" w:cs="Times New Roman"/>
                <w:color w:val="auto"/>
                <w:szCs w:val="24"/>
                <w:lang w:eastAsia="zh-CN"/>
              </w:rPr>
              <w:t>ge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1.34</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0.19</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9.27</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0.768</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Husband o</w:t>
            </w:r>
            <w:r w:rsidR="009949E2" w:rsidRPr="00157067">
              <w:rPr>
                <w:rFonts w:eastAsia="SimSun" w:cs="Times New Roman"/>
                <w:color w:val="auto"/>
                <w:szCs w:val="24"/>
                <w:lang w:eastAsia="zh-CN"/>
              </w:rPr>
              <w:t>ccupation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1.77</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0.57</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5.53</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0.324</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HH </w:t>
            </w:r>
            <w:r w:rsidR="003E5A2F" w:rsidRPr="00157067">
              <w:rPr>
                <w:rFonts w:eastAsia="SimSun" w:cs="Times New Roman"/>
                <w:color w:val="auto"/>
                <w:szCs w:val="24"/>
                <w:lang w:eastAsia="zh-CN"/>
              </w:rPr>
              <w:t>g</w:t>
            </w:r>
            <w:r w:rsidRPr="00157067">
              <w:rPr>
                <w:rFonts w:eastAsia="SimSun" w:cs="Times New Roman"/>
                <w:color w:val="auto"/>
                <w:szCs w:val="24"/>
                <w:lang w:eastAsia="zh-CN"/>
              </w:rPr>
              <w:t>ender</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4.76</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1.60</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14.16</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0.005</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Age </w:t>
            </w:r>
            <w:r w:rsidR="00C069B8" w:rsidRPr="00157067">
              <w:rPr>
                <w:rFonts w:eastAsia="SimSun" w:cs="Times New Roman"/>
                <w:color w:val="auto"/>
                <w:szCs w:val="24"/>
                <w:lang w:eastAsia="zh-CN"/>
              </w:rPr>
              <w:t xml:space="preserve">of </w:t>
            </w:r>
            <w:r w:rsidRPr="00157067">
              <w:rPr>
                <w:rFonts w:eastAsia="SimSun" w:cs="Times New Roman"/>
                <w:color w:val="auto"/>
                <w:szCs w:val="24"/>
                <w:lang w:eastAsia="zh-CN"/>
              </w:rPr>
              <w:t>HH</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10.97</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2.98</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40.34</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e</w:t>
            </w:r>
            <w:r w:rsidR="009949E2" w:rsidRPr="00157067">
              <w:rPr>
                <w:rFonts w:eastAsia="SimSun" w:cs="Times New Roman"/>
                <w:color w:val="auto"/>
                <w:szCs w:val="24"/>
                <w:lang w:eastAsia="zh-CN"/>
              </w:rPr>
              <w:t>ducation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1.13</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0.36</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3.59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0.837</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o</w:t>
            </w:r>
            <w:r w:rsidR="009949E2" w:rsidRPr="00157067">
              <w:rPr>
                <w:rFonts w:eastAsia="SimSun" w:cs="Times New Roman"/>
                <w:color w:val="auto"/>
                <w:szCs w:val="24"/>
                <w:lang w:eastAsia="zh-CN"/>
              </w:rPr>
              <w:t>ccupation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2.69</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0.94</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7.69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0.065</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Family </w:t>
            </w:r>
            <w:r w:rsidR="003E5A2F" w:rsidRPr="00157067">
              <w:rPr>
                <w:rFonts w:eastAsia="SimSun" w:cs="Times New Roman"/>
                <w:color w:val="auto"/>
                <w:szCs w:val="24"/>
                <w:lang w:eastAsia="zh-CN"/>
              </w:rPr>
              <w:t>t</w:t>
            </w:r>
            <w:r w:rsidRPr="00157067">
              <w:rPr>
                <w:rFonts w:eastAsia="SimSun" w:cs="Times New Roman"/>
                <w:color w:val="auto"/>
                <w:szCs w:val="24"/>
                <w:lang w:eastAsia="zh-CN"/>
              </w:rPr>
              <w:t>ype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7.64</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1.44</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40.55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0.017</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House type </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1.35</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0.50</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3.61</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0.554</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Total </w:t>
            </w:r>
            <w:r w:rsidR="003E5A2F" w:rsidRPr="00157067">
              <w:rPr>
                <w:rFonts w:eastAsia="SimSun" w:cs="Times New Roman"/>
                <w:color w:val="auto"/>
                <w:szCs w:val="24"/>
                <w:lang w:eastAsia="zh-CN"/>
              </w:rPr>
              <w:t>f</w:t>
            </w:r>
            <w:r w:rsidRPr="00157067">
              <w:rPr>
                <w:rFonts w:eastAsia="SimSun" w:cs="Times New Roman"/>
                <w:color w:val="auto"/>
                <w:szCs w:val="24"/>
                <w:lang w:eastAsia="zh-CN"/>
              </w:rPr>
              <w:t>amily</w:t>
            </w:r>
            <w:r w:rsidR="003E5A2F" w:rsidRPr="00157067">
              <w:rPr>
                <w:rFonts w:eastAsia="SimSun" w:cs="Times New Roman"/>
                <w:color w:val="auto"/>
                <w:szCs w:val="24"/>
                <w:lang w:eastAsia="zh-CN"/>
              </w:rPr>
              <w:t xml:space="preserve"> members</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3.10</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1.13</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8.50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0.028</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Average </w:t>
            </w:r>
            <w:r w:rsidR="00C069B8" w:rsidRPr="00157067">
              <w:rPr>
                <w:rFonts w:eastAsia="SimSun" w:cs="Times New Roman"/>
                <w:color w:val="auto"/>
                <w:szCs w:val="24"/>
                <w:lang w:eastAsia="zh-CN"/>
              </w:rPr>
              <w:t>annual household</w:t>
            </w:r>
            <w:r w:rsidRPr="00157067">
              <w:rPr>
                <w:rFonts w:eastAsia="SimSun" w:cs="Times New Roman"/>
                <w:color w:val="auto"/>
                <w:szCs w:val="24"/>
                <w:lang w:eastAsia="zh-CN"/>
              </w:rPr>
              <w:t xml:space="preserve"> Income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1.50</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0.49</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4.61</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0.484</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C069B8"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Y</w:t>
            </w:r>
            <w:r w:rsidR="003E5A2F" w:rsidRPr="00157067">
              <w:rPr>
                <w:rFonts w:eastAsia="SimSun" w:cs="Times New Roman"/>
                <w:color w:val="auto"/>
                <w:szCs w:val="24"/>
                <w:lang w:eastAsia="zh-CN"/>
              </w:rPr>
              <w:t>ear of</w:t>
            </w:r>
            <w:r w:rsidRPr="00157067">
              <w:rPr>
                <w:rFonts w:eastAsia="SimSun" w:cs="Times New Roman"/>
                <w:color w:val="auto"/>
                <w:szCs w:val="24"/>
                <w:lang w:eastAsia="zh-CN"/>
              </w:rPr>
              <w:t xml:space="preserve"> husband</w:t>
            </w:r>
            <w:r w:rsidR="003E5A2F" w:rsidRPr="00157067">
              <w:rPr>
                <w:rFonts w:eastAsia="SimSun" w:cs="Times New Roman"/>
                <w:color w:val="auto"/>
                <w:szCs w:val="24"/>
                <w:lang w:eastAsia="zh-CN"/>
              </w:rPr>
              <w:t xml:space="preserve"> m</w:t>
            </w:r>
            <w:r w:rsidR="009949E2" w:rsidRPr="00157067">
              <w:rPr>
                <w:rFonts w:eastAsia="SimSun" w:cs="Times New Roman"/>
                <w:color w:val="auto"/>
                <w:szCs w:val="24"/>
                <w:lang w:eastAsia="zh-CN"/>
              </w:rPr>
              <w:t>igration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1.18</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0.37</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3.79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0.784</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b/>
                <w:bCs/>
                <w:color w:val="auto"/>
                <w:szCs w:val="24"/>
                <w:lang w:eastAsia="zh-CN"/>
              </w:rPr>
            </w:pPr>
            <w:r w:rsidRPr="00157067">
              <w:rPr>
                <w:rFonts w:eastAsia="SimSun" w:cs="Times New Roman"/>
                <w:b/>
                <w:bCs/>
                <w:color w:val="auto"/>
                <w:szCs w:val="24"/>
                <w:lang w:eastAsia="zh-CN"/>
              </w:rPr>
              <w:t>2</w:t>
            </w:r>
            <w:r w:rsidRPr="00157067">
              <w:rPr>
                <w:rFonts w:eastAsia="SimSun" w:cs="Times New Roman"/>
                <w:b/>
                <w:bCs/>
                <w:color w:val="auto"/>
                <w:szCs w:val="24"/>
                <w:vertAlign w:val="superscript"/>
                <w:lang w:eastAsia="zh-CN"/>
              </w:rPr>
              <w:t>nd</w:t>
            </w:r>
            <w:r w:rsidR="00C069B8" w:rsidRPr="00157067">
              <w:rPr>
                <w:rFonts w:eastAsia="SimSun" w:cs="Times New Roman"/>
                <w:b/>
                <w:bCs/>
                <w:color w:val="auto"/>
                <w:szCs w:val="24"/>
                <w:lang w:eastAsia="zh-CN"/>
              </w:rPr>
              <w:t xml:space="preserve"> m</w:t>
            </w:r>
            <w:r w:rsidRPr="00157067">
              <w:rPr>
                <w:rFonts w:eastAsia="SimSun" w:cs="Times New Roman"/>
                <w:b/>
                <w:bCs/>
                <w:color w:val="auto"/>
                <w:szCs w:val="24"/>
                <w:lang w:eastAsia="zh-CN"/>
              </w:rPr>
              <w:t>odel</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Age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5.12</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0.72</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36.69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0.104</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Religion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2.90</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0.87</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9.62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0.083</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Caste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2.27</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0.66</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7.79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0.192</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Employment</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1.50</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0.57</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0.414</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Own n</w:t>
            </w:r>
            <w:r w:rsidR="009949E2" w:rsidRPr="00157067">
              <w:rPr>
                <w:rFonts w:eastAsia="SimSun" w:cs="Times New Roman"/>
                <w:color w:val="auto"/>
                <w:szCs w:val="24"/>
                <w:lang w:eastAsia="zh-CN"/>
              </w:rPr>
              <w:t>ame</w:t>
            </w:r>
            <w:r w:rsidRPr="00157067">
              <w:rPr>
                <w:rFonts w:eastAsia="SimSun" w:cs="Times New Roman"/>
                <w:color w:val="auto"/>
                <w:szCs w:val="24"/>
                <w:lang w:eastAsia="zh-CN"/>
              </w:rPr>
              <w:t>d</w:t>
            </w:r>
            <w:r w:rsidR="009949E2" w:rsidRPr="00157067">
              <w:rPr>
                <w:rFonts w:eastAsia="SimSun" w:cs="Times New Roman"/>
                <w:color w:val="auto"/>
                <w:szCs w:val="24"/>
                <w:lang w:eastAsia="zh-CN"/>
              </w:rPr>
              <w:t xml:space="preserve"> </w:t>
            </w:r>
            <w:r w:rsidRPr="00157067">
              <w:rPr>
                <w:rFonts w:eastAsia="SimSun" w:cs="Times New Roman"/>
                <w:color w:val="auto"/>
                <w:szCs w:val="24"/>
                <w:lang w:eastAsia="zh-CN"/>
              </w:rPr>
              <w:t>p</w:t>
            </w:r>
            <w:r w:rsidR="009949E2" w:rsidRPr="00157067">
              <w:rPr>
                <w:rFonts w:eastAsia="SimSun" w:cs="Times New Roman"/>
                <w:color w:val="auto"/>
                <w:szCs w:val="24"/>
                <w:lang w:eastAsia="zh-CN"/>
              </w:rPr>
              <w:t>ropert</w:t>
            </w:r>
            <w:r w:rsidRPr="00157067">
              <w:rPr>
                <w:rFonts w:eastAsia="SimSun" w:cs="Times New Roman"/>
                <w:color w:val="auto"/>
                <w:szCs w:val="24"/>
                <w:lang w:eastAsia="zh-CN"/>
              </w:rPr>
              <w:t>y</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2.55</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0.75</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8.75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0.136</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Having children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2.88</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0.48</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17.42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0.249</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Husband a</w:t>
            </w:r>
            <w:r w:rsidR="009949E2" w:rsidRPr="00157067">
              <w:rPr>
                <w:rFonts w:eastAsia="SimSun" w:cs="Times New Roman"/>
                <w:color w:val="auto"/>
                <w:szCs w:val="24"/>
                <w:lang w:eastAsia="zh-CN"/>
              </w:rPr>
              <w:t>ge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1.34</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0.19</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9.32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0.766</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Husband o</w:t>
            </w:r>
            <w:r w:rsidR="009949E2" w:rsidRPr="00157067">
              <w:rPr>
                <w:rFonts w:eastAsia="SimSun" w:cs="Times New Roman"/>
                <w:color w:val="auto"/>
                <w:szCs w:val="24"/>
                <w:lang w:eastAsia="zh-CN"/>
              </w:rPr>
              <w:t>ccupation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1.77</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0.57</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5.52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0.325</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HH </w:t>
            </w:r>
            <w:r w:rsidR="003E5A2F" w:rsidRPr="00157067">
              <w:rPr>
                <w:rFonts w:eastAsia="SimSun" w:cs="Times New Roman"/>
                <w:color w:val="auto"/>
                <w:szCs w:val="24"/>
                <w:lang w:eastAsia="zh-CN"/>
              </w:rPr>
              <w:t>g</w:t>
            </w:r>
            <w:r w:rsidRPr="00157067">
              <w:rPr>
                <w:rFonts w:eastAsia="SimSun" w:cs="Times New Roman"/>
                <w:color w:val="auto"/>
                <w:szCs w:val="24"/>
                <w:lang w:eastAsia="zh-CN"/>
              </w:rPr>
              <w:t>ender</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4.77</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1.60</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14.17</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0.005</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C069B8"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age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10.91</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2.98</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40.03</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e</w:t>
            </w:r>
            <w:r w:rsidR="009949E2" w:rsidRPr="00157067">
              <w:rPr>
                <w:rFonts w:eastAsia="SimSun" w:cs="Times New Roman"/>
                <w:color w:val="auto"/>
                <w:szCs w:val="24"/>
                <w:lang w:eastAsia="zh-CN"/>
              </w:rPr>
              <w:t>ducation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1.16</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0.39</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3.41</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0.787</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o</w:t>
            </w:r>
            <w:r w:rsidR="009949E2" w:rsidRPr="00157067">
              <w:rPr>
                <w:rFonts w:eastAsia="SimSun" w:cs="Times New Roman"/>
                <w:color w:val="auto"/>
                <w:szCs w:val="24"/>
                <w:lang w:eastAsia="zh-CN"/>
              </w:rPr>
              <w:t>ccupation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2.70</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0.94</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7.70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0.064</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Family t</w:t>
            </w:r>
            <w:r w:rsidR="009949E2" w:rsidRPr="00157067">
              <w:rPr>
                <w:rFonts w:eastAsia="SimSun" w:cs="Times New Roman"/>
                <w:color w:val="auto"/>
                <w:szCs w:val="24"/>
                <w:lang w:eastAsia="zh-CN"/>
              </w:rPr>
              <w:t>ype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7.67</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1.45</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40.69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0.017</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House type </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1.34</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0.50</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3.56</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0.560</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Total f</w:t>
            </w:r>
            <w:r w:rsidR="009949E2" w:rsidRPr="00157067">
              <w:rPr>
                <w:rFonts w:eastAsia="SimSun" w:cs="Times New Roman"/>
                <w:color w:val="auto"/>
                <w:szCs w:val="24"/>
                <w:lang w:eastAsia="zh-CN"/>
              </w:rPr>
              <w:t>amily</w:t>
            </w:r>
            <w:r w:rsidRPr="00157067">
              <w:rPr>
                <w:rFonts w:eastAsia="SimSun" w:cs="Times New Roman"/>
                <w:color w:val="auto"/>
                <w:szCs w:val="24"/>
                <w:lang w:eastAsia="zh-CN"/>
              </w:rPr>
              <w:t xml:space="preserve"> members</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3.08</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1.13</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8.38</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0.028</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Average </w:t>
            </w:r>
            <w:r w:rsidR="00C069B8" w:rsidRPr="00157067">
              <w:rPr>
                <w:rFonts w:eastAsia="SimSun" w:cs="Times New Roman"/>
                <w:color w:val="auto"/>
                <w:szCs w:val="24"/>
                <w:lang w:eastAsia="zh-CN"/>
              </w:rPr>
              <w:t xml:space="preserve">annual household </w:t>
            </w:r>
            <w:r w:rsidRPr="00157067">
              <w:rPr>
                <w:rFonts w:eastAsia="SimSun" w:cs="Times New Roman"/>
                <w:color w:val="auto"/>
                <w:szCs w:val="24"/>
                <w:lang w:eastAsia="zh-CN"/>
              </w:rPr>
              <w:t>Income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1.48</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0.48</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4.56</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0.489</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C069B8"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Y</w:t>
            </w:r>
            <w:r w:rsidR="003E5A2F" w:rsidRPr="00157067">
              <w:rPr>
                <w:rFonts w:eastAsia="SimSun" w:cs="Times New Roman"/>
                <w:color w:val="auto"/>
                <w:szCs w:val="24"/>
                <w:lang w:eastAsia="zh-CN"/>
              </w:rPr>
              <w:t>ear of</w:t>
            </w:r>
            <w:r w:rsidRPr="00157067">
              <w:rPr>
                <w:rFonts w:eastAsia="SimSun" w:cs="Times New Roman"/>
                <w:color w:val="auto"/>
                <w:szCs w:val="24"/>
                <w:lang w:eastAsia="zh-CN"/>
              </w:rPr>
              <w:t xml:space="preserve"> husband</w:t>
            </w:r>
            <w:r w:rsidR="003E5A2F" w:rsidRPr="00157067">
              <w:rPr>
                <w:rFonts w:eastAsia="SimSun" w:cs="Times New Roman"/>
                <w:color w:val="auto"/>
                <w:szCs w:val="24"/>
                <w:lang w:eastAsia="zh-CN"/>
              </w:rPr>
              <w:t xml:space="preserve"> m</w:t>
            </w:r>
            <w:r w:rsidR="009949E2" w:rsidRPr="00157067">
              <w:rPr>
                <w:rFonts w:eastAsia="SimSun" w:cs="Times New Roman"/>
                <w:color w:val="auto"/>
                <w:szCs w:val="24"/>
                <w:lang w:eastAsia="zh-CN"/>
              </w:rPr>
              <w:t>igration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1.19</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0.37</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3.79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0.768</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b/>
                <w:bCs/>
                <w:color w:val="auto"/>
                <w:szCs w:val="24"/>
                <w:lang w:eastAsia="zh-CN"/>
              </w:rPr>
            </w:pPr>
            <w:r w:rsidRPr="00157067">
              <w:rPr>
                <w:rFonts w:eastAsia="SimSun" w:cs="Times New Roman"/>
                <w:b/>
                <w:bCs/>
                <w:color w:val="auto"/>
                <w:szCs w:val="24"/>
                <w:lang w:eastAsia="zh-CN"/>
              </w:rPr>
              <w:t>3</w:t>
            </w:r>
            <w:r w:rsidRPr="00157067">
              <w:rPr>
                <w:rFonts w:eastAsia="SimSun" w:cs="Times New Roman"/>
                <w:b/>
                <w:bCs/>
                <w:color w:val="auto"/>
                <w:szCs w:val="24"/>
                <w:vertAlign w:val="superscript"/>
                <w:lang w:eastAsia="zh-CN"/>
              </w:rPr>
              <w:t>rd</w:t>
            </w:r>
            <w:r w:rsidRPr="00157067">
              <w:rPr>
                <w:rFonts w:eastAsia="SimSun" w:cs="Times New Roman"/>
                <w:b/>
                <w:bCs/>
                <w:color w:val="auto"/>
                <w:szCs w:val="24"/>
                <w:lang w:eastAsia="zh-CN"/>
              </w:rPr>
              <w:t xml:space="preserve"> model</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Age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5.32</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0.75</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37.58</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0.094</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Religion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2.90</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0.87</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9.61</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0.082</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Caste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2.22</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0.66</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7.49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0.200</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Employment</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1.52</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0.57</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4.03</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0.403</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Own </w:t>
            </w:r>
            <w:r w:rsidR="003E5A2F" w:rsidRPr="00157067">
              <w:rPr>
                <w:rFonts w:eastAsia="SimSun" w:cs="Times New Roman"/>
                <w:color w:val="auto"/>
                <w:szCs w:val="24"/>
                <w:lang w:eastAsia="zh-CN"/>
              </w:rPr>
              <w:t>n</w:t>
            </w:r>
            <w:r w:rsidRPr="00157067">
              <w:rPr>
                <w:rFonts w:eastAsia="SimSun" w:cs="Times New Roman"/>
                <w:color w:val="auto"/>
                <w:szCs w:val="24"/>
                <w:lang w:eastAsia="zh-CN"/>
              </w:rPr>
              <w:t>ame</w:t>
            </w:r>
            <w:r w:rsidR="003E5A2F" w:rsidRPr="00157067">
              <w:rPr>
                <w:rFonts w:eastAsia="SimSun" w:cs="Times New Roman"/>
                <w:color w:val="auto"/>
                <w:szCs w:val="24"/>
                <w:lang w:eastAsia="zh-CN"/>
              </w:rPr>
              <w:t>d</w:t>
            </w:r>
            <w:r w:rsidRPr="00157067">
              <w:rPr>
                <w:rFonts w:eastAsia="SimSun" w:cs="Times New Roman"/>
                <w:color w:val="auto"/>
                <w:szCs w:val="24"/>
                <w:lang w:eastAsia="zh-CN"/>
              </w:rPr>
              <w:t xml:space="preserve"> </w:t>
            </w:r>
            <w:r w:rsidR="003E5A2F" w:rsidRPr="00157067">
              <w:rPr>
                <w:rFonts w:eastAsia="SimSun" w:cs="Times New Roman"/>
                <w:color w:val="auto"/>
                <w:szCs w:val="24"/>
                <w:lang w:eastAsia="zh-CN"/>
              </w:rPr>
              <w:t>p</w:t>
            </w:r>
            <w:r w:rsidRPr="00157067">
              <w:rPr>
                <w:rFonts w:eastAsia="SimSun" w:cs="Times New Roman"/>
                <w:color w:val="auto"/>
                <w:szCs w:val="24"/>
                <w:lang w:eastAsia="zh-CN"/>
              </w:rPr>
              <w:t>ropert</w:t>
            </w:r>
            <w:r w:rsidR="003E5A2F" w:rsidRPr="00157067">
              <w:rPr>
                <w:rFonts w:eastAsia="SimSun" w:cs="Times New Roman"/>
                <w:color w:val="auto"/>
                <w:szCs w:val="24"/>
                <w:lang w:eastAsia="zh-CN"/>
              </w:rPr>
              <w:t>y</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2.64</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0.79</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8.85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0.117</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Having children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2.93</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0.49</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17.69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0.242</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Husband a</w:t>
            </w:r>
            <w:r w:rsidR="009949E2" w:rsidRPr="00157067">
              <w:rPr>
                <w:rFonts w:eastAsia="SimSun" w:cs="Times New Roman"/>
                <w:color w:val="auto"/>
                <w:szCs w:val="24"/>
                <w:lang w:eastAsia="zh-CN"/>
              </w:rPr>
              <w:t>ge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1.37</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0.20</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9.50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0.748</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Husband o</w:t>
            </w:r>
            <w:r w:rsidR="009949E2" w:rsidRPr="00157067">
              <w:rPr>
                <w:rFonts w:eastAsia="SimSun" w:cs="Times New Roman"/>
                <w:color w:val="auto"/>
                <w:szCs w:val="24"/>
                <w:lang w:eastAsia="zh-CN"/>
              </w:rPr>
              <w:t>ccupation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1.75</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0.56</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5.41</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0.335</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HH </w:t>
            </w:r>
            <w:r w:rsidR="003E5A2F" w:rsidRPr="00157067">
              <w:rPr>
                <w:rFonts w:eastAsia="SimSun" w:cs="Times New Roman"/>
                <w:color w:val="auto"/>
                <w:szCs w:val="24"/>
                <w:lang w:eastAsia="zh-CN"/>
              </w:rPr>
              <w:t>g</w:t>
            </w:r>
            <w:r w:rsidRPr="00157067">
              <w:rPr>
                <w:rFonts w:eastAsia="SimSun" w:cs="Times New Roman"/>
                <w:color w:val="auto"/>
                <w:szCs w:val="24"/>
                <w:lang w:eastAsia="zh-CN"/>
              </w:rPr>
              <w:t>ender</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4.63</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1.59</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13.47</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0.005</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C069B8"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age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11.45</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3.27</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40.13</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o</w:t>
            </w:r>
            <w:r w:rsidR="009949E2" w:rsidRPr="00157067">
              <w:rPr>
                <w:rFonts w:eastAsia="SimSun" w:cs="Times New Roman"/>
                <w:color w:val="auto"/>
                <w:szCs w:val="24"/>
                <w:lang w:eastAsia="zh-CN"/>
              </w:rPr>
              <w:t>ccupation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2.72</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0.95</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7.76</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0.062</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Family </w:t>
            </w:r>
            <w:r w:rsidR="003E5A2F" w:rsidRPr="00157067">
              <w:rPr>
                <w:rFonts w:eastAsia="SimSun" w:cs="Times New Roman"/>
                <w:color w:val="auto"/>
                <w:szCs w:val="24"/>
                <w:lang w:eastAsia="zh-CN"/>
              </w:rPr>
              <w:t>t</w:t>
            </w:r>
            <w:r w:rsidRPr="00157067">
              <w:rPr>
                <w:rFonts w:eastAsia="SimSun" w:cs="Times New Roman"/>
                <w:color w:val="auto"/>
                <w:szCs w:val="24"/>
                <w:lang w:eastAsia="zh-CN"/>
              </w:rPr>
              <w:t>ype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7.61</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1.44</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40.22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0.017</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House type </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1.33</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0.50</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3.55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0.564</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Total </w:t>
            </w:r>
            <w:r w:rsidR="003E5A2F" w:rsidRPr="00157067">
              <w:rPr>
                <w:rFonts w:eastAsia="SimSun" w:cs="Times New Roman"/>
                <w:color w:val="auto"/>
                <w:szCs w:val="24"/>
                <w:lang w:eastAsia="zh-CN"/>
              </w:rPr>
              <w:t>f</w:t>
            </w:r>
            <w:r w:rsidRPr="00157067">
              <w:rPr>
                <w:rFonts w:eastAsia="SimSun" w:cs="Times New Roman"/>
                <w:color w:val="auto"/>
                <w:szCs w:val="24"/>
                <w:lang w:eastAsia="zh-CN"/>
              </w:rPr>
              <w:t>amily</w:t>
            </w:r>
            <w:r w:rsidR="003E5A2F" w:rsidRPr="00157067">
              <w:rPr>
                <w:rFonts w:eastAsia="SimSun" w:cs="Times New Roman"/>
                <w:color w:val="auto"/>
                <w:szCs w:val="24"/>
                <w:lang w:eastAsia="zh-CN"/>
              </w:rPr>
              <w:t xml:space="preserve"> members</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3.09</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1.14</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8.39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0.027</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Average </w:t>
            </w:r>
            <w:r w:rsidR="00C069B8" w:rsidRPr="00157067">
              <w:rPr>
                <w:rFonts w:eastAsia="SimSun" w:cs="Times New Roman"/>
                <w:color w:val="auto"/>
                <w:szCs w:val="24"/>
                <w:lang w:eastAsia="zh-CN"/>
              </w:rPr>
              <w:t>annual household</w:t>
            </w:r>
            <w:r w:rsidRPr="00157067">
              <w:rPr>
                <w:rFonts w:eastAsia="SimSun" w:cs="Times New Roman"/>
                <w:color w:val="auto"/>
                <w:szCs w:val="24"/>
                <w:lang w:eastAsia="zh-CN"/>
              </w:rPr>
              <w:t xml:space="preserve"> Income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1.47</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0.48</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4.47</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0.502</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Year of </w:t>
            </w:r>
            <w:r w:rsidR="00C069B8" w:rsidRPr="00157067">
              <w:rPr>
                <w:rFonts w:eastAsia="SimSun" w:cs="Times New Roman"/>
                <w:color w:val="auto"/>
                <w:szCs w:val="24"/>
                <w:lang w:eastAsia="zh-CN"/>
              </w:rPr>
              <w:t xml:space="preserve">husband </w:t>
            </w:r>
            <w:r w:rsidRPr="00157067">
              <w:rPr>
                <w:rFonts w:eastAsia="SimSun" w:cs="Times New Roman"/>
                <w:color w:val="auto"/>
                <w:szCs w:val="24"/>
                <w:lang w:eastAsia="zh-CN"/>
              </w:rPr>
              <w:t>m</w:t>
            </w:r>
            <w:r w:rsidR="009949E2" w:rsidRPr="00157067">
              <w:rPr>
                <w:rFonts w:eastAsia="SimSun" w:cs="Times New Roman"/>
                <w:color w:val="auto"/>
                <w:szCs w:val="24"/>
                <w:lang w:eastAsia="zh-CN"/>
              </w:rPr>
              <w:t>igration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1.18</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0.37</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3.77</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0.776</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b/>
                <w:bCs/>
                <w:color w:val="auto"/>
                <w:szCs w:val="24"/>
                <w:lang w:eastAsia="zh-CN"/>
              </w:rPr>
            </w:pPr>
            <w:r w:rsidRPr="00157067">
              <w:rPr>
                <w:rFonts w:eastAsia="SimSun" w:cs="Times New Roman"/>
                <w:b/>
                <w:bCs/>
                <w:color w:val="auto"/>
                <w:szCs w:val="24"/>
                <w:lang w:eastAsia="zh-CN"/>
              </w:rPr>
              <w:t>4</w:t>
            </w:r>
            <w:r w:rsidRPr="00157067">
              <w:rPr>
                <w:rFonts w:eastAsia="SimSun" w:cs="Times New Roman"/>
                <w:b/>
                <w:bCs/>
                <w:color w:val="auto"/>
                <w:szCs w:val="24"/>
                <w:vertAlign w:val="superscript"/>
                <w:lang w:eastAsia="zh-CN"/>
              </w:rPr>
              <w:t>th</w:t>
            </w:r>
            <w:r w:rsidRPr="00157067">
              <w:rPr>
                <w:rFonts w:eastAsia="SimSun" w:cs="Times New Roman"/>
                <w:b/>
                <w:bCs/>
                <w:color w:val="auto"/>
                <w:szCs w:val="24"/>
                <w:lang w:eastAsia="zh-CN"/>
              </w:rPr>
              <w:t xml:space="preserve"> model</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Age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5.14</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0.74</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35.72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0.098</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Religion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2.87</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0.87</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9.48</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0.084</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Caste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2.16</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0.65</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7.23</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0.210</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Employment</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1.51</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0.57</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0.406</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Own n</w:t>
            </w:r>
            <w:r w:rsidR="009949E2" w:rsidRPr="00157067">
              <w:rPr>
                <w:rFonts w:eastAsia="SimSun" w:cs="Times New Roman"/>
                <w:color w:val="auto"/>
                <w:szCs w:val="24"/>
                <w:lang w:eastAsia="zh-CN"/>
              </w:rPr>
              <w:t>ame</w:t>
            </w:r>
            <w:r w:rsidRPr="00157067">
              <w:rPr>
                <w:rFonts w:eastAsia="SimSun" w:cs="Times New Roman"/>
                <w:color w:val="auto"/>
                <w:szCs w:val="24"/>
                <w:lang w:eastAsia="zh-CN"/>
              </w:rPr>
              <w:t>d</w:t>
            </w:r>
            <w:r w:rsidR="009949E2" w:rsidRPr="00157067">
              <w:rPr>
                <w:rFonts w:eastAsia="SimSun" w:cs="Times New Roman"/>
                <w:color w:val="auto"/>
                <w:szCs w:val="24"/>
                <w:lang w:eastAsia="zh-CN"/>
              </w:rPr>
              <w:t xml:space="preserve"> </w:t>
            </w:r>
            <w:r w:rsidRPr="00157067">
              <w:rPr>
                <w:rFonts w:eastAsia="SimSun" w:cs="Times New Roman"/>
                <w:color w:val="auto"/>
                <w:szCs w:val="24"/>
                <w:lang w:eastAsia="zh-CN"/>
              </w:rPr>
              <w:t>p</w:t>
            </w:r>
            <w:r w:rsidR="009949E2" w:rsidRPr="00157067">
              <w:rPr>
                <w:rFonts w:eastAsia="SimSun" w:cs="Times New Roman"/>
                <w:color w:val="auto"/>
                <w:szCs w:val="24"/>
                <w:lang w:eastAsia="zh-CN"/>
              </w:rPr>
              <w:t>ropert</w:t>
            </w:r>
            <w:r w:rsidRPr="00157067">
              <w:rPr>
                <w:rFonts w:eastAsia="SimSun" w:cs="Times New Roman"/>
                <w:color w:val="auto"/>
                <w:szCs w:val="24"/>
                <w:lang w:eastAsia="zh-CN"/>
              </w:rPr>
              <w:t>y</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2.55</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0.78</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8.38</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0.123</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Having children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2.98</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0.50</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17.79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0.231</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Husband a</w:t>
            </w:r>
            <w:r w:rsidR="009949E2" w:rsidRPr="00157067">
              <w:rPr>
                <w:rFonts w:eastAsia="SimSun" w:cs="Times New Roman"/>
                <w:color w:val="auto"/>
                <w:szCs w:val="24"/>
                <w:lang w:eastAsia="zh-CN"/>
              </w:rPr>
              <w:t>ge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1.39</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0.20</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9.60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0.738</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Husband o</w:t>
            </w:r>
            <w:r w:rsidR="009949E2" w:rsidRPr="00157067">
              <w:rPr>
                <w:rFonts w:eastAsia="SimSun" w:cs="Times New Roman"/>
                <w:color w:val="auto"/>
                <w:szCs w:val="24"/>
                <w:lang w:eastAsia="zh-CN"/>
              </w:rPr>
              <w:t>ccupation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1.73</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0.56</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5.35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0.341</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g</w:t>
            </w:r>
            <w:r w:rsidR="009949E2" w:rsidRPr="00157067">
              <w:rPr>
                <w:rFonts w:eastAsia="SimSun" w:cs="Times New Roman"/>
                <w:color w:val="auto"/>
                <w:szCs w:val="24"/>
                <w:lang w:eastAsia="zh-CN"/>
              </w:rPr>
              <w:t>ender</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4.57</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1.58</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13.22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0.005</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C069B8"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a</w:t>
            </w:r>
            <w:r w:rsidR="009949E2" w:rsidRPr="00157067">
              <w:rPr>
                <w:rFonts w:eastAsia="SimSun" w:cs="Times New Roman"/>
                <w:color w:val="auto"/>
                <w:szCs w:val="24"/>
                <w:lang w:eastAsia="zh-CN"/>
              </w:rPr>
              <w:t xml:space="preserve">ge </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11.63</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3.33</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40.63</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o</w:t>
            </w:r>
            <w:r w:rsidR="009949E2" w:rsidRPr="00157067">
              <w:rPr>
                <w:rFonts w:eastAsia="SimSun" w:cs="Times New Roman"/>
                <w:color w:val="auto"/>
                <w:szCs w:val="24"/>
                <w:lang w:eastAsia="zh-CN"/>
              </w:rPr>
              <w:t>ccupation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2.69</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0.94</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7.65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0.064</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Family t</w:t>
            </w:r>
            <w:r w:rsidR="009949E2" w:rsidRPr="00157067">
              <w:rPr>
                <w:rFonts w:eastAsia="SimSun" w:cs="Times New Roman"/>
                <w:color w:val="auto"/>
                <w:szCs w:val="24"/>
                <w:lang w:eastAsia="zh-CN"/>
              </w:rPr>
              <w:t>ype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7.45</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1.42</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39.18</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0.018</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House type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1.36</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0.52</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3.58</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0.528</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Total </w:t>
            </w:r>
            <w:r w:rsidR="003E5A2F" w:rsidRPr="00157067">
              <w:rPr>
                <w:rFonts w:eastAsia="SimSun" w:cs="Times New Roman"/>
                <w:color w:val="auto"/>
                <w:szCs w:val="24"/>
                <w:lang w:eastAsia="zh-CN"/>
              </w:rPr>
              <w:t>f</w:t>
            </w:r>
            <w:r w:rsidRPr="00157067">
              <w:rPr>
                <w:rFonts w:eastAsia="SimSun" w:cs="Times New Roman"/>
                <w:color w:val="auto"/>
                <w:szCs w:val="24"/>
                <w:lang w:eastAsia="zh-CN"/>
              </w:rPr>
              <w:t>amily</w:t>
            </w:r>
            <w:r w:rsidR="003E5A2F" w:rsidRPr="00157067">
              <w:rPr>
                <w:rFonts w:eastAsia="SimSun" w:cs="Times New Roman"/>
                <w:color w:val="auto"/>
                <w:szCs w:val="24"/>
                <w:lang w:eastAsia="zh-CN"/>
              </w:rPr>
              <w:t xml:space="preserve"> members</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3.10</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1.14</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8.45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0.027</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Average </w:t>
            </w:r>
            <w:r w:rsidR="00C069B8" w:rsidRPr="00157067">
              <w:rPr>
                <w:rFonts w:eastAsia="SimSun" w:cs="Times New Roman"/>
                <w:color w:val="auto"/>
                <w:szCs w:val="24"/>
                <w:lang w:eastAsia="zh-CN"/>
              </w:rPr>
              <w:t xml:space="preserve">annual </w:t>
            </w:r>
            <w:r w:rsidR="003E5A2F" w:rsidRPr="00157067">
              <w:rPr>
                <w:rFonts w:eastAsia="SimSun" w:cs="Times New Roman"/>
                <w:color w:val="auto"/>
                <w:szCs w:val="24"/>
                <w:lang w:eastAsia="zh-CN"/>
              </w:rPr>
              <w:t>household</w:t>
            </w:r>
            <w:r w:rsidRPr="00157067">
              <w:rPr>
                <w:rFonts w:eastAsia="SimSun" w:cs="Times New Roman"/>
                <w:color w:val="auto"/>
                <w:szCs w:val="24"/>
                <w:lang w:eastAsia="zh-CN"/>
              </w:rPr>
              <w:t xml:space="preserve"> </w:t>
            </w:r>
            <w:r w:rsidR="003E5A2F" w:rsidRPr="00157067">
              <w:rPr>
                <w:rFonts w:eastAsia="SimSun" w:cs="Times New Roman"/>
                <w:color w:val="auto"/>
                <w:szCs w:val="24"/>
                <w:lang w:eastAsia="zh-CN"/>
              </w:rPr>
              <w:t>i</w:t>
            </w:r>
            <w:r w:rsidRPr="00157067">
              <w:rPr>
                <w:rFonts w:eastAsia="SimSun" w:cs="Times New Roman"/>
                <w:color w:val="auto"/>
                <w:szCs w:val="24"/>
                <w:lang w:eastAsia="zh-CN"/>
              </w:rPr>
              <w:t>ncome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1.45</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0.48</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4.43</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0.513</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b/>
                <w:bCs/>
                <w:color w:val="auto"/>
                <w:szCs w:val="24"/>
                <w:lang w:eastAsia="zh-CN"/>
              </w:rPr>
            </w:pPr>
            <w:r w:rsidRPr="00157067">
              <w:rPr>
                <w:rFonts w:eastAsia="SimSun" w:cs="Times New Roman"/>
                <w:b/>
                <w:bCs/>
                <w:color w:val="auto"/>
                <w:szCs w:val="24"/>
                <w:lang w:eastAsia="zh-CN"/>
              </w:rPr>
              <w:t>5</w:t>
            </w:r>
            <w:r w:rsidRPr="00157067">
              <w:rPr>
                <w:rFonts w:eastAsia="SimSun" w:cs="Times New Roman"/>
                <w:b/>
                <w:bCs/>
                <w:color w:val="auto"/>
                <w:szCs w:val="24"/>
                <w:vertAlign w:val="superscript"/>
                <w:lang w:eastAsia="zh-CN"/>
              </w:rPr>
              <w:t>th</w:t>
            </w:r>
            <w:r w:rsidRPr="00157067">
              <w:rPr>
                <w:rFonts w:eastAsia="SimSun" w:cs="Times New Roman"/>
                <w:b/>
                <w:bCs/>
                <w:color w:val="auto"/>
                <w:szCs w:val="24"/>
                <w:lang w:eastAsia="zh-CN"/>
              </w:rPr>
              <w:t xml:space="preserve"> model</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Age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3.87</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1.44</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10.40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0.007</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Religion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2.90</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0.88</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9.59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0.080</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Caste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2.19</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0.66</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7.29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0.203</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Employment</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1.50</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0.57</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3.97</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0.411</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Own n</w:t>
            </w:r>
            <w:r w:rsidR="009949E2" w:rsidRPr="00157067">
              <w:rPr>
                <w:rFonts w:eastAsia="SimSun" w:cs="Times New Roman"/>
                <w:color w:val="auto"/>
                <w:szCs w:val="24"/>
                <w:lang w:eastAsia="zh-CN"/>
              </w:rPr>
              <w:t>ame</w:t>
            </w:r>
            <w:r w:rsidRPr="00157067">
              <w:rPr>
                <w:rFonts w:eastAsia="SimSun" w:cs="Times New Roman"/>
                <w:color w:val="auto"/>
                <w:szCs w:val="24"/>
                <w:lang w:eastAsia="zh-CN"/>
              </w:rPr>
              <w:t>d</w:t>
            </w:r>
            <w:r w:rsidR="009949E2" w:rsidRPr="00157067">
              <w:rPr>
                <w:rFonts w:eastAsia="SimSun" w:cs="Times New Roman"/>
                <w:color w:val="auto"/>
                <w:szCs w:val="24"/>
                <w:lang w:eastAsia="zh-CN"/>
              </w:rPr>
              <w:t xml:space="preserve"> </w:t>
            </w:r>
            <w:r w:rsidRPr="00157067">
              <w:rPr>
                <w:rFonts w:eastAsia="SimSun" w:cs="Times New Roman"/>
                <w:color w:val="auto"/>
                <w:szCs w:val="24"/>
                <w:lang w:eastAsia="zh-CN"/>
              </w:rPr>
              <w:t>p</w:t>
            </w:r>
            <w:r w:rsidR="009949E2" w:rsidRPr="00157067">
              <w:rPr>
                <w:rFonts w:eastAsia="SimSun" w:cs="Times New Roman"/>
                <w:color w:val="auto"/>
                <w:szCs w:val="24"/>
                <w:lang w:eastAsia="zh-CN"/>
              </w:rPr>
              <w:t>ropert</w:t>
            </w:r>
            <w:r w:rsidRPr="00157067">
              <w:rPr>
                <w:rFonts w:eastAsia="SimSun" w:cs="Times New Roman"/>
                <w:color w:val="auto"/>
                <w:szCs w:val="24"/>
                <w:lang w:eastAsia="zh-CN"/>
              </w:rPr>
              <w:t>y</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2.55</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0.78</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8.37</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0.122</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Having children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3.01</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0.50</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17.95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0.227</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Husband o</w:t>
            </w:r>
            <w:r w:rsidR="009949E2" w:rsidRPr="00157067">
              <w:rPr>
                <w:rFonts w:eastAsia="SimSun" w:cs="Times New Roman"/>
                <w:color w:val="auto"/>
                <w:szCs w:val="24"/>
                <w:lang w:eastAsia="zh-CN"/>
              </w:rPr>
              <w:t>ccupation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1.70</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0.56</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5.24</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0.352</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HH </w:t>
            </w:r>
            <w:r w:rsidR="003E5A2F" w:rsidRPr="00157067">
              <w:rPr>
                <w:rFonts w:eastAsia="SimSun" w:cs="Times New Roman"/>
                <w:color w:val="auto"/>
                <w:szCs w:val="24"/>
                <w:lang w:eastAsia="zh-CN"/>
              </w:rPr>
              <w:t>g</w:t>
            </w:r>
            <w:r w:rsidRPr="00157067">
              <w:rPr>
                <w:rFonts w:eastAsia="SimSun" w:cs="Times New Roman"/>
                <w:color w:val="auto"/>
                <w:szCs w:val="24"/>
                <w:lang w:eastAsia="zh-CN"/>
              </w:rPr>
              <w:t>ender</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4.53</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1.57</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13.06</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0.005</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C069B8"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a</w:t>
            </w:r>
            <w:r w:rsidR="009949E2" w:rsidRPr="00157067">
              <w:rPr>
                <w:rFonts w:eastAsia="SimSun" w:cs="Times New Roman"/>
                <w:color w:val="auto"/>
                <w:szCs w:val="24"/>
                <w:lang w:eastAsia="zh-CN"/>
              </w:rPr>
              <w:t xml:space="preserve">ge </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11.83</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3.40</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41.11</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o</w:t>
            </w:r>
            <w:r w:rsidR="009949E2" w:rsidRPr="00157067">
              <w:rPr>
                <w:rFonts w:eastAsia="SimSun" w:cs="Times New Roman"/>
                <w:color w:val="auto"/>
                <w:szCs w:val="24"/>
                <w:lang w:eastAsia="zh-CN"/>
              </w:rPr>
              <w:t>ccupation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2.62</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0.93</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7.35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0.068</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Family t</w:t>
            </w:r>
            <w:r w:rsidR="009949E2" w:rsidRPr="00157067">
              <w:rPr>
                <w:rFonts w:eastAsia="SimSun" w:cs="Times New Roman"/>
                <w:color w:val="auto"/>
                <w:szCs w:val="24"/>
                <w:lang w:eastAsia="zh-CN"/>
              </w:rPr>
              <w:t>ype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7.35</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1.40</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38.55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0.018</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House type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1.34</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0.51</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3.51</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0.548</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Total f</w:t>
            </w:r>
            <w:r w:rsidR="009949E2" w:rsidRPr="00157067">
              <w:rPr>
                <w:rFonts w:eastAsia="SimSun" w:cs="Times New Roman"/>
                <w:color w:val="auto"/>
                <w:szCs w:val="24"/>
                <w:lang w:eastAsia="zh-CN"/>
              </w:rPr>
              <w:t>amily</w:t>
            </w:r>
            <w:r w:rsidRPr="00157067">
              <w:rPr>
                <w:rFonts w:eastAsia="SimSun" w:cs="Times New Roman"/>
                <w:color w:val="auto"/>
                <w:szCs w:val="24"/>
                <w:lang w:eastAsia="zh-CN"/>
              </w:rPr>
              <w:t xml:space="preserve"> members</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3.08</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1.13</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8.35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0.027</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Average </w:t>
            </w:r>
            <w:r w:rsidR="00C069B8" w:rsidRPr="00157067">
              <w:rPr>
                <w:rFonts w:eastAsia="SimSun" w:cs="Times New Roman"/>
                <w:color w:val="auto"/>
                <w:szCs w:val="24"/>
                <w:lang w:eastAsia="zh-CN"/>
              </w:rPr>
              <w:t xml:space="preserve">annual </w:t>
            </w:r>
            <w:r w:rsidRPr="00157067">
              <w:rPr>
                <w:rFonts w:eastAsia="SimSun" w:cs="Times New Roman"/>
                <w:color w:val="auto"/>
                <w:szCs w:val="24"/>
                <w:lang w:eastAsia="zh-CN"/>
              </w:rPr>
              <w:t>household i</w:t>
            </w:r>
            <w:r w:rsidR="009949E2" w:rsidRPr="00157067">
              <w:rPr>
                <w:rFonts w:eastAsia="SimSun" w:cs="Times New Roman"/>
                <w:color w:val="auto"/>
                <w:szCs w:val="24"/>
                <w:lang w:eastAsia="zh-CN"/>
              </w:rPr>
              <w:t>ncome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1.47</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0.48</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4.47</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0.501</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b/>
                <w:bCs/>
                <w:color w:val="auto"/>
                <w:szCs w:val="24"/>
                <w:lang w:eastAsia="zh-CN"/>
              </w:rPr>
            </w:pPr>
            <w:r w:rsidRPr="00157067">
              <w:rPr>
                <w:rFonts w:eastAsia="SimSun" w:cs="Times New Roman"/>
                <w:b/>
                <w:bCs/>
                <w:color w:val="auto"/>
                <w:szCs w:val="24"/>
                <w:lang w:eastAsia="zh-CN"/>
              </w:rPr>
              <w:t>6</w:t>
            </w:r>
            <w:r w:rsidRPr="00157067">
              <w:rPr>
                <w:rFonts w:eastAsia="SimSun" w:cs="Times New Roman"/>
                <w:b/>
                <w:bCs/>
                <w:color w:val="auto"/>
                <w:szCs w:val="24"/>
                <w:vertAlign w:val="superscript"/>
                <w:lang w:eastAsia="zh-CN"/>
              </w:rPr>
              <w:t>th</w:t>
            </w:r>
            <w:r w:rsidRPr="00157067">
              <w:rPr>
                <w:rFonts w:eastAsia="SimSun" w:cs="Times New Roman"/>
                <w:b/>
                <w:bCs/>
                <w:color w:val="auto"/>
                <w:szCs w:val="24"/>
                <w:lang w:eastAsia="zh-CN"/>
              </w:rPr>
              <w:t xml:space="preserve"> model</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Age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3.86</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1.44</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10.34</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0.007</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Religion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2.89</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0.87</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9.55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0.083</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Caste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2.21</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0.67</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7.31</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0.195</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Employment</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1.56</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0.60</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4.08</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0.362</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Own n</w:t>
            </w:r>
            <w:r w:rsidR="009949E2" w:rsidRPr="00157067">
              <w:rPr>
                <w:rFonts w:eastAsia="SimSun" w:cs="Times New Roman"/>
                <w:color w:val="auto"/>
                <w:szCs w:val="24"/>
                <w:lang w:eastAsia="zh-CN"/>
              </w:rPr>
              <w:t>ame</w:t>
            </w:r>
            <w:r w:rsidRPr="00157067">
              <w:rPr>
                <w:rFonts w:eastAsia="SimSun" w:cs="Times New Roman"/>
                <w:color w:val="auto"/>
                <w:szCs w:val="24"/>
                <w:lang w:eastAsia="zh-CN"/>
              </w:rPr>
              <w:t>d</w:t>
            </w:r>
            <w:r w:rsidR="009949E2" w:rsidRPr="00157067">
              <w:rPr>
                <w:rFonts w:eastAsia="SimSun" w:cs="Times New Roman"/>
                <w:color w:val="auto"/>
                <w:szCs w:val="24"/>
                <w:lang w:eastAsia="zh-CN"/>
              </w:rPr>
              <w:t xml:space="preserve"> </w:t>
            </w:r>
            <w:r w:rsidRPr="00157067">
              <w:rPr>
                <w:rFonts w:eastAsia="SimSun" w:cs="Times New Roman"/>
                <w:color w:val="auto"/>
                <w:szCs w:val="24"/>
                <w:lang w:eastAsia="zh-CN"/>
              </w:rPr>
              <w:t>p</w:t>
            </w:r>
            <w:r w:rsidR="009949E2" w:rsidRPr="00157067">
              <w:rPr>
                <w:rFonts w:eastAsia="SimSun" w:cs="Times New Roman"/>
                <w:color w:val="auto"/>
                <w:szCs w:val="24"/>
                <w:lang w:eastAsia="zh-CN"/>
              </w:rPr>
              <w:t>ropert</w:t>
            </w:r>
            <w:r w:rsidRPr="00157067">
              <w:rPr>
                <w:rFonts w:eastAsia="SimSun" w:cs="Times New Roman"/>
                <w:color w:val="auto"/>
                <w:szCs w:val="24"/>
                <w:lang w:eastAsia="zh-CN"/>
              </w:rPr>
              <w:t>y</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2.52</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0.77</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8.26</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0.128</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Having children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3.16</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0.52</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19.16</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0.211</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Husband o</w:t>
            </w:r>
            <w:r w:rsidR="009949E2" w:rsidRPr="00157067">
              <w:rPr>
                <w:rFonts w:eastAsia="SimSun" w:cs="Times New Roman"/>
                <w:color w:val="auto"/>
                <w:szCs w:val="24"/>
                <w:lang w:eastAsia="zh-CN"/>
              </w:rPr>
              <w:t>ccupation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1.63</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0.54</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4.95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0.390</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HH </w:t>
            </w:r>
            <w:r w:rsidR="003E5A2F" w:rsidRPr="00157067">
              <w:rPr>
                <w:rFonts w:eastAsia="SimSun" w:cs="Times New Roman"/>
                <w:color w:val="auto"/>
                <w:szCs w:val="24"/>
                <w:lang w:eastAsia="zh-CN"/>
              </w:rPr>
              <w:t>g</w:t>
            </w:r>
            <w:r w:rsidRPr="00157067">
              <w:rPr>
                <w:rFonts w:eastAsia="SimSun" w:cs="Times New Roman"/>
                <w:color w:val="auto"/>
                <w:szCs w:val="24"/>
                <w:lang w:eastAsia="zh-CN"/>
              </w:rPr>
              <w:t>ender</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4.65</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1.62</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13.33</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0.004</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C069B8"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a</w:t>
            </w:r>
            <w:r w:rsidR="009949E2" w:rsidRPr="00157067">
              <w:rPr>
                <w:rFonts w:eastAsia="SimSun" w:cs="Times New Roman"/>
                <w:color w:val="auto"/>
                <w:szCs w:val="24"/>
                <w:lang w:eastAsia="zh-CN"/>
              </w:rPr>
              <w:t xml:space="preserve">ge </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12.12</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3.50</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41.89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o</w:t>
            </w:r>
            <w:r w:rsidR="009949E2" w:rsidRPr="00157067">
              <w:rPr>
                <w:rFonts w:eastAsia="SimSun" w:cs="Times New Roman"/>
                <w:color w:val="auto"/>
                <w:szCs w:val="24"/>
                <w:lang w:eastAsia="zh-CN"/>
              </w:rPr>
              <w:t>ccupation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2.57</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0.92</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7.15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0.071</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Family </w:t>
            </w:r>
            <w:r w:rsidR="003E5A2F" w:rsidRPr="00157067">
              <w:rPr>
                <w:rFonts w:eastAsia="SimSun" w:cs="Times New Roman"/>
                <w:color w:val="auto"/>
                <w:szCs w:val="24"/>
                <w:lang w:eastAsia="zh-CN"/>
              </w:rPr>
              <w:t>t</w:t>
            </w:r>
            <w:r w:rsidRPr="00157067">
              <w:rPr>
                <w:rFonts w:eastAsia="SimSun" w:cs="Times New Roman"/>
                <w:color w:val="auto"/>
                <w:szCs w:val="24"/>
                <w:lang w:eastAsia="zh-CN"/>
              </w:rPr>
              <w:t>ype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7.12</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1.37</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36.98</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0.020</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Total f</w:t>
            </w:r>
            <w:r w:rsidR="009949E2" w:rsidRPr="00157067">
              <w:rPr>
                <w:rFonts w:eastAsia="SimSun" w:cs="Times New Roman"/>
                <w:color w:val="auto"/>
                <w:szCs w:val="24"/>
                <w:lang w:eastAsia="zh-CN"/>
              </w:rPr>
              <w:t>amily</w:t>
            </w:r>
            <w:r w:rsidRPr="00157067">
              <w:rPr>
                <w:rFonts w:eastAsia="SimSun" w:cs="Times New Roman"/>
                <w:color w:val="auto"/>
                <w:szCs w:val="24"/>
                <w:lang w:eastAsia="zh-CN"/>
              </w:rPr>
              <w:t xml:space="preserve"> members</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3.12</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1.15</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8.45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0.025</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3E5A2F" w:rsidP="003E5A2F">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Average </w:t>
            </w:r>
            <w:r w:rsidR="00C069B8" w:rsidRPr="00157067">
              <w:rPr>
                <w:rFonts w:eastAsia="SimSun" w:cs="Times New Roman"/>
                <w:color w:val="auto"/>
                <w:szCs w:val="24"/>
                <w:lang w:eastAsia="zh-CN"/>
              </w:rPr>
              <w:t xml:space="preserve">annual </w:t>
            </w:r>
            <w:r w:rsidRPr="00157067">
              <w:rPr>
                <w:rFonts w:eastAsia="SimSun" w:cs="Times New Roman"/>
                <w:color w:val="auto"/>
                <w:szCs w:val="24"/>
                <w:lang w:eastAsia="zh-CN"/>
              </w:rPr>
              <w:t>household i</w:t>
            </w:r>
            <w:r w:rsidR="009949E2" w:rsidRPr="00157067">
              <w:rPr>
                <w:rFonts w:eastAsia="SimSun" w:cs="Times New Roman"/>
                <w:color w:val="auto"/>
                <w:szCs w:val="24"/>
                <w:lang w:eastAsia="zh-CN"/>
              </w:rPr>
              <w:t>ncome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1.59</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0.54</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4.66</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0.398</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b/>
                <w:bCs/>
                <w:color w:val="auto"/>
                <w:szCs w:val="24"/>
                <w:lang w:eastAsia="zh-CN"/>
              </w:rPr>
            </w:pPr>
            <w:r w:rsidRPr="00157067">
              <w:rPr>
                <w:rFonts w:eastAsia="SimSun" w:cs="Times New Roman"/>
                <w:b/>
                <w:bCs/>
                <w:color w:val="auto"/>
                <w:szCs w:val="24"/>
                <w:lang w:eastAsia="zh-CN"/>
              </w:rPr>
              <w:t>7</w:t>
            </w:r>
            <w:r w:rsidRPr="00157067">
              <w:rPr>
                <w:rFonts w:eastAsia="SimSun" w:cs="Times New Roman"/>
                <w:b/>
                <w:bCs/>
                <w:color w:val="auto"/>
                <w:szCs w:val="24"/>
                <w:vertAlign w:val="superscript"/>
                <w:lang w:eastAsia="zh-CN"/>
              </w:rPr>
              <w:t>th</w:t>
            </w:r>
            <w:r w:rsidRPr="00157067">
              <w:rPr>
                <w:rFonts w:eastAsia="SimSun" w:cs="Times New Roman"/>
                <w:b/>
                <w:bCs/>
                <w:color w:val="auto"/>
                <w:szCs w:val="24"/>
                <w:lang w:eastAsia="zh-CN"/>
              </w:rPr>
              <w:t xml:space="preserve"> model</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Age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3.85</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1.44</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10.27</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0.007</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Religion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2.82</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0.85</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9.29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0.089</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Caste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2.08</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0.64</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6.79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0.225</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Employment</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1.53</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0.59</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3.98</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0.381</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AD3EEE">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Own n</w:t>
            </w:r>
            <w:r w:rsidR="009949E2" w:rsidRPr="00157067">
              <w:rPr>
                <w:rFonts w:eastAsia="SimSun" w:cs="Times New Roman"/>
                <w:color w:val="auto"/>
                <w:szCs w:val="24"/>
                <w:lang w:eastAsia="zh-CN"/>
              </w:rPr>
              <w:t>ame</w:t>
            </w:r>
            <w:r w:rsidRPr="00157067">
              <w:rPr>
                <w:rFonts w:eastAsia="SimSun" w:cs="Times New Roman"/>
                <w:color w:val="auto"/>
                <w:szCs w:val="24"/>
                <w:lang w:eastAsia="zh-CN"/>
              </w:rPr>
              <w:t>d</w:t>
            </w:r>
            <w:r w:rsidR="009949E2" w:rsidRPr="00157067">
              <w:rPr>
                <w:rFonts w:eastAsia="SimSun" w:cs="Times New Roman"/>
                <w:color w:val="auto"/>
                <w:szCs w:val="24"/>
                <w:lang w:eastAsia="zh-CN"/>
              </w:rPr>
              <w:t xml:space="preserve"> </w:t>
            </w:r>
            <w:r w:rsidRPr="00157067">
              <w:rPr>
                <w:rFonts w:eastAsia="SimSun" w:cs="Times New Roman"/>
                <w:color w:val="auto"/>
                <w:szCs w:val="24"/>
                <w:lang w:eastAsia="zh-CN"/>
              </w:rPr>
              <w:t>p</w:t>
            </w:r>
            <w:r w:rsidR="009949E2" w:rsidRPr="00157067">
              <w:rPr>
                <w:rFonts w:eastAsia="SimSun" w:cs="Times New Roman"/>
                <w:color w:val="auto"/>
                <w:szCs w:val="24"/>
                <w:lang w:eastAsia="zh-CN"/>
              </w:rPr>
              <w:t>ropert</w:t>
            </w:r>
            <w:r w:rsidRPr="00157067">
              <w:rPr>
                <w:rFonts w:eastAsia="SimSun" w:cs="Times New Roman"/>
                <w:color w:val="auto"/>
                <w:szCs w:val="24"/>
                <w:lang w:eastAsia="zh-CN"/>
              </w:rPr>
              <w:t>y</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2.26</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0.71</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7.26</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0.170</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Having children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2.91</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0.50</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17.04</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0.237</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Husband o</w:t>
            </w:r>
            <w:r w:rsidR="009949E2" w:rsidRPr="00157067">
              <w:rPr>
                <w:rFonts w:eastAsia="SimSun" w:cs="Times New Roman"/>
                <w:color w:val="auto"/>
                <w:szCs w:val="24"/>
                <w:lang w:eastAsia="zh-CN"/>
              </w:rPr>
              <w:t>ccupation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1.57</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0.52</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4.76</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0.426</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g</w:t>
            </w:r>
            <w:r w:rsidR="009949E2" w:rsidRPr="00157067">
              <w:rPr>
                <w:rFonts w:eastAsia="SimSun" w:cs="Times New Roman"/>
                <w:color w:val="auto"/>
                <w:szCs w:val="24"/>
                <w:lang w:eastAsia="zh-CN"/>
              </w:rPr>
              <w:t>ender</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5.19</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1.87</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14.40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0.002</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C069B8"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a</w:t>
            </w:r>
            <w:r w:rsidR="009949E2" w:rsidRPr="00157067">
              <w:rPr>
                <w:rFonts w:eastAsia="SimSun" w:cs="Times New Roman"/>
                <w:color w:val="auto"/>
                <w:szCs w:val="24"/>
                <w:lang w:eastAsia="zh-CN"/>
              </w:rPr>
              <w:t xml:space="preserve">ge </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12.37</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3.60</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42.57</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o</w:t>
            </w:r>
            <w:r w:rsidR="009949E2" w:rsidRPr="00157067">
              <w:rPr>
                <w:rFonts w:eastAsia="SimSun" w:cs="Times New Roman"/>
                <w:color w:val="auto"/>
                <w:szCs w:val="24"/>
                <w:lang w:eastAsia="zh-CN"/>
              </w:rPr>
              <w:t>ccupation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2.53</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0.91</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6.98</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0.074</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Family t</w:t>
            </w:r>
            <w:r w:rsidR="009949E2" w:rsidRPr="00157067">
              <w:rPr>
                <w:rFonts w:eastAsia="SimSun" w:cs="Times New Roman"/>
                <w:color w:val="auto"/>
                <w:szCs w:val="24"/>
                <w:lang w:eastAsia="zh-CN"/>
              </w:rPr>
              <w:t>ype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7.29</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1.41</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37.66</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0.018</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Total f</w:t>
            </w:r>
            <w:r w:rsidR="009949E2" w:rsidRPr="00157067">
              <w:rPr>
                <w:rFonts w:eastAsia="SimSun" w:cs="Times New Roman"/>
                <w:color w:val="auto"/>
                <w:szCs w:val="24"/>
                <w:lang w:eastAsia="zh-CN"/>
              </w:rPr>
              <w:t>amily</w:t>
            </w:r>
            <w:r w:rsidRPr="00157067">
              <w:rPr>
                <w:rFonts w:eastAsia="SimSun" w:cs="Times New Roman"/>
                <w:color w:val="auto"/>
                <w:szCs w:val="24"/>
                <w:lang w:eastAsia="zh-CN"/>
              </w:rPr>
              <w:t xml:space="preserve"> members</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2.96</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1.11</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7.88</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0.030</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b/>
                <w:bCs/>
                <w:color w:val="auto"/>
                <w:szCs w:val="24"/>
                <w:lang w:eastAsia="zh-CN"/>
              </w:rPr>
            </w:pPr>
            <w:r w:rsidRPr="00157067">
              <w:rPr>
                <w:rFonts w:eastAsia="SimSun" w:cs="Times New Roman"/>
                <w:b/>
                <w:bCs/>
                <w:color w:val="auto"/>
                <w:szCs w:val="24"/>
                <w:lang w:eastAsia="zh-CN"/>
              </w:rPr>
              <w:t>8</w:t>
            </w:r>
            <w:r w:rsidRPr="00157067">
              <w:rPr>
                <w:rFonts w:eastAsia="SimSun" w:cs="Times New Roman"/>
                <w:b/>
                <w:bCs/>
                <w:color w:val="auto"/>
                <w:szCs w:val="24"/>
                <w:vertAlign w:val="superscript"/>
                <w:lang w:eastAsia="zh-CN"/>
              </w:rPr>
              <w:t>th</w:t>
            </w:r>
            <w:r w:rsidRPr="00157067">
              <w:rPr>
                <w:rFonts w:eastAsia="SimSun" w:cs="Times New Roman"/>
                <w:b/>
                <w:bCs/>
                <w:color w:val="auto"/>
                <w:szCs w:val="24"/>
                <w:lang w:eastAsia="zh-CN"/>
              </w:rPr>
              <w:t xml:space="preserve"> model</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Age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3.96</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1.49</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10.55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0.006</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Religion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2.60</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0.80</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8.43</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0.112</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Caste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1.85</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0.59</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5.82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0.293</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Employment</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1.65</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0.65</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4.20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0.295</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AD3EEE">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Own n</w:t>
            </w:r>
            <w:r w:rsidR="009949E2" w:rsidRPr="00157067">
              <w:rPr>
                <w:rFonts w:eastAsia="SimSun" w:cs="Times New Roman"/>
                <w:color w:val="auto"/>
                <w:szCs w:val="24"/>
                <w:lang w:eastAsia="zh-CN"/>
              </w:rPr>
              <w:t>ame</w:t>
            </w:r>
            <w:r w:rsidRPr="00157067">
              <w:rPr>
                <w:rFonts w:eastAsia="SimSun" w:cs="Times New Roman"/>
                <w:color w:val="auto"/>
                <w:szCs w:val="24"/>
                <w:lang w:eastAsia="zh-CN"/>
              </w:rPr>
              <w:t>d</w:t>
            </w:r>
            <w:r w:rsidR="009949E2" w:rsidRPr="00157067">
              <w:rPr>
                <w:rFonts w:eastAsia="SimSun" w:cs="Times New Roman"/>
                <w:color w:val="auto"/>
                <w:szCs w:val="24"/>
                <w:lang w:eastAsia="zh-CN"/>
              </w:rPr>
              <w:t xml:space="preserve"> </w:t>
            </w:r>
            <w:r w:rsidRPr="00157067">
              <w:rPr>
                <w:rFonts w:eastAsia="SimSun" w:cs="Times New Roman"/>
                <w:color w:val="auto"/>
                <w:szCs w:val="24"/>
                <w:lang w:eastAsia="zh-CN"/>
              </w:rPr>
              <w:t>p</w:t>
            </w:r>
            <w:r w:rsidR="009949E2" w:rsidRPr="00157067">
              <w:rPr>
                <w:rFonts w:eastAsia="SimSun" w:cs="Times New Roman"/>
                <w:color w:val="auto"/>
                <w:szCs w:val="24"/>
                <w:lang w:eastAsia="zh-CN"/>
              </w:rPr>
              <w:t>ropert</w:t>
            </w:r>
            <w:r w:rsidRPr="00157067">
              <w:rPr>
                <w:rFonts w:eastAsia="SimSun" w:cs="Times New Roman"/>
                <w:color w:val="auto"/>
                <w:szCs w:val="24"/>
                <w:lang w:eastAsia="zh-CN"/>
              </w:rPr>
              <w:t>y</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2.26</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0.72</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7.15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0.165</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Having children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3.56</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0.66</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19.23</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0.141</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g</w:t>
            </w:r>
            <w:r w:rsidR="009949E2" w:rsidRPr="00157067">
              <w:rPr>
                <w:rFonts w:eastAsia="SimSun" w:cs="Times New Roman"/>
                <w:color w:val="auto"/>
                <w:szCs w:val="24"/>
                <w:lang w:eastAsia="zh-CN"/>
              </w:rPr>
              <w:t>ender</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5.17</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1.88</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14.23</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0.001</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C069B8"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a</w:t>
            </w:r>
            <w:r w:rsidR="009949E2" w:rsidRPr="00157067">
              <w:rPr>
                <w:rFonts w:eastAsia="SimSun" w:cs="Times New Roman"/>
                <w:color w:val="auto"/>
                <w:szCs w:val="24"/>
                <w:lang w:eastAsia="zh-CN"/>
              </w:rPr>
              <w:t xml:space="preserve">ge </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12.26</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3.57</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42.05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o</w:t>
            </w:r>
            <w:r w:rsidR="009949E2" w:rsidRPr="00157067">
              <w:rPr>
                <w:rFonts w:eastAsia="SimSun" w:cs="Times New Roman"/>
                <w:color w:val="auto"/>
                <w:szCs w:val="24"/>
                <w:lang w:eastAsia="zh-CN"/>
              </w:rPr>
              <w:t>ccupation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2.48</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0.90</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6.82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0.079</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Family t</w:t>
            </w:r>
            <w:r w:rsidR="009949E2" w:rsidRPr="00157067">
              <w:rPr>
                <w:rFonts w:eastAsia="SimSun" w:cs="Times New Roman"/>
                <w:color w:val="auto"/>
                <w:szCs w:val="24"/>
                <w:lang w:eastAsia="zh-CN"/>
              </w:rPr>
              <w:t>ype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7.76</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1.51</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39.92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0.014</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Total f</w:t>
            </w:r>
            <w:r w:rsidR="009949E2" w:rsidRPr="00157067">
              <w:rPr>
                <w:rFonts w:eastAsia="SimSun" w:cs="Times New Roman"/>
                <w:color w:val="auto"/>
                <w:szCs w:val="24"/>
                <w:lang w:eastAsia="zh-CN"/>
              </w:rPr>
              <w:t>amily</w:t>
            </w:r>
            <w:r w:rsidRPr="00157067">
              <w:rPr>
                <w:rFonts w:eastAsia="SimSun" w:cs="Times New Roman"/>
                <w:color w:val="auto"/>
                <w:szCs w:val="24"/>
                <w:lang w:eastAsia="zh-CN"/>
              </w:rPr>
              <w:t xml:space="preserve"> members</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2.69</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1.05</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6.90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0.040</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b/>
                <w:bCs/>
                <w:color w:val="auto"/>
                <w:szCs w:val="24"/>
                <w:lang w:eastAsia="zh-CN"/>
              </w:rPr>
            </w:pPr>
            <w:r w:rsidRPr="00157067">
              <w:rPr>
                <w:rFonts w:eastAsia="SimSun" w:cs="Times New Roman"/>
                <w:b/>
                <w:bCs/>
                <w:color w:val="auto"/>
                <w:szCs w:val="24"/>
                <w:lang w:eastAsia="zh-CN"/>
              </w:rPr>
              <w:t>9</w:t>
            </w:r>
            <w:r w:rsidRPr="00157067">
              <w:rPr>
                <w:rFonts w:eastAsia="SimSun" w:cs="Times New Roman"/>
                <w:b/>
                <w:bCs/>
                <w:color w:val="auto"/>
                <w:szCs w:val="24"/>
                <w:vertAlign w:val="superscript"/>
                <w:lang w:eastAsia="zh-CN"/>
              </w:rPr>
              <w:t>th</w:t>
            </w:r>
            <w:r w:rsidRPr="00157067">
              <w:rPr>
                <w:rFonts w:eastAsia="SimSun" w:cs="Times New Roman"/>
                <w:b/>
                <w:bCs/>
                <w:color w:val="auto"/>
                <w:szCs w:val="24"/>
                <w:lang w:eastAsia="zh-CN"/>
              </w:rPr>
              <w:t xml:space="preserve"> model</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Age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3.96</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1.49</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10.52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0.006</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Religion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2.49</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0.78</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7.93</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0.122</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Caste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1.88</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0.60</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5.85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0.275</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AD3EEE">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Own n</w:t>
            </w:r>
            <w:r w:rsidR="009949E2" w:rsidRPr="00157067">
              <w:rPr>
                <w:rFonts w:eastAsia="SimSun" w:cs="Times New Roman"/>
                <w:color w:val="auto"/>
                <w:szCs w:val="24"/>
                <w:lang w:eastAsia="zh-CN"/>
              </w:rPr>
              <w:t>ame</w:t>
            </w:r>
            <w:r w:rsidRPr="00157067">
              <w:rPr>
                <w:rFonts w:eastAsia="SimSun" w:cs="Times New Roman"/>
                <w:color w:val="auto"/>
                <w:szCs w:val="24"/>
                <w:lang w:eastAsia="zh-CN"/>
              </w:rPr>
              <w:t>d</w:t>
            </w:r>
            <w:r w:rsidR="009949E2" w:rsidRPr="00157067">
              <w:rPr>
                <w:rFonts w:eastAsia="SimSun" w:cs="Times New Roman"/>
                <w:color w:val="auto"/>
                <w:szCs w:val="24"/>
                <w:lang w:eastAsia="zh-CN"/>
              </w:rPr>
              <w:t xml:space="preserve"> </w:t>
            </w:r>
            <w:r w:rsidRPr="00157067">
              <w:rPr>
                <w:rFonts w:eastAsia="SimSun" w:cs="Times New Roman"/>
                <w:color w:val="auto"/>
                <w:szCs w:val="24"/>
                <w:lang w:eastAsia="zh-CN"/>
              </w:rPr>
              <w:t>p</w:t>
            </w:r>
            <w:r w:rsidR="009949E2" w:rsidRPr="00157067">
              <w:rPr>
                <w:rFonts w:eastAsia="SimSun" w:cs="Times New Roman"/>
                <w:color w:val="auto"/>
                <w:szCs w:val="24"/>
                <w:lang w:eastAsia="zh-CN"/>
              </w:rPr>
              <w:t>ropert</w:t>
            </w:r>
            <w:r w:rsidRPr="00157067">
              <w:rPr>
                <w:rFonts w:eastAsia="SimSun" w:cs="Times New Roman"/>
                <w:color w:val="auto"/>
                <w:szCs w:val="24"/>
                <w:lang w:eastAsia="zh-CN"/>
              </w:rPr>
              <w:t>y</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2.45</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0.78</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7.73</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0.125</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Having children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3.89</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0.74</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20.35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0.108</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g</w:t>
            </w:r>
            <w:r w:rsidR="009949E2" w:rsidRPr="00157067">
              <w:rPr>
                <w:rFonts w:eastAsia="SimSun" w:cs="Times New Roman"/>
                <w:color w:val="auto"/>
                <w:szCs w:val="24"/>
                <w:lang w:eastAsia="zh-CN"/>
              </w:rPr>
              <w:t>ender</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5.40</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1.99</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14.69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0.001</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C069B8"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a</w:t>
            </w:r>
            <w:r w:rsidR="009949E2" w:rsidRPr="00157067">
              <w:rPr>
                <w:rFonts w:eastAsia="SimSun" w:cs="Times New Roman"/>
                <w:color w:val="auto"/>
                <w:szCs w:val="24"/>
                <w:lang w:eastAsia="zh-CN"/>
              </w:rPr>
              <w:t xml:space="preserve">ge </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12.41</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3.64</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42.39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o</w:t>
            </w:r>
            <w:r w:rsidR="009949E2" w:rsidRPr="00157067">
              <w:rPr>
                <w:rFonts w:eastAsia="SimSun" w:cs="Times New Roman"/>
                <w:color w:val="auto"/>
                <w:szCs w:val="24"/>
                <w:lang w:eastAsia="zh-CN"/>
              </w:rPr>
              <w:t>ccupation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2.16</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0.81</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5.72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0.123</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AD3EEE">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Family </w:t>
            </w:r>
            <w:r w:rsidR="00AD3EEE" w:rsidRPr="00157067">
              <w:rPr>
                <w:rFonts w:eastAsia="SimSun" w:cs="Times New Roman"/>
                <w:color w:val="auto"/>
                <w:szCs w:val="24"/>
                <w:lang w:eastAsia="zh-CN"/>
              </w:rPr>
              <w:t>t</w:t>
            </w:r>
            <w:r w:rsidRPr="00157067">
              <w:rPr>
                <w:rFonts w:eastAsia="SimSun" w:cs="Times New Roman"/>
                <w:color w:val="auto"/>
                <w:szCs w:val="24"/>
                <w:lang w:eastAsia="zh-CN"/>
              </w:rPr>
              <w:t>ype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8.76</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1.71</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44.82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0.009</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Total f</w:t>
            </w:r>
            <w:r w:rsidR="009949E2" w:rsidRPr="00157067">
              <w:rPr>
                <w:rFonts w:eastAsia="SimSun" w:cs="Times New Roman"/>
                <w:color w:val="auto"/>
                <w:szCs w:val="24"/>
                <w:lang w:eastAsia="zh-CN"/>
              </w:rPr>
              <w:t>amily</w:t>
            </w:r>
            <w:r w:rsidRPr="00157067">
              <w:rPr>
                <w:rFonts w:eastAsia="SimSun" w:cs="Times New Roman"/>
                <w:color w:val="auto"/>
                <w:szCs w:val="24"/>
                <w:lang w:eastAsia="zh-CN"/>
              </w:rPr>
              <w:t xml:space="preserve"> members</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2.46</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0.99</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6.13</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0.054</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b/>
                <w:bCs/>
                <w:color w:val="auto"/>
                <w:szCs w:val="24"/>
                <w:lang w:eastAsia="zh-CN"/>
              </w:rPr>
            </w:pPr>
            <w:r w:rsidRPr="00157067">
              <w:rPr>
                <w:rFonts w:eastAsia="SimSun" w:cs="Times New Roman"/>
                <w:b/>
                <w:bCs/>
                <w:color w:val="auto"/>
                <w:szCs w:val="24"/>
                <w:lang w:eastAsia="zh-CN"/>
              </w:rPr>
              <w:t>10</w:t>
            </w:r>
            <w:r w:rsidRPr="00157067">
              <w:rPr>
                <w:rFonts w:eastAsia="SimSun" w:cs="Times New Roman"/>
                <w:b/>
                <w:bCs/>
                <w:color w:val="auto"/>
                <w:szCs w:val="24"/>
                <w:vertAlign w:val="superscript"/>
                <w:lang w:eastAsia="zh-CN"/>
              </w:rPr>
              <w:t>th</w:t>
            </w:r>
            <w:r w:rsidRPr="00157067">
              <w:rPr>
                <w:rFonts w:eastAsia="SimSun" w:cs="Times New Roman"/>
                <w:b/>
                <w:bCs/>
                <w:color w:val="auto"/>
                <w:szCs w:val="24"/>
                <w:lang w:eastAsia="zh-CN"/>
              </w:rPr>
              <w:t xml:space="preserve"> model</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Age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3.87</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1.47</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10.16</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0.006</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Religion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1.67</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0.67</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4.13</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0.269</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AD3EEE">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Own </w:t>
            </w:r>
            <w:r w:rsidR="00AD3EEE" w:rsidRPr="00157067">
              <w:rPr>
                <w:rFonts w:eastAsia="SimSun" w:cs="Times New Roman"/>
                <w:color w:val="auto"/>
                <w:szCs w:val="24"/>
                <w:lang w:eastAsia="zh-CN"/>
              </w:rPr>
              <w:t>n</w:t>
            </w:r>
            <w:r w:rsidRPr="00157067">
              <w:rPr>
                <w:rFonts w:eastAsia="SimSun" w:cs="Times New Roman"/>
                <w:color w:val="auto"/>
                <w:szCs w:val="24"/>
                <w:lang w:eastAsia="zh-CN"/>
              </w:rPr>
              <w:t>ame</w:t>
            </w:r>
            <w:r w:rsidR="00AD3EEE" w:rsidRPr="00157067">
              <w:rPr>
                <w:rFonts w:eastAsia="SimSun" w:cs="Times New Roman"/>
                <w:color w:val="auto"/>
                <w:szCs w:val="24"/>
                <w:lang w:eastAsia="zh-CN"/>
              </w:rPr>
              <w:t>d</w:t>
            </w:r>
            <w:r w:rsidRPr="00157067">
              <w:rPr>
                <w:rFonts w:eastAsia="SimSun" w:cs="Times New Roman"/>
                <w:color w:val="auto"/>
                <w:szCs w:val="24"/>
                <w:lang w:eastAsia="zh-CN"/>
              </w:rPr>
              <w:t xml:space="preserve"> </w:t>
            </w:r>
            <w:r w:rsidR="00AD3EEE" w:rsidRPr="00157067">
              <w:rPr>
                <w:rFonts w:eastAsia="SimSun" w:cs="Times New Roman"/>
                <w:color w:val="auto"/>
                <w:szCs w:val="24"/>
                <w:lang w:eastAsia="zh-CN"/>
              </w:rPr>
              <w:t>p</w:t>
            </w:r>
            <w:r w:rsidRPr="00157067">
              <w:rPr>
                <w:rFonts w:eastAsia="SimSun" w:cs="Times New Roman"/>
                <w:color w:val="auto"/>
                <w:szCs w:val="24"/>
                <w:lang w:eastAsia="zh-CN"/>
              </w:rPr>
              <w:t>ropert</w:t>
            </w:r>
            <w:r w:rsidR="00AD3EEE" w:rsidRPr="00157067">
              <w:rPr>
                <w:rFonts w:eastAsia="SimSun" w:cs="Times New Roman"/>
                <w:color w:val="auto"/>
                <w:szCs w:val="24"/>
                <w:lang w:eastAsia="zh-CN"/>
              </w:rPr>
              <w:t>y</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2.35</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0.75</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7.35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0.141</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Having children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4.29</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0.82</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22.44</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0.084</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g</w:t>
            </w:r>
            <w:r w:rsidR="009949E2" w:rsidRPr="00157067">
              <w:rPr>
                <w:rFonts w:eastAsia="SimSun" w:cs="Times New Roman"/>
                <w:color w:val="auto"/>
                <w:szCs w:val="24"/>
                <w:lang w:eastAsia="zh-CN"/>
              </w:rPr>
              <w:t>ender</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5.21</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1.94</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14.00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0.001</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C069B8"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a</w:t>
            </w:r>
            <w:r w:rsidR="009949E2" w:rsidRPr="00157067">
              <w:rPr>
                <w:rFonts w:eastAsia="SimSun" w:cs="Times New Roman"/>
                <w:color w:val="auto"/>
                <w:szCs w:val="24"/>
                <w:lang w:eastAsia="zh-CN"/>
              </w:rPr>
              <w:t xml:space="preserve">ge </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12.01</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3.56</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40.44</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o</w:t>
            </w:r>
            <w:r w:rsidR="009949E2" w:rsidRPr="00157067">
              <w:rPr>
                <w:rFonts w:eastAsia="SimSun" w:cs="Times New Roman"/>
                <w:color w:val="auto"/>
                <w:szCs w:val="24"/>
                <w:lang w:eastAsia="zh-CN"/>
              </w:rPr>
              <w:t>ccupation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2.08</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0.79</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5.48</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0.139</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AD3EEE">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Family </w:t>
            </w:r>
            <w:r w:rsidR="00AD3EEE" w:rsidRPr="00157067">
              <w:rPr>
                <w:rFonts w:eastAsia="SimSun" w:cs="Times New Roman"/>
                <w:color w:val="auto"/>
                <w:szCs w:val="24"/>
                <w:lang w:eastAsia="zh-CN"/>
              </w:rPr>
              <w:t>t</w:t>
            </w:r>
            <w:r w:rsidRPr="00157067">
              <w:rPr>
                <w:rFonts w:eastAsia="SimSun" w:cs="Times New Roman"/>
                <w:color w:val="auto"/>
                <w:szCs w:val="24"/>
                <w:lang w:eastAsia="zh-CN"/>
              </w:rPr>
              <w:t>ype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8.94</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1.75</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45.57</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0.008</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Total f</w:t>
            </w:r>
            <w:r w:rsidR="009949E2" w:rsidRPr="00157067">
              <w:rPr>
                <w:rFonts w:eastAsia="SimSun" w:cs="Times New Roman"/>
                <w:color w:val="auto"/>
                <w:szCs w:val="24"/>
                <w:lang w:eastAsia="zh-CN"/>
              </w:rPr>
              <w:t>amily</w:t>
            </w:r>
            <w:r w:rsidRPr="00157067">
              <w:rPr>
                <w:rFonts w:eastAsia="SimSun" w:cs="Times New Roman"/>
                <w:color w:val="auto"/>
                <w:szCs w:val="24"/>
                <w:lang w:eastAsia="zh-CN"/>
              </w:rPr>
              <w:t xml:space="preserve"> members</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2.43</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0.98</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6.04</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0.055</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b/>
                <w:bCs/>
                <w:color w:val="auto"/>
                <w:szCs w:val="24"/>
                <w:lang w:eastAsia="zh-CN"/>
              </w:rPr>
            </w:pPr>
            <w:r w:rsidRPr="00157067">
              <w:rPr>
                <w:rFonts w:eastAsia="SimSun" w:cs="Times New Roman"/>
                <w:b/>
                <w:bCs/>
                <w:color w:val="auto"/>
                <w:szCs w:val="24"/>
                <w:lang w:eastAsia="zh-CN"/>
              </w:rPr>
              <w:t>11</w:t>
            </w:r>
            <w:r w:rsidRPr="00157067">
              <w:rPr>
                <w:rFonts w:eastAsia="SimSun" w:cs="Times New Roman"/>
                <w:b/>
                <w:bCs/>
                <w:color w:val="auto"/>
                <w:szCs w:val="24"/>
                <w:vertAlign w:val="superscript"/>
                <w:lang w:eastAsia="zh-CN"/>
              </w:rPr>
              <w:t>th</w:t>
            </w:r>
            <w:r w:rsidRPr="00157067">
              <w:rPr>
                <w:rFonts w:eastAsia="SimSun" w:cs="Times New Roman"/>
                <w:b/>
                <w:bCs/>
                <w:color w:val="auto"/>
                <w:szCs w:val="24"/>
                <w:lang w:eastAsia="zh-CN"/>
              </w:rPr>
              <w:t xml:space="preserve"> model</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Age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3.88</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1.48</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10.21</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0.006</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AD3EEE">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Own n</w:t>
            </w:r>
            <w:r w:rsidR="009949E2" w:rsidRPr="00157067">
              <w:rPr>
                <w:rFonts w:eastAsia="SimSun" w:cs="Times New Roman"/>
                <w:color w:val="auto"/>
                <w:szCs w:val="24"/>
                <w:lang w:eastAsia="zh-CN"/>
              </w:rPr>
              <w:t>ame</w:t>
            </w:r>
            <w:r w:rsidRPr="00157067">
              <w:rPr>
                <w:rFonts w:eastAsia="SimSun" w:cs="Times New Roman"/>
                <w:color w:val="auto"/>
                <w:szCs w:val="24"/>
                <w:lang w:eastAsia="zh-CN"/>
              </w:rPr>
              <w:t>d</w:t>
            </w:r>
            <w:r w:rsidR="009949E2" w:rsidRPr="00157067">
              <w:rPr>
                <w:rFonts w:eastAsia="SimSun" w:cs="Times New Roman"/>
                <w:color w:val="auto"/>
                <w:szCs w:val="24"/>
                <w:lang w:eastAsia="zh-CN"/>
              </w:rPr>
              <w:t xml:space="preserve"> </w:t>
            </w:r>
            <w:r w:rsidRPr="00157067">
              <w:rPr>
                <w:rFonts w:eastAsia="SimSun" w:cs="Times New Roman"/>
                <w:color w:val="auto"/>
                <w:szCs w:val="24"/>
                <w:lang w:eastAsia="zh-CN"/>
              </w:rPr>
              <w:t>p</w:t>
            </w:r>
            <w:r w:rsidR="009949E2" w:rsidRPr="00157067">
              <w:rPr>
                <w:rFonts w:eastAsia="SimSun" w:cs="Times New Roman"/>
                <w:color w:val="auto"/>
                <w:szCs w:val="24"/>
                <w:lang w:eastAsia="zh-CN"/>
              </w:rPr>
              <w:t>ropert</w:t>
            </w:r>
            <w:r w:rsidRPr="00157067">
              <w:rPr>
                <w:rFonts w:eastAsia="SimSun" w:cs="Times New Roman"/>
                <w:color w:val="auto"/>
                <w:szCs w:val="24"/>
                <w:lang w:eastAsia="zh-CN"/>
              </w:rPr>
              <w:t>y</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2.37</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0.76</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7.38</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0.136</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Having children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3.70</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0.73</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18.72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0.114</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g</w:t>
            </w:r>
            <w:r w:rsidR="009949E2" w:rsidRPr="00157067">
              <w:rPr>
                <w:rFonts w:eastAsia="SimSun" w:cs="Times New Roman"/>
                <w:color w:val="auto"/>
                <w:szCs w:val="24"/>
                <w:lang w:eastAsia="zh-CN"/>
              </w:rPr>
              <w:t>ender</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4.79</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1.81</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12.66</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0.002</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C069B8"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a</w:t>
            </w:r>
            <w:r w:rsidR="009949E2" w:rsidRPr="00157067">
              <w:rPr>
                <w:rFonts w:eastAsia="SimSun" w:cs="Times New Roman"/>
                <w:color w:val="auto"/>
                <w:szCs w:val="24"/>
                <w:lang w:eastAsia="zh-CN"/>
              </w:rPr>
              <w:t xml:space="preserve">ge </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13.51</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4.08</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44.72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o</w:t>
            </w:r>
            <w:r w:rsidR="009949E2" w:rsidRPr="00157067">
              <w:rPr>
                <w:rFonts w:eastAsia="SimSun" w:cs="Times New Roman"/>
                <w:color w:val="auto"/>
                <w:szCs w:val="24"/>
                <w:lang w:eastAsia="zh-CN"/>
              </w:rPr>
              <w:t>ccupation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2.06</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0.78</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5.41</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0.143</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AD3EEE">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Family </w:t>
            </w:r>
            <w:r w:rsidR="00AD3EEE" w:rsidRPr="00157067">
              <w:rPr>
                <w:rFonts w:eastAsia="SimSun" w:cs="Times New Roman"/>
                <w:color w:val="auto"/>
                <w:szCs w:val="24"/>
                <w:lang w:eastAsia="zh-CN"/>
              </w:rPr>
              <w:t>t</w:t>
            </w:r>
            <w:r w:rsidRPr="00157067">
              <w:rPr>
                <w:rFonts w:eastAsia="SimSun" w:cs="Times New Roman"/>
                <w:color w:val="auto"/>
                <w:szCs w:val="24"/>
                <w:lang w:eastAsia="zh-CN"/>
              </w:rPr>
              <w:t>ype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8.64</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1.71</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43.54</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0.009</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AD3EEE">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 xml:space="preserve">Total </w:t>
            </w:r>
            <w:r w:rsidR="00AD3EEE" w:rsidRPr="00157067">
              <w:rPr>
                <w:rFonts w:eastAsia="SimSun" w:cs="Times New Roman"/>
                <w:color w:val="auto"/>
                <w:szCs w:val="24"/>
                <w:lang w:eastAsia="zh-CN"/>
              </w:rPr>
              <w:t>f</w:t>
            </w:r>
            <w:r w:rsidRPr="00157067">
              <w:rPr>
                <w:rFonts w:eastAsia="SimSun" w:cs="Times New Roman"/>
                <w:color w:val="auto"/>
                <w:szCs w:val="24"/>
                <w:lang w:eastAsia="zh-CN"/>
              </w:rPr>
              <w:t>amily</w:t>
            </w:r>
            <w:r w:rsidR="00AD3EEE" w:rsidRPr="00157067">
              <w:rPr>
                <w:rFonts w:eastAsia="SimSun" w:cs="Times New Roman"/>
                <w:color w:val="auto"/>
                <w:szCs w:val="24"/>
                <w:lang w:eastAsia="zh-CN"/>
              </w:rPr>
              <w:t xml:space="preserve"> members</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2.39</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0.97</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5.89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0.059</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b/>
                <w:bCs/>
                <w:color w:val="auto"/>
                <w:szCs w:val="24"/>
                <w:lang w:eastAsia="zh-CN"/>
              </w:rPr>
            </w:pPr>
            <w:r w:rsidRPr="00157067">
              <w:rPr>
                <w:rFonts w:eastAsia="SimSun" w:cs="Times New Roman"/>
                <w:b/>
                <w:bCs/>
                <w:color w:val="auto"/>
                <w:szCs w:val="24"/>
                <w:lang w:eastAsia="zh-CN"/>
              </w:rPr>
              <w:t>12</w:t>
            </w:r>
            <w:r w:rsidRPr="00157067">
              <w:rPr>
                <w:rFonts w:eastAsia="SimSun" w:cs="Times New Roman"/>
                <w:b/>
                <w:bCs/>
                <w:color w:val="auto"/>
                <w:szCs w:val="24"/>
                <w:vertAlign w:val="superscript"/>
                <w:lang w:eastAsia="zh-CN"/>
              </w:rPr>
              <w:t>th</w:t>
            </w:r>
            <w:r w:rsidRPr="00157067">
              <w:rPr>
                <w:rFonts w:eastAsia="SimSun" w:cs="Times New Roman"/>
                <w:b/>
                <w:bCs/>
                <w:color w:val="auto"/>
                <w:szCs w:val="24"/>
                <w:lang w:eastAsia="zh-CN"/>
              </w:rPr>
              <w:t xml:space="preserve"> model</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Age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3.94</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1.51</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10.26</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0.005</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AD3EEE">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Own n</w:t>
            </w:r>
            <w:r w:rsidR="009949E2" w:rsidRPr="00157067">
              <w:rPr>
                <w:rFonts w:eastAsia="SimSun" w:cs="Times New Roman"/>
                <w:color w:val="auto"/>
                <w:szCs w:val="24"/>
                <w:lang w:eastAsia="zh-CN"/>
              </w:rPr>
              <w:t>ame</w:t>
            </w:r>
            <w:r w:rsidRPr="00157067">
              <w:rPr>
                <w:rFonts w:eastAsia="SimSun" w:cs="Times New Roman"/>
                <w:color w:val="auto"/>
                <w:szCs w:val="24"/>
                <w:lang w:eastAsia="zh-CN"/>
              </w:rPr>
              <w:t>d</w:t>
            </w:r>
            <w:r w:rsidR="009949E2" w:rsidRPr="00157067">
              <w:rPr>
                <w:rFonts w:eastAsia="SimSun" w:cs="Times New Roman"/>
                <w:color w:val="auto"/>
                <w:szCs w:val="24"/>
                <w:lang w:eastAsia="zh-CN"/>
              </w:rPr>
              <w:t xml:space="preserve"> </w:t>
            </w:r>
            <w:r w:rsidRPr="00157067">
              <w:rPr>
                <w:rFonts w:eastAsia="SimSun" w:cs="Times New Roman"/>
                <w:color w:val="auto"/>
                <w:szCs w:val="24"/>
                <w:lang w:eastAsia="zh-CN"/>
              </w:rPr>
              <w:t>property</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2.14</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0.71</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6.52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0.179</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Having children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5.09</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1.05</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24.69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0.043</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g</w:t>
            </w:r>
            <w:r w:rsidR="009949E2" w:rsidRPr="00157067">
              <w:rPr>
                <w:rFonts w:eastAsia="SimSun" w:cs="Times New Roman"/>
                <w:color w:val="auto"/>
                <w:szCs w:val="24"/>
                <w:lang w:eastAsia="zh-CN"/>
              </w:rPr>
              <w:t>ender</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5.86</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2.30</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14.92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C069B8"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ag</w:t>
            </w:r>
            <w:r w:rsidR="009949E2" w:rsidRPr="00157067">
              <w:rPr>
                <w:rFonts w:eastAsia="SimSun" w:cs="Times New Roman"/>
                <w:color w:val="auto"/>
                <w:szCs w:val="24"/>
                <w:lang w:eastAsia="zh-CN"/>
              </w:rPr>
              <w:t xml:space="preserve">e </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13.48</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4.10</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44.30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Family t</w:t>
            </w:r>
            <w:r w:rsidR="009949E2" w:rsidRPr="00157067">
              <w:rPr>
                <w:rFonts w:eastAsia="SimSun" w:cs="Times New Roman"/>
                <w:color w:val="auto"/>
                <w:szCs w:val="24"/>
                <w:lang w:eastAsia="zh-CN"/>
              </w:rPr>
              <w:t>ype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9.41</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1.84</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48.05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0.007</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Total f</w:t>
            </w:r>
            <w:r w:rsidR="009949E2" w:rsidRPr="00157067">
              <w:rPr>
                <w:rFonts w:eastAsia="SimSun" w:cs="Times New Roman"/>
                <w:color w:val="auto"/>
                <w:szCs w:val="24"/>
                <w:lang w:eastAsia="zh-CN"/>
              </w:rPr>
              <w:t>amily</w:t>
            </w:r>
            <w:r w:rsidRPr="00157067">
              <w:rPr>
                <w:rFonts w:eastAsia="SimSun" w:cs="Times New Roman"/>
                <w:color w:val="auto"/>
                <w:szCs w:val="24"/>
                <w:lang w:eastAsia="zh-CN"/>
              </w:rPr>
              <w:t xml:space="preserve"> members</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2.58</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1.05</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6.31</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0.039</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b/>
                <w:bCs/>
                <w:color w:val="auto"/>
                <w:szCs w:val="24"/>
                <w:lang w:eastAsia="zh-CN"/>
              </w:rPr>
            </w:pPr>
            <w:r w:rsidRPr="00157067">
              <w:rPr>
                <w:rFonts w:eastAsia="SimSun" w:cs="Times New Roman"/>
                <w:b/>
                <w:bCs/>
                <w:color w:val="auto"/>
                <w:szCs w:val="24"/>
                <w:lang w:eastAsia="zh-CN"/>
              </w:rPr>
              <w:t>Final model</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Age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4.04</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1.56</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10.42</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0.004</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9949E2"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Having children</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5.61</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1.19</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26.48</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0.029</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g</w:t>
            </w:r>
            <w:r w:rsidR="009949E2" w:rsidRPr="00157067">
              <w:rPr>
                <w:rFonts w:eastAsia="SimSun" w:cs="Times New Roman"/>
                <w:color w:val="auto"/>
                <w:szCs w:val="24"/>
                <w:lang w:eastAsia="zh-CN"/>
              </w:rPr>
              <w:t>ender</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5.88</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2.32</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14.88</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C069B8" w:rsidP="00C069B8">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HH a</w:t>
            </w:r>
            <w:r w:rsidR="009949E2" w:rsidRPr="00157067">
              <w:rPr>
                <w:rFonts w:eastAsia="SimSun" w:cs="Times New Roman"/>
                <w:color w:val="auto"/>
                <w:szCs w:val="24"/>
                <w:lang w:eastAsia="zh-CN"/>
              </w:rPr>
              <w:t xml:space="preserve">ge </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13.43</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4.15</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43.49</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&lt;0.001</w:t>
            </w:r>
          </w:p>
        </w:tc>
      </w:tr>
      <w:tr w:rsidR="00157067" w:rsidRPr="00157067" w:rsidTr="00ED6406">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Family t</w:t>
            </w:r>
            <w:r w:rsidR="009949E2" w:rsidRPr="00157067">
              <w:rPr>
                <w:rFonts w:eastAsia="SimSun" w:cs="Times New Roman"/>
                <w:color w:val="auto"/>
                <w:szCs w:val="24"/>
                <w:lang w:eastAsia="zh-CN"/>
              </w:rPr>
              <w:t>ype</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10.61</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2.13</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000000" w:firstRow="0" w:lastRow="0" w:firstColumn="0" w:lastColumn="0" w:oddVBand="0" w:evenVBand="0" w:oddHBand="0"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52.85</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0.004</w:t>
            </w:r>
          </w:p>
        </w:tc>
      </w:tr>
      <w:tr w:rsidR="00157067" w:rsidRPr="00157067" w:rsidTr="00ED640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27" w:type="dxa"/>
            <w:shd w:val="clear" w:color="auto" w:fill="auto"/>
          </w:tcPr>
          <w:p w:rsidR="009949E2" w:rsidRPr="00157067" w:rsidRDefault="00AD3EEE" w:rsidP="009949E2">
            <w:pPr>
              <w:autoSpaceDE w:val="0"/>
              <w:autoSpaceDN w:val="0"/>
              <w:adjustRightInd w:val="0"/>
              <w:spacing w:line="240" w:lineRule="auto"/>
              <w:ind w:right="60"/>
              <w:rPr>
                <w:rFonts w:eastAsia="SimSun" w:cs="Times New Roman"/>
                <w:color w:val="auto"/>
                <w:szCs w:val="24"/>
                <w:lang w:eastAsia="zh-CN"/>
              </w:rPr>
            </w:pPr>
            <w:r w:rsidRPr="00157067">
              <w:rPr>
                <w:rFonts w:eastAsia="SimSun" w:cs="Times New Roman"/>
                <w:color w:val="auto"/>
                <w:szCs w:val="24"/>
                <w:lang w:eastAsia="zh-CN"/>
              </w:rPr>
              <w:t>Total f</w:t>
            </w:r>
            <w:r w:rsidR="009949E2" w:rsidRPr="00157067">
              <w:rPr>
                <w:rFonts w:eastAsia="SimSun" w:cs="Times New Roman"/>
                <w:color w:val="auto"/>
                <w:szCs w:val="24"/>
                <w:lang w:eastAsia="zh-CN"/>
              </w:rPr>
              <w:t>amily</w:t>
            </w:r>
            <w:r w:rsidRPr="00157067">
              <w:rPr>
                <w:rFonts w:eastAsia="SimSun" w:cs="Times New Roman"/>
                <w:color w:val="auto"/>
                <w:szCs w:val="24"/>
                <w:lang w:eastAsia="zh-CN"/>
              </w:rPr>
              <w:t xml:space="preserve"> members</w:t>
            </w:r>
          </w:p>
        </w:tc>
        <w:tc>
          <w:tcPr>
            <w:tcW w:w="851"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2.57</w:t>
            </w: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1.06</w:t>
            </w:r>
          </w:p>
        </w:tc>
        <w:tc>
          <w:tcPr>
            <w:tcW w:w="1134" w:type="dxa"/>
            <w:shd w:val="clear" w:color="auto" w:fill="auto"/>
          </w:tcPr>
          <w:p w:rsidR="009949E2" w:rsidRPr="00157067" w:rsidRDefault="009949E2" w:rsidP="009949E2">
            <w:pPr>
              <w:autoSpaceDE w:val="0"/>
              <w:autoSpaceDN w:val="0"/>
              <w:adjustRightInd w:val="0"/>
              <w:spacing w:line="240" w:lineRule="auto"/>
              <w:ind w:right="60"/>
              <w:jc w:val="right"/>
              <w:cnfStyle w:val="000000100000" w:firstRow="0" w:lastRow="0" w:firstColumn="0" w:lastColumn="0" w:oddVBand="0" w:evenVBand="0" w:oddHBand="1" w:evenHBand="0" w:firstRowFirstColumn="0" w:firstRowLastColumn="0" w:lastRowFirstColumn="0" w:lastRowLastColumn="0"/>
              <w:rPr>
                <w:rFonts w:eastAsia="SimSun" w:cs="Times New Roman"/>
                <w:color w:val="auto"/>
                <w:szCs w:val="24"/>
                <w:lang w:eastAsia="zh-CN"/>
              </w:rPr>
            </w:pPr>
            <w:r w:rsidRPr="00157067">
              <w:rPr>
                <w:rFonts w:eastAsia="SimSun" w:cs="Times New Roman"/>
                <w:color w:val="auto"/>
                <w:szCs w:val="24"/>
                <w:lang w:eastAsia="zh-CN"/>
              </w:rPr>
              <w:t>6.26</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rsidR="009949E2" w:rsidRPr="00157067" w:rsidRDefault="009949E2" w:rsidP="009949E2">
            <w:pPr>
              <w:autoSpaceDE w:val="0"/>
              <w:autoSpaceDN w:val="0"/>
              <w:adjustRightInd w:val="0"/>
              <w:spacing w:line="240" w:lineRule="auto"/>
              <w:ind w:right="60"/>
              <w:jc w:val="right"/>
              <w:rPr>
                <w:rFonts w:eastAsia="SimSun" w:cs="Times New Roman"/>
                <w:color w:val="auto"/>
                <w:szCs w:val="24"/>
                <w:lang w:eastAsia="zh-CN"/>
              </w:rPr>
            </w:pPr>
            <w:r w:rsidRPr="00157067">
              <w:rPr>
                <w:rFonts w:eastAsia="SimSun" w:cs="Times New Roman"/>
                <w:color w:val="auto"/>
                <w:szCs w:val="24"/>
                <w:lang w:eastAsia="zh-CN"/>
              </w:rPr>
              <w:t>0.038</w:t>
            </w:r>
          </w:p>
        </w:tc>
      </w:tr>
    </w:tbl>
    <w:p w:rsidR="009949E2" w:rsidRPr="00157067" w:rsidRDefault="00C069B8" w:rsidP="009949E2">
      <w:pPr>
        <w:spacing w:line="276" w:lineRule="auto"/>
        <w:rPr>
          <w:rFonts w:eastAsia="Calibri" w:cs="Times New Roman"/>
          <w:szCs w:val="24"/>
          <w:lang w:eastAsia="en-US"/>
        </w:rPr>
      </w:pPr>
      <w:r w:rsidRPr="00157067">
        <w:rPr>
          <w:rFonts w:eastAsia="Calibri" w:cs="Times New Roman"/>
          <w:szCs w:val="24"/>
          <w:lang w:eastAsia="en-US"/>
        </w:rPr>
        <w:t>*: HH = Household head</w:t>
      </w:r>
    </w:p>
    <w:p w:rsidR="0096608C" w:rsidRPr="00157067" w:rsidRDefault="0096608C" w:rsidP="009949E2">
      <w:pPr>
        <w:spacing w:line="276" w:lineRule="auto"/>
        <w:rPr>
          <w:rFonts w:eastAsia="Calibri" w:cs="Times New Roman"/>
          <w:szCs w:val="24"/>
          <w:lang w:eastAsia="en-US"/>
        </w:rPr>
      </w:pPr>
    </w:p>
    <w:p w:rsidR="0096608C" w:rsidRPr="00157067" w:rsidRDefault="0096608C" w:rsidP="009949E2">
      <w:pPr>
        <w:spacing w:line="276" w:lineRule="auto"/>
        <w:rPr>
          <w:rFonts w:eastAsia="Calibri" w:cs="Times New Roman"/>
          <w:szCs w:val="24"/>
          <w:lang w:eastAsia="en-US"/>
        </w:rPr>
      </w:pPr>
    </w:p>
    <w:p w:rsidR="0096608C" w:rsidRPr="00157067" w:rsidRDefault="0096608C" w:rsidP="009949E2">
      <w:pPr>
        <w:spacing w:line="276" w:lineRule="auto"/>
        <w:rPr>
          <w:rFonts w:eastAsia="Calibri" w:cs="Times New Roman"/>
          <w:szCs w:val="24"/>
          <w:lang w:eastAsia="en-US"/>
        </w:rPr>
      </w:pPr>
    </w:p>
    <w:p w:rsidR="0096608C" w:rsidRPr="00157067" w:rsidRDefault="0096608C" w:rsidP="009949E2">
      <w:pPr>
        <w:spacing w:line="276" w:lineRule="auto"/>
        <w:rPr>
          <w:rFonts w:eastAsia="Calibri" w:cs="Times New Roman"/>
          <w:szCs w:val="24"/>
          <w:lang w:eastAsia="en-US"/>
        </w:rPr>
      </w:pPr>
    </w:p>
    <w:p w:rsidR="009949E2" w:rsidRPr="00157067" w:rsidRDefault="00CB7FDC" w:rsidP="009949E2">
      <w:pPr>
        <w:spacing w:line="276" w:lineRule="auto"/>
        <w:rPr>
          <w:rFonts w:eastAsia="Calibri" w:cs="Times New Roman"/>
          <w:b/>
          <w:szCs w:val="24"/>
          <w:lang w:eastAsia="en-US"/>
        </w:rPr>
      </w:pPr>
      <w:r w:rsidRPr="00157067">
        <w:rPr>
          <w:rFonts w:eastAsia="Calibri" w:cs="Times New Roman"/>
          <w:b/>
          <w:szCs w:val="24"/>
          <w:lang w:eastAsia="en-US"/>
        </w:rPr>
        <w:t>Appendix</w:t>
      </w:r>
      <w:r w:rsidR="0096608C" w:rsidRPr="00157067">
        <w:rPr>
          <w:rFonts w:eastAsia="Calibri" w:cs="Times New Roman"/>
          <w:b/>
          <w:szCs w:val="24"/>
          <w:lang w:eastAsia="en-US"/>
        </w:rPr>
        <w:t xml:space="preserve"> 1</w:t>
      </w:r>
      <w:r w:rsidR="00B0560C">
        <w:rPr>
          <w:rFonts w:eastAsia="Calibri" w:cs="Times New Roman"/>
          <w:b/>
          <w:szCs w:val="24"/>
          <w:lang w:eastAsia="en-US"/>
        </w:rPr>
        <w:t>4</w:t>
      </w:r>
      <w:r w:rsidRPr="00157067">
        <w:rPr>
          <w:rFonts w:eastAsia="Calibri" w:cs="Times New Roman"/>
          <w:b/>
          <w:szCs w:val="24"/>
          <w:lang w:eastAsia="en-US"/>
        </w:rPr>
        <w:t xml:space="preserve"> </w:t>
      </w:r>
      <w:r w:rsidR="00146BD9" w:rsidRPr="00157067">
        <w:rPr>
          <w:rFonts w:cs="Times New Roman"/>
          <w:b/>
          <w:szCs w:val="24"/>
        </w:rPr>
        <w:t xml:space="preserve">Results </w:t>
      </w:r>
      <w:r w:rsidR="00DF2ADC" w:rsidRPr="00157067">
        <w:rPr>
          <w:rFonts w:cs="Times New Roman"/>
          <w:b/>
          <w:szCs w:val="24"/>
        </w:rPr>
        <w:t xml:space="preserve">univariate logistic regression </w:t>
      </w:r>
      <w:r w:rsidR="00146BD9" w:rsidRPr="00157067">
        <w:rPr>
          <w:rFonts w:cs="Times New Roman"/>
          <w:b/>
          <w:szCs w:val="24"/>
        </w:rPr>
        <w:t>of wives of non-migrants responses to control and decisions regarding earnings, health care, household purchases and visits</w:t>
      </w:r>
    </w:p>
    <w:p w:rsidR="00C76BC2" w:rsidRPr="00157067" w:rsidRDefault="0096608C" w:rsidP="00133151">
      <w:pPr>
        <w:spacing w:after="0"/>
        <w:rPr>
          <w:rFonts w:cs="Times New Roman"/>
          <w:b/>
          <w:szCs w:val="24"/>
        </w:rPr>
      </w:pPr>
      <w:r w:rsidRPr="00157067">
        <w:rPr>
          <w:rFonts w:cs="Times New Roman"/>
          <w:b/>
          <w:szCs w:val="24"/>
        </w:rPr>
        <w:t>1</w:t>
      </w:r>
      <w:r w:rsidR="00B0560C">
        <w:rPr>
          <w:rFonts w:cs="Times New Roman"/>
          <w:b/>
          <w:szCs w:val="24"/>
        </w:rPr>
        <w:t>4</w:t>
      </w:r>
      <w:r w:rsidRPr="00157067">
        <w:rPr>
          <w:rFonts w:cs="Times New Roman"/>
          <w:b/>
          <w:szCs w:val="24"/>
        </w:rPr>
        <w:t xml:space="preserve">.1 </w:t>
      </w:r>
      <w:r w:rsidR="00146BD9" w:rsidRPr="00157067">
        <w:rPr>
          <w:rFonts w:cs="Times New Roman"/>
          <w:b/>
          <w:szCs w:val="24"/>
        </w:rPr>
        <w:t>Control over women’s earnings</w:t>
      </w:r>
    </w:p>
    <w:p w:rsidR="00C76BC2" w:rsidRPr="00157067" w:rsidRDefault="00C76BC2" w:rsidP="00BF2701">
      <w:pPr>
        <w:spacing w:after="120" w:line="240" w:lineRule="auto"/>
        <w:rPr>
          <w:rFonts w:cs="Times New Roman"/>
          <w:b/>
          <w:szCs w:val="24"/>
        </w:rPr>
      </w:pPr>
      <w:r w:rsidRPr="00157067">
        <w:rPr>
          <w:rFonts w:cs="Times New Roman"/>
          <w:b/>
          <w:szCs w:val="24"/>
        </w:rPr>
        <w:t>Table</w:t>
      </w:r>
      <w:r w:rsidR="0096608C" w:rsidRPr="00157067">
        <w:rPr>
          <w:rFonts w:cs="Times New Roman"/>
          <w:b/>
          <w:szCs w:val="24"/>
        </w:rPr>
        <w:t xml:space="preserve"> 1</w:t>
      </w:r>
      <w:r w:rsidR="00B0560C">
        <w:rPr>
          <w:rFonts w:cs="Times New Roman"/>
          <w:b/>
          <w:szCs w:val="24"/>
        </w:rPr>
        <w:t>4</w:t>
      </w:r>
      <w:r w:rsidR="0096608C" w:rsidRPr="00157067">
        <w:rPr>
          <w:rFonts w:cs="Times New Roman"/>
          <w:b/>
          <w:szCs w:val="24"/>
        </w:rPr>
        <w:t>.1</w:t>
      </w:r>
      <w:r w:rsidRPr="00157067">
        <w:rPr>
          <w:rFonts w:cs="Times New Roman"/>
          <w:b/>
          <w:szCs w:val="24"/>
        </w:rPr>
        <w:t xml:space="preserve"> Association between the control over women’s income and socio-demog</w:t>
      </w:r>
      <w:r w:rsidR="00BF2701" w:rsidRPr="00157067">
        <w:rPr>
          <w:rFonts w:cs="Times New Roman"/>
          <w:b/>
          <w:szCs w:val="24"/>
        </w:rPr>
        <w:t>raphic variables of respondents</w:t>
      </w:r>
    </w:p>
    <w:tbl>
      <w:tblPr>
        <w:tblW w:w="7632" w:type="dxa"/>
        <w:tblBorders>
          <w:top w:val="single" w:sz="8" w:space="0" w:color="000000"/>
          <w:bottom w:val="single" w:sz="8" w:space="0" w:color="000000"/>
        </w:tblBorders>
        <w:tblLayout w:type="fixed"/>
        <w:tblLook w:val="06A0" w:firstRow="1" w:lastRow="0" w:firstColumn="1" w:lastColumn="0" w:noHBand="1" w:noVBand="1"/>
      </w:tblPr>
      <w:tblGrid>
        <w:gridCol w:w="250"/>
        <w:gridCol w:w="1552"/>
        <w:gridCol w:w="621"/>
        <w:gridCol w:w="709"/>
        <w:gridCol w:w="672"/>
        <w:gridCol w:w="709"/>
        <w:gridCol w:w="2126"/>
        <w:gridCol w:w="993"/>
      </w:tblGrid>
      <w:tr w:rsidR="00157067" w:rsidRPr="00157067" w:rsidTr="00562986">
        <w:tc>
          <w:tcPr>
            <w:tcW w:w="1802" w:type="dxa"/>
            <w:gridSpan w:val="2"/>
            <w:vMerge w:val="restart"/>
            <w:tcBorders>
              <w:top w:val="single" w:sz="8" w:space="0" w:color="000000"/>
              <w:left w:val="nil"/>
              <w:right w:val="nil"/>
            </w:tcBorders>
            <w:shd w:val="clear" w:color="auto" w:fill="auto"/>
            <w:vAlign w:val="center"/>
          </w:tcPr>
          <w:p w:rsidR="00562986" w:rsidRPr="00157067" w:rsidRDefault="00562986" w:rsidP="00562986">
            <w:pPr>
              <w:spacing w:after="0" w:line="240" w:lineRule="auto"/>
              <w:rPr>
                <w:rFonts w:cs="Times New Roman"/>
                <w:b/>
                <w:bCs/>
                <w:szCs w:val="24"/>
              </w:rPr>
            </w:pPr>
            <w:r w:rsidRPr="00157067">
              <w:rPr>
                <w:rFonts w:cs="Times New Roman"/>
                <w:b/>
                <w:bCs/>
                <w:szCs w:val="24"/>
              </w:rPr>
              <w:t>Variables</w:t>
            </w:r>
          </w:p>
        </w:tc>
        <w:tc>
          <w:tcPr>
            <w:tcW w:w="2711" w:type="dxa"/>
            <w:gridSpan w:val="4"/>
            <w:tcBorders>
              <w:top w:val="single" w:sz="8" w:space="0" w:color="000000"/>
              <w:left w:val="nil"/>
              <w:bottom w:val="single" w:sz="8" w:space="0" w:color="000000"/>
              <w:right w:val="nil"/>
            </w:tcBorders>
            <w:shd w:val="clear" w:color="auto" w:fill="auto"/>
          </w:tcPr>
          <w:p w:rsidR="00562986" w:rsidRPr="00157067" w:rsidRDefault="00562986" w:rsidP="00C714D0">
            <w:pPr>
              <w:spacing w:after="0" w:line="240" w:lineRule="auto"/>
              <w:jc w:val="center"/>
              <w:rPr>
                <w:rFonts w:cs="Times New Roman"/>
                <w:b/>
                <w:bCs/>
                <w:szCs w:val="24"/>
              </w:rPr>
            </w:pPr>
            <w:r w:rsidRPr="00157067">
              <w:rPr>
                <w:rFonts w:cs="Times New Roman"/>
                <w:b/>
                <w:bCs/>
                <w:szCs w:val="24"/>
              </w:rPr>
              <w:t>Persons who decide women’s earning</w:t>
            </w:r>
            <w:r w:rsidR="003B4AE8" w:rsidRPr="00157067">
              <w:rPr>
                <w:rFonts w:cs="Times New Roman"/>
                <w:b/>
                <w:bCs/>
                <w:szCs w:val="24"/>
              </w:rPr>
              <w:t>s</w:t>
            </w:r>
          </w:p>
        </w:tc>
        <w:tc>
          <w:tcPr>
            <w:tcW w:w="2126" w:type="dxa"/>
            <w:vMerge w:val="restart"/>
            <w:tcBorders>
              <w:top w:val="single" w:sz="8" w:space="0" w:color="000000"/>
              <w:left w:val="nil"/>
              <w:bottom w:val="single" w:sz="8" w:space="0" w:color="000000"/>
              <w:right w:val="nil"/>
            </w:tcBorders>
            <w:shd w:val="clear" w:color="auto" w:fill="auto"/>
          </w:tcPr>
          <w:p w:rsidR="00562986" w:rsidRPr="00157067" w:rsidRDefault="00562986" w:rsidP="00C714D0">
            <w:pPr>
              <w:spacing w:after="0" w:line="240" w:lineRule="auto"/>
              <w:jc w:val="center"/>
              <w:rPr>
                <w:rFonts w:cs="Times New Roman"/>
                <w:b/>
                <w:bCs/>
                <w:szCs w:val="24"/>
              </w:rPr>
            </w:pPr>
          </w:p>
        </w:tc>
        <w:tc>
          <w:tcPr>
            <w:tcW w:w="993" w:type="dxa"/>
            <w:vMerge w:val="restart"/>
            <w:tcBorders>
              <w:top w:val="single" w:sz="8" w:space="0" w:color="000000"/>
              <w:left w:val="nil"/>
              <w:bottom w:val="single" w:sz="8" w:space="0" w:color="000000"/>
              <w:right w:val="nil"/>
            </w:tcBorders>
            <w:shd w:val="clear" w:color="auto" w:fill="auto"/>
          </w:tcPr>
          <w:p w:rsidR="00562986" w:rsidRPr="00157067" w:rsidRDefault="00562986" w:rsidP="00C714D0">
            <w:pPr>
              <w:spacing w:after="0" w:line="240" w:lineRule="auto"/>
              <w:jc w:val="center"/>
              <w:rPr>
                <w:rFonts w:cs="Times New Roman"/>
                <w:b/>
                <w:bCs/>
                <w:szCs w:val="24"/>
              </w:rPr>
            </w:pPr>
          </w:p>
        </w:tc>
      </w:tr>
      <w:tr w:rsidR="00157067" w:rsidRPr="00157067" w:rsidTr="00562986">
        <w:tc>
          <w:tcPr>
            <w:tcW w:w="1802" w:type="dxa"/>
            <w:gridSpan w:val="2"/>
            <w:vMerge/>
            <w:shd w:val="clear" w:color="auto" w:fill="auto"/>
          </w:tcPr>
          <w:p w:rsidR="00562986" w:rsidRPr="00157067" w:rsidRDefault="00562986" w:rsidP="00562986">
            <w:pPr>
              <w:spacing w:after="0" w:line="240" w:lineRule="auto"/>
              <w:rPr>
                <w:rFonts w:cs="Times New Roman"/>
                <w:b/>
                <w:bCs/>
                <w:szCs w:val="24"/>
              </w:rPr>
            </w:pPr>
          </w:p>
        </w:tc>
        <w:tc>
          <w:tcPr>
            <w:tcW w:w="2711" w:type="dxa"/>
            <w:gridSpan w:val="4"/>
            <w:shd w:val="clear" w:color="auto" w:fill="auto"/>
          </w:tcPr>
          <w:p w:rsidR="00562986" w:rsidRPr="00157067" w:rsidRDefault="00562986" w:rsidP="003B4AE8">
            <w:pPr>
              <w:spacing w:after="0" w:line="240" w:lineRule="auto"/>
              <w:jc w:val="center"/>
              <w:rPr>
                <w:rFonts w:cs="Times New Roman"/>
                <w:szCs w:val="24"/>
              </w:rPr>
            </w:pPr>
            <w:r w:rsidRPr="00157067">
              <w:rPr>
                <w:rFonts w:cs="Times New Roman"/>
                <w:szCs w:val="24"/>
              </w:rPr>
              <w:t>Non-migrant households</w:t>
            </w:r>
          </w:p>
        </w:tc>
        <w:tc>
          <w:tcPr>
            <w:tcW w:w="2126" w:type="dxa"/>
            <w:vMerge/>
            <w:shd w:val="clear" w:color="auto" w:fill="auto"/>
          </w:tcPr>
          <w:p w:rsidR="00562986" w:rsidRPr="00157067" w:rsidRDefault="00562986" w:rsidP="00C714D0">
            <w:pPr>
              <w:spacing w:after="0" w:line="240" w:lineRule="auto"/>
              <w:rPr>
                <w:rFonts w:cs="Times New Roman"/>
                <w:szCs w:val="24"/>
              </w:rPr>
            </w:pPr>
          </w:p>
        </w:tc>
        <w:tc>
          <w:tcPr>
            <w:tcW w:w="993" w:type="dxa"/>
            <w:vMerge/>
            <w:shd w:val="clear" w:color="auto" w:fill="auto"/>
          </w:tcPr>
          <w:p w:rsidR="00562986" w:rsidRPr="00157067" w:rsidRDefault="00562986" w:rsidP="00C714D0">
            <w:pPr>
              <w:spacing w:after="0" w:line="240" w:lineRule="auto"/>
              <w:rPr>
                <w:rFonts w:cs="Times New Roman"/>
                <w:szCs w:val="24"/>
              </w:rPr>
            </w:pPr>
          </w:p>
        </w:tc>
      </w:tr>
      <w:tr w:rsidR="00157067" w:rsidRPr="00157067" w:rsidTr="00562986">
        <w:tc>
          <w:tcPr>
            <w:tcW w:w="1802" w:type="dxa"/>
            <w:gridSpan w:val="2"/>
            <w:vMerge/>
            <w:shd w:val="clear" w:color="auto" w:fill="auto"/>
            <w:vAlign w:val="center"/>
          </w:tcPr>
          <w:p w:rsidR="00562986" w:rsidRPr="00157067" w:rsidRDefault="00562986" w:rsidP="00562986">
            <w:pPr>
              <w:spacing w:after="0" w:line="240" w:lineRule="auto"/>
              <w:rPr>
                <w:rFonts w:cs="Times New Roman"/>
                <w:b/>
                <w:bCs/>
                <w:szCs w:val="24"/>
              </w:rPr>
            </w:pPr>
          </w:p>
        </w:tc>
        <w:tc>
          <w:tcPr>
            <w:tcW w:w="1330" w:type="dxa"/>
            <w:gridSpan w:val="2"/>
            <w:tcBorders>
              <w:top w:val="single" w:sz="4" w:space="0" w:color="auto"/>
            </w:tcBorders>
            <w:shd w:val="clear" w:color="auto" w:fill="auto"/>
          </w:tcPr>
          <w:p w:rsidR="00562986" w:rsidRPr="00842962" w:rsidRDefault="00562986" w:rsidP="00C714D0">
            <w:pPr>
              <w:spacing w:after="0" w:line="240" w:lineRule="auto"/>
              <w:jc w:val="center"/>
              <w:rPr>
                <w:rFonts w:cs="Times New Roman"/>
                <w:b/>
                <w:szCs w:val="24"/>
              </w:rPr>
            </w:pPr>
            <w:r w:rsidRPr="00842962">
              <w:rPr>
                <w:rFonts w:cs="Times New Roman"/>
                <w:b/>
                <w:szCs w:val="24"/>
              </w:rPr>
              <w:t>Women</w:t>
            </w:r>
          </w:p>
        </w:tc>
        <w:tc>
          <w:tcPr>
            <w:tcW w:w="1381" w:type="dxa"/>
            <w:gridSpan w:val="2"/>
            <w:tcBorders>
              <w:top w:val="single" w:sz="4" w:space="0" w:color="auto"/>
            </w:tcBorders>
            <w:shd w:val="clear" w:color="auto" w:fill="auto"/>
          </w:tcPr>
          <w:p w:rsidR="00562986" w:rsidRPr="00842962" w:rsidRDefault="00562986" w:rsidP="00C714D0">
            <w:pPr>
              <w:spacing w:after="0" w:line="240" w:lineRule="auto"/>
              <w:jc w:val="center"/>
              <w:rPr>
                <w:rFonts w:cs="Times New Roman"/>
                <w:b/>
                <w:szCs w:val="24"/>
              </w:rPr>
            </w:pPr>
            <w:r w:rsidRPr="00842962">
              <w:rPr>
                <w:rFonts w:cs="Times New Roman"/>
                <w:b/>
                <w:szCs w:val="24"/>
              </w:rPr>
              <w:t>Someone else</w:t>
            </w:r>
          </w:p>
        </w:tc>
        <w:tc>
          <w:tcPr>
            <w:tcW w:w="2126" w:type="dxa"/>
            <w:shd w:val="clear" w:color="auto" w:fill="auto"/>
          </w:tcPr>
          <w:p w:rsidR="00562986" w:rsidRPr="00157067" w:rsidRDefault="00562986" w:rsidP="00C714D0">
            <w:pPr>
              <w:spacing w:after="0" w:line="240" w:lineRule="auto"/>
              <w:rPr>
                <w:rFonts w:cs="Times New Roman"/>
                <w:szCs w:val="24"/>
              </w:rPr>
            </w:pPr>
          </w:p>
        </w:tc>
        <w:tc>
          <w:tcPr>
            <w:tcW w:w="993" w:type="dxa"/>
            <w:shd w:val="clear" w:color="auto" w:fill="auto"/>
          </w:tcPr>
          <w:p w:rsidR="00562986" w:rsidRPr="00157067" w:rsidRDefault="00562986" w:rsidP="00C714D0">
            <w:pPr>
              <w:spacing w:after="0" w:line="240" w:lineRule="auto"/>
              <w:rPr>
                <w:rFonts w:cs="Times New Roman"/>
                <w:szCs w:val="24"/>
              </w:rPr>
            </w:pPr>
          </w:p>
        </w:tc>
      </w:tr>
      <w:tr w:rsidR="00157067" w:rsidRPr="00157067" w:rsidTr="00562986">
        <w:tc>
          <w:tcPr>
            <w:tcW w:w="1802" w:type="dxa"/>
            <w:gridSpan w:val="2"/>
            <w:vMerge/>
            <w:tcBorders>
              <w:bottom w:val="single" w:sz="4" w:space="0" w:color="auto"/>
            </w:tcBorders>
            <w:shd w:val="clear" w:color="auto" w:fill="auto"/>
          </w:tcPr>
          <w:p w:rsidR="00562986" w:rsidRPr="00157067" w:rsidRDefault="00562986" w:rsidP="00C714D0">
            <w:pPr>
              <w:spacing w:after="0" w:line="240" w:lineRule="auto"/>
              <w:rPr>
                <w:rFonts w:cs="Times New Roman"/>
                <w:b/>
                <w:bCs/>
                <w:szCs w:val="24"/>
              </w:rPr>
            </w:pPr>
          </w:p>
        </w:tc>
        <w:tc>
          <w:tcPr>
            <w:tcW w:w="621" w:type="dxa"/>
            <w:tcBorders>
              <w:top w:val="single" w:sz="4" w:space="0" w:color="auto"/>
              <w:bottom w:val="single" w:sz="4" w:space="0" w:color="auto"/>
            </w:tcBorders>
            <w:shd w:val="clear" w:color="auto" w:fill="auto"/>
          </w:tcPr>
          <w:p w:rsidR="00562986" w:rsidRPr="00842962" w:rsidRDefault="00562986" w:rsidP="00C714D0">
            <w:pPr>
              <w:spacing w:after="0" w:line="240" w:lineRule="auto"/>
              <w:jc w:val="right"/>
              <w:rPr>
                <w:rFonts w:cs="Times New Roman"/>
                <w:b/>
                <w:szCs w:val="24"/>
              </w:rPr>
            </w:pPr>
            <w:r w:rsidRPr="00842962">
              <w:rPr>
                <w:rFonts w:cs="Times New Roman"/>
                <w:b/>
                <w:szCs w:val="24"/>
              </w:rPr>
              <w:t>N</w:t>
            </w:r>
          </w:p>
        </w:tc>
        <w:tc>
          <w:tcPr>
            <w:tcW w:w="709" w:type="dxa"/>
            <w:tcBorders>
              <w:top w:val="single" w:sz="4" w:space="0" w:color="auto"/>
              <w:bottom w:val="single" w:sz="4" w:space="0" w:color="auto"/>
            </w:tcBorders>
            <w:shd w:val="clear" w:color="auto" w:fill="auto"/>
          </w:tcPr>
          <w:p w:rsidR="00562986" w:rsidRPr="00842962" w:rsidRDefault="00562986" w:rsidP="00C714D0">
            <w:pPr>
              <w:spacing w:after="0" w:line="240" w:lineRule="auto"/>
              <w:jc w:val="right"/>
              <w:rPr>
                <w:rFonts w:cs="Times New Roman"/>
                <w:b/>
                <w:szCs w:val="24"/>
              </w:rPr>
            </w:pPr>
            <w:r w:rsidRPr="00842962">
              <w:rPr>
                <w:rFonts w:cs="Times New Roman"/>
                <w:b/>
                <w:szCs w:val="24"/>
              </w:rPr>
              <w:t>%</w:t>
            </w:r>
          </w:p>
        </w:tc>
        <w:tc>
          <w:tcPr>
            <w:tcW w:w="672" w:type="dxa"/>
            <w:tcBorders>
              <w:top w:val="single" w:sz="4" w:space="0" w:color="auto"/>
              <w:bottom w:val="single" w:sz="4" w:space="0" w:color="auto"/>
            </w:tcBorders>
            <w:shd w:val="clear" w:color="auto" w:fill="auto"/>
          </w:tcPr>
          <w:p w:rsidR="00562986" w:rsidRPr="00842962" w:rsidRDefault="00562986" w:rsidP="00C714D0">
            <w:pPr>
              <w:spacing w:after="0" w:line="240" w:lineRule="auto"/>
              <w:jc w:val="right"/>
              <w:rPr>
                <w:rFonts w:cs="Times New Roman"/>
                <w:b/>
                <w:szCs w:val="24"/>
              </w:rPr>
            </w:pPr>
            <w:r w:rsidRPr="00842962">
              <w:rPr>
                <w:rFonts w:cs="Times New Roman"/>
                <w:b/>
                <w:szCs w:val="24"/>
              </w:rPr>
              <w:t>N</w:t>
            </w:r>
          </w:p>
        </w:tc>
        <w:tc>
          <w:tcPr>
            <w:tcW w:w="709" w:type="dxa"/>
            <w:tcBorders>
              <w:top w:val="single" w:sz="4" w:space="0" w:color="auto"/>
              <w:bottom w:val="single" w:sz="4" w:space="0" w:color="auto"/>
            </w:tcBorders>
            <w:shd w:val="clear" w:color="auto" w:fill="auto"/>
          </w:tcPr>
          <w:p w:rsidR="00562986" w:rsidRPr="00842962" w:rsidRDefault="00562986" w:rsidP="00C714D0">
            <w:pPr>
              <w:spacing w:after="0" w:line="240" w:lineRule="auto"/>
              <w:jc w:val="right"/>
              <w:rPr>
                <w:rFonts w:cs="Times New Roman"/>
                <w:b/>
                <w:szCs w:val="24"/>
              </w:rPr>
            </w:pPr>
            <w:r w:rsidRPr="00842962">
              <w:rPr>
                <w:rFonts w:cs="Times New Roman"/>
                <w:b/>
                <w:szCs w:val="24"/>
              </w:rPr>
              <w:t>%</w:t>
            </w:r>
          </w:p>
        </w:tc>
        <w:tc>
          <w:tcPr>
            <w:tcW w:w="2126" w:type="dxa"/>
            <w:tcBorders>
              <w:bottom w:val="single" w:sz="4" w:space="0" w:color="auto"/>
            </w:tcBorders>
            <w:shd w:val="clear" w:color="auto" w:fill="auto"/>
          </w:tcPr>
          <w:p w:rsidR="00562986" w:rsidRPr="00842962" w:rsidRDefault="00562986" w:rsidP="00C714D0">
            <w:pPr>
              <w:spacing w:after="0" w:line="240" w:lineRule="auto"/>
              <w:jc w:val="right"/>
              <w:rPr>
                <w:rFonts w:cs="Times New Roman"/>
                <w:b/>
                <w:szCs w:val="24"/>
              </w:rPr>
            </w:pPr>
            <w:r w:rsidRPr="00842962">
              <w:rPr>
                <w:rFonts w:cs="Times New Roman"/>
                <w:b/>
                <w:szCs w:val="24"/>
              </w:rPr>
              <w:t>OR (95% CI)</w:t>
            </w:r>
          </w:p>
        </w:tc>
        <w:tc>
          <w:tcPr>
            <w:tcW w:w="993" w:type="dxa"/>
            <w:tcBorders>
              <w:bottom w:val="single" w:sz="4" w:space="0" w:color="auto"/>
            </w:tcBorders>
            <w:shd w:val="clear" w:color="auto" w:fill="auto"/>
          </w:tcPr>
          <w:p w:rsidR="00562986" w:rsidRPr="00842962" w:rsidRDefault="00C069B8" w:rsidP="00BF2701">
            <w:pPr>
              <w:spacing w:after="0" w:line="240" w:lineRule="auto"/>
              <w:jc w:val="right"/>
              <w:rPr>
                <w:rFonts w:cs="Times New Roman"/>
                <w:b/>
                <w:szCs w:val="24"/>
              </w:rPr>
            </w:pPr>
            <w:r w:rsidRPr="00842962">
              <w:rPr>
                <w:rFonts w:cs="Times New Roman"/>
                <w:b/>
                <w:szCs w:val="24"/>
              </w:rPr>
              <w:t>p</w:t>
            </w:r>
          </w:p>
        </w:tc>
      </w:tr>
      <w:tr w:rsidR="00157067" w:rsidRPr="00157067" w:rsidTr="00562986">
        <w:tc>
          <w:tcPr>
            <w:tcW w:w="1802" w:type="dxa"/>
            <w:gridSpan w:val="2"/>
            <w:tcBorders>
              <w:top w:val="single" w:sz="4" w:space="0" w:color="auto"/>
            </w:tcBorders>
            <w:shd w:val="clear" w:color="auto" w:fill="auto"/>
          </w:tcPr>
          <w:p w:rsidR="00C76BC2" w:rsidRPr="00157067" w:rsidRDefault="00C76BC2" w:rsidP="00C714D0">
            <w:pPr>
              <w:spacing w:after="0" w:line="240" w:lineRule="auto"/>
              <w:rPr>
                <w:rFonts w:cs="Times New Roman"/>
                <w:b/>
                <w:bCs/>
                <w:szCs w:val="24"/>
              </w:rPr>
            </w:pPr>
            <w:r w:rsidRPr="00157067">
              <w:rPr>
                <w:rFonts w:cs="Times New Roman"/>
                <w:b/>
                <w:bCs/>
                <w:szCs w:val="24"/>
              </w:rPr>
              <w:t>Age</w:t>
            </w:r>
          </w:p>
        </w:tc>
        <w:tc>
          <w:tcPr>
            <w:tcW w:w="621" w:type="dxa"/>
            <w:tcBorders>
              <w:top w:val="single" w:sz="4" w:space="0" w:color="auto"/>
            </w:tcBorders>
            <w:shd w:val="clear" w:color="auto" w:fill="auto"/>
          </w:tcPr>
          <w:p w:rsidR="00C76BC2" w:rsidRPr="00157067" w:rsidRDefault="00C76BC2" w:rsidP="00C714D0">
            <w:pPr>
              <w:spacing w:after="0" w:line="240" w:lineRule="auto"/>
              <w:jc w:val="right"/>
              <w:rPr>
                <w:rFonts w:cs="Times New Roman"/>
                <w:szCs w:val="24"/>
              </w:rPr>
            </w:pPr>
          </w:p>
        </w:tc>
        <w:tc>
          <w:tcPr>
            <w:tcW w:w="709" w:type="dxa"/>
            <w:tcBorders>
              <w:top w:val="single" w:sz="4" w:space="0" w:color="auto"/>
            </w:tcBorders>
            <w:shd w:val="clear" w:color="auto" w:fill="auto"/>
          </w:tcPr>
          <w:p w:rsidR="00C76BC2" w:rsidRPr="00157067" w:rsidRDefault="00C76BC2" w:rsidP="00C714D0">
            <w:pPr>
              <w:spacing w:after="0" w:line="240" w:lineRule="auto"/>
              <w:jc w:val="right"/>
              <w:rPr>
                <w:rFonts w:cs="Times New Roman"/>
                <w:szCs w:val="24"/>
              </w:rPr>
            </w:pPr>
          </w:p>
        </w:tc>
        <w:tc>
          <w:tcPr>
            <w:tcW w:w="672" w:type="dxa"/>
            <w:tcBorders>
              <w:top w:val="single" w:sz="4" w:space="0" w:color="auto"/>
            </w:tcBorders>
            <w:shd w:val="clear" w:color="auto" w:fill="auto"/>
          </w:tcPr>
          <w:p w:rsidR="00C76BC2" w:rsidRPr="00157067" w:rsidRDefault="00C76BC2" w:rsidP="00C714D0">
            <w:pPr>
              <w:spacing w:after="0" w:line="240" w:lineRule="auto"/>
              <w:jc w:val="right"/>
              <w:rPr>
                <w:rFonts w:cs="Times New Roman"/>
                <w:szCs w:val="24"/>
              </w:rPr>
            </w:pPr>
          </w:p>
        </w:tc>
        <w:tc>
          <w:tcPr>
            <w:tcW w:w="709" w:type="dxa"/>
            <w:tcBorders>
              <w:top w:val="single" w:sz="4" w:space="0" w:color="auto"/>
            </w:tcBorders>
            <w:shd w:val="clear" w:color="auto" w:fill="auto"/>
          </w:tcPr>
          <w:p w:rsidR="00C76BC2" w:rsidRPr="00157067" w:rsidRDefault="00C76BC2" w:rsidP="00C714D0">
            <w:pPr>
              <w:spacing w:after="0" w:line="240" w:lineRule="auto"/>
              <w:jc w:val="right"/>
              <w:rPr>
                <w:rFonts w:cs="Times New Roman"/>
                <w:szCs w:val="24"/>
              </w:rPr>
            </w:pPr>
          </w:p>
        </w:tc>
        <w:tc>
          <w:tcPr>
            <w:tcW w:w="2126" w:type="dxa"/>
            <w:tcBorders>
              <w:top w:val="single" w:sz="4" w:space="0" w:color="auto"/>
            </w:tcBorders>
            <w:shd w:val="clear" w:color="auto" w:fill="auto"/>
          </w:tcPr>
          <w:p w:rsidR="00C76BC2" w:rsidRPr="00157067" w:rsidRDefault="00C76BC2" w:rsidP="00C714D0">
            <w:pPr>
              <w:spacing w:after="0" w:line="240" w:lineRule="auto"/>
              <w:jc w:val="right"/>
              <w:rPr>
                <w:rFonts w:cs="Times New Roman"/>
                <w:szCs w:val="24"/>
              </w:rPr>
            </w:pPr>
          </w:p>
        </w:tc>
        <w:tc>
          <w:tcPr>
            <w:tcW w:w="993" w:type="dxa"/>
            <w:tcBorders>
              <w:top w:val="single" w:sz="4" w:space="0" w:color="auto"/>
            </w:tcBorders>
            <w:shd w:val="clear" w:color="auto" w:fill="auto"/>
          </w:tcPr>
          <w:p w:rsidR="00C76BC2" w:rsidRPr="00157067" w:rsidRDefault="00C76BC2" w:rsidP="00C714D0">
            <w:pPr>
              <w:spacing w:after="0" w:line="240" w:lineRule="auto"/>
              <w:jc w:val="right"/>
              <w:rPr>
                <w:rFonts w:cs="Times New Roman"/>
                <w:szCs w:val="24"/>
              </w:rPr>
            </w:pPr>
          </w:p>
        </w:tc>
      </w:tr>
      <w:tr w:rsidR="00157067" w:rsidRPr="00157067" w:rsidTr="00562986">
        <w:tc>
          <w:tcPr>
            <w:tcW w:w="250" w:type="dxa"/>
            <w:shd w:val="clear" w:color="auto" w:fill="auto"/>
          </w:tcPr>
          <w:p w:rsidR="00C76BC2" w:rsidRPr="00157067" w:rsidRDefault="00C76BC2" w:rsidP="00C714D0">
            <w:pPr>
              <w:spacing w:after="0" w:line="240" w:lineRule="auto"/>
              <w:rPr>
                <w:rFonts w:cs="Times New Roman"/>
                <w:b/>
                <w:bCs/>
                <w:szCs w:val="24"/>
              </w:rPr>
            </w:pPr>
          </w:p>
        </w:tc>
        <w:tc>
          <w:tcPr>
            <w:tcW w:w="1552" w:type="dxa"/>
            <w:shd w:val="clear" w:color="auto" w:fill="auto"/>
          </w:tcPr>
          <w:p w:rsidR="00C76BC2" w:rsidRPr="00157067" w:rsidRDefault="00C76BC2" w:rsidP="00C714D0">
            <w:pPr>
              <w:spacing w:after="0" w:line="240" w:lineRule="auto"/>
              <w:rPr>
                <w:rFonts w:cs="Times New Roman"/>
                <w:szCs w:val="24"/>
              </w:rPr>
            </w:pPr>
            <w:r w:rsidRPr="00157067">
              <w:rPr>
                <w:rFonts w:cs="Times New Roman"/>
                <w:szCs w:val="24"/>
              </w:rPr>
              <w:t>32 and below</w:t>
            </w:r>
          </w:p>
        </w:tc>
        <w:tc>
          <w:tcPr>
            <w:tcW w:w="621"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31</w:t>
            </w:r>
          </w:p>
        </w:tc>
        <w:tc>
          <w:tcPr>
            <w:tcW w:w="709"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54.4</w:t>
            </w:r>
          </w:p>
        </w:tc>
        <w:tc>
          <w:tcPr>
            <w:tcW w:w="672"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24</w:t>
            </w:r>
          </w:p>
        </w:tc>
        <w:tc>
          <w:tcPr>
            <w:tcW w:w="709"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43.6</w:t>
            </w:r>
          </w:p>
        </w:tc>
        <w:tc>
          <w:tcPr>
            <w:tcW w:w="2126"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1</w:t>
            </w:r>
            <w:r w:rsidR="0091497C" w:rsidRPr="00157067">
              <w:rPr>
                <w:rFonts w:cs="Times New Roman"/>
                <w:szCs w:val="24"/>
              </w:rPr>
              <w:t>.21 (0.63 to 2.30)</w:t>
            </w:r>
          </w:p>
        </w:tc>
        <w:tc>
          <w:tcPr>
            <w:tcW w:w="993" w:type="dxa"/>
            <w:shd w:val="clear" w:color="auto" w:fill="auto"/>
          </w:tcPr>
          <w:p w:rsidR="00C76BC2" w:rsidRPr="00157067" w:rsidRDefault="00C76BC2" w:rsidP="00C714D0">
            <w:pPr>
              <w:spacing w:after="0" w:line="240" w:lineRule="auto"/>
              <w:jc w:val="right"/>
              <w:rPr>
                <w:rFonts w:cs="Times New Roman"/>
                <w:szCs w:val="24"/>
              </w:rPr>
            </w:pPr>
          </w:p>
        </w:tc>
      </w:tr>
      <w:tr w:rsidR="00157067" w:rsidRPr="00157067" w:rsidTr="00562986">
        <w:tc>
          <w:tcPr>
            <w:tcW w:w="250" w:type="dxa"/>
            <w:shd w:val="clear" w:color="auto" w:fill="auto"/>
          </w:tcPr>
          <w:p w:rsidR="00C76BC2" w:rsidRPr="00157067" w:rsidRDefault="00C76BC2" w:rsidP="00C714D0">
            <w:pPr>
              <w:spacing w:after="0" w:line="240" w:lineRule="auto"/>
              <w:rPr>
                <w:rFonts w:cs="Times New Roman"/>
                <w:b/>
                <w:bCs/>
                <w:szCs w:val="24"/>
              </w:rPr>
            </w:pPr>
          </w:p>
        </w:tc>
        <w:tc>
          <w:tcPr>
            <w:tcW w:w="1552" w:type="dxa"/>
            <w:shd w:val="clear" w:color="auto" w:fill="auto"/>
          </w:tcPr>
          <w:p w:rsidR="00C76BC2" w:rsidRPr="00157067" w:rsidRDefault="00C76BC2" w:rsidP="00C714D0">
            <w:pPr>
              <w:spacing w:after="0" w:line="240" w:lineRule="auto"/>
              <w:rPr>
                <w:rFonts w:cs="Times New Roman"/>
                <w:szCs w:val="24"/>
              </w:rPr>
            </w:pPr>
            <w:r w:rsidRPr="00157067">
              <w:rPr>
                <w:rFonts w:cs="Times New Roman"/>
                <w:szCs w:val="24"/>
              </w:rPr>
              <w:t>Above 32</w:t>
            </w:r>
          </w:p>
        </w:tc>
        <w:tc>
          <w:tcPr>
            <w:tcW w:w="621"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60</w:t>
            </w:r>
          </w:p>
        </w:tc>
        <w:tc>
          <w:tcPr>
            <w:tcW w:w="709"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51.7</w:t>
            </w:r>
          </w:p>
        </w:tc>
        <w:tc>
          <w:tcPr>
            <w:tcW w:w="672"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56</w:t>
            </w:r>
          </w:p>
        </w:tc>
        <w:tc>
          <w:tcPr>
            <w:tcW w:w="709"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48.3</w:t>
            </w:r>
          </w:p>
        </w:tc>
        <w:tc>
          <w:tcPr>
            <w:tcW w:w="2126" w:type="dxa"/>
            <w:shd w:val="clear" w:color="auto" w:fill="auto"/>
          </w:tcPr>
          <w:p w:rsidR="00C76BC2" w:rsidRPr="00157067" w:rsidRDefault="00C76BC2" w:rsidP="0091497C">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C76BC2" w:rsidRPr="00157067" w:rsidRDefault="00C76BC2" w:rsidP="0091497C">
            <w:pPr>
              <w:spacing w:after="0" w:line="240" w:lineRule="auto"/>
              <w:jc w:val="right"/>
              <w:rPr>
                <w:rFonts w:cs="Times New Roman"/>
                <w:szCs w:val="24"/>
              </w:rPr>
            </w:pPr>
            <w:r w:rsidRPr="00157067">
              <w:rPr>
                <w:rFonts w:cs="Times New Roman"/>
                <w:szCs w:val="24"/>
              </w:rPr>
              <w:t>0.</w:t>
            </w:r>
            <w:r w:rsidR="0091497C" w:rsidRPr="00157067">
              <w:rPr>
                <w:rFonts w:cs="Times New Roman"/>
                <w:szCs w:val="24"/>
              </w:rPr>
              <w:t>570</w:t>
            </w:r>
          </w:p>
        </w:tc>
      </w:tr>
      <w:tr w:rsidR="00157067" w:rsidRPr="00157067" w:rsidTr="00562986">
        <w:tc>
          <w:tcPr>
            <w:tcW w:w="1802" w:type="dxa"/>
            <w:gridSpan w:val="2"/>
            <w:shd w:val="clear" w:color="auto" w:fill="auto"/>
          </w:tcPr>
          <w:p w:rsidR="00C76BC2" w:rsidRPr="00157067" w:rsidRDefault="00C76BC2" w:rsidP="00C714D0">
            <w:pPr>
              <w:spacing w:after="0" w:line="240" w:lineRule="auto"/>
              <w:rPr>
                <w:rFonts w:cs="Times New Roman"/>
                <w:b/>
                <w:bCs/>
                <w:szCs w:val="24"/>
              </w:rPr>
            </w:pPr>
            <w:r w:rsidRPr="00157067">
              <w:rPr>
                <w:rFonts w:cs="Times New Roman"/>
                <w:b/>
                <w:bCs/>
                <w:szCs w:val="24"/>
              </w:rPr>
              <w:t>Religion</w:t>
            </w:r>
          </w:p>
        </w:tc>
        <w:tc>
          <w:tcPr>
            <w:tcW w:w="621" w:type="dxa"/>
            <w:shd w:val="clear" w:color="auto" w:fill="auto"/>
          </w:tcPr>
          <w:p w:rsidR="00C76BC2" w:rsidRPr="00157067" w:rsidRDefault="00C76BC2" w:rsidP="00C714D0">
            <w:pPr>
              <w:spacing w:after="0" w:line="240" w:lineRule="auto"/>
              <w:jc w:val="right"/>
              <w:rPr>
                <w:rFonts w:cs="Times New Roman"/>
                <w:szCs w:val="24"/>
              </w:rPr>
            </w:pPr>
          </w:p>
        </w:tc>
        <w:tc>
          <w:tcPr>
            <w:tcW w:w="709" w:type="dxa"/>
            <w:shd w:val="clear" w:color="auto" w:fill="auto"/>
          </w:tcPr>
          <w:p w:rsidR="00C76BC2" w:rsidRPr="00157067" w:rsidRDefault="00C76BC2" w:rsidP="004268B7">
            <w:pPr>
              <w:spacing w:after="0" w:line="240" w:lineRule="auto"/>
              <w:jc w:val="center"/>
              <w:rPr>
                <w:rFonts w:cs="Times New Roman"/>
                <w:szCs w:val="24"/>
              </w:rPr>
            </w:pPr>
          </w:p>
        </w:tc>
        <w:tc>
          <w:tcPr>
            <w:tcW w:w="672" w:type="dxa"/>
            <w:shd w:val="clear" w:color="auto" w:fill="auto"/>
          </w:tcPr>
          <w:p w:rsidR="00C76BC2" w:rsidRPr="00157067" w:rsidRDefault="00C76BC2" w:rsidP="00C714D0">
            <w:pPr>
              <w:spacing w:after="0" w:line="240" w:lineRule="auto"/>
              <w:jc w:val="right"/>
              <w:rPr>
                <w:rFonts w:cs="Times New Roman"/>
                <w:szCs w:val="24"/>
              </w:rPr>
            </w:pPr>
          </w:p>
        </w:tc>
        <w:tc>
          <w:tcPr>
            <w:tcW w:w="709" w:type="dxa"/>
            <w:shd w:val="clear" w:color="auto" w:fill="auto"/>
          </w:tcPr>
          <w:p w:rsidR="00C76BC2" w:rsidRPr="00157067" w:rsidRDefault="00C76BC2" w:rsidP="00C714D0">
            <w:pPr>
              <w:spacing w:after="0" w:line="240" w:lineRule="auto"/>
              <w:jc w:val="right"/>
              <w:rPr>
                <w:rFonts w:cs="Times New Roman"/>
                <w:szCs w:val="24"/>
              </w:rPr>
            </w:pPr>
          </w:p>
        </w:tc>
        <w:tc>
          <w:tcPr>
            <w:tcW w:w="2126" w:type="dxa"/>
            <w:shd w:val="clear" w:color="auto" w:fill="auto"/>
          </w:tcPr>
          <w:p w:rsidR="00C76BC2" w:rsidRPr="00157067" w:rsidRDefault="00C76BC2" w:rsidP="00C714D0">
            <w:pPr>
              <w:spacing w:after="0" w:line="240" w:lineRule="auto"/>
              <w:jc w:val="right"/>
              <w:rPr>
                <w:rFonts w:cs="Times New Roman"/>
                <w:szCs w:val="24"/>
              </w:rPr>
            </w:pPr>
          </w:p>
        </w:tc>
        <w:tc>
          <w:tcPr>
            <w:tcW w:w="993" w:type="dxa"/>
            <w:shd w:val="clear" w:color="auto" w:fill="auto"/>
          </w:tcPr>
          <w:p w:rsidR="00C76BC2" w:rsidRPr="00157067" w:rsidRDefault="00C76BC2" w:rsidP="00C714D0">
            <w:pPr>
              <w:spacing w:after="0" w:line="240" w:lineRule="auto"/>
              <w:jc w:val="right"/>
              <w:rPr>
                <w:rFonts w:cs="Times New Roman"/>
                <w:szCs w:val="24"/>
              </w:rPr>
            </w:pPr>
          </w:p>
        </w:tc>
      </w:tr>
      <w:tr w:rsidR="00157067" w:rsidRPr="00157067" w:rsidTr="00562986">
        <w:tc>
          <w:tcPr>
            <w:tcW w:w="250" w:type="dxa"/>
            <w:shd w:val="clear" w:color="auto" w:fill="auto"/>
          </w:tcPr>
          <w:p w:rsidR="00C76BC2" w:rsidRPr="00157067" w:rsidRDefault="00C76BC2" w:rsidP="00C714D0">
            <w:pPr>
              <w:spacing w:after="0" w:line="240" w:lineRule="auto"/>
              <w:rPr>
                <w:rFonts w:cs="Times New Roman"/>
                <w:b/>
                <w:bCs/>
                <w:szCs w:val="24"/>
              </w:rPr>
            </w:pPr>
          </w:p>
        </w:tc>
        <w:tc>
          <w:tcPr>
            <w:tcW w:w="1552" w:type="dxa"/>
            <w:shd w:val="clear" w:color="auto" w:fill="auto"/>
          </w:tcPr>
          <w:p w:rsidR="00C76BC2" w:rsidRPr="00157067" w:rsidRDefault="00C76BC2" w:rsidP="00C714D0">
            <w:pPr>
              <w:spacing w:after="0" w:line="240" w:lineRule="auto"/>
              <w:rPr>
                <w:rFonts w:cs="Times New Roman"/>
                <w:szCs w:val="24"/>
              </w:rPr>
            </w:pPr>
            <w:r w:rsidRPr="00157067">
              <w:rPr>
                <w:rFonts w:cs="Times New Roman"/>
                <w:szCs w:val="24"/>
              </w:rPr>
              <w:t>Hindu</w:t>
            </w:r>
          </w:p>
        </w:tc>
        <w:tc>
          <w:tcPr>
            <w:tcW w:w="621"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72</w:t>
            </w:r>
          </w:p>
        </w:tc>
        <w:tc>
          <w:tcPr>
            <w:tcW w:w="709"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54.1</w:t>
            </w:r>
          </w:p>
        </w:tc>
        <w:tc>
          <w:tcPr>
            <w:tcW w:w="672"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61</w:t>
            </w:r>
          </w:p>
        </w:tc>
        <w:tc>
          <w:tcPr>
            <w:tcW w:w="709"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45.9</w:t>
            </w:r>
          </w:p>
        </w:tc>
        <w:tc>
          <w:tcPr>
            <w:tcW w:w="2126" w:type="dxa"/>
            <w:shd w:val="clear" w:color="auto" w:fill="auto"/>
          </w:tcPr>
          <w:p w:rsidR="00C76BC2" w:rsidRPr="00157067" w:rsidRDefault="00C76BC2" w:rsidP="0091497C">
            <w:pPr>
              <w:spacing w:after="0" w:line="240" w:lineRule="auto"/>
              <w:jc w:val="right"/>
              <w:rPr>
                <w:rFonts w:cs="Times New Roman"/>
                <w:szCs w:val="24"/>
              </w:rPr>
            </w:pPr>
            <w:r w:rsidRPr="00157067">
              <w:rPr>
                <w:rFonts w:cs="Times New Roman"/>
                <w:szCs w:val="24"/>
              </w:rPr>
              <w:t>1.</w:t>
            </w:r>
            <w:r w:rsidR="0091497C" w:rsidRPr="00157067">
              <w:rPr>
                <w:rFonts w:cs="Times New Roman"/>
                <w:szCs w:val="24"/>
              </w:rPr>
              <w:t>18</w:t>
            </w:r>
            <w:r w:rsidRPr="00157067">
              <w:rPr>
                <w:rFonts w:cs="Times New Roman"/>
                <w:szCs w:val="24"/>
              </w:rPr>
              <w:t xml:space="preserve"> (0.</w:t>
            </w:r>
            <w:r w:rsidR="0091497C" w:rsidRPr="00157067">
              <w:rPr>
                <w:rFonts w:cs="Times New Roman"/>
                <w:szCs w:val="24"/>
              </w:rPr>
              <w:t>57</w:t>
            </w:r>
            <w:r w:rsidRPr="00157067">
              <w:rPr>
                <w:rFonts w:cs="Times New Roman"/>
                <w:szCs w:val="24"/>
              </w:rPr>
              <w:t xml:space="preserve"> to 2.</w:t>
            </w:r>
            <w:r w:rsidR="0091497C" w:rsidRPr="00157067">
              <w:rPr>
                <w:rFonts w:cs="Times New Roman"/>
                <w:szCs w:val="24"/>
              </w:rPr>
              <w:t>43</w:t>
            </w:r>
            <w:r w:rsidRPr="00157067">
              <w:rPr>
                <w:rFonts w:cs="Times New Roman"/>
                <w:szCs w:val="24"/>
              </w:rPr>
              <w:t>)</w:t>
            </w:r>
          </w:p>
        </w:tc>
        <w:tc>
          <w:tcPr>
            <w:tcW w:w="993" w:type="dxa"/>
            <w:shd w:val="clear" w:color="auto" w:fill="auto"/>
          </w:tcPr>
          <w:p w:rsidR="00C76BC2" w:rsidRPr="00157067" w:rsidRDefault="0091497C" w:rsidP="00C714D0">
            <w:pPr>
              <w:spacing w:after="0" w:line="240" w:lineRule="auto"/>
              <w:jc w:val="right"/>
              <w:rPr>
                <w:rFonts w:cs="Times New Roman"/>
                <w:szCs w:val="24"/>
              </w:rPr>
            </w:pPr>
            <w:r w:rsidRPr="00157067">
              <w:rPr>
                <w:rFonts w:cs="Times New Roman"/>
                <w:szCs w:val="24"/>
              </w:rPr>
              <w:t>0.652</w:t>
            </w:r>
          </w:p>
        </w:tc>
      </w:tr>
      <w:tr w:rsidR="00157067" w:rsidRPr="00157067" w:rsidTr="00562986">
        <w:tc>
          <w:tcPr>
            <w:tcW w:w="250" w:type="dxa"/>
            <w:shd w:val="clear" w:color="auto" w:fill="auto"/>
          </w:tcPr>
          <w:p w:rsidR="00C76BC2" w:rsidRPr="00157067" w:rsidRDefault="00C76BC2" w:rsidP="00C714D0">
            <w:pPr>
              <w:spacing w:after="0" w:line="240" w:lineRule="auto"/>
              <w:rPr>
                <w:rFonts w:cs="Times New Roman"/>
                <w:b/>
                <w:bCs/>
                <w:szCs w:val="24"/>
              </w:rPr>
            </w:pPr>
          </w:p>
        </w:tc>
        <w:tc>
          <w:tcPr>
            <w:tcW w:w="1552" w:type="dxa"/>
            <w:shd w:val="clear" w:color="auto" w:fill="auto"/>
          </w:tcPr>
          <w:p w:rsidR="00C76BC2" w:rsidRPr="00157067" w:rsidRDefault="00C069B8" w:rsidP="00C714D0">
            <w:pPr>
              <w:spacing w:after="0" w:line="240" w:lineRule="auto"/>
              <w:rPr>
                <w:rFonts w:cs="Times New Roman"/>
                <w:szCs w:val="24"/>
              </w:rPr>
            </w:pPr>
            <w:r w:rsidRPr="00157067">
              <w:rPr>
                <w:rFonts w:cs="Times New Roman"/>
                <w:szCs w:val="24"/>
              </w:rPr>
              <w:t>Other</w:t>
            </w:r>
          </w:p>
        </w:tc>
        <w:tc>
          <w:tcPr>
            <w:tcW w:w="621"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19</w:t>
            </w:r>
          </w:p>
        </w:tc>
        <w:tc>
          <w:tcPr>
            <w:tcW w:w="709"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50.0</w:t>
            </w:r>
          </w:p>
        </w:tc>
        <w:tc>
          <w:tcPr>
            <w:tcW w:w="672"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19</w:t>
            </w:r>
          </w:p>
        </w:tc>
        <w:tc>
          <w:tcPr>
            <w:tcW w:w="709"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50.0</w:t>
            </w:r>
          </w:p>
        </w:tc>
        <w:tc>
          <w:tcPr>
            <w:tcW w:w="2126"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C76BC2" w:rsidRPr="00157067" w:rsidRDefault="00C76BC2" w:rsidP="00C714D0">
            <w:pPr>
              <w:spacing w:after="0" w:line="240" w:lineRule="auto"/>
              <w:jc w:val="right"/>
              <w:rPr>
                <w:rFonts w:cs="Times New Roman"/>
                <w:szCs w:val="24"/>
              </w:rPr>
            </w:pPr>
          </w:p>
        </w:tc>
      </w:tr>
      <w:tr w:rsidR="00157067" w:rsidRPr="00157067" w:rsidTr="00562986">
        <w:tc>
          <w:tcPr>
            <w:tcW w:w="1802" w:type="dxa"/>
            <w:gridSpan w:val="2"/>
            <w:shd w:val="clear" w:color="auto" w:fill="auto"/>
          </w:tcPr>
          <w:p w:rsidR="00C76BC2" w:rsidRPr="00157067" w:rsidRDefault="00C76BC2" w:rsidP="00C714D0">
            <w:pPr>
              <w:spacing w:after="0" w:line="240" w:lineRule="auto"/>
              <w:rPr>
                <w:rFonts w:cs="Times New Roman"/>
                <w:b/>
                <w:bCs/>
                <w:szCs w:val="24"/>
              </w:rPr>
            </w:pPr>
            <w:r w:rsidRPr="00157067">
              <w:rPr>
                <w:rFonts w:cs="Times New Roman"/>
                <w:b/>
                <w:bCs/>
                <w:szCs w:val="24"/>
              </w:rPr>
              <w:t>Caste</w:t>
            </w:r>
          </w:p>
        </w:tc>
        <w:tc>
          <w:tcPr>
            <w:tcW w:w="621" w:type="dxa"/>
            <w:shd w:val="clear" w:color="auto" w:fill="auto"/>
          </w:tcPr>
          <w:p w:rsidR="00C76BC2" w:rsidRPr="00157067" w:rsidRDefault="00C76BC2" w:rsidP="00C714D0">
            <w:pPr>
              <w:spacing w:after="0" w:line="240" w:lineRule="auto"/>
              <w:jc w:val="right"/>
              <w:rPr>
                <w:rFonts w:cs="Times New Roman"/>
                <w:szCs w:val="24"/>
              </w:rPr>
            </w:pPr>
          </w:p>
        </w:tc>
        <w:tc>
          <w:tcPr>
            <w:tcW w:w="709" w:type="dxa"/>
            <w:shd w:val="clear" w:color="auto" w:fill="auto"/>
          </w:tcPr>
          <w:p w:rsidR="00C76BC2" w:rsidRPr="00157067" w:rsidRDefault="00C76BC2" w:rsidP="00C714D0">
            <w:pPr>
              <w:spacing w:after="0" w:line="240" w:lineRule="auto"/>
              <w:jc w:val="right"/>
              <w:rPr>
                <w:rFonts w:cs="Times New Roman"/>
                <w:szCs w:val="24"/>
              </w:rPr>
            </w:pPr>
          </w:p>
        </w:tc>
        <w:tc>
          <w:tcPr>
            <w:tcW w:w="672" w:type="dxa"/>
            <w:shd w:val="clear" w:color="auto" w:fill="auto"/>
          </w:tcPr>
          <w:p w:rsidR="00C76BC2" w:rsidRPr="00157067" w:rsidRDefault="00C76BC2" w:rsidP="00C714D0">
            <w:pPr>
              <w:spacing w:after="0" w:line="240" w:lineRule="auto"/>
              <w:jc w:val="right"/>
              <w:rPr>
                <w:rFonts w:cs="Times New Roman"/>
                <w:szCs w:val="24"/>
              </w:rPr>
            </w:pPr>
          </w:p>
        </w:tc>
        <w:tc>
          <w:tcPr>
            <w:tcW w:w="709" w:type="dxa"/>
            <w:shd w:val="clear" w:color="auto" w:fill="auto"/>
          </w:tcPr>
          <w:p w:rsidR="00C76BC2" w:rsidRPr="00157067" w:rsidRDefault="00C76BC2" w:rsidP="00C714D0">
            <w:pPr>
              <w:spacing w:after="0" w:line="240" w:lineRule="auto"/>
              <w:jc w:val="right"/>
              <w:rPr>
                <w:rFonts w:cs="Times New Roman"/>
                <w:szCs w:val="24"/>
              </w:rPr>
            </w:pPr>
          </w:p>
        </w:tc>
        <w:tc>
          <w:tcPr>
            <w:tcW w:w="2126" w:type="dxa"/>
            <w:shd w:val="clear" w:color="auto" w:fill="auto"/>
          </w:tcPr>
          <w:p w:rsidR="00C76BC2" w:rsidRPr="00157067" w:rsidRDefault="00C76BC2" w:rsidP="00C714D0">
            <w:pPr>
              <w:spacing w:after="0" w:line="240" w:lineRule="auto"/>
              <w:jc w:val="right"/>
              <w:rPr>
                <w:rFonts w:cs="Times New Roman"/>
                <w:szCs w:val="24"/>
              </w:rPr>
            </w:pPr>
          </w:p>
        </w:tc>
        <w:tc>
          <w:tcPr>
            <w:tcW w:w="993" w:type="dxa"/>
            <w:shd w:val="clear" w:color="auto" w:fill="auto"/>
          </w:tcPr>
          <w:p w:rsidR="00C76BC2" w:rsidRPr="00157067" w:rsidRDefault="00C76BC2" w:rsidP="00C714D0">
            <w:pPr>
              <w:spacing w:after="0" w:line="240" w:lineRule="auto"/>
              <w:jc w:val="right"/>
              <w:rPr>
                <w:rFonts w:cs="Times New Roman"/>
                <w:szCs w:val="24"/>
              </w:rPr>
            </w:pPr>
          </w:p>
        </w:tc>
      </w:tr>
      <w:tr w:rsidR="00157067" w:rsidRPr="00157067" w:rsidTr="00562986">
        <w:tc>
          <w:tcPr>
            <w:tcW w:w="250" w:type="dxa"/>
            <w:shd w:val="clear" w:color="auto" w:fill="auto"/>
          </w:tcPr>
          <w:p w:rsidR="00C76BC2" w:rsidRPr="00157067" w:rsidRDefault="00C76BC2" w:rsidP="00C714D0">
            <w:pPr>
              <w:spacing w:after="0" w:line="240" w:lineRule="auto"/>
              <w:rPr>
                <w:rFonts w:cs="Times New Roman"/>
                <w:b/>
                <w:bCs/>
                <w:szCs w:val="24"/>
              </w:rPr>
            </w:pPr>
          </w:p>
        </w:tc>
        <w:tc>
          <w:tcPr>
            <w:tcW w:w="1552" w:type="dxa"/>
            <w:shd w:val="clear" w:color="auto" w:fill="auto"/>
          </w:tcPr>
          <w:p w:rsidR="00C76BC2" w:rsidRPr="00157067" w:rsidRDefault="00C76BC2" w:rsidP="00C714D0">
            <w:pPr>
              <w:spacing w:after="0" w:line="240" w:lineRule="auto"/>
              <w:rPr>
                <w:rFonts w:cs="Times New Roman"/>
                <w:szCs w:val="24"/>
              </w:rPr>
            </w:pPr>
            <w:r w:rsidRPr="00157067">
              <w:rPr>
                <w:rFonts w:cs="Times New Roman"/>
                <w:szCs w:val="24"/>
              </w:rPr>
              <w:t>Upper</w:t>
            </w:r>
          </w:p>
        </w:tc>
        <w:tc>
          <w:tcPr>
            <w:tcW w:w="621"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46</w:t>
            </w:r>
          </w:p>
        </w:tc>
        <w:tc>
          <w:tcPr>
            <w:tcW w:w="709"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51.7</w:t>
            </w:r>
          </w:p>
        </w:tc>
        <w:tc>
          <w:tcPr>
            <w:tcW w:w="672"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43</w:t>
            </w:r>
          </w:p>
        </w:tc>
        <w:tc>
          <w:tcPr>
            <w:tcW w:w="709"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48.3</w:t>
            </w:r>
          </w:p>
        </w:tc>
        <w:tc>
          <w:tcPr>
            <w:tcW w:w="2126"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C76BC2" w:rsidRPr="00157067" w:rsidRDefault="00C76BC2" w:rsidP="00C714D0">
            <w:pPr>
              <w:spacing w:after="0" w:line="240" w:lineRule="auto"/>
              <w:jc w:val="right"/>
              <w:rPr>
                <w:rFonts w:cs="Times New Roman"/>
                <w:szCs w:val="24"/>
              </w:rPr>
            </w:pPr>
          </w:p>
        </w:tc>
      </w:tr>
      <w:tr w:rsidR="00157067" w:rsidRPr="00157067" w:rsidTr="00562986">
        <w:tc>
          <w:tcPr>
            <w:tcW w:w="250" w:type="dxa"/>
            <w:shd w:val="clear" w:color="auto" w:fill="auto"/>
          </w:tcPr>
          <w:p w:rsidR="00C76BC2" w:rsidRPr="00157067" w:rsidRDefault="00C76BC2" w:rsidP="00C714D0">
            <w:pPr>
              <w:spacing w:after="0" w:line="240" w:lineRule="auto"/>
              <w:rPr>
                <w:rFonts w:cs="Times New Roman"/>
                <w:b/>
                <w:bCs/>
                <w:szCs w:val="24"/>
              </w:rPr>
            </w:pPr>
          </w:p>
        </w:tc>
        <w:tc>
          <w:tcPr>
            <w:tcW w:w="1552" w:type="dxa"/>
            <w:shd w:val="clear" w:color="auto" w:fill="auto"/>
          </w:tcPr>
          <w:p w:rsidR="00C76BC2" w:rsidRPr="00157067" w:rsidRDefault="00C76BC2" w:rsidP="00C714D0">
            <w:pPr>
              <w:spacing w:after="0" w:line="240" w:lineRule="auto"/>
              <w:rPr>
                <w:rFonts w:cs="Times New Roman"/>
                <w:szCs w:val="24"/>
              </w:rPr>
            </w:pPr>
            <w:r w:rsidRPr="00157067">
              <w:rPr>
                <w:rFonts w:cs="Times New Roman"/>
                <w:szCs w:val="24"/>
              </w:rPr>
              <w:t>Lower</w:t>
            </w:r>
          </w:p>
        </w:tc>
        <w:tc>
          <w:tcPr>
            <w:tcW w:w="621"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45</w:t>
            </w:r>
          </w:p>
        </w:tc>
        <w:tc>
          <w:tcPr>
            <w:tcW w:w="709"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54.9</w:t>
            </w:r>
          </w:p>
        </w:tc>
        <w:tc>
          <w:tcPr>
            <w:tcW w:w="672"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37</w:t>
            </w:r>
          </w:p>
        </w:tc>
        <w:tc>
          <w:tcPr>
            <w:tcW w:w="709"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45.1</w:t>
            </w:r>
          </w:p>
        </w:tc>
        <w:tc>
          <w:tcPr>
            <w:tcW w:w="2126" w:type="dxa"/>
            <w:shd w:val="clear" w:color="auto" w:fill="auto"/>
          </w:tcPr>
          <w:p w:rsidR="00C76BC2" w:rsidRPr="00157067" w:rsidRDefault="0091497C" w:rsidP="00C714D0">
            <w:pPr>
              <w:spacing w:after="0" w:line="240" w:lineRule="auto"/>
              <w:jc w:val="right"/>
              <w:rPr>
                <w:rFonts w:cs="Times New Roman"/>
                <w:szCs w:val="24"/>
              </w:rPr>
            </w:pPr>
            <w:r w:rsidRPr="00157067">
              <w:rPr>
                <w:rFonts w:cs="Times New Roman"/>
                <w:szCs w:val="24"/>
              </w:rPr>
              <w:t>1.14 (0.62 to 2.08)</w:t>
            </w:r>
          </w:p>
        </w:tc>
        <w:tc>
          <w:tcPr>
            <w:tcW w:w="993" w:type="dxa"/>
            <w:shd w:val="clear" w:color="auto" w:fill="auto"/>
          </w:tcPr>
          <w:p w:rsidR="00C76BC2" w:rsidRPr="00157067" w:rsidRDefault="0091497C" w:rsidP="00C714D0">
            <w:pPr>
              <w:spacing w:after="0" w:line="240" w:lineRule="auto"/>
              <w:jc w:val="right"/>
              <w:rPr>
                <w:rFonts w:cs="Times New Roman"/>
                <w:szCs w:val="24"/>
              </w:rPr>
            </w:pPr>
            <w:r w:rsidRPr="00157067">
              <w:rPr>
                <w:rFonts w:cs="Times New Roman"/>
                <w:szCs w:val="24"/>
              </w:rPr>
              <w:t>0.676</w:t>
            </w:r>
          </w:p>
        </w:tc>
      </w:tr>
      <w:tr w:rsidR="00157067" w:rsidRPr="00157067" w:rsidTr="00562986">
        <w:tc>
          <w:tcPr>
            <w:tcW w:w="1802" w:type="dxa"/>
            <w:gridSpan w:val="2"/>
            <w:shd w:val="clear" w:color="auto" w:fill="auto"/>
          </w:tcPr>
          <w:p w:rsidR="00C76BC2" w:rsidRPr="00157067" w:rsidRDefault="00C76BC2" w:rsidP="00C714D0">
            <w:pPr>
              <w:spacing w:after="0" w:line="240" w:lineRule="auto"/>
              <w:rPr>
                <w:rFonts w:cs="Times New Roman"/>
                <w:b/>
                <w:bCs/>
                <w:szCs w:val="24"/>
              </w:rPr>
            </w:pPr>
            <w:r w:rsidRPr="00157067">
              <w:rPr>
                <w:rFonts w:cs="Times New Roman"/>
                <w:b/>
                <w:bCs/>
                <w:szCs w:val="24"/>
              </w:rPr>
              <w:t>Education</w:t>
            </w:r>
          </w:p>
        </w:tc>
        <w:tc>
          <w:tcPr>
            <w:tcW w:w="621" w:type="dxa"/>
            <w:shd w:val="clear" w:color="auto" w:fill="auto"/>
          </w:tcPr>
          <w:p w:rsidR="00C76BC2" w:rsidRPr="00157067" w:rsidRDefault="00C76BC2" w:rsidP="00C714D0">
            <w:pPr>
              <w:spacing w:after="0" w:line="240" w:lineRule="auto"/>
              <w:jc w:val="right"/>
              <w:rPr>
                <w:rFonts w:cs="Times New Roman"/>
                <w:szCs w:val="24"/>
              </w:rPr>
            </w:pPr>
          </w:p>
        </w:tc>
        <w:tc>
          <w:tcPr>
            <w:tcW w:w="709" w:type="dxa"/>
            <w:shd w:val="clear" w:color="auto" w:fill="auto"/>
          </w:tcPr>
          <w:p w:rsidR="00C76BC2" w:rsidRPr="00157067" w:rsidRDefault="00C76BC2" w:rsidP="00C714D0">
            <w:pPr>
              <w:spacing w:after="0" w:line="240" w:lineRule="auto"/>
              <w:jc w:val="right"/>
              <w:rPr>
                <w:rFonts w:cs="Times New Roman"/>
                <w:szCs w:val="24"/>
              </w:rPr>
            </w:pPr>
          </w:p>
        </w:tc>
        <w:tc>
          <w:tcPr>
            <w:tcW w:w="672" w:type="dxa"/>
            <w:shd w:val="clear" w:color="auto" w:fill="auto"/>
          </w:tcPr>
          <w:p w:rsidR="00C76BC2" w:rsidRPr="00157067" w:rsidRDefault="00C76BC2" w:rsidP="00C714D0">
            <w:pPr>
              <w:spacing w:after="0" w:line="240" w:lineRule="auto"/>
              <w:jc w:val="right"/>
              <w:rPr>
                <w:rFonts w:cs="Times New Roman"/>
                <w:szCs w:val="24"/>
              </w:rPr>
            </w:pPr>
          </w:p>
        </w:tc>
        <w:tc>
          <w:tcPr>
            <w:tcW w:w="709" w:type="dxa"/>
            <w:shd w:val="clear" w:color="auto" w:fill="auto"/>
          </w:tcPr>
          <w:p w:rsidR="00C76BC2" w:rsidRPr="00157067" w:rsidRDefault="00C76BC2" w:rsidP="00C714D0">
            <w:pPr>
              <w:spacing w:after="0" w:line="240" w:lineRule="auto"/>
              <w:jc w:val="right"/>
              <w:rPr>
                <w:rFonts w:cs="Times New Roman"/>
                <w:szCs w:val="24"/>
              </w:rPr>
            </w:pPr>
          </w:p>
        </w:tc>
        <w:tc>
          <w:tcPr>
            <w:tcW w:w="2126" w:type="dxa"/>
            <w:shd w:val="clear" w:color="auto" w:fill="auto"/>
          </w:tcPr>
          <w:p w:rsidR="00C76BC2" w:rsidRPr="00157067" w:rsidRDefault="00C76BC2" w:rsidP="00C714D0">
            <w:pPr>
              <w:spacing w:after="0" w:line="240" w:lineRule="auto"/>
              <w:jc w:val="right"/>
              <w:rPr>
                <w:rFonts w:cs="Times New Roman"/>
                <w:szCs w:val="24"/>
              </w:rPr>
            </w:pPr>
          </w:p>
        </w:tc>
        <w:tc>
          <w:tcPr>
            <w:tcW w:w="993" w:type="dxa"/>
            <w:shd w:val="clear" w:color="auto" w:fill="auto"/>
          </w:tcPr>
          <w:p w:rsidR="00C76BC2" w:rsidRPr="00157067" w:rsidRDefault="00C76BC2" w:rsidP="00C714D0">
            <w:pPr>
              <w:spacing w:after="0" w:line="240" w:lineRule="auto"/>
              <w:jc w:val="right"/>
              <w:rPr>
                <w:rFonts w:cs="Times New Roman"/>
                <w:szCs w:val="24"/>
              </w:rPr>
            </w:pPr>
          </w:p>
        </w:tc>
      </w:tr>
      <w:tr w:rsidR="00157067" w:rsidRPr="00157067" w:rsidTr="00562986">
        <w:tc>
          <w:tcPr>
            <w:tcW w:w="250" w:type="dxa"/>
            <w:shd w:val="clear" w:color="auto" w:fill="auto"/>
          </w:tcPr>
          <w:p w:rsidR="00C76BC2" w:rsidRPr="00157067" w:rsidRDefault="00C76BC2" w:rsidP="00C714D0">
            <w:pPr>
              <w:spacing w:after="0" w:line="240" w:lineRule="auto"/>
              <w:rPr>
                <w:rFonts w:cs="Times New Roman"/>
                <w:b/>
                <w:bCs/>
                <w:szCs w:val="24"/>
              </w:rPr>
            </w:pPr>
          </w:p>
        </w:tc>
        <w:tc>
          <w:tcPr>
            <w:tcW w:w="1552" w:type="dxa"/>
            <w:shd w:val="clear" w:color="auto" w:fill="auto"/>
          </w:tcPr>
          <w:p w:rsidR="00C76BC2" w:rsidRPr="00157067" w:rsidRDefault="00C76BC2" w:rsidP="00C714D0">
            <w:pPr>
              <w:spacing w:after="0" w:line="240" w:lineRule="auto"/>
              <w:rPr>
                <w:rFonts w:cs="Times New Roman"/>
                <w:szCs w:val="24"/>
              </w:rPr>
            </w:pPr>
            <w:r w:rsidRPr="00157067">
              <w:rPr>
                <w:rFonts w:cs="Times New Roman"/>
                <w:szCs w:val="24"/>
              </w:rPr>
              <w:t>Illiterate</w:t>
            </w:r>
          </w:p>
        </w:tc>
        <w:tc>
          <w:tcPr>
            <w:tcW w:w="621"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13</w:t>
            </w:r>
          </w:p>
        </w:tc>
        <w:tc>
          <w:tcPr>
            <w:tcW w:w="709"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54.2</w:t>
            </w:r>
          </w:p>
        </w:tc>
        <w:tc>
          <w:tcPr>
            <w:tcW w:w="672"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11</w:t>
            </w:r>
          </w:p>
        </w:tc>
        <w:tc>
          <w:tcPr>
            <w:tcW w:w="709"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45.8</w:t>
            </w:r>
          </w:p>
        </w:tc>
        <w:tc>
          <w:tcPr>
            <w:tcW w:w="2126" w:type="dxa"/>
            <w:shd w:val="clear" w:color="auto" w:fill="auto"/>
          </w:tcPr>
          <w:p w:rsidR="00C76BC2" w:rsidRPr="00157067" w:rsidRDefault="0091497C" w:rsidP="00C714D0">
            <w:pPr>
              <w:spacing w:after="0" w:line="240" w:lineRule="auto"/>
              <w:jc w:val="right"/>
              <w:rPr>
                <w:rFonts w:cs="Times New Roman"/>
                <w:szCs w:val="24"/>
              </w:rPr>
            </w:pPr>
            <w:r w:rsidRPr="00157067">
              <w:rPr>
                <w:rFonts w:cs="Times New Roman"/>
                <w:szCs w:val="24"/>
              </w:rPr>
              <w:t>1.05 (0.44 to 2.49)</w:t>
            </w:r>
          </w:p>
        </w:tc>
        <w:tc>
          <w:tcPr>
            <w:tcW w:w="993" w:type="dxa"/>
            <w:shd w:val="clear" w:color="auto" w:fill="auto"/>
          </w:tcPr>
          <w:p w:rsidR="00C76BC2" w:rsidRPr="00157067" w:rsidRDefault="0091497C" w:rsidP="00C714D0">
            <w:pPr>
              <w:spacing w:after="0" w:line="240" w:lineRule="auto"/>
              <w:jc w:val="right"/>
              <w:rPr>
                <w:rFonts w:cs="Times New Roman"/>
                <w:szCs w:val="24"/>
              </w:rPr>
            </w:pPr>
            <w:r w:rsidRPr="00157067">
              <w:rPr>
                <w:rFonts w:cs="Times New Roman"/>
                <w:szCs w:val="24"/>
              </w:rPr>
              <w:t>0.920</w:t>
            </w:r>
          </w:p>
        </w:tc>
      </w:tr>
      <w:tr w:rsidR="00157067" w:rsidRPr="00157067" w:rsidTr="00562986">
        <w:tc>
          <w:tcPr>
            <w:tcW w:w="250" w:type="dxa"/>
            <w:shd w:val="clear" w:color="auto" w:fill="auto"/>
          </w:tcPr>
          <w:p w:rsidR="00C76BC2" w:rsidRPr="00157067" w:rsidRDefault="00C76BC2" w:rsidP="00C714D0">
            <w:pPr>
              <w:spacing w:after="0" w:line="240" w:lineRule="auto"/>
              <w:rPr>
                <w:rFonts w:cs="Times New Roman"/>
                <w:b/>
                <w:bCs/>
                <w:szCs w:val="24"/>
              </w:rPr>
            </w:pPr>
          </w:p>
        </w:tc>
        <w:tc>
          <w:tcPr>
            <w:tcW w:w="1552" w:type="dxa"/>
            <w:shd w:val="clear" w:color="auto" w:fill="auto"/>
          </w:tcPr>
          <w:p w:rsidR="00C76BC2" w:rsidRPr="00157067" w:rsidRDefault="00C76BC2" w:rsidP="00C714D0">
            <w:pPr>
              <w:spacing w:after="0" w:line="240" w:lineRule="auto"/>
              <w:rPr>
                <w:rFonts w:cs="Times New Roman"/>
                <w:szCs w:val="24"/>
              </w:rPr>
            </w:pPr>
            <w:r w:rsidRPr="00157067">
              <w:rPr>
                <w:rFonts w:cs="Times New Roman"/>
                <w:szCs w:val="24"/>
              </w:rPr>
              <w:t>Literate</w:t>
            </w:r>
          </w:p>
        </w:tc>
        <w:tc>
          <w:tcPr>
            <w:tcW w:w="621"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78</w:t>
            </w:r>
          </w:p>
        </w:tc>
        <w:tc>
          <w:tcPr>
            <w:tcW w:w="709"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53.1</w:t>
            </w:r>
          </w:p>
        </w:tc>
        <w:tc>
          <w:tcPr>
            <w:tcW w:w="672"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69</w:t>
            </w:r>
          </w:p>
        </w:tc>
        <w:tc>
          <w:tcPr>
            <w:tcW w:w="709"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46.9</w:t>
            </w:r>
          </w:p>
        </w:tc>
        <w:tc>
          <w:tcPr>
            <w:tcW w:w="2126"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C76BC2" w:rsidRPr="00157067" w:rsidRDefault="00C76BC2" w:rsidP="00C714D0">
            <w:pPr>
              <w:spacing w:after="0" w:line="240" w:lineRule="auto"/>
              <w:jc w:val="right"/>
              <w:rPr>
                <w:rFonts w:cs="Times New Roman"/>
                <w:szCs w:val="24"/>
              </w:rPr>
            </w:pPr>
          </w:p>
        </w:tc>
      </w:tr>
      <w:tr w:rsidR="00157067" w:rsidRPr="00157067" w:rsidTr="001C351D">
        <w:tc>
          <w:tcPr>
            <w:tcW w:w="3132" w:type="dxa"/>
            <w:gridSpan w:val="4"/>
            <w:shd w:val="clear" w:color="auto" w:fill="auto"/>
          </w:tcPr>
          <w:p w:rsidR="00562986" w:rsidRPr="00157067" w:rsidRDefault="00562986" w:rsidP="00AD3EEE">
            <w:pPr>
              <w:spacing w:after="0" w:line="240" w:lineRule="auto"/>
              <w:rPr>
                <w:rFonts w:cs="Times New Roman"/>
                <w:szCs w:val="24"/>
              </w:rPr>
            </w:pPr>
            <w:r w:rsidRPr="00157067">
              <w:rPr>
                <w:rFonts w:cs="Times New Roman"/>
                <w:b/>
                <w:bCs/>
                <w:szCs w:val="24"/>
              </w:rPr>
              <w:t>Own name</w:t>
            </w:r>
            <w:r w:rsidR="00AD3EEE" w:rsidRPr="00157067">
              <w:rPr>
                <w:rFonts w:cs="Times New Roman"/>
                <w:b/>
                <w:bCs/>
                <w:szCs w:val="24"/>
              </w:rPr>
              <w:t>d</w:t>
            </w:r>
            <w:r w:rsidRPr="00157067">
              <w:rPr>
                <w:rFonts w:cs="Times New Roman"/>
                <w:b/>
                <w:bCs/>
                <w:szCs w:val="24"/>
              </w:rPr>
              <w:t xml:space="preserve"> propert</w:t>
            </w:r>
            <w:r w:rsidR="00AD3EEE" w:rsidRPr="00157067">
              <w:rPr>
                <w:rFonts w:cs="Times New Roman"/>
                <w:b/>
                <w:bCs/>
                <w:szCs w:val="24"/>
              </w:rPr>
              <w:t>y</w:t>
            </w:r>
          </w:p>
        </w:tc>
        <w:tc>
          <w:tcPr>
            <w:tcW w:w="672" w:type="dxa"/>
            <w:shd w:val="clear" w:color="auto" w:fill="auto"/>
          </w:tcPr>
          <w:p w:rsidR="00562986" w:rsidRPr="00157067" w:rsidRDefault="00562986" w:rsidP="00C714D0">
            <w:pPr>
              <w:spacing w:after="0" w:line="240" w:lineRule="auto"/>
              <w:jc w:val="right"/>
              <w:rPr>
                <w:rFonts w:cs="Times New Roman"/>
                <w:szCs w:val="24"/>
              </w:rPr>
            </w:pPr>
          </w:p>
        </w:tc>
        <w:tc>
          <w:tcPr>
            <w:tcW w:w="709" w:type="dxa"/>
            <w:shd w:val="clear" w:color="auto" w:fill="auto"/>
          </w:tcPr>
          <w:p w:rsidR="00562986" w:rsidRPr="00157067" w:rsidRDefault="00562986" w:rsidP="00C714D0">
            <w:pPr>
              <w:spacing w:after="0" w:line="240" w:lineRule="auto"/>
              <w:jc w:val="right"/>
              <w:rPr>
                <w:rFonts w:cs="Times New Roman"/>
                <w:szCs w:val="24"/>
              </w:rPr>
            </w:pPr>
          </w:p>
        </w:tc>
        <w:tc>
          <w:tcPr>
            <w:tcW w:w="2126" w:type="dxa"/>
            <w:shd w:val="clear" w:color="auto" w:fill="auto"/>
          </w:tcPr>
          <w:p w:rsidR="00562986" w:rsidRPr="00157067" w:rsidRDefault="00562986" w:rsidP="00C714D0">
            <w:pPr>
              <w:spacing w:after="0" w:line="240" w:lineRule="auto"/>
              <w:jc w:val="right"/>
              <w:rPr>
                <w:rFonts w:cs="Times New Roman"/>
                <w:szCs w:val="24"/>
              </w:rPr>
            </w:pPr>
          </w:p>
        </w:tc>
        <w:tc>
          <w:tcPr>
            <w:tcW w:w="993" w:type="dxa"/>
            <w:shd w:val="clear" w:color="auto" w:fill="auto"/>
          </w:tcPr>
          <w:p w:rsidR="00562986" w:rsidRPr="00157067" w:rsidRDefault="00562986" w:rsidP="00C714D0">
            <w:pPr>
              <w:spacing w:after="0" w:line="240" w:lineRule="auto"/>
              <w:jc w:val="right"/>
              <w:rPr>
                <w:rFonts w:cs="Times New Roman"/>
                <w:szCs w:val="24"/>
              </w:rPr>
            </w:pPr>
          </w:p>
        </w:tc>
      </w:tr>
      <w:tr w:rsidR="00157067" w:rsidRPr="00157067" w:rsidTr="00562986">
        <w:tc>
          <w:tcPr>
            <w:tcW w:w="250" w:type="dxa"/>
            <w:shd w:val="clear" w:color="auto" w:fill="auto"/>
          </w:tcPr>
          <w:p w:rsidR="00C76BC2" w:rsidRPr="00157067" w:rsidRDefault="00C76BC2" w:rsidP="00C714D0">
            <w:pPr>
              <w:spacing w:after="0" w:line="240" w:lineRule="auto"/>
              <w:rPr>
                <w:rFonts w:cs="Times New Roman"/>
                <w:b/>
                <w:bCs/>
                <w:szCs w:val="24"/>
              </w:rPr>
            </w:pPr>
          </w:p>
        </w:tc>
        <w:tc>
          <w:tcPr>
            <w:tcW w:w="1552" w:type="dxa"/>
            <w:shd w:val="clear" w:color="auto" w:fill="auto"/>
          </w:tcPr>
          <w:p w:rsidR="00C76BC2" w:rsidRPr="00157067" w:rsidRDefault="00C76BC2" w:rsidP="00C714D0">
            <w:pPr>
              <w:spacing w:after="0" w:line="240" w:lineRule="auto"/>
              <w:rPr>
                <w:rFonts w:cs="Times New Roman"/>
                <w:szCs w:val="24"/>
              </w:rPr>
            </w:pPr>
            <w:r w:rsidRPr="00157067">
              <w:rPr>
                <w:rFonts w:cs="Times New Roman"/>
                <w:szCs w:val="24"/>
              </w:rPr>
              <w:t>Yes</w:t>
            </w:r>
          </w:p>
        </w:tc>
        <w:tc>
          <w:tcPr>
            <w:tcW w:w="621"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17</w:t>
            </w:r>
          </w:p>
        </w:tc>
        <w:tc>
          <w:tcPr>
            <w:tcW w:w="709"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45.9</w:t>
            </w:r>
          </w:p>
        </w:tc>
        <w:tc>
          <w:tcPr>
            <w:tcW w:w="672"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20</w:t>
            </w:r>
          </w:p>
        </w:tc>
        <w:tc>
          <w:tcPr>
            <w:tcW w:w="709" w:type="dxa"/>
            <w:shd w:val="clear" w:color="auto" w:fill="auto"/>
          </w:tcPr>
          <w:p w:rsidR="00C76BC2" w:rsidRPr="00157067" w:rsidRDefault="0091497C" w:rsidP="00C714D0">
            <w:pPr>
              <w:spacing w:after="0" w:line="240" w:lineRule="auto"/>
              <w:jc w:val="right"/>
              <w:rPr>
                <w:rFonts w:cs="Times New Roman"/>
                <w:szCs w:val="24"/>
              </w:rPr>
            </w:pPr>
            <w:r w:rsidRPr="00157067">
              <w:rPr>
                <w:rFonts w:cs="Times New Roman"/>
                <w:szCs w:val="24"/>
              </w:rPr>
              <w:t>54.1</w:t>
            </w:r>
          </w:p>
        </w:tc>
        <w:tc>
          <w:tcPr>
            <w:tcW w:w="2126" w:type="dxa"/>
            <w:shd w:val="clear" w:color="auto" w:fill="auto"/>
          </w:tcPr>
          <w:p w:rsidR="00C76BC2" w:rsidRPr="00157067" w:rsidRDefault="0091497C" w:rsidP="00C714D0">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C76BC2" w:rsidRPr="00157067" w:rsidRDefault="00C76BC2" w:rsidP="00C714D0">
            <w:pPr>
              <w:spacing w:after="0" w:line="240" w:lineRule="auto"/>
              <w:jc w:val="right"/>
              <w:rPr>
                <w:rFonts w:cs="Times New Roman"/>
                <w:szCs w:val="24"/>
              </w:rPr>
            </w:pPr>
          </w:p>
        </w:tc>
      </w:tr>
      <w:tr w:rsidR="00157067" w:rsidRPr="00157067" w:rsidTr="00562986">
        <w:tc>
          <w:tcPr>
            <w:tcW w:w="250" w:type="dxa"/>
            <w:shd w:val="clear" w:color="auto" w:fill="auto"/>
          </w:tcPr>
          <w:p w:rsidR="00C76BC2" w:rsidRPr="00157067" w:rsidRDefault="00C76BC2" w:rsidP="00C714D0">
            <w:pPr>
              <w:spacing w:after="0" w:line="240" w:lineRule="auto"/>
              <w:rPr>
                <w:rFonts w:cs="Times New Roman"/>
                <w:b/>
                <w:bCs/>
                <w:szCs w:val="24"/>
              </w:rPr>
            </w:pPr>
          </w:p>
        </w:tc>
        <w:tc>
          <w:tcPr>
            <w:tcW w:w="1552" w:type="dxa"/>
            <w:shd w:val="clear" w:color="auto" w:fill="auto"/>
          </w:tcPr>
          <w:p w:rsidR="00C76BC2" w:rsidRPr="00157067" w:rsidRDefault="00C76BC2" w:rsidP="00C714D0">
            <w:pPr>
              <w:spacing w:after="0" w:line="240" w:lineRule="auto"/>
              <w:rPr>
                <w:rFonts w:cs="Times New Roman"/>
                <w:szCs w:val="24"/>
              </w:rPr>
            </w:pPr>
            <w:r w:rsidRPr="00157067">
              <w:rPr>
                <w:rFonts w:cs="Times New Roman"/>
                <w:szCs w:val="24"/>
              </w:rPr>
              <w:t>No</w:t>
            </w:r>
          </w:p>
        </w:tc>
        <w:tc>
          <w:tcPr>
            <w:tcW w:w="621"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74</w:t>
            </w:r>
          </w:p>
        </w:tc>
        <w:tc>
          <w:tcPr>
            <w:tcW w:w="709"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55.2</w:t>
            </w:r>
          </w:p>
        </w:tc>
        <w:tc>
          <w:tcPr>
            <w:tcW w:w="672"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60</w:t>
            </w:r>
          </w:p>
        </w:tc>
        <w:tc>
          <w:tcPr>
            <w:tcW w:w="709" w:type="dxa"/>
            <w:shd w:val="clear" w:color="auto" w:fill="auto"/>
          </w:tcPr>
          <w:p w:rsidR="00C76BC2" w:rsidRPr="00157067" w:rsidRDefault="0091497C" w:rsidP="00C714D0">
            <w:pPr>
              <w:spacing w:after="0" w:line="240" w:lineRule="auto"/>
              <w:jc w:val="right"/>
              <w:rPr>
                <w:rFonts w:cs="Times New Roman"/>
                <w:szCs w:val="24"/>
              </w:rPr>
            </w:pPr>
            <w:r w:rsidRPr="00157067">
              <w:rPr>
                <w:rFonts w:cs="Times New Roman"/>
                <w:szCs w:val="24"/>
              </w:rPr>
              <w:t>44.8</w:t>
            </w:r>
          </w:p>
        </w:tc>
        <w:tc>
          <w:tcPr>
            <w:tcW w:w="2126" w:type="dxa"/>
            <w:shd w:val="clear" w:color="auto" w:fill="auto"/>
          </w:tcPr>
          <w:p w:rsidR="00C76BC2" w:rsidRPr="00157067" w:rsidRDefault="0091497C" w:rsidP="00C714D0">
            <w:pPr>
              <w:spacing w:after="0" w:line="240" w:lineRule="auto"/>
              <w:jc w:val="right"/>
              <w:rPr>
                <w:rFonts w:cs="Times New Roman"/>
                <w:szCs w:val="24"/>
              </w:rPr>
            </w:pPr>
            <w:r w:rsidRPr="00157067">
              <w:rPr>
                <w:rFonts w:cs="Times New Roman"/>
                <w:szCs w:val="24"/>
              </w:rPr>
              <w:t>1.45 (0.70 to 3.01)</w:t>
            </w:r>
          </w:p>
        </w:tc>
        <w:tc>
          <w:tcPr>
            <w:tcW w:w="993" w:type="dxa"/>
            <w:shd w:val="clear" w:color="auto" w:fill="auto"/>
          </w:tcPr>
          <w:p w:rsidR="00C76BC2" w:rsidRPr="00157067" w:rsidRDefault="0091497C" w:rsidP="00C714D0">
            <w:pPr>
              <w:spacing w:after="0" w:line="240" w:lineRule="auto"/>
              <w:jc w:val="right"/>
              <w:rPr>
                <w:rFonts w:cs="Times New Roman"/>
                <w:szCs w:val="24"/>
              </w:rPr>
            </w:pPr>
            <w:r w:rsidRPr="00157067">
              <w:rPr>
                <w:rFonts w:cs="Times New Roman"/>
                <w:szCs w:val="24"/>
              </w:rPr>
              <w:t>0.318</w:t>
            </w:r>
          </w:p>
        </w:tc>
      </w:tr>
      <w:tr w:rsidR="00157067" w:rsidRPr="00157067" w:rsidTr="001C351D">
        <w:tc>
          <w:tcPr>
            <w:tcW w:w="2423" w:type="dxa"/>
            <w:gridSpan w:val="3"/>
            <w:shd w:val="clear" w:color="auto" w:fill="auto"/>
          </w:tcPr>
          <w:p w:rsidR="00562986" w:rsidRPr="00157067" w:rsidRDefault="00562986" w:rsidP="00562986">
            <w:pPr>
              <w:spacing w:after="0" w:line="240" w:lineRule="auto"/>
              <w:rPr>
                <w:rFonts w:cs="Times New Roman"/>
                <w:szCs w:val="24"/>
              </w:rPr>
            </w:pPr>
            <w:r w:rsidRPr="00157067">
              <w:rPr>
                <w:rFonts w:cs="Times New Roman"/>
                <w:b/>
                <w:bCs/>
                <w:szCs w:val="24"/>
              </w:rPr>
              <w:t>Having children</w:t>
            </w:r>
          </w:p>
        </w:tc>
        <w:tc>
          <w:tcPr>
            <w:tcW w:w="709" w:type="dxa"/>
            <w:shd w:val="clear" w:color="auto" w:fill="auto"/>
          </w:tcPr>
          <w:p w:rsidR="00562986" w:rsidRPr="00157067" w:rsidRDefault="00562986" w:rsidP="00C714D0">
            <w:pPr>
              <w:spacing w:after="0" w:line="240" w:lineRule="auto"/>
              <w:jc w:val="right"/>
              <w:rPr>
                <w:rFonts w:cs="Times New Roman"/>
                <w:szCs w:val="24"/>
              </w:rPr>
            </w:pPr>
          </w:p>
        </w:tc>
        <w:tc>
          <w:tcPr>
            <w:tcW w:w="672" w:type="dxa"/>
            <w:shd w:val="clear" w:color="auto" w:fill="auto"/>
          </w:tcPr>
          <w:p w:rsidR="00562986" w:rsidRPr="00157067" w:rsidRDefault="00562986" w:rsidP="00C714D0">
            <w:pPr>
              <w:spacing w:after="0" w:line="240" w:lineRule="auto"/>
              <w:jc w:val="right"/>
              <w:rPr>
                <w:rFonts w:cs="Times New Roman"/>
                <w:szCs w:val="24"/>
              </w:rPr>
            </w:pPr>
          </w:p>
        </w:tc>
        <w:tc>
          <w:tcPr>
            <w:tcW w:w="709" w:type="dxa"/>
            <w:shd w:val="clear" w:color="auto" w:fill="auto"/>
          </w:tcPr>
          <w:p w:rsidR="00562986" w:rsidRPr="00157067" w:rsidRDefault="00562986" w:rsidP="00C714D0">
            <w:pPr>
              <w:spacing w:after="0" w:line="240" w:lineRule="auto"/>
              <w:jc w:val="right"/>
              <w:rPr>
                <w:rFonts w:cs="Times New Roman"/>
                <w:szCs w:val="24"/>
              </w:rPr>
            </w:pPr>
          </w:p>
        </w:tc>
        <w:tc>
          <w:tcPr>
            <w:tcW w:w="2126" w:type="dxa"/>
            <w:shd w:val="clear" w:color="auto" w:fill="auto"/>
          </w:tcPr>
          <w:p w:rsidR="00562986" w:rsidRPr="00157067" w:rsidRDefault="00562986" w:rsidP="00C714D0">
            <w:pPr>
              <w:spacing w:after="0" w:line="240" w:lineRule="auto"/>
              <w:jc w:val="right"/>
              <w:rPr>
                <w:rFonts w:cs="Times New Roman"/>
                <w:szCs w:val="24"/>
              </w:rPr>
            </w:pPr>
          </w:p>
        </w:tc>
        <w:tc>
          <w:tcPr>
            <w:tcW w:w="993" w:type="dxa"/>
            <w:shd w:val="clear" w:color="auto" w:fill="auto"/>
          </w:tcPr>
          <w:p w:rsidR="00562986" w:rsidRPr="00157067" w:rsidRDefault="00562986" w:rsidP="00C714D0">
            <w:pPr>
              <w:spacing w:after="0" w:line="240" w:lineRule="auto"/>
              <w:jc w:val="right"/>
              <w:rPr>
                <w:rFonts w:cs="Times New Roman"/>
                <w:szCs w:val="24"/>
              </w:rPr>
            </w:pPr>
          </w:p>
        </w:tc>
      </w:tr>
      <w:tr w:rsidR="00157067" w:rsidRPr="00157067" w:rsidTr="00562986">
        <w:tc>
          <w:tcPr>
            <w:tcW w:w="250" w:type="dxa"/>
            <w:shd w:val="clear" w:color="auto" w:fill="auto"/>
          </w:tcPr>
          <w:p w:rsidR="00C76BC2" w:rsidRPr="00157067" w:rsidRDefault="00C76BC2" w:rsidP="00C714D0">
            <w:pPr>
              <w:spacing w:after="0" w:line="240" w:lineRule="auto"/>
              <w:rPr>
                <w:rFonts w:cs="Times New Roman"/>
                <w:b/>
                <w:bCs/>
                <w:szCs w:val="24"/>
              </w:rPr>
            </w:pPr>
          </w:p>
        </w:tc>
        <w:tc>
          <w:tcPr>
            <w:tcW w:w="1552" w:type="dxa"/>
            <w:shd w:val="clear" w:color="auto" w:fill="auto"/>
          </w:tcPr>
          <w:p w:rsidR="00C76BC2" w:rsidRPr="00157067" w:rsidRDefault="00C76BC2" w:rsidP="00C714D0">
            <w:pPr>
              <w:spacing w:after="0" w:line="240" w:lineRule="auto"/>
              <w:rPr>
                <w:rFonts w:cs="Times New Roman"/>
                <w:szCs w:val="24"/>
              </w:rPr>
            </w:pPr>
            <w:r w:rsidRPr="00157067">
              <w:rPr>
                <w:rFonts w:cs="Times New Roman"/>
                <w:szCs w:val="24"/>
              </w:rPr>
              <w:t>Yes</w:t>
            </w:r>
          </w:p>
        </w:tc>
        <w:tc>
          <w:tcPr>
            <w:tcW w:w="621"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86</w:t>
            </w:r>
          </w:p>
        </w:tc>
        <w:tc>
          <w:tcPr>
            <w:tcW w:w="709"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53.1</w:t>
            </w:r>
          </w:p>
        </w:tc>
        <w:tc>
          <w:tcPr>
            <w:tcW w:w="672"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76</w:t>
            </w:r>
          </w:p>
        </w:tc>
        <w:tc>
          <w:tcPr>
            <w:tcW w:w="709" w:type="dxa"/>
            <w:shd w:val="clear" w:color="auto" w:fill="auto"/>
          </w:tcPr>
          <w:p w:rsidR="00C76BC2" w:rsidRPr="00157067" w:rsidRDefault="0091497C" w:rsidP="00C714D0">
            <w:pPr>
              <w:spacing w:after="0" w:line="240" w:lineRule="auto"/>
              <w:jc w:val="right"/>
              <w:rPr>
                <w:rFonts w:cs="Times New Roman"/>
                <w:szCs w:val="24"/>
              </w:rPr>
            </w:pPr>
            <w:r w:rsidRPr="00157067">
              <w:rPr>
                <w:rFonts w:cs="Times New Roman"/>
                <w:szCs w:val="24"/>
              </w:rPr>
              <w:t>46.9</w:t>
            </w:r>
          </w:p>
        </w:tc>
        <w:tc>
          <w:tcPr>
            <w:tcW w:w="2126" w:type="dxa"/>
            <w:shd w:val="clear" w:color="auto" w:fill="auto"/>
          </w:tcPr>
          <w:p w:rsidR="00C76BC2" w:rsidRPr="00157067" w:rsidRDefault="0091497C" w:rsidP="00C714D0">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C76BC2" w:rsidRPr="00157067" w:rsidRDefault="00C76BC2" w:rsidP="00C714D0">
            <w:pPr>
              <w:spacing w:after="0" w:line="240" w:lineRule="auto"/>
              <w:jc w:val="right"/>
              <w:rPr>
                <w:rFonts w:cs="Times New Roman"/>
                <w:szCs w:val="24"/>
              </w:rPr>
            </w:pPr>
          </w:p>
        </w:tc>
      </w:tr>
      <w:tr w:rsidR="00157067" w:rsidRPr="00157067" w:rsidTr="00562986">
        <w:tc>
          <w:tcPr>
            <w:tcW w:w="250" w:type="dxa"/>
            <w:shd w:val="clear" w:color="auto" w:fill="auto"/>
          </w:tcPr>
          <w:p w:rsidR="00C76BC2" w:rsidRPr="00157067" w:rsidRDefault="00C76BC2" w:rsidP="00C714D0">
            <w:pPr>
              <w:spacing w:after="0" w:line="240" w:lineRule="auto"/>
              <w:rPr>
                <w:rFonts w:cs="Times New Roman"/>
                <w:b/>
                <w:bCs/>
                <w:szCs w:val="24"/>
              </w:rPr>
            </w:pPr>
          </w:p>
        </w:tc>
        <w:tc>
          <w:tcPr>
            <w:tcW w:w="1552" w:type="dxa"/>
            <w:shd w:val="clear" w:color="auto" w:fill="auto"/>
          </w:tcPr>
          <w:p w:rsidR="00C76BC2" w:rsidRPr="00157067" w:rsidRDefault="00C76BC2" w:rsidP="00C714D0">
            <w:pPr>
              <w:spacing w:after="0" w:line="240" w:lineRule="auto"/>
              <w:rPr>
                <w:rFonts w:cs="Times New Roman"/>
                <w:szCs w:val="24"/>
              </w:rPr>
            </w:pPr>
            <w:r w:rsidRPr="00157067">
              <w:rPr>
                <w:rFonts w:cs="Times New Roman"/>
                <w:szCs w:val="24"/>
              </w:rPr>
              <w:t>No</w:t>
            </w:r>
          </w:p>
        </w:tc>
        <w:tc>
          <w:tcPr>
            <w:tcW w:w="621"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5</w:t>
            </w:r>
          </w:p>
        </w:tc>
        <w:tc>
          <w:tcPr>
            <w:tcW w:w="709"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55.6</w:t>
            </w:r>
          </w:p>
        </w:tc>
        <w:tc>
          <w:tcPr>
            <w:tcW w:w="672"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4</w:t>
            </w:r>
          </w:p>
        </w:tc>
        <w:tc>
          <w:tcPr>
            <w:tcW w:w="709" w:type="dxa"/>
            <w:shd w:val="clear" w:color="auto" w:fill="auto"/>
          </w:tcPr>
          <w:p w:rsidR="00C76BC2" w:rsidRPr="00157067" w:rsidRDefault="0091497C" w:rsidP="00C714D0">
            <w:pPr>
              <w:spacing w:after="0" w:line="240" w:lineRule="auto"/>
              <w:jc w:val="right"/>
              <w:rPr>
                <w:rFonts w:cs="Times New Roman"/>
                <w:szCs w:val="24"/>
              </w:rPr>
            </w:pPr>
            <w:r w:rsidRPr="00157067">
              <w:rPr>
                <w:rFonts w:cs="Times New Roman"/>
                <w:szCs w:val="24"/>
              </w:rPr>
              <w:t>44.4</w:t>
            </w:r>
          </w:p>
        </w:tc>
        <w:tc>
          <w:tcPr>
            <w:tcW w:w="2126" w:type="dxa"/>
            <w:shd w:val="clear" w:color="auto" w:fill="auto"/>
          </w:tcPr>
          <w:p w:rsidR="00C76BC2" w:rsidRPr="00157067" w:rsidRDefault="0091497C" w:rsidP="00C714D0">
            <w:pPr>
              <w:spacing w:after="0" w:line="240" w:lineRule="auto"/>
              <w:jc w:val="right"/>
              <w:rPr>
                <w:rFonts w:cs="Times New Roman"/>
                <w:szCs w:val="24"/>
              </w:rPr>
            </w:pPr>
            <w:r w:rsidRPr="00157067">
              <w:rPr>
                <w:rFonts w:cs="Times New Roman"/>
                <w:szCs w:val="24"/>
              </w:rPr>
              <w:t>11.1 (0.29 to 4.26)</w:t>
            </w:r>
          </w:p>
        </w:tc>
        <w:tc>
          <w:tcPr>
            <w:tcW w:w="993" w:type="dxa"/>
            <w:shd w:val="clear" w:color="auto" w:fill="auto"/>
          </w:tcPr>
          <w:p w:rsidR="00C76BC2" w:rsidRPr="00157067" w:rsidRDefault="0091497C" w:rsidP="00C714D0">
            <w:pPr>
              <w:spacing w:after="0" w:line="240" w:lineRule="auto"/>
              <w:jc w:val="right"/>
              <w:rPr>
                <w:rFonts w:cs="Times New Roman"/>
                <w:szCs w:val="24"/>
              </w:rPr>
            </w:pPr>
            <w:r w:rsidRPr="00157067">
              <w:rPr>
                <w:rFonts w:cs="Times New Roman"/>
                <w:szCs w:val="24"/>
              </w:rPr>
              <w:t>0.885</w:t>
            </w:r>
          </w:p>
        </w:tc>
      </w:tr>
      <w:tr w:rsidR="00157067" w:rsidRPr="00157067" w:rsidTr="00562986">
        <w:tc>
          <w:tcPr>
            <w:tcW w:w="2423" w:type="dxa"/>
            <w:gridSpan w:val="3"/>
            <w:shd w:val="clear" w:color="auto" w:fill="auto"/>
          </w:tcPr>
          <w:p w:rsidR="00C76BC2" w:rsidRPr="00157067" w:rsidRDefault="00C76BC2" w:rsidP="00C76BC2">
            <w:pPr>
              <w:spacing w:after="0" w:line="240" w:lineRule="auto"/>
              <w:rPr>
                <w:rFonts w:cs="Times New Roman"/>
                <w:szCs w:val="24"/>
              </w:rPr>
            </w:pPr>
            <w:r w:rsidRPr="00157067">
              <w:rPr>
                <w:rFonts w:cs="Times New Roman"/>
                <w:b/>
                <w:bCs/>
                <w:szCs w:val="24"/>
              </w:rPr>
              <w:t>Own mobile phone</w:t>
            </w:r>
          </w:p>
        </w:tc>
        <w:tc>
          <w:tcPr>
            <w:tcW w:w="709" w:type="dxa"/>
            <w:shd w:val="clear" w:color="auto" w:fill="auto"/>
          </w:tcPr>
          <w:p w:rsidR="00C76BC2" w:rsidRPr="00157067" w:rsidRDefault="00C76BC2" w:rsidP="00C714D0">
            <w:pPr>
              <w:spacing w:after="0" w:line="240" w:lineRule="auto"/>
              <w:jc w:val="right"/>
              <w:rPr>
                <w:rFonts w:cs="Times New Roman"/>
                <w:szCs w:val="24"/>
              </w:rPr>
            </w:pPr>
          </w:p>
        </w:tc>
        <w:tc>
          <w:tcPr>
            <w:tcW w:w="672" w:type="dxa"/>
            <w:shd w:val="clear" w:color="auto" w:fill="auto"/>
          </w:tcPr>
          <w:p w:rsidR="00C76BC2" w:rsidRPr="00157067" w:rsidRDefault="00C76BC2" w:rsidP="00C714D0">
            <w:pPr>
              <w:spacing w:after="0" w:line="240" w:lineRule="auto"/>
              <w:jc w:val="right"/>
              <w:rPr>
                <w:rFonts w:cs="Times New Roman"/>
                <w:szCs w:val="24"/>
              </w:rPr>
            </w:pPr>
          </w:p>
        </w:tc>
        <w:tc>
          <w:tcPr>
            <w:tcW w:w="709" w:type="dxa"/>
            <w:shd w:val="clear" w:color="auto" w:fill="auto"/>
          </w:tcPr>
          <w:p w:rsidR="00C76BC2" w:rsidRPr="00157067" w:rsidRDefault="00C76BC2" w:rsidP="00C714D0">
            <w:pPr>
              <w:spacing w:after="0" w:line="240" w:lineRule="auto"/>
              <w:jc w:val="right"/>
              <w:rPr>
                <w:rFonts w:cs="Times New Roman"/>
                <w:szCs w:val="24"/>
              </w:rPr>
            </w:pPr>
          </w:p>
        </w:tc>
        <w:tc>
          <w:tcPr>
            <w:tcW w:w="2126" w:type="dxa"/>
            <w:shd w:val="clear" w:color="auto" w:fill="auto"/>
          </w:tcPr>
          <w:p w:rsidR="00C76BC2" w:rsidRPr="00157067" w:rsidRDefault="00C76BC2" w:rsidP="00C714D0">
            <w:pPr>
              <w:spacing w:after="0" w:line="240" w:lineRule="auto"/>
              <w:jc w:val="right"/>
              <w:rPr>
                <w:rFonts w:cs="Times New Roman"/>
                <w:szCs w:val="24"/>
              </w:rPr>
            </w:pPr>
          </w:p>
        </w:tc>
        <w:tc>
          <w:tcPr>
            <w:tcW w:w="993" w:type="dxa"/>
            <w:shd w:val="clear" w:color="auto" w:fill="auto"/>
          </w:tcPr>
          <w:p w:rsidR="00C76BC2" w:rsidRPr="00157067" w:rsidRDefault="00C76BC2" w:rsidP="00C714D0">
            <w:pPr>
              <w:spacing w:after="0" w:line="240" w:lineRule="auto"/>
              <w:jc w:val="right"/>
              <w:rPr>
                <w:rFonts w:cs="Times New Roman"/>
                <w:szCs w:val="24"/>
              </w:rPr>
            </w:pPr>
          </w:p>
        </w:tc>
      </w:tr>
      <w:tr w:rsidR="00157067" w:rsidRPr="00157067" w:rsidTr="00562986">
        <w:tc>
          <w:tcPr>
            <w:tcW w:w="250" w:type="dxa"/>
            <w:shd w:val="clear" w:color="auto" w:fill="auto"/>
          </w:tcPr>
          <w:p w:rsidR="00C76BC2" w:rsidRPr="00157067" w:rsidRDefault="00C76BC2" w:rsidP="00C714D0">
            <w:pPr>
              <w:spacing w:after="0" w:line="240" w:lineRule="auto"/>
              <w:rPr>
                <w:rFonts w:cs="Times New Roman"/>
                <w:b/>
                <w:bCs/>
                <w:szCs w:val="24"/>
              </w:rPr>
            </w:pPr>
          </w:p>
        </w:tc>
        <w:tc>
          <w:tcPr>
            <w:tcW w:w="1552" w:type="dxa"/>
            <w:shd w:val="clear" w:color="auto" w:fill="auto"/>
          </w:tcPr>
          <w:p w:rsidR="00C76BC2" w:rsidRPr="00157067" w:rsidRDefault="00C76BC2" w:rsidP="00C714D0">
            <w:pPr>
              <w:spacing w:after="0" w:line="240" w:lineRule="auto"/>
              <w:rPr>
                <w:rFonts w:cs="Times New Roman"/>
                <w:szCs w:val="24"/>
              </w:rPr>
            </w:pPr>
            <w:r w:rsidRPr="00157067">
              <w:rPr>
                <w:rFonts w:cs="Times New Roman"/>
                <w:szCs w:val="24"/>
              </w:rPr>
              <w:t>Yes</w:t>
            </w:r>
          </w:p>
        </w:tc>
        <w:tc>
          <w:tcPr>
            <w:tcW w:w="621"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57</w:t>
            </w:r>
          </w:p>
        </w:tc>
        <w:tc>
          <w:tcPr>
            <w:tcW w:w="709"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55.3</w:t>
            </w:r>
          </w:p>
        </w:tc>
        <w:tc>
          <w:tcPr>
            <w:tcW w:w="672"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46</w:t>
            </w:r>
          </w:p>
        </w:tc>
        <w:tc>
          <w:tcPr>
            <w:tcW w:w="709" w:type="dxa"/>
            <w:shd w:val="clear" w:color="auto" w:fill="auto"/>
          </w:tcPr>
          <w:p w:rsidR="00C76BC2" w:rsidRPr="00157067" w:rsidRDefault="0091497C" w:rsidP="00C714D0">
            <w:pPr>
              <w:spacing w:after="0" w:line="240" w:lineRule="auto"/>
              <w:jc w:val="right"/>
              <w:rPr>
                <w:rFonts w:cs="Times New Roman"/>
                <w:szCs w:val="24"/>
              </w:rPr>
            </w:pPr>
            <w:r w:rsidRPr="00157067">
              <w:rPr>
                <w:rFonts w:cs="Times New Roman"/>
                <w:szCs w:val="24"/>
              </w:rPr>
              <w:t>44.7</w:t>
            </w:r>
          </w:p>
        </w:tc>
        <w:tc>
          <w:tcPr>
            <w:tcW w:w="2126"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1</w:t>
            </w:r>
            <w:r w:rsidR="0091497C" w:rsidRPr="00157067">
              <w:rPr>
                <w:rFonts w:cs="Times New Roman"/>
                <w:szCs w:val="24"/>
              </w:rPr>
              <w:t>.24 (0.67 to 2.29)</w:t>
            </w:r>
          </w:p>
        </w:tc>
        <w:tc>
          <w:tcPr>
            <w:tcW w:w="993" w:type="dxa"/>
            <w:shd w:val="clear" w:color="auto" w:fill="auto"/>
          </w:tcPr>
          <w:p w:rsidR="00C76BC2" w:rsidRPr="00157067" w:rsidRDefault="0091497C" w:rsidP="00C714D0">
            <w:pPr>
              <w:spacing w:after="0" w:line="240" w:lineRule="auto"/>
              <w:jc w:val="right"/>
              <w:rPr>
                <w:rFonts w:cs="Times New Roman"/>
                <w:szCs w:val="24"/>
              </w:rPr>
            </w:pPr>
            <w:r w:rsidRPr="00157067">
              <w:rPr>
                <w:rFonts w:cs="Times New Roman"/>
                <w:szCs w:val="24"/>
              </w:rPr>
              <w:t>0.494</w:t>
            </w:r>
          </w:p>
        </w:tc>
      </w:tr>
      <w:tr w:rsidR="00C76BC2" w:rsidRPr="00157067" w:rsidTr="00562986">
        <w:tc>
          <w:tcPr>
            <w:tcW w:w="250" w:type="dxa"/>
            <w:shd w:val="clear" w:color="auto" w:fill="auto"/>
          </w:tcPr>
          <w:p w:rsidR="00C76BC2" w:rsidRPr="00157067" w:rsidRDefault="00C76BC2" w:rsidP="00C714D0">
            <w:pPr>
              <w:spacing w:after="0" w:line="240" w:lineRule="auto"/>
              <w:rPr>
                <w:rFonts w:cs="Times New Roman"/>
                <w:b/>
                <w:bCs/>
                <w:szCs w:val="24"/>
              </w:rPr>
            </w:pPr>
          </w:p>
        </w:tc>
        <w:tc>
          <w:tcPr>
            <w:tcW w:w="1552" w:type="dxa"/>
            <w:shd w:val="clear" w:color="auto" w:fill="auto"/>
          </w:tcPr>
          <w:p w:rsidR="00C76BC2" w:rsidRPr="00157067" w:rsidRDefault="00C76BC2" w:rsidP="00C714D0">
            <w:pPr>
              <w:spacing w:after="0" w:line="240" w:lineRule="auto"/>
              <w:rPr>
                <w:rFonts w:cs="Times New Roman"/>
                <w:szCs w:val="24"/>
              </w:rPr>
            </w:pPr>
            <w:r w:rsidRPr="00157067">
              <w:rPr>
                <w:rFonts w:cs="Times New Roman"/>
                <w:szCs w:val="24"/>
              </w:rPr>
              <w:t>No</w:t>
            </w:r>
          </w:p>
        </w:tc>
        <w:tc>
          <w:tcPr>
            <w:tcW w:w="621"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34</w:t>
            </w:r>
          </w:p>
        </w:tc>
        <w:tc>
          <w:tcPr>
            <w:tcW w:w="709"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50.0</w:t>
            </w:r>
          </w:p>
        </w:tc>
        <w:tc>
          <w:tcPr>
            <w:tcW w:w="672"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34</w:t>
            </w:r>
          </w:p>
        </w:tc>
        <w:tc>
          <w:tcPr>
            <w:tcW w:w="709" w:type="dxa"/>
            <w:shd w:val="clear" w:color="auto" w:fill="auto"/>
          </w:tcPr>
          <w:p w:rsidR="00C76BC2" w:rsidRPr="00157067" w:rsidRDefault="004268B7" w:rsidP="00C714D0">
            <w:pPr>
              <w:spacing w:after="0" w:line="240" w:lineRule="auto"/>
              <w:jc w:val="right"/>
              <w:rPr>
                <w:rFonts w:cs="Times New Roman"/>
                <w:szCs w:val="24"/>
              </w:rPr>
            </w:pPr>
            <w:r w:rsidRPr="00157067">
              <w:rPr>
                <w:rFonts w:cs="Times New Roman"/>
                <w:szCs w:val="24"/>
              </w:rPr>
              <w:t>50.0</w:t>
            </w:r>
          </w:p>
        </w:tc>
        <w:tc>
          <w:tcPr>
            <w:tcW w:w="2126" w:type="dxa"/>
            <w:shd w:val="clear" w:color="auto" w:fill="auto"/>
          </w:tcPr>
          <w:p w:rsidR="00C76BC2" w:rsidRPr="00157067" w:rsidRDefault="0091497C" w:rsidP="00C714D0">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C76BC2" w:rsidRPr="00157067" w:rsidRDefault="00C76BC2" w:rsidP="00C714D0">
            <w:pPr>
              <w:spacing w:after="0" w:line="240" w:lineRule="auto"/>
              <w:jc w:val="right"/>
              <w:rPr>
                <w:rFonts w:cs="Times New Roman"/>
                <w:szCs w:val="24"/>
              </w:rPr>
            </w:pPr>
          </w:p>
        </w:tc>
      </w:tr>
    </w:tbl>
    <w:p w:rsidR="00C76BC2" w:rsidRPr="00157067" w:rsidRDefault="00C76BC2" w:rsidP="00133151">
      <w:pPr>
        <w:spacing w:after="0" w:line="240" w:lineRule="auto"/>
        <w:rPr>
          <w:rFonts w:cs="Times New Roman"/>
          <w:szCs w:val="24"/>
        </w:rPr>
      </w:pPr>
    </w:p>
    <w:p w:rsidR="00DF2ADC" w:rsidRPr="00157067" w:rsidRDefault="00DF2ADC" w:rsidP="00BF2701">
      <w:pPr>
        <w:spacing w:after="120" w:line="240" w:lineRule="auto"/>
        <w:rPr>
          <w:rFonts w:cs="Times New Roman"/>
          <w:b/>
          <w:szCs w:val="24"/>
        </w:rPr>
      </w:pPr>
    </w:p>
    <w:p w:rsidR="00DF2ADC" w:rsidRPr="00157067" w:rsidRDefault="00DF2ADC" w:rsidP="00BF2701">
      <w:pPr>
        <w:spacing w:after="120" w:line="240" w:lineRule="auto"/>
        <w:rPr>
          <w:rFonts w:cs="Times New Roman"/>
          <w:b/>
          <w:szCs w:val="24"/>
        </w:rPr>
      </w:pPr>
    </w:p>
    <w:p w:rsidR="00DF2ADC" w:rsidRPr="00157067" w:rsidRDefault="00DF2ADC" w:rsidP="00BF2701">
      <w:pPr>
        <w:spacing w:after="120" w:line="240" w:lineRule="auto"/>
        <w:rPr>
          <w:rFonts w:cs="Times New Roman"/>
          <w:b/>
          <w:szCs w:val="24"/>
        </w:rPr>
      </w:pPr>
    </w:p>
    <w:p w:rsidR="00DF2ADC" w:rsidRPr="00157067" w:rsidRDefault="00DF2ADC" w:rsidP="00BF2701">
      <w:pPr>
        <w:spacing w:after="120" w:line="240" w:lineRule="auto"/>
        <w:rPr>
          <w:rFonts w:cs="Times New Roman"/>
          <w:b/>
          <w:szCs w:val="24"/>
        </w:rPr>
      </w:pPr>
    </w:p>
    <w:p w:rsidR="00DF2ADC" w:rsidRPr="00157067" w:rsidRDefault="00DF2ADC" w:rsidP="00BF2701">
      <w:pPr>
        <w:spacing w:after="120" w:line="240" w:lineRule="auto"/>
        <w:rPr>
          <w:rFonts w:cs="Times New Roman"/>
          <w:b/>
          <w:szCs w:val="24"/>
        </w:rPr>
      </w:pPr>
    </w:p>
    <w:p w:rsidR="00DF2ADC" w:rsidRPr="00157067" w:rsidRDefault="00DF2ADC" w:rsidP="00BF2701">
      <w:pPr>
        <w:spacing w:after="120" w:line="240" w:lineRule="auto"/>
        <w:rPr>
          <w:rFonts w:cs="Times New Roman"/>
          <w:b/>
          <w:szCs w:val="24"/>
        </w:rPr>
      </w:pPr>
    </w:p>
    <w:p w:rsidR="00DF2ADC" w:rsidRPr="00157067" w:rsidRDefault="00DF2ADC" w:rsidP="00BF2701">
      <w:pPr>
        <w:spacing w:after="120" w:line="240" w:lineRule="auto"/>
        <w:rPr>
          <w:rFonts w:cs="Times New Roman"/>
          <w:b/>
          <w:szCs w:val="24"/>
        </w:rPr>
      </w:pPr>
    </w:p>
    <w:p w:rsidR="00DF2ADC" w:rsidRPr="00157067" w:rsidRDefault="00DF2ADC" w:rsidP="00BF2701">
      <w:pPr>
        <w:spacing w:after="120" w:line="240" w:lineRule="auto"/>
        <w:rPr>
          <w:rFonts w:cs="Times New Roman"/>
          <w:b/>
          <w:szCs w:val="24"/>
        </w:rPr>
      </w:pPr>
    </w:p>
    <w:p w:rsidR="00DF2ADC" w:rsidRPr="00157067" w:rsidRDefault="00DF2ADC" w:rsidP="00BF2701">
      <w:pPr>
        <w:spacing w:after="120" w:line="240" w:lineRule="auto"/>
        <w:rPr>
          <w:rFonts w:cs="Times New Roman"/>
          <w:b/>
          <w:szCs w:val="24"/>
        </w:rPr>
      </w:pPr>
    </w:p>
    <w:p w:rsidR="00DF2ADC" w:rsidRPr="00157067" w:rsidRDefault="00DF2ADC" w:rsidP="00BF2701">
      <w:pPr>
        <w:spacing w:after="120" w:line="240" w:lineRule="auto"/>
        <w:rPr>
          <w:rFonts w:cs="Times New Roman"/>
          <w:b/>
          <w:szCs w:val="24"/>
        </w:rPr>
      </w:pPr>
    </w:p>
    <w:p w:rsidR="00C76BC2" w:rsidRPr="00157067" w:rsidRDefault="00C76BC2" w:rsidP="00BF2701">
      <w:pPr>
        <w:spacing w:after="120" w:line="240" w:lineRule="auto"/>
        <w:rPr>
          <w:rFonts w:cs="Times New Roman"/>
          <w:b/>
          <w:szCs w:val="24"/>
        </w:rPr>
      </w:pPr>
      <w:r w:rsidRPr="00157067">
        <w:rPr>
          <w:rFonts w:cs="Times New Roman"/>
          <w:b/>
          <w:szCs w:val="24"/>
        </w:rPr>
        <w:t>Table</w:t>
      </w:r>
      <w:r w:rsidR="0096608C" w:rsidRPr="00157067">
        <w:rPr>
          <w:rFonts w:cs="Times New Roman"/>
          <w:b/>
          <w:szCs w:val="24"/>
        </w:rPr>
        <w:t xml:space="preserve"> 1</w:t>
      </w:r>
      <w:r w:rsidR="00B0560C">
        <w:rPr>
          <w:rFonts w:cs="Times New Roman"/>
          <w:b/>
          <w:szCs w:val="24"/>
        </w:rPr>
        <w:t>4</w:t>
      </w:r>
      <w:r w:rsidR="0096608C" w:rsidRPr="00157067">
        <w:rPr>
          <w:rFonts w:cs="Times New Roman"/>
          <w:b/>
          <w:szCs w:val="24"/>
        </w:rPr>
        <w:t>.2</w:t>
      </w:r>
      <w:r w:rsidRPr="00157067">
        <w:rPr>
          <w:rFonts w:cs="Times New Roman"/>
          <w:b/>
          <w:szCs w:val="24"/>
        </w:rPr>
        <w:t xml:space="preserve"> Association of husband’s characteristics and women’s control over their own earning</w:t>
      </w:r>
      <w:r w:rsidR="003B4AE8" w:rsidRPr="00157067">
        <w:rPr>
          <w:rFonts w:cs="Times New Roman"/>
          <w:b/>
          <w:szCs w:val="24"/>
        </w:rPr>
        <w:t>s</w:t>
      </w:r>
      <w:r w:rsidRPr="00157067">
        <w:rPr>
          <w:rFonts w:cs="Times New Roman"/>
          <w:b/>
          <w:szCs w:val="24"/>
        </w:rPr>
        <w:t xml:space="preserve"> </w:t>
      </w:r>
    </w:p>
    <w:tbl>
      <w:tblPr>
        <w:tblW w:w="7785" w:type="dxa"/>
        <w:tblBorders>
          <w:top w:val="single" w:sz="8" w:space="0" w:color="000000"/>
          <w:bottom w:val="single" w:sz="8" w:space="0" w:color="000000"/>
        </w:tblBorders>
        <w:tblLayout w:type="fixed"/>
        <w:tblLook w:val="06A0" w:firstRow="1" w:lastRow="0" w:firstColumn="1" w:lastColumn="0" w:noHBand="1" w:noVBand="1"/>
      </w:tblPr>
      <w:tblGrid>
        <w:gridCol w:w="250"/>
        <w:gridCol w:w="1818"/>
        <w:gridCol w:w="708"/>
        <w:gridCol w:w="709"/>
        <w:gridCol w:w="473"/>
        <w:gridCol w:w="709"/>
        <w:gridCol w:w="2126"/>
        <w:gridCol w:w="992"/>
      </w:tblGrid>
      <w:tr w:rsidR="00157067" w:rsidRPr="00157067" w:rsidTr="00BF2701">
        <w:tc>
          <w:tcPr>
            <w:tcW w:w="2068" w:type="dxa"/>
            <w:gridSpan w:val="2"/>
            <w:vMerge w:val="restart"/>
            <w:tcBorders>
              <w:top w:val="single" w:sz="8" w:space="0" w:color="000000"/>
              <w:left w:val="nil"/>
              <w:bottom w:val="single" w:sz="8" w:space="0" w:color="000000"/>
              <w:right w:val="nil"/>
            </w:tcBorders>
            <w:shd w:val="clear" w:color="auto" w:fill="auto"/>
            <w:vAlign w:val="center"/>
            <w:hideMark/>
          </w:tcPr>
          <w:p w:rsidR="00C76BC2" w:rsidRPr="00157067" w:rsidRDefault="00C76BC2" w:rsidP="00BF2701">
            <w:pPr>
              <w:spacing w:after="0" w:line="240" w:lineRule="auto"/>
              <w:rPr>
                <w:rFonts w:cs="Times New Roman"/>
                <w:b/>
                <w:bCs/>
                <w:szCs w:val="24"/>
              </w:rPr>
            </w:pPr>
            <w:r w:rsidRPr="00157067">
              <w:rPr>
                <w:rFonts w:cs="Times New Roman"/>
                <w:b/>
                <w:bCs/>
                <w:szCs w:val="24"/>
              </w:rPr>
              <w:t>Variables</w:t>
            </w:r>
          </w:p>
        </w:tc>
        <w:tc>
          <w:tcPr>
            <w:tcW w:w="2599" w:type="dxa"/>
            <w:gridSpan w:val="4"/>
            <w:tcBorders>
              <w:top w:val="single" w:sz="8" w:space="0" w:color="000000"/>
              <w:left w:val="nil"/>
              <w:bottom w:val="single" w:sz="8" w:space="0" w:color="000000"/>
              <w:right w:val="nil"/>
            </w:tcBorders>
            <w:shd w:val="clear" w:color="auto" w:fill="auto"/>
          </w:tcPr>
          <w:p w:rsidR="00C76BC2" w:rsidRPr="00157067" w:rsidRDefault="00C76BC2" w:rsidP="00BF2701">
            <w:pPr>
              <w:spacing w:after="0" w:line="240" w:lineRule="auto"/>
              <w:jc w:val="center"/>
              <w:rPr>
                <w:rFonts w:cs="Times New Roman"/>
                <w:b/>
                <w:bCs/>
                <w:szCs w:val="24"/>
              </w:rPr>
            </w:pPr>
            <w:r w:rsidRPr="00157067">
              <w:rPr>
                <w:rFonts w:cs="Times New Roman"/>
                <w:b/>
                <w:bCs/>
                <w:szCs w:val="24"/>
              </w:rPr>
              <w:t>Control over women’s earning</w:t>
            </w:r>
            <w:r w:rsidR="003B4AE8" w:rsidRPr="00157067">
              <w:rPr>
                <w:rFonts w:cs="Times New Roman"/>
                <w:b/>
                <w:bCs/>
                <w:szCs w:val="24"/>
              </w:rPr>
              <w:t>s</w:t>
            </w:r>
          </w:p>
        </w:tc>
        <w:tc>
          <w:tcPr>
            <w:tcW w:w="2126" w:type="dxa"/>
            <w:vMerge w:val="restart"/>
            <w:tcBorders>
              <w:top w:val="single" w:sz="8" w:space="0" w:color="000000"/>
              <w:left w:val="nil"/>
              <w:bottom w:val="single" w:sz="8" w:space="0" w:color="000000"/>
              <w:right w:val="nil"/>
            </w:tcBorders>
            <w:shd w:val="clear" w:color="auto" w:fill="auto"/>
          </w:tcPr>
          <w:p w:rsidR="00C76BC2" w:rsidRPr="00157067" w:rsidRDefault="00C76BC2" w:rsidP="00C714D0">
            <w:pPr>
              <w:spacing w:after="0" w:line="240" w:lineRule="auto"/>
              <w:rPr>
                <w:rFonts w:cs="Times New Roman"/>
                <w:b/>
                <w:bCs/>
                <w:szCs w:val="24"/>
              </w:rPr>
            </w:pPr>
          </w:p>
        </w:tc>
        <w:tc>
          <w:tcPr>
            <w:tcW w:w="992" w:type="dxa"/>
            <w:vMerge w:val="restart"/>
            <w:tcBorders>
              <w:top w:val="single" w:sz="8" w:space="0" w:color="000000"/>
              <w:left w:val="nil"/>
              <w:bottom w:val="single" w:sz="8" w:space="0" w:color="000000"/>
              <w:right w:val="nil"/>
            </w:tcBorders>
            <w:shd w:val="clear" w:color="auto" w:fill="auto"/>
          </w:tcPr>
          <w:p w:rsidR="00C76BC2" w:rsidRPr="00157067" w:rsidRDefault="00C76BC2" w:rsidP="00C714D0">
            <w:pPr>
              <w:spacing w:after="0" w:line="240" w:lineRule="auto"/>
              <w:rPr>
                <w:rFonts w:cs="Times New Roman"/>
                <w:b/>
                <w:bCs/>
                <w:szCs w:val="24"/>
              </w:rPr>
            </w:pPr>
          </w:p>
        </w:tc>
      </w:tr>
      <w:tr w:rsidR="00157067" w:rsidRPr="00157067" w:rsidTr="00562986">
        <w:tc>
          <w:tcPr>
            <w:tcW w:w="2068" w:type="dxa"/>
            <w:gridSpan w:val="2"/>
            <w:vMerge/>
            <w:shd w:val="clear" w:color="auto" w:fill="auto"/>
            <w:hideMark/>
          </w:tcPr>
          <w:p w:rsidR="00C76BC2" w:rsidRPr="00157067" w:rsidRDefault="00C76BC2" w:rsidP="00C714D0">
            <w:pPr>
              <w:spacing w:after="0" w:line="240" w:lineRule="auto"/>
              <w:rPr>
                <w:rFonts w:cs="Times New Roman"/>
                <w:b/>
                <w:bCs/>
                <w:szCs w:val="24"/>
              </w:rPr>
            </w:pPr>
          </w:p>
        </w:tc>
        <w:tc>
          <w:tcPr>
            <w:tcW w:w="1417" w:type="dxa"/>
            <w:gridSpan w:val="2"/>
            <w:shd w:val="clear" w:color="auto" w:fill="auto"/>
          </w:tcPr>
          <w:p w:rsidR="00C76BC2" w:rsidRPr="00F83FAA" w:rsidRDefault="00C76BC2" w:rsidP="00C714D0">
            <w:pPr>
              <w:spacing w:after="0" w:line="240" w:lineRule="auto"/>
              <w:jc w:val="center"/>
              <w:rPr>
                <w:rFonts w:cs="Times New Roman"/>
                <w:b/>
                <w:szCs w:val="24"/>
              </w:rPr>
            </w:pPr>
            <w:r w:rsidRPr="00F83FAA">
              <w:rPr>
                <w:rFonts w:cs="Times New Roman"/>
                <w:b/>
                <w:szCs w:val="24"/>
              </w:rPr>
              <w:t>Women</w:t>
            </w:r>
          </w:p>
        </w:tc>
        <w:tc>
          <w:tcPr>
            <w:tcW w:w="1182" w:type="dxa"/>
            <w:gridSpan w:val="2"/>
            <w:shd w:val="clear" w:color="auto" w:fill="auto"/>
          </w:tcPr>
          <w:p w:rsidR="00C76BC2" w:rsidRPr="00F83FAA" w:rsidRDefault="00C76BC2" w:rsidP="00C714D0">
            <w:pPr>
              <w:spacing w:after="0" w:line="240" w:lineRule="auto"/>
              <w:jc w:val="center"/>
              <w:rPr>
                <w:rFonts w:cs="Times New Roman"/>
                <w:b/>
                <w:szCs w:val="24"/>
              </w:rPr>
            </w:pPr>
            <w:r w:rsidRPr="00F83FAA">
              <w:rPr>
                <w:rFonts w:cs="Times New Roman"/>
                <w:b/>
                <w:szCs w:val="24"/>
              </w:rPr>
              <w:t>Someone else</w:t>
            </w:r>
          </w:p>
        </w:tc>
        <w:tc>
          <w:tcPr>
            <w:tcW w:w="2126" w:type="dxa"/>
            <w:vMerge/>
            <w:shd w:val="clear" w:color="auto" w:fill="auto"/>
          </w:tcPr>
          <w:p w:rsidR="00C76BC2" w:rsidRPr="00157067" w:rsidRDefault="00C76BC2" w:rsidP="00C714D0">
            <w:pPr>
              <w:spacing w:after="0" w:line="240" w:lineRule="auto"/>
              <w:jc w:val="right"/>
              <w:rPr>
                <w:rFonts w:cs="Times New Roman"/>
                <w:szCs w:val="24"/>
              </w:rPr>
            </w:pPr>
          </w:p>
        </w:tc>
        <w:tc>
          <w:tcPr>
            <w:tcW w:w="992" w:type="dxa"/>
            <w:vMerge/>
            <w:shd w:val="clear" w:color="auto" w:fill="auto"/>
          </w:tcPr>
          <w:p w:rsidR="00C76BC2" w:rsidRPr="00157067" w:rsidRDefault="00C76BC2" w:rsidP="00C714D0">
            <w:pPr>
              <w:spacing w:after="0" w:line="240" w:lineRule="auto"/>
              <w:jc w:val="right"/>
              <w:rPr>
                <w:rFonts w:cs="Times New Roman"/>
                <w:szCs w:val="24"/>
              </w:rPr>
            </w:pPr>
          </w:p>
        </w:tc>
      </w:tr>
      <w:tr w:rsidR="00157067" w:rsidRPr="00157067" w:rsidTr="00562986">
        <w:tc>
          <w:tcPr>
            <w:tcW w:w="2068" w:type="dxa"/>
            <w:gridSpan w:val="2"/>
            <w:tcBorders>
              <w:bottom w:val="single" w:sz="4" w:space="0" w:color="auto"/>
            </w:tcBorders>
            <w:shd w:val="clear" w:color="auto" w:fill="auto"/>
          </w:tcPr>
          <w:p w:rsidR="00C76BC2" w:rsidRPr="00157067" w:rsidRDefault="00C76BC2" w:rsidP="00C714D0">
            <w:pPr>
              <w:spacing w:after="0" w:line="240" w:lineRule="auto"/>
              <w:rPr>
                <w:rFonts w:cs="Times New Roman"/>
                <w:b/>
                <w:bCs/>
                <w:szCs w:val="24"/>
              </w:rPr>
            </w:pPr>
          </w:p>
        </w:tc>
        <w:tc>
          <w:tcPr>
            <w:tcW w:w="708" w:type="dxa"/>
            <w:tcBorders>
              <w:top w:val="single" w:sz="4" w:space="0" w:color="auto"/>
              <w:bottom w:val="single" w:sz="4" w:space="0" w:color="auto"/>
            </w:tcBorders>
            <w:shd w:val="clear" w:color="auto" w:fill="auto"/>
          </w:tcPr>
          <w:p w:rsidR="00C76BC2" w:rsidRPr="00F83FAA" w:rsidRDefault="00C76BC2" w:rsidP="00C714D0">
            <w:pPr>
              <w:spacing w:after="0" w:line="240" w:lineRule="auto"/>
              <w:jc w:val="right"/>
              <w:rPr>
                <w:rFonts w:cs="Times New Roman"/>
                <w:b/>
                <w:szCs w:val="24"/>
              </w:rPr>
            </w:pPr>
            <w:r w:rsidRPr="00F83FAA">
              <w:rPr>
                <w:rFonts w:cs="Times New Roman"/>
                <w:b/>
                <w:szCs w:val="24"/>
              </w:rPr>
              <w:t>N</w:t>
            </w:r>
          </w:p>
        </w:tc>
        <w:tc>
          <w:tcPr>
            <w:tcW w:w="709" w:type="dxa"/>
            <w:tcBorders>
              <w:top w:val="single" w:sz="4" w:space="0" w:color="auto"/>
              <w:bottom w:val="single" w:sz="4" w:space="0" w:color="auto"/>
            </w:tcBorders>
            <w:shd w:val="clear" w:color="auto" w:fill="auto"/>
          </w:tcPr>
          <w:p w:rsidR="00C76BC2" w:rsidRPr="00F83FAA" w:rsidRDefault="00C76BC2" w:rsidP="00C714D0">
            <w:pPr>
              <w:spacing w:after="0" w:line="240" w:lineRule="auto"/>
              <w:jc w:val="right"/>
              <w:rPr>
                <w:rFonts w:cs="Times New Roman"/>
                <w:b/>
                <w:szCs w:val="24"/>
              </w:rPr>
            </w:pPr>
            <w:r w:rsidRPr="00F83FAA">
              <w:rPr>
                <w:rFonts w:cs="Times New Roman"/>
                <w:b/>
                <w:szCs w:val="24"/>
              </w:rPr>
              <w:t>%</w:t>
            </w:r>
          </w:p>
        </w:tc>
        <w:tc>
          <w:tcPr>
            <w:tcW w:w="473" w:type="dxa"/>
            <w:tcBorders>
              <w:top w:val="single" w:sz="4" w:space="0" w:color="auto"/>
              <w:bottom w:val="single" w:sz="4" w:space="0" w:color="auto"/>
            </w:tcBorders>
            <w:shd w:val="clear" w:color="auto" w:fill="auto"/>
          </w:tcPr>
          <w:p w:rsidR="00C76BC2" w:rsidRPr="00F83FAA" w:rsidRDefault="00C76BC2" w:rsidP="00C714D0">
            <w:pPr>
              <w:spacing w:after="0" w:line="240" w:lineRule="auto"/>
              <w:jc w:val="right"/>
              <w:rPr>
                <w:rFonts w:cs="Times New Roman"/>
                <w:b/>
                <w:szCs w:val="24"/>
              </w:rPr>
            </w:pPr>
            <w:r w:rsidRPr="00F83FAA">
              <w:rPr>
                <w:rFonts w:cs="Times New Roman"/>
                <w:b/>
                <w:szCs w:val="24"/>
              </w:rPr>
              <w:t>N</w:t>
            </w:r>
          </w:p>
        </w:tc>
        <w:tc>
          <w:tcPr>
            <w:tcW w:w="709" w:type="dxa"/>
            <w:tcBorders>
              <w:top w:val="single" w:sz="4" w:space="0" w:color="auto"/>
              <w:bottom w:val="single" w:sz="4" w:space="0" w:color="auto"/>
            </w:tcBorders>
            <w:shd w:val="clear" w:color="auto" w:fill="auto"/>
          </w:tcPr>
          <w:p w:rsidR="00C76BC2" w:rsidRPr="00F83FAA" w:rsidRDefault="00C76BC2" w:rsidP="00C714D0">
            <w:pPr>
              <w:spacing w:after="0" w:line="240" w:lineRule="auto"/>
              <w:jc w:val="right"/>
              <w:rPr>
                <w:rFonts w:cs="Times New Roman"/>
                <w:b/>
                <w:szCs w:val="24"/>
              </w:rPr>
            </w:pPr>
            <w:r w:rsidRPr="00F83FAA">
              <w:rPr>
                <w:rFonts w:cs="Times New Roman"/>
                <w:b/>
                <w:szCs w:val="24"/>
              </w:rPr>
              <w:t>%</w:t>
            </w:r>
          </w:p>
        </w:tc>
        <w:tc>
          <w:tcPr>
            <w:tcW w:w="2126" w:type="dxa"/>
            <w:tcBorders>
              <w:bottom w:val="single" w:sz="4" w:space="0" w:color="auto"/>
            </w:tcBorders>
            <w:shd w:val="clear" w:color="auto" w:fill="auto"/>
          </w:tcPr>
          <w:p w:rsidR="00C76BC2" w:rsidRPr="00F83FAA" w:rsidRDefault="00C76BC2" w:rsidP="00C714D0">
            <w:pPr>
              <w:spacing w:after="0" w:line="240" w:lineRule="auto"/>
              <w:jc w:val="right"/>
              <w:rPr>
                <w:rFonts w:cs="Times New Roman"/>
                <w:b/>
                <w:szCs w:val="24"/>
              </w:rPr>
            </w:pPr>
            <w:r w:rsidRPr="00F83FAA">
              <w:rPr>
                <w:rFonts w:cs="Times New Roman"/>
                <w:b/>
                <w:szCs w:val="24"/>
              </w:rPr>
              <w:t>OR (95% CI)</w:t>
            </w:r>
          </w:p>
        </w:tc>
        <w:tc>
          <w:tcPr>
            <w:tcW w:w="992" w:type="dxa"/>
            <w:tcBorders>
              <w:bottom w:val="single" w:sz="4" w:space="0" w:color="auto"/>
            </w:tcBorders>
            <w:shd w:val="clear" w:color="auto" w:fill="auto"/>
          </w:tcPr>
          <w:p w:rsidR="00C76BC2" w:rsidRPr="00F83FAA" w:rsidRDefault="00C069B8" w:rsidP="00BF2701">
            <w:pPr>
              <w:spacing w:after="0" w:line="240" w:lineRule="auto"/>
              <w:jc w:val="right"/>
              <w:rPr>
                <w:rFonts w:cs="Times New Roman"/>
                <w:b/>
                <w:szCs w:val="24"/>
              </w:rPr>
            </w:pPr>
            <w:r w:rsidRPr="00F83FAA">
              <w:rPr>
                <w:rFonts w:cs="Times New Roman"/>
                <w:b/>
                <w:szCs w:val="24"/>
              </w:rPr>
              <w:t>p</w:t>
            </w:r>
          </w:p>
        </w:tc>
      </w:tr>
      <w:tr w:rsidR="00157067" w:rsidRPr="00157067" w:rsidTr="00562986">
        <w:tc>
          <w:tcPr>
            <w:tcW w:w="2068" w:type="dxa"/>
            <w:gridSpan w:val="2"/>
            <w:tcBorders>
              <w:top w:val="single" w:sz="4" w:space="0" w:color="auto"/>
            </w:tcBorders>
            <w:shd w:val="clear" w:color="auto" w:fill="auto"/>
            <w:hideMark/>
          </w:tcPr>
          <w:p w:rsidR="00C76BC2" w:rsidRPr="00157067" w:rsidRDefault="00C76BC2" w:rsidP="00C714D0">
            <w:pPr>
              <w:spacing w:after="0" w:line="240" w:lineRule="auto"/>
              <w:rPr>
                <w:rFonts w:cs="Times New Roman"/>
                <w:b/>
                <w:bCs/>
                <w:szCs w:val="24"/>
              </w:rPr>
            </w:pPr>
            <w:r w:rsidRPr="00157067">
              <w:rPr>
                <w:rFonts w:cs="Times New Roman"/>
                <w:b/>
                <w:bCs/>
                <w:szCs w:val="24"/>
              </w:rPr>
              <w:t>Husband’s age</w:t>
            </w:r>
          </w:p>
        </w:tc>
        <w:tc>
          <w:tcPr>
            <w:tcW w:w="708" w:type="dxa"/>
            <w:tcBorders>
              <w:top w:val="single" w:sz="4" w:space="0" w:color="auto"/>
            </w:tcBorders>
            <w:shd w:val="clear" w:color="auto" w:fill="auto"/>
          </w:tcPr>
          <w:p w:rsidR="00C76BC2" w:rsidRPr="00157067" w:rsidRDefault="00C76BC2" w:rsidP="00C714D0">
            <w:pPr>
              <w:spacing w:after="0" w:line="240" w:lineRule="auto"/>
              <w:jc w:val="right"/>
              <w:rPr>
                <w:rFonts w:cs="Times New Roman"/>
                <w:szCs w:val="24"/>
              </w:rPr>
            </w:pPr>
          </w:p>
        </w:tc>
        <w:tc>
          <w:tcPr>
            <w:tcW w:w="709" w:type="dxa"/>
            <w:tcBorders>
              <w:top w:val="single" w:sz="4" w:space="0" w:color="auto"/>
            </w:tcBorders>
            <w:shd w:val="clear" w:color="auto" w:fill="auto"/>
          </w:tcPr>
          <w:p w:rsidR="00C76BC2" w:rsidRPr="00157067" w:rsidRDefault="00C76BC2" w:rsidP="00C714D0">
            <w:pPr>
              <w:spacing w:after="0" w:line="240" w:lineRule="auto"/>
              <w:jc w:val="right"/>
              <w:rPr>
                <w:rFonts w:cs="Times New Roman"/>
                <w:szCs w:val="24"/>
              </w:rPr>
            </w:pPr>
          </w:p>
        </w:tc>
        <w:tc>
          <w:tcPr>
            <w:tcW w:w="473" w:type="dxa"/>
            <w:tcBorders>
              <w:top w:val="single" w:sz="4" w:space="0" w:color="auto"/>
            </w:tcBorders>
            <w:shd w:val="clear" w:color="auto" w:fill="auto"/>
          </w:tcPr>
          <w:p w:rsidR="00C76BC2" w:rsidRPr="00157067" w:rsidRDefault="00C76BC2" w:rsidP="00C714D0">
            <w:pPr>
              <w:spacing w:after="0" w:line="240" w:lineRule="auto"/>
              <w:jc w:val="right"/>
              <w:rPr>
                <w:rFonts w:cs="Times New Roman"/>
                <w:szCs w:val="24"/>
              </w:rPr>
            </w:pPr>
          </w:p>
        </w:tc>
        <w:tc>
          <w:tcPr>
            <w:tcW w:w="709" w:type="dxa"/>
            <w:tcBorders>
              <w:top w:val="single" w:sz="4" w:space="0" w:color="auto"/>
            </w:tcBorders>
            <w:shd w:val="clear" w:color="auto" w:fill="auto"/>
          </w:tcPr>
          <w:p w:rsidR="00C76BC2" w:rsidRPr="00157067" w:rsidRDefault="00C76BC2" w:rsidP="00C714D0">
            <w:pPr>
              <w:spacing w:after="0" w:line="240" w:lineRule="auto"/>
              <w:jc w:val="right"/>
              <w:rPr>
                <w:rFonts w:cs="Times New Roman"/>
                <w:szCs w:val="24"/>
              </w:rPr>
            </w:pPr>
          </w:p>
        </w:tc>
        <w:tc>
          <w:tcPr>
            <w:tcW w:w="2126" w:type="dxa"/>
            <w:tcBorders>
              <w:top w:val="single" w:sz="4" w:space="0" w:color="auto"/>
            </w:tcBorders>
            <w:shd w:val="clear" w:color="auto" w:fill="auto"/>
          </w:tcPr>
          <w:p w:rsidR="00C76BC2" w:rsidRPr="00157067" w:rsidRDefault="00C76BC2" w:rsidP="00C714D0">
            <w:pPr>
              <w:spacing w:after="0" w:line="240" w:lineRule="auto"/>
              <w:jc w:val="right"/>
              <w:rPr>
                <w:rFonts w:cs="Times New Roman"/>
                <w:szCs w:val="24"/>
              </w:rPr>
            </w:pPr>
          </w:p>
        </w:tc>
        <w:tc>
          <w:tcPr>
            <w:tcW w:w="992" w:type="dxa"/>
            <w:tcBorders>
              <w:top w:val="single" w:sz="4" w:space="0" w:color="auto"/>
            </w:tcBorders>
            <w:shd w:val="clear" w:color="auto" w:fill="auto"/>
          </w:tcPr>
          <w:p w:rsidR="00C76BC2" w:rsidRPr="00157067" w:rsidRDefault="00C76BC2" w:rsidP="00C714D0">
            <w:pPr>
              <w:spacing w:after="0" w:line="240" w:lineRule="auto"/>
              <w:jc w:val="right"/>
              <w:rPr>
                <w:rFonts w:cs="Times New Roman"/>
                <w:szCs w:val="24"/>
              </w:rPr>
            </w:pPr>
          </w:p>
        </w:tc>
      </w:tr>
      <w:tr w:rsidR="00157067" w:rsidRPr="00157067" w:rsidTr="00562986">
        <w:tc>
          <w:tcPr>
            <w:tcW w:w="250" w:type="dxa"/>
            <w:shd w:val="clear" w:color="auto" w:fill="auto"/>
          </w:tcPr>
          <w:p w:rsidR="00C76BC2" w:rsidRPr="00157067" w:rsidRDefault="00C76BC2" w:rsidP="00C714D0">
            <w:pPr>
              <w:spacing w:after="0" w:line="240" w:lineRule="auto"/>
              <w:rPr>
                <w:rFonts w:cs="Times New Roman"/>
                <w:b/>
                <w:bCs/>
                <w:szCs w:val="24"/>
              </w:rPr>
            </w:pPr>
          </w:p>
        </w:tc>
        <w:tc>
          <w:tcPr>
            <w:tcW w:w="1818" w:type="dxa"/>
            <w:shd w:val="clear" w:color="auto" w:fill="auto"/>
            <w:hideMark/>
          </w:tcPr>
          <w:p w:rsidR="00C76BC2" w:rsidRPr="00157067" w:rsidRDefault="00C76BC2" w:rsidP="00C714D0">
            <w:pPr>
              <w:spacing w:after="0" w:line="240" w:lineRule="auto"/>
              <w:rPr>
                <w:rFonts w:cs="Times New Roman"/>
                <w:szCs w:val="24"/>
              </w:rPr>
            </w:pPr>
            <w:r w:rsidRPr="00157067">
              <w:rPr>
                <w:rFonts w:cs="Times New Roman"/>
                <w:szCs w:val="24"/>
              </w:rPr>
              <w:t>36 and below</w:t>
            </w:r>
          </w:p>
        </w:tc>
        <w:tc>
          <w:tcPr>
            <w:tcW w:w="708"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36</w:t>
            </w:r>
          </w:p>
        </w:tc>
        <w:tc>
          <w:tcPr>
            <w:tcW w:w="709"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57.1</w:t>
            </w:r>
          </w:p>
        </w:tc>
        <w:tc>
          <w:tcPr>
            <w:tcW w:w="473"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27</w:t>
            </w:r>
          </w:p>
        </w:tc>
        <w:tc>
          <w:tcPr>
            <w:tcW w:w="709"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42.9</w:t>
            </w:r>
          </w:p>
        </w:tc>
        <w:tc>
          <w:tcPr>
            <w:tcW w:w="2126" w:type="dxa"/>
            <w:shd w:val="clear" w:color="auto" w:fill="auto"/>
          </w:tcPr>
          <w:p w:rsidR="00C76BC2" w:rsidRPr="00157067" w:rsidRDefault="006E7ED4" w:rsidP="00C714D0">
            <w:pPr>
              <w:spacing w:after="0" w:line="240" w:lineRule="auto"/>
              <w:jc w:val="right"/>
              <w:rPr>
                <w:rFonts w:cs="Times New Roman"/>
                <w:szCs w:val="24"/>
              </w:rPr>
            </w:pPr>
            <w:r w:rsidRPr="00157067">
              <w:rPr>
                <w:rFonts w:cs="Times New Roman"/>
                <w:szCs w:val="24"/>
              </w:rPr>
              <w:t>1.25 (0.69 to 2.40)</w:t>
            </w:r>
          </w:p>
        </w:tc>
        <w:tc>
          <w:tcPr>
            <w:tcW w:w="992" w:type="dxa"/>
            <w:shd w:val="clear" w:color="auto" w:fill="auto"/>
          </w:tcPr>
          <w:p w:rsidR="00C76BC2" w:rsidRPr="00157067" w:rsidRDefault="00C76BC2" w:rsidP="00C714D0">
            <w:pPr>
              <w:spacing w:after="0" w:line="240" w:lineRule="auto"/>
              <w:jc w:val="right"/>
              <w:rPr>
                <w:rFonts w:cs="Times New Roman"/>
                <w:szCs w:val="24"/>
              </w:rPr>
            </w:pPr>
          </w:p>
        </w:tc>
      </w:tr>
      <w:tr w:rsidR="00157067" w:rsidRPr="00157067" w:rsidTr="00562986">
        <w:tc>
          <w:tcPr>
            <w:tcW w:w="250" w:type="dxa"/>
            <w:shd w:val="clear" w:color="auto" w:fill="auto"/>
          </w:tcPr>
          <w:p w:rsidR="00C76BC2" w:rsidRPr="00157067" w:rsidRDefault="00C76BC2" w:rsidP="00C714D0">
            <w:pPr>
              <w:spacing w:after="0" w:line="240" w:lineRule="auto"/>
              <w:rPr>
                <w:rFonts w:cs="Times New Roman"/>
                <w:b/>
                <w:bCs/>
                <w:szCs w:val="24"/>
              </w:rPr>
            </w:pPr>
          </w:p>
        </w:tc>
        <w:tc>
          <w:tcPr>
            <w:tcW w:w="1818" w:type="dxa"/>
            <w:shd w:val="clear" w:color="auto" w:fill="auto"/>
            <w:hideMark/>
          </w:tcPr>
          <w:p w:rsidR="00C76BC2" w:rsidRPr="00157067" w:rsidRDefault="00C76BC2" w:rsidP="00C714D0">
            <w:pPr>
              <w:spacing w:after="0" w:line="240" w:lineRule="auto"/>
              <w:rPr>
                <w:rFonts w:cs="Times New Roman"/>
                <w:szCs w:val="24"/>
              </w:rPr>
            </w:pPr>
            <w:r w:rsidRPr="00157067">
              <w:rPr>
                <w:rFonts w:cs="Times New Roman"/>
                <w:szCs w:val="24"/>
              </w:rPr>
              <w:t>Above 36</w:t>
            </w:r>
          </w:p>
        </w:tc>
        <w:tc>
          <w:tcPr>
            <w:tcW w:w="708"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55</w:t>
            </w:r>
          </w:p>
        </w:tc>
        <w:tc>
          <w:tcPr>
            <w:tcW w:w="709"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50.9</w:t>
            </w:r>
          </w:p>
        </w:tc>
        <w:tc>
          <w:tcPr>
            <w:tcW w:w="473"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53</w:t>
            </w:r>
          </w:p>
        </w:tc>
        <w:tc>
          <w:tcPr>
            <w:tcW w:w="709"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49.1</w:t>
            </w:r>
          </w:p>
        </w:tc>
        <w:tc>
          <w:tcPr>
            <w:tcW w:w="2126" w:type="dxa"/>
            <w:shd w:val="clear" w:color="auto" w:fill="auto"/>
          </w:tcPr>
          <w:p w:rsidR="00C76BC2" w:rsidRPr="00157067" w:rsidRDefault="006E7ED4" w:rsidP="00C714D0">
            <w:pPr>
              <w:spacing w:after="0" w:line="240" w:lineRule="auto"/>
              <w:jc w:val="right"/>
              <w:rPr>
                <w:rFonts w:cs="Times New Roman"/>
                <w:szCs w:val="24"/>
              </w:rPr>
            </w:pPr>
            <w:r w:rsidRPr="00157067">
              <w:rPr>
                <w:rFonts w:cs="Times New Roman"/>
                <w:szCs w:val="24"/>
              </w:rPr>
              <w:t>1</w:t>
            </w:r>
          </w:p>
        </w:tc>
        <w:tc>
          <w:tcPr>
            <w:tcW w:w="992"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0.432</w:t>
            </w:r>
          </w:p>
        </w:tc>
      </w:tr>
      <w:tr w:rsidR="00157067" w:rsidRPr="00157067" w:rsidTr="00562986">
        <w:tc>
          <w:tcPr>
            <w:tcW w:w="2776" w:type="dxa"/>
            <w:gridSpan w:val="3"/>
            <w:shd w:val="clear" w:color="auto" w:fill="auto"/>
            <w:hideMark/>
          </w:tcPr>
          <w:p w:rsidR="00C76BC2" w:rsidRPr="00157067" w:rsidRDefault="00C76BC2" w:rsidP="00562986">
            <w:pPr>
              <w:tabs>
                <w:tab w:val="left" w:pos="2410"/>
              </w:tabs>
              <w:spacing w:after="0" w:line="240" w:lineRule="auto"/>
              <w:ind w:right="150"/>
              <w:rPr>
                <w:rFonts w:cs="Times New Roman"/>
                <w:b/>
                <w:bCs/>
                <w:szCs w:val="24"/>
              </w:rPr>
            </w:pPr>
            <w:r w:rsidRPr="00157067">
              <w:rPr>
                <w:rFonts w:cs="Times New Roman"/>
                <w:b/>
                <w:bCs/>
                <w:szCs w:val="24"/>
              </w:rPr>
              <w:t>Husband’s education</w:t>
            </w:r>
          </w:p>
        </w:tc>
        <w:tc>
          <w:tcPr>
            <w:tcW w:w="709" w:type="dxa"/>
            <w:shd w:val="clear" w:color="auto" w:fill="auto"/>
          </w:tcPr>
          <w:p w:rsidR="00C76BC2" w:rsidRPr="00157067" w:rsidRDefault="00C76BC2" w:rsidP="00C714D0">
            <w:pPr>
              <w:spacing w:after="0" w:line="240" w:lineRule="auto"/>
              <w:jc w:val="right"/>
              <w:rPr>
                <w:rFonts w:cs="Times New Roman"/>
                <w:szCs w:val="24"/>
              </w:rPr>
            </w:pPr>
          </w:p>
        </w:tc>
        <w:tc>
          <w:tcPr>
            <w:tcW w:w="473" w:type="dxa"/>
            <w:shd w:val="clear" w:color="auto" w:fill="auto"/>
          </w:tcPr>
          <w:p w:rsidR="00C76BC2" w:rsidRPr="00157067" w:rsidRDefault="00C76BC2" w:rsidP="00C714D0">
            <w:pPr>
              <w:spacing w:after="0" w:line="240" w:lineRule="auto"/>
              <w:jc w:val="right"/>
              <w:rPr>
                <w:rFonts w:cs="Times New Roman"/>
                <w:szCs w:val="24"/>
              </w:rPr>
            </w:pPr>
          </w:p>
        </w:tc>
        <w:tc>
          <w:tcPr>
            <w:tcW w:w="709" w:type="dxa"/>
            <w:shd w:val="clear" w:color="auto" w:fill="auto"/>
          </w:tcPr>
          <w:p w:rsidR="00C76BC2" w:rsidRPr="00157067" w:rsidRDefault="00C76BC2" w:rsidP="00C714D0">
            <w:pPr>
              <w:spacing w:after="0" w:line="240" w:lineRule="auto"/>
              <w:jc w:val="right"/>
              <w:rPr>
                <w:rFonts w:cs="Times New Roman"/>
                <w:szCs w:val="24"/>
              </w:rPr>
            </w:pPr>
          </w:p>
        </w:tc>
        <w:tc>
          <w:tcPr>
            <w:tcW w:w="2126" w:type="dxa"/>
            <w:shd w:val="clear" w:color="auto" w:fill="auto"/>
          </w:tcPr>
          <w:p w:rsidR="00C76BC2" w:rsidRPr="00157067" w:rsidRDefault="00C76BC2" w:rsidP="00C714D0">
            <w:pPr>
              <w:spacing w:after="0" w:line="240" w:lineRule="auto"/>
              <w:jc w:val="right"/>
              <w:rPr>
                <w:rFonts w:cs="Times New Roman"/>
                <w:szCs w:val="24"/>
              </w:rPr>
            </w:pPr>
          </w:p>
        </w:tc>
        <w:tc>
          <w:tcPr>
            <w:tcW w:w="992" w:type="dxa"/>
            <w:shd w:val="clear" w:color="auto" w:fill="auto"/>
          </w:tcPr>
          <w:p w:rsidR="00C76BC2" w:rsidRPr="00157067" w:rsidRDefault="00C76BC2" w:rsidP="00C714D0">
            <w:pPr>
              <w:spacing w:after="0" w:line="240" w:lineRule="auto"/>
              <w:jc w:val="right"/>
              <w:rPr>
                <w:rFonts w:cs="Times New Roman"/>
                <w:szCs w:val="24"/>
              </w:rPr>
            </w:pPr>
          </w:p>
        </w:tc>
      </w:tr>
      <w:tr w:rsidR="00157067" w:rsidRPr="00157067" w:rsidTr="00562986">
        <w:tc>
          <w:tcPr>
            <w:tcW w:w="250" w:type="dxa"/>
            <w:shd w:val="clear" w:color="auto" w:fill="auto"/>
          </w:tcPr>
          <w:p w:rsidR="00C76BC2" w:rsidRPr="00157067" w:rsidRDefault="00C76BC2" w:rsidP="00C714D0">
            <w:pPr>
              <w:spacing w:after="0" w:line="240" w:lineRule="auto"/>
              <w:rPr>
                <w:rFonts w:cs="Times New Roman"/>
                <w:b/>
                <w:bCs/>
                <w:szCs w:val="24"/>
              </w:rPr>
            </w:pPr>
          </w:p>
        </w:tc>
        <w:tc>
          <w:tcPr>
            <w:tcW w:w="1818" w:type="dxa"/>
            <w:shd w:val="clear" w:color="auto" w:fill="auto"/>
            <w:hideMark/>
          </w:tcPr>
          <w:p w:rsidR="00C76BC2" w:rsidRPr="00157067" w:rsidRDefault="00C76BC2" w:rsidP="00C714D0">
            <w:pPr>
              <w:spacing w:after="0" w:line="240" w:lineRule="auto"/>
              <w:rPr>
                <w:rFonts w:cs="Times New Roman"/>
                <w:szCs w:val="24"/>
              </w:rPr>
            </w:pPr>
            <w:r w:rsidRPr="00157067">
              <w:rPr>
                <w:rFonts w:cs="Times New Roman"/>
                <w:szCs w:val="24"/>
              </w:rPr>
              <w:t>Illiterate</w:t>
            </w:r>
          </w:p>
        </w:tc>
        <w:tc>
          <w:tcPr>
            <w:tcW w:w="708"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11</w:t>
            </w:r>
          </w:p>
        </w:tc>
        <w:tc>
          <w:tcPr>
            <w:tcW w:w="709"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57.9</w:t>
            </w:r>
          </w:p>
        </w:tc>
        <w:tc>
          <w:tcPr>
            <w:tcW w:w="473"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8</w:t>
            </w:r>
          </w:p>
        </w:tc>
        <w:tc>
          <w:tcPr>
            <w:tcW w:w="709"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42.1</w:t>
            </w:r>
          </w:p>
        </w:tc>
        <w:tc>
          <w:tcPr>
            <w:tcW w:w="2126" w:type="dxa"/>
            <w:shd w:val="clear" w:color="auto" w:fill="auto"/>
          </w:tcPr>
          <w:p w:rsidR="00C76BC2" w:rsidRPr="00157067" w:rsidRDefault="006E7ED4" w:rsidP="00C714D0">
            <w:pPr>
              <w:spacing w:after="0" w:line="240" w:lineRule="auto"/>
              <w:jc w:val="right"/>
              <w:rPr>
                <w:rFonts w:cs="Times New Roman"/>
                <w:szCs w:val="24"/>
              </w:rPr>
            </w:pPr>
            <w:r w:rsidRPr="00157067">
              <w:rPr>
                <w:rFonts w:cs="Times New Roman"/>
                <w:szCs w:val="24"/>
              </w:rPr>
              <w:t>1.24 (0.47 to 3.25)</w:t>
            </w:r>
          </w:p>
        </w:tc>
        <w:tc>
          <w:tcPr>
            <w:tcW w:w="992" w:type="dxa"/>
            <w:shd w:val="clear" w:color="auto" w:fill="auto"/>
          </w:tcPr>
          <w:p w:rsidR="00C76BC2" w:rsidRPr="00157067" w:rsidRDefault="00C76BC2" w:rsidP="00C714D0">
            <w:pPr>
              <w:spacing w:after="0" w:line="240" w:lineRule="auto"/>
              <w:jc w:val="right"/>
              <w:rPr>
                <w:rFonts w:cs="Times New Roman"/>
                <w:szCs w:val="24"/>
              </w:rPr>
            </w:pPr>
          </w:p>
        </w:tc>
      </w:tr>
      <w:tr w:rsidR="00157067" w:rsidRPr="00157067" w:rsidTr="00562986">
        <w:tc>
          <w:tcPr>
            <w:tcW w:w="250" w:type="dxa"/>
            <w:shd w:val="clear" w:color="auto" w:fill="auto"/>
          </w:tcPr>
          <w:p w:rsidR="00C76BC2" w:rsidRPr="00157067" w:rsidRDefault="00C76BC2" w:rsidP="00C714D0">
            <w:pPr>
              <w:spacing w:after="0" w:line="240" w:lineRule="auto"/>
              <w:rPr>
                <w:rFonts w:cs="Times New Roman"/>
                <w:b/>
                <w:bCs/>
                <w:szCs w:val="24"/>
              </w:rPr>
            </w:pPr>
          </w:p>
        </w:tc>
        <w:tc>
          <w:tcPr>
            <w:tcW w:w="1818" w:type="dxa"/>
            <w:shd w:val="clear" w:color="auto" w:fill="auto"/>
            <w:hideMark/>
          </w:tcPr>
          <w:p w:rsidR="00C76BC2" w:rsidRPr="00157067" w:rsidRDefault="00C76BC2" w:rsidP="00C714D0">
            <w:pPr>
              <w:spacing w:after="0" w:line="240" w:lineRule="auto"/>
              <w:rPr>
                <w:rFonts w:cs="Times New Roman"/>
                <w:szCs w:val="24"/>
              </w:rPr>
            </w:pPr>
            <w:r w:rsidRPr="00157067">
              <w:rPr>
                <w:rFonts w:cs="Times New Roman"/>
                <w:szCs w:val="24"/>
              </w:rPr>
              <w:t>Literate</w:t>
            </w:r>
          </w:p>
        </w:tc>
        <w:tc>
          <w:tcPr>
            <w:tcW w:w="708"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80</w:t>
            </w:r>
          </w:p>
        </w:tc>
        <w:tc>
          <w:tcPr>
            <w:tcW w:w="709"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52.6</w:t>
            </w:r>
          </w:p>
        </w:tc>
        <w:tc>
          <w:tcPr>
            <w:tcW w:w="473"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72</w:t>
            </w:r>
          </w:p>
        </w:tc>
        <w:tc>
          <w:tcPr>
            <w:tcW w:w="709"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47.4</w:t>
            </w:r>
          </w:p>
        </w:tc>
        <w:tc>
          <w:tcPr>
            <w:tcW w:w="2126" w:type="dxa"/>
            <w:shd w:val="clear" w:color="auto" w:fill="auto"/>
          </w:tcPr>
          <w:p w:rsidR="00C76BC2" w:rsidRPr="00157067" w:rsidRDefault="006E7ED4" w:rsidP="00C714D0">
            <w:pPr>
              <w:spacing w:after="0" w:line="240" w:lineRule="auto"/>
              <w:jc w:val="right"/>
              <w:rPr>
                <w:rFonts w:cs="Times New Roman"/>
                <w:szCs w:val="24"/>
              </w:rPr>
            </w:pPr>
            <w:r w:rsidRPr="00157067">
              <w:rPr>
                <w:rFonts w:cs="Times New Roman"/>
                <w:szCs w:val="24"/>
              </w:rPr>
              <w:t>1</w:t>
            </w:r>
          </w:p>
        </w:tc>
        <w:tc>
          <w:tcPr>
            <w:tcW w:w="992"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0.665</w:t>
            </w:r>
          </w:p>
        </w:tc>
      </w:tr>
      <w:tr w:rsidR="00157067" w:rsidRPr="00157067" w:rsidTr="00562986">
        <w:tc>
          <w:tcPr>
            <w:tcW w:w="2776" w:type="dxa"/>
            <w:gridSpan w:val="3"/>
            <w:shd w:val="clear" w:color="auto" w:fill="auto"/>
            <w:hideMark/>
          </w:tcPr>
          <w:p w:rsidR="00C76BC2" w:rsidRPr="00157067" w:rsidRDefault="00C76BC2" w:rsidP="006E7ED4">
            <w:pPr>
              <w:spacing w:after="0" w:line="240" w:lineRule="auto"/>
              <w:ind w:right="175"/>
              <w:rPr>
                <w:rFonts w:cs="Times New Roman"/>
                <w:b/>
                <w:bCs/>
                <w:szCs w:val="24"/>
              </w:rPr>
            </w:pPr>
            <w:r w:rsidRPr="00157067">
              <w:rPr>
                <w:rFonts w:cs="Times New Roman"/>
                <w:b/>
                <w:bCs/>
                <w:szCs w:val="24"/>
              </w:rPr>
              <w:t>Husband’s occupation</w:t>
            </w:r>
          </w:p>
        </w:tc>
        <w:tc>
          <w:tcPr>
            <w:tcW w:w="709" w:type="dxa"/>
            <w:shd w:val="clear" w:color="auto" w:fill="auto"/>
          </w:tcPr>
          <w:p w:rsidR="00C76BC2" w:rsidRPr="00157067" w:rsidRDefault="00C76BC2" w:rsidP="00C714D0">
            <w:pPr>
              <w:spacing w:after="0" w:line="240" w:lineRule="auto"/>
              <w:jc w:val="right"/>
              <w:rPr>
                <w:rFonts w:cs="Times New Roman"/>
                <w:szCs w:val="24"/>
              </w:rPr>
            </w:pPr>
          </w:p>
        </w:tc>
        <w:tc>
          <w:tcPr>
            <w:tcW w:w="473" w:type="dxa"/>
            <w:shd w:val="clear" w:color="auto" w:fill="auto"/>
          </w:tcPr>
          <w:p w:rsidR="00C76BC2" w:rsidRPr="00157067" w:rsidRDefault="00C76BC2" w:rsidP="00C714D0">
            <w:pPr>
              <w:spacing w:after="0" w:line="240" w:lineRule="auto"/>
              <w:jc w:val="right"/>
              <w:rPr>
                <w:rFonts w:cs="Times New Roman"/>
                <w:szCs w:val="24"/>
              </w:rPr>
            </w:pPr>
          </w:p>
        </w:tc>
        <w:tc>
          <w:tcPr>
            <w:tcW w:w="709" w:type="dxa"/>
            <w:shd w:val="clear" w:color="auto" w:fill="auto"/>
          </w:tcPr>
          <w:p w:rsidR="00C76BC2" w:rsidRPr="00157067" w:rsidRDefault="00C76BC2" w:rsidP="00C714D0">
            <w:pPr>
              <w:spacing w:after="0" w:line="240" w:lineRule="auto"/>
              <w:jc w:val="right"/>
              <w:rPr>
                <w:rFonts w:cs="Times New Roman"/>
                <w:szCs w:val="24"/>
              </w:rPr>
            </w:pPr>
          </w:p>
        </w:tc>
        <w:tc>
          <w:tcPr>
            <w:tcW w:w="2126" w:type="dxa"/>
            <w:shd w:val="clear" w:color="auto" w:fill="auto"/>
          </w:tcPr>
          <w:p w:rsidR="00C76BC2" w:rsidRPr="00157067" w:rsidRDefault="00C76BC2" w:rsidP="00C714D0">
            <w:pPr>
              <w:spacing w:after="0" w:line="240" w:lineRule="auto"/>
              <w:jc w:val="right"/>
              <w:rPr>
                <w:rFonts w:cs="Times New Roman"/>
                <w:szCs w:val="24"/>
              </w:rPr>
            </w:pPr>
          </w:p>
        </w:tc>
        <w:tc>
          <w:tcPr>
            <w:tcW w:w="992" w:type="dxa"/>
            <w:shd w:val="clear" w:color="auto" w:fill="auto"/>
          </w:tcPr>
          <w:p w:rsidR="00C76BC2" w:rsidRPr="00157067" w:rsidRDefault="00C76BC2" w:rsidP="00C714D0">
            <w:pPr>
              <w:spacing w:after="0" w:line="240" w:lineRule="auto"/>
              <w:jc w:val="right"/>
              <w:rPr>
                <w:rFonts w:cs="Times New Roman"/>
                <w:szCs w:val="24"/>
              </w:rPr>
            </w:pPr>
          </w:p>
        </w:tc>
      </w:tr>
      <w:tr w:rsidR="00157067" w:rsidRPr="00157067" w:rsidTr="00562986">
        <w:tc>
          <w:tcPr>
            <w:tcW w:w="250" w:type="dxa"/>
            <w:shd w:val="clear" w:color="auto" w:fill="auto"/>
          </w:tcPr>
          <w:p w:rsidR="00C76BC2" w:rsidRPr="00157067" w:rsidRDefault="00C76BC2" w:rsidP="00C714D0">
            <w:pPr>
              <w:spacing w:after="0" w:line="240" w:lineRule="auto"/>
              <w:rPr>
                <w:rFonts w:cs="Times New Roman"/>
                <w:b/>
                <w:bCs/>
                <w:szCs w:val="24"/>
              </w:rPr>
            </w:pPr>
          </w:p>
        </w:tc>
        <w:tc>
          <w:tcPr>
            <w:tcW w:w="1818" w:type="dxa"/>
            <w:shd w:val="clear" w:color="auto" w:fill="auto"/>
            <w:hideMark/>
          </w:tcPr>
          <w:p w:rsidR="00C76BC2" w:rsidRPr="00157067" w:rsidRDefault="00C76BC2" w:rsidP="00C714D0">
            <w:pPr>
              <w:spacing w:after="0" w:line="240" w:lineRule="auto"/>
              <w:rPr>
                <w:rFonts w:cs="Times New Roman"/>
                <w:szCs w:val="24"/>
              </w:rPr>
            </w:pPr>
            <w:r w:rsidRPr="00157067">
              <w:rPr>
                <w:rFonts w:cs="Times New Roman"/>
                <w:szCs w:val="24"/>
              </w:rPr>
              <w:t>Unemployed</w:t>
            </w:r>
          </w:p>
        </w:tc>
        <w:tc>
          <w:tcPr>
            <w:tcW w:w="708"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1</w:t>
            </w:r>
          </w:p>
        </w:tc>
        <w:tc>
          <w:tcPr>
            <w:tcW w:w="709"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25.0</w:t>
            </w:r>
          </w:p>
        </w:tc>
        <w:tc>
          <w:tcPr>
            <w:tcW w:w="473"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3</w:t>
            </w:r>
          </w:p>
        </w:tc>
        <w:tc>
          <w:tcPr>
            <w:tcW w:w="709"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75.0</w:t>
            </w:r>
          </w:p>
        </w:tc>
        <w:tc>
          <w:tcPr>
            <w:tcW w:w="2126" w:type="dxa"/>
            <w:shd w:val="clear" w:color="auto" w:fill="auto"/>
          </w:tcPr>
          <w:p w:rsidR="00C76BC2" w:rsidRPr="00157067" w:rsidRDefault="00C76BC2" w:rsidP="00C714D0">
            <w:pPr>
              <w:spacing w:after="0" w:line="240" w:lineRule="auto"/>
              <w:jc w:val="right"/>
              <w:rPr>
                <w:rFonts w:cs="Times New Roman"/>
                <w:szCs w:val="24"/>
              </w:rPr>
            </w:pPr>
          </w:p>
        </w:tc>
        <w:tc>
          <w:tcPr>
            <w:tcW w:w="992" w:type="dxa"/>
            <w:shd w:val="clear" w:color="auto" w:fill="auto"/>
          </w:tcPr>
          <w:p w:rsidR="00C76BC2" w:rsidRPr="00157067" w:rsidRDefault="00C76BC2" w:rsidP="00C714D0">
            <w:pPr>
              <w:spacing w:after="0" w:line="240" w:lineRule="auto"/>
              <w:jc w:val="right"/>
              <w:rPr>
                <w:rFonts w:cs="Times New Roman"/>
                <w:szCs w:val="24"/>
              </w:rPr>
            </w:pPr>
          </w:p>
        </w:tc>
      </w:tr>
      <w:tr w:rsidR="00157067" w:rsidRPr="00157067" w:rsidTr="00562986">
        <w:tc>
          <w:tcPr>
            <w:tcW w:w="250" w:type="dxa"/>
            <w:shd w:val="clear" w:color="auto" w:fill="auto"/>
          </w:tcPr>
          <w:p w:rsidR="00C76BC2" w:rsidRPr="00157067" w:rsidRDefault="00C76BC2" w:rsidP="00C714D0">
            <w:pPr>
              <w:spacing w:after="0" w:line="240" w:lineRule="auto"/>
              <w:rPr>
                <w:rFonts w:cs="Times New Roman"/>
                <w:b/>
                <w:bCs/>
                <w:szCs w:val="24"/>
              </w:rPr>
            </w:pPr>
          </w:p>
        </w:tc>
        <w:tc>
          <w:tcPr>
            <w:tcW w:w="1818" w:type="dxa"/>
            <w:shd w:val="clear" w:color="auto" w:fill="auto"/>
            <w:hideMark/>
          </w:tcPr>
          <w:p w:rsidR="00C76BC2" w:rsidRPr="00157067" w:rsidRDefault="00C76BC2" w:rsidP="00C714D0">
            <w:pPr>
              <w:spacing w:after="0" w:line="240" w:lineRule="auto"/>
              <w:rPr>
                <w:rFonts w:cs="Times New Roman"/>
                <w:szCs w:val="24"/>
              </w:rPr>
            </w:pPr>
            <w:r w:rsidRPr="00157067">
              <w:rPr>
                <w:rFonts w:cs="Times New Roman"/>
                <w:szCs w:val="24"/>
              </w:rPr>
              <w:t>Employed</w:t>
            </w:r>
          </w:p>
        </w:tc>
        <w:tc>
          <w:tcPr>
            <w:tcW w:w="708"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90</w:t>
            </w:r>
          </w:p>
        </w:tc>
        <w:tc>
          <w:tcPr>
            <w:tcW w:w="709"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53.9</w:t>
            </w:r>
          </w:p>
        </w:tc>
        <w:tc>
          <w:tcPr>
            <w:tcW w:w="473"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77</w:t>
            </w:r>
          </w:p>
        </w:tc>
        <w:tc>
          <w:tcPr>
            <w:tcW w:w="709" w:type="dxa"/>
            <w:shd w:val="clear" w:color="auto" w:fill="auto"/>
          </w:tcPr>
          <w:p w:rsidR="00C76BC2" w:rsidRPr="00157067" w:rsidRDefault="00C76BC2" w:rsidP="00C714D0">
            <w:pPr>
              <w:spacing w:after="0" w:line="240" w:lineRule="auto"/>
              <w:jc w:val="right"/>
              <w:rPr>
                <w:rFonts w:cs="Times New Roman"/>
                <w:szCs w:val="24"/>
              </w:rPr>
            </w:pPr>
            <w:r w:rsidRPr="00157067">
              <w:rPr>
                <w:rFonts w:cs="Times New Roman"/>
                <w:szCs w:val="24"/>
              </w:rPr>
              <w:t>46.1</w:t>
            </w:r>
          </w:p>
        </w:tc>
        <w:tc>
          <w:tcPr>
            <w:tcW w:w="2126" w:type="dxa"/>
            <w:shd w:val="clear" w:color="auto" w:fill="auto"/>
          </w:tcPr>
          <w:p w:rsidR="00C76BC2" w:rsidRPr="00157067" w:rsidRDefault="00C76BC2" w:rsidP="00C714D0">
            <w:pPr>
              <w:spacing w:after="0" w:line="240" w:lineRule="auto"/>
              <w:jc w:val="right"/>
              <w:rPr>
                <w:rFonts w:cs="Times New Roman"/>
                <w:szCs w:val="24"/>
              </w:rPr>
            </w:pPr>
          </w:p>
        </w:tc>
        <w:tc>
          <w:tcPr>
            <w:tcW w:w="992" w:type="dxa"/>
            <w:shd w:val="clear" w:color="auto" w:fill="auto"/>
          </w:tcPr>
          <w:p w:rsidR="00C76BC2" w:rsidRPr="00157067" w:rsidRDefault="00C76BC2" w:rsidP="006E7ED4">
            <w:pPr>
              <w:spacing w:after="0" w:line="240" w:lineRule="auto"/>
              <w:jc w:val="right"/>
              <w:rPr>
                <w:rFonts w:cs="Times New Roman"/>
                <w:szCs w:val="24"/>
              </w:rPr>
            </w:pPr>
            <w:r w:rsidRPr="00157067">
              <w:rPr>
                <w:rFonts w:cs="Times New Roman"/>
                <w:szCs w:val="24"/>
              </w:rPr>
              <w:t>0.2</w:t>
            </w:r>
            <w:r w:rsidR="006E7ED4" w:rsidRPr="00157067">
              <w:rPr>
                <w:rFonts w:cs="Times New Roman"/>
                <w:szCs w:val="24"/>
              </w:rPr>
              <w:t>8</w:t>
            </w:r>
            <w:r w:rsidRPr="00157067">
              <w:rPr>
                <w:rFonts w:cs="Times New Roman"/>
                <w:szCs w:val="24"/>
              </w:rPr>
              <w:t>2</w:t>
            </w:r>
          </w:p>
        </w:tc>
      </w:tr>
    </w:tbl>
    <w:p w:rsidR="00133151" w:rsidRPr="00157067" w:rsidRDefault="00133151" w:rsidP="00146BD9">
      <w:pPr>
        <w:spacing w:before="240" w:after="0" w:line="240" w:lineRule="auto"/>
        <w:rPr>
          <w:rFonts w:cs="Times New Roman"/>
          <w:b/>
          <w:szCs w:val="24"/>
        </w:rPr>
      </w:pPr>
      <w:r w:rsidRPr="00157067">
        <w:rPr>
          <w:rFonts w:cs="Times New Roman"/>
          <w:b/>
          <w:szCs w:val="24"/>
        </w:rPr>
        <w:t>Table</w:t>
      </w:r>
      <w:r w:rsidR="0096608C" w:rsidRPr="00157067">
        <w:rPr>
          <w:rFonts w:cs="Times New Roman"/>
          <w:b/>
          <w:szCs w:val="24"/>
        </w:rPr>
        <w:t xml:space="preserve"> 1</w:t>
      </w:r>
      <w:r w:rsidR="00B0560C">
        <w:rPr>
          <w:rFonts w:cs="Times New Roman"/>
          <w:b/>
          <w:szCs w:val="24"/>
        </w:rPr>
        <w:t>4</w:t>
      </w:r>
      <w:r w:rsidR="0096608C" w:rsidRPr="00157067">
        <w:rPr>
          <w:rFonts w:cs="Times New Roman"/>
          <w:b/>
          <w:szCs w:val="24"/>
        </w:rPr>
        <w:t>.3</w:t>
      </w:r>
      <w:r w:rsidRPr="00157067">
        <w:rPr>
          <w:rFonts w:cs="Times New Roman"/>
          <w:b/>
          <w:szCs w:val="24"/>
        </w:rPr>
        <w:t xml:space="preserve"> Women’s control over their own income and household characteristics</w:t>
      </w:r>
    </w:p>
    <w:tbl>
      <w:tblPr>
        <w:tblStyle w:val="LightShading2"/>
        <w:tblW w:w="7835" w:type="dxa"/>
        <w:tblLayout w:type="fixed"/>
        <w:tblLook w:val="06A0" w:firstRow="1" w:lastRow="0" w:firstColumn="1" w:lastColumn="0" w:noHBand="1" w:noVBand="1"/>
      </w:tblPr>
      <w:tblGrid>
        <w:gridCol w:w="250"/>
        <w:gridCol w:w="1874"/>
        <w:gridCol w:w="567"/>
        <w:gridCol w:w="709"/>
        <w:gridCol w:w="567"/>
        <w:gridCol w:w="709"/>
        <w:gridCol w:w="2126"/>
        <w:gridCol w:w="1033"/>
      </w:tblGrid>
      <w:tr w:rsidR="00157067" w:rsidRPr="00157067" w:rsidTr="005629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4" w:type="dxa"/>
            <w:gridSpan w:val="2"/>
            <w:vMerge w:val="restart"/>
            <w:vAlign w:val="center"/>
            <w:hideMark/>
          </w:tcPr>
          <w:p w:rsidR="00133151" w:rsidRPr="00157067" w:rsidRDefault="00133151" w:rsidP="007130E6">
            <w:pPr>
              <w:spacing w:line="240" w:lineRule="auto"/>
              <w:rPr>
                <w:rFonts w:cs="Times New Roman"/>
                <w:bCs w:val="0"/>
                <w:color w:val="auto"/>
                <w:sz w:val="22"/>
                <w:szCs w:val="24"/>
              </w:rPr>
            </w:pPr>
            <w:r w:rsidRPr="00157067">
              <w:rPr>
                <w:rFonts w:cs="Times New Roman"/>
                <w:bCs w:val="0"/>
                <w:color w:val="auto"/>
                <w:sz w:val="22"/>
                <w:szCs w:val="24"/>
              </w:rPr>
              <w:t>Variables</w:t>
            </w:r>
          </w:p>
        </w:tc>
        <w:tc>
          <w:tcPr>
            <w:tcW w:w="2552" w:type="dxa"/>
            <w:gridSpan w:val="4"/>
            <w:hideMark/>
          </w:tcPr>
          <w:p w:rsidR="00133151" w:rsidRPr="00157067" w:rsidRDefault="00133151" w:rsidP="00087A10">
            <w:pPr>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Cs w:val="0"/>
                <w:color w:val="auto"/>
                <w:sz w:val="22"/>
                <w:szCs w:val="24"/>
              </w:rPr>
            </w:pPr>
            <w:r w:rsidRPr="00157067">
              <w:rPr>
                <w:rFonts w:cs="Times New Roman"/>
                <w:bCs w:val="0"/>
                <w:color w:val="auto"/>
                <w:sz w:val="22"/>
                <w:szCs w:val="24"/>
              </w:rPr>
              <w:t>Control over women’s earning</w:t>
            </w:r>
            <w:r w:rsidR="003B4AE8" w:rsidRPr="00157067">
              <w:rPr>
                <w:rFonts w:cs="Times New Roman"/>
                <w:bCs w:val="0"/>
                <w:color w:val="auto"/>
                <w:sz w:val="22"/>
                <w:szCs w:val="24"/>
              </w:rPr>
              <w:t>s</w:t>
            </w:r>
          </w:p>
        </w:tc>
        <w:tc>
          <w:tcPr>
            <w:tcW w:w="2126" w:type="dxa"/>
            <w:vMerge w:val="restart"/>
          </w:tcPr>
          <w:p w:rsidR="00133151" w:rsidRPr="00157067" w:rsidRDefault="00133151" w:rsidP="00133151">
            <w:pPr>
              <w:spacing w:line="240" w:lineRule="auto"/>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2"/>
                <w:szCs w:val="24"/>
              </w:rPr>
            </w:pPr>
          </w:p>
        </w:tc>
        <w:tc>
          <w:tcPr>
            <w:tcW w:w="1033" w:type="dxa"/>
            <w:vMerge w:val="restart"/>
          </w:tcPr>
          <w:p w:rsidR="00133151" w:rsidRPr="00157067" w:rsidRDefault="00133151" w:rsidP="00133151">
            <w:pPr>
              <w:spacing w:line="240" w:lineRule="auto"/>
              <w:cnfStyle w:val="100000000000" w:firstRow="1" w:lastRow="0" w:firstColumn="0" w:lastColumn="0" w:oddVBand="0" w:evenVBand="0" w:oddHBand="0" w:evenHBand="0" w:firstRowFirstColumn="0" w:firstRowLastColumn="0" w:lastRowFirstColumn="0" w:lastRowLastColumn="0"/>
              <w:rPr>
                <w:rFonts w:cs="Times New Roman"/>
                <w:b w:val="0"/>
                <w:bCs w:val="0"/>
                <w:color w:val="auto"/>
                <w:sz w:val="22"/>
                <w:szCs w:val="24"/>
              </w:rPr>
            </w:pP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124" w:type="dxa"/>
            <w:gridSpan w:val="2"/>
            <w:vMerge/>
            <w:hideMark/>
          </w:tcPr>
          <w:p w:rsidR="00133151" w:rsidRPr="00157067" w:rsidRDefault="00133151" w:rsidP="00133151">
            <w:pPr>
              <w:spacing w:line="240" w:lineRule="auto"/>
              <w:rPr>
                <w:rFonts w:cs="Times New Roman"/>
                <w:b w:val="0"/>
                <w:bCs w:val="0"/>
                <w:color w:val="auto"/>
                <w:sz w:val="22"/>
                <w:szCs w:val="24"/>
              </w:rPr>
            </w:pPr>
          </w:p>
        </w:tc>
        <w:tc>
          <w:tcPr>
            <w:tcW w:w="1276" w:type="dxa"/>
            <w:gridSpan w:val="2"/>
          </w:tcPr>
          <w:p w:rsidR="00133151" w:rsidRPr="00F83FAA" w:rsidRDefault="00133151" w:rsidP="00133151">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auto"/>
                <w:sz w:val="22"/>
                <w:szCs w:val="24"/>
              </w:rPr>
            </w:pPr>
            <w:r w:rsidRPr="00F83FAA">
              <w:rPr>
                <w:rFonts w:cs="Times New Roman"/>
                <w:b/>
                <w:color w:val="auto"/>
                <w:sz w:val="22"/>
                <w:szCs w:val="24"/>
              </w:rPr>
              <w:t>Women</w:t>
            </w:r>
          </w:p>
        </w:tc>
        <w:tc>
          <w:tcPr>
            <w:tcW w:w="1276" w:type="dxa"/>
            <w:gridSpan w:val="2"/>
          </w:tcPr>
          <w:p w:rsidR="00133151" w:rsidRPr="00F83FAA" w:rsidRDefault="00133151" w:rsidP="00133151">
            <w:pPr>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b/>
                <w:color w:val="auto"/>
                <w:sz w:val="22"/>
                <w:szCs w:val="24"/>
              </w:rPr>
            </w:pPr>
            <w:r w:rsidRPr="00F83FAA">
              <w:rPr>
                <w:rFonts w:cs="Times New Roman"/>
                <w:b/>
                <w:color w:val="auto"/>
                <w:sz w:val="22"/>
                <w:szCs w:val="24"/>
              </w:rPr>
              <w:t>Someone else</w:t>
            </w:r>
          </w:p>
        </w:tc>
        <w:tc>
          <w:tcPr>
            <w:tcW w:w="2126" w:type="dxa"/>
            <w:vMerge/>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1033" w:type="dxa"/>
            <w:vMerge/>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124" w:type="dxa"/>
            <w:gridSpan w:val="2"/>
            <w:tcBorders>
              <w:bottom w:val="single" w:sz="4" w:space="0" w:color="auto"/>
            </w:tcBorders>
          </w:tcPr>
          <w:p w:rsidR="00133151" w:rsidRPr="00157067" w:rsidRDefault="00133151" w:rsidP="00133151">
            <w:pPr>
              <w:spacing w:line="240" w:lineRule="auto"/>
              <w:rPr>
                <w:rFonts w:cs="Times New Roman"/>
                <w:b w:val="0"/>
                <w:bCs w:val="0"/>
                <w:color w:val="auto"/>
                <w:sz w:val="22"/>
                <w:szCs w:val="24"/>
              </w:rPr>
            </w:pPr>
          </w:p>
        </w:tc>
        <w:tc>
          <w:tcPr>
            <w:tcW w:w="567" w:type="dxa"/>
            <w:tcBorders>
              <w:top w:val="single" w:sz="4" w:space="0" w:color="auto"/>
              <w:bottom w:val="single" w:sz="4" w:space="0" w:color="auto"/>
            </w:tcBorders>
          </w:tcPr>
          <w:p w:rsidR="00133151" w:rsidRPr="00F83FAA"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b/>
                <w:color w:val="auto"/>
                <w:sz w:val="22"/>
                <w:szCs w:val="24"/>
              </w:rPr>
            </w:pPr>
            <w:r w:rsidRPr="00F83FAA">
              <w:rPr>
                <w:rFonts w:cs="Times New Roman"/>
                <w:b/>
                <w:color w:val="auto"/>
                <w:sz w:val="22"/>
                <w:szCs w:val="24"/>
              </w:rPr>
              <w:t>N</w:t>
            </w:r>
          </w:p>
        </w:tc>
        <w:tc>
          <w:tcPr>
            <w:tcW w:w="709" w:type="dxa"/>
            <w:tcBorders>
              <w:top w:val="single" w:sz="4" w:space="0" w:color="auto"/>
              <w:bottom w:val="single" w:sz="4" w:space="0" w:color="auto"/>
            </w:tcBorders>
          </w:tcPr>
          <w:p w:rsidR="00133151" w:rsidRPr="00F83FAA"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b/>
                <w:color w:val="auto"/>
                <w:sz w:val="22"/>
                <w:szCs w:val="24"/>
              </w:rPr>
            </w:pPr>
            <w:r w:rsidRPr="00F83FAA">
              <w:rPr>
                <w:rFonts w:cs="Times New Roman"/>
                <w:b/>
                <w:color w:val="auto"/>
                <w:sz w:val="22"/>
                <w:szCs w:val="24"/>
              </w:rPr>
              <w:t>%</w:t>
            </w:r>
          </w:p>
        </w:tc>
        <w:tc>
          <w:tcPr>
            <w:tcW w:w="567" w:type="dxa"/>
            <w:tcBorders>
              <w:top w:val="single" w:sz="4" w:space="0" w:color="auto"/>
              <w:bottom w:val="single" w:sz="4" w:space="0" w:color="auto"/>
            </w:tcBorders>
          </w:tcPr>
          <w:p w:rsidR="00133151" w:rsidRPr="00F83FAA"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b/>
                <w:color w:val="auto"/>
                <w:sz w:val="22"/>
                <w:szCs w:val="24"/>
              </w:rPr>
            </w:pPr>
            <w:r w:rsidRPr="00F83FAA">
              <w:rPr>
                <w:rFonts w:cs="Times New Roman"/>
                <w:b/>
                <w:color w:val="auto"/>
                <w:sz w:val="22"/>
                <w:szCs w:val="24"/>
              </w:rPr>
              <w:t>N</w:t>
            </w:r>
          </w:p>
        </w:tc>
        <w:tc>
          <w:tcPr>
            <w:tcW w:w="709" w:type="dxa"/>
            <w:tcBorders>
              <w:top w:val="single" w:sz="4" w:space="0" w:color="auto"/>
              <w:bottom w:val="single" w:sz="4" w:space="0" w:color="auto"/>
            </w:tcBorders>
          </w:tcPr>
          <w:p w:rsidR="00133151" w:rsidRPr="00F83FAA"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b/>
                <w:color w:val="auto"/>
                <w:sz w:val="22"/>
                <w:szCs w:val="24"/>
              </w:rPr>
            </w:pPr>
            <w:r w:rsidRPr="00F83FAA">
              <w:rPr>
                <w:rFonts w:cs="Times New Roman"/>
                <w:b/>
                <w:color w:val="auto"/>
                <w:sz w:val="22"/>
                <w:szCs w:val="24"/>
              </w:rPr>
              <w:t>%</w:t>
            </w:r>
          </w:p>
        </w:tc>
        <w:tc>
          <w:tcPr>
            <w:tcW w:w="2126" w:type="dxa"/>
            <w:tcBorders>
              <w:bottom w:val="single" w:sz="4" w:space="0" w:color="auto"/>
            </w:tcBorders>
          </w:tcPr>
          <w:p w:rsidR="00133151" w:rsidRPr="00F83FAA"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b/>
                <w:color w:val="auto"/>
                <w:sz w:val="22"/>
                <w:szCs w:val="24"/>
              </w:rPr>
            </w:pPr>
            <w:r w:rsidRPr="00F83FAA">
              <w:rPr>
                <w:rFonts w:cs="Times New Roman"/>
                <w:b/>
                <w:color w:val="auto"/>
                <w:sz w:val="22"/>
                <w:szCs w:val="24"/>
              </w:rPr>
              <w:t>OR (95% CI)</w:t>
            </w:r>
          </w:p>
        </w:tc>
        <w:tc>
          <w:tcPr>
            <w:tcW w:w="1033" w:type="dxa"/>
            <w:tcBorders>
              <w:bottom w:val="single" w:sz="4" w:space="0" w:color="auto"/>
            </w:tcBorders>
          </w:tcPr>
          <w:p w:rsidR="00133151" w:rsidRPr="00F83FAA" w:rsidRDefault="00C069B8" w:rsidP="00087A10">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b/>
                <w:color w:val="auto"/>
                <w:sz w:val="22"/>
                <w:szCs w:val="24"/>
              </w:rPr>
            </w:pPr>
            <w:r w:rsidRPr="00F83FAA">
              <w:rPr>
                <w:rFonts w:cs="Times New Roman"/>
                <w:b/>
                <w:color w:val="auto"/>
                <w:sz w:val="22"/>
                <w:szCs w:val="24"/>
              </w:rPr>
              <w:t>p</w:t>
            </w: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124" w:type="dxa"/>
            <w:gridSpan w:val="2"/>
            <w:tcBorders>
              <w:top w:val="single" w:sz="4" w:space="0" w:color="auto"/>
            </w:tcBorders>
            <w:hideMark/>
          </w:tcPr>
          <w:p w:rsidR="00133151" w:rsidRPr="00157067" w:rsidRDefault="00133151" w:rsidP="00133151">
            <w:pPr>
              <w:spacing w:line="240" w:lineRule="auto"/>
              <w:rPr>
                <w:rFonts w:cs="Times New Roman"/>
                <w:bCs w:val="0"/>
                <w:color w:val="auto"/>
                <w:sz w:val="22"/>
                <w:szCs w:val="24"/>
              </w:rPr>
            </w:pPr>
            <w:r w:rsidRPr="00157067">
              <w:rPr>
                <w:rFonts w:cs="Times New Roman"/>
                <w:bCs w:val="0"/>
                <w:color w:val="auto"/>
                <w:sz w:val="22"/>
                <w:szCs w:val="24"/>
              </w:rPr>
              <w:t>Household head</w:t>
            </w:r>
          </w:p>
        </w:tc>
        <w:tc>
          <w:tcPr>
            <w:tcW w:w="567" w:type="dxa"/>
            <w:tcBorders>
              <w:top w:val="single" w:sz="4" w:space="0" w:color="auto"/>
            </w:tcBorders>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709" w:type="dxa"/>
            <w:tcBorders>
              <w:top w:val="single" w:sz="4" w:space="0" w:color="auto"/>
            </w:tcBorders>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567" w:type="dxa"/>
            <w:tcBorders>
              <w:top w:val="single" w:sz="4" w:space="0" w:color="auto"/>
            </w:tcBorders>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709" w:type="dxa"/>
            <w:tcBorders>
              <w:top w:val="single" w:sz="4" w:space="0" w:color="auto"/>
            </w:tcBorders>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2126" w:type="dxa"/>
            <w:tcBorders>
              <w:top w:val="single" w:sz="4" w:space="0" w:color="auto"/>
            </w:tcBorders>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1033" w:type="dxa"/>
            <w:tcBorders>
              <w:top w:val="single" w:sz="4" w:space="0" w:color="auto"/>
            </w:tcBorders>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50" w:type="dxa"/>
          </w:tcPr>
          <w:p w:rsidR="00133151" w:rsidRPr="00157067" w:rsidRDefault="00133151" w:rsidP="00133151">
            <w:pPr>
              <w:spacing w:line="240" w:lineRule="auto"/>
              <w:rPr>
                <w:rFonts w:cs="Times New Roman"/>
                <w:b w:val="0"/>
                <w:bCs w:val="0"/>
                <w:color w:val="auto"/>
                <w:sz w:val="22"/>
                <w:szCs w:val="24"/>
              </w:rPr>
            </w:pPr>
          </w:p>
        </w:tc>
        <w:tc>
          <w:tcPr>
            <w:tcW w:w="1874" w:type="dxa"/>
            <w:hideMark/>
          </w:tcPr>
          <w:p w:rsidR="00133151" w:rsidRPr="00157067" w:rsidRDefault="00133151" w:rsidP="00133151">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Female</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29</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74.4</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10</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25.6</w:t>
            </w:r>
          </w:p>
        </w:tc>
        <w:tc>
          <w:tcPr>
            <w:tcW w:w="2126"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3.27 (1.48 to 7.26)</w:t>
            </w:r>
          </w:p>
        </w:tc>
        <w:tc>
          <w:tcPr>
            <w:tcW w:w="1033"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50" w:type="dxa"/>
          </w:tcPr>
          <w:p w:rsidR="00133151" w:rsidRPr="00157067" w:rsidRDefault="00133151" w:rsidP="00133151">
            <w:pPr>
              <w:spacing w:line="240" w:lineRule="auto"/>
              <w:rPr>
                <w:rFonts w:cs="Times New Roman"/>
                <w:b w:val="0"/>
                <w:bCs w:val="0"/>
                <w:color w:val="auto"/>
                <w:sz w:val="22"/>
                <w:szCs w:val="24"/>
              </w:rPr>
            </w:pPr>
          </w:p>
        </w:tc>
        <w:tc>
          <w:tcPr>
            <w:tcW w:w="1874" w:type="dxa"/>
            <w:hideMark/>
          </w:tcPr>
          <w:p w:rsidR="00133151" w:rsidRPr="00157067" w:rsidRDefault="00133151" w:rsidP="00133151">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Male</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62</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47.0</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70</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53.0</w:t>
            </w:r>
          </w:p>
        </w:tc>
        <w:tc>
          <w:tcPr>
            <w:tcW w:w="2126"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1</w:t>
            </w:r>
          </w:p>
        </w:tc>
        <w:tc>
          <w:tcPr>
            <w:tcW w:w="1033"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0.003</w:t>
            </w: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691" w:type="dxa"/>
            <w:gridSpan w:val="3"/>
            <w:hideMark/>
          </w:tcPr>
          <w:p w:rsidR="007130E6" w:rsidRPr="00157067" w:rsidRDefault="007130E6" w:rsidP="007130E6">
            <w:pPr>
              <w:spacing w:line="240" w:lineRule="auto"/>
              <w:rPr>
                <w:rFonts w:cs="Times New Roman"/>
                <w:color w:val="auto"/>
                <w:sz w:val="22"/>
                <w:szCs w:val="24"/>
              </w:rPr>
            </w:pPr>
            <w:r w:rsidRPr="00157067">
              <w:rPr>
                <w:rFonts w:cs="Times New Roman"/>
                <w:bCs w:val="0"/>
                <w:color w:val="auto"/>
                <w:sz w:val="22"/>
                <w:szCs w:val="24"/>
              </w:rPr>
              <w:t>Age of household head</w:t>
            </w:r>
          </w:p>
        </w:tc>
        <w:tc>
          <w:tcPr>
            <w:tcW w:w="709" w:type="dxa"/>
          </w:tcPr>
          <w:p w:rsidR="007130E6" w:rsidRPr="00157067" w:rsidRDefault="007130E6"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567" w:type="dxa"/>
          </w:tcPr>
          <w:p w:rsidR="007130E6" w:rsidRPr="00157067" w:rsidRDefault="007130E6"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709" w:type="dxa"/>
          </w:tcPr>
          <w:p w:rsidR="007130E6" w:rsidRPr="00157067" w:rsidRDefault="007130E6"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2126" w:type="dxa"/>
          </w:tcPr>
          <w:p w:rsidR="007130E6" w:rsidRPr="00157067" w:rsidRDefault="007130E6"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1033" w:type="dxa"/>
          </w:tcPr>
          <w:p w:rsidR="007130E6" w:rsidRPr="00157067" w:rsidRDefault="007130E6"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50" w:type="dxa"/>
          </w:tcPr>
          <w:p w:rsidR="00133151" w:rsidRPr="00157067" w:rsidRDefault="00133151" w:rsidP="00133151">
            <w:pPr>
              <w:spacing w:line="240" w:lineRule="auto"/>
              <w:rPr>
                <w:rFonts w:cs="Times New Roman"/>
                <w:b w:val="0"/>
                <w:bCs w:val="0"/>
                <w:color w:val="auto"/>
                <w:sz w:val="22"/>
                <w:szCs w:val="24"/>
              </w:rPr>
            </w:pPr>
          </w:p>
        </w:tc>
        <w:tc>
          <w:tcPr>
            <w:tcW w:w="1874" w:type="dxa"/>
            <w:hideMark/>
          </w:tcPr>
          <w:p w:rsidR="00133151" w:rsidRPr="00157067" w:rsidRDefault="00133151" w:rsidP="00133151">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40 and below</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45</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53.6</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39</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46.4</w:t>
            </w:r>
          </w:p>
        </w:tc>
        <w:tc>
          <w:tcPr>
            <w:tcW w:w="2126"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1.03 (0.56 to 1.88)</w:t>
            </w:r>
          </w:p>
        </w:tc>
        <w:tc>
          <w:tcPr>
            <w:tcW w:w="1033"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50" w:type="dxa"/>
          </w:tcPr>
          <w:p w:rsidR="00133151" w:rsidRPr="00157067" w:rsidRDefault="00133151" w:rsidP="00133151">
            <w:pPr>
              <w:spacing w:line="240" w:lineRule="auto"/>
              <w:rPr>
                <w:rFonts w:cs="Times New Roman"/>
                <w:b w:val="0"/>
                <w:bCs w:val="0"/>
                <w:color w:val="auto"/>
                <w:sz w:val="22"/>
                <w:szCs w:val="24"/>
              </w:rPr>
            </w:pPr>
          </w:p>
        </w:tc>
        <w:tc>
          <w:tcPr>
            <w:tcW w:w="1874" w:type="dxa"/>
            <w:hideMark/>
          </w:tcPr>
          <w:p w:rsidR="00133151" w:rsidRPr="00157067" w:rsidRDefault="00133151" w:rsidP="00133151">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Above 40</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46</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52.9</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41</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47.1</w:t>
            </w:r>
          </w:p>
        </w:tc>
        <w:tc>
          <w:tcPr>
            <w:tcW w:w="2126"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1</w:t>
            </w:r>
          </w:p>
        </w:tc>
        <w:tc>
          <w:tcPr>
            <w:tcW w:w="1033"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0.927</w:t>
            </w: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691" w:type="dxa"/>
            <w:gridSpan w:val="3"/>
            <w:hideMark/>
          </w:tcPr>
          <w:p w:rsidR="00133151" w:rsidRPr="00157067" w:rsidRDefault="00133151" w:rsidP="00133151">
            <w:pPr>
              <w:spacing w:line="240" w:lineRule="auto"/>
              <w:ind w:right="360"/>
              <w:rPr>
                <w:rFonts w:cs="Times New Roman"/>
                <w:color w:val="auto"/>
                <w:sz w:val="22"/>
                <w:szCs w:val="24"/>
              </w:rPr>
            </w:pPr>
            <w:r w:rsidRPr="00157067">
              <w:rPr>
                <w:rFonts w:cs="Times New Roman"/>
                <w:bCs w:val="0"/>
                <w:color w:val="auto"/>
                <w:sz w:val="22"/>
                <w:szCs w:val="24"/>
              </w:rPr>
              <w:t>Household head’s education</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2126"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1033"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50" w:type="dxa"/>
          </w:tcPr>
          <w:p w:rsidR="00133151" w:rsidRPr="00157067" w:rsidRDefault="00133151" w:rsidP="00133151">
            <w:pPr>
              <w:spacing w:line="240" w:lineRule="auto"/>
              <w:rPr>
                <w:rFonts w:cs="Times New Roman"/>
                <w:b w:val="0"/>
                <w:bCs w:val="0"/>
                <w:color w:val="auto"/>
                <w:sz w:val="22"/>
                <w:szCs w:val="24"/>
              </w:rPr>
            </w:pPr>
          </w:p>
        </w:tc>
        <w:tc>
          <w:tcPr>
            <w:tcW w:w="1874" w:type="dxa"/>
            <w:hideMark/>
          </w:tcPr>
          <w:p w:rsidR="00133151" w:rsidRPr="00157067" w:rsidRDefault="00133151" w:rsidP="00133151">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Illiterate</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14</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58.3</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10</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41.7</w:t>
            </w:r>
          </w:p>
        </w:tc>
        <w:tc>
          <w:tcPr>
            <w:tcW w:w="2126"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1.27 (0.53 to 3.05)</w:t>
            </w:r>
          </w:p>
        </w:tc>
        <w:tc>
          <w:tcPr>
            <w:tcW w:w="1033"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50" w:type="dxa"/>
          </w:tcPr>
          <w:p w:rsidR="00133151" w:rsidRPr="00157067" w:rsidRDefault="00133151" w:rsidP="00133151">
            <w:pPr>
              <w:spacing w:line="240" w:lineRule="auto"/>
              <w:rPr>
                <w:rFonts w:cs="Times New Roman"/>
                <w:b w:val="0"/>
                <w:bCs w:val="0"/>
                <w:color w:val="auto"/>
                <w:sz w:val="22"/>
                <w:szCs w:val="24"/>
              </w:rPr>
            </w:pPr>
          </w:p>
        </w:tc>
        <w:tc>
          <w:tcPr>
            <w:tcW w:w="1874" w:type="dxa"/>
            <w:hideMark/>
          </w:tcPr>
          <w:p w:rsidR="00133151" w:rsidRPr="00157067" w:rsidRDefault="00133151" w:rsidP="00133151">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Literate</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77</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52.4</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70</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47.6</w:t>
            </w:r>
          </w:p>
        </w:tc>
        <w:tc>
          <w:tcPr>
            <w:tcW w:w="2126"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1</w:t>
            </w:r>
          </w:p>
        </w:tc>
        <w:tc>
          <w:tcPr>
            <w:tcW w:w="1033"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0.588</w:t>
            </w: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691" w:type="dxa"/>
            <w:gridSpan w:val="3"/>
            <w:hideMark/>
          </w:tcPr>
          <w:p w:rsidR="00133151" w:rsidRPr="00157067" w:rsidRDefault="00133151" w:rsidP="00133151">
            <w:pPr>
              <w:spacing w:line="240" w:lineRule="auto"/>
              <w:ind w:right="240"/>
              <w:rPr>
                <w:rFonts w:cs="Times New Roman"/>
                <w:color w:val="auto"/>
                <w:sz w:val="22"/>
                <w:szCs w:val="24"/>
              </w:rPr>
            </w:pPr>
            <w:r w:rsidRPr="00157067">
              <w:rPr>
                <w:rFonts w:cs="Times New Roman"/>
                <w:bCs w:val="0"/>
                <w:color w:val="auto"/>
                <w:sz w:val="22"/>
                <w:szCs w:val="24"/>
              </w:rPr>
              <w:t>Household head’s occupation</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2126"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1033"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50" w:type="dxa"/>
          </w:tcPr>
          <w:p w:rsidR="00133151" w:rsidRPr="00157067" w:rsidRDefault="00133151" w:rsidP="00133151">
            <w:pPr>
              <w:spacing w:line="240" w:lineRule="auto"/>
              <w:rPr>
                <w:rFonts w:cs="Times New Roman"/>
                <w:b w:val="0"/>
                <w:bCs w:val="0"/>
                <w:color w:val="auto"/>
                <w:sz w:val="22"/>
                <w:szCs w:val="24"/>
              </w:rPr>
            </w:pPr>
          </w:p>
        </w:tc>
        <w:tc>
          <w:tcPr>
            <w:tcW w:w="1874" w:type="dxa"/>
            <w:hideMark/>
          </w:tcPr>
          <w:p w:rsidR="00133151" w:rsidRPr="00157067" w:rsidRDefault="00133151" w:rsidP="00133151">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Unemployed</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1</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33.3</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2</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66.7</w:t>
            </w:r>
          </w:p>
        </w:tc>
        <w:tc>
          <w:tcPr>
            <w:tcW w:w="2126"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1033"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50" w:type="dxa"/>
          </w:tcPr>
          <w:p w:rsidR="00133151" w:rsidRPr="00157067" w:rsidRDefault="00133151" w:rsidP="00133151">
            <w:pPr>
              <w:spacing w:line="240" w:lineRule="auto"/>
              <w:rPr>
                <w:rFonts w:cs="Times New Roman"/>
                <w:b w:val="0"/>
                <w:bCs w:val="0"/>
                <w:color w:val="auto"/>
                <w:sz w:val="22"/>
                <w:szCs w:val="24"/>
              </w:rPr>
            </w:pPr>
          </w:p>
        </w:tc>
        <w:tc>
          <w:tcPr>
            <w:tcW w:w="1874" w:type="dxa"/>
            <w:hideMark/>
          </w:tcPr>
          <w:p w:rsidR="00133151" w:rsidRPr="00157067" w:rsidRDefault="00133151" w:rsidP="00133151">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Employed</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90</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53.6</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78</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46.4</w:t>
            </w:r>
          </w:p>
        </w:tc>
        <w:tc>
          <w:tcPr>
            <w:tcW w:w="2126"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1033"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124" w:type="dxa"/>
            <w:gridSpan w:val="2"/>
            <w:hideMark/>
          </w:tcPr>
          <w:p w:rsidR="00133151" w:rsidRPr="00157067" w:rsidRDefault="00133151" w:rsidP="00133151">
            <w:pPr>
              <w:spacing w:line="240" w:lineRule="auto"/>
              <w:rPr>
                <w:rFonts w:cs="Times New Roman"/>
                <w:bCs w:val="0"/>
                <w:color w:val="auto"/>
                <w:sz w:val="22"/>
                <w:szCs w:val="24"/>
              </w:rPr>
            </w:pPr>
            <w:r w:rsidRPr="00157067">
              <w:rPr>
                <w:rFonts w:cs="Times New Roman"/>
                <w:bCs w:val="0"/>
                <w:color w:val="auto"/>
                <w:sz w:val="22"/>
                <w:szCs w:val="24"/>
              </w:rPr>
              <w:t>Family type</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2126"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1033"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50" w:type="dxa"/>
          </w:tcPr>
          <w:p w:rsidR="00133151" w:rsidRPr="00157067" w:rsidRDefault="00133151" w:rsidP="00133151">
            <w:pPr>
              <w:spacing w:line="240" w:lineRule="auto"/>
              <w:rPr>
                <w:rFonts w:cs="Times New Roman"/>
                <w:b w:val="0"/>
                <w:bCs w:val="0"/>
                <w:color w:val="auto"/>
                <w:sz w:val="22"/>
                <w:szCs w:val="24"/>
              </w:rPr>
            </w:pPr>
          </w:p>
        </w:tc>
        <w:tc>
          <w:tcPr>
            <w:tcW w:w="1874" w:type="dxa"/>
            <w:hideMark/>
          </w:tcPr>
          <w:p w:rsidR="00133151" w:rsidRPr="00157067" w:rsidRDefault="00133151" w:rsidP="00133151">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Extended</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27</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54.0</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23</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46.0</w:t>
            </w:r>
          </w:p>
        </w:tc>
        <w:tc>
          <w:tcPr>
            <w:tcW w:w="2126"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1.05 (0.54 to 2.05)</w:t>
            </w:r>
          </w:p>
        </w:tc>
        <w:tc>
          <w:tcPr>
            <w:tcW w:w="1033"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50" w:type="dxa"/>
          </w:tcPr>
          <w:p w:rsidR="00133151" w:rsidRPr="00157067" w:rsidRDefault="00133151" w:rsidP="00133151">
            <w:pPr>
              <w:spacing w:line="240" w:lineRule="auto"/>
              <w:rPr>
                <w:rFonts w:cs="Times New Roman"/>
                <w:b w:val="0"/>
                <w:bCs w:val="0"/>
                <w:color w:val="auto"/>
                <w:sz w:val="22"/>
                <w:szCs w:val="24"/>
              </w:rPr>
            </w:pPr>
          </w:p>
        </w:tc>
        <w:tc>
          <w:tcPr>
            <w:tcW w:w="1874" w:type="dxa"/>
            <w:hideMark/>
          </w:tcPr>
          <w:p w:rsidR="00133151" w:rsidRPr="00157067" w:rsidRDefault="00133151" w:rsidP="00133151">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Nuclear</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64</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52.9</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57</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47.1</w:t>
            </w:r>
          </w:p>
        </w:tc>
        <w:tc>
          <w:tcPr>
            <w:tcW w:w="2126"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1</w:t>
            </w:r>
          </w:p>
        </w:tc>
        <w:tc>
          <w:tcPr>
            <w:tcW w:w="1033"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0.895</w:t>
            </w: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124" w:type="dxa"/>
            <w:gridSpan w:val="2"/>
            <w:hideMark/>
          </w:tcPr>
          <w:p w:rsidR="00133151" w:rsidRPr="00157067" w:rsidRDefault="00133151" w:rsidP="00133151">
            <w:pPr>
              <w:spacing w:line="240" w:lineRule="auto"/>
              <w:rPr>
                <w:rFonts w:cs="Times New Roman"/>
                <w:bCs w:val="0"/>
                <w:color w:val="auto"/>
                <w:sz w:val="22"/>
                <w:szCs w:val="24"/>
              </w:rPr>
            </w:pPr>
            <w:r w:rsidRPr="00157067">
              <w:rPr>
                <w:rFonts w:cs="Times New Roman"/>
                <w:bCs w:val="0"/>
                <w:color w:val="auto"/>
                <w:sz w:val="22"/>
                <w:szCs w:val="24"/>
              </w:rPr>
              <w:t>House type</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2126"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1033"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50" w:type="dxa"/>
          </w:tcPr>
          <w:p w:rsidR="00133151" w:rsidRPr="00157067" w:rsidRDefault="00133151" w:rsidP="00133151">
            <w:pPr>
              <w:spacing w:line="240" w:lineRule="auto"/>
              <w:rPr>
                <w:rFonts w:cs="Times New Roman"/>
                <w:b w:val="0"/>
                <w:bCs w:val="0"/>
                <w:color w:val="auto"/>
                <w:sz w:val="22"/>
                <w:szCs w:val="24"/>
              </w:rPr>
            </w:pPr>
          </w:p>
        </w:tc>
        <w:tc>
          <w:tcPr>
            <w:tcW w:w="1874" w:type="dxa"/>
            <w:hideMark/>
          </w:tcPr>
          <w:p w:rsidR="00133151" w:rsidRPr="00157067" w:rsidRDefault="00133151" w:rsidP="00133151">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Permanent</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38</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48.7</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40</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51.3</w:t>
            </w:r>
          </w:p>
        </w:tc>
        <w:tc>
          <w:tcPr>
            <w:tcW w:w="2126"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1</w:t>
            </w:r>
          </w:p>
        </w:tc>
        <w:tc>
          <w:tcPr>
            <w:tcW w:w="1033"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50" w:type="dxa"/>
          </w:tcPr>
          <w:p w:rsidR="00133151" w:rsidRPr="00157067" w:rsidRDefault="00133151" w:rsidP="00133151">
            <w:pPr>
              <w:spacing w:line="240" w:lineRule="auto"/>
              <w:rPr>
                <w:rFonts w:cs="Times New Roman"/>
                <w:b w:val="0"/>
                <w:bCs w:val="0"/>
                <w:color w:val="auto"/>
                <w:sz w:val="22"/>
                <w:szCs w:val="24"/>
              </w:rPr>
            </w:pPr>
          </w:p>
        </w:tc>
        <w:tc>
          <w:tcPr>
            <w:tcW w:w="1874" w:type="dxa"/>
            <w:hideMark/>
          </w:tcPr>
          <w:p w:rsidR="00133151" w:rsidRPr="00157067" w:rsidRDefault="00133151" w:rsidP="00133151">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Semi and Temporary</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53</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57.0</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40</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43.0</w:t>
            </w:r>
          </w:p>
        </w:tc>
        <w:tc>
          <w:tcPr>
            <w:tcW w:w="2126"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1.39 (0.76 to 2.55)</w:t>
            </w:r>
          </w:p>
        </w:tc>
        <w:tc>
          <w:tcPr>
            <w:tcW w:w="1033"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0.280</w:t>
            </w: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124" w:type="dxa"/>
            <w:gridSpan w:val="2"/>
            <w:hideMark/>
          </w:tcPr>
          <w:p w:rsidR="00133151" w:rsidRPr="00157067" w:rsidRDefault="00133151" w:rsidP="00133151">
            <w:pPr>
              <w:spacing w:line="240" w:lineRule="auto"/>
              <w:rPr>
                <w:rFonts w:cs="Times New Roman"/>
                <w:bCs w:val="0"/>
                <w:color w:val="auto"/>
                <w:sz w:val="22"/>
                <w:szCs w:val="24"/>
              </w:rPr>
            </w:pPr>
            <w:r w:rsidRPr="00157067">
              <w:rPr>
                <w:rFonts w:cs="Times New Roman"/>
                <w:bCs w:val="0"/>
                <w:color w:val="auto"/>
                <w:sz w:val="22"/>
                <w:szCs w:val="24"/>
              </w:rPr>
              <w:t>Family members</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2126"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1033"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50" w:type="dxa"/>
          </w:tcPr>
          <w:p w:rsidR="00133151" w:rsidRPr="00157067" w:rsidRDefault="00133151" w:rsidP="00133151">
            <w:pPr>
              <w:spacing w:line="240" w:lineRule="auto"/>
              <w:rPr>
                <w:rFonts w:cs="Times New Roman"/>
                <w:b w:val="0"/>
                <w:bCs w:val="0"/>
                <w:color w:val="auto"/>
                <w:sz w:val="22"/>
                <w:szCs w:val="24"/>
              </w:rPr>
            </w:pPr>
          </w:p>
        </w:tc>
        <w:tc>
          <w:tcPr>
            <w:tcW w:w="1874" w:type="dxa"/>
            <w:hideMark/>
          </w:tcPr>
          <w:p w:rsidR="00133151" w:rsidRPr="00157067" w:rsidRDefault="00133151" w:rsidP="00133151">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5 and below</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57</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56.4</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44</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43.6</w:t>
            </w:r>
          </w:p>
        </w:tc>
        <w:tc>
          <w:tcPr>
            <w:tcW w:w="2126"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1.37 (0.74 to 2.53)</w:t>
            </w:r>
          </w:p>
        </w:tc>
        <w:tc>
          <w:tcPr>
            <w:tcW w:w="1033"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50" w:type="dxa"/>
          </w:tcPr>
          <w:p w:rsidR="00133151" w:rsidRPr="00157067" w:rsidRDefault="00133151" w:rsidP="00133151">
            <w:pPr>
              <w:spacing w:line="240" w:lineRule="auto"/>
              <w:rPr>
                <w:rFonts w:cs="Times New Roman"/>
                <w:b w:val="0"/>
                <w:bCs w:val="0"/>
                <w:color w:val="auto"/>
                <w:sz w:val="22"/>
                <w:szCs w:val="24"/>
              </w:rPr>
            </w:pPr>
          </w:p>
        </w:tc>
        <w:tc>
          <w:tcPr>
            <w:tcW w:w="1874" w:type="dxa"/>
            <w:hideMark/>
          </w:tcPr>
          <w:p w:rsidR="00133151" w:rsidRPr="00157067" w:rsidRDefault="00133151" w:rsidP="00133151">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Above 5</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34</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48.6</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36</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51.4</w:t>
            </w:r>
          </w:p>
        </w:tc>
        <w:tc>
          <w:tcPr>
            <w:tcW w:w="2126"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1</w:t>
            </w:r>
          </w:p>
        </w:tc>
        <w:tc>
          <w:tcPr>
            <w:tcW w:w="1033"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0.311</w:t>
            </w: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691" w:type="dxa"/>
            <w:gridSpan w:val="3"/>
            <w:hideMark/>
          </w:tcPr>
          <w:p w:rsidR="007130E6" w:rsidRPr="00157067" w:rsidRDefault="007130E6" w:rsidP="007130E6">
            <w:pPr>
              <w:spacing w:line="240" w:lineRule="auto"/>
              <w:rPr>
                <w:rFonts w:cs="Times New Roman"/>
                <w:color w:val="auto"/>
                <w:sz w:val="22"/>
                <w:szCs w:val="24"/>
              </w:rPr>
            </w:pPr>
            <w:r w:rsidRPr="00157067">
              <w:rPr>
                <w:rFonts w:cs="Times New Roman"/>
                <w:bCs w:val="0"/>
                <w:color w:val="auto"/>
                <w:sz w:val="22"/>
                <w:szCs w:val="24"/>
              </w:rPr>
              <w:t>Total annual income</w:t>
            </w:r>
          </w:p>
        </w:tc>
        <w:tc>
          <w:tcPr>
            <w:tcW w:w="709" w:type="dxa"/>
          </w:tcPr>
          <w:p w:rsidR="007130E6" w:rsidRPr="00157067" w:rsidRDefault="007130E6"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567" w:type="dxa"/>
          </w:tcPr>
          <w:p w:rsidR="007130E6" w:rsidRPr="00157067" w:rsidRDefault="007130E6"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709" w:type="dxa"/>
          </w:tcPr>
          <w:p w:rsidR="007130E6" w:rsidRPr="00157067" w:rsidRDefault="007130E6"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2126" w:type="dxa"/>
          </w:tcPr>
          <w:p w:rsidR="007130E6" w:rsidRPr="00157067" w:rsidRDefault="007130E6"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c>
          <w:tcPr>
            <w:tcW w:w="1033" w:type="dxa"/>
          </w:tcPr>
          <w:p w:rsidR="007130E6" w:rsidRPr="00157067" w:rsidRDefault="007130E6"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50" w:type="dxa"/>
          </w:tcPr>
          <w:p w:rsidR="00133151" w:rsidRPr="00157067" w:rsidRDefault="00133151" w:rsidP="00133151">
            <w:pPr>
              <w:spacing w:line="240" w:lineRule="auto"/>
              <w:rPr>
                <w:rFonts w:cs="Times New Roman"/>
                <w:b w:val="0"/>
                <w:bCs w:val="0"/>
                <w:color w:val="auto"/>
                <w:sz w:val="22"/>
                <w:szCs w:val="24"/>
              </w:rPr>
            </w:pPr>
          </w:p>
        </w:tc>
        <w:tc>
          <w:tcPr>
            <w:tcW w:w="1874" w:type="dxa"/>
            <w:hideMark/>
          </w:tcPr>
          <w:p w:rsidR="00133151" w:rsidRPr="00157067" w:rsidRDefault="00087A10" w:rsidP="00133151">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Above national a</w:t>
            </w:r>
            <w:r w:rsidR="00133151" w:rsidRPr="00157067">
              <w:rPr>
                <w:rFonts w:cs="Times New Roman"/>
                <w:color w:val="auto"/>
                <w:sz w:val="22"/>
                <w:szCs w:val="24"/>
              </w:rPr>
              <w:t>verage</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25</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54.3</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21</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45.7</w:t>
            </w:r>
          </w:p>
        </w:tc>
        <w:tc>
          <w:tcPr>
            <w:tcW w:w="2126"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1.06 (0.54 to 2.10)</w:t>
            </w:r>
          </w:p>
        </w:tc>
        <w:tc>
          <w:tcPr>
            <w:tcW w:w="1033"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p>
        </w:tc>
      </w:tr>
      <w:tr w:rsidR="00157067" w:rsidRPr="00157067" w:rsidTr="00562986">
        <w:tc>
          <w:tcPr>
            <w:cnfStyle w:val="001000000000" w:firstRow="0" w:lastRow="0" w:firstColumn="1" w:lastColumn="0" w:oddVBand="0" w:evenVBand="0" w:oddHBand="0" w:evenHBand="0" w:firstRowFirstColumn="0" w:firstRowLastColumn="0" w:lastRowFirstColumn="0" w:lastRowLastColumn="0"/>
            <w:tcW w:w="250" w:type="dxa"/>
          </w:tcPr>
          <w:p w:rsidR="00133151" w:rsidRPr="00157067" w:rsidRDefault="00133151" w:rsidP="00133151">
            <w:pPr>
              <w:spacing w:line="240" w:lineRule="auto"/>
              <w:rPr>
                <w:rFonts w:cs="Times New Roman"/>
                <w:b w:val="0"/>
                <w:bCs w:val="0"/>
                <w:color w:val="auto"/>
                <w:sz w:val="22"/>
                <w:szCs w:val="24"/>
              </w:rPr>
            </w:pPr>
          </w:p>
        </w:tc>
        <w:tc>
          <w:tcPr>
            <w:tcW w:w="1874" w:type="dxa"/>
            <w:hideMark/>
          </w:tcPr>
          <w:p w:rsidR="00133151" w:rsidRPr="00157067" w:rsidRDefault="00087A10" w:rsidP="00133151">
            <w:pPr>
              <w:spacing w:line="240"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Below national a</w:t>
            </w:r>
            <w:r w:rsidR="00133151" w:rsidRPr="00157067">
              <w:rPr>
                <w:rFonts w:cs="Times New Roman"/>
                <w:color w:val="auto"/>
                <w:sz w:val="22"/>
                <w:szCs w:val="24"/>
              </w:rPr>
              <w:t>verage</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66</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52.8</w:t>
            </w:r>
          </w:p>
        </w:tc>
        <w:tc>
          <w:tcPr>
            <w:tcW w:w="567"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59</w:t>
            </w:r>
          </w:p>
        </w:tc>
        <w:tc>
          <w:tcPr>
            <w:tcW w:w="709"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47.2</w:t>
            </w:r>
          </w:p>
        </w:tc>
        <w:tc>
          <w:tcPr>
            <w:tcW w:w="2126"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1</w:t>
            </w:r>
          </w:p>
        </w:tc>
        <w:tc>
          <w:tcPr>
            <w:tcW w:w="1033" w:type="dxa"/>
          </w:tcPr>
          <w:p w:rsidR="00133151" w:rsidRPr="00157067" w:rsidRDefault="00133151" w:rsidP="00133151">
            <w:pPr>
              <w:spacing w:line="240" w:lineRule="auto"/>
              <w:jc w:val="right"/>
              <w:cnfStyle w:val="000000000000" w:firstRow="0" w:lastRow="0" w:firstColumn="0" w:lastColumn="0" w:oddVBand="0" w:evenVBand="0" w:oddHBand="0" w:evenHBand="0" w:firstRowFirstColumn="0" w:firstRowLastColumn="0" w:lastRowFirstColumn="0" w:lastRowLastColumn="0"/>
              <w:rPr>
                <w:rFonts w:cs="Times New Roman"/>
                <w:color w:val="auto"/>
                <w:sz w:val="22"/>
                <w:szCs w:val="24"/>
              </w:rPr>
            </w:pPr>
            <w:r w:rsidRPr="00157067">
              <w:rPr>
                <w:rFonts w:cs="Times New Roman"/>
                <w:color w:val="auto"/>
                <w:sz w:val="22"/>
                <w:szCs w:val="24"/>
              </w:rPr>
              <w:t>0.857</w:t>
            </w:r>
          </w:p>
        </w:tc>
      </w:tr>
    </w:tbl>
    <w:p w:rsidR="00133151" w:rsidRPr="00157067" w:rsidRDefault="00133151" w:rsidP="00133151">
      <w:pPr>
        <w:spacing w:after="0" w:line="240" w:lineRule="auto"/>
        <w:rPr>
          <w:rFonts w:cs="Times New Roman"/>
          <w:szCs w:val="24"/>
        </w:rPr>
      </w:pPr>
    </w:p>
    <w:p w:rsidR="00DF2ADC" w:rsidRPr="00157067" w:rsidRDefault="00DF2ADC" w:rsidP="00133151">
      <w:pPr>
        <w:spacing w:line="240" w:lineRule="auto"/>
        <w:rPr>
          <w:rFonts w:cs="Times New Roman"/>
          <w:b/>
          <w:szCs w:val="24"/>
        </w:rPr>
      </w:pPr>
    </w:p>
    <w:p w:rsidR="00545E73" w:rsidRPr="00157067" w:rsidRDefault="0096608C" w:rsidP="00133151">
      <w:pPr>
        <w:spacing w:line="240" w:lineRule="auto"/>
        <w:rPr>
          <w:rFonts w:cs="Times New Roman"/>
          <w:b/>
          <w:szCs w:val="24"/>
        </w:rPr>
      </w:pPr>
      <w:r w:rsidRPr="00157067">
        <w:rPr>
          <w:rFonts w:cs="Times New Roman"/>
          <w:b/>
          <w:szCs w:val="24"/>
        </w:rPr>
        <w:t>1</w:t>
      </w:r>
      <w:r w:rsidR="00B0560C">
        <w:rPr>
          <w:rFonts w:cs="Times New Roman"/>
          <w:b/>
          <w:szCs w:val="24"/>
        </w:rPr>
        <w:t>4</w:t>
      </w:r>
      <w:r w:rsidRPr="00157067">
        <w:rPr>
          <w:rFonts w:cs="Times New Roman"/>
          <w:b/>
          <w:szCs w:val="24"/>
        </w:rPr>
        <w:t xml:space="preserve">.2 </w:t>
      </w:r>
      <w:r w:rsidR="00545E73" w:rsidRPr="00157067">
        <w:rPr>
          <w:rFonts w:cs="Times New Roman"/>
          <w:b/>
          <w:szCs w:val="24"/>
        </w:rPr>
        <w:t>Control over husband’s earning</w:t>
      </w:r>
      <w:r w:rsidR="003B4AE8" w:rsidRPr="00157067">
        <w:rPr>
          <w:rFonts w:cs="Times New Roman"/>
          <w:b/>
          <w:szCs w:val="24"/>
        </w:rPr>
        <w:t>s</w:t>
      </w:r>
    </w:p>
    <w:p w:rsidR="00545E73" w:rsidRPr="00157067" w:rsidRDefault="00545E73" w:rsidP="00087A10">
      <w:pPr>
        <w:spacing w:after="120" w:line="240" w:lineRule="auto"/>
        <w:rPr>
          <w:rFonts w:cs="Times New Roman"/>
          <w:b/>
          <w:szCs w:val="24"/>
        </w:rPr>
      </w:pPr>
      <w:r w:rsidRPr="00157067">
        <w:rPr>
          <w:rFonts w:cs="Times New Roman"/>
          <w:b/>
          <w:szCs w:val="24"/>
        </w:rPr>
        <w:t>Table</w:t>
      </w:r>
      <w:r w:rsidR="0096608C" w:rsidRPr="00157067">
        <w:rPr>
          <w:rFonts w:cs="Times New Roman"/>
          <w:b/>
          <w:szCs w:val="24"/>
        </w:rPr>
        <w:t xml:space="preserve"> 1</w:t>
      </w:r>
      <w:r w:rsidR="00242163">
        <w:rPr>
          <w:rFonts w:cs="Times New Roman"/>
          <w:b/>
          <w:szCs w:val="24"/>
        </w:rPr>
        <w:t>4</w:t>
      </w:r>
      <w:r w:rsidR="0096608C" w:rsidRPr="00157067">
        <w:rPr>
          <w:rFonts w:cs="Times New Roman"/>
          <w:b/>
          <w:szCs w:val="24"/>
        </w:rPr>
        <w:t>.4</w:t>
      </w:r>
      <w:r w:rsidRPr="00157067">
        <w:rPr>
          <w:rFonts w:cs="Times New Roman"/>
          <w:b/>
          <w:szCs w:val="24"/>
        </w:rPr>
        <w:t xml:space="preserve"> Association between the </w:t>
      </w:r>
      <w:r w:rsidR="00D04391" w:rsidRPr="00157067">
        <w:rPr>
          <w:rFonts w:cs="Times New Roman"/>
          <w:b/>
          <w:szCs w:val="24"/>
        </w:rPr>
        <w:t>controls</w:t>
      </w:r>
      <w:r w:rsidRPr="00157067">
        <w:rPr>
          <w:rFonts w:cs="Times New Roman"/>
          <w:b/>
          <w:szCs w:val="24"/>
        </w:rPr>
        <w:t xml:space="preserve"> over husband’s earning</w:t>
      </w:r>
      <w:r w:rsidR="003B4AE8" w:rsidRPr="00157067">
        <w:rPr>
          <w:rFonts w:cs="Times New Roman"/>
          <w:b/>
          <w:szCs w:val="24"/>
        </w:rPr>
        <w:t>s</w:t>
      </w:r>
      <w:r w:rsidRPr="00157067">
        <w:rPr>
          <w:rFonts w:cs="Times New Roman"/>
          <w:b/>
          <w:szCs w:val="24"/>
        </w:rPr>
        <w:t xml:space="preserve"> and respondent’s so</w:t>
      </w:r>
      <w:r w:rsidR="00087A10" w:rsidRPr="00157067">
        <w:rPr>
          <w:rFonts w:cs="Times New Roman"/>
          <w:b/>
          <w:szCs w:val="24"/>
        </w:rPr>
        <w:t>cio-demographic characteristics</w:t>
      </w:r>
    </w:p>
    <w:tbl>
      <w:tblPr>
        <w:tblW w:w="7848" w:type="dxa"/>
        <w:tblBorders>
          <w:top w:val="single" w:sz="8" w:space="0" w:color="000000"/>
          <w:bottom w:val="single" w:sz="8" w:space="0" w:color="000000"/>
        </w:tblBorders>
        <w:tblLayout w:type="fixed"/>
        <w:tblLook w:val="06A0" w:firstRow="1" w:lastRow="0" w:firstColumn="1" w:lastColumn="0" w:noHBand="1" w:noVBand="1"/>
      </w:tblPr>
      <w:tblGrid>
        <w:gridCol w:w="247"/>
        <w:gridCol w:w="1597"/>
        <w:gridCol w:w="709"/>
        <w:gridCol w:w="709"/>
        <w:gridCol w:w="709"/>
        <w:gridCol w:w="709"/>
        <w:gridCol w:w="2175"/>
        <w:gridCol w:w="993"/>
      </w:tblGrid>
      <w:tr w:rsidR="00157067" w:rsidRPr="00157067" w:rsidTr="007130E6">
        <w:tc>
          <w:tcPr>
            <w:tcW w:w="1844" w:type="dxa"/>
            <w:gridSpan w:val="2"/>
            <w:vMerge w:val="restart"/>
            <w:tcBorders>
              <w:top w:val="single" w:sz="8" w:space="0" w:color="000000"/>
              <w:left w:val="nil"/>
              <w:bottom w:val="single" w:sz="8" w:space="0" w:color="000000"/>
              <w:right w:val="nil"/>
            </w:tcBorders>
            <w:shd w:val="clear" w:color="auto" w:fill="auto"/>
            <w:vAlign w:val="center"/>
          </w:tcPr>
          <w:p w:rsidR="00545E73" w:rsidRPr="00157067" w:rsidRDefault="00545E73" w:rsidP="007130E6">
            <w:pPr>
              <w:spacing w:after="0" w:line="240" w:lineRule="auto"/>
              <w:rPr>
                <w:rFonts w:cs="Times New Roman"/>
                <w:b/>
                <w:bCs/>
                <w:szCs w:val="24"/>
              </w:rPr>
            </w:pPr>
            <w:r w:rsidRPr="00157067">
              <w:rPr>
                <w:rFonts w:cs="Times New Roman"/>
                <w:b/>
                <w:bCs/>
                <w:szCs w:val="24"/>
              </w:rPr>
              <w:t>Variables</w:t>
            </w:r>
          </w:p>
        </w:tc>
        <w:tc>
          <w:tcPr>
            <w:tcW w:w="2836" w:type="dxa"/>
            <w:gridSpan w:val="4"/>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jc w:val="center"/>
              <w:rPr>
                <w:rFonts w:cs="Times New Roman"/>
                <w:b/>
                <w:bCs/>
                <w:szCs w:val="24"/>
              </w:rPr>
            </w:pPr>
            <w:r w:rsidRPr="00157067">
              <w:rPr>
                <w:rFonts w:cs="Times New Roman"/>
                <w:b/>
                <w:bCs/>
                <w:szCs w:val="24"/>
              </w:rPr>
              <w:t>Persons who decide husband’s earning</w:t>
            </w:r>
            <w:r w:rsidR="003B4AE8" w:rsidRPr="00157067">
              <w:rPr>
                <w:rFonts w:cs="Times New Roman"/>
                <w:b/>
                <w:bCs/>
                <w:szCs w:val="24"/>
              </w:rPr>
              <w:t>s</w:t>
            </w:r>
          </w:p>
        </w:tc>
        <w:tc>
          <w:tcPr>
            <w:tcW w:w="2175" w:type="dxa"/>
            <w:vMerge w:val="restart"/>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jc w:val="center"/>
              <w:rPr>
                <w:rFonts w:cs="Times New Roman"/>
                <w:b/>
                <w:bCs/>
                <w:szCs w:val="24"/>
              </w:rPr>
            </w:pPr>
          </w:p>
        </w:tc>
        <w:tc>
          <w:tcPr>
            <w:tcW w:w="993" w:type="dxa"/>
            <w:vMerge w:val="restart"/>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jc w:val="center"/>
              <w:rPr>
                <w:rFonts w:cs="Times New Roman"/>
                <w:b/>
                <w:bCs/>
                <w:szCs w:val="24"/>
              </w:rPr>
            </w:pPr>
          </w:p>
        </w:tc>
      </w:tr>
      <w:tr w:rsidR="00157067" w:rsidRPr="00157067" w:rsidTr="007130E6">
        <w:tc>
          <w:tcPr>
            <w:tcW w:w="1844" w:type="dxa"/>
            <w:gridSpan w:val="2"/>
            <w:vMerge/>
            <w:shd w:val="clear" w:color="auto" w:fill="auto"/>
          </w:tcPr>
          <w:p w:rsidR="00545E73" w:rsidRPr="00157067" w:rsidRDefault="00545E73" w:rsidP="00C714D0">
            <w:pPr>
              <w:spacing w:after="0" w:line="240" w:lineRule="auto"/>
              <w:rPr>
                <w:rFonts w:cs="Times New Roman"/>
                <w:b/>
                <w:bCs/>
                <w:szCs w:val="24"/>
              </w:rPr>
            </w:pPr>
          </w:p>
        </w:tc>
        <w:tc>
          <w:tcPr>
            <w:tcW w:w="2836" w:type="dxa"/>
            <w:gridSpan w:val="4"/>
            <w:shd w:val="clear" w:color="auto" w:fill="auto"/>
          </w:tcPr>
          <w:p w:rsidR="00545E73" w:rsidRPr="00157067" w:rsidRDefault="003B4AE8" w:rsidP="00C714D0">
            <w:pPr>
              <w:spacing w:after="0" w:line="240" w:lineRule="auto"/>
              <w:jc w:val="center"/>
              <w:rPr>
                <w:rFonts w:cs="Times New Roman"/>
                <w:szCs w:val="24"/>
              </w:rPr>
            </w:pPr>
            <w:r w:rsidRPr="00157067">
              <w:rPr>
                <w:rFonts w:cs="Times New Roman"/>
                <w:szCs w:val="24"/>
              </w:rPr>
              <w:t>Non-migrant</w:t>
            </w:r>
            <w:r w:rsidR="00545E73" w:rsidRPr="00157067">
              <w:rPr>
                <w:rFonts w:cs="Times New Roman"/>
                <w:szCs w:val="24"/>
              </w:rPr>
              <w:t xml:space="preserve"> households</w:t>
            </w:r>
          </w:p>
        </w:tc>
        <w:tc>
          <w:tcPr>
            <w:tcW w:w="2175" w:type="dxa"/>
            <w:vMerge/>
            <w:shd w:val="clear" w:color="auto" w:fill="auto"/>
          </w:tcPr>
          <w:p w:rsidR="00545E73" w:rsidRPr="00157067" w:rsidRDefault="00545E73" w:rsidP="00C714D0">
            <w:pPr>
              <w:spacing w:after="0" w:line="240" w:lineRule="auto"/>
              <w:rPr>
                <w:rFonts w:cs="Times New Roman"/>
                <w:szCs w:val="24"/>
              </w:rPr>
            </w:pPr>
          </w:p>
        </w:tc>
        <w:tc>
          <w:tcPr>
            <w:tcW w:w="993" w:type="dxa"/>
            <w:vMerge/>
            <w:shd w:val="clear" w:color="auto" w:fill="auto"/>
          </w:tcPr>
          <w:p w:rsidR="00545E73" w:rsidRPr="00157067" w:rsidRDefault="00545E73" w:rsidP="00C714D0">
            <w:pPr>
              <w:spacing w:after="0" w:line="240" w:lineRule="auto"/>
              <w:rPr>
                <w:rFonts w:cs="Times New Roman"/>
                <w:szCs w:val="24"/>
              </w:rPr>
            </w:pPr>
          </w:p>
        </w:tc>
      </w:tr>
      <w:tr w:rsidR="00157067" w:rsidRPr="00157067" w:rsidTr="007130E6">
        <w:tc>
          <w:tcPr>
            <w:tcW w:w="1844" w:type="dxa"/>
            <w:gridSpan w:val="2"/>
            <w:vMerge/>
            <w:shd w:val="clear" w:color="auto" w:fill="auto"/>
          </w:tcPr>
          <w:p w:rsidR="00545E73" w:rsidRPr="00157067" w:rsidRDefault="00545E73" w:rsidP="00C714D0">
            <w:pPr>
              <w:spacing w:after="0" w:line="240" w:lineRule="auto"/>
              <w:rPr>
                <w:rFonts w:cs="Times New Roman"/>
                <w:b/>
                <w:bCs/>
                <w:szCs w:val="24"/>
              </w:rPr>
            </w:pPr>
          </w:p>
        </w:tc>
        <w:tc>
          <w:tcPr>
            <w:tcW w:w="1418" w:type="dxa"/>
            <w:gridSpan w:val="2"/>
            <w:tcBorders>
              <w:top w:val="single" w:sz="4" w:space="0" w:color="auto"/>
            </w:tcBorders>
            <w:shd w:val="clear" w:color="auto" w:fill="auto"/>
          </w:tcPr>
          <w:p w:rsidR="00545E73" w:rsidRPr="001C0A5B" w:rsidRDefault="007130E6" w:rsidP="00C714D0">
            <w:pPr>
              <w:spacing w:after="0" w:line="240" w:lineRule="auto"/>
              <w:jc w:val="center"/>
              <w:rPr>
                <w:rFonts w:cs="Times New Roman"/>
                <w:b/>
                <w:szCs w:val="24"/>
              </w:rPr>
            </w:pPr>
            <w:r w:rsidRPr="001C0A5B">
              <w:rPr>
                <w:rFonts w:cs="Times New Roman"/>
                <w:b/>
                <w:szCs w:val="24"/>
              </w:rPr>
              <w:t>Women</w:t>
            </w:r>
          </w:p>
        </w:tc>
        <w:tc>
          <w:tcPr>
            <w:tcW w:w="1418" w:type="dxa"/>
            <w:gridSpan w:val="2"/>
            <w:tcBorders>
              <w:top w:val="single" w:sz="4" w:space="0" w:color="auto"/>
            </w:tcBorders>
            <w:shd w:val="clear" w:color="auto" w:fill="auto"/>
          </w:tcPr>
          <w:p w:rsidR="00545E73" w:rsidRPr="001C0A5B" w:rsidRDefault="00545E73" w:rsidP="00C714D0">
            <w:pPr>
              <w:spacing w:after="0" w:line="240" w:lineRule="auto"/>
              <w:jc w:val="center"/>
              <w:rPr>
                <w:rFonts w:cs="Times New Roman"/>
                <w:b/>
                <w:szCs w:val="24"/>
              </w:rPr>
            </w:pPr>
            <w:r w:rsidRPr="001C0A5B">
              <w:rPr>
                <w:rFonts w:cs="Times New Roman"/>
                <w:b/>
                <w:szCs w:val="24"/>
              </w:rPr>
              <w:t>Someone else</w:t>
            </w:r>
          </w:p>
        </w:tc>
        <w:tc>
          <w:tcPr>
            <w:tcW w:w="2175" w:type="dxa"/>
            <w:shd w:val="clear" w:color="auto" w:fill="auto"/>
          </w:tcPr>
          <w:p w:rsidR="00545E73" w:rsidRPr="00157067" w:rsidRDefault="00545E73" w:rsidP="00C714D0">
            <w:pPr>
              <w:spacing w:after="0" w:line="240" w:lineRule="auto"/>
              <w:rPr>
                <w:rFonts w:cs="Times New Roman"/>
                <w:szCs w:val="24"/>
              </w:rPr>
            </w:pPr>
          </w:p>
        </w:tc>
        <w:tc>
          <w:tcPr>
            <w:tcW w:w="993" w:type="dxa"/>
            <w:shd w:val="clear" w:color="auto" w:fill="auto"/>
          </w:tcPr>
          <w:p w:rsidR="00545E73" w:rsidRPr="00157067" w:rsidRDefault="00545E73" w:rsidP="00C714D0">
            <w:pPr>
              <w:spacing w:after="0" w:line="240" w:lineRule="auto"/>
              <w:rPr>
                <w:rFonts w:cs="Times New Roman"/>
                <w:szCs w:val="24"/>
              </w:rPr>
            </w:pPr>
          </w:p>
        </w:tc>
      </w:tr>
      <w:tr w:rsidR="00157067" w:rsidRPr="00157067" w:rsidTr="007130E6">
        <w:tc>
          <w:tcPr>
            <w:tcW w:w="1844" w:type="dxa"/>
            <w:gridSpan w:val="2"/>
            <w:vMerge/>
            <w:tcBorders>
              <w:bottom w:val="single" w:sz="4" w:space="0" w:color="auto"/>
            </w:tcBorders>
            <w:shd w:val="clear" w:color="auto" w:fill="auto"/>
          </w:tcPr>
          <w:p w:rsidR="00545E73" w:rsidRPr="00157067" w:rsidRDefault="00545E73" w:rsidP="00C714D0">
            <w:pPr>
              <w:spacing w:after="0" w:line="240" w:lineRule="auto"/>
              <w:rPr>
                <w:rFonts w:cs="Times New Roman"/>
                <w:b/>
                <w:bCs/>
                <w:szCs w:val="24"/>
              </w:rPr>
            </w:pPr>
          </w:p>
        </w:tc>
        <w:tc>
          <w:tcPr>
            <w:tcW w:w="709" w:type="dxa"/>
            <w:tcBorders>
              <w:top w:val="single" w:sz="4" w:space="0" w:color="auto"/>
              <w:bottom w:val="single" w:sz="4" w:space="0" w:color="auto"/>
            </w:tcBorders>
            <w:shd w:val="clear" w:color="auto" w:fill="auto"/>
          </w:tcPr>
          <w:p w:rsidR="00545E73" w:rsidRPr="001C0A5B" w:rsidRDefault="00545E73" w:rsidP="00C714D0">
            <w:pPr>
              <w:spacing w:after="0" w:line="240" w:lineRule="auto"/>
              <w:jc w:val="right"/>
              <w:rPr>
                <w:rFonts w:cs="Times New Roman"/>
                <w:b/>
                <w:szCs w:val="24"/>
              </w:rPr>
            </w:pPr>
            <w:r w:rsidRPr="001C0A5B">
              <w:rPr>
                <w:rFonts w:cs="Times New Roman"/>
                <w:b/>
                <w:szCs w:val="24"/>
              </w:rPr>
              <w:t>N</w:t>
            </w:r>
          </w:p>
        </w:tc>
        <w:tc>
          <w:tcPr>
            <w:tcW w:w="709" w:type="dxa"/>
            <w:tcBorders>
              <w:top w:val="single" w:sz="4" w:space="0" w:color="auto"/>
              <w:bottom w:val="single" w:sz="4" w:space="0" w:color="auto"/>
            </w:tcBorders>
            <w:shd w:val="clear" w:color="auto" w:fill="auto"/>
          </w:tcPr>
          <w:p w:rsidR="00545E73" w:rsidRPr="001C0A5B" w:rsidRDefault="00545E73" w:rsidP="00C714D0">
            <w:pPr>
              <w:spacing w:after="0" w:line="240" w:lineRule="auto"/>
              <w:jc w:val="right"/>
              <w:rPr>
                <w:rFonts w:cs="Times New Roman"/>
                <w:b/>
                <w:szCs w:val="24"/>
              </w:rPr>
            </w:pPr>
            <w:r w:rsidRPr="001C0A5B">
              <w:rPr>
                <w:rFonts w:cs="Times New Roman"/>
                <w:b/>
                <w:szCs w:val="24"/>
              </w:rPr>
              <w:t>%</w:t>
            </w:r>
          </w:p>
        </w:tc>
        <w:tc>
          <w:tcPr>
            <w:tcW w:w="709" w:type="dxa"/>
            <w:tcBorders>
              <w:top w:val="single" w:sz="4" w:space="0" w:color="auto"/>
              <w:bottom w:val="single" w:sz="4" w:space="0" w:color="auto"/>
            </w:tcBorders>
            <w:shd w:val="clear" w:color="auto" w:fill="auto"/>
          </w:tcPr>
          <w:p w:rsidR="00545E73" w:rsidRPr="001C0A5B" w:rsidRDefault="00545E73" w:rsidP="00C714D0">
            <w:pPr>
              <w:spacing w:after="0" w:line="240" w:lineRule="auto"/>
              <w:jc w:val="right"/>
              <w:rPr>
                <w:rFonts w:cs="Times New Roman"/>
                <w:b/>
                <w:szCs w:val="24"/>
              </w:rPr>
            </w:pPr>
            <w:r w:rsidRPr="001C0A5B">
              <w:rPr>
                <w:rFonts w:cs="Times New Roman"/>
                <w:b/>
                <w:szCs w:val="24"/>
              </w:rPr>
              <w:t>N</w:t>
            </w:r>
          </w:p>
        </w:tc>
        <w:tc>
          <w:tcPr>
            <w:tcW w:w="709" w:type="dxa"/>
            <w:tcBorders>
              <w:top w:val="single" w:sz="4" w:space="0" w:color="auto"/>
              <w:bottom w:val="single" w:sz="4" w:space="0" w:color="auto"/>
            </w:tcBorders>
            <w:shd w:val="clear" w:color="auto" w:fill="auto"/>
          </w:tcPr>
          <w:p w:rsidR="00545E73" w:rsidRPr="001C0A5B" w:rsidRDefault="00545E73" w:rsidP="00C714D0">
            <w:pPr>
              <w:spacing w:after="0" w:line="240" w:lineRule="auto"/>
              <w:jc w:val="right"/>
              <w:rPr>
                <w:rFonts w:cs="Times New Roman"/>
                <w:b/>
                <w:szCs w:val="24"/>
              </w:rPr>
            </w:pPr>
            <w:r w:rsidRPr="001C0A5B">
              <w:rPr>
                <w:rFonts w:cs="Times New Roman"/>
                <w:b/>
                <w:szCs w:val="24"/>
              </w:rPr>
              <w:t>%</w:t>
            </w:r>
          </w:p>
        </w:tc>
        <w:tc>
          <w:tcPr>
            <w:tcW w:w="2175" w:type="dxa"/>
            <w:tcBorders>
              <w:bottom w:val="single" w:sz="4" w:space="0" w:color="auto"/>
            </w:tcBorders>
            <w:shd w:val="clear" w:color="auto" w:fill="auto"/>
          </w:tcPr>
          <w:p w:rsidR="00545E73" w:rsidRPr="001C0A5B" w:rsidRDefault="00545E73" w:rsidP="00C714D0">
            <w:pPr>
              <w:spacing w:after="0" w:line="240" w:lineRule="auto"/>
              <w:jc w:val="right"/>
              <w:rPr>
                <w:rFonts w:cs="Times New Roman"/>
                <w:b/>
                <w:szCs w:val="24"/>
              </w:rPr>
            </w:pPr>
            <w:r w:rsidRPr="001C0A5B">
              <w:rPr>
                <w:rFonts w:cs="Times New Roman"/>
                <w:b/>
                <w:szCs w:val="24"/>
              </w:rPr>
              <w:t>OR (95% CI)</w:t>
            </w:r>
          </w:p>
        </w:tc>
        <w:tc>
          <w:tcPr>
            <w:tcW w:w="993" w:type="dxa"/>
            <w:tcBorders>
              <w:bottom w:val="single" w:sz="4" w:space="0" w:color="auto"/>
            </w:tcBorders>
            <w:shd w:val="clear" w:color="auto" w:fill="auto"/>
          </w:tcPr>
          <w:p w:rsidR="00545E73" w:rsidRPr="001C0A5B" w:rsidRDefault="001C0A5B" w:rsidP="00087A10">
            <w:pPr>
              <w:spacing w:after="0" w:line="240" w:lineRule="auto"/>
              <w:jc w:val="right"/>
              <w:rPr>
                <w:rFonts w:cs="Times New Roman"/>
                <w:b/>
                <w:szCs w:val="24"/>
              </w:rPr>
            </w:pPr>
            <w:r w:rsidRPr="001C0A5B">
              <w:rPr>
                <w:rFonts w:cs="Times New Roman"/>
                <w:b/>
                <w:szCs w:val="24"/>
              </w:rPr>
              <w:t>p</w:t>
            </w:r>
          </w:p>
        </w:tc>
      </w:tr>
      <w:tr w:rsidR="00157067" w:rsidRPr="00157067" w:rsidTr="007130E6">
        <w:tc>
          <w:tcPr>
            <w:tcW w:w="1844" w:type="dxa"/>
            <w:gridSpan w:val="2"/>
            <w:tcBorders>
              <w:top w:val="single" w:sz="4" w:space="0" w:color="auto"/>
            </w:tcBorders>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Age</w:t>
            </w:r>
          </w:p>
        </w:tc>
        <w:tc>
          <w:tcPr>
            <w:tcW w:w="709"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709"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709"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709"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2175"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993"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7130E6">
        <w:tc>
          <w:tcPr>
            <w:tcW w:w="247" w:type="dxa"/>
            <w:shd w:val="clear" w:color="auto" w:fill="auto"/>
          </w:tcPr>
          <w:p w:rsidR="00545E73" w:rsidRPr="00157067" w:rsidRDefault="00545E73" w:rsidP="00C714D0">
            <w:pPr>
              <w:spacing w:after="0" w:line="240" w:lineRule="auto"/>
              <w:rPr>
                <w:rFonts w:cs="Times New Roman"/>
                <w:b/>
                <w:bCs/>
                <w:szCs w:val="24"/>
              </w:rPr>
            </w:pPr>
          </w:p>
        </w:tc>
        <w:tc>
          <w:tcPr>
            <w:tcW w:w="1597"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32 and below</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13</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154</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92.2</w:t>
            </w:r>
          </w:p>
        </w:tc>
        <w:tc>
          <w:tcPr>
            <w:tcW w:w="2175"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7130E6">
        <w:tc>
          <w:tcPr>
            <w:tcW w:w="247" w:type="dxa"/>
            <w:shd w:val="clear" w:color="auto" w:fill="auto"/>
          </w:tcPr>
          <w:p w:rsidR="00545E73" w:rsidRPr="00157067" w:rsidRDefault="00545E73" w:rsidP="00C714D0">
            <w:pPr>
              <w:spacing w:after="0" w:line="240" w:lineRule="auto"/>
              <w:rPr>
                <w:rFonts w:cs="Times New Roman"/>
                <w:b/>
                <w:bCs/>
                <w:szCs w:val="24"/>
              </w:rPr>
            </w:pPr>
          </w:p>
        </w:tc>
        <w:tc>
          <w:tcPr>
            <w:tcW w:w="1597"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Above 32</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24</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10.3</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209</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89.7</w:t>
            </w:r>
          </w:p>
        </w:tc>
        <w:tc>
          <w:tcPr>
            <w:tcW w:w="2175"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1.36 (0.67 to 2.76)</w:t>
            </w:r>
          </w:p>
        </w:tc>
        <w:tc>
          <w:tcPr>
            <w:tcW w:w="99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0.393</w:t>
            </w:r>
          </w:p>
        </w:tc>
      </w:tr>
      <w:tr w:rsidR="00157067" w:rsidRPr="00157067" w:rsidTr="007130E6">
        <w:tc>
          <w:tcPr>
            <w:tcW w:w="1844" w:type="dxa"/>
            <w:gridSpan w:val="2"/>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Religion</w:t>
            </w: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2175" w:type="dxa"/>
            <w:shd w:val="clear" w:color="auto" w:fill="auto"/>
          </w:tcPr>
          <w:p w:rsidR="00545E73" w:rsidRPr="00157067" w:rsidRDefault="00545E73" w:rsidP="00C714D0">
            <w:pPr>
              <w:spacing w:after="0" w:line="240" w:lineRule="auto"/>
              <w:jc w:val="right"/>
              <w:rPr>
                <w:rFonts w:cs="Times New Roman"/>
                <w:szCs w:val="24"/>
              </w:rPr>
            </w:pP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7130E6">
        <w:tc>
          <w:tcPr>
            <w:tcW w:w="247" w:type="dxa"/>
            <w:shd w:val="clear" w:color="auto" w:fill="auto"/>
          </w:tcPr>
          <w:p w:rsidR="00545E73" w:rsidRPr="00157067" w:rsidRDefault="00545E73" w:rsidP="00C714D0">
            <w:pPr>
              <w:spacing w:after="0" w:line="240" w:lineRule="auto"/>
              <w:rPr>
                <w:rFonts w:cs="Times New Roman"/>
                <w:b/>
                <w:bCs/>
                <w:szCs w:val="24"/>
              </w:rPr>
            </w:pPr>
          </w:p>
        </w:tc>
        <w:tc>
          <w:tcPr>
            <w:tcW w:w="1597"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Hindu</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30</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10.4</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258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89.6</w:t>
            </w:r>
          </w:p>
        </w:tc>
        <w:tc>
          <w:tcPr>
            <w:tcW w:w="2175"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1.74 (0.74 to 4.10)</w:t>
            </w:r>
          </w:p>
        </w:tc>
        <w:tc>
          <w:tcPr>
            <w:tcW w:w="99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0.201</w:t>
            </w:r>
          </w:p>
        </w:tc>
      </w:tr>
      <w:tr w:rsidR="00157067" w:rsidRPr="00157067" w:rsidTr="007130E6">
        <w:tc>
          <w:tcPr>
            <w:tcW w:w="247" w:type="dxa"/>
            <w:shd w:val="clear" w:color="auto" w:fill="auto"/>
          </w:tcPr>
          <w:p w:rsidR="00545E73" w:rsidRPr="00157067" w:rsidRDefault="00545E73" w:rsidP="00C714D0">
            <w:pPr>
              <w:spacing w:after="0" w:line="240" w:lineRule="auto"/>
              <w:rPr>
                <w:rFonts w:cs="Times New Roman"/>
                <w:b/>
                <w:bCs/>
                <w:szCs w:val="24"/>
              </w:rPr>
            </w:pPr>
          </w:p>
        </w:tc>
        <w:tc>
          <w:tcPr>
            <w:tcW w:w="1597" w:type="dxa"/>
            <w:shd w:val="clear" w:color="auto" w:fill="auto"/>
          </w:tcPr>
          <w:p w:rsidR="00545E73" w:rsidRPr="00157067" w:rsidRDefault="00C069B8" w:rsidP="00C714D0">
            <w:pPr>
              <w:spacing w:after="0" w:line="240" w:lineRule="auto"/>
              <w:rPr>
                <w:rFonts w:cs="Times New Roman"/>
                <w:szCs w:val="24"/>
              </w:rPr>
            </w:pPr>
            <w:r w:rsidRPr="00157067">
              <w:rPr>
                <w:rFonts w:cs="Times New Roman"/>
                <w:szCs w:val="24"/>
              </w:rPr>
              <w:t>Other</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6.3</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105</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93.8</w:t>
            </w:r>
          </w:p>
        </w:tc>
        <w:tc>
          <w:tcPr>
            <w:tcW w:w="2175"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7130E6">
        <w:tc>
          <w:tcPr>
            <w:tcW w:w="1844" w:type="dxa"/>
            <w:gridSpan w:val="2"/>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Caste</w:t>
            </w: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2175" w:type="dxa"/>
            <w:shd w:val="clear" w:color="auto" w:fill="auto"/>
          </w:tcPr>
          <w:p w:rsidR="00545E73" w:rsidRPr="00157067" w:rsidRDefault="00545E73" w:rsidP="00C714D0">
            <w:pPr>
              <w:spacing w:after="0" w:line="240" w:lineRule="auto"/>
              <w:jc w:val="right"/>
              <w:rPr>
                <w:rFonts w:cs="Times New Roman"/>
                <w:szCs w:val="24"/>
              </w:rPr>
            </w:pP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7130E6">
        <w:tc>
          <w:tcPr>
            <w:tcW w:w="247" w:type="dxa"/>
            <w:shd w:val="clear" w:color="auto" w:fill="auto"/>
          </w:tcPr>
          <w:p w:rsidR="00545E73" w:rsidRPr="00157067" w:rsidRDefault="00545E73" w:rsidP="00C714D0">
            <w:pPr>
              <w:spacing w:after="0" w:line="240" w:lineRule="auto"/>
              <w:rPr>
                <w:rFonts w:cs="Times New Roman"/>
                <w:b/>
                <w:bCs/>
                <w:szCs w:val="24"/>
              </w:rPr>
            </w:pPr>
          </w:p>
        </w:tc>
        <w:tc>
          <w:tcPr>
            <w:tcW w:w="1597"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Upper</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20</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9.6</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189</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90.4</w:t>
            </w:r>
          </w:p>
        </w:tc>
        <w:tc>
          <w:tcPr>
            <w:tcW w:w="2175"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1.08 (0.55 to 2.14)</w:t>
            </w:r>
          </w:p>
        </w:tc>
        <w:tc>
          <w:tcPr>
            <w:tcW w:w="99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0.818</w:t>
            </w:r>
          </w:p>
        </w:tc>
      </w:tr>
      <w:tr w:rsidR="00157067" w:rsidRPr="00157067" w:rsidTr="007130E6">
        <w:tc>
          <w:tcPr>
            <w:tcW w:w="247" w:type="dxa"/>
            <w:shd w:val="clear" w:color="auto" w:fill="auto"/>
          </w:tcPr>
          <w:p w:rsidR="00545E73" w:rsidRPr="00157067" w:rsidRDefault="00545E73" w:rsidP="00C714D0">
            <w:pPr>
              <w:spacing w:after="0" w:line="240" w:lineRule="auto"/>
              <w:rPr>
                <w:rFonts w:cs="Times New Roman"/>
                <w:b/>
                <w:bCs/>
                <w:szCs w:val="24"/>
              </w:rPr>
            </w:pPr>
          </w:p>
        </w:tc>
        <w:tc>
          <w:tcPr>
            <w:tcW w:w="1597"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Lower</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17</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8.9</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174</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91.1</w:t>
            </w:r>
          </w:p>
        </w:tc>
        <w:tc>
          <w:tcPr>
            <w:tcW w:w="2175"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7130E6">
        <w:tc>
          <w:tcPr>
            <w:tcW w:w="1844" w:type="dxa"/>
            <w:gridSpan w:val="2"/>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Education</w:t>
            </w: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2175" w:type="dxa"/>
            <w:shd w:val="clear" w:color="auto" w:fill="auto"/>
          </w:tcPr>
          <w:p w:rsidR="00545E73" w:rsidRPr="00157067" w:rsidRDefault="00545E73" w:rsidP="00C714D0">
            <w:pPr>
              <w:spacing w:after="0" w:line="240" w:lineRule="auto"/>
              <w:jc w:val="right"/>
              <w:rPr>
                <w:rFonts w:cs="Times New Roman"/>
                <w:szCs w:val="24"/>
              </w:rPr>
            </w:pP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7130E6">
        <w:tc>
          <w:tcPr>
            <w:tcW w:w="247" w:type="dxa"/>
            <w:shd w:val="clear" w:color="auto" w:fill="auto"/>
          </w:tcPr>
          <w:p w:rsidR="00545E73" w:rsidRPr="00157067" w:rsidRDefault="00545E73" w:rsidP="00C714D0">
            <w:pPr>
              <w:spacing w:after="0" w:line="240" w:lineRule="auto"/>
              <w:rPr>
                <w:rFonts w:cs="Times New Roman"/>
                <w:b/>
                <w:bCs/>
                <w:szCs w:val="24"/>
              </w:rPr>
            </w:pPr>
          </w:p>
        </w:tc>
        <w:tc>
          <w:tcPr>
            <w:tcW w:w="1597"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Illiterate</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6</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13.0</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40</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87.0</w:t>
            </w:r>
          </w:p>
        </w:tc>
        <w:tc>
          <w:tcPr>
            <w:tcW w:w="2175"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1.56 (0.61 to 3.98)</w:t>
            </w:r>
          </w:p>
        </w:tc>
        <w:tc>
          <w:tcPr>
            <w:tcW w:w="99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0.349</w:t>
            </w:r>
          </w:p>
        </w:tc>
      </w:tr>
      <w:tr w:rsidR="00157067" w:rsidRPr="00157067" w:rsidTr="007130E6">
        <w:tc>
          <w:tcPr>
            <w:tcW w:w="247" w:type="dxa"/>
            <w:shd w:val="clear" w:color="auto" w:fill="auto"/>
          </w:tcPr>
          <w:p w:rsidR="00545E73" w:rsidRPr="00157067" w:rsidRDefault="00545E73" w:rsidP="00C714D0">
            <w:pPr>
              <w:spacing w:after="0" w:line="240" w:lineRule="auto"/>
              <w:rPr>
                <w:rFonts w:cs="Times New Roman"/>
                <w:b/>
                <w:bCs/>
                <w:szCs w:val="24"/>
              </w:rPr>
            </w:pPr>
          </w:p>
        </w:tc>
        <w:tc>
          <w:tcPr>
            <w:tcW w:w="1597"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Literate</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31</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323</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91.2</w:t>
            </w:r>
          </w:p>
        </w:tc>
        <w:tc>
          <w:tcPr>
            <w:tcW w:w="2175"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7130E6">
        <w:tc>
          <w:tcPr>
            <w:tcW w:w="1844" w:type="dxa"/>
            <w:gridSpan w:val="2"/>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Employment</w:t>
            </w: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2175" w:type="dxa"/>
            <w:shd w:val="clear" w:color="auto" w:fill="auto"/>
          </w:tcPr>
          <w:p w:rsidR="00545E73" w:rsidRPr="00157067" w:rsidRDefault="00545E73" w:rsidP="00C714D0">
            <w:pPr>
              <w:spacing w:after="0" w:line="240" w:lineRule="auto"/>
              <w:jc w:val="right"/>
              <w:rPr>
                <w:rFonts w:cs="Times New Roman"/>
                <w:szCs w:val="24"/>
              </w:rPr>
            </w:pP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7130E6">
        <w:tc>
          <w:tcPr>
            <w:tcW w:w="247" w:type="dxa"/>
            <w:shd w:val="clear" w:color="auto" w:fill="auto"/>
          </w:tcPr>
          <w:p w:rsidR="00545E73" w:rsidRPr="00157067" w:rsidRDefault="00545E73" w:rsidP="00C714D0">
            <w:pPr>
              <w:spacing w:after="0" w:line="240" w:lineRule="auto"/>
              <w:rPr>
                <w:rFonts w:cs="Times New Roman"/>
                <w:b/>
                <w:bCs/>
                <w:szCs w:val="24"/>
              </w:rPr>
            </w:pPr>
          </w:p>
        </w:tc>
        <w:tc>
          <w:tcPr>
            <w:tcW w:w="1597"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Unemployed</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7.9</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211</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92.1</w:t>
            </w:r>
          </w:p>
        </w:tc>
        <w:tc>
          <w:tcPr>
            <w:tcW w:w="2175"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7130E6">
        <w:tc>
          <w:tcPr>
            <w:tcW w:w="247" w:type="dxa"/>
            <w:shd w:val="clear" w:color="auto" w:fill="auto"/>
          </w:tcPr>
          <w:p w:rsidR="00545E73" w:rsidRPr="00157067" w:rsidRDefault="00545E73" w:rsidP="00C714D0">
            <w:pPr>
              <w:spacing w:after="0" w:line="240" w:lineRule="auto"/>
              <w:rPr>
                <w:rFonts w:cs="Times New Roman"/>
                <w:b/>
                <w:bCs/>
                <w:szCs w:val="24"/>
              </w:rPr>
            </w:pPr>
          </w:p>
        </w:tc>
        <w:tc>
          <w:tcPr>
            <w:tcW w:w="1597"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Employed</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19</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11.1</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152</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88.9</w:t>
            </w:r>
          </w:p>
        </w:tc>
        <w:tc>
          <w:tcPr>
            <w:tcW w:w="2175"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1.47 (0.74 to 2.89)</w:t>
            </w:r>
          </w:p>
        </w:tc>
        <w:tc>
          <w:tcPr>
            <w:tcW w:w="99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0.269</w:t>
            </w:r>
          </w:p>
        </w:tc>
      </w:tr>
      <w:tr w:rsidR="00157067" w:rsidRPr="00157067" w:rsidTr="007130E6">
        <w:tc>
          <w:tcPr>
            <w:tcW w:w="2553" w:type="dxa"/>
            <w:gridSpan w:val="3"/>
            <w:shd w:val="clear" w:color="auto" w:fill="auto"/>
          </w:tcPr>
          <w:p w:rsidR="00545E73" w:rsidRPr="00157067" w:rsidRDefault="00545E73" w:rsidP="00545E73">
            <w:pPr>
              <w:spacing w:after="0" w:line="240" w:lineRule="auto"/>
              <w:rPr>
                <w:rFonts w:cs="Times New Roman"/>
                <w:szCs w:val="24"/>
              </w:rPr>
            </w:pPr>
            <w:r w:rsidRPr="00157067">
              <w:rPr>
                <w:rFonts w:cs="Times New Roman"/>
                <w:b/>
                <w:bCs/>
                <w:szCs w:val="24"/>
              </w:rPr>
              <w:t>Own name properties</w:t>
            </w: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2175" w:type="dxa"/>
            <w:shd w:val="clear" w:color="auto" w:fill="auto"/>
          </w:tcPr>
          <w:p w:rsidR="00545E73" w:rsidRPr="00157067" w:rsidRDefault="00545E73" w:rsidP="00C714D0">
            <w:pPr>
              <w:spacing w:after="0" w:line="240" w:lineRule="auto"/>
              <w:jc w:val="right"/>
              <w:rPr>
                <w:rFonts w:cs="Times New Roman"/>
                <w:szCs w:val="24"/>
              </w:rPr>
            </w:pP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7130E6">
        <w:tc>
          <w:tcPr>
            <w:tcW w:w="247" w:type="dxa"/>
            <w:shd w:val="clear" w:color="auto" w:fill="auto"/>
          </w:tcPr>
          <w:p w:rsidR="00545E73" w:rsidRPr="00157067" w:rsidRDefault="00545E73" w:rsidP="00C714D0">
            <w:pPr>
              <w:spacing w:after="0" w:line="240" w:lineRule="auto"/>
              <w:rPr>
                <w:rFonts w:cs="Times New Roman"/>
                <w:b/>
                <w:bCs/>
                <w:szCs w:val="24"/>
              </w:rPr>
            </w:pPr>
          </w:p>
        </w:tc>
        <w:tc>
          <w:tcPr>
            <w:tcW w:w="1597"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Yes</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9.9</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64</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90.1</w:t>
            </w:r>
          </w:p>
        </w:tc>
        <w:tc>
          <w:tcPr>
            <w:tcW w:w="2175"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1.09 (0.46 to 2.59)</w:t>
            </w:r>
          </w:p>
        </w:tc>
        <w:tc>
          <w:tcPr>
            <w:tcW w:w="99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0.845</w:t>
            </w:r>
          </w:p>
        </w:tc>
      </w:tr>
      <w:tr w:rsidR="00157067" w:rsidRPr="00157067" w:rsidTr="007130E6">
        <w:tc>
          <w:tcPr>
            <w:tcW w:w="247" w:type="dxa"/>
            <w:shd w:val="clear" w:color="auto" w:fill="auto"/>
          </w:tcPr>
          <w:p w:rsidR="00545E73" w:rsidRPr="00157067" w:rsidRDefault="00545E73" w:rsidP="00C714D0">
            <w:pPr>
              <w:spacing w:after="0" w:line="240" w:lineRule="auto"/>
              <w:rPr>
                <w:rFonts w:cs="Times New Roman"/>
                <w:b/>
                <w:bCs/>
                <w:szCs w:val="24"/>
              </w:rPr>
            </w:pPr>
          </w:p>
        </w:tc>
        <w:tc>
          <w:tcPr>
            <w:tcW w:w="1597"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No</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30</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9.1</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299</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90.9</w:t>
            </w:r>
          </w:p>
        </w:tc>
        <w:tc>
          <w:tcPr>
            <w:tcW w:w="2175"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7130E6">
        <w:tc>
          <w:tcPr>
            <w:tcW w:w="2553" w:type="dxa"/>
            <w:gridSpan w:val="3"/>
            <w:shd w:val="clear" w:color="auto" w:fill="auto"/>
          </w:tcPr>
          <w:p w:rsidR="007130E6" w:rsidRPr="00157067" w:rsidRDefault="007130E6" w:rsidP="007130E6">
            <w:pPr>
              <w:spacing w:after="0" w:line="240" w:lineRule="auto"/>
              <w:rPr>
                <w:rFonts w:cs="Times New Roman"/>
                <w:szCs w:val="24"/>
              </w:rPr>
            </w:pPr>
            <w:r w:rsidRPr="00157067">
              <w:rPr>
                <w:rFonts w:cs="Times New Roman"/>
                <w:b/>
                <w:bCs/>
                <w:szCs w:val="24"/>
              </w:rPr>
              <w:t>Having children</w:t>
            </w:r>
          </w:p>
        </w:tc>
        <w:tc>
          <w:tcPr>
            <w:tcW w:w="709" w:type="dxa"/>
            <w:shd w:val="clear" w:color="auto" w:fill="auto"/>
          </w:tcPr>
          <w:p w:rsidR="007130E6" w:rsidRPr="00157067" w:rsidRDefault="007130E6" w:rsidP="00C714D0">
            <w:pPr>
              <w:spacing w:after="0" w:line="240" w:lineRule="auto"/>
              <w:jc w:val="right"/>
              <w:rPr>
                <w:rFonts w:cs="Times New Roman"/>
                <w:szCs w:val="24"/>
              </w:rPr>
            </w:pPr>
          </w:p>
        </w:tc>
        <w:tc>
          <w:tcPr>
            <w:tcW w:w="709" w:type="dxa"/>
            <w:shd w:val="clear" w:color="auto" w:fill="auto"/>
          </w:tcPr>
          <w:p w:rsidR="007130E6" w:rsidRPr="00157067" w:rsidRDefault="007130E6" w:rsidP="00C714D0">
            <w:pPr>
              <w:spacing w:after="0" w:line="240" w:lineRule="auto"/>
              <w:jc w:val="right"/>
              <w:rPr>
                <w:rFonts w:cs="Times New Roman"/>
                <w:szCs w:val="24"/>
              </w:rPr>
            </w:pPr>
          </w:p>
        </w:tc>
        <w:tc>
          <w:tcPr>
            <w:tcW w:w="709" w:type="dxa"/>
            <w:shd w:val="clear" w:color="auto" w:fill="auto"/>
          </w:tcPr>
          <w:p w:rsidR="007130E6" w:rsidRPr="00157067" w:rsidRDefault="007130E6" w:rsidP="00C714D0">
            <w:pPr>
              <w:spacing w:after="0" w:line="240" w:lineRule="auto"/>
              <w:jc w:val="right"/>
              <w:rPr>
                <w:rFonts w:cs="Times New Roman"/>
                <w:szCs w:val="24"/>
              </w:rPr>
            </w:pPr>
          </w:p>
        </w:tc>
        <w:tc>
          <w:tcPr>
            <w:tcW w:w="2175" w:type="dxa"/>
            <w:shd w:val="clear" w:color="auto" w:fill="auto"/>
          </w:tcPr>
          <w:p w:rsidR="007130E6" w:rsidRPr="00157067" w:rsidRDefault="007130E6" w:rsidP="00C714D0">
            <w:pPr>
              <w:spacing w:after="0" w:line="240" w:lineRule="auto"/>
              <w:jc w:val="right"/>
              <w:rPr>
                <w:rFonts w:cs="Times New Roman"/>
                <w:szCs w:val="24"/>
              </w:rPr>
            </w:pPr>
          </w:p>
        </w:tc>
        <w:tc>
          <w:tcPr>
            <w:tcW w:w="993" w:type="dxa"/>
            <w:shd w:val="clear" w:color="auto" w:fill="auto"/>
          </w:tcPr>
          <w:p w:rsidR="007130E6" w:rsidRPr="00157067" w:rsidRDefault="007130E6" w:rsidP="00C714D0">
            <w:pPr>
              <w:spacing w:after="0" w:line="240" w:lineRule="auto"/>
              <w:jc w:val="right"/>
              <w:rPr>
                <w:rFonts w:cs="Times New Roman"/>
                <w:szCs w:val="24"/>
              </w:rPr>
            </w:pPr>
          </w:p>
        </w:tc>
      </w:tr>
      <w:tr w:rsidR="00157067" w:rsidRPr="00157067" w:rsidTr="007130E6">
        <w:tc>
          <w:tcPr>
            <w:tcW w:w="247" w:type="dxa"/>
            <w:shd w:val="clear" w:color="auto" w:fill="auto"/>
          </w:tcPr>
          <w:p w:rsidR="00545E73" w:rsidRPr="00157067" w:rsidRDefault="00545E73" w:rsidP="00C714D0">
            <w:pPr>
              <w:spacing w:after="0" w:line="240" w:lineRule="auto"/>
              <w:rPr>
                <w:rFonts w:cs="Times New Roman"/>
                <w:b/>
                <w:bCs/>
                <w:szCs w:val="24"/>
              </w:rPr>
            </w:pPr>
          </w:p>
        </w:tc>
        <w:tc>
          <w:tcPr>
            <w:tcW w:w="1597"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Yes</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35</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9.5</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355</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90.5</w:t>
            </w:r>
          </w:p>
        </w:tc>
        <w:tc>
          <w:tcPr>
            <w:tcW w:w="2175"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1.46 (0.33 to 6.40)</w:t>
            </w:r>
          </w:p>
        </w:tc>
        <w:tc>
          <w:tcPr>
            <w:tcW w:w="99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0.614</w:t>
            </w:r>
          </w:p>
        </w:tc>
      </w:tr>
      <w:tr w:rsidR="00157067" w:rsidRPr="00157067" w:rsidTr="007130E6">
        <w:tc>
          <w:tcPr>
            <w:tcW w:w="247" w:type="dxa"/>
            <w:shd w:val="clear" w:color="auto" w:fill="auto"/>
          </w:tcPr>
          <w:p w:rsidR="00545E73" w:rsidRPr="00157067" w:rsidRDefault="00545E73" w:rsidP="00C714D0">
            <w:pPr>
              <w:spacing w:after="0" w:line="240" w:lineRule="auto"/>
              <w:rPr>
                <w:rFonts w:cs="Times New Roman"/>
                <w:b/>
                <w:bCs/>
                <w:szCs w:val="24"/>
              </w:rPr>
            </w:pPr>
          </w:p>
        </w:tc>
        <w:tc>
          <w:tcPr>
            <w:tcW w:w="1597"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No</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6.7</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93.3</w:t>
            </w:r>
          </w:p>
        </w:tc>
        <w:tc>
          <w:tcPr>
            <w:tcW w:w="2175"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7130E6">
        <w:tc>
          <w:tcPr>
            <w:tcW w:w="2553" w:type="dxa"/>
            <w:gridSpan w:val="3"/>
            <w:shd w:val="clear" w:color="auto" w:fill="auto"/>
          </w:tcPr>
          <w:p w:rsidR="00545E73" w:rsidRPr="00157067" w:rsidRDefault="00545E73" w:rsidP="00545E73">
            <w:pPr>
              <w:spacing w:after="0" w:line="240" w:lineRule="auto"/>
              <w:rPr>
                <w:rFonts w:cs="Times New Roman"/>
                <w:szCs w:val="24"/>
              </w:rPr>
            </w:pPr>
            <w:r w:rsidRPr="00157067">
              <w:rPr>
                <w:rFonts w:cs="Times New Roman"/>
                <w:b/>
                <w:bCs/>
                <w:szCs w:val="24"/>
              </w:rPr>
              <w:t>Own mobile phone</w:t>
            </w: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2175" w:type="dxa"/>
            <w:shd w:val="clear" w:color="auto" w:fill="auto"/>
          </w:tcPr>
          <w:p w:rsidR="00545E73" w:rsidRPr="00157067" w:rsidRDefault="00545E73" w:rsidP="00C714D0">
            <w:pPr>
              <w:spacing w:after="0" w:line="240" w:lineRule="auto"/>
              <w:jc w:val="right"/>
              <w:rPr>
                <w:rFonts w:cs="Times New Roman"/>
                <w:szCs w:val="24"/>
              </w:rPr>
            </w:pP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7130E6">
        <w:tc>
          <w:tcPr>
            <w:tcW w:w="247" w:type="dxa"/>
            <w:shd w:val="clear" w:color="auto" w:fill="auto"/>
          </w:tcPr>
          <w:p w:rsidR="00545E73" w:rsidRPr="00157067" w:rsidRDefault="00545E73" w:rsidP="00C714D0">
            <w:pPr>
              <w:spacing w:after="0" w:line="240" w:lineRule="auto"/>
              <w:rPr>
                <w:rFonts w:cs="Times New Roman"/>
                <w:b/>
                <w:bCs/>
                <w:szCs w:val="24"/>
              </w:rPr>
            </w:pPr>
          </w:p>
        </w:tc>
        <w:tc>
          <w:tcPr>
            <w:tcW w:w="1597"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Yes</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20</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7.5</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247</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92.5</w:t>
            </w:r>
          </w:p>
        </w:tc>
        <w:tc>
          <w:tcPr>
            <w:tcW w:w="2175"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545E73" w:rsidRPr="00157067" w:rsidTr="007130E6">
        <w:tc>
          <w:tcPr>
            <w:tcW w:w="247" w:type="dxa"/>
            <w:shd w:val="clear" w:color="auto" w:fill="auto"/>
          </w:tcPr>
          <w:p w:rsidR="00545E73" w:rsidRPr="00157067" w:rsidRDefault="00545E73" w:rsidP="00C714D0">
            <w:pPr>
              <w:spacing w:after="0" w:line="240" w:lineRule="auto"/>
              <w:rPr>
                <w:rFonts w:cs="Times New Roman"/>
                <w:b/>
                <w:bCs/>
                <w:szCs w:val="24"/>
              </w:rPr>
            </w:pPr>
          </w:p>
        </w:tc>
        <w:tc>
          <w:tcPr>
            <w:tcW w:w="1597"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No</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17</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12.8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116</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87.2</w:t>
            </w:r>
          </w:p>
        </w:tc>
        <w:tc>
          <w:tcPr>
            <w:tcW w:w="2175"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1.81 (0.91 to 3.58)</w:t>
            </w:r>
          </w:p>
        </w:tc>
        <w:tc>
          <w:tcPr>
            <w:tcW w:w="99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0.089</w:t>
            </w:r>
          </w:p>
        </w:tc>
      </w:tr>
    </w:tbl>
    <w:p w:rsidR="00545E73" w:rsidRPr="00157067" w:rsidRDefault="00545E73" w:rsidP="00133151">
      <w:pPr>
        <w:spacing w:after="0" w:line="240" w:lineRule="auto"/>
        <w:rPr>
          <w:rFonts w:cs="Times New Roman"/>
          <w:szCs w:val="24"/>
        </w:rPr>
      </w:pPr>
    </w:p>
    <w:p w:rsidR="00545E73" w:rsidRPr="00157067" w:rsidRDefault="00545E73" w:rsidP="00087A10">
      <w:pPr>
        <w:spacing w:after="120" w:line="240" w:lineRule="auto"/>
        <w:rPr>
          <w:rFonts w:cs="Times New Roman"/>
          <w:b/>
          <w:szCs w:val="24"/>
        </w:rPr>
      </w:pPr>
      <w:r w:rsidRPr="00157067">
        <w:rPr>
          <w:rFonts w:cs="Times New Roman"/>
          <w:b/>
          <w:szCs w:val="24"/>
        </w:rPr>
        <w:t>Table</w:t>
      </w:r>
      <w:r w:rsidR="00D04391" w:rsidRPr="00157067">
        <w:rPr>
          <w:rFonts w:cs="Times New Roman"/>
          <w:b/>
          <w:szCs w:val="24"/>
        </w:rPr>
        <w:t xml:space="preserve"> 1</w:t>
      </w:r>
      <w:r w:rsidR="00242163">
        <w:rPr>
          <w:rFonts w:cs="Times New Roman"/>
          <w:b/>
          <w:szCs w:val="24"/>
        </w:rPr>
        <w:t>4</w:t>
      </w:r>
      <w:r w:rsidR="00D04391" w:rsidRPr="00157067">
        <w:rPr>
          <w:rFonts w:cs="Times New Roman"/>
          <w:b/>
          <w:szCs w:val="24"/>
        </w:rPr>
        <w:t>.5</w:t>
      </w:r>
      <w:r w:rsidRPr="00157067">
        <w:rPr>
          <w:rFonts w:cs="Times New Roman"/>
          <w:b/>
          <w:szCs w:val="24"/>
        </w:rPr>
        <w:t xml:space="preserve"> Association between the women’s control over husband’s earning</w:t>
      </w:r>
      <w:r w:rsidR="003B4AE8" w:rsidRPr="00157067">
        <w:rPr>
          <w:rFonts w:cs="Times New Roman"/>
          <w:b/>
          <w:szCs w:val="24"/>
        </w:rPr>
        <w:t>s</w:t>
      </w:r>
      <w:r w:rsidRPr="00157067">
        <w:rPr>
          <w:rFonts w:cs="Times New Roman"/>
          <w:b/>
          <w:szCs w:val="24"/>
        </w:rPr>
        <w:t xml:space="preserve"> and husband’s background characteristics</w:t>
      </w:r>
    </w:p>
    <w:tbl>
      <w:tblPr>
        <w:tblW w:w="8047" w:type="dxa"/>
        <w:tblBorders>
          <w:top w:val="single" w:sz="8" w:space="0" w:color="000000"/>
          <w:bottom w:val="single" w:sz="8" w:space="0" w:color="000000"/>
        </w:tblBorders>
        <w:tblLayout w:type="fixed"/>
        <w:tblLook w:val="06A0" w:firstRow="1" w:lastRow="0" w:firstColumn="1" w:lastColumn="0" w:noHBand="1" w:noVBand="1"/>
      </w:tblPr>
      <w:tblGrid>
        <w:gridCol w:w="250"/>
        <w:gridCol w:w="1843"/>
        <w:gridCol w:w="709"/>
        <w:gridCol w:w="331"/>
        <w:gridCol w:w="377"/>
        <w:gridCol w:w="473"/>
        <w:gridCol w:w="188"/>
        <w:gridCol w:w="614"/>
        <w:gridCol w:w="47"/>
        <w:gridCol w:w="1749"/>
        <w:gridCol w:w="473"/>
        <w:gridCol w:w="757"/>
        <w:gridCol w:w="236"/>
      </w:tblGrid>
      <w:tr w:rsidR="00157067" w:rsidRPr="00157067" w:rsidTr="00610F62">
        <w:trPr>
          <w:gridAfter w:val="1"/>
          <w:wAfter w:w="236" w:type="dxa"/>
        </w:trPr>
        <w:tc>
          <w:tcPr>
            <w:tcW w:w="2093" w:type="dxa"/>
            <w:gridSpan w:val="2"/>
            <w:vMerge w:val="restart"/>
            <w:tcBorders>
              <w:top w:val="single" w:sz="8" w:space="0" w:color="000000"/>
              <w:left w:val="nil"/>
              <w:bottom w:val="single" w:sz="8" w:space="0" w:color="000000"/>
              <w:right w:val="nil"/>
            </w:tcBorders>
            <w:shd w:val="clear" w:color="auto" w:fill="auto"/>
            <w:hideMark/>
          </w:tcPr>
          <w:p w:rsidR="00545E73" w:rsidRPr="00157067" w:rsidRDefault="00545E73" w:rsidP="00C714D0">
            <w:pPr>
              <w:spacing w:after="0" w:line="240" w:lineRule="auto"/>
              <w:jc w:val="center"/>
              <w:rPr>
                <w:rFonts w:cs="Times New Roman"/>
                <w:b/>
                <w:bCs/>
                <w:szCs w:val="24"/>
              </w:rPr>
            </w:pPr>
            <w:r w:rsidRPr="00157067">
              <w:rPr>
                <w:rFonts w:cs="Times New Roman"/>
                <w:b/>
                <w:bCs/>
                <w:szCs w:val="24"/>
              </w:rPr>
              <w:t>Variables</w:t>
            </w:r>
          </w:p>
        </w:tc>
        <w:tc>
          <w:tcPr>
            <w:tcW w:w="2692" w:type="dxa"/>
            <w:gridSpan w:val="6"/>
            <w:tcBorders>
              <w:top w:val="single" w:sz="8" w:space="0" w:color="000000"/>
              <w:left w:val="nil"/>
              <w:bottom w:val="single" w:sz="8" w:space="0" w:color="000000"/>
              <w:right w:val="nil"/>
            </w:tcBorders>
            <w:shd w:val="clear" w:color="auto" w:fill="auto"/>
          </w:tcPr>
          <w:p w:rsidR="00545E73" w:rsidRPr="00157067" w:rsidRDefault="00545E73" w:rsidP="00087A10">
            <w:pPr>
              <w:spacing w:after="0" w:line="240" w:lineRule="auto"/>
              <w:jc w:val="center"/>
              <w:rPr>
                <w:rFonts w:cs="Times New Roman"/>
                <w:b/>
                <w:bCs/>
                <w:szCs w:val="24"/>
              </w:rPr>
            </w:pPr>
            <w:r w:rsidRPr="00157067">
              <w:rPr>
                <w:rFonts w:cs="Times New Roman"/>
                <w:b/>
                <w:bCs/>
                <w:szCs w:val="24"/>
              </w:rPr>
              <w:t>Control over husband’s earning</w:t>
            </w:r>
            <w:r w:rsidR="003B4AE8" w:rsidRPr="00157067">
              <w:rPr>
                <w:rFonts w:cs="Times New Roman"/>
                <w:b/>
                <w:bCs/>
                <w:szCs w:val="24"/>
              </w:rPr>
              <w:t>s</w:t>
            </w:r>
          </w:p>
        </w:tc>
        <w:tc>
          <w:tcPr>
            <w:tcW w:w="1796" w:type="dxa"/>
            <w:gridSpan w:val="2"/>
            <w:vMerge w:val="restart"/>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rPr>
                <w:rFonts w:cs="Times New Roman"/>
                <w:b/>
                <w:bCs/>
                <w:szCs w:val="24"/>
              </w:rPr>
            </w:pPr>
          </w:p>
        </w:tc>
        <w:tc>
          <w:tcPr>
            <w:tcW w:w="1230" w:type="dxa"/>
            <w:gridSpan w:val="2"/>
            <w:vMerge w:val="restart"/>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rPr>
                <w:rFonts w:cs="Times New Roman"/>
                <w:b/>
                <w:bCs/>
                <w:szCs w:val="24"/>
              </w:rPr>
            </w:pPr>
          </w:p>
        </w:tc>
      </w:tr>
      <w:tr w:rsidR="00157067" w:rsidRPr="00157067" w:rsidTr="00610F62">
        <w:trPr>
          <w:gridAfter w:val="1"/>
          <w:wAfter w:w="236" w:type="dxa"/>
        </w:trPr>
        <w:tc>
          <w:tcPr>
            <w:tcW w:w="2093" w:type="dxa"/>
            <w:gridSpan w:val="2"/>
            <w:vMerge/>
            <w:shd w:val="clear" w:color="auto" w:fill="auto"/>
            <w:hideMark/>
          </w:tcPr>
          <w:p w:rsidR="00545E73" w:rsidRPr="00157067" w:rsidRDefault="00545E73" w:rsidP="00C714D0">
            <w:pPr>
              <w:spacing w:after="0" w:line="240" w:lineRule="auto"/>
              <w:rPr>
                <w:rFonts w:cs="Times New Roman"/>
                <w:b/>
                <w:bCs/>
                <w:szCs w:val="24"/>
              </w:rPr>
            </w:pPr>
          </w:p>
        </w:tc>
        <w:tc>
          <w:tcPr>
            <w:tcW w:w="1040" w:type="dxa"/>
            <w:gridSpan w:val="2"/>
            <w:shd w:val="clear" w:color="auto" w:fill="auto"/>
          </w:tcPr>
          <w:p w:rsidR="00545E73" w:rsidRPr="008B55FF" w:rsidRDefault="00545E73" w:rsidP="00C714D0">
            <w:pPr>
              <w:spacing w:after="0" w:line="240" w:lineRule="auto"/>
              <w:jc w:val="center"/>
              <w:rPr>
                <w:rFonts w:cs="Times New Roman"/>
                <w:b/>
                <w:szCs w:val="24"/>
              </w:rPr>
            </w:pPr>
            <w:r w:rsidRPr="008B55FF">
              <w:rPr>
                <w:rFonts w:cs="Times New Roman"/>
                <w:b/>
                <w:szCs w:val="24"/>
              </w:rPr>
              <w:t>Women</w:t>
            </w:r>
          </w:p>
        </w:tc>
        <w:tc>
          <w:tcPr>
            <w:tcW w:w="1652" w:type="dxa"/>
            <w:gridSpan w:val="4"/>
            <w:shd w:val="clear" w:color="auto" w:fill="auto"/>
          </w:tcPr>
          <w:p w:rsidR="00545E73" w:rsidRPr="008B55FF" w:rsidRDefault="00545E73" w:rsidP="00C714D0">
            <w:pPr>
              <w:spacing w:after="0" w:line="240" w:lineRule="auto"/>
              <w:jc w:val="center"/>
              <w:rPr>
                <w:rFonts w:cs="Times New Roman"/>
                <w:b/>
                <w:szCs w:val="24"/>
              </w:rPr>
            </w:pPr>
            <w:r w:rsidRPr="008B55FF">
              <w:rPr>
                <w:rFonts w:cs="Times New Roman"/>
                <w:b/>
                <w:szCs w:val="24"/>
              </w:rPr>
              <w:t>Someone else</w:t>
            </w:r>
          </w:p>
        </w:tc>
        <w:tc>
          <w:tcPr>
            <w:tcW w:w="1796" w:type="dxa"/>
            <w:gridSpan w:val="2"/>
            <w:vMerge/>
            <w:shd w:val="clear" w:color="auto" w:fill="auto"/>
          </w:tcPr>
          <w:p w:rsidR="00545E73" w:rsidRPr="008B55FF" w:rsidRDefault="00545E73" w:rsidP="00C714D0">
            <w:pPr>
              <w:spacing w:after="0" w:line="240" w:lineRule="auto"/>
              <w:jc w:val="right"/>
              <w:rPr>
                <w:rFonts w:cs="Times New Roman"/>
                <w:b/>
                <w:szCs w:val="24"/>
              </w:rPr>
            </w:pPr>
          </w:p>
        </w:tc>
        <w:tc>
          <w:tcPr>
            <w:tcW w:w="1230" w:type="dxa"/>
            <w:gridSpan w:val="2"/>
            <w:vMerge/>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610F62">
        <w:tc>
          <w:tcPr>
            <w:tcW w:w="2093" w:type="dxa"/>
            <w:gridSpan w:val="2"/>
            <w:vMerge/>
            <w:tcBorders>
              <w:bottom w:val="single" w:sz="4" w:space="0" w:color="auto"/>
            </w:tcBorders>
            <w:shd w:val="clear" w:color="auto" w:fill="auto"/>
          </w:tcPr>
          <w:p w:rsidR="00545E73" w:rsidRPr="00157067" w:rsidRDefault="00545E73" w:rsidP="00C714D0">
            <w:pPr>
              <w:spacing w:after="0" w:line="240" w:lineRule="auto"/>
              <w:rPr>
                <w:rFonts w:cs="Times New Roman"/>
                <w:b/>
                <w:bCs/>
                <w:szCs w:val="24"/>
              </w:rPr>
            </w:pPr>
          </w:p>
        </w:tc>
        <w:tc>
          <w:tcPr>
            <w:tcW w:w="709"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N</w:t>
            </w:r>
          </w:p>
        </w:tc>
        <w:tc>
          <w:tcPr>
            <w:tcW w:w="708" w:type="dxa"/>
            <w:gridSpan w:val="2"/>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w:t>
            </w:r>
          </w:p>
        </w:tc>
        <w:tc>
          <w:tcPr>
            <w:tcW w:w="661" w:type="dxa"/>
            <w:gridSpan w:val="2"/>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N</w:t>
            </w:r>
          </w:p>
        </w:tc>
        <w:tc>
          <w:tcPr>
            <w:tcW w:w="661" w:type="dxa"/>
            <w:gridSpan w:val="2"/>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w:t>
            </w:r>
          </w:p>
        </w:tc>
        <w:tc>
          <w:tcPr>
            <w:tcW w:w="2222" w:type="dxa"/>
            <w:gridSpan w:val="2"/>
            <w:tcBorders>
              <w:bottom w:val="single" w:sz="4" w:space="0" w:color="auto"/>
            </w:tcBorders>
            <w:shd w:val="clear" w:color="auto" w:fill="auto"/>
          </w:tcPr>
          <w:p w:rsidR="00545E73" w:rsidRPr="00157067" w:rsidRDefault="00545E73" w:rsidP="00C714D0">
            <w:pPr>
              <w:spacing w:after="0" w:line="240" w:lineRule="auto"/>
              <w:jc w:val="right"/>
              <w:rPr>
                <w:rFonts w:cs="Times New Roman"/>
                <w:b/>
                <w:szCs w:val="24"/>
              </w:rPr>
            </w:pPr>
            <w:r w:rsidRPr="00157067">
              <w:rPr>
                <w:rFonts w:cs="Times New Roman"/>
                <w:b/>
                <w:szCs w:val="24"/>
              </w:rPr>
              <w:t>OR (95% CI)</w:t>
            </w:r>
          </w:p>
        </w:tc>
        <w:tc>
          <w:tcPr>
            <w:tcW w:w="993" w:type="dxa"/>
            <w:gridSpan w:val="2"/>
            <w:tcBorders>
              <w:bottom w:val="single" w:sz="4" w:space="0" w:color="auto"/>
            </w:tcBorders>
            <w:shd w:val="clear" w:color="auto" w:fill="auto"/>
          </w:tcPr>
          <w:p w:rsidR="00545E73" w:rsidRPr="00157067" w:rsidRDefault="00C069B8" w:rsidP="00087A10">
            <w:pPr>
              <w:spacing w:after="0" w:line="240" w:lineRule="auto"/>
              <w:jc w:val="right"/>
              <w:rPr>
                <w:rFonts w:cs="Times New Roman"/>
                <w:b/>
                <w:szCs w:val="24"/>
              </w:rPr>
            </w:pPr>
            <w:r w:rsidRPr="00157067">
              <w:rPr>
                <w:rFonts w:cs="Times New Roman"/>
                <w:b/>
                <w:szCs w:val="24"/>
              </w:rPr>
              <w:t>p</w:t>
            </w:r>
          </w:p>
        </w:tc>
      </w:tr>
      <w:tr w:rsidR="00157067" w:rsidRPr="00157067" w:rsidTr="00610F62">
        <w:tc>
          <w:tcPr>
            <w:tcW w:w="2093" w:type="dxa"/>
            <w:gridSpan w:val="2"/>
            <w:tcBorders>
              <w:top w:val="single" w:sz="4" w:space="0" w:color="auto"/>
            </w:tcBorders>
            <w:shd w:val="clear" w:color="auto" w:fill="auto"/>
            <w:hideMark/>
          </w:tcPr>
          <w:p w:rsidR="00545E73" w:rsidRPr="00157067" w:rsidRDefault="00545E73" w:rsidP="00C714D0">
            <w:pPr>
              <w:spacing w:after="0" w:line="240" w:lineRule="auto"/>
              <w:rPr>
                <w:rFonts w:cs="Times New Roman"/>
                <w:b/>
                <w:bCs/>
                <w:szCs w:val="24"/>
              </w:rPr>
            </w:pPr>
            <w:r w:rsidRPr="00157067">
              <w:rPr>
                <w:rFonts w:cs="Times New Roman"/>
                <w:b/>
                <w:bCs/>
                <w:szCs w:val="24"/>
              </w:rPr>
              <w:t>Husband’s age</w:t>
            </w:r>
          </w:p>
        </w:tc>
        <w:tc>
          <w:tcPr>
            <w:tcW w:w="709"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708" w:type="dxa"/>
            <w:gridSpan w:val="2"/>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661" w:type="dxa"/>
            <w:gridSpan w:val="2"/>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661" w:type="dxa"/>
            <w:gridSpan w:val="2"/>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2222" w:type="dxa"/>
            <w:gridSpan w:val="2"/>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993" w:type="dxa"/>
            <w:gridSpan w:val="2"/>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610F62">
        <w:tc>
          <w:tcPr>
            <w:tcW w:w="250" w:type="dxa"/>
            <w:shd w:val="clear" w:color="auto" w:fill="auto"/>
          </w:tcPr>
          <w:p w:rsidR="00545E73" w:rsidRPr="00157067" w:rsidRDefault="00545E73" w:rsidP="00C714D0">
            <w:pPr>
              <w:spacing w:after="0" w:line="240" w:lineRule="auto"/>
              <w:rPr>
                <w:rFonts w:cs="Times New Roman"/>
                <w:b/>
                <w:bCs/>
                <w:szCs w:val="24"/>
              </w:rPr>
            </w:pPr>
          </w:p>
        </w:tc>
        <w:tc>
          <w:tcPr>
            <w:tcW w:w="1843"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36 and below</w:t>
            </w:r>
          </w:p>
        </w:tc>
        <w:tc>
          <w:tcPr>
            <w:tcW w:w="709" w:type="dxa"/>
            <w:shd w:val="clear" w:color="auto" w:fill="auto"/>
          </w:tcPr>
          <w:p w:rsidR="00545E73" w:rsidRPr="00157067" w:rsidRDefault="00545E73" w:rsidP="00545E73">
            <w:pPr>
              <w:spacing w:after="0" w:line="240" w:lineRule="auto"/>
              <w:ind w:left="-108" w:firstLine="108"/>
              <w:jc w:val="right"/>
              <w:rPr>
                <w:rFonts w:cs="Times New Roman"/>
                <w:szCs w:val="24"/>
              </w:rPr>
            </w:pPr>
            <w:r w:rsidRPr="00157067">
              <w:rPr>
                <w:rFonts w:cs="Times New Roman"/>
                <w:szCs w:val="24"/>
              </w:rPr>
              <w:t>12</w:t>
            </w:r>
          </w:p>
        </w:tc>
        <w:tc>
          <w:tcPr>
            <w:tcW w:w="708" w:type="dxa"/>
            <w:gridSpan w:val="2"/>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6.9</w:t>
            </w:r>
          </w:p>
        </w:tc>
        <w:tc>
          <w:tcPr>
            <w:tcW w:w="661" w:type="dxa"/>
            <w:gridSpan w:val="2"/>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162</w:t>
            </w:r>
          </w:p>
        </w:tc>
        <w:tc>
          <w:tcPr>
            <w:tcW w:w="661" w:type="dxa"/>
            <w:gridSpan w:val="2"/>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93.1</w:t>
            </w:r>
          </w:p>
        </w:tc>
        <w:tc>
          <w:tcPr>
            <w:tcW w:w="2222" w:type="dxa"/>
            <w:gridSpan w:val="2"/>
            <w:shd w:val="clear" w:color="auto" w:fill="auto"/>
          </w:tcPr>
          <w:p w:rsidR="00545E73" w:rsidRPr="00157067" w:rsidRDefault="00610F62" w:rsidP="00C714D0">
            <w:pPr>
              <w:spacing w:after="0" w:line="240" w:lineRule="auto"/>
              <w:jc w:val="right"/>
              <w:rPr>
                <w:rFonts w:cs="Times New Roman"/>
                <w:szCs w:val="24"/>
              </w:rPr>
            </w:pPr>
            <w:r w:rsidRPr="00157067">
              <w:rPr>
                <w:rFonts w:cs="Times New Roman"/>
                <w:szCs w:val="24"/>
              </w:rPr>
              <w:t>1</w:t>
            </w:r>
          </w:p>
        </w:tc>
        <w:tc>
          <w:tcPr>
            <w:tcW w:w="993" w:type="dxa"/>
            <w:gridSpan w:val="2"/>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610F62">
        <w:tc>
          <w:tcPr>
            <w:tcW w:w="250" w:type="dxa"/>
            <w:shd w:val="clear" w:color="auto" w:fill="auto"/>
          </w:tcPr>
          <w:p w:rsidR="00545E73" w:rsidRPr="00157067" w:rsidRDefault="00545E73" w:rsidP="00C714D0">
            <w:pPr>
              <w:spacing w:after="0" w:line="240" w:lineRule="auto"/>
              <w:rPr>
                <w:rFonts w:cs="Times New Roman"/>
                <w:b/>
                <w:bCs/>
                <w:szCs w:val="24"/>
              </w:rPr>
            </w:pPr>
          </w:p>
        </w:tc>
        <w:tc>
          <w:tcPr>
            <w:tcW w:w="1843"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Above 36</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25</w:t>
            </w:r>
          </w:p>
        </w:tc>
        <w:tc>
          <w:tcPr>
            <w:tcW w:w="708" w:type="dxa"/>
            <w:gridSpan w:val="2"/>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11.1</w:t>
            </w:r>
          </w:p>
        </w:tc>
        <w:tc>
          <w:tcPr>
            <w:tcW w:w="661" w:type="dxa"/>
            <w:gridSpan w:val="2"/>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201</w:t>
            </w:r>
          </w:p>
        </w:tc>
        <w:tc>
          <w:tcPr>
            <w:tcW w:w="661" w:type="dxa"/>
            <w:gridSpan w:val="2"/>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88.9</w:t>
            </w:r>
          </w:p>
        </w:tc>
        <w:tc>
          <w:tcPr>
            <w:tcW w:w="2222" w:type="dxa"/>
            <w:gridSpan w:val="2"/>
            <w:shd w:val="clear" w:color="auto" w:fill="auto"/>
          </w:tcPr>
          <w:p w:rsidR="00545E73" w:rsidRPr="00157067" w:rsidRDefault="00610F62" w:rsidP="00C714D0">
            <w:pPr>
              <w:spacing w:after="0" w:line="240" w:lineRule="auto"/>
              <w:jc w:val="right"/>
              <w:rPr>
                <w:rFonts w:cs="Times New Roman"/>
                <w:szCs w:val="24"/>
              </w:rPr>
            </w:pPr>
            <w:r w:rsidRPr="00157067">
              <w:rPr>
                <w:rFonts w:cs="Times New Roman"/>
                <w:szCs w:val="24"/>
              </w:rPr>
              <w:t>1.68 (0.82 to 3.45)</w:t>
            </w:r>
          </w:p>
        </w:tc>
        <w:tc>
          <w:tcPr>
            <w:tcW w:w="993" w:type="dxa"/>
            <w:gridSpan w:val="2"/>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0.154</w:t>
            </w:r>
          </w:p>
        </w:tc>
      </w:tr>
      <w:tr w:rsidR="00157067" w:rsidRPr="00157067" w:rsidTr="00610F62">
        <w:trPr>
          <w:gridAfter w:val="1"/>
          <w:wAfter w:w="236" w:type="dxa"/>
        </w:trPr>
        <w:tc>
          <w:tcPr>
            <w:tcW w:w="3133" w:type="dxa"/>
            <w:gridSpan w:val="4"/>
            <w:shd w:val="clear" w:color="auto" w:fill="auto"/>
            <w:hideMark/>
          </w:tcPr>
          <w:p w:rsidR="00610F62" w:rsidRPr="00157067" w:rsidRDefault="00610F62" w:rsidP="00610F62">
            <w:pPr>
              <w:spacing w:after="0" w:line="240" w:lineRule="auto"/>
              <w:rPr>
                <w:rFonts w:cs="Times New Roman"/>
                <w:szCs w:val="24"/>
              </w:rPr>
            </w:pPr>
            <w:r w:rsidRPr="00157067">
              <w:rPr>
                <w:rFonts w:cs="Times New Roman"/>
                <w:b/>
                <w:bCs/>
                <w:szCs w:val="24"/>
              </w:rPr>
              <w:t>Husband’s education</w:t>
            </w:r>
          </w:p>
        </w:tc>
        <w:tc>
          <w:tcPr>
            <w:tcW w:w="850" w:type="dxa"/>
            <w:gridSpan w:val="2"/>
            <w:shd w:val="clear" w:color="auto" w:fill="auto"/>
          </w:tcPr>
          <w:p w:rsidR="00610F62" w:rsidRPr="00157067" w:rsidRDefault="00610F62" w:rsidP="00C714D0">
            <w:pPr>
              <w:spacing w:after="0" w:line="240" w:lineRule="auto"/>
              <w:jc w:val="right"/>
              <w:rPr>
                <w:rFonts w:cs="Times New Roman"/>
                <w:szCs w:val="24"/>
              </w:rPr>
            </w:pPr>
          </w:p>
        </w:tc>
        <w:tc>
          <w:tcPr>
            <w:tcW w:w="802" w:type="dxa"/>
            <w:gridSpan w:val="2"/>
            <w:shd w:val="clear" w:color="auto" w:fill="auto"/>
          </w:tcPr>
          <w:p w:rsidR="00610F62" w:rsidRPr="00157067" w:rsidRDefault="00610F62" w:rsidP="00C714D0">
            <w:pPr>
              <w:spacing w:after="0" w:line="240" w:lineRule="auto"/>
              <w:jc w:val="right"/>
              <w:rPr>
                <w:rFonts w:cs="Times New Roman"/>
                <w:szCs w:val="24"/>
              </w:rPr>
            </w:pPr>
          </w:p>
        </w:tc>
        <w:tc>
          <w:tcPr>
            <w:tcW w:w="1796" w:type="dxa"/>
            <w:gridSpan w:val="2"/>
            <w:shd w:val="clear" w:color="auto" w:fill="auto"/>
          </w:tcPr>
          <w:p w:rsidR="00610F62" w:rsidRPr="00157067" w:rsidRDefault="00610F62" w:rsidP="00C714D0">
            <w:pPr>
              <w:spacing w:after="0" w:line="240" w:lineRule="auto"/>
              <w:jc w:val="right"/>
              <w:rPr>
                <w:rFonts w:cs="Times New Roman"/>
                <w:szCs w:val="24"/>
              </w:rPr>
            </w:pPr>
          </w:p>
        </w:tc>
        <w:tc>
          <w:tcPr>
            <w:tcW w:w="1230" w:type="dxa"/>
            <w:gridSpan w:val="2"/>
            <w:shd w:val="clear" w:color="auto" w:fill="auto"/>
          </w:tcPr>
          <w:p w:rsidR="00610F62" w:rsidRPr="00157067" w:rsidRDefault="00610F62" w:rsidP="00C714D0">
            <w:pPr>
              <w:spacing w:after="0" w:line="240" w:lineRule="auto"/>
              <w:jc w:val="right"/>
              <w:rPr>
                <w:rFonts w:cs="Times New Roman"/>
                <w:szCs w:val="24"/>
              </w:rPr>
            </w:pPr>
          </w:p>
        </w:tc>
      </w:tr>
      <w:tr w:rsidR="00157067" w:rsidRPr="00157067" w:rsidTr="00610F62">
        <w:tc>
          <w:tcPr>
            <w:tcW w:w="250" w:type="dxa"/>
            <w:shd w:val="clear" w:color="auto" w:fill="auto"/>
          </w:tcPr>
          <w:p w:rsidR="00545E73" w:rsidRPr="00157067" w:rsidRDefault="00545E73" w:rsidP="00C714D0">
            <w:pPr>
              <w:spacing w:after="0" w:line="240" w:lineRule="auto"/>
              <w:rPr>
                <w:rFonts w:cs="Times New Roman"/>
                <w:b/>
                <w:bCs/>
                <w:szCs w:val="24"/>
              </w:rPr>
            </w:pPr>
          </w:p>
        </w:tc>
        <w:tc>
          <w:tcPr>
            <w:tcW w:w="1843"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Illiterate</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w:t>
            </w:r>
          </w:p>
        </w:tc>
        <w:tc>
          <w:tcPr>
            <w:tcW w:w="708" w:type="dxa"/>
            <w:gridSpan w:val="2"/>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27.6</w:t>
            </w:r>
          </w:p>
        </w:tc>
        <w:tc>
          <w:tcPr>
            <w:tcW w:w="661" w:type="dxa"/>
            <w:gridSpan w:val="2"/>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21</w:t>
            </w:r>
          </w:p>
        </w:tc>
        <w:tc>
          <w:tcPr>
            <w:tcW w:w="661" w:type="dxa"/>
            <w:gridSpan w:val="2"/>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72.4</w:t>
            </w:r>
          </w:p>
        </w:tc>
        <w:tc>
          <w:tcPr>
            <w:tcW w:w="2222" w:type="dxa"/>
            <w:gridSpan w:val="2"/>
            <w:shd w:val="clear" w:color="auto" w:fill="auto"/>
          </w:tcPr>
          <w:p w:rsidR="00545E73" w:rsidRPr="00157067" w:rsidRDefault="00610F62" w:rsidP="00C714D0">
            <w:pPr>
              <w:spacing w:after="0" w:line="240" w:lineRule="auto"/>
              <w:jc w:val="right"/>
              <w:rPr>
                <w:rFonts w:cs="Times New Roman"/>
                <w:szCs w:val="24"/>
              </w:rPr>
            </w:pPr>
            <w:r w:rsidRPr="00157067">
              <w:rPr>
                <w:rFonts w:cs="Times New Roman"/>
                <w:szCs w:val="24"/>
              </w:rPr>
              <w:t>4.49 (1.83 to 11.03)</w:t>
            </w:r>
          </w:p>
        </w:tc>
        <w:tc>
          <w:tcPr>
            <w:tcW w:w="993" w:type="dxa"/>
            <w:gridSpan w:val="2"/>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610F62">
        <w:tc>
          <w:tcPr>
            <w:tcW w:w="250" w:type="dxa"/>
            <w:shd w:val="clear" w:color="auto" w:fill="auto"/>
          </w:tcPr>
          <w:p w:rsidR="00545E73" w:rsidRPr="00157067" w:rsidRDefault="00545E73" w:rsidP="00C714D0">
            <w:pPr>
              <w:spacing w:after="0" w:line="240" w:lineRule="auto"/>
              <w:rPr>
                <w:rFonts w:cs="Times New Roman"/>
                <w:b/>
                <w:bCs/>
                <w:szCs w:val="24"/>
              </w:rPr>
            </w:pPr>
          </w:p>
        </w:tc>
        <w:tc>
          <w:tcPr>
            <w:tcW w:w="1843"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Literate</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29</w:t>
            </w:r>
          </w:p>
        </w:tc>
        <w:tc>
          <w:tcPr>
            <w:tcW w:w="708" w:type="dxa"/>
            <w:gridSpan w:val="2"/>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7.8</w:t>
            </w:r>
          </w:p>
        </w:tc>
        <w:tc>
          <w:tcPr>
            <w:tcW w:w="661" w:type="dxa"/>
            <w:gridSpan w:val="2"/>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342</w:t>
            </w:r>
          </w:p>
        </w:tc>
        <w:tc>
          <w:tcPr>
            <w:tcW w:w="661" w:type="dxa"/>
            <w:gridSpan w:val="2"/>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92.2</w:t>
            </w:r>
          </w:p>
        </w:tc>
        <w:tc>
          <w:tcPr>
            <w:tcW w:w="2222" w:type="dxa"/>
            <w:gridSpan w:val="2"/>
            <w:shd w:val="clear" w:color="auto" w:fill="auto"/>
          </w:tcPr>
          <w:p w:rsidR="00545E73" w:rsidRPr="00157067" w:rsidRDefault="00610F62" w:rsidP="00C714D0">
            <w:pPr>
              <w:spacing w:after="0" w:line="240" w:lineRule="auto"/>
              <w:jc w:val="right"/>
              <w:rPr>
                <w:rFonts w:cs="Times New Roman"/>
                <w:szCs w:val="24"/>
              </w:rPr>
            </w:pPr>
            <w:r w:rsidRPr="00157067">
              <w:rPr>
                <w:rFonts w:cs="Times New Roman"/>
                <w:szCs w:val="24"/>
              </w:rPr>
              <w:t>1</w:t>
            </w:r>
          </w:p>
        </w:tc>
        <w:tc>
          <w:tcPr>
            <w:tcW w:w="993" w:type="dxa"/>
            <w:gridSpan w:val="2"/>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&lt;0.001</w:t>
            </w:r>
          </w:p>
        </w:tc>
      </w:tr>
      <w:tr w:rsidR="00157067" w:rsidRPr="00157067" w:rsidTr="00610F62">
        <w:trPr>
          <w:gridAfter w:val="1"/>
          <w:wAfter w:w="236" w:type="dxa"/>
        </w:trPr>
        <w:tc>
          <w:tcPr>
            <w:tcW w:w="3133" w:type="dxa"/>
            <w:gridSpan w:val="4"/>
            <w:shd w:val="clear" w:color="auto" w:fill="auto"/>
            <w:hideMark/>
          </w:tcPr>
          <w:p w:rsidR="00610F62" w:rsidRPr="00157067" w:rsidRDefault="00610F62" w:rsidP="00610F62">
            <w:pPr>
              <w:spacing w:after="0" w:line="240" w:lineRule="auto"/>
              <w:rPr>
                <w:rFonts w:cs="Times New Roman"/>
                <w:szCs w:val="24"/>
              </w:rPr>
            </w:pPr>
            <w:r w:rsidRPr="00157067">
              <w:rPr>
                <w:rFonts w:cs="Times New Roman"/>
                <w:b/>
                <w:bCs/>
                <w:szCs w:val="24"/>
              </w:rPr>
              <w:t>Husband’s occupation</w:t>
            </w:r>
          </w:p>
        </w:tc>
        <w:tc>
          <w:tcPr>
            <w:tcW w:w="850" w:type="dxa"/>
            <w:gridSpan w:val="2"/>
            <w:shd w:val="clear" w:color="auto" w:fill="auto"/>
          </w:tcPr>
          <w:p w:rsidR="00610F62" w:rsidRPr="00157067" w:rsidRDefault="00610F62" w:rsidP="00C714D0">
            <w:pPr>
              <w:spacing w:after="0" w:line="240" w:lineRule="auto"/>
              <w:jc w:val="right"/>
              <w:rPr>
                <w:rFonts w:cs="Times New Roman"/>
                <w:szCs w:val="24"/>
              </w:rPr>
            </w:pPr>
          </w:p>
        </w:tc>
        <w:tc>
          <w:tcPr>
            <w:tcW w:w="802" w:type="dxa"/>
            <w:gridSpan w:val="2"/>
            <w:shd w:val="clear" w:color="auto" w:fill="auto"/>
          </w:tcPr>
          <w:p w:rsidR="00610F62" w:rsidRPr="00157067" w:rsidRDefault="00610F62" w:rsidP="00C714D0">
            <w:pPr>
              <w:spacing w:after="0" w:line="240" w:lineRule="auto"/>
              <w:jc w:val="right"/>
              <w:rPr>
                <w:rFonts w:cs="Times New Roman"/>
                <w:szCs w:val="24"/>
              </w:rPr>
            </w:pPr>
          </w:p>
        </w:tc>
        <w:tc>
          <w:tcPr>
            <w:tcW w:w="1796" w:type="dxa"/>
            <w:gridSpan w:val="2"/>
            <w:shd w:val="clear" w:color="auto" w:fill="auto"/>
          </w:tcPr>
          <w:p w:rsidR="00610F62" w:rsidRPr="00157067" w:rsidRDefault="00610F62" w:rsidP="00C714D0">
            <w:pPr>
              <w:spacing w:after="0" w:line="240" w:lineRule="auto"/>
              <w:jc w:val="right"/>
              <w:rPr>
                <w:rFonts w:cs="Times New Roman"/>
                <w:szCs w:val="24"/>
              </w:rPr>
            </w:pPr>
          </w:p>
        </w:tc>
        <w:tc>
          <w:tcPr>
            <w:tcW w:w="1230" w:type="dxa"/>
            <w:gridSpan w:val="2"/>
            <w:shd w:val="clear" w:color="auto" w:fill="auto"/>
          </w:tcPr>
          <w:p w:rsidR="00610F62" w:rsidRPr="00157067" w:rsidRDefault="00610F62" w:rsidP="00C714D0">
            <w:pPr>
              <w:spacing w:after="0" w:line="240" w:lineRule="auto"/>
              <w:jc w:val="right"/>
              <w:rPr>
                <w:rFonts w:cs="Times New Roman"/>
                <w:szCs w:val="24"/>
              </w:rPr>
            </w:pPr>
          </w:p>
        </w:tc>
      </w:tr>
      <w:tr w:rsidR="00157067" w:rsidRPr="00157067" w:rsidTr="00610F62">
        <w:tc>
          <w:tcPr>
            <w:tcW w:w="250" w:type="dxa"/>
            <w:shd w:val="clear" w:color="auto" w:fill="auto"/>
          </w:tcPr>
          <w:p w:rsidR="00545E73" w:rsidRPr="00157067" w:rsidRDefault="00545E73" w:rsidP="00C714D0">
            <w:pPr>
              <w:spacing w:after="0" w:line="240" w:lineRule="auto"/>
              <w:rPr>
                <w:rFonts w:cs="Times New Roman"/>
                <w:b/>
                <w:bCs/>
                <w:szCs w:val="24"/>
              </w:rPr>
            </w:pPr>
          </w:p>
        </w:tc>
        <w:tc>
          <w:tcPr>
            <w:tcW w:w="1843"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Employed</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708" w:type="dxa"/>
            <w:gridSpan w:val="2"/>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7.1</w:t>
            </w:r>
          </w:p>
        </w:tc>
        <w:tc>
          <w:tcPr>
            <w:tcW w:w="661" w:type="dxa"/>
            <w:gridSpan w:val="2"/>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13</w:t>
            </w:r>
          </w:p>
        </w:tc>
        <w:tc>
          <w:tcPr>
            <w:tcW w:w="661" w:type="dxa"/>
            <w:gridSpan w:val="2"/>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92.3</w:t>
            </w:r>
          </w:p>
        </w:tc>
        <w:tc>
          <w:tcPr>
            <w:tcW w:w="2222" w:type="dxa"/>
            <w:gridSpan w:val="2"/>
            <w:shd w:val="clear" w:color="auto" w:fill="auto"/>
          </w:tcPr>
          <w:p w:rsidR="00545E73" w:rsidRPr="00157067" w:rsidRDefault="00610F62" w:rsidP="00C714D0">
            <w:pPr>
              <w:spacing w:after="0" w:line="240" w:lineRule="auto"/>
              <w:jc w:val="right"/>
              <w:rPr>
                <w:rFonts w:cs="Times New Roman"/>
                <w:szCs w:val="24"/>
              </w:rPr>
            </w:pPr>
            <w:r w:rsidRPr="00157067">
              <w:rPr>
                <w:rFonts w:cs="Times New Roman"/>
                <w:szCs w:val="24"/>
              </w:rPr>
              <w:t>1</w:t>
            </w:r>
          </w:p>
        </w:tc>
        <w:tc>
          <w:tcPr>
            <w:tcW w:w="993" w:type="dxa"/>
            <w:gridSpan w:val="2"/>
            <w:shd w:val="clear" w:color="auto" w:fill="auto"/>
          </w:tcPr>
          <w:p w:rsidR="00545E73" w:rsidRPr="00157067" w:rsidRDefault="00545E73" w:rsidP="00C714D0">
            <w:pPr>
              <w:spacing w:after="0" w:line="240" w:lineRule="auto"/>
              <w:jc w:val="right"/>
              <w:rPr>
                <w:rFonts w:cs="Times New Roman"/>
                <w:szCs w:val="24"/>
              </w:rPr>
            </w:pPr>
          </w:p>
        </w:tc>
      </w:tr>
      <w:tr w:rsidR="00545E73" w:rsidRPr="00157067" w:rsidTr="00610F62">
        <w:tc>
          <w:tcPr>
            <w:tcW w:w="250" w:type="dxa"/>
            <w:shd w:val="clear" w:color="auto" w:fill="auto"/>
          </w:tcPr>
          <w:p w:rsidR="00545E73" w:rsidRPr="00157067" w:rsidRDefault="00545E73" w:rsidP="00C714D0">
            <w:pPr>
              <w:spacing w:after="0" w:line="240" w:lineRule="auto"/>
              <w:rPr>
                <w:rFonts w:cs="Times New Roman"/>
                <w:b/>
                <w:bCs/>
                <w:szCs w:val="24"/>
              </w:rPr>
            </w:pPr>
          </w:p>
        </w:tc>
        <w:tc>
          <w:tcPr>
            <w:tcW w:w="1843"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Unemployed</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36</w:t>
            </w:r>
          </w:p>
        </w:tc>
        <w:tc>
          <w:tcPr>
            <w:tcW w:w="708" w:type="dxa"/>
            <w:gridSpan w:val="2"/>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9.3</w:t>
            </w:r>
          </w:p>
        </w:tc>
        <w:tc>
          <w:tcPr>
            <w:tcW w:w="661" w:type="dxa"/>
            <w:gridSpan w:val="2"/>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350</w:t>
            </w:r>
          </w:p>
        </w:tc>
        <w:tc>
          <w:tcPr>
            <w:tcW w:w="661" w:type="dxa"/>
            <w:gridSpan w:val="2"/>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90.7</w:t>
            </w:r>
          </w:p>
        </w:tc>
        <w:tc>
          <w:tcPr>
            <w:tcW w:w="2222" w:type="dxa"/>
            <w:gridSpan w:val="2"/>
            <w:shd w:val="clear" w:color="auto" w:fill="auto"/>
          </w:tcPr>
          <w:p w:rsidR="00545E73" w:rsidRPr="00157067" w:rsidRDefault="00610F62" w:rsidP="00C714D0">
            <w:pPr>
              <w:spacing w:after="0" w:line="240" w:lineRule="auto"/>
              <w:jc w:val="right"/>
              <w:rPr>
                <w:rFonts w:cs="Times New Roman"/>
                <w:szCs w:val="24"/>
              </w:rPr>
            </w:pPr>
            <w:r w:rsidRPr="00157067">
              <w:rPr>
                <w:rFonts w:cs="Times New Roman"/>
                <w:szCs w:val="24"/>
              </w:rPr>
              <w:t>1.34 (0.17 to 10.53)</w:t>
            </w:r>
          </w:p>
        </w:tc>
        <w:tc>
          <w:tcPr>
            <w:tcW w:w="993" w:type="dxa"/>
            <w:gridSpan w:val="2"/>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0.782</w:t>
            </w:r>
          </w:p>
        </w:tc>
      </w:tr>
    </w:tbl>
    <w:p w:rsidR="00545E73" w:rsidRPr="00157067" w:rsidRDefault="00545E73" w:rsidP="00133151">
      <w:pPr>
        <w:spacing w:after="0" w:line="240" w:lineRule="auto"/>
        <w:rPr>
          <w:rFonts w:cs="Times New Roman"/>
          <w:szCs w:val="24"/>
        </w:rPr>
      </w:pPr>
    </w:p>
    <w:p w:rsidR="00133151" w:rsidRPr="00157067" w:rsidRDefault="00133151" w:rsidP="00087A10">
      <w:pPr>
        <w:spacing w:after="120" w:line="240" w:lineRule="auto"/>
        <w:rPr>
          <w:rFonts w:cs="Times New Roman"/>
          <w:b/>
          <w:szCs w:val="24"/>
        </w:rPr>
      </w:pPr>
      <w:r w:rsidRPr="00157067">
        <w:rPr>
          <w:rFonts w:cs="Times New Roman"/>
          <w:b/>
          <w:szCs w:val="24"/>
        </w:rPr>
        <w:t>Table</w:t>
      </w:r>
      <w:r w:rsidR="00D04391" w:rsidRPr="00157067">
        <w:rPr>
          <w:rFonts w:cs="Times New Roman"/>
          <w:b/>
          <w:szCs w:val="24"/>
        </w:rPr>
        <w:t xml:space="preserve"> 1</w:t>
      </w:r>
      <w:r w:rsidR="00242163">
        <w:rPr>
          <w:rFonts w:cs="Times New Roman"/>
          <w:b/>
          <w:szCs w:val="24"/>
        </w:rPr>
        <w:t>4</w:t>
      </w:r>
      <w:r w:rsidR="00D04391" w:rsidRPr="00157067">
        <w:rPr>
          <w:rFonts w:cs="Times New Roman"/>
          <w:b/>
          <w:szCs w:val="24"/>
        </w:rPr>
        <w:t>.6</w:t>
      </w:r>
      <w:r w:rsidRPr="00157067">
        <w:rPr>
          <w:rFonts w:cs="Times New Roman"/>
          <w:b/>
          <w:szCs w:val="24"/>
        </w:rPr>
        <w:t xml:space="preserve"> Association between women’s control over husband’s earning</w:t>
      </w:r>
      <w:r w:rsidR="003B4AE8" w:rsidRPr="00157067">
        <w:rPr>
          <w:rFonts w:cs="Times New Roman"/>
          <w:b/>
          <w:szCs w:val="24"/>
        </w:rPr>
        <w:t>s</w:t>
      </w:r>
      <w:r w:rsidR="00087A10" w:rsidRPr="00157067">
        <w:rPr>
          <w:rFonts w:cs="Times New Roman"/>
          <w:b/>
          <w:szCs w:val="24"/>
        </w:rPr>
        <w:t xml:space="preserve"> and household characteristics</w:t>
      </w:r>
    </w:p>
    <w:tbl>
      <w:tblPr>
        <w:tblW w:w="8073" w:type="dxa"/>
        <w:tblBorders>
          <w:top w:val="single" w:sz="8" w:space="0" w:color="000000"/>
          <w:bottom w:val="single" w:sz="8" w:space="0" w:color="000000"/>
        </w:tblBorders>
        <w:tblLayout w:type="fixed"/>
        <w:tblLook w:val="06A0" w:firstRow="1" w:lastRow="0" w:firstColumn="1" w:lastColumn="0" w:noHBand="1" w:noVBand="1"/>
      </w:tblPr>
      <w:tblGrid>
        <w:gridCol w:w="250"/>
        <w:gridCol w:w="1678"/>
        <w:gridCol w:w="142"/>
        <w:gridCol w:w="502"/>
        <w:gridCol w:w="709"/>
        <w:gridCol w:w="621"/>
        <w:gridCol w:w="770"/>
        <w:gridCol w:w="2409"/>
        <w:gridCol w:w="992"/>
      </w:tblGrid>
      <w:tr w:rsidR="00157067" w:rsidRPr="00157067" w:rsidTr="007130E6">
        <w:tc>
          <w:tcPr>
            <w:tcW w:w="1928" w:type="dxa"/>
            <w:gridSpan w:val="2"/>
            <w:vMerge w:val="restart"/>
            <w:tcBorders>
              <w:top w:val="single" w:sz="8" w:space="0" w:color="000000"/>
              <w:left w:val="nil"/>
              <w:bottom w:val="single" w:sz="8" w:space="0" w:color="000000"/>
              <w:right w:val="nil"/>
            </w:tcBorders>
            <w:shd w:val="clear" w:color="auto" w:fill="auto"/>
            <w:vAlign w:val="center"/>
            <w:hideMark/>
          </w:tcPr>
          <w:p w:rsidR="00133151" w:rsidRPr="00157067" w:rsidRDefault="00133151" w:rsidP="008904FA">
            <w:pPr>
              <w:spacing w:after="0" w:line="240" w:lineRule="auto"/>
              <w:rPr>
                <w:rFonts w:cs="Times New Roman"/>
                <w:b/>
                <w:bCs/>
                <w:szCs w:val="24"/>
              </w:rPr>
            </w:pPr>
            <w:r w:rsidRPr="00157067">
              <w:rPr>
                <w:rFonts w:cs="Times New Roman"/>
                <w:b/>
                <w:bCs/>
                <w:szCs w:val="24"/>
              </w:rPr>
              <w:t>Variables</w:t>
            </w:r>
          </w:p>
        </w:tc>
        <w:tc>
          <w:tcPr>
            <w:tcW w:w="2744" w:type="dxa"/>
            <w:gridSpan w:val="5"/>
            <w:tcBorders>
              <w:top w:val="single" w:sz="8" w:space="0" w:color="000000"/>
              <w:left w:val="nil"/>
              <w:bottom w:val="single" w:sz="8" w:space="0" w:color="000000"/>
              <w:right w:val="nil"/>
            </w:tcBorders>
            <w:shd w:val="clear" w:color="auto" w:fill="auto"/>
            <w:hideMark/>
          </w:tcPr>
          <w:p w:rsidR="00133151" w:rsidRPr="00157067" w:rsidRDefault="00133151" w:rsidP="00087A10">
            <w:pPr>
              <w:spacing w:after="0" w:line="240" w:lineRule="auto"/>
              <w:jc w:val="center"/>
              <w:rPr>
                <w:rFonts w:cs="Times New Roman"/>
                <w:b/>
                <w:bCs/>
                <w:szCs w:val="24"/>
              </w:rPr>
            </w:pPr>
            <w:r w:rsidRPr="00157067">
              <w:rPr>
                <w:rFonts w:cs="Times New Roman"/>
                <w:b/>
                <w:bCs/>
                <w:szCs w:val="24"/>
              </w:rPr>
              <w:t>Control over husband’s earning</w:t>
            </w:r>
            <w:r w:rsidR="003B4AE8" w:rsidRPr="00157067">
              <w:rPr>
                <w:rFonts w:cs="Times New Roman"/>
                <w:b/>
                <w:bCs/>
                <w:szCs w:val="24"/>
              </w:rPr>
              <w:t>s</w:t>
            </w:r>
          </w:p>
        </w:tc>
        <w:tc>
          <w:tcPr>
            <w:tcW w:w="2409" w:type="dxa"/>
            <w:vMerge w:val="restart"/>
            <w:tcBorders>
              <w:top w:val="single" w:sz="8" w:space="0" w:color="000000"/>
              <w:left w:val="nil"/>
              <w:bottom w:val="single" w:sz="8" w:space="0" w:color="000000"/>
              <w:right w:val="nil"/>
            </w:tcBorders>
            <w:shd w:val="clear" w:color="auto" w:fill="auto"/>
          </w:tcPr>
          <w:p w:rsidR="00133151" w:rsidRPr="00157067" w:rsidRDefault="00133151" w:rsidP="00133151">
            <w:pPr>
              <w:spacing w:after="0" w:line="240" w:lineRule="auto"/>
              <w:rPr>
                <w:rFonts w:cs="Times New Roman"/>
                <w:b/>
                <w:bCs/>
                <w:szCs w:val="24"/>
              </w:rPr>
            </w:pPr>
          </w:p>
        </w:tc>
        <w:tc>
          <w:tcPr>
            <w:tcW w:w="992" w:type="dxa"/>
            <w:vMerge w:val="restart"/>
            <w:tcBorders>
              <w:top w:val="single" w:sz="8" w:space="0" w:color="000000"/>
              <w:left w:val="nil"/>
              <w:bottom w:val="single" w:sz="8" w:space="0" w:color="000000"/>
              <w:right w:val="nil"/>
            </w:tcBorders>
            <w:shd w:val="clear" w:color="auto" w:fill="auto"/>
          </w:tcPr>
          <w:p w:rsidR="00133151" w:rsidRPr="00157067" w:rsidRDefault="00133151" w:rsidP="00133151">
            <w:pPr>
              <w:spacing w:after="0" w:line="240" w:lineRule="auto"/>
              <w:rPr>
                <w:rFonts w:cs="Times New Roman"/>
                <w:b/>
                <w:bCs/>
                <w:szCs w:val="24"/>
              </w:rPr>
            </w:pPr>
          </w:p>
        </w:tc>
      </w:tr>
      <w:tr w:rsidR="00157067" w:rsidRPr="00157067" w:rsidTr="007130E6">
        <w:tc>
          <w:tcPr>
            <w:tcW w:w="1928" w:type="dxa"/>
            <w:gridSpan w:val="2"/>
            <w:vMerge/>
            <w:shd w:val="clear" w:color="auto" w:fill="auto"/>
            <w:hideMark/>
          </w:tcPr>
          <w:p w:rsidR="00133151" w:rsidRPr="00157067" w:rsidRDefault="00133151" w:rsidP="00133151">
            <w:pPr>
              <w:spacing w:after="0" w:line="240" w:lineRule="auto"/>
              <w:rPr>
                <w:rFonts w:cs="Times New Roman"/>
                <w:b/>
                <w:bCs/>
                <w:szCs w:val="24"/>
              </w:rPr>
            </w:pPr>
          </w:p>
        </w:tc>
        <w:tc>
          <w:tcPr>
            <w:tcW w:w="1353" w:type="dxa"/>
            <w:gridSpan w:val="3"/>
            <w:shd w:val="clear" w:color="auto" w:fill="auto"/>
          </w:tcPr>
          <w:p w:rsidR="00133151" w:rsidRPr="008B55FF" w:rsidRDefault="00133151" w:rsidP="00133151">
            <w:pPr>
              <w:spacing w:after="0" w:line="240" w:lineRule="auto"/>
              <w:jc w:val="center"/>
              <w:rPr>
                <w:rFonts w:cs="Times New Roman"/>
                <w:b/>
                <w:szCs w:val="24"/>
              </w:rPr>
            </w:pPr>
            <w:r w:rsidRPr="008B55FF">
              <w:rPr>
                <w:rFonts w:cs="Times New Roman"/>
                <w:b/>
                <w:szCs w:val="24"/>
              </w:rPr>
              <w:t>Women</w:t>
            </w:r>
          </w:p>
        </w:tc>
        <w:tc>
          <w:tcPr>
            <w:tcW w:w="1391" w:type="dxa"/>
            <w:gridSpan w:val="2"/>
            <w:shd w:val="clear" w:color="auto" w:fill="auto"/>
          </w:tcPr>
          <w:p w:rsidR="00133151" w:rsidRPr="008B55FF" w:rsidRDefault="00133151" w:rsidP="00133151">
            <w:pPr>
              <w:spacing w:after="0" w:line="240" w:lineRule="auto"/>
              <w:jc w:val="center"/>
              <w:rPr>
                <w:rFonts w:cs="Times New Roman"/>
                <w:b/>
                <w:szCs w:val="24"/>
              </w:rPr>
            </w:pPr>
            <w:r w:rsidRPr="008B55FF">
              <w:rPr>
                <w:rFonts w:cs="Times New Roman"/>
                <w:b/>
                <w:szCs w:val="24"/>
              </w:rPr>
              <w:t>Someone else</w:t>
            </w:r>
          </w:p>
        </w:tc>
        <w:tc>
          <w:tcPr>
            <w:tcW w:w="2409" w:type="dxa"/>
            <w:vMerge/>
            <w:shd w:val="clear" w:color="auto" w:fill="auto"/>
          </w:tcPr>
          <w:p w:rsidR="00133151" w:rsidRPr="00157067" w:rsidRDefault="00133151" w:rsidP="00133151">
            <w:pPr>
              <w:spacing w:after="0" w:line="240" w:lineRule="auto"/>
              <w:jc w:val="right"/>
              <w:rPr>
                <w:rFonts w:cs="Times New Roman"/>
                <w:szCs w:val="24"/>
              </w:rPr>
            </w:pPr>
          </w:p>
        </w:tc>
        <w:tc>
          <w:tcPr>
            <w:tcW w:w="992" w:type="dxa"/>
            <w:vMerge/>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7130E6">
        <w:tc>
          <w:tcPr>
            <w:tcW w:w="1928" w:type="dxa"/>
            <w:gridSpan w:val="2"/>
            <w:vMerge/>
            <w:tcBorders>
              <w:bottom w:val="single" w:sz="4" w:space="0" w:color="auto"/>
            </w:tcBorders>
            <w:shd w:val="clear" w:color="auto" w:fill="auto"/>
          </w:tcPr>
          <w:p w:rsidR="00133151" w:rsidRPr="00157067" w:rsidRDefault="00133151" w:rsidP="00133151">
            <w:pPr>
              <w:spacing w:after="0" w:line="240" w:lineRule="auto"/>
              <w:rPr>
                <w:rFonts w:cs="Times New Roman"/>
                <w:b/>
                <w:bCs/>
                <w:szCs w:val="24"/>
              </w:rPr>
            </w:pPr>
          </w:p>
        </w:tc>
        <w:tc>
          <w:tcPr>
            <w:tcW w:w="644" w:type="dxa"/>
            <w:gridSpan w:val="2"/>
            <w:tcBorders>
              <w:top w:val="single" w:sz="4" w:space="0" w:color="auto"/>
              <w:bottom w:val="single" w:sz="4" w:space="0" w:color="auto"/>
            </w:tcBorders>
            <w:shd w:val="clear" w:color="auto" w:fill="auto"/>
          </w:tcPr>
          <w:p w:rsidR="00133151" w:rsidRPr="008B55FF" w:rsidRDefault="00133151" w:rsidP="00133151">
            <w:pPr>
              <w:spacing w:after="0" w:line="240" w:lineRule="auto"/>
              <w:jc w:val="right"/>
              <w:rPr>
                <w:rFonts w:cs="Times New Roman"/>
                <w:b/>
                <w:szCs w:val="24"/>
              </w:rPr>
            </w:pPr>
            <w:r w:rsidRPr="008B55FF">
              <w:rPr>
                <w:rFonts w:cs="Times New Roman"/>
                <w:b/>
                <w:szCs w:val="24"/>
              </w:rPr>
              <w:t>N</w:t>
            </w:r>
          </w:p>
        </w:tc>
        <w:tc>
          <w:tcPr>
            <w:tcW w:w="709" w:type="dxa"/>
            <w:tcBorders>
              <w:top w:val="single" w:sz="4" w:space="0" w:color="auto"/>
              <w:bottom w:val="single" w:sz="4" w:space="0" w:color="auto"/>
            </w:tcBorders>
            <w:shd w:val="clear" w:color="auto" w:fill="auto"/>
          </w:tcPr>
          <w:p w:rsidR="00133151" w:rsidRPr="008B55FF" w:rsidRDefault="00133151" w:rsidP="00133151">
            <w:pPr>
              <w:spacing w:after="0" w:line="240" w:lineRule="auto"/>
              <w:jc w:val="right"/>
              <w:rPr>
                <w:rFonts w:cs="Times New Roman"/>
                <w:b/>
                <w:szCs w:val="24"/>
              </w:rPr>
            </w:pPr>
            <w:r w:rsidRPr="008B55FF">
              <w:rPr>
                <w:rFonts w:cs="Times New Roman"/>
                <w:b/>
                <w:szCs w:val="24"/>
              </w:rPr>
              <w:t>%</w:t>
            </w:r>
          </w:p>
        </w:tc>
        <w:tc>
          <w:tcPr>
            <w:tcW w:w="621" w:type="dxa"/>
            <w:tcBorders>
              <w:top w:val="single" w:sz="4" w:space="0" w:color="auto"/>
              <w:bottom w:val="single" w:sz="4" w:space="0" w:color="auto"/>
            </w:tcBorders>
            <w:shd w:val="clear" w:color="auto" w:fill="auto"/>
          </w:tcPr>
          <w:p w:rsidR="00133151" w:rsidRPr="008B55FF" w:rsidRDefault="00133151" w:rsidP="00133151">
            <w:pPr>
              <w:spacing w:after="0" w:line="240" w:lineRule="auto"/>
              <w:jc w:val="right"/>
              <w:rPr>
                <w:rFonts w:cs="Times New Roman"/>
                <w:b/>
                <w:szCs w:val="24"/>
              </w:rPr>
            </w:pPr>
            <w:r w:rsidRPr="008B55FF">
              <w:rPr>
                <w:rFonts w:cs="Times New Roman"/>
                <w:b/>
                <w:szCs w:val="24"/>
              </w:rPr>
              <w:t>N</w:t>
            </w:r>
          </w:p>
        </w:tc>
        <w:tc>
          <w:tcPr>
            <w:tcW w:w="770" w:type="dxa"/>
            <w:tcBorders>
              <w:top w:val="single" w:sz="4" w:space="0" w:color="auto"/>
              <w:bottom w:val="single" w:sz="4" w:space="0" w:color="auto"/>
            </w:tcBorders>
            <w:shd w:val="clear" w:color="auto" w:fill="auto"/>
          </w:tcPr>
          <w:p w:rsidR="00133151" w:rsidRPr="008B55FF" w:rsidRDefault="00133151" w:rsidP="00133151">
            <w:pPr>
              <w:spacing w:after="0" w:line="240" w:lineRule="auto"/>
              <w:jc w:val="right"/>
              <w:rPr>
                <w:rFonts w:cs="Times New Roman"/>
                <w:b/>
                <w:szCs w:val="24"/>
              </w:rPr>
            </w:pPr>
            <w:r w:rsidRPr="008B55FF">
              <w:rPr>
                <w:rFonts w:cs="Times New Roman"/>
                <w:b/>
                <w:szCs w:val="24"/>
              </w:rPr>
              <w:t>%</w:t>
            </w:r>
          </w:p>
        </w:tc>
        <w:tc>
          <w:tcPr>
            <w:tcW w:w="2409" w:type="dxa"/>
            <w:tcBorders>
              <w:bottom w:val="single" w:sz="4" w:space="0" w:color="auto"/>
            </w:tcBorders>
            <w:shd w:val="clear" w:color="auto" w:fill="auto"/>
          </w:tcPr>
          <w:p w:rsidR="00133151" w:rsidRPr="00157067" w:rsidRDefault="00133151" w:rsidP="00133151">
            <w:pPr>
              <w:spacing w:after="0" w:line="240" w:lineRule="auto"/>
              <w:jc w:val="right"/>
              <w:rPr>
                <w:rFonts w:cs="Times New Roman"/>
                <w:b/>
                <w:szCs w:val="24"/>
              </w:rPr>
            </w:pPr>
            <w:r w:rsidRPr="00157067">
              <w:rPr>
                <w:rFonts w:cs="Times New Roman"/>
                <w:b/>
                <w:szCs w:val="24"/>
              </w:rPr>
              <w:t>OR (95% CI)</w:t>
            </w:r>
          </w:p>
        </w:tc>
        <w:tc>
          <w:tcPr>
            <w:tcW w:w="992" w:type="dxa"/>
            <w:tcBorders>
              <w:bottom w:val="single" w:sz="4" w:space="0" w:color="auto"/>
            </w:tcBorders>
            <w:shd w:val="clear" w:color="auto" w:fill="auto"/>
          </w:tcPr>
          <w:p w:rsidR="00133151" w:rsidRPr="00157067" w:rsidRDefault="00C069B8" w:rsidP="00087A10">
            <w:pPr>
              <w:spacing w:after="0" w:line="240" w:lineRule="auto"/>
              <w:jc w:val="right"/>
              <w:rPr>
                <w:rFonts w:cs="Times New Roman"/>
                <w:b/>
                <w:szCs w:val="24"/>
              </w:rPr>
            </w:pPr>
            <w:r w:rsidRPr="00157067">
              <w:rPr>
                <w:rFonts w:cs="Times New Roman"/>
                <w:b/>
                <w:szCs w:val="24"/>
              </w:rPr>
              <w:t>p</w:t>
            </w:r>
          </w:p>
        </w:tc>
      </w:tr>
      <w:tr w:rsidR="00157067" w:rsidRPr="00157067" w:rsidTr="007130E6">
        <w:tc>
          <w:tcPr>
            <w:tcW w:w="1928" w:type="dxa"/>
            <w:gridSpan w:val="2"/>
            <w:tcBorders>
              <w:top w:val="single" w:sz="4" w:space="0" w:color="auto"/>
            </w:tcBorders>
            <w:shd w:val="clear" w:color="auto" w:fill="auto"/>
            <w:hideMark/>
          </w:tcPr>
          <w:p w:rsidR="00133151" w:rsidRPr="00157067" w:rsidRDefault="00133151" w:rsidP="00133151">
            <w:pPr>
              <w:spacing w:after="0" w:line="240" w:lineRule="auto"/>
              <w:rPr>
                <w:rFonts w:cs="Times New Roman"/>
                <w:b/>
                <w:bCs/>
                <w:szCs w:val="24"/>
              </w:rPr>
            </w:pPr>
            <w:r w:rsidRPr="00157067">
              <w:rPr>
                <w:rFonts w:cs="Times New Roman"/>
                <w:b/>
                <w:bCs/>
                <w:szCs w:val="24"/>
              </w:rPr>
              <w:t>Household head</w:t>
            </w:r>
          </w:p>
        </w:tc>
        <w:tc>
          <w:tcPr>
            <w:tcW w:w="644" w:type="dxa"/>
            <w:gridSpan w:val="2"/>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709"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621"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770"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2409"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992"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7130E6">
        <w:tc>
          <w:tcPr>
            <w:tcW w:w="250" w:type="dxa"/>
            <w:shd w:val="clear" w:color="auto" w:fill="auto"/>
          </w:tcPr>
          <w:p w:rsidR="00133151" w:rsidRPr="00157067" w:rsidRDefault="00133151" w:rsidP="00133151">
            <w:pPr>
              <w:spacing w:after="0" w:line="240" w:lineRule="auto"/>
              <w:rPr>
                <w:rFonts w:cs="Times New Roman"/>
                <w:b/>
                <w:bCs/>
                <w:szCs w:val="24"/>
              </w:rPr>
            </w:pPr>
          </w:p>
        </w:tc>
        <w:tc>
          <w:tcPr>
            <w:tcW w:w="1678"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Female</w:t>
            </w:r>
          </w:p>
        </w:tc>
        <w:tc>
          <w:tcPr>
            <w:tcW w:w="644" w:type="dxa"/>
            <w:gridSpan w:val="2"/>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32</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42.1</w:t>
            </w:r>
          </w:p>
        </w:tc>
        <w:tc>
          <w:tcPr>
            <w:tcW w:w="62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44</w:t>
            </w:r>
          </w:p>
        </w:tc>
        <w:tc>
          <w:tcPr>
            <w:tcW w:w="77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57.9</w:t>
            </w:r>
          </w:p>
        </w:tc>
        <w:tc>
          <w:tcPr>
            <w:tcW w:w="24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46.4 (17.18 to 125.35)</w:t>
            </w:r>
          </w:p>
        </w:tc>
        <w:tc>
          <w:tcPr>
            <w:tcW w:w="992"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7130E6">
        <w:tc>
          <w:tcPr>
            <w:tcW w:w="250" w:type="dxa"/>
            <w:shd w:val="clear" w:color="auto" w:fill="auto"/>
          </w:tcPr>
          <w:p w:rsidR="00133151" w:rsidRPr="00157067" w:rsidRDefault="00133151" w:rsidP="00133151">
            <w:pPr>
              <w:spacing w:after="0" w:line="240" w:lineRule="auto"/>
              <w:rPr>
                <w:rFonts w:cs="Times New Roman"/>
                <w:b/>
                <w:bCs/>
                <w:szCs w:val="24"/>
              </w:rPr>
            </w:pPr>
          </w:p>
        </w:tc>
        <w:tc>
          <w:tcPr>
            <w:tcW w:w="1678"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Male</w:t>
            </w:r>
          </w:p>
        </w:tc>
        <w:tc>
          <w:tcPr>
            <w:tcW w:w="644" w:type="dxa"/>
            <w:gridSpan w:val="2"/>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5</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1.5</w:t>
            </w:r>
          </w:p>
        </w:tc>
        <w:tc>
          <w:tcPr>
            <w:tcW w:w="62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319</w:t>
            </w:r>
          </w:p>
        </w:tc>
        <w:tc>
          <w:tcPr>
            <w:tcW w:w="77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98.5</w:t>
            </w:r>
          </w:p>
        </w:tc>
        <w:tc>
          <w:tcPr>
            <w:tcW w:w="24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&lt;0.001</w:t>
            </w:r>
          </w:p>
        </w:tc>
      </w:tr>
      <w:tr w:rsidR="00157067" w:rsidRPr="00157067" w:rsidTr="007130E6">
        <w:tc>
          <w:tcPr>
            <w:tcW w:w="2572" w:type="dxa"/>
            <w:gridSpan w:val="4"/>
            <w:shd w:val="clear" w:color="auto" w:fill="auto"/>
            <w:hideMark/>
          </w:tcPr>
          <w:p w:rsidR="005F6281" w:rsidRPr="00157067" w:rsidRDefault="005F6281" w:rsidP="00133151">
            <w:pPr>
              <w:spacing w:after="0" w:line="240" w:lineRule="auto"/>
              <w:jc w:val="right"/>
              <w:rPr>
                <w:rFonts w:cs="Times New Roman"/>
                <w:szCs w:val="24"/>
              </w:rPr>
            </w:pPr>
            <w:r w:rsidRPr="00157067">
              <w:rPr>
                <w:rFonts w:cs="Times New Roman"/>
                <w:b/>
                <w:bCs/>
                <w:szCs w:val="24"/>
              </w:rPr>
              <w:t>Age of household head</w:t>
            </w:r>
          </w:p>
        </w:tc>
        <w:tc>
          <w:tcPr>
            <w:tcW w:w="709" w:type="dxa"/>
            <w:shd w:val="clear" w:color="auto" w:fill="auto"/>
          </w:tcPr>
          <w:p w:rsidR="005F6281" w:rsidRPr="00157067" w:rsidRDefault="005F6281" w:rsidP="00133151">
            <w:pPr>
              <w:spacing w:after="0" w:line="240" w:lineRule="auto"/>
              <w:jc w:val="right"/>
              <w:rPr>
                <w:rFonts w:cs="Times New Roman"/>
                <w:szCs w:val="24"/>
              </w:rPr>
            </w:pPr>
          </w:p>
        </w:tc>
        <w:tc>
          <w:tcPr>
            <w:tcW w:w="621" w:type="dxa"/>
            <w:shd w:val="clear" w:color="auto" w:fill="auto"/>
          </w:tcPr>
          <w:p w:rsidR="005F6281" w:rsidRPr="00157067" w:rsidRDefault="005F6281" w:rsidP="00133151">
            <w:pPr>
              <w:spacing w:after="0" w:line="240" w:lineRule="auto"/>
              <w:jc w:val="right"/>
              <w:rPr>
                <w:rFonts w:cs="Times New Roman"/>
                <w:szCs w:val="24"/>
              </w:rPr>
            </w:pPr>
          </w:p>
        </w:tc>
        <w:tc>
          <w:tcPr>
            <w:tcW w:w="770" w:type="dxa"/>
            <w:shd w:val="clear" w:color="auto" w:fill="auto"/>
          </w:tcPr>
          <w:p w:rsidR="005F6281" w:rsidRPr="00157067" w:rsidRDefault="005F6281" w:rsidP="00133151">
            <w:pPr>
              <w:spacing w:after="0" w:line="240" w:lineRule="auto"/>
              <w:jc w:val="right"/>
              <w:rPr>
                <w:rFonts w:cs="Times New Roman"/>
                <w:szCs w:val="24"/>
              </w:rPr>
            </w:pPr>
          </w:p>
        </w:tc>
        <w:tc>
          <w:tcPr>
            <w:tcW w:w="2409" w:type="dxa"/>
            <w:shd w:val="clear" w:color="auto" w:fill="auto"/>
          </w:tcPr>
          <w:p w:rsidR="005F6281" w:rsidRPr="00157067" w:rsidRDefault="005F6281" w:rsidP="00133151">
            <w:pPr>
              <w:spacing w:after="0" w:line="240" w:lineRule="auto"/>
              <w:jc w:val="right"/>
              <w:rPr>
                <w:rFonts w:cs="Times New Roman"/>
                <w:szCs w:val="24"/>
              </w:rPr>
            </w:pPr>
          </w:p>
        </w:tc>
        <w:tc>
          <w:tcPr>
            <w:tcW w:w="992" w:type="dxa"/>
            <w:shd w:val="clear" w:color="auto" w:fill="auto"/>
          </w:tcPr>
          <w:p w:rsidR="005F6281" w:rsidRPr="00157067" w:rsidRDefault="005F6281" w:rsidP="00133151">
            <w:pPr>
              <w:spacing w:after="0" w:line="240" w:lineRule="auto"/>
              <w:jc w:val="right"/>
              <w:rPr>
                <w:rFonts w:cs="Times New Roman"/>
                <w:szCs w:val="24"/>
              </w:rPr>
            </w:pPr>
          </w:p>
        </w:tc>
      </w:tr>
      <w:tr w:rsidR="00157067" w:rsidRPr="00157067" w:rsidTr="007130E6">
        <w:tc>
          <w:tcPr>
            <w:tcW w:w="250" w:type="dxa"/>
            <w:shd w:val="clear" w:color="auto" w:fill="auto"/>
          </w:tcPr>
          <w:p w:rsidR="00133151" w:rsidRPr="00157067" w:rsidRDefault="00133151" w:rsidP="00133151">
            <w:pPr>
              <w:spacing w:after="0" w:line="240" w:lineRule="auto"/>
              <w:rPr>
                <w:rFonts w:cs="Times New Roman"/>
                <w:b/>
                <w:bCs/>
                <w:szCs w:val="24"/>
              </w:rPr>
            </w:pPr>
          </w:p>
        </w:tc>
        <w:tc>
          <w:tcPr>
            <w:tcW w:w="1678"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40 and below</w:t>
            </w:r>
          </w:p>
        </w:tc>
        <w:tc>
          <w:tcPr>
            <w:tcW w:w="644" w:type="dxa"/>
            <w:gridSpan w:val="2"/>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26</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13.2</w:t>
            </w:r>
          </w:p>
        </w:tc>
        <w:tc>
          <w:tcPr>
            <w:tcW w:w="62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171</w:t>
            </w:r>
          </w:p>
        </w:tc>
        <w:tc>
          <w:tcPr>
            <w:tcW w:w="77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86.8</w:t>
            </w:r>
          </w:p>
        </w:tc>
        <w:tc>
          <w:tcPr>
            <w:tcW w:w="24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2.65 (1.27 to 5.53)</w:t>
            </w:r>
          </w:p>
        </w:tc>
        <w:tc>
          <w:tcPr>
            <w:tcW w:w="99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0.009</w:t>
            </w:r>
          </w:p>
        </w:tc>
      </w:tr>
      <w:tr w:rsidR="00157067" w:rsidRPr="00157067" w:rsidTr="007130E6">
        <w:tc>
          <w:tcPr>
            <w:tcW w:w="250" w:type="dxa"/>
            <w:shd w:val="clear" w:color="auto" w:fill="auto"/>
          </w:tcPr>
          <w:p w:rsidR="00133151" w:rsidRPr="00157067" w:rsidRDefault="00133151" w:rsidP="00133151">
            <w:pPr>
              <w:spacing w:after="0" w:line="240" w:lineRule="auto"/>
              <w:rPr>
                <w:rFonts w:cs="Times New Roman"/>
                <w:b/>
                <w:bCs/>
                <w:szCs w:val="24"/>
              </w:rPr>
            </w:pPr>
          </w:p>
        </w:tc>
        <w:tc>
          <w:tcPr>
            <w:tcW w:w="1678"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Above 40</w:t>
            </w:r>
          </w:p>
        </w:tc>
        <w:tc>
          <w:tcPr>
            <w:tcW w:w="644" w:type="dxa"/>
            <w:gridSpan w:val="2"/>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11</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5.4</w:t>
            </w:r>
          </w:p>
        </w:tc>
        <w:tc>
          <w:tcPr>
            <w:tcW w:w="62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192</w:t>
            </w:r>
          </w:p>
        </w:tc>
        <w:tc>
          <w:tcPr>
            <w:tcW w:w="77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94.6</w:t>
            </w:r>
          </w:p>
        </w:tc>
        <w:tc>
          <w:tcPr>
            <w:tcW w:w="24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2"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7130E6">
        <w:tc>
          <w:tcPr>
            <w:tcW w:w="2572" w:type="dxa"/>
            <w:gridSpan w:val="4"/>
            <w:shd w:val="clear" w:color="auto" w:fill="auto"/>
            <w:hideMark/>
          </w:tcPr>
          <w:p w:rsidR="00133151" w:rsidRPr="00157067" w:rsidRDefault="00133151" w:rsidP="00133151">
            <w:pPr>
              <w:spacing w:after="0" w:line="240" w:lineRule="auto"/>
              <w:ind w:right="360"/>
              <w:rPr>
                <w:rFonts w:cs="Times New Roman"/>
                <w:b/>
                <w:bCs/>
                <w:szCs w:val="24"/>
              </w:rPr>
            </w:pPr>
            <w:r w:rsidRPr="00157067">
              <w:rPr>
                <w:rFonts w:cs="Times New Roman"/>
                <w:b/>
                <w:bCs/>
                <w:szCs w:val="24"/>
              </w:rPr>
              <w:t>Household head’s education</w:t>
            </w: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621" w:type="dxa"/>
            <w:shd w:val="clear" w:color="auto" w:fill="auto"/>
          </w:tcPr>
          <w:p w:rsidR="00133151" w:rsidRPr="00157067" w:rsidRDefault="00133151" w:rsidP="00133151">
            <w:pPr>
              <w:spacing w:after="0" w:line="240" w:lineRule="auto"/>
              <w:jc w:val="right"/>
              <w:rPr>
                <w:rFonts w:cs="Times New Roman"/>
                <w:szCs w:val="24"/>
              </w:rPr>
            </w:pPr>
          </w:p>
        </w:tc>
        <w:tc>
          <w:tcPr>
            <w:tcW w:w="770" w:type="dxa"/>
            <w:shd w:val="clear" w:color="auto" w:fill="auto"/>
          </w:tcPr>
          <w:p w:rsidR="00133151" w:rsidRPr="00157067" w:rsidRDefault="00133151" w:rsidP="00133151">
            <w:pPr>
              <w:spacing w:after="0" w:line="240" w:lineRule="auto"/>
              <w:jc w:val="right"/>
              <w:rPr>
                <w:rFonts w:cs="Times New Roman"/>
                <w:szCs w:val="24"/>
              </w:rPr>
            </w:pPr>
          </w:p>
        </w:tc>
        <w:tc>
          <w:tcPr>
            <w:tcW w:w="2409" w:type="dxa"/>
            <w:shd w:val="clear" w:color="auto" w:fill="auto"/>
          </w:tcPr>
          <w:p w:rsidR="00133151" w:rsidRPr="00157067" w:rsidRDefault="00133151" w:rsidP="00133151">
            <w:pPr>
              <w:spacing w:after="0" w:line="240" w:lineRule="auto"/>
              <w:jc w:val="right"/>
              <w:rPr>
                <w:rFonts w:cs="Times New Roman"/>
                <w:szCs w:val="24"/>
              </w:rPr>
            </w:pPr>
          </w:p>
        </w:tc>
        <w:tc>
          <w:tcPr>
            <w:tcW w:w="992"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7130E6">
        <w:tc>
          <w:tcPr>
            <w:tcW w:w="250" w:type="dxa"/>
            <w:shd w:val="clear" w:color="auto" w:fill="auto"/>
          </w:tcPr>
          <w:p w:rsidR="00133151" w:rsidRPr="00157067" w:rsidRDefault="00133151" w:rsidP="00133151">
            <w:pPr>
              <w:spacing w:after="0" w:line="240" w:lineRule="auto"/>
              <w:rPr>
                <w:rFonts w:cs="Times New Roman"/>
                <w:b/>
                <w:bCs/>
                <w:szCs w:val="24"/>
              </w:rPr>
            </w:pPr>
          </w:p>
        </w:tc>
        <w:tc>
          <w:tcPr>
            <w:tcW w:w="1820" w:type="dxa"/>
            <w:gridSpan w:val="2"/>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Illiterate</w:t>
            </w:r>
          </w:p>
        </w:tc>
        <w:tc>
          <w:tcPr>
            <w:tcW w:w="50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5</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9.6</w:t>
            </w:r>
          </w:p>
        </w:tc>
        <w:tc>
          <w:tcPr>
            <w:tcW w:w="62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47</w:t>
            </w:r>
          </w:p>
        </w:tc>
        <w:tc>
          <w:tcPr>
            <w:tcW w:w="77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90.4</w:t>
            </w:r>
          </w:p>
        </w:tc>
        <w:tc>
          <w:tcPr>
            <w:tcW w:w="24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1.05 (0.390 to 2.83)</w:t>
            </w:r>
          </w:p>
        </w:tc>
        <w:tc>
          <w:tcPr>
            <w:tcW w:w="99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0.922</w:t>
            </w:r>
          </w:p>
        </w:tc>
      </w:tr>
      <w:tr w:rsidR="00157067" w:rsidRPr="00157067" w:rsidTr="007130E6">
        <w:tc>
          <w:tcPr>
            <w:tcW w:w="250" w:type="dxa"/>
            <w:shd w:val="clear" w:color="auto" w:fill="auto"/>
          </w:tcPr>
          <w:p w:rsidR="00133151" w:rsidRPr="00157067" w:rsidRDefault="00133151" w:rsidP="00133151">
            <w:pPr>
              <w:spacing w:after="0" w:line="240" w:lineRule="auto"/>
              <w:rPr>
                <w:rFonts w:cs="Times New Roman"/>
                <w:b/>
                <w:bCs/>
                <w:szCs w:val="24"/>
              </w:rPr>
            </w:pPr>
          </w:p>
        </w:tc>
        <w:tc>
          <w:tcPr>
            <w:tcW w:w="1820" w:type="dxa"/>
            <w:gridSpan w:val="2"/>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Literate</w:t>
            </w:r>
          </w:p>
        </w:tc>
        <w:tc>
          <w:tcPr>
            <w:tcW w:w="50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32</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9.2</w:t>
            </w:r>
          </w:p>
        </w:tc>
        <w:tc>
          <w:tcPr>
            <w:tcW w:w="62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316</w:t>
            </w:r>
          </w:p>
        </w:tc>
        <w:tc>
          <w:tcPr>
            <w:tcW w:w="77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90.8</w:t>
            </w:r>
          </w:p>
        </w:tc>
        <w:tc>
          <w:tcPr>
            <w:tcW w:w="24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2"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7130E6">
        <w:tc>
          <w:tcPr>
            <w:tcW w:w="2572" w:type="dxa"/>
            <w:gridSpan w:val="4"/>
            <w:shd w:val="clear" w:color="auto" w:fill="auto"/>
            <w:hideMark/>
          </w:tcPr>
          <w:p w:rsidR="00133151" w:rsidRPr="00157067" w:rsidRDefault="00133151" w:rsidP="00133151">
            <w:pPr>
              <w:spacing w:after="0" w:line="240" w:lineRule="auto"/>
              <w:ind w:right="240"/>
              <w:rPr>
                <w:rFonts w:cs="Times New Roman"/>
                <w:b/>
                <w:bCs/>
                <w:szCs w:val="24"/>
              </w:rPr>
            </w:pPr>
            <w:r w:rsidRPr="00157067">
              <w:rPr>
                <w:rFonts w:cs="Times New Roman"/>
                <w:b/>
                <w:bCs/>
                <w:szCs w:val="24"/>
              </w:rPr>
              <w:t>Household head’s occupation</w:t>
            </w: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621" w:type="dxa"/>
            <w:shd w:val="clear" w:color="auto" w:fill="auto"/>
          </w:tcPr>
          <w:p w:rsidR="00133151" w:rsidRPr="00157067" w:rsidRDefault="00133151" w:rsidP="00133151">
            <w:pPr>
              <w:spacing w:after="0" w:line="240" w:lineRule="auto"/>
              <w:jc w:val="right"/>
              <w:rPr>
                <w:rFonts w:cs="Times New Roman"/>
                <w:szCs w:val="24"/>
              </w:rPr>
            </w:pPr>
          </w:p>
        </w:tc>
        <w:tc>
          <w:tcPr>
            <w:tcW w:w="770" w:type="dxa"/>
            <w:shd w:val="clear" w:color="auto" w:fill="auto"/>
          </w:tcPr>
          <w:p w:rsidR="00133151" w:rsidRPr="00157067" w:rsidRDefault="00133151" w:rsidP="00133151">
            <w:pPr>
              <w:spacing w:after="0" w:line="240" w:lineRule="auto"/>
              <w:jc w:val="right"/>
              <w:rPr>
                <w:rFonts w:cs="Times New Roman"/>
                <w:szCs w:val="24"/>
              </w:rPr>
            </w:pPr>
          </w:p>
        </w:tc>
        <w:tc>
          <w:tcPr>
            <w:tcW w:w="2409" w:type="dxa"/>
            <w:shd w:val="clear" w:color="auto" w:fill="auto"/>
          </w:tcPr>
          <w:p w:rsidR="00133151" w:rsidRPr="00157067" w:rsidRDefault="00133151" w:rsidP="00133151">
            <w:pPr>
              <w:spacing w:after="0" w:line="240" w:lineRule="auto"/>
              <w:jc w:val="right"/>
              <w:rPr>
                <w:rFonts w:cs="Times New Roman"/>
                <w:szCs w:val="24"/>
              </w:rPr>
            </w:pPr>
          </w:p>
        </w:tc>
        <w:tc>
          <w:tcPr>
            <w:tcW w:w="992"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7130E6">
        <w:tc>
          <w:tcPr>
            <w:tcW w:w="250" w:type="dxa"/>
            <w:shd w:val="clear" w:color="auto" w:fill="auto"/>
          </w:tcPr>
          <w:p w:rsidR="00133151" w:rsidRPr="00157067" w:rsidRDefault="00133151" w:rsidP="00133151">
            <w:pPr>
              <w:spacing w:after="0" w:line="240" w:lineRule="auto"/>
              <w:rPr>
                <w:rFonts w:cs="Times New Roman"/>
                <w:b/>
                <w:bCs/>
                <w:szCs w:val="24"/>
              </w:rPr>
            </w:pPr>
          </w:p>
        </w:tc>
        <w:tc>
          <w:tcPr>
            <w:tcW w:w="1820" w:type="dxa"/>
            <w:gridSpan w:val="2"/>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Unemployed</w:t>
            </w:r>
          </w:p>
        </w:tc>
        <w:tc>
          <w:tcPr>
            <w:tcW w:w="50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17</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53.1</w:t>
            </w:r>
          </w:p>
        </w:tc>
        <w:tc>
          <w:tcPr>
            <w:tcW w:w="62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15</w:t>
            </w:r>
          </w:p>
        </w:tc>
        <w:tc>
          <w:tcPr>
            <w:tcW w:w="77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46.9</w:t>
            </w:r>
          </w:p>
        </w:tc>
        <w:tc>
          <w:tcPr>
            <w:tcW w:w="24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19.72 (8.62 to 45.12)</w:t>
            </w:r>
          </w:p>
        </w:tc>
        <w:tc>
          <w:tcPr>
            <w:tcW w:w="99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&lt;0.001</w:t>
            </w:r>
          </w:p>
        </w:tc>
      </w:tr>
      <w:tr w:rsidR="00157067" w:rsidRPr="00157067" w:rsidTr="007130E6">
        <w:tc>
          <w:tcPr>
            <w:tcW w:w="250" w:type="dxa"/>
            <w:shd w:val="clear" w:color="auto" w:fill="auto"/>
          </w:tcPr>
          <w:p w:rsidR="00133151" w:rsidRPr="00157067" w:rsidRDefault="00133151" w:rsidP="00133151">
            <w:pPr>
              <w:spacing w:after="0" w:line="240" w:lineRule="auto"/>
              <w:rPr>
                <w:rFonts w:cs="Times New Roman"/>
                <w:b/>
                <w:bCs/>
                <w:szCs w:val="24"/>
              </w:rPr>
            </w:pPr>
          </w:p>
        </w:tc>
        <w:tc>
          <w:tcPr>
            <w:tcW w:w="1820" w:type="dxa"/>
            <w:gridSpan w:val="2"/>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Employed</w:t>
            </w:r>
          </w:p>
        </w:tc>
        <w:tc>
          <w:tcPr>
            <w:tcW w:w="50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20</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5.4</w:t>
            </w:r>
          </w:p>
        </w:tc>
        <w:tc>
          <w:tcPr>
            <w:tcW w:w="62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348</w:t>
            </w:r>
          </w:p>
        </w:tc>
        <w:tc>
          <w:tcPr>
            <w:tcW w:w="77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94.6</w:t>
            </w:r>
          </w:p>
        </w:tc>
        <w:tc>
          <w:tcPr>
            <w:tcW w:w="2409" w:type="dxa"/>
            <w:shd w:val="clear" w:color="auto" w:fill="auto"/>
          </w:tcPr>
          <w:p w:rsidR="00133151" w:rsidRPr="00157067" w:rsidRDefault="00133151" w:rsidP="00133151">
            <w:pPr>
              <w:spacing w:after="0" w:line="240" w:lineRule="auto"/>
              <w:jc w:val="right"/>
              <w:rPr>
                <w:rFonts w:cs="Times New Roman"/>
                <w:szCs w:val="24"/>
              </w:rPr>
            </w:pPr>
          </w:p>
        </w:tc>
        <w:tc>
          <w:tcPr>
            <w:tcW w:w="992"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7130E6">
        <w:tc>
          <w:tcPr>
            <w:tcW w:w="2070" w:type="dxa"/>
            <w:gridSpan w:val="3"/>
            <w:shd w:val="clear" w:color="auto" w:fill="auto"/>
            <w:hideMark/>
          </w:tcPr>
          <w:p w:rsidR="00133151" w:rsidRPr="00157067" w:rsidRDefault="00133151" w:rsidP="00133151">
            <w:pPr>
              <w:spacing w:after="0" w:line="240" w:lineRule="auto"/>
              <w:rPr>
                <w:rFonts w:cs="Times New Roman"/>
                <w:b/>
                <w:bCs/>
                <w:szCs w:val="24"/>
              </w:rPr>
            </w:pPr>
            <w:r w:rsidRPr="00157067">
              <w:rPr>
                <w:rFonts w:cs="Times New Roman"/>
                <w:b/>
                <w:bCs/>
                <w:szCs w:val="24"/>
              </w:rPr>
              <w:t>Family type</w:t>
            </w:r>
          </w:p>
        </w:tc>
        <w:tc>
          <w:tcPr>
            <w:tcW w:w="502"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621" w:type="dxa"/>
            <w:shd w:val="clear" w:color="auto" w:fill="auto"/>
          </w:tcPr>
          <w:p w:rsidR="00133151" w:rsidRPr="00157067" w:rsidRDefault="00133151" w:rsidP="00133151">
            <w:pPr>
              <w:spacing w:after="0" w:line="240" w:lineRule="auto"/>
              <w:jc w:val="right"/>
              <w:rPr>
                <w:rFonts w:cs="Times New Roman"/>
                <w:szCs w:val="24"/>
              </w:rPr>
            </w:pPr>
          </w:p>
        </w:tc>
        <w:tc>
          <w:tcPr>
            <w:tcW w:w="770" w:type="dxa"/>
            <w:shd w:val="clear" w:color="auto" w:fill="auto"/>
          </w:tcPr>
          <w:p w:rsidR="00133151" w:rsidRPr="00157067" w:rsidRDefault="00133151" w:rsidP="00133151">
            <w:pPr>
              <w:spacing w:after="0" w:line="240" w:lineRule="auto"/>
              <w:jc w:val="right"/>
              <w:rPr>
                <w:rFonts w:cs="Times New Roman"/>
                <w:szCs w:val="24"/>
              </w:rPr>
            </w:pPr>
          </w:p>
        </w:tc>
        <w:tc>
          <w:tcPr>
            <w:tcW w:w="2409" w:type="dxa"/>
            <w:shd w:val="clear" w:color="auto" w:fill="auto"/>
          </w:tcPr>
          <w:p w:rsidR="00133151" w:rsidRPr="00157067" w:rsidRDefault="00133151" w:rsidP="00133151">
            <w:pPr>
              <w:spacing w:after="0" w:line="240" w:lineRule="auto"/>
              <w:jc w:val="right"/>
              <w:rPr>
                <w:rFonts w:cs="Times New Roman"/>
                <w:szCs w:val="24"/>
              </w:rPr>
            </w:pPr>
          </w:p>
        </w:tc>
        <w:tc>
          <w:tcPr>
            <w:tcW w:w="992"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7130E6">
        <w:tc>
          <w:tcPr>
            <w:tcW w:w="250" w:type="dxa"/>
            <w:shd w:val="clear" w:color="auto" w:fill="auto"/>
          </w:tcPr>
          <w:p w:rsidR="00133151" w:rsidRPr="00157067" w:rsidRDefault="00133151" w:rsidP="00133151">
            <w:pPr>
              <w:spacing w:after="0" w:line="240" w:lineRule="auto"/>
              <w:rPr>
                <w:rFonts w:cs="Times New Roman"/>
                <w:b/>
                <w:bCs/>
                <w:szCs w:val="24"/>
              </w:rPr>
            </w:pPr>
          </w:p>
        </w:tc>
        <w:tc>
          <w:tcPr>
            <w:tcW w:w="1820" w:type="dxa"/>
            <w:gridSpan w:val="2"/>
            <w:shd w:val="clear" w:color="auto" w:fill="auto"/>
            <w:hideMark/>
          </w:tcPr>
          <w:p w:rsidR="00133151" w:rsidRPr="00157067" w:rsidRDefault="00AD3EEE" w:rsidP="00133151">
            <w:pPr>
              <w:spacing w:after="0" w:line="240" w:lineRule="auto"/>
              <w:rPr>
                <w:rFonts w:cs="Times New Roman"/>
                <w:szCs w:val="24"/>
              </w:rPr>
            </w:pPr>
            <w:r w:rsidRPr="00157067">
              <w:rPr>
                <w:rFonts w:cs="Times New Roman"/>
                <w:szCs w:val="24"/>
              </w:rPr>
              <w:t>Extended</w:t>
            </w:r>
          </w:p>
        </w:tc>
        <w:tc>
          <w:tcPr>
            <w:tcW w:w="50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6.6</w:t>
            </w:r>
          </w:p>
        </w:tc>
        <w:tc>
          <w:tcPr>
            <w:tcW w:w="62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128</w:t>
            </w:r>
          </w:p>
        </w:tc>
        <w:tc>
          <w:tcPr>
            <w:tcW w:w="77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93.4</w:t>
            </w:r>
          </w:p>
        </w:tc>
        <w:tc>
          <w:tcPr>
            <w:tcW w:w="24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2"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7130E6">
        <w:tc>
          <w:tcPr>
            <w:tcW w:w="250" w:type="dxa"/>
            <w:shd w:val="clear" w:color="auto" w:fill="auto"/>
          </w:tcPr>
          <w:p w:rsidR="00133151" w:rsidRPr="00157067" w:rsidRDefault="00133151" w:rsidP="00133151">
            <w:pPr>
              <w:spacing w:after="0" w:line="240" w:lineRule="auto"/>
              <w:rPr>
                <w:rFonts w:cs="Times New Roman"/>
                <w:b/>
                <w:bCs/>
                <w:szCs w:val="24"/>
              </w:rPr>
            </w:pPr>
          </w:p>
        </w:tc>
        <w:tc>
          <w:tcPr>
            <w:tcW w:w="1820" w:type="dxa"/>
            <w:gridSpan w:val="2"/>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Nuclear</w:t>
            </w:r>
          </w:p>
        </w:tc>
        <w:tc>
          <w:tcPr>
            <w:tcW w:w="50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28</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10.6</w:t>
            </w:r>
          </w:p>
        </w:tc>
        <w:tc>
          <w:tcPr>
            <w:tcW w:w="62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235</w:t>
            </w:r>
          </w:p>
        </w:tc>
        <w:tc>
          <w:tcPr>
            <w:tcW w:w="77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89.4</w:t>
            </w:r>
          </w:p>
        </w:tc>
        <w:tc>
          <w:tcPr>
            <w:tcW w:w="24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1.6 (0.78 to 3.70</w:t>
            </w:r>
          </w:p>
        </w:tc>
        <w:tc>
          <w:tcPr>
            <w:tcW w:w="99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0.186</w:t>
            </w:r>
          </w:p>
        </w:tc>
      </w:tr>
      <w:tr w:rsidR="00157067" w:rsidRPr="00157067" w:rsidTr="007130E6">
        <w:tc>
          <w:tcPr>
            <w:tcW w:w="2070" w:type="dxa"/>
            <w:gridSpan w:val="3"/>
            <w:shd w:val="clear" w:color="auto" w:fill="auto"/>
            <w:hideMark/>
          </w:tcPr>
          <w:p w:rsidR="00133151" w:rsidRPr="00157067" w:rsidRDefault="00133151" w:rsidP="00133151">
            <w:pPr>
              <w:spacing w:after="0" w:line="240" w:lineRule="auto"/>
              <w:rPr>
                <w:rFonts w:cs="Times New Roman"/>
                <w:b/>
                <w:bCs/>
                <w:szCs w:val="24"/>
              </w:rPr>
            </w:pPr>
            <w:r w:rsidRPr="00157067">
              <w:rPr>
                <w:rFonts w:cs="Times New Roman"/>
                <w:b/>
                <w:bCs/>
                <w:szCs w:val="24"/>
              </w:rPr>
              <w:t>House type</w:t>
            </w:r>
          </w:p>
        </w:tc>
        <w:tc>
          <w:tcPr>
            <w:tcW w:w="502"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621" w:type="dxa"/>
            <w:shd w:val="clear" w:color="auto" w:fill="auto"/>
          </w:tcPr>
          <w:p w:rsidR="00133151" w:rsidRPr="00157067" w:rsidRDefault="00133151" w:rsidP="00133151">
            <w:pPr>
              <w:spacing w:after="0" w:line="240" w:lineRule="auto"/>
              <w:jc w:val="right"/>
              <w:rPr>
                <w:rFonts w:cs="Times New Roman"/>
                <w:szCs w:val="24"/>
              </w:rPr>
            </w:pPr>
          </w:p>
        </w:tc>
        <w:tc>
          <w:tcPr>
            <w:tcW w:w="770" w:type="dxa"/>
            <w:shd w:val="clear" w:color="auto" w:fill="auto"/>
          </w:tcPr>
          <w:p w:rsidR="00133151" w:rsidRPr="00157067" w:rsidRDefault="00133151" w:rsidP="00133151">
            <w:pPr>
              <w:spacing w:after="0" w:line="240" w:lineRule="auto"/>
              <w:jc w:val="right"/>
              <w:rPr>
                <w:rFonts w:cs="Times New Roman"/>
                <w:szCs w:val="24"/>
              </w:rPr>
            </w:pPr>
          </w:p>
        </w:tc>
        <w:tc>
          <w:tcPr>
            <w:tcW w:w="2409" w:type="dxa"/>
            <w:shd w:val="clear" w:color="auto" w:fill="auto"/>
          </w:tcPr>
          <w:p w:rsidR="00133151" w:rsidRPr="00157067" w:rsidRDefault="00133151" w:rsidP="00133151">
            <w:pPr>
              <w:spacing w:after="0" w:line="240" w:lineRule="auto"/>
              <w:jc w:val="right"/>
              <w:rPr>
                <w:rFonts w:cs="Times New Roman"/>
                <w:szCs w:val="24"/>
              </w:rPr>
            </w:pPr>
          </w:p>
        </w:tc>
        <w:tc>
          <w:tcPr>
            <w:tcW w:w="992"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7130E6">
        <w:tc>
          <w:tcPr>
            <w:tcW w:w="250" w:type="dxa"/>
            <w:shd w:val="clear" w:color="auto" w:fill="auto"/>
          </w:tcPr>
          <w:p w:rsidR="00133151" w:rsidRPr="00157067" w:rsidRDefault="00133151" w:rsidP="00133151">
            <w:pPr>
              <w:spacing w:after="0" w:line="240" w:lineRule="auto"/>
              <w:rPr>
                <w:rFonts w:cs="Times New Roman"/>
                <w:b/>
                <w:bCs/>
                <w:szCs w:val="24"/>
              </w:rPr>
            </w:pPr>
          </w:p>
        </w:tc>
        <w:tc>
          <w:tcPr>
            <w:tcW w:w="1820" w:type="dxa"/>
            <w:gridSpan w:val="2"/>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Permanent</w:t>
            </w:r>
          </w:p>
        </w:tc>
        <w:tc>
          <w:tcPr>
            <w:tcW w:w="50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13</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6.8</w:t>
            </w:r>
          </w:p>
        </w:tc>
        <w:tc>
          <w:tcPr>
            <w:tcW w:w="62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178</w:t>
            </w:r>
          </w:p>
        </w:tc>
        <w:tc>
          <w:tcPr>
            <w:tcW w:w="77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93.2</w:t>
            </w:r>
          </w:p>
        </w:tc>
        <w:tc>
          <w:tcPr>
            <w:tcW w:w="24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2"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7130E6">
        <w:tc>
          <w:tcPr>
            <w:tcW w:w="250" w:type="dxa"/>
            <w:shd w:val="clear" w:color="auto" w:fill="auto"/>
          </w:tcPr>
          <w:p w:rsidR="00133151" w:rsidRPr="00157067" w:rsidRDefault="00133151" w:rsidP="00133151">
            <w:pPr>
              <w:spacing w:after="0" w:line="240" w:lineRule="auto"/>
              <w:rPr>
                <w:rFonts w:cs="Times New Roman"/>
                <w:b/>
                <w:bCs/>
                <w:szCs w:val="24"/>
              </w:rPr>
            </w:pPr>
          </w:p>
        </w:tc>
        <w:tc>
          <w:tcPr>
            <w:tcW w:w="1820" w:type="dxa"/>
            <w:gridSpan w:val="2"/>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Semi and Temporary</w:t>
            </w:r>
          </w:p>
        </w:tc>
        <w:tc>
          <w:tcPr>
            <w:tcW w:w="50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24</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11.5</w:t>
            </w:r>
          </w:p>
        </w:tc>
        <w:tc>
          <w:tcPr>
            <w:tcW w:w="62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185</w:t>
            </w:r>
          </w:p>
        </w:tc>
        <w:tc>
          <w:tcPr>
            <w:tcW w:w="77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88.5</w:t>
            </w:r>
          </w:p>
        </w:tc>
        <w:tc>
          <w:tcPr>
            <w:tcW w:w="24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1.78 (0.88 to 3.60)</w:t>
            </w:r>
          </w:p>
        </w:tc>
        <w:tc>
          <w:tcPr>
            <w:tcW w:w="99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0.107</w:t>
            </w:r>
          </w:p>
        </w:tc>
      </w:tr>
      <w:tr w:rsidR="00157067" w:rsidRPr="00157067" w:rsidTr="007130E6">
        <w:tc>
          <w:tcPr>
            <w:tcW w:w="2070" w:type="dxa"/>
            <w:gridSpan w:val="3"/>
            <w:shd w:val="clear" w:color="auto" w:fill="auto"/>
            <w:hideMark/>
          </w:tcPr>
          <w:p w:rsidR="00133151" w:rsidRPr="00157067" w:rsidRDefault="00133151" w:rsidP="00133151">
            <w:pPr>
              <w:spacing w:after="0" w:line="240" w:lineRule="auto"/>
              <w:rPr>
                <w:rFonts w:cs="Times New Roman"/>
                <w:b/>
                <w:bCs/>
                <w:szCs w:val="24"/>
              </w:rPr>
            </w:pPr>
            <w:r w:rsidRPr="00157067">
              <w:rPr>
                <w:rFonts w:cs="Times New Roman"/>
                <w:b/>
                <w:bCs/>
                <w:szCs w:val="24"/>
              </w:rPr>
              <w:t>Family members</w:t>
            </w:r>
          </w:p>
        </w:tc>
        <w:tc>
          <w:tcPr>
            <w:tcW w:w="502"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621" w:type="dxa"/>
            <w:shd w:val="clear" w:color="auto" w:fill="auto"/>
          </w:tcPr>
          <w:p w:rsidR="00133151" w:rsidRPr="00157067" w:rsidRDefault="00133151" w:rsidP="00133151">
            <w:pPr>
              <w:spacing w:after="0" w:line="240" w:lineRule="auto"/>
              <w:jc w:val="right"/>
              <w:rPr>
                <w:rFonts w:cs="Times New Roman"/>
                <w:szCs w:val="24"/>
              </w:rPr>
            </w:pPr>
          </w:p>
        </w:tc>
        <w:tc>
          <w:tcPr>
            <w:tcW w:w="770" w:type="dxa"/>
            <w:shd w:val="clear" w:color="auto" w:fill="auto"/>
          </w:tcPr>
          <w:p w:rsidR="00133151" w:rsidRPr="00157067" w:rsidRDefault="00133151" w:rsidP="00133151">
            <w:pPr>
              <w:spacing w:after="0" w:line="240" w:lineRule="auto"/>
              <w:jc w:val="right"/>
              <w:rPr>
                <w:rFonts w:cs="Times New Roman"/>
                <w:szCs w:val="24"/>
              </w:rPr>
            </w:pPr>
          </w:p>
        </w:tc>
        <w:tc>
          <w:tcPr>
            <w:tcW w:w="2409" w:type="dxa"/>
            <w:shd w:val="clear" w:color="auto" w:fill="auto"/>
          </w:tcPr>
          <w:p w:rsidR="00133151" w:rsidRPr="00157067" w:rsidRDefault="00133151" w:rsidP="00133151">
            <w:pPr>
              <w:spacing w:after="0" w:line="240" w:lineRule="auto"/>
              <w:jc w:val="right"/>
              <w:rPr>
                <w:rFonts w:cs="Times New Roman"/>
                <w:szCs w:val="24"/>
              </w:rPr>
            </w:pPr>
          </w:p>
        </w:tc>
        <w:tc>
          <w:tcPr>
            <w:tcW w:w="992"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7130E6">
        <w:tc>
          <w:tcPr>
            <w:tcW w:w="250" w:type="dxa"/>
            <w:shd w:val="clear" w:color="auto" w:fill="auto"/>
          </w:tcPr>
          <w:p w:rsidR="00133151" w:rsidRPr="00157067" w:rsidRDefault="00133151" w:rsidP="00133151">
            <w:pPr>
              <w:spacing w:after="0" w:line="240" w:lineRule="auto"/>
              <w:rPr>
                <w:rFonts w:cs="Times New Roman"/>
                <w:b/>
                <w:bCs/>
                <w:szCs w:val="24"/>
              </w:rPr>
            </w:pPr>
          </w:p>
        </w:tc>
        <w:tc>
          <w:tcPr>
            <w:tcW w:w="1820" w:type="dxa"/>
            <w:gridSpan w:val="2"/>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5 and below</w:t>
            </w:r>
          </w:p>
        </w:tc>
        <w:tc>
          <w:tcPr>
            <w:tcW w:w="50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26</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10.4</w:t>
            </w:r>
          </w:p>
        </w:tc>
        <w:tc>
          <w:tcPr>
            <w:tcW w:w="62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223</w:t>
            </w:r>
          </w:p>
        </w:tc>
        <w:tc>
          <w:tcPr>
            <w:tcW w:w="77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89.6</w:t>
            </w:r>
          </w:p>
        </w:tc>
        <w:tc>
          <w:tcPr>
            <w:tcW w:w="24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1.48 (0.71 to 3.10)</w:t>
            </w:r>
          </w:p>
        </w:tc>
        <w:tc>
          <w:tcPr>
            <w:tcW w:w="99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0.293</w:t>
            </w:r>
          </w:p>
        </w:tc>
      </w:tr>
      <w:tr w:rsidR="00157067" w:rsidRPr="00157067" w:rsidTr="007130E6">
        <w:tc>
          <w:tcPr>
            <w:tcW w:w="250" w:type="dxa"/>
            <w:shd w:val="clear" w:color="auto" w:fill="auto"/>
          </w:tcPr>
          <w:p w:rsidR="00133151" w:rsidRPr="00157067" w:rsidRDefault="00133151" w:rsidP="00133151">
            <w:pPr>
              <w:spacing w:after="0" w:line="240" w:lineRule="auto"/>
              <w:rPr>
                <w:rFonts w:cs="Times New Roman"/>
                <w:b/>
                <w:bCs/>
                <w:szCs w:val="24"/>
              </w:rPr>
            </w:pPr>
          </w:p>
        </w:tc>
        <w:tc>
          <w:tcPr>
            <w:tcW w:w="1820" w:type="dxa"/>
            <w:gridSpan w:val="2"/>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Above 5</w:t>
            </w:r>
          </w:p>
        </w:tc>
        <w:tc>
          <w:tcPr>
            <w:tcW w:w="50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11</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7.3</w:t>
            </w:r>
          </w:p>
        </w:tc>
        <w:tc>
          <w:tcPr>
            <w:tcW w:w="62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140</w:t>
            </w:r>
          </w:p>
        </w:tc>
        <w:tc>
          <w:tcPr>
            <w:tcW w:w="77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92.7</w:t>
            </w:r>
          </w:p>
        </w:tc>
        <w:tc>
          <w:tcPr>
            <w:tcW w:w="24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2"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7130E6">
        <w:tc>
          <w:tcPr>
            <w:tcW w:w="2572" w:type="dxa"/>
            <w:gridSpan w:val="4"/>
            <w:shd w:val="clear" w:color="auto" w:fill="auto"/>
            <w:hideMark/>
          </w:tcPr>
          <w:p w:rsidR="005F6281" w:rsidRPr="00157067" w:rsidRDefault="005F6281" w:rsidP="005F6281">
            <w:pPr>
              <w:spacing w:after="0" w:line="240" w:lineRule="auto"/>
              <w:rPr>
                <w:rFonts w:cs="Times New Roman"/>
                <w:szCs w:val="24"/>
              </w:rPr>
            </w:pPr>
            <w:r w:rsidRPr="00157067">
              <w:rPr>
                <w:rFonts w:cs="Times New Roman"/>
                <w:b/>
                <w:bCs/>
                <w:szCs w:val="24"/>
              </w:rPr>
              <w:t>Total annual income</w:t>
            </w:r>
          </w:p>
        </w:tc>
        <w:tc>
          <w:tcPr>
            <w:tcW w:w="709" w:type="dxa"/>
            <w:shd w:val="clear" w:color="auto" w:fill="auto"/>
          </w:tcPr>
          <w:p w:rsidR="005F6281" w:rsidRPr="00157067" w:rsidRDefault="005F6281" w:rsidP="00133151">
            <w:pPr>
              <w:spacing w:after="0" w:line="240" w:lineRule="auto"/>
              <w:jc w:val="right"/>
              <w:rPr>
                <w:rFonts w:cs="Times New Roman"/>
                <w:szCs w:val="24"/>
              </w:rPr>
            </w:pPr>
          </w:p>
        </w:tc>
        <w:tc>
          <w:tcPr>
            <w:tcW w:w="621" w:type="dxa"/>
            <w:shd w:val="clear" w:color="auto" w:fill="auto"/>
          </w:tcPr>
          <w:p w:rsidR="005F6281" w:rsidRPr="00157067" w:rsidRDefault="005F6281" w:rsidP="00133151">
            <w:pPr>
              <w:spacing w:after="0" w:line="240" w:lineRule="auto"/>
              <w:jc w:val="right"/>
              <w:rPr>
                <w:rFonts w:cs="Times New Roman"/>
                <w:szCs w:val="24"/>
              </w:rPr>
            </w:pPr>
          </w:p>
        </w:tc>
        <w:tc>
          <w:tcPr>
            <w:tcW w:w="770" w:type="dxa"/>
            <w:shd w:val="clear" w:color="auto" w:fill="auto"/>
          </w:tcPr>
          <w:p w:rsidR="005F6281" w:rsidRPr="00157067" w:rsidRDefault="005F6281" w:rsidP="00133151">
            <w:pPr>
              <w:spacing w:after="0" w:line="240" w:lineRule="auto"/>
              <w:jc w:val="right"/>
              <w:rPr>
                <w:rFonts w:cs="Times New Roman"/>
                <w:szCs w:val="24"/>
              </w:rPr>
            </w:pPr>
          </w:p>
        </w:tc>
        <w:tc>
          <w:tcPr>
            <w:tcW w:w="2409" w:type="dxa"/>
            <w:shd w:val="clear" w:color="auto" w:fill="auto"/>
          </w:tcPr>
          <w:p w:rsidR="005F6281" w:rsidRPr="00157067" w:rsidRDefault="005F6281" w:rsidP="00133151">
            <w:pPr>
              <w:spacing w:after="0" w:line="240" w:lineRule="auto"/>
              <w:jc w:val="right"/>
              <w:rPr>
                <w:rFonts w:cs="Times New Roman"/>
                <w:szCs w:val="24"/>
              </w:rPr>
            </w:pPr>
          </w:p>
        </w:tc>
        <w:tc>
          <w:tcPr>
            <w:tcW w:w="992" w:type="dxa"/>
            <w:shd w:val="clear" w:color="auto" w:fill="auto"/>
          </w:tcPr>
          <w:p w:rsidR="005F6281" w:rsidRPr="00157067" w:rsidRDefault="005F6281" w:rsidP="00133151">
            <w:pPr>
              <w:spacing w:after="0" w:line="240" w:lineRule="auto"/>
              <w:jc w:val="right"/>
              <w:rPr>
                <w:rFonts w:cs="Times New Roman"/>
                <w:szCs w:val="24"/>
              </w:rPr>
            </w:pPr>
          </w:p>
        </w:tc>
      </w:tr>
      <w:tr w:rsidR="00157067" w:rsidRPr="00157067" w:rsidTr="007130E6">
        <w:tc>
          <w:tcPr>
            <w:tcW w:w="250" w:type="dxa"/>
            <w:shd w:val="clear" w:color="auto" w:fill="auto"/>
          </w:tcPr>
          <w:p w:rsidR="00133151" w:rsidRPr="00157067" w:rsidRDefault="00133151" w:rsidP="00133151">
            <w:pPr>
              <w:spacing w:after="0" w:line="240" w:lineRule="auto"/>
              <w:rPr>
                <w:rFonts w:cs="Times New Roman"/>
                <w:b/>
                <w:bCs/>
                <w:szCs w:val="24"/>
              </w:rPr>
            </w:pPr>
          </w:p>
        </w:tc>
        <w:tc>
          <w:tcPr>
            <w:tcW w:w="1820" w:type="dxa"/>
            <w:gridSpan w:val="2"/>
            <w:shd w:val="clear" w:color="auto" w:fill="auto"/>
            <w:hideMark/>
          </w:tcPr>
          <w:p w:rsidR="00133151" w:rsidRPr="00157067" w:rsidRDefault="00087A10" w:rsidP="00133151">
            <w:pPr>
              <w:spacing w:after="0" w:line="240" w:lineRule="auto"/>
              <w:rPr>
                <w:rFonts w:cs="Times New Roman"/>
                <w:szCs w:val="24"/>
              </w:rPr>
            </w:pPr>
            <w:r w:rsidRPr="00157067">
              <w:rPr>
                <w:rFonts w:cs="Times New Roman"/>
                <w:szCs w:val="24"/>
              </w:rPr>
              <w:t>Above national a</w:t>
            </w:r>
            <w:r w:rsidR="00133151" w:rsidRPr="00157067">
              <w:rPr>
                <w:rFonts w:cs="Times New Roman"/>
                <w:szCs w:val="24"/>
              </w:rPr>
              <w:t>verage</w:t>
            </w:r>
          </w:p>
        </w:tc>
        <w:tc>
          <w:tcPr>
            <w:tcW w:w="50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0.0</w:t>
            </w:r>
          </w:p>
        </w:tc>
        <w:tc>
          <w:tcPr>
            <w:tcW w:w="62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94</w:t>
            </w:r>
          </w:p>
        </w:tc>
        <w:tc>
          <w:tcPr>
            <w:tcW w:w="770" w:type="dxa"/>
            <w:shd w:val="clear" w:color="auto" w:fill="auto"/>
          </w:tcPr>
          <w:p w:rsidR="00133151" w:rsidRPr="00157067" w:rsidRDefault="00133151" w:rsidP="007130E6">
            <w:pPr>
              <w:spacing w:after="0" w:line="240" w:lineRule="auto"/>
              <w:jc w:val="right"/>
              <w:rPr>
                <w:rFonts w:cs="Times New Roman"/>
                <w:szCs w:val="24"/>
              </w:rPr>
            </w:pPr>
            <w:r w:rsidRPr="00157067">
              <w:rPr>
                <w:rFonts w:cs="Times New Roman"/>
                <w:szCs w:val="24"/>
              </w:rPr>
              <w:t>100</w:t>
            </w:r>
            <w:r w:rsidR="007130E6" w:rsidRPr="00157067">
              <w:rPr>
                <w:rFonts w:cs="Times New Roman"/>
                <w:szCs w:val="24"/>
              </w:rPr>
              <w:t>.0</w:t>
            </w:r>
          </w:p>
        </w:tc>
        <w:tc>
          <w:tcPr>
            <w:tcW w:w="2409" w:type="dxa"/>
            <w:shd w:val="clear" w:color="auto" w:fill="auto"/>
          </w:tcPr>
          <w:p w:rsidR="00133151" w:rsidRPr="00157067" w:rsidRDefault="00133151" w:rsidP="00133151">
            <w:pPr>
              <w:spacing w:after="0" w:line="240" w:lineRule="auto"/>
              <w:jc w:val="right"/>
              <w:rPr>
                <w:rFonts w:cs="Times New Roman"/>
                <w:szCs w:val="24"/>
              </w:rPr>
            </w:pPr>
          </w:p>
        </w:tc>
        <w:tc>
          <w:tcPr>
            <w:tcW w:w="992" w:type="dxa"/>
            <w:shd w:val="clear" w:color="auto" w:fill="auto"/>
          </w:tcPr>
          <w:p w:rsidR="00133151" w:rsidRPr="00157067" w:rsidRDefault="00133151" w:rsidP="00133151">
            <w:pPr>
              <w:spacing w:after="0" w:line="240" w:lineRule="auto"/>
              <w:jc w:val="right"/>
              <w:rPr>
                <w:rFonts w:cs="Times New Roman"/>
                <w:szCs w:val="24"/>
              </w:rPr>
            </w:pPr>
          </w:p>
        </w:tc>
      </w:tr>
      <w:tr w:rsidR="00133151" w:rsidRPr="00157067" w:rsidTr="007130E6">
        <w:tc>
          <w:tcPr>
            <w:tcW w:w="250" w:type="dxa"/>
            <w:shd w:val="clear" w:color="auto" w:fill="auto"/>
          </w:tcPr>
          <w:p w:rsidR="00133151" w:rsidRPr="00157067" w:rsidRDefault="00133151" w:rsidP="00133151">
            <w:pPr>
              <w:spacing w:after="0" w:line="240" w:lineRule="auto"/>
              <w:rPr>
                <w:rFonts w:cs="Times New Roman"/>
                <w:b/>
                <w:bCs/>
                <w:szCs w:val="24"/>
              </w:rPr>
            </w:pPr>
          </w:p>
        </w:tc>
        <w:tc>
          <w:tcPr>
            <w:tcW w:w="1820" w:type="dxa"/>
            <w:gridSpan w:val="2"/>
            <w:shd w:val="clear" w:color="auto" w:fill="auto"/>
            <w:hideMark/>
          </w:tcPr>
          <w:p w:rsidR="00133151" w:rsidRPr="00157067" w:rsidRDefault="00087A10" w:rsidP="00133151">
            <w:pPr>
              <w:spacing w:after="0" w:line="240" w:lineRule="auto"/>
              <w:rPr>
                <w:rFonts w:cs="Times New Roman"/>
                <w:szCs w:val="24"/>
              </w:rPr>
            </w:pPr>
            <w:r w:rsidRPr="00157067">
              <w:rPr>
                <w:rFonts w:cs="Times New Roman"/>
                <w:szCs w:val="24"/>
              </w:rPr>
              <w:t>Below national a</w:t>
            </w:r>
            <w:r w:rsidR="00133151" w:rsidRPr="00157067">
              <w:rPr>
                <w:rFonts w:cs="Times New Roman"/>
                <w:szCs w:val="24"/>
              </w:rPr>
              <w:t>verage</w:t>
            </w:r>
          </w:p>
        </w:tc>
        <w:tc>
          <w:tcPr>
            <w:tcW w:w="50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37</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12.1</w:t>
            </w:r>
          </w:p>
        </w:tc>
        <w:tc>
          <w:tcPr>
            <w:tcW w:w="62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269</w:t>
            </w:r>
          </w:p>
        </w:tc>
        <w:tc>
          <w:tcPr>
            <w:tcW w:w="77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87.9</w:t>
            </w:r>
          </w:p>
        </w:tc>
        <w:tc>
          <w:tcPr>
            <w:tcW w:w="2409" w:type="dxa"/>
            <w:shd w:val="clear" w:color="auto" w:fill="auto"/>
          </w:tcPr>
          <w:p w:rsidR="00133151" w:rsidRPr="00157067" w:rsidRDefault="00133151" w:rsidP="00133151">
            <w:pPr>
              <w:spacing w:after="0" w:line="240" w:lineRule="auto"/>
              <w:jc w:val="right"/>
              <w:rPr>
                <w:rFonts w:cs="Times New Roman"/>
                <w:szCs w:val="24"/>
              </w:rPr>
            </w:pPr>
          </w:p>
        </w:tc>
        <w:tc>
          <w:tcPr>
            <w:tcW w:w="992" w:type="dxa"/>
            <w:shd w:val="clear" w:color="auto" w:fill="auto"/>
          </w:tcPr>
          <w:p w:rsidR="00133151" w:rsidRPr="00157067" w:rsidRDefault="00133151" w:rsidP="00133151">
            <w:pPr>
              <w:spacing w:after="0" w:line="240" w:lineRule="auto"/>
              <w:jc w:val="right"/>
              <w:rPr>
                <w:rFonts w:cs="Times New Roman"/>
                <w:szCs w:val="24"/>
              </w:rPr>
            </w:pPr>
          </w:p>
        </w:tc>
      </w:tr>
    </w:tbl>
    <w:p w:rsidR="00133151" w:rsidRPr="00157067" w:rsidRDefault="00133151" w:rsidP="00D00513">
      <w:pPr>
        <w:spacing w:after="0" w:line="240" w:lineRule="auto"/>
        <w:rPr>
          <w:rFonts w:cs="Times New Roman"/>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545E73" w:rsidRPr="00157067" w:rsidRDefault="00D04391" w:rsidP="00D00513">
      <w:pPr>
        <w:spacing w:line="240" w:lineRule="auto"/>
        <w:rPr>
          <w:rFonts w:cs="Times New Roman"/>
          <w:b/>
          <w:szCs w:val="24"/>
        </w:rPr>
      </w:pPr>
      <w:r w:rsidRPr="00157067">
        <w:rPr>
          <w:rFonts w:cs="Times New Roman"/>
          <w:b/>
          <w:szCs w:val="24"/>
        </w:rPr>
        <w:t>1</w:t>
      </w:r>
      <w:r w:rsidR="00242163">
        <w:rPr>
          <w:rFonts w:cs="Times New Roman"/>
          <w:b/>
          <w:szCs w:val="24"/>
        </w:rPr>
        <w:t>4</w:t>
      </w:r>
      <w:r w:rsidRPr="00157067">
        <w:rPr>
          <w:rFonts w:cs="Times New Roman"/>
          <w:b/>
          <w:szCs w:val="24"/>
        </w:rPr>
        <w:t xml:space="preserve">.3 </w:t>
      </w:r>
      <w:r w:rsidR="00545E73" w:rsidRPr="00157067">
        <w:rPr>
          <w:rFonts w:cs="Times New Roman"/>
          <w:b/>
          <w:szCs w:val="24"/>
        </w:rPr>
        <w:t>D</w:t>
      </w:r>
      <w:r w:rsidR="00087A10" w:rsidRPr="00157067">
        <w:rPr>
          <w:rFonts w:cs="Times New Roman"/>
          <w:b/>
          <w:szCs w:val="24"/>
        </w:rPr>
        <w:t>ecision for women's health care</w:t>
      </w:r>
    </w:p>
    <w:p w:rsidR="00545E73" w:rsidRPr="00157067" w:rsidRDefault="00545E73" w:rsidP="00087A10">
      <w:pPr>
        <w:spacing w:after="120" w:line="240" w:lineRule="auto"/>
        <w:rPr>
          <w:rFonts w:cs="Times New Roman"/>
          <w:b/>
          <w:szCs w:val="24"/>
        </w:rPr>
      </w:pPr>
      <w:r w:rsidRPr="00157067">
        <w:rPr>
          <w:rFonts w:cs="Times New Roman"/>
          <w:b/>
          <w:szCs w:val="24"/>
        </w:rPr>
        <w:t>Table</w:t>
      </w:r>
      <w:r w:rsidR="00242163">
        <w:rPr>
          <w:rFonts w:cs="Times New Roman"/>
          <w:b/>
          <w:szCs w:val="24"/>
        </w:rPr>
        <w:t xml:space="preserve"> 14</w:t>
      </w:r>
      <w:r w:rsidR="00D04391" w:rsidRPr="00157067">
        <w:rPr>
          <w:rFonts w:cs="Times New Roman"/>
          <w:b/>
          <w:szCs w:val="24"/>
        </w:rPr>
        <w:t>.7</w:t>
      </w:r>
      <w:r w:rsidRPr="00157067">
        <w:rPr>
          <w:rFonts w:cs="Times New Roman"/>
          <w:b/>
          <w:szCs w:val="24"/>
        </w:rPr>
        <w:t xml:space="preserve"> Association of the decision about the women’s health care by respondent’s socio-demographic characteristics.</w:t>
      </w:r>
    </w:p>
    <w:tbl>
      <w:tblPr>
        <w:tblW w:w="7835" w:type="dxa"/>
        <w:tblBorders>
          <w:top w:val="single" w:sz="8" w:space="0" w:color="000000"/>
          <w:bottom w:val="single" w:sz="8" w:space="0" w:color="000000"/>
        </w:tblBorders>
        <w:tblLayout w:type="fixed"/>
        <w:tblLook w:val="06A0" w:firstRow="1" w:lastRow="0" w:firstColumn="1" w:lastColumn="0" w:noHBand="1" w:noVBand="1"/>
      </w:tblPr>
      <w:tblGrid>
        <w:gridCol w:w="247"/>
        <w:gridCol w:w="1653"/>
        <w:gridCol w:w="700"/>
        <w:gridCol w:w="709"/>
        <w:gridCol w:w="709"/>
        <w:gridCol w:w="708"/>
        <w:gridCol w:w="2127"/>
        <w:gridCol w:w="982"/>
      </w:tblGrid>
      <w:tr w:rsidR="00157067" w:rsidRPr="00157067" w:rsidTr="005F6281">
        <w:tc>
          <w:tcPr>
            <w:tcW w:w="1900" w:type="dxa"/>
            <w:gridSpan w:val="2"/>
            <w:vMerge w:val="restart"/>
            <w:tcBorders>
              <w:top w:val="single" w:sz="8" w:space="0" w:color="000000"/>
              <w:left w:val="nil"/>
              <w:bottom w:val="single" w:sz="8" w:space="0" w:color="000000"/>
              <w:right w:val="nil"/>
            </w:tcBorders>
            <w:shd w:val="clear" w:color="auto" w:fill="auto"/>
            <w:vAlign w:val="center"/>
          </w:tcPr>
          <w:p w:rsidR="00545E73" w:rsidRPr="00157067" w:rsidRDefault="00545E73" w:rsidP="005F6281">
            <w:pPr>
              <w:spacing w:after="0" w:line="240" w:lineRule="auto"/>
              <w:rPr>
                <w:rFonts w:cs="Times New Roman"/>
                <w:b/>
                <w:bCs/>
                <w:szCs w:val="24"/>
              </w:rPr>
            </w:pPr>
            <w:r w:rsidRPr="00157067">
              <w:rPr>
                <w:rFonts w:cs="Times New Roman"/>
                <w:b/>
                <w:bCs/>
                <w:szCs w:val="24"/>
              </w:rPr>
              <w:t>Variables</w:t>
            </w:r>
          </w:p>
        </w:tc>
        <w:tc>
          <w:tcPr>
            <w:tcW w:w="2826" w:type="dxa"/>
            <w:gridSpan w:val="4"/>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jc w:val="center"/>
              <w:rPr>
                <w:rFonts w:cs="Times New Roman"/>
                <w:b/>
                <w:bCs/>
                <w:szCs w:val="24"/>
              </w:rPr>
            </w:pPr>
            <w:r w:rsidRPr="00157067">
              <w:rPr>
                <w:rFonts w:cs="Times New Roman"/>
                <w:b/>
                <w:bCs/>
                <w:szCs w:val="24"/>
              </w:rPr>
              <w:t>Persons who decide women’s health care</w:t>
            </w:r>
          </w:p>
        </w:tc>
        <w:tc>
          <w:tcPr>
            <w:tcW w:w="2127" w:type="dxa"/>
            <w:vMerge w:val="restart"/>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jc w:val="center"/>
              <w:rPr>
                <w:rFonts w:cs="Times New Roman"/>
                <w:b/>
                <w:bCs/>
                <w:szCs w:val="24"/>
              </w:rPr>
            </w:pPr>
          </w:p>
        </w:tc>
        <w:tc>
          <w:tcPr>
            <w:tcW w:w="982" w:type="dxa"/>
            <w:vMerge w:val="restart"/>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jc w:val="center"/>
              <w:rPr>
                <w:rFonts w:cs="Times New Roman"/>
                <w:b/>
                <w:bCs/>
                <w:szCs w:val="24"/>
              </w:rPr>
            </w:pPr>
          </w:p>
        </w:tc>
      </w:tr>
      <w:tr w:rsidR="00157067" w:rsidRPr="00157067" w:rsidTr="005F6281">
        <w:tc>
          <w:tcPr>
            <w:tcW w:w="1900" w:type="dxa"/>
            <w:gridSpan w:val="2"/>
            <w:vMerge/>
            <w:shd w:val="clear" w:color="auto" w:fill="auto"/>
          </w:tcPr>
          <w:p w:rsidR="00545E73" w:rsidRPr="00157067" w:rsidRDefault="00545E73" w:rsidP="00C714D0">
            <w:pPr>
              <w:spacing w:after="0" w:line="240" w:lineRule="auto"/>
              <w:rPr>
                <w:rFonts w:cs="Times New Roman"/>
                <w:b/>
                <w:bCs/>
                <w:szCs w:val="24"/>
              </w:rPr>
            </w:pPr>
          </w:p>
        </w:tc>
        <w:tc>
          <w:tcPr>
            <w:tcW w:w="2826" w:type="dxa"/>
            <w:gridSpan w:val="4"/>
            <w:shd w:val="clear" w:color="auto" w:fill="auto"/>
          </w:tcPr>
          <w:p w:rsidR="00545E73" w:rsidRPr="00157067" w:rsidRDefault="00545E73" w:rsidP="00C714D0">
            <w:pPr>
              <w:spacing w:after="0" w:line="240" w:lineRule="auto"/>
              <w:jc w:val="center"/>
              <w:rPr>
                <w:rFonts w:cs="Times New Roman"/>
                <w:szCs w:val="24"/>
              </w:rPr>
            </w:pPr>
            <w:r w:rsidRPr="00157067">
              <w:rPr>
                <w:rFonts w:cs="Times New Roman"/>
                <w:szCs w:val="24"/>
              </w:rPr>
              <w:t>Non-migrants’ households</w:t>
            </w:r>
          </w:p>
        </w:tc>
        <w:tc>
          <w:tcPr>
            <w:tcW w:w="2127" w:type="dxa"/>
            <w:vMerge/>
            <w:shd w:val="clear" w:color="auto" w:fill="auto"/>
          </w:tcPr>
          <w:p w:rsidR="00545E73" w:rsidRPr="00157067" w:rsidRDefault="00545E73" w:rsidP="00C714D0">
            <w:pPr>
              <w:spacing w:after="0" w:line="240" w:lineRule="auto"/>
              <w:rPr>
                <w:rFonts w:cs="Times New Roman"/>
                <w:szCs w:val="24"/>
              </w:rPr>
            </w:pPr>
          </w:p>
        </w:tc>
        <w:tc>
          <w:tcPr>
            <w:tcW w:w="982" w:type="dxa"/>
            <w:vMerge/>
            <w:shd w:val="clear" w:color="auto" w:fill="auto"/>
          </w:tcPr>
          <w:p w:rsidR="00545E73" w:rsidRPr="00157067" w:rsidRDefault="00545E73" w:rsidP="00C714D0">
            <w:pPr>
              <w:spacing w:after="0" w:line="240" w:lineRule="auto"/>
              <w:rPr>
                <w:rFonts w:cs="Times New Roman"/>
                <w:szCs w:val="24"/>
              </w:rPr>
            </w:pPr>
          </w:p>
        </w:tc>
      </w:tr>
      <w:tr w:rsidR="00157067" w:rsidRPr="00157067" w:rsidTr="005F6281">
        <w:tc>
          <w:tcPr>
            <w:tcW w:w="1900" w:type="dxa"/>
            <w:gridSpan w:val="2"/>
            <w:vMerge/>
            <w:shd w:val="clear" w:color="auto" w:fill="auto"/>
          </w:tcPr>
          <w:p w:rsidR="00545E73" w:rsidRPr="00157067" w:rsidRDefault="00545E73" w:rsidP="00C714D0">
            <w:pPr>
              <w:spacing w:after="0" w:line="240" w:lineRule="auto"/>
              <w:rPr>
                <w:rFonts w:cs="Times New Roman"/>
                <w:b/>
                <w:bCs/>
                <w:szCs w:val="24"/>
              </w:rPr>
            </w:pPr>
          </w:p>
        </w:tc>
        <w:tc>
          <w:tcPr>
            <w:tcW w:w="1409" w:type="dxa"/>
            <w:gridSpan w:val="2"/>
            <w:tcBorders>
              <w:top w:val="single" w:sz="4" w:space="0" w:color="auto"/>
            </w:tcBorders>
            <w:shd w:val="clear" w:color="auto" w:fill="auto"/>
          </w:tcPr>
          <w:p w:rsidR="00545E73" w:rsidRPr="008B55FF" w:rsidRDefault="005F6281" w:rsidP="00C714D0">
            <w:pPr>
              <w:spacing w:after="0" w:line="240" w:lineRule="auto"/>
              <w:jc w:val="center"/>
              <w:rPr>
                <w:rFonts w:cs="Times New Roman"/>
                <w:b/>
                <w:szCs w:val="24"/>
              </w:rPr>
            </w:pPr>
            <w:r w:rsidRPr="008B55FF">
              <w:rPr>
                <w:rFonts w:cs="Times New Roman"/>
                <w:b/>
                <w:szCs w:val="24"/>
              </w:rPr>
              <w:t>Women</w:t>
            </w:r>
          </w:p>
        </w:tc>
        <w:tc>
          <w:tcPr>
            <w:tcW w:w="1417" w:type="dxa"/>
            <w:gridSpan w:val="2"/>
            <w:tcBorders>
              <w:top w:val="single" w:sz="4" w:space="0" w:color="auto"/>
            </w:tcBorders>
            <w:shd w:val="clear" w:color="auto" w:fill="auto"/>
          </w:tcPr>
          <w:p w:rsidR="00545E73" w:rsidRPr="008B55FF" w:rsidRDefault="00545E73" w:rsidP="00C714D0">
            <w:pPr>
              <w:spacing w:after="0" w:line="240" w:lineRule="auto"/>
              <w:jc w:val="center"/>
              <w:rPr>
                <w:rFonts w:cs="Times New Roman"/>
                <w:b/>
                <w:szCs w:val="24"/>
              </w:rPr>
            </w:pPr>
            <w:r w:rsidRPr="008B55FF">
              <w:rPr>
                <w:rFonts w:cs="Times New Roman"/>
                <w:b/>
                <w:szCs w:val="24"/>
              </w:rPr>
              <w:t>Someone else</w:t>
            </w:r>
          </w:p>
        </w:tc>
        <w:tc>
          <w:tcPr>
            <w:tcW w:w="2127" w:type="dxa"/>
            <w:shd w:val="clear" w:color="auto" w:fill="auto"/>
          </w:tcPr>
          <w:p w:rsidR="00545E73" w:rsidRPr="00157067" w:rsidRDefault="00545E73" w:rsidP="00C714D0">
            <w:pPr>
              <w:spacing w:after="0" w:line="240" w:lineRule="auto"/>
              <w:rPr>
                <w:rFonts w:cs="Times New Roman"/>
                <w:szCs w:val="24"/>
              </w:rPr>
            </w:pPr>
          </w:p>
        </w:tc>
        <w:tc>
          <w:tcPr>
            <w:tcW w:w="982" w:type="dxa"/>
            <w:shd w:val="clear" w:color="auto" w:fill="auto"/>
          </w:tcPr>
          <w:p w:rsidR="00545E73" w:rsidRPr="00157067" w:rsidRDefault="00545E73" w:rsidP="00C714D0">
            <w:pPr>
              <w:spacing w:after="0" w:line="240" w:lineRule="auto"/>
              <w:rPr>
                <w:rFonts w:cs="Times New Roman"/>
                <w:szCs w:val="24"/>
              </w:rPr>
            </w:pPr>
          </w:p>
        </w:tc>
      </w:tr>
      <w:tr w:rsidR="00157067" w:rsidRPr="00157067" w:rsidTr="005F6281">
        <w:tc>
          <w:tcPr>
            <w:tcW w:w="1900" w:type="dxa"/>
            <w:gridSpan w:val="2"/>
            <w:vMerge/>
            <w:tcBorders>
              <w:bottom w:val="single" w:sz="4" w:space="0" w:color="auto"/>
            </w:tcBorders>
            <w:shd w:val="clear" w:color="auto" w:fill="auto"/>
          </w:tcPr>
          <w:p w:rsidR="00545E73" w:rsidRPr="00157067" w:rsidRDefault="00545E73" w:rsidP="00C714D0">
            <w:pPr>
              <w:spacing w:after="0" w:line="240" w:lineRule="auto"/>
              <w:rPr>
                <w:rFonts w:cs="Times New Roman"/>
                <w:b/>
                <w:bCs/>
                <w:szCs w:val="24"/>
              </w:rPr>
            </w:pPr>
          </w:p>
        </w:tc>
        <w:tc>
          <w:tcPr>
            <w:tcW w:w="700"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N</w:t>
            </w:r>
          </w:p>
        </w:tc>
        <w:tc>
          <w:tcPr>
            <w:tcW w:w="709"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w:t>
            </w:r>
          </w:p>
        </w:tc>
        <w:tc>
          <w:tcPr>
            <w:tcW w:w="709"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N</w:t>
            </w:r>
          </w:p>
        </w:tc>
        <w:tc>
          <w:tcPr>
            <w:tcW w:w="708"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w:t>
            </w:r>
          </w:p>
        </w:tc>
        <w:tc>
          <w:tcPr>
            <w:tcW w:w="2127" w:type="dxa"/>
            <w:tcBorders>
              <w:bottom w:val="single" w:sz="4" w:space="0" w:color="auto"/>
            </w:tcBorders>
            <w:shd w:val="clear" w:color="auto" w:fill="auto"/>
          </w:tcPr>
          <w:p w:rsidR="00545E73" w:rsidRPr="00157067" w:rsidRDefault="00545E73" w:rsidP="00C714D0">
            <w:pPr>
              <w:spacing w:after="0" w:line="240" w:lineRule="auto"/>
              <w:jc w:val="right"/>
              <w:rPr>
                <w:rFonts w:cs="Times New Roman"/>
                <w:b/>
                <w:szCs w:val="24"/>
              </w:rPr>
            </w:pPr>
            <w:r w:rsidRPr="00157067">
              <w:rPr>
                <w:rFonts w:cs="Times New Roman"/>
                <w:b/>
                <w:szCs w:val="24"/>
              </w:rPr>
              <w:t>OR (95% CI)</w:t>
            </w:r>
          </w:p>
        </w:tc>
        <w:tc>
          <w:tcPr>
            <w:tcW w:w="982" w:type="dxa"/>
            <w:tcBorders>
              <w:bottom w:val="single" w:sz="4" w:space="0" w:color="auto"/>
            </w:tcBorders>
            <w:shd w:val="clear" w:color="auto" w:fill="auto"/>
          </w:tcPr>
          <w:p w:rsidR="00545E73" w:rsidRPr="00157067" w:rsidRDefault="00C069B8" w:rsidP="00087A10">
            <w:pPr>
              <w:spacing w:after="0" w:line="240" w:lineRule="auto"/>
              <w:jc w:val="right"/>
              <w:rPr>
                <w:rFonts w:cs="Times New Roman"/>
                <w:b/>
                <w:szCs w:val="24"/>
              </w:rPr>
            </w:pPr>
            <w:r w:rsidRPr="00157067">
              <w:rPr>
                <w:rFonts w:cs="Times New Roman"/>
                <w:b/>
                <w:szCs w:val="24"/>
              </w:rPr>
              <w:t>p</w:t>
            </w:r>
          </w:p>
        </w:tc>
      </w:tr>
      <w:tr w:rsidR="00157067" w:rsidRPr="00157067" w:rsidTr="005F6281">
        <w:tc>
          <w:tcPr>
            <w:tcW w:w="1900" w:type="dxa"/>
            <w:gridSpan w:val="2"/>
            <w:tcBorders>
              <w:top w:val="single" w:sz="4" w:space="0" w:color="auto"/>
            </w:tcBorders>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Age</w:t>
            </w:r>
          </w:p>
        </w:tc>
        <w:tc>
          <w:tcPr>
            <w:tcW w:w="700"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709"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709"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708"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2127"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982"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5F6281">
        <w:tc>
          <w:tcPr>
            <w:tcW w:w="247" w:type="dxa"/>
            <w:shd w:val="clear" w:color="auto" w:fill="auto"/>
          </w:tcPr>
          <w:p w:rsidR="00545E73" w:rsidRPr="00157067" w:rsidRDefault="00545E73" w:rsidP="00C714D0">
            <w:pPr>
              <w:spacing w:after="0" w:line="240" w:lineRule="auto"/>
              <w:rPr>
                <w:rFonts w:cs="Times New Roman"/>
                <w:b/>
                <w:bCs/>
                <w:szCs w:val="24"/>
              </w:rPr>
            </w:pPr>
          </w:p>
        </w:tc>
        <w:tc>
          <w:tcPr>
            <w:tcW w:w="1653"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32 and below</w:t>
            </w:r>
          </w:p>
        </w:tc>
        <w:tc>
          <w:tcPr>
            <w:tcW w:w="70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4.8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158</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95.2</w:t>
            </w:r>
          </w:p>
        </w:tc>
        <w:tc>
          <w:tcPr>
            <w:tcW w:w="212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982"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5F6281">
        <w:tc>
          <w:tcPr>
            <w:tcW w:w="247" w:type="dxa"/>
            <w:shd w:val="clear" w:color="auto" w:fill="auto"/>
          </w:tcPr>
          <w:p w:rsidR="00545E73" w:rsidRPr="00157067" w:rsidRDefault="00545E73" w:rsidP="00C714D0">
            <w:pPr>
              <w:spacing w:after="0" w:line="240" w:lineRule="auto"/>
              <w:rPr>
                <w:rFonts w:cs="Times New Roman"/>
                <w:b/>
                <w:bCs/>
                <w:szCs w:val="24"/>
              </w:rPr>
            </w:pPr>
          </w:p>
        </w:tc>
        <w:tc>
          <w:tcPr>
            <w:tcW w:w="1653"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Above 32</w:t>
            </w:r>
          </w:p>
        </w:tc>
        <w:tc>
          <w:tcPr>
            <w:tcW w:w="70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30</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12.9</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203</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87.1</w:t>
            </w:r>
          </w:p>
        </w:tc>
        <w:tc>
          <w:tcPr>
            <w:tcW w:w="212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2.94 (1.31 to 6.58)</w:t>
            </w:r>
          </w:p>
        </w:tc>
        <w:tc>
          <w:tcPr>
            <w:tcW w:w="98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0.009</w:t>
            </w:r>
          </w:p>
        </w:tc>
      </w:tr>
      <w:tr w:rsidR="00157067" w:rsidRPr="00157067" w:rsidTr="005F6281">
        <w:tc>
          <w:tcPr>
            <w:tcW w:w="1900" w:type="dxa"/>
            <w:gridSpan w:val="2"/>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Religion</w:t>
            </w:r>
          </w:p>
        </w:tc>
        <w:tc>
          <w:tcPr>
            <w:tcW w:w="700"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8" w:type="dxa"/>
            <w:shd w:val="clear" w:color="auto" w:fill="auto"/>
          </w:tcPr>
          <w:p w:rsidR="00545E73" w:rsidRPr="00157067" w:rsidRDefault="00545E73" w:rsidP="00C714D0">
            <w:pPr>
              <w:spacing w:after="0" w:line="240" w:lineRule="auto"/>
              <w:jc w:val="right"/>
              <w:rPr>
                <w:rFonts w:cs="Times New Roman"/>
                <w:szCs w:val="24"/>
              </w:rPr>
            </w:pPr>
          </w:p>
        </w:tc>
        <w:tc>
          <w:tcPr>
            <w:tcW w:w="2127" w:type="dxa"/>
            <w:shd w:val="clear" w:color="auto" w:fill="auto"/>
          </w:tcPr>
          <w:p w:rsidR="00545E73" w:rsidRPr="00157067" w:rsidRDefault="00545E73" w:rsidP="00C714D0">
            <w:pPr>
              <w:spacing w:after="0" w:line="240" w:lineRule="auto"/>
              <w:jc w:val="right"/>
              <w:rPr>
                <w:rFonts w:cs="Times New Roman"/>
                <w:szCs w:val="24"/>
              </w:rPr>
            </w:pPr>
          </w:p>
        </w:tc>
        <w:tc>
          <w:tcPr>
            <w:tcW w:w="982"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5F6281">
        <w:tc>
          <w:tcPr>
            <w:tcW w:w="247" w:type="dxa"/>
            <w:shd w:val="clear" w:color="auto" w:fill="auto"/>
          </w:tcPr>
          <w:p w:rsidR="00545E73" w:rsidRPr="00157067" w:rsidRDefault="00545E73" w:rsidP="00C714D0">
            <w:pPr>
              <w:spacing w:after="0" w:line="240" w:lineRule="auto"/>
              <w:rPr>
                <w:rFonts w:cs="Times New Roman"/>
                <w:b/>
                <w:bCs/>
                <w:szCs w:val="24"/>
              </w:rPr>
            </w:pPr>
          </w:p>
        </w:tc>
        <w:tc>
          <w:tcPr>
            <w:tcW w:w="1653"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Hindu</w:t>
            </w:r>
          </w:p>
        </w:tc>
        <w:tc>
          <w:tcPr>
            <w:tcW w:w="70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30</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10.4</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258</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89.6</w:t>
            </w:r>
          </w:p>
        </w:tc>
        <w:tc>
          <w:tcPr>
            <w:tcW w:w="212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1.52 (0.67 to 3.41)</w:t>
            </w:r>
          </w:p>
        </w:tc>
        <w:tc>
          <w:tcPr>
            <w:tcW w:w="98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0.319</w:t>
            </w:r>
          </w:p>
        </w:tc>
      </w:tr>
      <w:tr w:rsidR="00157067" w:rsidRPr="00157067" w:rsidTr="005F6281">
        <w:tc>
          <w:tcPr>
            <w:tcW w:w="247" w:type="dxa"/>
            <w:shd w:val="clear" w:color="auto" w:fill="auto"/>
          </w:tcPr>
          <w:p w:rsidR="00545E73" w:rsidRPr="00157067" w:rsidRDefault="00545E73" w:rsidP="00C714D0">
            <w:pPr>
              <w:spacing w:after="0" w:line="240" w:lineRule="auto"/>
              <w:rPr>
                <w:rFonts w:cs="Times New Roman"/>
                <w:b/>
                <w:bCs/>
                <w:szCs w:val="24"/>
              </w:rPr>
            </w:pPr>
          </w:p>
        </w:tc>
        <w:tc>
          <w:tcPr>
            <w:tcW w:w="1653" w:type="dxa"/>
            <w:shd w:val="clear" w:color="auto" w:fill="auto"/>
          </w:tcPr>
          <w:p w:rsidR="00545E73" w:rsidRPr="00157067" w:rsidRDefault="00C069B8" w:rsidP="00C714D0">
            <w:pPr>
              <w:spacing w:after="0" w:line="240" w:lineRule="auto"/>
              <w:rPr>
                <w:rFonts w:cs="Times New Roman"/>
                <w:szCs w:val="24"/>
              </w:rPr>
            </w:pPr>
            <w:r w:rsidRPr="00157067">
              <w:rPr>
                <w:rFonts w:cs="Times New Roman"/>
                <w:szCs w:val="24"/>
              </w:rPr>
              <w:t>Other</w:t>
            </w:r>
          </w:p>
        </w:tc>
        <w:tc>
          <w:tcPr>
            <w:tcW w:w="70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7.1</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104</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92.9</w:t>
            </w:r>
          </w:p>
        </w:tc>
        <w:tc>
          <w:tcPr>
            <w:tcW w:w="212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982"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5F6281">
        <w:tc>
          <w:tcPr>
            <w:tcW w:w="1900" w:type="dxa"/>
            <w:gridSpan w:val="2"/>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Caste</w:t>
            </w:r>
          </w:p>
        </w:tc>
        <w:tc>
          <w:tcPr>
            <w:tcW w:w="700"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8" w:type="dxa"/>
            <w:shd w:val="clear" w:color="auto" w:fill="auto"/>
          </w:tcPr>
          <w:p w:rsidR="00545E73" w:rsidRPr="00157067" w:rsidRDefault="00545E73" w:rsidP="00C714D0">
            <w:pPr>
              <w:spacing w:after="0" w:line="240" w:lineRule="auto"/>
              <w:jc w:val="right"/>
              <w:rPr>
                <w:rFonts w:cs="Times New Roman"/>
                <w:szCs w:val="24"/>
              </w:rPr>
            </w:pPr>
          </w:p>
        </w:tc>
        <w:tc>
          <w:tcPr>
            <w:tcW w:w="2127" w:type="dxa"/>
            <w:shd w:val="clear" w:color="auto" w:fill="auto"/>
          </w:tcPr>
          <w:p w:rsidR="00545E73" w:rsidRPr="00157067" w:rsidRDefault="00545E73" w:rsidP="00C714D0">
            <w:pPr>
              <w:spacing w:after="0" w:line="240" w:lineRule="auto"/>
              <w:jc w:val="right"/>
              <w:rPr>
                <w:rFonts w:cs="Times New Roman"/>
                <w:szCs w:val="24"/>
              </w:rPr>
            </w:pPr>
          </w:p>
        </w:tc>
        <w:tc>
          <w:tcPr>
            <w:tcW w:w="982"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5F6281">
        <w:tc>
          <w:tcPr>
            <w:tcW w:w="247" w:type="dxa"/>
            <w:shd w:val="clear" w:color="auto" w:fill="auto"/>
          </w:tcPr>
          <w:p w:rsidR="00545E73" w:rsidRPr="00157067" w:rsidRDefault="00545E73" w:rsidP="00C714D0">
            <w:pPr>
              <w:spacing w:after="0" w:line="240" w:lineRule="auto"/>
              <w:rPr>
                <w:rFonts w:cs="Times New Roman"/>
                <w:b/>
                <w:bCs/>
                <w:szCs w:val="24"/>
              </w:rPr>
            </w:pPr>
          </w:p>
        </w:tc>
        <w:tc>
          <w:tcPr>
            <w:tcW w:w="1653"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Upper</w:t>
            </w:r>
          </w:p>
        </w:tc>
        <w:tc>
          <w:tcPr>
            <w:tcW w:w="70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20</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9.6</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189</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90.4</w:t>
            </w:r>
          </w:p>
        </w:tc>
        <w:tc>
          <w:tcPr>
            <w:tcW w:w="212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1.07 (0.52 to 1.99)</w:t>
            </w:r>
          </w:p>
        </w:tc>
        <w:tc>
          <w:tcPr>
            <w:tcW w:w="98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0.961</w:t>
            </w:r>
          </w:p>
        </w:tc>
      </w:tr>
      <w:tr w:rsidR="00157067" w:rsidRPr="00157067" w:rsidTr="005F6281">
        <w:tc>
          <w:tcPr>
            <w:tcW w:w="247" w:type="dxa"/>
            <w:shd w:val="clear" w:color="auto" w:fill="auto"/>
          </w:tcPr>
          <w:p w:rsidR="00545E73" w:rsidRPr="00157067" w:rsidRDefault="00545E73" w:rsidP="00C714D0">
            <w:pPr>
              <w:spacing w:after="0" w:line="240" w:lineRule="auto"/>
              <w:rPr>
                <w:rFonts w:cs="Times New Roman"/>
                <w:b/>
                <w:bCs/>
                <w:szCs w:val="24"/>
              </w:rPr>
            </w:pPr>
          </w:p>
        </w:tc>
        <w:tc>
          <w:tcPr>
            <w:tcW w:w="1653"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Lower</w:t>
            </w:r>
          </w:p>
        </w:tc>
        <w:tc>
          <w:tcPr>
            <w:tcW w:w="70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9.4</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173</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90.6</w:t>
            </w:r>
          </w:p>
        </w:tc>
        <w:tc>
          <w:tcPr>
            <w:tcW w:w="212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982"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5F6281">
        <w:tc>
          <w:tcPr>
            <w:tcW w:w="1900" w:type="dxa"/>
            <w:gridSpan w:val="2"/>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Education</w:t>
            </w:r>
          </w:p>
        </w:tc>
        <w:tc>
          <w:tcPr>
            <w:tcW w:w="700"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8" w:type="dxa"/>
            <w:shd w:val="clear" w:color="auto" w:fill="auto"/>
          </w:tcPr>
          <w:p w:rsidR="00545E73" w:rsidRPr="00157067" w:rsidRDefault="00545E73" w:rsidP="00C714D0">
            <w:pPr>
              <w:spacing w:after="0" w:line="240" w:lineRule="auto"/>
              <w:jc w:val="right"/>
              <w:rPr>
                <w:rFonts w:cs="Times New Roman"/>
                <w:szCs w:val="24"/>
              </w:rPr>
            </w:pPr>
          </w:p>
        </w:tc>
        <w:tc>
          <w:tcPr>
            <w:tcW w:w="2127" w:type="dxa"/>
            <w:shd w:val="clear" w:color="auto" w:fill="auto"/>
          </w:tcPr>
          <w:p w:rsidR="00545E73" w:rsidRPr="00157067" w:rsidRDefault="00545E73" w:rsidP="00C714D0">
            <w:pPr>
              <w:spacing w:after="0" w:line="240" w:lineRule="auto"/>
              <w:jc w:val="right"/>
              <w:rPr>
                <w:rFonts w:cs="Times New Roman"/>
                <w:szCs w:val="24"/>
              </w:rPr>
            </w:pPr>
          </w:p>
        </w:tc>
        <w:tc>
          <w:tcPr>
            <w:tcW w:w="982"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5F6281">
        <w:tc>
          <w:tcPr>
            <w:tcW w:w="247" w:type="dxa"/>
            <w:shd w:val="clear" w:color="auto" w:fill="auto"/>
          </w:tcPr>
          <w:p w:rsidR="00545E73" w:rsidRPr="00157067" w:rsidRDefault="00545E73" w:rsidP="00C714D0">
            <w:pPr>
              <w:spacing w:after="0" w:line="240" w:lineRule="auto"/>
              <w:rPr>
                <w:rFonts w:cs="Times New Roman"/>
                <w:b/>
                <w:bCs/>
                <w:szCs w:val="24"/>
              </w:rPr>
            </w:pPr>
          </w:p>
        </w:tc>
        <w:tc>
          <w:tcPr>
            <w:tcW w:w="1653"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Illiterate</w:t>
            </w:r>
          </w:p>
        </w:tc>
        <w:tc>
          <w:tcPr>
            <w:tcW w:w="70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6</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13.0</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40</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87.0</w:t>
            </w:r>
          </w:p>
        </w:tc>
        <w:tc>
          <w:tcPr>
            <w:tcW w:w="212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1.51 (0.59 to 3.83)</w:t>
            </w:r>
          </w:p>
        </w:tc>
        <w:tc>
          <w:tcPr>
            <w:tcW w:w="98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0.387</w:t>
            </w:r>
          </w:p>
        </w:tc>
      </w:tr>
      <w:tr w:rsidR="00157067" w:rsidRPr="00157067" w:rsidTr="005F6281">
        <w:tc>
          <w:tcPr>
            <w:tcW w:w="247" w:type="dxa"/>
            <w:shd w:val="clear" w:color="auto" w:fill="auto"/>
          </w:tcPr>
          <w:p w:rsidR="00545E73" w:rsidRPr="00157067" w:rsidRDefault="00545E73" w:rsidP="00C714D0">
            <w:pPr>
              <w:spacing w:after="0" w:line="240" w:lineRule="auto"/>
              <w:rPr>
                <w:rFonts w:cs="Times New Roman"/>
                <w:b/>
                <w:bCs/>
                <w:szCs w:val="24"/>
              </w:rPr>
            </w:pPr>
          </w:p>
        </w:tc>
        <w:tc>
          <w:tcPr>
            <w:tcW w:w="1653"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Literate</w:t>
            </w:r>
          </w:p>
        </w:tc>
        <w:tc>
          <w:tcPr>
            <w:tcW w:w="70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32</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9.0</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322</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91.0</w:t>
            </w:r>
          </w:p>
        </w:tc>
        <w:tc>
          <w:tcPr>
            <w:tcW w:w="212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982"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5F6281">
        <w:tc>
          <w:tcPr>
            <w:tcW w:w="1900" w:type="dxa"/>
            <w:gridSpan w:val="2"/>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Employment</w:t>
            </w:r>
          </w:p>
        </w:tc>
        <w:tc>
          <w:tcPr>
            <w:tcW w:w="700"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8" w:type="dxa"/>
            <w:shd w:val="clear" w:color="auto" w:fill="auto"/>
          </w:tcPr>
          <w:p w:rsidR="00545E73" w:rsidRPr="00157067" w:rsidRDefault="00545E73" w:rsidP="00C714D0">
            <w:pPr>
              <w:spacing w:after="0" w:line="240" w:lineRule="auto"/>
              <w:jc w:val="right"/>
              <w:rPr>
                <w:rFonts w:cs="Times New Roman"/>
                <w:szCs w:val="24"/>
              </w:rPr>
            </w:pPr>
          </w:p>
        </w:tc>
        <w:tc>
          <w:tcPr>
            <w:tcW w:w="2127" w:type="dxa"/>
            <w:shd w:val="clear" w:color="auto" w:fill="auto"/>
          </w:tcPr>
          <w:p w:rsidR="00545E73" w:rsidRPr="00157067" w:rsidRDefault="00545E73" w:rsidP="00C714D0">
            <w:pPr>
              <w:spacing w:after="0" w:line="240" w:lineRule="auto"/>
              <w:jc w:val="right"/>
              <w:rPr>
                <w:rFonts w:cs="Times New Roman"/>
                <w:szCs w:val="24"/>
              </w:rPr>
            </w:pPr>
          </w:p>
        </w:tc>
        <w:tc>
          <w:tcPr>
            <w:tcW w:w="982"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5F6281">
        <w:tc>
          <w:tcPr>
            <w:tcW w:w="247" w:type="dxa"/>
            <w:shd w:val="clear" w:color="auto" w:fill="auto"/>
          </w:tcPr>
          <w:p w:rsidR="00545E73" w:rsidRPr="00157067" w:rsidRDefault="00545E73" w:rsidP="00C714D0">
            <w:pPr>
              <w:spacing w:after="0" w:line="240" w:lineRule="auto"/>
              <w:rPr>
                <w:rFonts w:cs="Times New Roman"/>
                <w:b/>
                <w:bCs/>
                <w:szCs w:val="24"/>
              </w:rPr>
            </w:pPr>
          </w:p>
        </w:tc>
        <w:tc>
          <w:tcPr>
            <w:tcW w:w="1653"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Unemployed</w:t>
            </w:r>
          </w:p>
        </w:tc>
        <w:tc>
          <w:tcPr>
            <w:tcW w:w="70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7.9</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211</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92.1</w:t>
            </w:r>
          </w:p>
        </w:tc>
        <w:tc>
          <w:tcPr>
            <w:tcW w:w="212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982"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5F6281">
        <w:tc>
          <w:tcPr>
            <w:tcW w:w="247" w:type="dxa"/>
            <w:shd w:val="clear" w:color="auto" w:fill="auto"/>
          </w:tcPr>
          <w:p w:rsidR="00545E73" w:rsidRPr="00157067" w:rsidRDefault="00545E73" w:rsidP="00C714D0">
            <w:pPr>
              <w:spacing w:after="0" w:line="240" w:lineRule="auto"/>
              <w:rPr>
                <w:rFonts w:cs="Times New Roman"/>
                <w:b/>
                <w:bCs/>
                <w:szCs w:val="24"/>
              </w:rPr>
            </w:pPr>
          </w:p>
        </w:tc>
        <w:tc>
          <w:tcPr>
            <w:tcW w:w="1653"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Employed</w:t>
            </w:r>
          </w:p>
        </w:tc>
        <w:tc>
          <w:tcPr>
            <w:tcW w:w="70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20</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11.7</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151</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88.3</w:t>
            </w:r>
          </w:p>
        </w:tc>
        <w:tc>
          <w:tcPr>
            <w:tcW w:w="212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1.55 (0.79 to 3.04)</w:t>
            </w:r>
          </w:p>
        </w:tc>
        <w:tc>
          <w:tcPr>
            <w:tcW w:w="98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0.198</w:t>
            </w:r>
          </w:p>
        </w:tc>
      </w:tr>
      <w:tr w:rsidR="00157067" w:rsidRPr="00157067" w:rsidTr="005F6281">
        <w:tc>
          <w:tcPr>
            <w:tcW w:w="2600" w:type="dxa"/>
            <w:gridSpan w:val="3"/>
            <w:shd w:val="clear" w:color="auto" w:fill="auto"/>
          </w:tcPr>
          <w:p w:rsidR="00C714D0" w:rsidRPr="00157067" w:rsidRDefault="00C714D0" w:rsidP="00AD3EEE">
            <w:pPr>
              <w:spacing w:after="0" w:line="240" w:lineRule="auto"/>
              <w:rPr>
                <w:rFonts w:cs="Times New Roman"/>
                <w:szCs w:val="24"/>
              </w:rPr>
            </w:pPr>
            <w:r w:rsidRPr="00157067">
              <w:rPr>
                <w:rFonts w:cs="Times New Roman"/>
                <w:b/>
                <w:bCs/>
                <w:szCs w:val="24"/>
              </w:rPr>
              <w:t>Own name</w:t>
            </w:r>
            <w:r w:rsidR="00AD3EEE" w:rsidRPr="00157067">
              <w:rPr>
                <w:rFonts w:cs="Times New Roman"/>
                <w:b/>
                <w:bCs/>
                <w:szCs w:val="24"/>
              </w:rPr>
              <w:t>d</w:t>
            </w:r>
            <w:r w:rsidRPr="00157067">
              <w:rPr>
                <w:rFonts w:cs="Times New Roman"/>
                <w:b/>
                <w:bCs/>
                <w:szCs w:val="24"/>
              </w:rPr>
              <w:t xml:space="preserve"> propert</w:t>
            </w:r>
            <w:r w:rsidR="00AD3EEE" w:rsidRPr="00157067">
              <w:rPr>
                <w:rFonts w:cs="Times New Roman"/>
                <w:b/>
                <w:bCs/>
                <w:szCs w:val="24"/>
              </w:rPr>
              <w:t>y</w:t>
            </w:r>
          </w:p>
        </w:tc>
        <w:tc>
          <w:tcPr>
            <w:tcW w:w="709" w:type="dxa"/>
            <w:shd w:val="clear" w:color="auto" w:fill="auto"/>
          </w:tcPr>
          <w:p w:rsidR="00C714D0" w:rsidRPr="00157067" w:rsidRDefault="00C714D0" w:rsidP="00C714D0">
            <w:pPr>
              <w:spacing w:after="0" w:line="240" w:lineRule="auto"/>
              <w:jc w:val="right"/>
              <w:rPr>
                <w:rFonts w:cs="Times New Roman"/>
                <w:szCs w:val="24"/>
              </w:rPr>
            </w:pPr>
          </w:p>
        </w:tc>
        <w:tc>
          <w:tcPr>
            <w:tcW w:w="709" w:type="dxa"/>
            <w:shd w:val="clear" w:color="auto" w:fill="auto"/>
          </w:tcPr>
          <w:p w:rsidR="00C714D0" w:rsidRPr="00157067" w:rsidRDefault="00C714D0" w:rsidP="00C714D0">
            <w:pPr>
              <w:spacing w:after="0" w:line="240" w:lineRule="auto"/>
              <w:jc w:val="right"/>
              <w:rPr>
                <w:rFonts w:cs="Times New Roman"/>
                <w:szCs w:val="24"/>
              </w:rPr>
            </w:pPr>
          </w:p>
        </w:tc>
        <w:tc>
          <w:tcPr>
            <w:tcW w:w="708" w:type="dxa"/>
            <w:shd w:val="clear" w:color="auto" w:fill="auto"/>
          </w:tcPr>
          <w:p w:rsidR="00C714D0" w:rsidRPr="00157067" w:rsidRDefault="00C714D0" w:rsidP="00C714D0">
            <w:pPr>
              <w:spacing w:after="0" w:line="240" w:lineRule="auto"/>
              <w:jc w:val="right"/>
              <w:rPr>
                <w:rFonts w:cs="Times New Roman"/>
                <w:szCs w:val="24"/>
              </w:rPr>
            </w:pPr>
          </w:p>
        </w:tc>
        <w:tc>
          <w:tcPr>
            <w:tcW w:w="2127" w:type="dxa"/>
            <w:shd w:val="clear" w:color="auto" w:fill="auto"/>
          </w:tcPr>
          <w:p w:rsidR="00C714D0" w:rsidRPr="00157067" w:rsidRDefault="00C714D0" w:rsidP="00C714D0">
            <w:pPr>
              <w:spacing w:after="0" w:line="240" w:lineRule="auto"/>
              <w:jc w:val="right"/>
              <w:rPr>
                <w:rFonts w:cs="Times New Roman"/>
                <w:szCs w:val="24"/>
              </w:rPr>
            </w:pPr>
          </w:p>
        </w:tc>
        <w:tc>
          <w:tcPr>
            <w:tcW w:w="982" w:type="dxa"/>
            <w:shd w:val="clear" w:color="auto" w:fill="auto"/>
          </w:tcPr>
          <w:p w:rsidR="00C714D0" w:rsidRPr="00157067" w:rsidRDefault="00C714D0" w:rsidP="00C714D0">
            <w:pPr>
              <w:spacing w:after="0" w:line="240" w:lineRule="auto"/>
              <w:jc w:val="right"/>
              <w:rPr>
                <w:rFonts w:cs="Times New Roman"/>
                <w:szCs w:val="24"/>
              </w:rPr>
            </w:pPr>
          </w:p>
        </w:tc>
      </w:tr>
      <w:tr w:rsidR="00157067" w:rsidRPr="00157067" w:rsidTr="005F6281">
        <w:tc>
          <w:tcPr>
            <w:tcW w:w="247" w:type="dxa"/>
            <w:shd w:val="clear" w:color="auto" w:fill="auto"/>
          </w:tcPr>
          <w:p w:rsidR="00545E73" w:rsidRPr="00157067" w:rsidRDefault="00545E73" w:rsidP="00C714D0">
            <w:pPr>
              <w:spacing w:after="0" w:line="240" w:lineRule="auto"/>
              <w:rPr>
                <w:rFonts w:cs="Times New Roman"/>
                <w:b/>
                <w:bCs/>
                <w:szCs w:val="24"/>
              </w:rPr>
            </w:pPr>
          </w:p>
        </w:tc>
        <w:tc>
          <w:tcPr>
            <w:tcW w:w="1653"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Yes</w:t>
            </w:r>
          </w:p>
        </w:tc>
        <w:tc>
          <w:tcPr>
            <w:tcW w:w="70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11.3</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63</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88.7</w:t>
            </w:r>
          </w:p>
        </w:tc>
        <w:tc>
          <w:tcPr>
            <w:tcW w:w="212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1.27 (0.55 to 2.89)</w:t>
            </w:r>
          </w:p>
        </w:tc>
        <w:tc>
          <w:tcPr>
            <w:tcW w:w="98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0.576</w:t>
            </w:r>
          </w:p>
        </w:tc>
      </w:tr>
      <w:tr w:rsidR="00157067" w:rsidRPr="00157067" w:rsidTr="005F6281">
        <w:tc>
          <w:tcPr>
            <w:tcW w:w="247" w:type="dxa"/>
            <w:shd w:val="clear" w:color="auto" w:fill="auto"/>
          </w:tcPr>
          <w:p w:rsidR="00545E73" w:rsidRPr="00157067" w:rsidRDefault="00545E73" w:rsidP="00C714D0">
            <w:pPr>
              <w:spacing w:after="0" w:line="240" w:lineRule="auto"/>
              <w:rPr>
                <w:rFonts w:cs="Times New Roman"/>
                <w:b/>
                <w:bCs/>
                <w:szCs w:val="24"/>
              </w:rPr>
            </w:pPr>
          </w:p>
        </w:tc>
        <w:tc>
          <w:tcPr>
            <w:tcW w:w="1653"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No</w:t>
            </w:r>
          </w:p>
        </w:tc>
        <w:tc>
          <w:tcPr>
            <w:tcW w:w="70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30</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9.1</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299</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90.9</w:t>
            </w:r>
          </w:p>
        </w:tc>
        <w:tc>
          <w:tcPr>
            <w:tcW w:w="212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982"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5F6281">
        <w:tc>
          <w:tcPr>
            <w:tcW w:w="1900" w:type="dxa"/>
            <w:gridSpan w:val="2"/>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Having children</w:t>
            </w:r>
          </w:p>
        </w:tc>
        <w:tc>
          <w:tcPr>
            <w:tcW w:w="700"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8" w:type="dxa"/>
            <w:shd w:val="clear" w:color="auto" w:fill="auto"/>
          </w:tcPr>
          <w:p w:rsidR="00545E73" w:rsidRPr="00157067" w:rsidRDefault="00545E73" w:rsidP="00C714D0">
            <w:pPr>
              <w:spacing w:after="0" w:line="240" w:lineRule="auto"/>
              <w:jc w:val="right"/>
              <w:rPr>
                <w:rFonts w:cs="Times New Roman"/>
                <w:szCs w:val="24"/>
              </w:rPr>
            </w:pPr>
          </w:p>
        </w:tc>
        <w:tc>
          <w:tcPr>
            <w:tcW w:w="2127" w:type="dxa"/>
            <w:shd w:val="clear" w:color="auto" w:fill="auto"/>
          </w:tcPr>
          <w:p w:rsidR="00545E73" w:rsidRPr="00157067" w:rsidRDefault="00545E73" w:rsidP="00C714D0">
            <w:pPr>
              <w:spacing w:after="0" w:line="240" w:lineRule="auto"/>
              <w:jc w:val="right"/>
              <w:rPr>
                <w:rFonts w:cs="Times New Roman"/>
                <w:szCs w:val="24"/>
              </w:rPr>
            </w:pPr>
          </w:p>
        </w:tc>
        <w:tc>
          <w:tcPr>
            <w:tcW w:w="982"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5F6281">
        <w:tc>
          <w:tcPr>
            <w:tcW w:w="247" w:type="dxa"/>
            <w:shd w:val="clear" w:color="auto" w:fill="auto"/>
          </w:tcPr>
          <w:p w:rsidR="00545E73" w:rsidRPr="00157067" w:rsidRDefault="00545E73" w:rsidP="00C714D0">
            <w:pPr>
              <w:spacing w:after="0" w:line="240" w:lineRule="auto"/>
              <w:rPr>
                <w:rFonts w:cs="Times New Roman"/>
                <w:b/>
                <w:bCs/>
                <w:szCs w:val="24"/>
              </w:rPr>
            </w:pPr>
          </w:p>
        </w:tc>
        <w:tc>
          <w:tcPr>
            <w:tcW w:w="1653"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Yes</w:t>
            </w:r>
          </w:p>
        </w:tc>
        <w:tc>
          <w:tcPr>
            <w:tcW w:w="70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36</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9.7</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334</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90.3</w:t>
            </w:r>
          </w:p>
        </w:tc>
        <w:tc>
          <w:tcPr>
            <w:tcW w:w="212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1.51 (0.35 to 6.60)</w:t>
            </w:r>
          </w:p>
        </w:tc>
        <w:tc>
          <w:tcPr>
            <w:tcW w:w="98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&lt;0.001</w:t>
            </w:r>
          </w:p>
        </w:tc>
      </w:tr>
      <w:tr w:rsidR="00157067" w:rsidRPr="00157067" w:rsidTr="005F6281">
        <w:tc>
          <w:tcPr>
            <w:tcW w:w="247" w:type="dxa"/>
            <w:shd w:val="clear" w:color="auto" w:fill="auto"/>
          </w:tcPr>
          <w:p w:rsidR="00545E73" w:rsidRPr="00157067" w:rsidRDefault="00545E73" w:rsidP="00C714D0">
            <w:pPr>
              <w:spacing w:after="0" w:line="240" w:lineRule="auto"/>
              <w:rPr>
                <w:rFonts w:cs="Times New Roman"/>
                <w:b/>
                <w:bCs/>
                <w:szCs w:val="24"/>
              </w:rPr>
            </w:pPr>
          </w:p>
        </w:tc>
        <w:tc>
          <w:tcPr>
            <w:tcW w:w="1653"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No</w:t>
            </w:r>
          </w:p>
        </w:tc>
        <w:tc>
          <w:tcPr>
            <w:tcW w:w="70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6.7</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28</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93.3</w:t>
            </w:r>
          </w:p>
        </w:tc>
        <w:tc>
          <w:tcPr>
            <w:tcW w:w="212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982"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5F6281">
        <w:tc>
          <w:tcPr>
            <w:tcW w:w="2600" w:type="dxa"/>
            <w:gridSpan w:val="3"/>
            <w:shd w:val="clear" w:color="auto" w:fill="auto"/>
          </w:tcPr>
          <w:p w:rsidR="00C46545" w:rsidRPr="00157067" w:rsidRDefault="00C46545" w:rsidP="00C46545">
            <w:pPr>
              <w:spacing w:after="0" w:line="240" w:lineRule="auto"/>
              <w:rPr>
                <w:rFonts w:cs="Times New Roman"/>
                <w:szCs w:val="24"/>
              </w:rPr>
            </w:pPr>
            <w:r w:rsidRPr="00157067">
              <w:rPr>
                <w:rFonts w:cs="Times New Roman"/>
                <w:b/>
                <w:bCs/>
                <w:szCs w:val="24"/>
              </w:rPr>
              <w:t>Own mobile phone</w:t>
            </w:r>
          </w:p>
        </w:tc>
        <w:tc>
          <w:tcPr>
            <w:tcW w:w="709" w:type="dxa"/>
            <w:shd w:val="clear" w:color="auto" w:fill="auto"/>
          </w:tcPr>
          <w:p w:rsidR="00C46545" w:rsidRPr="00157067" w:rsidRDefault="00C46545" w:rsidP="00C714D0">
            <w:pPr>
              <w:spacing w:after="0" w:line="240" w:lineRule="auto"/>
              <w:jc w:val="right"/>
              <w:rPr>
                <w:rFonts w:cs="Times New Roman"/>
                <w:szCs w:val="24"/>
              </w:rPr>
            </w:pPr>
          </w:p>
        </w:tc>
        <w:tc>
          <w:tcPr>
            <w:tcW w:w="709" w:type="dxa"/>
            <w:shd w:val="clear" w:color="auto" w:fill="auto"/>
          </w:tcPr>
          <w:p w:rsidR="00C46545" w:rsidRPr="00157067" w:rsidRDefault="00C46545" w:rsidP="00C714D0">
            <w:pPr>
              <w:spacing w:after="0" w:line="240" w:lineRule="auto"/>
              <w:jc w:val="right"/>
              <w:rPr>
                <w:rFonts w:cs="Times New Roman"/>
                <w:szCs w:val="24"/>
              </w:rPr>
            </w:pPr>
          </w:p>
        </w:tc>
        <w:tc>
          <w:tcPr>
            <w:tcW w:w="708" w:type="dxa"/>
            <w:shd w:val="clear" w:color="auto" w:fill="auto"/>
          </w:tcPr>
          <w:p w:rsidR="00C46545" w:rsidRPr="00157067" w:rsidRDefault="00C46545" w:rsidP="00C714D0">
            <w:pPr>
              <w:spacing w:after="0" w:line="240" w:lineRule="auto"/>
              <w:jc w:val="right"/>
              <w:rPr>
                <w:rFonts w:cs="Times New Roman"/>
                <w:szCs w:val="24"/>
              </w:rPr>
            </w:pPr>
          </w:p>
        </w:tc>
        <w:tc>
          <w:tcPr>
            <w:tcW w:w="2127" w:type="dxa"/>
            <w:shd w:val="clear" w:color="auto" w:fill="auto"/>
          </w:tcPr>
          <w:p w:rsidR="00C46545" w:rsidRPr="00157067" w:rsidRDefault="00C46545" w:rsidP="00C714D0">
            <w:pPr>
              <w:spacing w:after="0" w:line="240" w:lineRule="auto"/>
              <w:jc w:val="right"/>
              <w:rPr>
                <w:rFonts w:cs="Times New Roman"/>
                <w:szCs w:val="24"/>
              </w:rPr>
            </w:pPr>
          </w:p>
        </w:tc>
        <w:tc>
          <w:tcPr>
            <w:tcW w:w="982" w:type="dxa"/>
            <w:shd w:val="clear" w:color="auto" w:fill="auto"/>
          </w:tcPr>
          <w:p w:rsidR="00C46545" w:rsidRPr="00157067" w:rsidRDefault="00C46545" w:rsidP="00C714D0">
            <w:pPr>
              <w:spacing w:after="0" w:line="240" w:lineRule="auto"/>
              <w:jc w:val="right"/>
              <w:rPr>
                <w:rFonts w:cs="Times New Roman"/>
                <w:szCs w:val="24"/>
              </w:rPr>
            </w:pPr>
          </w:p>
        </w:tc>
      </w:tr>
      <w:tr w:rsidR="00157067" w:rsidRPr="00157067" w:rsidTr="005F6281">
        <w:tc>
          <w:tcPr>
            <w:tcW w:w="247" w:type="dxa"/>
            <w:shd w:val="clear" w:color="auto" w:fill="auto"/>
          </w:tcPr>
          <w:p w:rsidR="00545E73" w:rsidRPr="00157067" w:rsidRDefault="00545E73" w:rsidP="00C714D0">
            <w:pPr>
              <w:spacing w:after="0" w:line="240" w:lineRule="auto"/>
              <w:rPr>
                <w:rFonts w:cs="Times New Roman"/>
                <w:b/>
                <w:bCs/>
                <w:szCs w:val="24"/>
              </w:rPr>
            </w:pPr>
          </w:p>
        </w:tc>
        <w:tc>
          <w:tcPr>
            <w:tcW w:w="1653"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Yes</w:t>
            </w:r>
          </w:p>
        </w:tc>
        <w:tc>
          <w:tcPr>
            <w:tcW w:w="70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22</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8.2</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245</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91.8</w:t>
            </w:r>
          </w:p>
        </w:tc>
        <w:tc>
          <w:tcPr>
            <w:tcW w:w="212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982" w:type="dxa"/>
            <w:shd w:val="clear" w:color="auto" w:fill="auto"/>
          </w:tcPr>
          <w:p w:rsidR="00545E73" w:rsidRPr="00157067" w:rsidRDefault="00545E73" w:rsidP="00C714D0">
            <w:pPr>
              <w:spacing w:after="0" w:line="240" w:lineRule="auto"/>
              <w:jc w:val="right"/>
              <w:rPr>
                <w:rFonts w:cs="Times New Roman"/>
                <w:szCs w:val="24"/>
              </w:rPr>
            </w:pPr>
          </w:p>
        </w:tc>
      </w:tr>
      <w:tr w:rsidR="00545E73" w:rsidRPr="00157067" w:rsidTr="005F6281">
        <w:tc>
          <w:tcPr>
            <w:tcW w:w="247" w:type="dxa"/>
            <w:shd w:val="clear" w:color="auto" w:fill="auto"/>
          </w:tcPr>
          <w:p w:rsidR="00545E73" w:rsidRPr="00157067" w:rsidRDefault="00545E73" w:rsidP="00C714D0">
            <w:pPr>
              <w:spacing w:after="0" w:line="240" w:lineRule="auto"/>
              <w:rPr>
                <w:rFonts w:cs="Times New Roman"/>
                <w:b/>
                <w:bCs/>
                <w:szCs w:val="24"/>
              </w:rPr>
            </w:pPr>
          </w:p>
        </w:tc>
        <w:tc>
          <w:tcPr>
            <w:tcW w:w="1653"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No</w:t>
            </w:r>
          </w:p>
        </w:tc>
        <w:tc>
          <w:tcPr>
            <w:tcW w:w="70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16</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12.0</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117</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88.0</w:t>
            </w:r>
          </w:p>
        </w:tc>
        <w:tc>
          <w:tcPr>
            <w:tcW w:w="212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1.52 (0.77 to 3.01)</w:t>
            </w:r>
          </w:p>
        </w:tc>
        <w:tc>
          <w:tcPr>
            <w:tcW w:w="98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0.226</w:t>
            </w:r>
          </w:p>
        </w:tc>
      </w:tr>
    </w:tbl>
    <w:p w:rsidR="00545E73" w:rsidRPr="00157067" w:rsidRDefault="00545E73" w:rsidP="00D00513">
      <w:pPr>
        <w:spacing w:after="0" w:line="240" w:lineRule="auto"/>
        <w:rPr>
          <w:rFonts w:cs="Times New Roman"/>
          <w:szCs w:val="24"/>
        </w:rPr>
      </w:pPr>
    </w:p>
    <w:p w:rsidR="00545E73" w:rsidRPr="00157067" w:rsidRDefault="00545E73" w:rsidP="00087A10">
      <w:pPr>
        <w:spacing w:after="120" w:line="240" w:lineRule="auto"/>
        <w:rPr>
          <w:rFonts w:cs="Times New Roman"/>
          <w:b/>
          <w:szCs w:val="24"/>
        </w:rPr>
      </w:pPr>
      <w:r w:rsidRPr="00157067">
        <w:rPr>
          <w:rFonts w:cs="Times New Roman"/>
          <w:b/>
          <w:szCs w:val="24"/>
        </w:rPr>
        <w:t>Table</w:t>
      </w:r>
      <w:r w:rsidR="00D04391" w:rsidRPr="00157067">
        <w:rPr>
          <w:rFonts w:cs="Times New Roman"/>
          <w:b/>
          <w:szCs w:val="24"/>
        </w:rPr>
        <w:t xml:space="preserve"> 1</w:t>
      </w:r>
      <w:r w:rsidR="00242163">
        <w:rPr>
          <w:rFonts w:cs="Times New Roman"/>
          <w:b/>
          <w:szCs w:val="24"/>
        </w:rPr>
        <w:t>4</w:t>
      </w:r>
      <w:r w:rsidR="00D04391" w:rsidRPr="00157067">
        <w:rPr>
          <w:rFonts w:cs="Times New Roman"/>
          <w:b/>
          <w:szCs w:val="24"/>
        </w:rPr>
        <w:t>.8</w:t>
      </w:r>
      <w:r w:rsidRPr="00157067">
        <w:rPr>
          <w:rFonts w:cs="Times New Roman"/>
          <w:b/>
          <w:szCs w:val="24"/>
        </w:rPr>
        <w:t xml:space="preserve"> Association between the women’s decision for their own health care and husband’s background characteristics</w:t>
      </w:r>
    </w:p>
    <w:tbl>
      <w:tblPr>
        <w:tblW w:w="7905" w:type="dxa"/>
        <w:tblBorders>
          <w:top w:val="single" w:sz="8" w:space="0" w:color="000000"/>
          <w:bottom w:val="single" w:sz="8" w:space="0" w:color="000000"/>
        </w:tblBorders>
        <w:tblLayout w:type="fixed"/>
        <w:tblLook w:val="06A0" w:firstRow="1" w:lastRow="0" w:firstColumn="1" w:lastColumn="0" w:noHBand="1" w:noVBand="1"/>
      </w:tblPr>
      <w:tblGrid>
        <w:gridCol w:w="250"/>
        <w:gridCol w:w="1701"/>
        <w:gridCol w:w="709"/>
        <w:gridCol w:w="709"/>
        <w:gridCol w:w="708"/>
        <w:gridCol w:w="710"/>
        <w:gridCol w:w="2125"/>
        <w:gridCol w:w="993"/>
      </w:tblGrid>
      <w:tr w:rsidR="00157067" w:rsidRPr="00157067" w:rsidTr="005F6281">
        <w:tc>
          <w:tcPr>
            <w:tcW w:w="1951" w:type="dxa"/>
            <w:gridSpan w:val="2"/>
            <w:vMerge w:val="restart"/>
            <w:tcBorders>
              <w:top w:val="single" w:sz="8" w:space="0" w:color="000000"/>
              <w:left w:val="nil"/>
              <w:bottom w:val="single" w:sz="8" w:space="0" w:color="000000"/>
              <w:right w:val="nil"/>
            </w:tcBorders>
            <w:shd w:val="clear" w:color="auto" w:fill="auto"/>
            <w:vAlign w:val="center"/>
            <w:hideMark/>
          </w:tcPr>
          <w:p w:rsidR="00545E73" w:rsidRPr="00157067" w:rsidRDefault="00545E73" w:rsidP="005F6281">
            <w:pPr>
              <w:spacing w:after="0" w:line="240" w:lineRule="auto"/>
              <w:rPr>
                <w:rFonts w:cs="Times New Roman"/>
                <w:b/>
                <w:bCs/>
                <w:szCs w:val="24"/>
              </w:rPr>
            </w:pPr>
            <w:r w:rsidRPr="00157067">
              <w:rPr>
                <w:rFonts w:cs="Times New Roman"/>
                <w:b/>
                <w:bCs/>
                <w:szCs w:val="24"/>
              </w:rPr>
              <w:t>Variables</w:t>
            </w:r>
          </w:p>
        </w:tc>
        <w:tc>
          <w:tcPr>
            <w:tcW w:w="2836" w:type="dxa"/>
            <w:gridSpan w:val="4"/>
            <w:tcBorders>
              <w:top w:val="single" w:sz="8" w:space="0" w:color="000000"/>
              <w:left w:val="nil"/>
              <w:bottom w:val="single" w:sz="8" w:space="0" w:color="000000"/>
              <w:right w:val="nil"/>
            </w:tcBorders>
            <w:shd w:val="clear" w:color="auto" w:fill="auto"/>
          </w:tcPr>
          <w:p w:rsidR="00545E73" w:rsidRPr="00157067" w:rsidRDefault="00545E73" w:rsidP="008B55FF">
            <w:pPr>
              <w:spacing w:after="0" w:line="240" w:lineRule="auto"/>
              <w:jc w:val="center"/>
              <w:rPr>
                <w:rFonts w:cs="Times New Roman"/>
                <w:b/>
                <w:bCs/>
                <w:szCs w:val="24"/>
              </w:rPr>
            </w:pPr>
            <w:r w:rsidRPr="00157067">
              <w:rPr>
                <w:rFonts w:cs="Times New Roman"/>
                <w:b/>
                <w:bCs/>
                <w:szCs w:val="24"/>
              </w:rPr>
              <w:t>Decision for women’s health care</w:t>
            </w:r>
          </w:p>
        </w:tc>
        <w:tc>
          <w:tcPr>
            <w:tcW w:w="2125" w:type="dxa"/>
            <w:vMerge w:val="restart"/>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rPr>
                <w:rFonts w:cs="Times New Roman"/>
                <w:b/>
                <w:bCs/>
                <w:szCs w:val="24"/>
              </w:rPr>
            </w:pPr>
          </w:p>
        </w:tc>
        <w:tc>
          <w:tcPr>
            <w:tcW w:w="993" w:type="dxa"/>
            <w:vMerge w:val="restart"/>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rPr>
                <w:rFonts w:cs="Times New Roman"/>
                <w:b/>
                <w:bCs/>
                <w:szCs w:val="24"/>
              </w:rPr>
            </w:pPr>
          </w:p>
        </w:tc>
      </w:tr>
      <w:tr w:rsidR="00157067" w:rsidRPr="00157067" w:rsidTr="00717455">
        <w:tc>
          <w:tcPr>
            <w:tcW w:w="1951" w:type="dxa"/>
            <w:gridSpan w:val="2"/>
            <w:vMerge/>
            <w:shd w:val="clear" w:color="auto" w:fill="auto"/>
            <w:hideMark/>
          </w:tcPr>
          <w:p w:rsidR="00545E73" w:rsidRPr="00157067" w:rsidRDefault="00545E73" w:rsidP="00C714D0">
            <w:pPr>
              <w:spacing w:after="0" w:line="240" w:lineRule="auto"/>
              <w:rPr>
                <w:rFonts w:cs="Times New Roman"/>
                <w:b/>
                <w:bCs/>
                <w:szCs w:val="24"/>
              </w:rPr>
            </w:pPr>
          </w:p>
        </w:tc>
        <w:tc>
          <w:tcPr>
            <w:tcW w:w="1418" w:type="dxa"/>
            <w:gridSpan w:val="2"/>
            <w:shd w:val="clear" w:color="auto" w:fill="auto"/>
          </w:tcPr>
          <w:p w:rsidR="00545E73" w:rsidRPr="008B55FF" w:rsidRDefault="00545E73" w:rsidP="00C714D0">
            <w:pPr>
              <w:spacing w:after="0" w:line="240" w:lineRule="auto"/>
              <w:jc w:val="center"/>
              <w:rPr>
                <w:rFonts w:cs="Times New Roman"/>
                <w:b/>
                <w:szCs w:val="24"/>
              </w:rPr>
            </w:pPr>
            <w:r w:rsidRPr="008B55FF">
              <w:rPr>
                <w:rFonts w:cs="Times New Roman"/>
                <w:b/>
                <w:szCs w:val="24"/>
              </w:rPr>
              <w:t>Women</w:t>
            </w:r>
          </w:p>
        </w:tc>
        <w:tc>
          <w:tcPr>
            <w:tcW w:w="1418" w:type="dxa"/>
            <w:gridSpan w:val="2"/>
            <w:shd w:val="clear" w:color="auto" w:fill="auto"/>
          </w:tcPr>
          <w:p w:rsidR="00545E73" w:rsidRPr="008B55FF" w:rsidRDefault="00545E73" w:rsidP="00C714D0">
            <w:pPr>
              <w:spacing w:after="0" w:line="240" w:lineRule="auto"/>
              <w:jc w:val="center"/>
              <w:rPr>
                <w:rFonts w:cs="Times New Roman"/>
                <w:b/>
                <w:szCs w:val="24"/>
              </w:rPr>
            </w:pPr>
            <w:r w:rsidRPr="008B55FF">
              <w:rPr>
                <w:rFonts w:cs="Times New Roman"/>
                <w:b/>
                <w:szCs w:val="24"/>
              </w:rPr>
              <w:t>Someone else</w:t>
            </w:r>
          </w:p>
        </w:tc>
        <w:tc>
          <w:tcPr>
            <w:tcW w:w="2125" w:type="dxa"/>
            <w:vMerge/>
            <w:shd w:val="clear" w:color="auto" w:fill="auto"/>
          </w:tcPr>
          <w:p w:rsidR="00545E73" w:rsidRPr="00157067" w:rsidRDefault="00545E73" w:rsidP="00C714D0">
            <w:pPr>
              <w:spacing w:after="0" w:line="240" w:lineRule="auto"/>
              <w:jc w:val="right"/>
              <w:rPr>
                <w:rFonts w:cs="Times New Roman"/>
                <w:szCs w:val="24"/>
              </w:rPr>
            </w:pPr>
          </w:p>
        </w:tc>
        <w:tc>
          <w:tcPr>
            <w:tcW w:w="993" w:type="dxa"/>
            <w:vMerge/>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717455">
        <w:tc>
          <w:tcPr>
            <w:tcW w:w="1951" w:type="dxa"/>
            <w:gridSpan w:val="2"/>
            <w:vMerge/>
            <w:tcBorders>
              <w:bottom w:val="single" w:sz="4" w:space="0" w:color="auto"/>
            </w:tcBorders>
            <w:shd w:val="clear" w:color="auto" w:fill="auto"/>
          </w:tcPr>
          <w:p w:rsidR="00545E73" w:rsidRPr="00157067" w:rsidRDefault="00545E73" w:rsidP="00C714D0">
            <w:pPr>
              <w:spacing w:after="0" w:line="240" w:lineRule="auto"/>
              <w:rPr>
                <w:rFonts w:cs="Times New Roman"/>
                <w:b/>
                <w:bCs/>
                <w:szCs w:val="24"/>
              </w:rPr>
            </w:pPr>
          </w:p>
        </w:tc>
        <w:tc>
          <w:tcPr>
            <w:tcW w:w="709"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N</w:t>
            </w:r>
          </w:p>
        </w:tc>
        <w:tc>
          <w:tcPr>
            <w:tcW w:w="709"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w:t>
            </w:r>
          </w:p>
        </w:tc>
        <w:tc>
          <w:tcPr>
            <w:tcW w:w="708"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N</w:t>
            </w:r>
          </w:p>
        </w:tc>
        <w:tc>
          <w:tcPr>
            <w:tcW w:w="710"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w:t>
            </w:r>
          </w:p>
        </w:tc>
        <w:tc>
          <w:tcPr>
            <w:tcW w:w="2125" w:type="dxa"/>
            <w:tcBorders>
              <w:bottom w:val="single" w:sz="4" w:space="0" w:color="auto"/>
            </w:tcBorders>
            <w:shd w:val="clear" w:color="auto" w:fill="auto"/>
          </w:tcPr>
          <w:p w:rsidR="00545E73" w:rsidRPr="00157067" w:rsidRDefault="00545E73" w:rsidP="00C714D0">
            <w:pPr>
              <w:spacing w:after="0" w:line="240" w:lineRule="auto"/>
              <w:jc w:val="right"/>
              <w:rPr>
                <w:rFonts w:cs="Times New Roman"/>
                <w:b/>
                <w:szCs w:val="24"/>
              </w:rPr>
            </w:pPr>
            <w:r w:rsidRPr="00157067">
              <w:rPr>
                <w:rFonts w:cs="Times New Roman"/>
                <w:b/>
                <w:szCs w:val="24"/>
              </w:rPr>
              <w:t>OR (95% CI)</w:t>
            </w:r>
          </w:p>
        </w:tc>
        <w:tc>
          <w:tcPr>
            <w:tcW w:w="993" w:type="dxa"/>
            <w:tcBorders>
              <w:bottom w:val="single" w:sz="4" w:space="0" w:color="auto"/>
            </w:tcBorders>
            <w:shd w:val="clear" w:color="auto" w:fill="auto"/>
          </w:tcPr>
          <w:p w:rsidR="00545E73" w:rsidRPr="00157067" w:rsidRDefault="00C069B8" w:rsidP="00087A10">
            <w:pPr>
              <w:spacing w:after="0" w:line="240" w:lineRule="auto"/>
              <w:jc w:val="right"/>
              <w:rPr>
                <w:rFonts w:cs="Times New Roman"/>
                <w:b/>
                <w:szCs w:val="24"/>
              </w:rPr>
            </w:pPr>
            <w:r w:rsidRPr="00157067">
              <w:rPr>
                <w:rFonts w:cs="Times New Roman"/>
                <w:b/>
                <w:szCs w:val="24"/>
              </w:rPr>
              <w:t>p</w:t>
            </w:r>
          </w:p>
        </w:tc>
      </w:tr>
      <w:tr w:rsidR="00157067" w:rsidRPr="00157067" w:rsidTr="00717455">
        <w:tc>
          <w:tcPr>
            <w:tcW w:w="1951" w:type="dxa"/>
            <w:gridSpan w:val="2"/>
            <w:tcBorders>
              <w:top w:val="single" w:sz="4" w:space="0" w:color="auto"/>
            </w:tcBorders>
            <w:shd w:val="clear" w:color="auto" w:fill="auto"/>
            <w:hideMark/>
          </w:tcPr>
          <w:p w:rsidR="00545E73" w:rsidRPr="00157067" w:rsidRDefault="00545E73" w:rsidP="00C714D0">
            <w:pPr>
              <w:spacing w:after="0" w:line="240" w:lineRule="auto"/>
              <w:rPr>
                <w:rFonts w:cs="Times New Roman"/>
                <w:b/>
                <w:bCs/>
                <w:szCs w:val="24"/>
              </w:rPr>
            </w:pPr>
            <w:r w:rsidRPr="00157067">
              <w:rPr>
                <w:rFonts w:cs="Times New Roman"/>
                <w:b/>
                <w:bCs/>
                <w:szCs w:val="24"/>
              </w:rPr>
              <w:t>Husband’s age</w:t>
            </w:r>
          </w:p>
        </w:tc>
        <w:tc>
          <w:tcPr>
            <w:tcW w:w="709"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709"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708"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710"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2125"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993"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717455">
        <w:tc>
          <w:tcPr>
            <w:tcW w:w="250" w:type="dxa"/>
            <w:shd w:val="clear" w:color="auto" w:fill="auto"/>
          </w:tcPr>
          <w:p w:rsidR="00545E73" w:rsidRPr="00157067" w:rsidRDefault="00545E73" w:rsidP="00C714D0">
            <w:pPr>
              <w:spacing w:after="0" w:line="240" w:lineRule="auto"/>
              <w:rPr>
                <w:rFonts w:cs="Times New Roman"/>
                <w:b/>
                <w:bCs/>
                <w:szCs w:val="24"/>
              </w:rPr>
            </w:pPr>
          </w:p>
        </w:tc>
        <w:tc>
          <w:tcPr>
            <w:tcW w:w="1701"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36 and below</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4.0</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167</w:t>
            </w:r>
          </w:p>
        </w:tc>
        <w:tc>
          <w:tcPr>
            <w:tcW w:w="71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96.0</w:t>
            </w:r>
          </w:p>
        </w:tc>
        <w:tc>
          <w:tcPr>
            <w:tcW w:w="2125" w:type="dxa"/>
            <w:shd w:val="clear" w:color="auto" w:fill="auto"/>
          </w:tcPr>
          <w:p w:rsidR="00545E73" w:rsidRPr="00157067" w:rsidRDefault="00717455" w:rsidP="00C714D0">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717455">
        <w:tc>
          <w:tcPr>
            <w:tcW w:w="250" w:type="dxa"/>
            <w:shd w:val="clear" w:color="auto" w:fill="auto"/>
          </w:tcPr>
          <w:p w:rsidR="00545E73" w:rsidRPr="00157067" w:rsidRDefault="00545E73" w:rsidP="00C714D0">
            <w:pPr>
              <w:spacing w:after="0" w:line="240" w:lineRule="auto"/>
              <w:rPr>
                <w:rFonts w:cs="Times New Roman"/>
                <w:b/>
                <w:bCs/>
                <w:szCs w:val="24"/>
              </w:rPr>
            </w:pPr>
          </w:p>
        </w:tc>
        <w:tc>
          <w:tcPr>
            <w:tcW w:w="1701"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Above 36</w:t>
            </w:r>
          </w:p>
        </w:tc>
        <w:tc>
          <w:tcPr>
            <w:tcW w:w="709" w:type="dxa"/>
            <w:shd w:val="clear" w:color="auto" w:fill="auto"/>
          </w:tcPr>
          <w:p w:rsidR="00545E73" w:rsidRPr="00157067" w:rsidRDefault="00545E73" w:rsidP="00C714D0">
            <w:pPr>
              <w:spacing w:after="0" w:line="240" w:lineRule="auto"/>
              <w:ind w:left="-108" w:firstLine="108"/>
              <w:jc w:val="right"/>
              <w:rPr>
                <w:rFonts w:cs="Times New Roman"/>
                <w:szCs w:val="24"/>
              </w:rPr>
            </w:pPr>
            <w:r w:rsidRPr="00157067">
              <w:rPr>
                <w:rFonts w:cs="Times New Roman"/>
                <w:szCs w:val="24"/>
              </w:rPr>
              <w:t>31</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13.7</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195</w:t>
            </w:r>
          </w:p>
        </w:tc>
        <w:tc>
          <w:tcPr>
            <w:tcW w:w="71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86.3</w:t>
            </w:r>
          </w:p>
        </w:tc>
        <w:tc>
          <w:tcPr>
            <w:tcW w:w="2125" w:type="dxa"/>
            <w:shd w:val="clear" w:color="auto" w:fill="auto"/>
          </w:tcPr>
          <w:p w:rsidR="00545E73" w:rsidRPr="00157067" w:rsidRDefault="00717455" w:rsidP="00C714D0">
            <w:pPr>
              <w:spacing w:after="0" w:line="240" w:lineRule="auto"/>
              <w:jc w:val="right"/>
              <w:rPr>
                <w:rFonts w:cs="Times New Roman"/>
                <w:szCs w:val="24"/>
              </w:rPr>
            </w:pPr>
            <w:r w:rsidRPr="00157067">
              <w:rPr>
                <w:rFonts w:cs="Times New Roman"/>
                <w:szCs w:val="24"/>
              </w:rPr>
              <w:t>3.79 (1.63 to 8.84)</w:t>
            </w:r>
          </w:p>
        </w:tc>
        <w:tc>
          <w:tcPr>
            <w:tcW w:w="99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0.001</w:t>
            </w:r>
          </w:p>
        </w:tc>
      </w:tr>
      <w:tr w:rsidR="00157067" w:rsidRPr="00157067" w:rsidTr="00717455">
        <w:tc>
          <w:tcPr>
            <w:tcW w:w="2660" w:type="dxa"/>
            <w:gridSpan w:val="3"/>
            <w:shd w:val="clear" w:color="auto" w:fill="auto"/>
            <w:hideMark/>
          </w:tcPr>
          <w:p w:rsidR="00545E73" w:rsidRPr="00157067" w:rsidRDefault="00545E73" w:rsidP="00717455">
            <w:pPr>
              <w:tabs>
                <w:tab w:val="left" w:pos="2268"/>
              </w:tabs>
              <w:spacing w:after="0" w:line="240" w:lineRule="auto"/>
              <w:ind w:right="176"/>
              <w:rPr>
                <w:rFonts w:cs="Times New Roman"/>
                <w:b/>
                <w:bCs/>
                <w:szCs w:val="24"/>
              </w:rPr>
            </w:pPr>
            <w:r w:rsidRPr="00157067">
              <w:rPr>
                <w:rFonts w:cs="Times New Roman"/>
                <w:b/>
                <w:bCs/>
                <w:szCs w:val="24"/>
              </w:rPr>
              <w:t>Husband’s education</w:t>
            </w: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8" w:type="dxa"/>
            <w:shd w:val="clear" w:color="auto" w:fill="auto"/>
          </w:tcPr>
          <w:p w:rsidR="00545E73" w:rsidRPr="00157067" w:rsidRDefault="00545E73" w:rsidP="00C714D0">
            <w:pPr>
              <w:spacing w:after="0" w:line="240" w:lineRule="auto"/>
              <w:jc w:val="right"/>
              <w:rPr>
                <w:rFonts w:cs="Times New Roman"/>
                <w:szCs w:val="24"/>
              </w:rPr>
            </w:pPr>
          </w:p>
        </w:tc>
        <w:tc>
          <w:tcPr>
            <w:tcW w:w="710" w:type="dxa"/>
            <w:shd w:val="clear" w:color="auto" w:fill="auto"/>
          </w:tcPr>
          <w:p w:rsidR="00545E73" w:rsidRPr="00157067" w:rsidRDefault="00545E73" w:rsidP="00C714D0">
            <w:pPr>
              <w:spacing w:after="0" w:line="240" w:lineRule="auto"/>
              <w:jc w:val="right"/>
              <w:rPr>
                <w:rFonts w:cs="Times New Roman"/>
                <w:szCs w:val="24"/>
              </w:rPr>
            </w:pPr>
          </w:p>
        </w:tc>
        <w:tc>
          <w:tcPr>
            <w:tcW w:w="2125" w:type="dxa"/>
            <w:shd w:val="clear" w:color="auto" w:fill="auto"/>
          </w:tcPr>
          <w:p w:rsidR="00545E73" w:rsidRPr="00157067" w:rsidRDefault="00545E73" w:rsidP="00C714D0">
            <w:pPr>
              <w:spacing w:after="0" w:line="240" w:lineRule="auto"/>
              <w:jc w:val="right"/>
              <w:rPr>
                <w:rFonts w:cs="Times New Roman"/>
                <w:szCs w:val="24"/>
              </w:rPr>
            </w:pP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717455">
        <w:tc>
          <w:tcPr>
            <w:tcW w:w="250" w:type="dxa"/>
            <w:shd w:val="clear" w:color="auto" w:fill="auto"/>
          </w:tcPr>
          <w:p w:rsidR="00545E73" w:rsidRPr="00157067" w:rsidRDefault="00545E73" w:rsidP="00C714D0">
            <w:pPr>
              <w:spacing w:after="0" w:line="240" w:lineRule="auto"/>
              <w:rPr>
                <w:rFonts w:cs="Times New Roman"/>
                <w:b/>
                <w:bCs/>
                <w:szCs w:val="24"/>
              </w:rPr>
            </w:pPr>
          </w:p>
        </w:tc>
        <w:tc>
          <w:tcPr>
            <w:tcW w:w="1701"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Illiterate</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27.6</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21</w:t>
            </w:r>
          </w:p>
        </w:tc>
        <w:tc>
          <w:tcPr>
            <w:tcW w:w="71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72.4</w:t>
            </w:r>
          </w:p>
        </w:tc>
        <w:tc>
          <w:tcPr>
            <w:tcW w:w="2125" w:type="dxa"/>
            <w:shd w:val="clear" w:color="auto" w:fill="auto"/>
          </w:tcPr>
          <w:p w:rsidR="00545E73" w:rsidRPr="00157067" w:rsidRDefault="009E5BC9" w:rsidP="00C714D0">
            <w:pPr>
              <w:spacing w:after="0" w:line="240" w:lineRule="auto"/>
              <w:jc w:val="right"/>
              <w:rPr>
                <w:rFonts w:cs="Times New Roman"/>
                <w:szCs w:val="24"/>
              </w:rPr>
            </w:pPr>
            <w:r w:rsidRPr="00157067">
              <w:rPr>
                <w:rFonts w:cs="Times New Roman"/>
                <w:szCs w:val="24"/>
              </w:rPr>
              <w:t>4.33 (1.77 to 10.61)</w:t>
            </w:r>
          </w:p>
        </w:tc>
        <w:tc>
          <w:tcPr>
            <w:tcW w:w="993" w:type="dxa"/>
            <w:shd w:val="clear" w:color="auto" w:fill="auto"/>
          </w:tcPr>
          <w:p w:rsidR="00545E73" w:rsidRPr="00157067" w:rsidRDefault="009E5BC9" w:rsidP="00C714D0">
            <w:pPr>
              <w:spacing w:after="0" w:line="240" w:lineRule="auto"/>
              <w:jc w:val="right"/>
              <w:rPr>
                <w:rFonts w:cs="Times New Roman"/>
                <w:szCs w:val="24"/>
              </w:rPr>
            </w:pPr>
            <w:r w:rsidRPr="00157067">
              <w:rPr>
                <w:rFonts w:cs="Times New Roman"/>
                <w:szCs w:val="24"/>
              </w:rPr>
              <w:t>0.001</w:t>
            </w:r>
          </w:p>
        </w:tc>
      </w:tr>
      <w:tr w:rsidR="00157067" w:rsidRPr="00157067" w:rsidTr="00717455">
        <w:tc>
          <w:tcPr>
            <w:tcW w:w="250" w:type="dxa"/>
            <w:shd w:val="clear" w:color="auto" w:fill="auto"/>
          </w:tcPr>
          <w:p w:rsidR="00545E73" w:rsidRPr="00157067" w:rsidRDefault="00545E73" w:rsidP="00C714D0">
            <w:pPr>
              <w:spacing w:after="0" w:line="240" w:lineRule="auto"/>
              <w:rPr>
                <w:rFonts w:cs="Times New Roman"/>
                <w:b/>
                <w:bCs/>
                <w:szCs w:val="24"/>
              </w:rPr>
            </w:pPr>
          </w:p>
        </w:tc>
        <w:tc>
          <w:tcPr>
            <w:tcW w:w="1701"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Literate</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30</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8.1</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341</w:t>
            </w:r>
          </w:p>
        </w:tc>
        <w:tc>
          <w:tcPr>
            <w:tcW w:w="71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91.9</w:t>
            </w:r>
          </w:p>
        </w:tc>
        <w:tc>
          <w:tcPr>
            <w:tcW w:w="2125" w:type="dxa"/>
            <w:shd w:val="clear" w:color="auto" w:fill="auto"/>
          </w:tcPr>
          <w:p w:rsidR="00545E73" w:rsidRPr="00157067" w:rsidRDefault="009E5BC9" w:rsidP="00C714D0">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717455">
        <w:tc>
          <w:tcPr>
            <w:tcW w:w="2660" w:type="dxa"/>
            <w:gridSpan w:val="3"/>
            <w:shd w:val="clear" w:color="auto" w:fill="auto"/>
            <w:hideMark/>
          </w:tcPr>
          <w:p w:rsidR="00545E73" w:rsidRPr="00157067" w:rsidRDefault="00545E73" w:rsidP="00717455">
            <w:pPr>
              <w:spacing w:after="0" w:line="240" w:lineRule="auto"/>
              <w:ind w:right="34"/>
              <w:rPr>
                <w:rFonts w:cs="Times New Roman"/>
                <w:b/>
                <w:bCs/>
                <w:szCs w:val="24"/>
              </w:rPr>
            </w:pPr>
            <w:r w:rsidRPr="00157067">
              <w:rPr>
                <w:rFonts w:cs="Times New Roman"/>
                <w:b/>
                <w:bCs/>
                <w:szCs w:val="24"/>
              </w:rPr>
              <w:t>Husband’s occupation</w:t>
            </w: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8" w:type="dxa"/>
            <w:shd w:val="clear" w:color="auto" w:fill="auto"/>
          </w:tcPr>
          <w:p w:rsidR="00545E73" w:rsidRPr="00157067" w:rsidRDefault="00545E73" w:rsidP="00C714D0">
            <w:pPr>
              <w:spacing w:after="0" w:line="240" w:lineRule="auto"/>
              <w:jc w:val="right"/>
              <w:rPr>
                <w:rFonts w:cs="Times New Roman"/>
                <w:szCs w:val="24"/>
              </w:rPr>
            </w:pPr>
          </w:p>
        </w:tc>
        <w:tc>
          <w:tcPr>
            <w:tcW w:w="710" w:type="dxa"/>
            <w:shd w:val="clear" w:color="auto" w:fill="auto"/>
          </w:tcPr>
          <w:p w:rsidR="00545E73" w:rsidRPr="00157067" w:rsidRDefault="00545E73" w:rsidP="00C714D0">
            <w:pPr>
              <w:spacing w:after="0" w:line="240" w:lineRule="auto"/>
              <w:jc w:val="right"/>
              <w:rPr>
                <w:rFonts w:cs="Times New Roman"/>
                <w:szCs w:val="24"/>
              </w:rPr>
            </w:pPr>
          </w:p>
        </w:tc>
        <w:tc>
          <w:tcPr>
            <w:tcW w:w="2125" w:type="dxa"/>
            <w:shd w:val="clear" w:color="auto" w:fill="auto"/>
          </w:tcPr>
          <w:p w:rsidR="00545E73" w:rsidRPr="00157067" w:rsidRDefault="00545E73" w:rsidP="00C714D0">
            <w:pPr>
              <w:spacing w:after="0" w:line="240" w:lineRule="auto"/>
              <w:jc w:val="right"/>
              <w:rPr>
                <w:rFonts w:cs="Times New Roman"/>
                <w:szCs w:val="24"/>
              </w:rPr>
            </w:pP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717455">
        <w:tc>
          <w:tcPr>
            <w:tcW w:w="250" w:type="dxa"/>
            <w:shd w:val="clear" w:color="auto" w:fill="auto"/>
          </w:tcPr>
          <w:p w:rsidR="00545E73" w:rsidRPr="00157067" w:rsidRDefault="00545E73" w:rsidP="00C714D0">
            <w:pPr>
              <w:spacing w:after="0" w:line="240" w:lineRule="auto"/>
              <w:rPr>
                <w:rFonts w:cs="Times New Roman"/>
                <w:b/>
                <w:bCs/>
                <w:szCs w:val="24"/>
              </w:rPr>
            </w:pPr>
          </w:p>
        </w:tc>
        <w:tc>
          <w:tcPr>
            <w:tcW w:w="1701"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Unemployed</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7.1</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13</w:t>
            </w:r>
          </w:p>
        </w:tc>
        <w:tc>
          <w:tcPr>
            <w:tcW w:w="71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92.9</w:t>
            </w:r>
          </w:p>
        </w:tc>
        <w:tc>
          <w:tcPr>
            <w:tcW w:w="2125" w:type="dxa"/>
            <w:shd w:val="clear" w:color="auto" w:fill="auto"/>
          </w:tcPr>
          <w:p w:rsidR="00545E73" w:rsidRPr="00157067" w:rsidRDefault="00545E73" w:rsidP="00C714D0">
            <w:pPr>
              <w:spacing w:after="0" w:line="240" w:lineRule="auto"/>
              <w:jc w:val="right"/>
              <w:rPr>
                <w:rFonts w:cs="Times New Roman"/>
                <w:szCs w:val="24"/>
              </w:rPr>
            </w:pP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C714D0" w:rsidRPr="00157067" w:rsidTr="00717455">
        <w:tc>
          <w:tcPr>
            <w:tcW w:w="250" w:type="dxa"/>
            <w:shd w:val="clear" w:color="auto" w:fill="auto"/>
          </w:tcPr>
          <w:p w:rsidR="00545E73" w:rsidRPr="00157067" w:rsidRDefault="00545E73" w:rsidP="00C714D0">
            <w:pPr>
              <w:spacing w:after="0" w:line="240" w:lineRule="auto"/>
              <w:rPr>
                <w:rFonts w:cs="Times New Roman"/>
                <w:b/>
                <w:bCs/>
                <w:szCs w:val="24"/>
              </w:rPr>
            </w:pPr>
          </w:p>
        </w:tc>
        <w:tc>
          <w:tcPr>
            <w:tcW w:w="1701"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Employed</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37</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9.6</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349</w:t>
            </w:r>
          </w:p>
        </w:tc>
        <w:tc>
          <w:tcPr>
            <w:tcW w:w="71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90.4</w:t>
            </w:r>
          </w:p>
        </w:tc>
        <w:tc>
          <w:tcPr>
            <w:tcW w:w="2125" w:type="dxa"/>
            <w:shd w:val="clear" w:color="auto" w:fill="auto"/>
          </w:tcPr>
          <w:p w:rsidR="00545E73" w:rsidRPr="00157067" w:rsidRDefault="00545E73" w:rsidP="00C714D0">
            <w:pPr>
              <w:spacing w:after="0" w:line="240" w:lineRule="auto"/>
              <w:jc w:val="right"/>
              <w:rPr>
                <w:rFonts w:cs="Times New Roman"/>
                <w:szCs w:val="24"/>
              </w:rPr>
            </w:pP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bl>
    <w:p w:rsidR="00545E73" w:rsidRPr="00157067" w:rsidRDefault="00545E73" w:rsidP="00D00513">
      <w:pPr>
        <w:spacing w:after="0" w:line="240" w:lineRule="auto"/>
        <w:rPr>
          <w:rFonts w:cs="Times New Roman"/>
          <w:szCs w:val="24"/>
        </w:rPr>
      </w:pPr>
    </w:p>
    <w:p w:rsidR="00133151" w:rsidRPr="00157067" w:rsidRDefault="00133151" w:rsidP="00087A10">
      <w:pPr>
        <w:spacing w:after="120" w:line="240" w:lineRule="auto"/>
        <w:rPr>
          <w:rFonts w:cs="Times New Roman"/>
          <w:b/>
          <w:szCs w:val="24"/>
        </w:rPr>
      </w:pPr>
      <w:r w:rsidRPr="00157067">
        <w:rPr>
          <w:rFonts w:cs="Times New Roman"/>
          <w:b/>
          <w:szCs w:val="24"/>
        </w:rPr>
        <w:t>Table</w:t>
      </w:r>
      <w:r w:rsidR="00D04391" w:rsidRPr="00157067">
        <w:rPr>
          <w:rFonts w:cs="Times New Roman"/>
          <w:b/>
          <w:szCs w:val="24"/>
        </w:rPr>
        <w:t xml:space="preserve"> 1</w:t>
      </w:r>
      <w:r w:rsidR="00242163">
        <w:rPr>
          <w:rFonts w:cs="Times New Roman"/>
          <w:b/>
          <w:szCs w:val="24"/>
        </w:rPr>
        <w:t>4</w:t>
      </w:r>
      <w:r w:rsidR="00D04391" w:rsidRPr="00157067">
        <w:rPr>
          <w:rFonts w:cs="Times New Roman"/>
          <w:b/>
          <w:szCs w:val="24"/>
        </w:rPr>
        <w:t>.9</w:t>
      </w:r>
      <w:r w:rsidRPr="00157067">
        <w:rPr>
          <w:rFonts w:cs="Times New Roman"/>
          <w:b/>
          <w:szCs w:val="24"/>
        </w:rPr>
        <w:t xml:space="preserve"> Women’s decision for their own health and household characteristics</w:t>
      </w:r>
    </w:p>
    <w:tbl>
      <w:tblPr>
        <w:tblW w:w="7986" w:type="dxa"/>
        <w:tblBorders>
          <w:top w:val="single" w:sz="8" w:space="0" w:color="000000"/>
          <w:bottom w:val="single" w:sz="8" w:space="0" w:color="000000"/>
        </w:tblBorders>
        <w:tblLayout w:type="fixed"/>
        <w:tblLook w:val="06A0" w:firstRow="1" w:lastRow="0" w:firstColumn="1" w:lastColumn="0" w:noHBand="1" w:noVBand="1"/>
      </w:tblPr>
      <w:tblGrid>
        <w:gridCol w:w="250"/>
        <w:gridCol w:w="1748"/>
        <w:gridCol w:w="567"/>
        <w:gridCol w:w="709"/>
        <w:gridCol w:w="600"/>
        <w:gridCol w:w="709"/>
        <w:gridCol w:w="2410"/>
        <w:gridCol w:w="993"/>
      </w:tblGrid>
      <w:tr w:rsidR="00157067" w:rsidRPr="00157067" w:rsidTr="000A4C53">
        <w:tc>
          <w:tcPr>
            <w:tcW w:w="1998" w:type="dxa"/>
            <w:gridSpan w:val="2"/>
            <w:vMerge w:val="restart"/>
            <w:tcBorders>
              <w:top w:val="single" w:sz="8" w:space="0" w:color="000000"/>
              <w:left w:val="nil"/>
              <w:bottom w:val="single" w:sz="8" w:space="0" w:color="000000"/>
              <w:right w:val="nil"/>
            </w:tcBorders>
            <w:shd w:val="clear" w:color="auto" w:fill="auto"/>
            <w:vAlign w:val="center"/>
            <w:hideMark/>
          </w:tcPr>
          <w:p w:rsidR="00133151" w:rsidRPr="00157067" w:rsidRDefault="00133151" w:rsidP="000A4C53">
            <w:pPr>
              <w:spacing w:after="0" w:line="240" w:lineRule="auto"/>
              <w:rPr>
                <w:rFonts w:cs="Times New Roman"/>
                <w:b/>
                <w:bCs/>
                <w:szCs w:val="24"/>
              </w:rPr>
            </w:pPr>
            <w:r w:rsidRPr="00157067">
              <w:rPr>
                <w:rFonts w:cs="Times New Roman"/>
                <w:b/>
                <w:bCs/>
                <w:szCs w:val="24"/>
              </w:rPr>
              <w:t>Variables</w:t>
            </w:r>
          </w:p>
        </w:tc>
        <w:tc>
          <w:tcPr>
            <w:tcW w:w="2585" w:type="dxa"/>
            <w:gridSpan w:val="4"/>
            <w:tcBorders>
              <w:top w:val="single" w:sz="8" w:space="0" w:color="000000"/>
              <w:left w:val="nil"/>
              <w:bottom w:val="single" w:sz="8" w:space="0" w:color="000000"/>
              <w:right w:val="nil"/>
            </w:tcBorders>
            <w:shd w:val="clear" w:color="auto" w:fill="auto"/>
            <w:hideMark/>
          </w:tcPr>
          <w:p w:rsidR="00133151" w:rsidRPr="00157067" w:rsidRDefault="00133151" w:rsidP="00087A10">
            <w:pPr>
              <w:spacing w:after="0" w:line="240" w:lineRule="auto"/>
              <w:jc w:val="center"/>
              <w:rPr>
                <w:rFonts w:cs="Times New Roman"/>
                <w:b/>
                <w:bCs/>
                <w:szCs w:val="24"/>
              </w:rPr>
            </w:pPr>
            <w:r w:rsidRPr="00157067">
              <w:rPr>
                <w:rFonts w:cs="Times New Roman"/>
                <w:b/>
                <w:bCs/>
                <w:szCs w:val="24"/>
              </w:rPr>
              <w:t>Decision for own health care</w:t>
            </w:r>
          </w:p>
        </w:tc>
        <w:tc>
          <w:tcPr>
            <w:tcW w:w="2410" w:type="dxa"/>
            <w:vMerge w:val="restart"/>
            <w:tcBorders>
              <w:top w:val="single" w:sz="8" w:space="0" w:color="000000"/>
              <w:left w:val="nil"/>
              <w:bottom w:val="single" w:sz="8" w:space="0" w:color="000000"/>
              <w:right w:val="nil"/>
            </w:tcBorders>
            <w:shd w:val="clear" w:color="auto" w:fill="auto"/>
          </w:tcPr>
          <w:p w:rsidR="00133151" w:rsidRPr="00157067" w:rsidRDefault="00133151" w:rsidP="00133151">
            <w:pPr>
              <w:spacing w:after="0" w:line="240" w:lineRule="auto"/>
              <w:rPr>
                <w:rFonts w:cs="Times New Roman"/>
                <w:b/>
                <w:bCs/>
                <w:szCs w:val="24"/>
              </w:rPr>
            </w:pPr>
          </w:p>
        </w:tc>
        <w:tc>
          <w:tcPr>
            <w:tcW w:w="993" w:type="dxa"/>
            <w:vMerge w:val="restart"/>
            <w:tcBorders>
              <w:top w:val="single" w:sz="8" w:space="0" w:color="000000"/>
              <w:left w:val="nil"/>
              <w:bottom w:val="single" w:sz="8" w:space="0" w:color="000000"/>
              <w:right w:val="nil"/>
            </w:tcBorders>
            <w:shd w:val="clear" w:color="auto" w:fill="auto"/>
          </w:tcPr>
          <w:p w:rsidR="00133151" w:rsidRPr="00157067" w:rsidRDefault="00133151" w:rsidP="00133151">
            <w:pPr>
              <w:spacing w:after="0" w:line="240" w:lineRule="auto"/>
              <w:rPr>
                <w:rFonts w:cs="Times New Roman"/>
                <w:b/>
                <w:bCs/>
                <w:szCs w:val="24"/>
              </w:rPr>
            </w:pPr>
          </w:p>
        </w:tc>
      </w:tr>
      <w:tr w:rsidR="00157067" w:rsidRPr="00157067" w:rsidTr="000A4C53">
        <w:tc>
          <w:tcPr>
            <w:tcW w:w="1998" w:type="dxa"/>
            <w:gridSpan w:val="2"/>
            <w:vMerge/>
            <w:shd w:val="clear" w:color="auto" w:fill="auto"/>
            <w:hideMark/>
          </w:tcPr>
          <w:p w:rsidR="00133151" w:rsidRPr="00157067" w:rsidRDefault="00133151" w:rsidP="00133151">
            <w:pPr>
              <w:spacing w:after="0" w:line="240" w:lineRule="auto"/>
              <w:rPr>
                <w:rFonts w:cs="Times New Roman"/>
                <w:b/>
                <w:bCs/>
                <w:szCs w:val="24"/>
              </w:rPr>
            </w:pPr>
          </w:p>
        </w:tc>
        <w:tc>
          <w:tcPr>
            <w:tcW w:w="1276" w:type="dxa"/>
            <w:gridSpan w:val="2"/>
            <w:shd w:val="clear" w:color="auto" w:fill="auto"/>
          </w:tcPr>
          <w:p w:rsidR="00133151" w:rsidRPr="008B55FF" w:rsidRDefault="00133151" w:rsidP="00133151">
            <w:pPr>
              <w:spacing w:after="0" w:line="240" w:lineRule="auto"/>
              <w:jc w:val="center"/>
              <w:rPr>
                <w:rFonts w:cs="Times New Roman"/>
                <w:b/>
                <w:szCs w:val="24"/>
              </w:rPr>
            </w:pPr>
            <w:r w:rsidRPr="008B55FF">
              <w:rPr>
                <w:rFonts w:cs="Times New Roman"/>
                <w:b/>
                <w:szCs w:val="24"/>
              </w:rPr>
              <w:t>Women</w:t>
            </w:r>
          </w:p>
        </w:tc>
        <w:tc>
          <w:tcPr>
            <w:tcW w:w="1309" w:type="dxa"/>
            <w:gridSpan w:val="2"/>
            <w:shd w:val="clear" w:color="auto" w:fill="auto"/>
          </w:tcPr>
          <w:p w:rsidR="00133151" w:rsidRPr="008B55FF" w:rsidRDefault="00133151" w:rsidP="00133151">
            <w:pPr>
              <w:spacing w:after="0" w:line="240" w:lineRule="auto"/>
              <w:jc w:val="center"/>
              <w:rPr>
                <w:rFonts w:cs="Times New Roman"/>
                <w:b/>
                <w:szCs w:val="24"/>
              </w:rPr>
            </w:pPr>
            <w:r w:rsidRPr="008B55FF">
              <w:rPr>
                <w:rFonts w:cs="Times New Roman"/>
                <w:b/>
                <w:szCs w:val="24"/>
              </w:rPr>
              <w:t>Someone else</w:t>
            </w:r>
          </w:p>
        </w:tc>
        <w:tc>
          <w:tcPr>
            <w:tcW w:w="2410" w:type="dxa"/>
            <w:vMerge/>
            <w:shd w:val="clear" w:color="auto" w:fill="auto"/>
          </w:tcPr>
          <w:p w:rsidR="00133151" w:rsidRPr="00157067" w:rsidRDefault="00133151" w:rsidP="00133151">
            <w:pPr>
              <w:spacing w:after="0" w:line="240" w:lineRule="auto"/>
              <w:jc w:val="right"/>
              <w:rPr>
                <w:rFonts w:cs="Times New Roman"/>
                <w:szCs w:val="24"/>
              </w:rPr>
            </w:pPr>
          </w:p>
        </w:tc>
        <w:tc>
          <w:tcPr>
            <w:tcW w:w="993" w:type="dxa"/>
            <w:vMerge/>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0A4C53">
        <w:tc>
          <w:tcPr>
            <w:tcW w:w="1998" w:type="dxa"/>
            <w:gridSpan w:val="2"/>
            <w:vMerge/>
            <w:tcBorders>
              <w:bottom w:val="single" w:sz="4" w:space="0" w:color="auto"/>
            </w:tcBorders>
            <w:shd w:val="clear" w:color="auto" w:fill="auto"/>
          </w:tcPr>
          <w:p w:rsidR="00133151" w:rsidRPr="00157067" w:rsidRDefault="00133151" w:rsidP="00133151">
            <w:pPr>
              <w:spacing w:after="0" w:line="240" w:lineRule="auto"/>
              <w:rPr>
                <w:rFonts w:cs="Times New Roman"/>
                <w:b/>
                <w:bCs/>
                <w:szCs w:val="24"/>
              </w:rPr>
            </w:pPr>
          </w:p>
        </w:tc>
        <w:tc>
          <w:tcPr>
            <w:tcW w:w="567" w:type="dxa"/>
            <w:tcBorders>
              <w:top w:val="single" w:sz="4" w:space="0" w:color="auto"/>
              <w:bottom w:val="single" w:sz="4" w:space="0" w:color="auto"/>
            </w:tcBorders>
            <w:shd w:val="clear" w:color="auto" w:fill="auto"/>
          </w:tcPr>
          <w:p w:rsidR="00133151" w:rsidRPr="008B55FF" w:rsidRDefault="00133151" w:rsidP="00133151">
            <w:pPr>
              <w:spacing w:after="0" w:line="240" w:lineRule="auto"/>
              <w:jc w:val="right"/>
              <w:rPr>
                <w:rFonts w:cs="Times New Roman"/>
                <w:b/>
                <w:szCs w:val="24"/>
              </w:rPr>
            </w:pPr>
            <w:r w:rsidRPr="008B55FF">
              <w:rPr>
                <w:rFonts w:cs="Times New Roman"/>
                <w:b/>
                <w:szCs w:val="24"/>
              </w:rPr>
              <w:t>N</w:t>
            </w:r>
          </w:p>
        </w:tc>
        <w:tc>
          <w:tcPr>
            <w:tcW w:w="709" w:type="dxa"/>
            <w:tcBorders>
              <w:top w:val="single" w:sz="4" w:space="0" w:color="auto"/>
              <w:bottom w:val="single" w:sz="4" w:space="0" w:color="auto"/>
            </w:tcBorders>
            <w:shd w:val="clear" w:color="auto" w:fill="auto"/>
          </w:tcPr>
          <w:p w:rsidR="00133151" w:rsidRPr="008B55FF" w:rsidRDefault="00133151" w:rsidP="00133151">
            <w:pPr>
              <w:spacing w:after="0" w:line="240" w:lineRule="auto"/>
              <w:jc w:val="right"/>
              <w:rPr>
                <w:rFonts w:cs="Times New Roman"/>
                <w:b/>
                <w:szCs w:val="24"/>
              </w:rPr>
            </w:pPr>
            <w:r w:rsidRPr="008B55FF">
              <w:rPr>
                <w:rFonts w:cs="Times New Roman"/>
                <w:b/>
                <w:szCs w:val="24"/>
              </w:rPr>
              <w:t>%</w:t>
            </w:r>
          </w:p>
        </w:tc>
        <w:tc>
          <w:tcPr>
            <w:tcW w:w="600" w:type="dxa"/>
            <w:tcBorders>
              <w:top w:val="single" w:sz="4" w:space="0" w:color="auto"/>
              <w:bottom w:val="single" w:sz="4" w:space="0" w:color="auto"/>
            </w:tcBorders>
            <w:shd w:val="clear" w:color="auto" w:fill="auto"/>
          </w:tcPr>
          <w:p w:rsidR="00133151" w:rsidRPr="008B55FF" w:rsidRDefault="00133151" w:rsidP="00133151">
            <w:pPr>
              <w:spacing w:after="0" w:line="240" w:lineRule="auto"/>
              <w:jc w:val="right"/>
              <w:rPr>
                <w:rFonts w:cs="Times New Roman"/>
                <w:b/>
                <w:szCs w:val="24"/>
              </w:rPr>
            </w:pPr>
            <w:r w:rsidRPr="008B55FF">
              <w:rPr>
                <w:rFonts w:cs="Times New Roman"/>
                <w:b/>
                <w:szCs w:val="24"/>
              </w:rPr>
              <w:t>N</w:t>
            </w:r>
          </w:p>
        </w:tc>
        <w:tc>
          <w:tcPr>
            <w:tcW w:w="709" w:type="dxa"/>
            <w:tcBorders>
              <w:top w:val="single" w:sz="4" w:space="0" w:color="auto"/>
              <w:bottom w:val="single" w:sz="4" w:space="0" w:color="auto"/>
            </w:tcBorders>
            <w:shd w:val="clear" w:color="auto" w:fill="auto"/>
          </w:tcPr>
          <w:p w:rsidR="00133151" w:rsidRPr="008B55FF" w:rsidRDefault="00133151" w:rsidP="00133151">
            <w:pPr>
              <w:spacing w:after="0" w:line="240" w:lineRule="auto"/>
              <w:jc w:val="right"/>
              <w:rPr>
                <w:rFonts w:cs="Times New Roman"/>
                <w:b/>
                <w:szCs w:val="24"/>
              </w:rPr>
            </w:pPr>
            <w:r w:rsidRPr="008B55FF">
              <w:rPr>
                <w:rFonts w:cs="Times New Roman"/>
                <w:b/>
                <w:szCs w:val="24"/>
              </w:rPr>
              <w:t>%</w:t>
            </w:r>
          </w:p>
        </w:tc>
        <w:tc>
          <w:tcPr>
            <w:tcW w:w="2410" w:type="dxa"/>
            <w:tcBorders>
              <w:bottom w:val="single" w:sz="4" w:space="0" w:color="auto"/>
            </w:tcBorders>
            <w:shd w:val="clear" w:color="auto" w:fill="auto"/>
          </w:tcPr>
          <w:p w:rsidR="00133151" w:rsidRPr="00157067" w:rsidRDefault="00133151" w:rsidP="00133151">
            <w:pPr>
              <w:spacing w:after="0" w:line="240" w:lineRule="auto"/>
              <w:jc w:val="right"/>
              <w:rPr>
                <w:rFonts w:cs="Times New Roman"/>
                <w:b/>
                <w:szCs w:val="24"/>
              </w:rPr>
            </w:pPr>
            <w:r w:rsidRPr="00157067">
              <w:rPr>
                <w:rFonts w:cs="Times New Roman"/>
                <w:b/>
                <w:szCs w:val="24"/>
              </w:rPr>
              <w:t>OR (95% CI)</w:t>
            </w:r>
          </w:p>
        </w:tc>
        <w:tc>
          <w:tcPr>
            <w:tcW w:w="993" w:type="dxa"/>
            <w:tcBorders>
              <w:bottom w:val="single" w:sz="4" w:space="0" w:color="auto"/>
            </w:tcBorders>
            <w:shd w:val="clear" w:color="auto" w:fill="auto"/>
          </w:tcPr>
          <w:p w:rsidR="00133151" w:rsidRPr="00157067" w:rsidRDefault="00C069B8" w:rsidP="00133151">
            <w:pPr>
              <w:spacing w:after="0" w:line="240" w:lineRule="auto"/>
              <w:jc w:val="right"/>
              <w:rPr>
                <w:rFonts w:cs="Times New Roman"/>
                <w:b/>
                <w:szCs w:val="24"/>
              </w:rPr>
            </w:pPr>
            <w:r w:rsidRPr="00157067">
              <w:rPr>
                <w:rFonts w:cs="Times New Roman"/>
                <w:b/>
                <w:szCs w:val="24"/>
              </w:rPr>
              <w:t>p</w:t>
            </w:r>
          </w:p>
        </w:tc>
      </w:tr>
      <w:tr w:rsidR="00157067" w:rsidRPr="00157067" w:rsidTr="000A4C53">
        <w:tc>
          <w:tcPr>
            <w:tcW w:w="1998" w:type="dxa"/>
            <w:gridSpan w:val="2"/>
            <w:tcBorders>
              <w:top w:val="single" w:sz="4" w:space="0" w:color="auto"/>
            </w:tcBorders>
            <w:shd w:val="clear" w:color="auto" w:fill="auto"/>
            <w:hideMark/>
          </w:tcPr>
          <w:p w:rsidR="00133151" w:rsidRPr="00157067" w:rsidRDefault="00133151" w:rsidP="00133151">
            <w:pPr>
              <w:spacing w:after="0" w:line="240" w:lineRule="auto"/>
              <w:rPr>
                <w:rFonts w:cs="Times New Roman"/>
                <w:b/>
                <w:bCs/>
                <w:szCs w:val="24"/>
              </w:rPr>
            </w:pPr>
            <w:r w:rsidRPr="00157067">
              <w:rPr>
                <w:rFonts w:cs="Times New Roman"/>
                <w:b/>
                <w:bCs/>
                <w:szCs w:val="24"/>
              </w:rPr>
              <w:t>Household head</w:t>
            </w:r>
          </w:p>
        </w:tc>
        <w:tc>
          <w:tcPr>
            <w:tcW w:w="567"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709"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600"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709"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2410"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993"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48"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Female</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31</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40.8</w:t>
            </w:r>
          </w:p>
        </w:tc>
        <w:tc>
          <w:tcPr>
            <w:tcW w:w="60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45</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59.2</w:t>
            </w:r>
          </w:p>
        </w:tc>
        <w:tc>
          <w:tcPr>
            <w:tcW w:w="241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31.20 (12.97 to 75.03)</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48"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Male</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7</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2.2</w:t>
            </w:r>
          </w:p>
        </w:tc>
        <w:tc>
          <w:tcPr>
            <w:tcW w:w="60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317</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97.8</w:t>
            </w:r>
          </w:p>
        </w:tc>
        <w:tc>
          <w:tcPr>
            <w:tcW w:w="241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&lt;0.001</w:t>
            </w:r>
          </w:p>
        </w:tc>
      </w:tr>
      <w:tr w:rsidR="00157067" w:rsidRPr="00157067" w:rsidTr="000A4C53">
        <w:tc>
          <w:tcPr>
            <w:tcW w:w="2565" w:type="dxa"/>
            <w:gridSpan w:val="3"/>
            <w:shd w:val="clear" w:color="auto" w:fill="auto"/>
            <w:hideMark/>
          </w:tcPr>
          <w:p w:rsidR="000A4C53" w:rsidRPr="00157067" w:rsidRDefault="000A4C53" w:rsidP="000A4C53">
            <w:pPr>
              <w:spacing w:after="0" w:line="240" w:lineRule="auto"/>
              <w:jc w:val="center"/>
              <w:rPr>
                <w:rFonts w:cs="Times New Roman"/>
                <w:szCs w:val="24"/>
              </w:rPr>
            </w:pPr>
            <w:r w:rsidRPr="00157067">
              <w:rPr>
                <w:rFonts w:cs="Times New Roman"/>
                <w:b/>
                <w:bCs/>
                <w:szCs w:val="24"/>
              </w:rPr>
              <w:t>Age of household head</w:t>
            </w:r>
          </w:p>
        </w:tc>
        <w:tc>
          <w:tcPr>
            <w:tcW w:w="709" w:type="dxa"/>
            <w:shd w:val="clear" w:color="auto" w:fill="auto"/>
          </w:tcPr>
          <w:p w:rsidR="000A4C53" w:rsidRPr="00157067" w:rsidRDefault="000A4C53" w:rsidP="00133151">
            <w:pPr>
              <w:spacing w:after="0" w:line="240" w:lineRule="auto"/>
              <w:jc w:val="right"/>
              <w:rPr>
                <w:rFonts w:cs="Times New Roman"/>
                <w:szCs w:val="24"/>
              </w:rPr>
            </w:pPr>
          </w:p>
        </w:tc>
        <w:tc>
          <w:tcPr>
            <w:tcW w:w="600" w:type="dxa"/>
            <w:shd w:val="clear" w:color="auto" w:fill="auto"/>
          </w:tcPr>
          <w:p w:rsidR="000A4C53" w:rsidRPr="00157067" w:rsidRDefault="000A4C53" w:rsidP="00133151">
            <w:pPr>
              <w:spacing w:after="0" w:line="240" w:lineRule="auto"/>
              <w:jc w:val="right"/>
              <w:rPr>
                <w:rFonts w:cs="Times New Roman"/>
                <w:szCs w:val="24"/>
              </w:rPr>
            </w:pPr>
          </w:p>
        </w:tc>
        <w:tc>
          <w:tcPr>
            <w:tcW w:w="709" w:type="dxa"/>
            <w:shd w:val="clear" w:color="auto" w:fill="auto"/>
          </w:tcPr>
          <w:p w:rsidR="000A4C53" w:rsidRPr="00157067" w:rsidRDefault="000A4C53" w:rsidP="00133151">
            <w:pPr>
              <w:spacing w:after="0" w:line="240" w:lineRule="auto"/>
              <w:jc w:val="right"/>
              <w:rPr>
                <w:rFonts w:cs="Times New Roman"/>
                <w:szCs w:val="24"/>
              </w:rPr>
            </w:pPr>
          </w:p>
        </w:tc>
        <w:tc>
          <w:tcPr>
            <w:tcW w:w="2410" w:type="dxa"/>
            <w:shd w:val="clear" w:color="auto" w:fill="auto"/>
          </w:tcPr>
          <w:p w:rsidR="000A4C53" w:rsidRPr="00157067" w:rsidRDefault="000A4C53" w:rsidP="00133151">
            <w:pPr>
              <w:spacing w:after="0" w:line="240" w:lineRule="auto"/>
              <w:jc w:val="right"/>
              <w:rPr>
                <w:rFonts w:cs="Times New Roman"/>
                <w:szCs w:val="24"/>
              </w:rPr>
            </w:pPr>
          </w:p>
        </w:tc>
        <w:tc>
          <w:tcPr>
            <w:tcW w:w="993" w:type="dxa"/>
            <w:shd w:val="clear" w:color="auto" w:fill="auto"/>
          </w:tcPr>
          <w:p w:rsidR="000A4C53" w:rsidRPr="00157067" w:rsidRDefault="000A4C53" w:rsidP="00133151">
            <w:pPr>
              <w:spacing w:after="0" w:line="240" w:lineRule="auto"/>
              <w:jc w:val="right"/>
              <w:rPr>
                <w:rFonts w:cs="Times New Roman"/>
                <w:szCs w:val="24"/>
              </w:rPr>
            </w:pP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48"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40 and below</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25</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12.7</w:t>
            </w:r>
          </w:p>
        </w:tc>
        <w:tc>
          <w:tcPr>
            <w:tcW w:w="60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172</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87.3</w:t>
            </w:r>
          </w:p>
        </w:tc>
        <w:tc>
          <w:tcPr>
            <w:tcW w:w="241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2.12 (1.05 to 4.28)</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0.035</w:t>
            </w: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48"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Above 40</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13</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6.4</w:t>
            </w:r>
          </w:p>
        </w:tc>
        <w:tc>
          <w:tcPr>
            <w:tcW w:w="60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190</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93.6</w:t>
            </w:r>
          </w:p>
        </w:tc>
        <w:tc>
          <w:tcPr>
            <w:tcW w:w="241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center"/>
              <w:rPr>
                <w:rFonts w:cs="Times New Roman"/>
                <w:szCs w:val="24"/>
              </w:rPr>
            </w:pPr>
          </w:p>
        </w:tc>
      </w:tr>
      <w:tr w:rsidR="00157067" w:rsidRPr="00157067" w:rsidTr="000A4C53">
        <w:tc>
          <w:tcPr>
            <w:tcW w:w="2565" w:type="dxa"/>
            <w:gridSpan w:val="3"/>
            <w:shd w:val="clear" w:color="auto" w:fill="auto"/>
            <w:hideMark/>
          </w:tcPr>
          <w:p w:rsidR="00133151" w:rsidRPr="00157067" w:rsidRDefault="00133151" w:rsidP="00133151">
            <w:pPr>
              <w:spacing w:after="0" w:line="240" w:lineRule="auto"/>
              <w:ind w:right="360"/>
              <w:rPr>
                <w:rFonts w:cs="Times New Roman"/>
                <w:b/>
                <w:bCs/>
                <w:szCs w:val="24"/>
              </w:rPr>
            </w:pPr>
            <w:r w:rsidRPr="00157067">
              <w:rPr>
                <w:rFonts w:cs="Times New Roman"/>
                <w:b/>
                <w:bCs/>
                <w:szCs w:val="24"/>
              </w:rPr>
              <w:t>Household head’s education</w:t>
            </w: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600"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2410" w:type="dxa"/>
            <w:shd w:val="clear" w:color="auto" w:fill="auto"/>
          </w:tcPr>
          <w:p w:rsidR="00133151" w:rsidRPr="00157067" w:rsidRDefault="00133151" w:rsidP="00133151">
            <w:pPr>
              <w:spacing w:after="0" w:line="240" w:lineRule="auto"/>
              <w:jc w:val="right"/>
              <w:rPr>
                <w:rFonts w:cs="Times New Roman"/>
                <w:szCs w:val="24"/>
              </w:rPr>
            </w:pP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48"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Illiterate</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5</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9.6</w:t>
            </w:r>
          </w:p>
        </w:tc>
        <w:tc>
          <w:tcPr>
            <w:tcW w:w="60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47</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90.4</w:t>
            </w:r>
          </w:p>
        </w:tc>
        <w:tc>
          <w:tcPr>
            <w:tcW w:w="241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1.02 (0.38 to 2.73)</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0.976</w:t>
            </w: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48"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Literate</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33</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9.5</w:t>
            </w:r>
          </w:p>
        </w:tc>
        <w:tc>
          <w:tcPr>
            <w:tcW w:w="60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315</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90.5</w:t>
            </w:r>
          </w:p>
        </w:tc>
        <w:tc>
          <w:tcPr>
            <w:tcW w:w="241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0A4C53">
        <w:tc>
          <w:tcPr>
            <w:tcW w:w="2565" w:type="dxa"/>
            <w:gridSpan w:val="3"/>
            <w:shd w:val="clear" w:color="auto" w:fill="auto"/>
            <w:hideMark/>
          </w:tcPr>
          <w:p w:rsidR="00133151" w:rsidRPr="00157067" w:rsidRDefault="00133151" w:rsidP="00133151">
            <w:pPr>
              <w:spacing w:after="0" w:line="240" w:lineRule="auto"/>
              <w:ind w:right="240"/>
              <w:rPr>
                <w:rFonts w:cs="Times New Roman"/>
                <w:b/>
                <w:bCs/>
                <w:szCs w:val="24"/>
              </w:rPr>
            </w:pPr>
            <w:r w:rsidRPr="00157067">
              <w:rPr>
                <w:rFonts w:cs="Times New Roman"/>
                <w:b/>
                <w:bCs/>
                <w:szCs w:val="24"/>
              </w:rPr>
              <w:t>Household head’s occupation</w:t>
            </w: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600"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2410" w:type="dxa"/>
            <w:shd w:val="clear" w:color="auto" w:fill="auto"/>
          </w:tcPr>
          <w:p w:rsidR="00133151" w:rsidRPr="00157067" w:rsidRDefault="00133151" w:rsidP="00133151">
            <w:pPr>
              <w:spacing w:after="0" w:line="240" w:lineRule="auto"/>
              <w:jc w:val="right"/>
              <w:rPr>
                <w:rFonts w:cs="Times New Roman"/>
                <w:szCs w:val="24"/>
              </w:rPr>
            </w:pP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48"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Unemployed</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15</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46.9</w:t>
            </w:r>
          </w:p>
        </w:tc>
        <w:tc>
          <w:tcPr>
            <w:tcW w:w="60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17</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53.1</w:t>
            </w:r>
          </w:p>
        </w:tc>
        <w:tc>
          <w:tcPr>
            <w:tcW w:w="241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13.24 (5.87 to 29.83)</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&lt;0.001</w:t>
            </w: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48"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Employed</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23</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6.3</w:t>
            </w:r>
          </w:p>
        </w:tc>
        <w:tc>
          <w:tcPr>
            <w:tcW w:w="60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345</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93.8</w:t>
            </w:r>
          </w:p>
        </w:tc>
        <w:tc>
          <w:tcPr>
            <w:tcW w:w="241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0A4C53">
        <w:tc>
          <w:tcPr>
            <w:tcW w:w="1998" w:type="dxa"/>
            <w:gridSpan w:val="2"/>
            <w:shd w:val="clear" w:color="auto" w:fill="auto"/>
            <w:hideMark/>
          </w:tcPr>
          <w:p w:rsidR="00133151" w:rsidRPr="00157067" w:rsidRDefault="00133151" w:rsidP="00133151">
            <w:pPr>
              <w:spacing w:after="0" w:line="240" w:lineRule="auto"/>
              <w:rPr>
                <w:rFonts w:cs="Times New Roman"/>
                <w:b/>
                <w:bCs/>
                <w:szCs w:val="24"/>
              </w:rPr>
            </w:pPr>
            <w:r w:rsidRPr="00157067">
              <w:rPr>
                <w:rFonts w:cs="Times New Roman"/>
                <w:b/>
                <w:bCs/>
                <w:szCs w:val="24"/>
              </w:rPr>
              <w:t>Family type</w:t>
            </w:r>
          </w:p>
        </w:tc>
        <w:tc>
          <w:tcPr>
            <w:tcW w:w="567"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600"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2410" w:type="dxa"/>
            <w:shd w:val="clear" w:color="auto" w:fill="auto"/>
          </w:tcPr>
          <w:p w:rsidR="00133151" w:rsidRPr="00157067" w:rsidRDefault="00133151" w:rsidP="00133151">
            <w:pPr>
              <w:spacing w:after="0" w:line="240" w:lineRule="auto"/>
              <w:jc w:val="right"/>
              <w:rPr>
                <w:rFonts w:cs="Times New Roman"/>
                <w:szCs w:val="24"/>
              </w:rPr>
            </w:pP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48" w:type="dxa"/>
            <w:shd w:val="clear" w:color="auto" w:fill="auto"/>
            <w:hideMark/>
          </w:tcPr>
          <w:p w:rsidR="00133151" w:rsidRPr="00157067" w:rsidRDefault="00AD3EEE" w:rsidP="00133151">
            <w:pPr>
              <w:spacing w:after="0" w:line="240" w:lineRule="auto"/>
              <w:rPr>
                <w:rFonts w:cs="Times New Roman"/>
                <w:szCs w:val="24"/>
              </w:rPr>
            </w:pPr>
            <w:r w:rsidRPr="00157067">
              <w:rPr>
                <w:rFonts w:cs="Times New Roman"/>
                <w:szCs w:val="24"/>
              </w:rPr>
              <w:t>Extended</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11</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8.0</w:t>
            </w:r>
          </w:p>
        </w:tc>
        <w:tc>
          <w:tcPr>
            <w:tcW w:w="60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126</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92.0</w:t>
            </w:r>
          </w:p>
        </w:tc>
        <w:tc>
          <w:tcPr>
            <w:tcW w:w="241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48"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Nuclear</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27</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10.3</w:t>
            </w:r>
          </w:p>
        </w:tc>
        <w:tc>
          <w:tcPr>
            <w:tcW w:w="60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236</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89.7</w:t>
            </w:r>
          </w:p>
        </w:tc>
        <w:tc>
          <w:tcPr>
            <w:tcW w:w="241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1.31 (0.69 to 2.73)</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0.470</w:t>
            </w:r>
          </w:p>
        </w:tc>
      </w:tr>
      <w:tr w:rsidR="00157067" w:rsidRPr="00157067" w:rsidTr="000A4C53">
        <w:tc>
          <w:tcPr>
            <w:tcW w:w="1998" w:type="dxa"/>
            <w:gridSpan w:val="2"/>
            <w:shd w:val="clear" w:color="auto" w:fill="auto"/>
            <w:hideMark/>
          </w:tcPr>
          <w:p w:rsidR="00133151" w:rsidRPr="00157067" w:rsidRDefault="00133151" w:rsidP="00133151">
            <w:pPr>
              <w:spacing w:after="0" w:line="240" w:lineRule="auto"/>
              <w:rPr>
                <w:rFonts w:cs="Times New Roman"/>
                <w:b/>
                <w:bCs/>
                <w:szCs w:val="24"/>
              </w:rPr>
            </w:pPr>
            <w:r w:rsidRPr="00157067">
              <w:rPr>
                <w:rFonts w:cs="Times New Roman"/>
                <w:b/>
                <w:bCs/>
                <w:szCs w:val="24"/>
              </w:rPr>
              <w:t>House type</w:t>
            </w:r>
          </w:p>
        </w:tc>
        <w:tc>
          <w:tcPr>
            <w:tcW w:w="567"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600"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2410" w:type="dxa"/>
            <w:shd w:val="clear" w:color="auto" w:fill="auto"/>
          </w:tcPr>
          <w:p w:rsidR="00133151" w:rsidRPr="00157067" w:rsidRDefault="00133151" w:rsidP="00133151">
            <w:pPr>
              <w:spacing w:after="0" w:line="240" w:lineRule="auto"/>
              <w:jc w:val="right"/>
              <w:rPr>
                <w:rFonts w:cs="Times New Roman"/>
                <w:szCs w:val="24"/>
              </w:rPr>
            </w:pP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48"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Permanent</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14</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7.3</w:t>
            </w:r>
          </w:p>
        </w:tc>
        <w:tc>
          <w:tcPr>
            <w:tcW w:w="60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177</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92.7</w:t>
            </w:r>
          </w:p>
        </w:tc>
        <w:tc>
          <w:tcPr>
            <w:tcW w:w="241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48"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Semi and Temporary</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24</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11.5</w:t>
            </w:r>
          </w:p>
        </w:tc>
        <w:tc>
          <w:tcPr>
            <w:tcW w:w="60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185</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88.5</w:t>
            </w:r>
          </w:p>
        </w:tc>
        <w:tc>
          <w:tcPr>
            <w:tcW w:w="241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1.64 (0.82 to 3.72)</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0.160</w:t>
            </w:r>
          </w:p>
        </w:tc>
      </w:tr>
      <w:tr w:rsidR="00157067" w:rsidRPr="00157067" w:rsidTr="000A4C53">
        <w:tc>
          <w:tcPr>
            <w:tcW w:w="1998" w:type="dxa"/>
            <w:gridSpan w:val="2"/>
            <w:shd w:val="clear" w:color="auto" w:fill="auto"/>
            <w:hideMark/>
          </w:tcPr>
          <w:p w:rsidR="00133151" w:rsidRPr="00157067" w:rsidRDefault="00133151" w:rsidP="00133151">
            <w:pPr>
              <w:spacing w:after="0" w:line="240" w:lineRule="auto"/>
              <w:rPr>
                <w:rFonts w:cs="Times New Roman"/>
                <w:b/>
                <w:bCs/>
                <w:szCs w:val="24"/>
              </w:rPr>
            </w:pPr>
            <w:r w:rsidRPr="00157067">
              <w:rPr>
                <w:rFonts w:cs="Times New Roman"/>
                <w:b/>
                <w:bCs/>
                <w:szCs w:val="24"/>
              </w:rPr>
              <w:t>Family members</w:t>
            </w:r>
          </w:p>
        </w:tc>
        <w:tc>
          <w:tcPr>
            <w:tcW w:w="567"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600"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2410" w:type="dxa"/>
            <w:shd w:val="clear" w:color="auto" w:fill="auto"/>
          </w:tcPr>
          <w:p w:rsidR="00133151" w:rsidRPr="00157067" w:rsidRDefault="00133151" w:rsidP="00133151">
            <w:pPr>
              <w:spacing w:after="0" w:line="240" w:lineRule="auto"/>
              <w:jc w:val="right"/>
              <w:rPr>
                <w:rFonts w:cs="Times New Roman"/>
                <w:szCs w:val="24"/>
              </w:rPr>
            </w:pP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48"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5 and below</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23</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9.2</w:t>
            </w:r>
          </w:p>
        </w:tc>
        <w:tc>
          <w:tcPr>
            <w:tcW w:w="60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226</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90.8</w:t>
            </w:r>
          </w:p>
        </w:tc>
        <w:tc>
          <w:tcPr>
            <w:tcW w:w="241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48"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Above 5</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15</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9.9</w:t>
            </w:r>
          </w:p>
        </w:tc>
        <w:tc>
          <w:tcPr>
            <w:tcW w:w="60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136</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90.1</w:t>
            </w:r>
          </w:p>
        </w:tc>
        <w:tc>
          <w:tcPr>
            <w:tcW w:w="241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1.08 (0.55 to 2.15)</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0.818</w:t>
            </w:r>
          </w:p>
        </w:tc>
      </w:tr>
      <w:tr w:rsidR="00157067" w:rsidRPr="00157067" w:rsidTr="000A4C53">
        <w:tc>
          <w:tcPr>
            <w:tcW w:w="2565" w:type="dxa"/>
            <w:gridSpan w:val="3"/>
            <w:shd w:val="clear" w:color="auto" w:fill="auto"/>
            <w:hideMark/>
          </w:tcPr>
          <w:p w:rsidR="000A4C53" w:rsidRPr="00157067" w:rsidRDefault="000A4C53" w:rsidP="000A4C53">
            <w:pPr>
              <w:spacing w:after="0" w:line="240" w:lineRule="auto"/>
              <w:rPr>
                <w:rFonts w:cs="Times New Roman"/>
                <w:szCs w:val="24"/>
              </w:rPr>
            </w:pPr>
            <w:r w:rsidRPr="00157067">
              <w:rPr>
                <w:rFonts w:cs="Times New Roman"/>
                <w:b/>
                <w:bCs/>
                <w:szCs w:val="24"/>
              </w:rPr>
              <w:t>Total annual income</w:t>
            </w:r>
          </w:p>
        </w:tc>
        <w:tc>
          <w:tcPr>
            <w:tcW w:w="709" w:type="dxa"/>
            <w:shd w:val="clear" w:color="auto" w:fill="auto"/>
          </w:tcPr>
          <w:p w:rsidR="000A4C53" w:rsidRPr="00157067" w:rsidRDefault="000A4C53" w:rsidP="00133151">
            <w:pPr>
              <w:spacing w:after="0" w:line="240" w:lineRule="auto"/>
              <w:jc w:val="right"/>
              <w:rPr>
                <w:rFonts w:cs="Times New Roman"/>
                <w:szCs w:val="24"/>
              </w:rPr>
            </w:pPr>
          </w:p>
        </w:tc>
        <w:tc>
          <w:tcPr>
            <w:tcW w:w="600" w:type="dxa"/>
            <w:shd w:val="clear" w:color="auto" w:fill="auto"/>
          </w:tcPr>
          <w:p w:rsidR="000A4C53" w:rsidRPr="00157067" w:rsidRDefault="000A4C53" w:rsidP="00133151">
            <w:pPr>
              <w:spacing w:after="0" w:line="240" w:lineRule="auto"/>
              <w:jc w:val="right"/>
              <w:rPr>
                <w:rFonts w:cs="Times New Roman"/>
                <w:szCs w:val="24"/>
              </w:rPr>
            </w:pPr>
          </w:p>
        </w:tc>
        <w:tc>
          <w:tcPr>
            <w:tcW w:w="709" w:type="dxa"/>
            <w:shd w:val="clear" w:color="auto" w:fill="auto"/>
          </w:tcPr>
          <w:p w:rsidR="000A4C53" w:rsidRPr="00157067" w:rsidRDefault="000A4C53" w:rsidP="00133151">
            <w:pPr>
              <w:spacing w:after="0" w:line="240" w:lineRule="auto"/>
              <w:jc w:val="right"/>
              <w:rPr>
                <w:rFonts w:cs="Times New Roman"/>
                <w:szCs w:val="24"/>
              </w:rPr>
            </w:pPr>
          </w:p>
        </w:tc>
        <w:tc>
          <w:tcPr>
            <w:tcW w:w="2410" w:type="dxa"/>
            <w:shd w:val="clear" w:color="auto" w:fill="auto"/>
          </w:tcPr>
          <w:p w:rsidR="000A4C53" w:rsidRPr="00157067" w:rsidRDefault="000A4C53" w:rsidP="00133151">
            <w:pPr>
              <w:spacing w:after="0" w:line="240" w:lineRule="auto"/>
              <w:jc w:val="right"/>
              <w:rPr>
                <w:rFonts w:cs="Times New Roman"/>
                <w:szCs w:val="24"/>
              </w:rPr>
            </w:pPr>
          </w:p>
        </w:tc>
        <w:tc>
          <w:tcPr>
            <w:tcW w:w="993" w:type="dxa"/>
            <w:shd w:val="clear" w:color="auto" w:fill="auto"/>
          </w:tcPr>
          <w:p w:rsidR="000A4C53" w:rsidRPr="00157067" w:rsidRDefault="000A4C53" w:rsidP="00133151">
            <w:pPr>
              <w:spacing w:after="0" w:line="240" w:lineRule="auto"/>
              <w:jc w:val="right"/>
              <w:rPr>
                <w:rFonts w:cs="Times New Roman"/>
                <w:szCs w:val="24"/>
              </w:rPr>
            </w:pP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48" w:type="dxa"/>
            <w:shd w:val="clear" w:color="auto" w:fill="auto"/>
            <w:hideMark/>
          </w:tcPr>
          <w:p w:rsidR="00133151" w:rsidRPr="00157067" w:rsidRDefault="00133151" w:rsidP="000A4C53">
            <w:pPr>
              <w:spacing w:after="0" w:line="240" w:lineRule="auto"/>
              <w:rPr>
                <w:rFonts w:cs="Times New Roman"/>
                <w:szCs w:val="24"/>
              </w:rPr>
            </w:pPr>
            <w:r w:rsidRPr="00157067">
              <w:rPr>
                <w:rFonts w:cs="Times New Roman"/>
                <w:szCs w:val="24"/>
              </w:rPr>
              <w:t>Above</w:t>
            </w:r>
            <w:r w:rsidR="00004E65" w:rsidRPr="00157067">
              <w:rPr>
                <w:rFonts w:cs="Times New Roman"/>
                <w:szCs w:val="24"/>
              </w:rPr>
              <w:t xml:space="preserve"> national a</w:t>
            </w:r>
            <w:r w:rsidRPr="00157067">
              <w:rPr>
                <w:rFonts w:cs="Times New Roman"/>
                <w:szCs w:val="24"/>
              </w:rPr>
              <w:t>verage</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4.3</w:t>
            </w:r>
          </w:p>
        </w:tc>
        <w:tc>
          <w:tcPr>
            <w:tcW w:w="60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90</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95.7</w:t>
            </w:r>
          </w:p>
        </w:tc>
        <w:tc>
          <w:tcPr>
            <w:tcW w:w="241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33151"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48" w:type="dxa"/>
            <w:shd w:val="clear" w:color="auto" w:fill="auto"/>
            <w:hideMark/>
          </w:tcPr>
          <w:p w:rsidR="00133151" w:rsidRPr="00157067" w:rsidRDefault="00004E65" w:rsidP="00133151">
            <w:pPr>
              <w:spacing w:after="0" w:line="240" w:lineRule="auto"/>
              <w:rPr>
                <w:rFonts w:cs="Times New Roman"/>
                <w:szCs w:val="24"/>
              </w:rPr>
            </w:pPr>
            <w:r w:rsidRPr="00157067">
              <w:rPr>
                <w:rFonts w:cs="Times New Roman"/>
                <w:szCs w:val="24"/>
              </w:rPr>
              <w:t>Below national a</w:t>
            </w:r>
            <w:r w:rsidR="00133151" w:rsidRPr="00157067">
              <w:rPr>
                <w:rFonts w:cs="Times New Roman"/>
                <w:szCs w:val="24"/>
              </w:rPr>
              <w:t>verage</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34</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11.1</w:t>
            </w:r>
          </w:p>
        </w:tc>
        <w:tc>
          <w:tcPr>
            <w:tcW w:w="60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272</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88.9</w:t>
            </w:r>
          </w:p>
        </w:tc>
        <w:tc>
          <w:tcPr>
            <w:tcW w:w="241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2.81 (0.97 to 8.14)</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0.057</w:t>
            </w:r>
          </w:p>
        </w:tc>
      </w:tr>
    </w:tbl>
    <w:p w:rsidR="00133151" w:rsidRPr="00157067" w:rsidRDefault="00133151" w:rsidP="00D00513">
      <w:pPr>
        <w:spacing w:after="0" w:line="240" w:lineRule="auto"/>
        <w:rPr>
          <w:rFonts w:cs="Times New Roman"/>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545E73" w:rsidRPr="00157067" w:rsidRDefault="00D04391" w:rsidP="00D00513">
      <w:pPr>
        <w:spacing w:line="240" w:lineRule="auto"/>
        <w:rPr>
          <w:rFonts w:cs="Times New Roman"/>
          <w:b/>
          <w:szCs w:val="24"/>
        </w:rPr>
      </w:pPr>
      <w:r w:rsidRPr="00157067">
        <w:rPr>
          <w:rFonts w:cs="Times New Roman"/>
          <w:b/>
          <w:szCs w:val="24"/>
        </w:rPr>
        <w:t>1</w:t>
      </w:r>
      <w:r w:rsidR="00242163">
        <w:rPr>
          <w:rFonts w:cs="Times New Roman"/>
          <w:b/>
          <w:szCs w:val="24"/>
        </w:rPr>
        <w:t>4</w:t>
      </w:r>
      <w:r w:rsidRPr="00157067">
        <w:rPr>
          <w:rFonts w:cs="Times New Roman"/>
          <w:b/>
          <w:szCs w:val="24"/>
        </w:rPr>
        <w:t xml:space="preserve">.4 </w:t>
      </w:r>
      <w:r w:rsidR="00545E73" w:rsidRPr="00157067">
        <w:rPr>
          <w:rFonts w:cs="Times New Roman"/>
          <w:b/>
          <w:szCs w:val="24"/>
        </w:rPr>
        <w:t>Decision for major household purchase</w:t>
      </w:r>
      <w:r w:rsidR="003B4AE8" w:rsidRPr="00157067">
        <w:rPr>
          <w:rFonts w:cs="Times New Roman"/>
          <w:b/>
          <w:szCs w:val="24"/>
        </w:rPr>
        <w:t>s</w:t>
      </w:r>
    </w:p>
    <w:p w:rsidR="00545E73" w:rsidRPr="00157067" w:rsidRDefault="00545E73" w:rsidP="00004E65">
      <w:pPr>
        <w:spacing w:after="120" w:line="240" w:lineRule="auto"/>
        <w:rPr>
          <w:rFonts w:cs="Times New Roman"/>
          <w:b/>
          <w:szCs w:val="24"/>
        </w:rPr>
      </w:pPr>
      <w:r w:rsidRPr="00157067">
        <w:rPr>
          <w:rFonts w:cs="Times New Roman"/>
          <w:b/>
          <w:szCs w:val="24"/>
        </w:rPr>
        <w:t>Table</w:t>
      </w:r>
      <w:r w:rsidR="00D04391" w:rsidRPr="00157067">
        <w:rPr>
          <w:rFonts w:cs="Times New Roman"/>
          <w:b/>
          <w:szCs w:val="24"/>
        </w:rPr>
        <w:t xml:space="preserve"> 1</w:t>
      </w:r>
      <w:r w:rsidR="00242163">
        <w:rPr>
          <w:rFonts w:cs="Times New Roman"/>
          <w:b/>
          <w:szCs w:val="24"/>
        </w:rPr>
        <w:t>4</w:t>
      </w:r>
      <w:r w:rsidR="00D04391" w:rsidRPr="00157067">
        <w:rPr>
          <w:rFonts w:cs="Times New Roman"/>
          <w:b/>
          <w:szCs w:val="24"/>
        </w:rPr>
        <w:t>.10</w:t>
      </w:r>
      <w:r w:rsidRPr="00157067">
        <w:rPr>
          <w:rFonts w:cs="Times New Roman"/>
          <w:b/>
          <w:szCs w:val="24"/>
        </w:rPr>
        <w:t xml:space="preserve"> Women’s participation in the decision for major household purchase</w:t>
      </w:r>
      <w:r w:rsidR="003B4AE8" w:rsidRPr="00157067">
        <w:rPr>
          <w:rFonts w:cs="Times New Roman"/>
          <w:b/>
          <w:szCs w:val="24"/>
        </w:rPr>
        <w:t>s</w:t>
      </w:r>
      <w:r w:rsidRPr="00157067">
        <w:rPr>
          <w:rFonts w:cs="Times New Roman"/>
          <w:b/>
          <w:szCs w:val="24"/>
        </w:rPr>
        <w:t xml:space="preserve"> by their so</w:t>
      </w:r>
      <w:r w:rsidR="00004E65" w:rsidRPr="00157067">
        <w:rPr>
          <w:rFonts w:cs="Times New Roman"/>
          <w:b/>
          <w:szCs w:val="24"/>
        </w:rPr>
        <w:t>cio-demographic characteristics</w:t>
      </w:r>
      <w:r w:rsidRPr="00157067">
        <w:rPr>
          <w:rFonts w:cs="Times New Roman"/>
          <w:b/>
          <w:szCs w:val="24"/>
        </w:rPr>
        <w:t xml:space="preserve"> </w:t>
      </w:r>
    </w:p>
    <w:tbl>
      <w:tblPr>
        <w:tblW w:w="7887" w:type="dxa"/>
        <w:tblBorders>
          <w:top w:val="single" w:sz="8" w:space="0" w:color="000000"/>
          <w:bottom w:val="single" w:sz="8" w:space="0" w:color="000000"/>
        </w:tblBorders>
        <w:tblLayout w:type="fixed"/>
        <w:tblLook w:val="06A0" w:firstRow="1" w:lastRow="0" w:firstColumn="1" w:lastColumn="0" w:noHBand="1" w:noVBand="1"/>
      </w:tblPr>
      <w:tblGrid>
        <w:gridCol w:w="247"/>
        <w:gridCol w:w="1625"/>
        <w:gridCol w:w="714"/>
        <w:gridCol w:w="532"/>
        <w:gridCol w:w="709"/>
        <w:gridCol w:w="901"/>
        <w:gridCol w:w="2126"/>
        <w:gridCol w:w="1033"/>
      </w:tblGrid>
      <w:tr w:rsidR="00157067" w:rsidRPr="00157067" w:rsidTr="000A4C53">
        <w:tc>
          <w:tcPr>
            <w:tcW w:w="1872" w:type="dxa"/>
            <w:gridSpan w:val="2"/>
            <w:vMerge w:val="restart"/>
            <w:tcBorders>
              <w:top w:val="single" w:sz="8" w:space="0" w:color="000000"/>
              <w:left w:val="nil"/>
              <w:bottom w:val="single" w:sz="8" w:space="0" w:color="000000"/>
              <w:right w:val="nil"/>
            </w:tcBorders>
            <w:shd w:val="clear" w:color="auto" w:fill="auto"/>
            <w:vAlign w:val="center"/>
          </w:tcPr>
          <w:p w:rsidR="00545E73" w:rsidRPr="00157067" w:rsidRDefault="00545E73" w:rsidP="008904FA">
            <w:pPr>
              <w:spacing w:after="0" w:line="240" w:lineRule="auto"/>
              <w:rPr>
                <w:rFonts w:cs="Times New Roman"/>
                <w:b/>
                <w:bCs/>
                <w:szCs w:val="24"/>
              </w:rPr>
            </w:pPr>
            <w:r w:rsidRPr="00157067">
              <w:rPr>
                <w:rFonts w:cs="Times New Roman"/>
                <w:b/>
                <w:bCs/>
                <w:szCs w:val="24"/>
              </w:rPr>
              <w:t>Variables</w:t>
            </w:r>
          </w:p>
        </w:tc>
        <w:tc>
          <w:tcPr>
            <w:tcW w:w="2856" w:type="dxa"/>
            <w:gridSpan w:val="4"/>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jc w:val="center"/>
              <w:rPr>
                <w:rFonts w:cs="Times New Roman"/>
                <w:b/>
                <w:bCs/>
                <w:szCs w:val="24"/>
              </w:rPr>
            </w:pPr>
            <w:r w:rsidRPr="00157067">
              <w:rPr>
                <w:rFonts w:cs="Times New Roman"/>
                <w:b/>
                <w:bCs/>
                <w:szCs w:val="24"/>
              </w:rPr>
              <w:t>Persons who decide major household purchase</w:t>
            </w:r>
            <w:r w:rsidR="003B4AE8" w:rsidRPr="00157067">
              <w:rPr>
                <w:rFonts w:cs="Times New Roman"/>
                <w:b/>
                <w:bCs/>
                <w:szCs w:val="24"/>
              </w:rPr>
              <w:t>s</w:t>
            </w:r>
          </w:p>
        </w:tc>
        <w:tc>
          <w:tcPr>
            <w:tcW w:w="2126" w:type="dxa"/>
            <w:vMerge w:val="restart"/>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jc w:val="center"/>
              <w:rPr>
                <w:rFonts w:cs="Times New Roman"/>
                <w:b/>
                <w:bCs/>
                <w:szCs w:val="24"/>
              </w:rPr>
            </w:pPr>
          </w:p>
        </w:tc>
        <w:tc>
          <w:tcPr>
            <w:tcW w:w="1033" w:type="dxa"/>
            <w:vMerge w:val="restart"/>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jc w:val="center"/>
              <w:rPr>
                <w:rFonts w:cs="Times New Roman"/>
                <w:b/>
                <w:bCs/>
                <w:szCs w:val="24"/>
              </w:rPr>
            </w:pPr>
          </w:p>
        </w:tc>
      </w:tr>
      <w:tr w:rsidR="00157067" w:rsidRPr="00157067" w:rsidTr="000A4C53">
        <w:tc>
          <w:tcPr>
            <w:tcW w:w="1872" w:type="dxa"/>
            <w:gridSpan w:val="2"/>
            <w:vMerge/>
            <w:shd w:val="clear" w:color="auto" w:fill="auto"/>
          </w:tcPr>
          <w:p w:rsidR="00545E73" w:rsidRPr="00157067" w:rsidRDefault="00545E73" w:rsidP="00C714D0">
            <w:pPr>
              <w:spacing w:after="0" w:line="240" w:lineRule="auto"/>
              <w:rPr>
                <w:rFonts w:cs="Times New Roman"/>
                <w:b/>
                <w:bCs/>
                <w:szCs w:val="24"/>
              </w:rPr>
            </w:pPr>
          </w:p>
        </w:tc>
        <w:tc>
          <w:tcPr>
            <w:tcW w:w="2856" w:type="dxa"/>
            <w:gridSpan w:val="4"/>
            <w:shd w:val="clear" w:color="auto" w:fill="auto"/>
          </w:tcPr>
          <w:p w:rsidR="00545E73" w:rsidRPr="00157067" w:rsidRDefault="00545E73" w:rsidP="00C714D0">
            <w:pPr>
              <w:spacing w:after="0" w:line="240" w:lineRule="auto"/>
              <w:jc w:val="center"/>
              <w:rPr>
                <w:rFonts w:cs="Times New Roman"/>
                <w:szCs w:val="24"/>
              </w:rPr>
            </w:pPr>
            <w:r w:rsidRPr="00157067">
              <w:rPr>
                <w:rFonts w:cs="Times New Roman"/>
                <w:szCs w:val="24"/>
              </w:rPr>
              <w:t>Non-migrants’ households</w:t>
            </w:r>
          </w:p>
        </w:tc>
        <w:tc>
          <w:tcPr>
            <w:tcW w:w="2126" w:type="dxa"/>
            <w:vMerge/>
            <w:shd w:val="clear" w:color="auto" w:fill="auto"/>
          </w:tcPr>
          <w:p w:rsidR="00545E73" w:rsidRPr="00157067" w:rsidRDefault="00545E73" w:rsidP="00C714D0">
            <w:pPr>
              <w:spacing w:after="0" w:line="240" w:lineRule="auto"/>
              <w:rPr>
                <w:rFonts w:cs="Times New Roman"/>
                <w:szCs w:val="24"/>
              </w:rPr>
            </w:pPr>
          </w:p>
        </w:tc>
        <w:tc>
          <w:tcPr>
            <w:tcW w:w="1033" w:type="dxa"/>
            <w:vMerge/>
            <w:shd w:val="clear" w:color="auto" w:fill="auto"/>
          </w:tcPr>
          <w:p w:rsidR="00545E73" w:rsidRPr="00157067" w:rsidRDefault="00545E73" w:rsidP="00C714D0">
            <w:pPr>
              <w:spacing w:after="0" w:line="240" w:lineRule="auto"/>
              <w:rPr>
                <w:rFonts w:cs="Times New Roman"/>
                <w:szCs w:val="24"/>
              </w:rPr>
            </w:pPr>
          </w:p>
        </w:tc>
      </w:tr>
      <w:tr w:rsidR="00157067" w:rsidRPr="00157067" w:rsidTr="000A4C53">
        <w:tc>
          <w:tcPr>
            <w:tcW w:w="1872" w:type="dxa"/>
            <w:gridSpan w:val="2"/>
            <w:vMerge/>
            <w:shd w:val="clear" w:color="auto" w:fill="auto"/>
          </w:tcPr>
          <w:p w:rsidR="00545E73" w:rsidRPr="00157067" w:rsidRDefault="00545E73" w:rsidP="00C714D0">
            <w:pPr>
              <w:spacing w:after="0" w:line="240" w:lineRule="auto"/>
              <w:rPr>
                <w:rFonts w:cs="Times New Roman"/>
                <w:b/>
                <w:bCs/>
                <w:szCs w:val="24"/>
              </w:rPr>
            </w:pPr>
          </w:p>
        </w:tc>
        <w:tc>
          <w:tcPr>
            <w:tcW w:w="1246" w:type="dxa"/>
            <w:gridSpan w:val="2"/>
            <w:tcBorders>
              <w:top w:val="single" w:sz="4" w:space="0" w:color="auto"/>
            </w:tcBorders>
            <w:shd w:val="clear" w:color="auto" w:fill="auto"/>
          </w:tcPr>
          <w:p w:rsidR="00545E73" w:rsidRPr="008B55FF" w:rsidRDefault="000A4C53" w:rsidP="005E306E">
            <w:pPr>
              <w:spacing w:after="0" w:line="240" w:lineRule="auto"/>
              <w:jc w:val="center"/>
              <w:rPr>
                <w:rFonts w:cs="Times New Roman"/>
                <w:b/>
                <w:szCs w:val="24"/>
              </w:rPr>
            </w:pPr>
            <w:r w:rsidRPr="008B55FF">
              <w:rPr>
                <w:rFonts w:cs="Times New Roman"/>
                <w:b/>
                <w:szCs w:val="24"/>
              </w:rPr>
              <w:t>W</w:t>
            </w:r>
            <w:r w:rsidR="005E306E" w:rsidRPr="008B55FF">
              <w:rPr>
                <w:rFonts w:cs="Times New Roman"/>
                <w:b/>
                <w:szCs w:val="24"/>
              </w:rPr>
              <w:t>omen</w:t>
            </w:r>
          </w:p>
        </w:tc>
        <w:tc>
          <w:tcPr>
            <w:tcW w:w="1610" w:type="dxa"/>
            <w:gridSpan w:val="2"/>
            <w:tcBorders>
              <w:top w:val="single" w:sz="4" w:space="0" w:color="auto"/>
            </w:tcBorders>
            <w:shd w:val="clear" w:color="auto" w:fill="auto"/>
          </w:tcPr>
          <w:p w:rsidR="00545E73" w:rsidRPr="008B55FF" w:rsidRDefault="00545E73" w:rsidP="00C714D0">
            <w:pPr>
              <w:spacing w:after="0" w:line="240" w:lineRule="auto"/>
              <w:jc w:val="center"/>
              <w:rPr>
                <w:rFonts w:cs="Times New Roman"/>
                <w:b/>
                <w:szCs w:val="24"/>
              </w:rPr>
            </w:pPr>
            <w:r w:rsidRPr="008B55FF">
              <w:rPr>
                <w:rFonts w:cs="Times New Roman"/>
                <w:b/>
                <w:szCs w:val="24"/>
              </w:rPr>
              <w:t>Someone else</w:t>
            </w:r>
          </w:p>
        </w:tc>
        <w:tc>
          <w:tcPr>
            <w:tcW w:w="2126" w:type="dxa"/>
            <w:shd w:val="clear" w:color="auto" w:fill="auto"/>
          </w:tcPr>
          <w:p w:rsidR="00545E73" w:rsidRPr="00157067" w:rsidRDefault="00545E73" w:rsidP="00C714D0">
            <w:pPr>
              <w:spacing w:after="0" w:line="240" w:lineRule="auto"/>
              <w:rPr>
                <w:rFonts w:cs="Times New Roman"/>
                <w:szCs w:val="24"/>
              </w:rPr>
            </w:pPr>
          </w:p>
        </w:tc>
        <w:tc>
          <w:tcPr>
            <w:tcW w:w="1033" w:type="dxa"/>
            <w:shd w:val="clear" w:color="auto" w:fill="auto"/>
          </w:tcPr>
          <w:p w:rsidR="00545E73" w:rsidRPr="00157067" w:rsidRDefault="00545E73" w:rsidP="00C714D0">
            <w:pPr>
              <w:spacing w:after="0" w:line="240" w:lineRule="auto"/>
              <w:rPr>
                <w:rFonts w:cs="Times New Roman"/>
                <w:szCs w:val="24"/>
              </w:rPr>
            </w:pPr>
          </w:p>
        </w:tc>
      </w:tr>
      <w:tr w:rsidR="00157067" w:rsidRPr="00157067" w:rsidTr="000A4C53">
        <w:tc>
          <w:tcPr>
            <w:tcW w:w="1872" w:type="dxa"/>
            <w:gridSpan w:val="2"/>
            <w:vMerge/>
            <w:tcBorders>
              <w:bottom w:val="single" w:sz="4" w:space="0" w:color="auto"/>
            </w:tcBorders>
            <w:shd w:val="clear" w:color="auto" w:fill="auto"/>
          </w:tcPr>
          <w:p w:rsidR="00545E73" w:rsidRPr="00157067" w:rsidRDefault="00545E73" w:rsidP="00C714D0">
            <w:pPr>
              <w:spacing w:after="0" w:line="240" w:lineRule="auto"/>
              <w:rPr>
                <w:rFonts w:cs="Times New Roman"/>
                <w:b/>
                <w:bCs/>
                <w:szCs w:val="24"/>
              </w:rPr>
            </w:pPr>
          </w:p>
        </w:tc>
        <w:tc>
          <w:tcPr>
            <w:tcW w:w="714"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N</w:t>
            </w:r>
          </w:p>
        </w:tc>
        <w:tc>
          <w:tcPr>
            <w:tcW w:w="532"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w:t>
            </w:r>
          </w:p>
        </w:tc>
        <w:tc>
          <w:tcPr>
            <w:tcW w:w="709"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N</w:t>
            </w:r>
          </w:p>
        </w:tc>
        <w:tc>
          <w:tcPr>
            <w:tcW w:w="901"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w:t>
            </w:r>
          </w:p>
        </w:tc>
        <w:tc>
          <w:tcPr>
            <w:tcW w:w="2126" w:type="dxa"/>
            <w:tcBorders>
              <w:bottom w:val="single" w:sz="4" w:space="0" w:color="auto"/>
            </w:tcBorders>
            <w:shd w:val="clear" w:color="auto" w:fill="auto"/>
          </w:tcPr>
          <w:p w:rsidR="00545E73" w:rsidRPr="00157067" w:rsidRDefault="00545E73" w:rsidP="00C714D0">
            <w:pPr>
              <w:spacing w:after="0" w:line="240" w:lineRule="auto"/>
              <w:jc w:val="right"/>
              <w:rPr>
                <w:rFonts w:cs="Times New Roman"/>
                <w:b/>
                <w:szCs w:val="24"/>
              </w:rPr>
            </w:pPr>
            <w:r w:rsidRPr="00157067">
              <w:rPr>
                <w:rFonts w:cs="Times New Roman"/>
                <w:b/>
                <w:szCs w:val="24"/>
              </w:rPr>
              <w:t>OR (95% CI)</w:t>
            </w:r>
          </w:p>
        </w:tc>
        <w:tc>
          <w:tcPr>
            <w:tcW w:w="1033" w:type="dxa"/>
            <w:tcBorders>
              <w:bottom w:val="single" w:sz="4" w:space="0" w:color="auto"/>
            </w:tcBorders>
            <w:shd w:val="clear" w:color="auto" w:fill="auto"/>
          </w:tcPr>
          <w:p w:rsidR="00545E73" w:rsidRPr="00157067" w:rsidRDefault="00C069B8" w:rsidP="00C2530B">
            <w:pPr>
              <w:spacing w:after="0" w:line="240" w:lineRule="auto"/>
              <w:jc w:val="right"/>
              <w:rPr>
                <w:rFonts w:cs="Times New Roman"/>
                <w:b/>
                <w:szCs w:val="24"/>
              </w:rPr>
            </w:pPr>
            <w:r w:rsidRPr="00157067">
              <w:rPr>
                <w:rFonts w:cs="Times New Roman"/>
                <w:b/>
                <w:szCs w:val="24"/>
              </w:rPr>
              <w:t>p</w:t>
            </w:r>
          </w:p>
        </w:tc>
      </w:tr>
      <w:tr w:rsidR="00157067" w:rsidRPr="00157067" w:rsidTr="000A4C53">
        <w:tc>
          <w:tcPr>
            <w:tcW w:w="1872" w:type="dxa"/>
            <w:gridSpan w:val="2"/>
            <w:tcBorders>
              <w:top w:val="single" w:sz="4" w:space="0" w:color="auto"/>
            </w:tcBorders>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Age</w:t>
            </w:r>
          </w:p>
        </w:tc>
        <w:tc>
          <w:tcPr>
            <w:tcW w:w="714"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532"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709"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901"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2126"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1033"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0A4C53">
        <w:tc>
          <w:tcPr>
            <w:tcW w:w="247" w:type="dxa"/>
            <w:shd w:val="clear" w:color="auto" w:fill="auto"/>
          </w:tcPr>
          <w:p w:rsidR="00545E73" w:rsidRPr="00157067" w:rsidRDefault="00545E73" w:rsidP="00C714D0">
            <w:pPr>
              <w:spacing w:after="0" w:line="240" w:lineRule="auto"/>
              <w:rPr>
                <w:rFonts w:cs="Times New Roman"/>
                <w:b/>
                <w:bCs/>
                <w:szCs w:val="24"/>
              </w:rPr>
            </w:pPr>
          </w:p>
        </w:tc>
        <w:tc>
          <w:tcPr>
            <w:tcW w:w="1625"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32 and below</w:t>
            </w:r>
          </w:p>
        </w:tc>
        <w:tc>
          <w:tcPr>
            <w:tcW w:w="71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w:t>
            </w:r>
          </w:p>
        </w:tc>
        <w:tc>
          <w:tcPr>
            <w:tcW w:w="53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4.2</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160</w:t>
            </w:r>
          </w:p>
        </w:tc>
        <w:tc>
          <w:tcPr>
            <w:tcW w:w="90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95.8</w:t>
            </w:r>
          </w:p>
        </w:tc>
        <w:tc>
          <w:tcPr>
            <w:tcW w:w="2126"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103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0A4C53">
        <w:tc>
          <w:tcPr>
            <w:tcW w:w="247" w:type="dxa"/>
            <w:shd w:val="clear" w:color="auto" w:fill="auto"/>
          </w:tcPr>
          <w:p w:rsidR="00545E73" w:rsidRPr="00157067" w:rsidRDefault="00545E73" w:rsidP="00C714D0">
            <w:pPr>
              <w:spacing w:after="0" w:line="240" w:lineRule="auto"/>
              <w:rPr>
                <w:rFonts w:cs="Times New Roman"/>
                <w:b/>
                <w:bCs/>
                <w:szCs w:val="24"/>
              </w:rPr>
            </w:pPr>
          </w:p>
        </w:tc>
        <w:tc>
          <w:tcPr>
            <w:tcW w:w="1625"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Above 32</w:t>
            </w:r>
          </w:p>
        </w:tc>
        <w:tc>
          <w:tcPr>
            <w:tcW w:w="71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19</w:t>
            </w:r>
          </w:p>
        </w:tc>
        <w:tc>
          <w:tcPr>
            <w:tcW w:w="53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8.2</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214</w:t>
            </w:r>
          </w:p>
        </w:tc>
        <w:tc>
          <w:tcPr>
            <w:tcW w:w="90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91.8</w:t>
            </w:r>
          </w:p>
        </w:tc>
        <w:tc>
          <w:tcPr>
            <w:tcW w:w="2126"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2.03 (0.83 to 4.94)</w:t>
            </w:r>
          </w:p>
        </w:tc>
        <w:tc>
          <w:tcPr>
            <w:tcW w:w="103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0.119</w:t>
            </w:r>
          </w:p>
        </w:tc>
      </w:tr>
      <w:tr w:rsidR="00157067" w:rsidRPr="00157067" w:rsidTr="000A4C53">
        <w:tc>
          <w:tcPr>
            <w:tcW w:w="1872" w:type="dxa"/>
            <w:gridSpan w:val="2"/>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Religion</w:t>
            </w:r>
          </w:p>
        </w:tc>
        <w:tc>
          <w:tcPr>
            <w:tcW w:w="714" w:type="dxa"/>
            <w:shd w:val="clear" w:color="auto" w:fill="auto"/>
          </w:tcPr>
          <w:p w:rsidR="00545E73" w:rsidRPr="00157067" w:rsidRDefault="00545E73" w:rsidP="00C714D0">
            <w:pPr>
              <w:spacing w:after="0" w:line="240" w:lineRule="auto"/>
              <w:jc w:val="right"/>
              <w:rPr>
                <w:rFonts w:cs="Times New Roman"/>
                <w:szCs w:val="24"/>
              </w:rPr>
            </w:pPr>
          </w:p>
        </w:tc>
        <w:tc>
          <w:tcPr>
            <w:tcW w:w="532"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901" w:type="dxa"/>
            <w:shd w:val="clear" w:color="auto" w:fill="auto"/>
          </w:tcPr>
          <w:p w:rsidR="00545E73" w:rsidRPr="00157067" w:rsidRDefault="00545E73" w:rsidP="00C714D0">
            <w:pPr>
              <w:spacing w:after="0" w:line="240" w:lineRule="auto"/>
              <w:jc w:val="right"/>
              <w:rPr>
                <w:rFonts w:cs="Times New Roman"/>
                <w:szCs w:val="24"/>
              </w:rPr>
            </w:pPr>
          </w:p>
        </w:tc>
        <w:tc>
          <w:tcPr>
            <w:tcW w:w="2126" w:type="dxa"/>
            <w:shd w:val="clear" w:color="auto" w:fill="auto"/>
          </w:tcPr>
          <w:p w:rsidR="00545E73" w:rsidRPr="00157067" w:rsidRDefault="00545E73" w:rsidP="00C714D0">
            <w:pPr>
              <w:spacing w:after="0" w:line="240" w:lineRule="auto"/>
              <w:jc w:val="right"/>
              <w:rPr>
                <w:rFonts w:cs="Times New Roman"/>
                <w:szCs w:val="24"/>
              </w:rPr>
            </w:pPr>
          </w:p>
        </w:tc>
        <w:tc>
          <w:tcPr>
            <w:tcW w:w="103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0A4C53">
        <w:tc>
          <w:tcPr>
            <w:tcW w:w="247" w:type="dxa"/>
            <w:shd w:val="clear" w:color="auto" w:fill="auto"/>
          </w:tcPr>
          <w:p w:rsidR="00545E73" w:rsidRPr="00157067" w:rsidRDefault="00545E73" w:rsidP="00C714D0">
            <w:pPr>
              <w:spacing w:after="0" w:line="240" w:lineRule="auto"/>
              <w:rPr>
                <w:rFonts w:cs="Times New Roman"/>
                <w:b/>
                <w:bCs/>
                <w:szCs w:val="24"/>
              </w:rPr>
            </w:pPr>
          </w:p>
        </w:tc>
        <w:tc>
          <w:tcPr>
            <w:tcW w:w="1625"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Hindu</w:t>
            </w:r>
          </w:p>
        </w:tc>
        <w:tc>
          <w:tcPr>
            <w:tcW w:w="71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17</w:t>
            </w:r>
          </w:p>
        </w:tc>
        <w:tc>
          <w:tcPr>
            <w:tcW w:w="53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5.9</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271</w:t>
            </w:r>
          </w:p>
        </w:tc>
        <w:tc>
          <w:tcPr>
            <w:tcW w:w="90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94.1</w:t>
            </w:r>
          </w:p>
        </w:tc>
        <w:tc>
          <w:tcPr>
            <w:tcW w:w="2126"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103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0A4C53">
        <w:tc>
          <w:tcPr>
            <w:tcW w:w="247" w:type="dxa"/>
            <w:shd w:val="clear" w:color="auto" w:fill="auto"/>
          </w:tcPr>
          <w:p w:rsidR="00545E73" w:rsidRPr="00157067" w:rsidRDefault="00545E73" w:rsidP="00C714D0">
            <w:pPr>
              <w:spacing w:after="0" w:line="240" w:lineRule="auto"/>
              <w:rPr>
                <w:rFonts w:cs="Times New Roman"/>
                <w:b/>
                <w:bCs/>
                <w:szCs w:val="24"/>
              </w:rPr>
            </w:pPr>
          </w:p>
        </w:tc>
        <w:tc>
          <w:tcPr>
            <w:tcW w:w="1625" w:type="dxa"/>
            <w:shd w:val="clear" w:color="auto" w:fill="auto"/>
          </w:tcPr>
          <w:p w:rsidR="00545E73" w:rsidRPr="00157067" w:rsidRDefault="00C069B8" w:rsidP="00C714D0">
            <w:pPr>
              <w:spacing w:after="0" w:line="240" w:lineRule="auto"/>
              <w:rPr>
                <w:rFonts w:cs="Times New Roman"/>
                <w:szCs w:val="24"/>
              </w:rPr>
            </w:pPr>
            <w:r w:rsidRPr="00157067">
              <w:rPr>
                <w:rFonts w:cs="Times New Roman"/>
                <w:szCs w:val="24"/>
              </w:rPr>
              <w:t>Other</w:t>
            </w:r>
          </w:p>
        </w:tc>
        <w:tc>
          <w:tcPr>
            <w:tcW w:w="71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w:t>
            </w:r>
          </w:p>
        </w:tc>
        <w:tc>
          <w:tcPr>
            <w:tcW w:w="53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8.0</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103</w:t>
            </w:r>
          </w:p>
        </w:tc>
        <w:tc>
          <w:tcPr>
            <w:tcW w:w="90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92.0</w:t>
            </w:r>
          </w:p>
        </w:tc>
        <w:tc>
          <w:tcPr>
            <w:tcW w:w="2126"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1.39 (0.60 to 3.22)</w:t>
            </w:r>
          </w:p>
        </w:tc>
        <w:tc>
          <w:tcPr>
            <w:tcW w:w="103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0.439</w:t>
            </w:r>
          </w:p>
        </w:tc>
      </w:tr>
      <w:tr w:rsidR="00157067" w:rsidRPr="00157067" w:rsidTr="000A4C53">
        <w:tc>
          <w:tcPr>
            <w:tcW w:w="1872" w:type="dxa"/>
            <w:gridSpan w:val="2"/>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Caste</w:t>
            </w:r>
          </w:p>
        </w:tc>
        <w:tc>
          <w:tcPr>
            <w:tcW w:w="714" w:type="dxa"/>
            <w:shd w:val="clear" w:color="auto" w:fill="auto"/>
          </w:tcPr>
          <w:p w:rsidR="00545E73" w:rsidRPr="00157067" w:rsidRDefault="00545E73" w:rsidP="00C714D0">
            <w:pPr>
              <w:spacing w:after="0" w:line="240" w:lineRule="auto"/>
              <w:jc w:val="right"/>
              <w:rPr>
                <w:rFonts w:cs="Times New Roman"/>
                <w:szCs w:val="24"/>
              </w:rPr>
            </w:pPr>
          </w:p>
        </w:tc>
        <w:tc>
          <w:tcPr>
            <w:tcW w:w="532"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901" w:type="dxa"/>
            <w:shd w:val="clear" w:color="auto" w:fill="auto"/>
          </w:tcPr>
          <w:p w:rsidR="00545E73" w:rsidRPr="00157067" w:rsidRDefault="00545E73" w:rsidP="00C714D0">
            <w:pPr>
              <w:spacing w:after="0" w:line="240" w:lineRule="auto"/>
              <w:jc w:val="right"/>
              <w:rPr>
                <w:rFonts w:cs="Times New Roman"/>
                <w:szCs w:val="24"/>
              </w:rPr>
            </w:pPr>
          </w:p>
        </w:tc>
        <w:tc>
          <w:tcPr>
            <w:tcW w:w="2126" w:type="dxa"/>
            <w:shd w:val="clear" w:color="auto" w:fill="auto"/>
          </w:tcPr>
          <w:p w:rsidR="00545E73" w:rsidRPr="00157067" w:rsidRDefault="00545E73" w:rsidP="00C714D0">
            <w:pPr>
              <w:spacing w:after="0" w:line="240" w:lineRule="auto"/>
              <w:jc w:val="right"/>
              <w:rPr>
                <w:rFonts w:cs="Times New Roman"/>
                <w:szCs w:val="24"/>
              </w:rPr>
            </w:pPr>
          </w:p>
        </w:tc>
        <w:tc>
          <w:tcPr>
            <w:tcW w:w="103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0A4C53">
        <w:tc>
          <w:tcPr>
            <w:tcW w:w="247" w:type="dxa"/>
            <w:shd w:val="clear" w:color="auto" w:fill="auto"/>
          </w:tcPr>
          <w:p w:rsidR="00545E73" w:rsidRPr="00157067" w:rsidRDefault="00545E73" w:rsidP="00C714D0">
            <w:pPr>
              <w:spacing w:after="0" w:line="240" w:lineRule="auto"/>
              <w:rPr>
                <w:rFonts w:cs="Times New Roman"/>
                <w:b/>
                <w:bCs/>
                <w:szCs w:val="24"/>
              </w:rPr>
            </w:pPr>
          </w:p>
        </w:tc>
        <w:tc>
          <w:tcPr>
            <w:tcW w:w="1625"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Upper</w:t>
            </w:r>
          </w:p>
        </w:tc>
        <w:tc>
          <w:tcPr>
            <w:tcW w:w="714" w:type="dxa"/>
            <w:shd w:val="clear" w:color="auto" w:fill="auto"/>
          </w:tcPr>
          <w:p w:rsidR="00545E73" w:rsidRPr="00157067" w:rsidRDefault="000A4C53" w:rsidP="00C714D0">
            <w:pPr>
              <w:spacing w:after="0" w:line="240" w:lineRule="auto"/>
              <w:jc w:val="right"/>
              <w:rPr>
                <w:rFonts w:cs="Times New Roman"/>
                <w:szCs w:val="24"/>
              </w:rPr>
            </w:pPr>
            <w:r w:rsidRPr="00157067">
              <w:rPr>
                <w:rFonts w:cs="Times New Roman"/>
                <w:szCs w:val="24"/>
              </w:rPr>
              <w:t>11</w:t>
            </w:r>
          </w:p>
        </w:tc>
        <w:tc>
          <w:tcPr>
            <w:tcW w:w="53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5.3</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198</w:t>
            </w:r>
          </w:p>
        </w:tc>
        <w:tc>
          <w:tcPr>
            <w:tcW w:w="90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94.7</w:t>
            </w:r>
          </w:p>
        </w:tc>
        <w:tc>
          <w:tcPr>
            <w:tcW w:w="2126"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103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0A4C53">
        <w:tc>
          <w:tcPr>
            <w:tcW w:w="247" w:type="dxa"/>
            <w:shd w:val="clear" w:color="auto" w:fill="auto"/>
          </w:tcPr>
          <w:p w:rsidR="00545E73" w:rsidRPr="00157067" w:rsidRDefault="00545E73" w:rsidP="00C714D0">
            <w:pPr>
              <w:spacing w:after="0" w:line="240" w:lineRule="auto"/>
              <w:rPr>
                <w:rFonts w:cs="Times New Roman"/>
                <w:b/>
                <w:bCs/>
                <w:szCs w:val="24"/>
              </w:rPr>
            </w:pPr>
          </w:p>
        </w:tc>
        <w:tc>
          <w:tcPr>
            <w:tcW w:w="1625"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Lower</w:t>
            </w:r>
          </w:p>
        </w:tc>
        <w:tc>
          <w:tcPr>
            <w:tcW w:w="71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w:t>
            </w:r>
          </w:p>
        </w:tc>
        <w:tc>
          <w:tcPr>
            <w:tcW w:w="53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7.9</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176</w:t>
            </w:r>
          </w:p>
        </w:tc>
        <w:tc>
          <w:tcPr>
            <w:tcW w:w="90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92.1</w:t>
            </w:r>
          </w:p>
        </w:tc>
        <w:tc>
          <w:tcPr>
            <w:tcW w:w="2126"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1.53 (0.69 to 3.43)</w:t>
            </w:r>
          </w:p>
        </w:tc>
        <w:tc>
          <w:tcPr>
            <w:tcW w:w="103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0.297</w:t>
            </w:r>
          </w:p>
        </w:tc>
      </w:tr>
      <w:tr w:rsidR="00157067" w:rsidRPr="00157067" w:rsidTr="000A4C53">
        <w:tc>
          <w:tcPr>
            <w:tcW w:w="1872" w:type="dxa"/>
            <w:gridSpan w:val="2"/>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Education</w:t>
            </w:r>
          </w:p>
        </w:tc>
        <w:tc>
          <w:tcPr>
            <w:tcW w:w="714" w:type="dxa"/>
            <w:shd w:val="clear" w:color="auto" w:fill="auto"/>
          </w:tcPr>
          <w:p w:rsidR="00545E73" w:rsidRPr="00157067" w:rsidRDefault="00545E73" w:rsidP="00C714D0">
            <w:pPr>
              <w:spacing w:after="0" w:line="240" w:lineRule="auto"/>
              <w:jc w:val="right"/>
              <w:rPr>
                <w:rFonts w:cs="Times New Roman"/>
                <w:szCs w:val="24"/>
              </w:rPr>
            </w:pPr>
          </w:p>
        </w:tc>
        <w:tc>
          <w:tcPr>
            <w:tcW w:w="532"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901" w:type="dxa"/>
            <w:shd w:val="clear" w:color="auto" w:fill="auto"/>
          </w:tcPr>
          <w:p w:rsidR="00545E73" w:rsidRPr="00157067" w:rsidRDefault="00545E73" w:rsidP="00C714D0">
            <w:pPr>
              <w:spacing w:after="0" w:line="240" w:lineRule="auto"/>
              <w:jc w:val="right"/>
              <w:rPr>
                <w:rFonts w:cs="Times New Roman"/>
                <w:szCs w:val="24"/>
              </w:rPr>
            </w:pPr>
          </w:p>
        </w:tc>
        <w:tc>
          <w:tcPr>
            <w:tcW w:w="2126" w:type="dxa"/>
            <w:shd w:val="clear" w:color="auto" w:fill="auto"/>
          </w:tcPr>
          <w:p w:rsidR="00545E73" w:rsidRPr="00157067" w:rsidRDefault="00545E73" w:rsidP="00C714D0">
            <w:pPr>
              <w:spacing w:after="0" w:line="240" w:lineRule="auto"/>
              <w:jc w:val="right"/>
              <w:rPr>
                <w:rFonts w:cs="Times New Roman"/>
                <w:szCs w:val="24"/>
              </w:rPr>
            </w:pPr>
          </w:p>
        </w:tc>
        <w:tc>
          <w:tcPr>
            <w:tcW w:w="103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0A4C53">
        <w:tc>
          <w:tcPr>
            <w:tcW w:w="247" w:type="dxa"/>
            <w:shd w:val="clear" w:color="auto" w:fill="auto"/>
          </w:tcPr>
          <w:p w:rsidR="00545E73" w:rsidRPr="00157067" w:rsidRDefault="00545E73" w:rsidP="00C714D0">
            <w:pPr>
              <w:spacing w:after="0" w:line="240" w:lineRule="auto"/>
              <w:rPr>
                <w:rFonts w:cs="Times New Roman"/>
                <w:b/>
                <w:bCs/>
                <w:szCs w:val="24"/>
              </w:rPr>
            </w:pPr>
          </w:p>
        </w:tc>
        <w:tc>
          <w:tcPr>
            <w:tcW w:w="1625"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Illiterate</w:t>
            </w:r>
          </w:p>
        </w:tc>
        <w:tc>
          <w:tcPr>
            <w:tcW w:w="71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53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2.2</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45</w:t>
            </w:r>
          </w:p>
        </w:tc>
        <w:tc>
          <w:tcPr>
            <w:tcW w:w="90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97.8</w:t>
            </w:r>
          </w:p>
        </w:tc>
        <w:tc>
          <w:tcPr>
            <w:tcW w:w="2126"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103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0A4C53">
        <w:tc>
          <w:tcPr>
            <w:tcW w:w="247" w:type="dxa"/>
            <w:shd w:val="clear" w:color="auto" w:fill="auto"/>
          </w:tcPr>
          <w:p w:rsidR="00545E73" w:rsidRPr="00157067" w:rsidRDefault="00545E73" w:rsidP="00C714D0">
            <w:pPr>
              <w:spacing w:after="0" w:line="240" w:lineRule="auto"/>
              <w:rPr>
                <w:rFonts w:cs="Times New Roman"/>
                <w:b/>
                <w:bCs/>
                <w:szCs w:val="24"/>
              </w:rPr>
            </w:pPr>
          </w:p>
        </w:tc>
        <w:tc>
          <w:tcPr>
            <w:tcW w:w="1625"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Literate</w:t>
            </w:r>
          </w:p>
        </w:tc>
        <w:tc>
          <w:tcPr>
            <w:tcW w:w="71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25</w:t>
            </w:r>
          </w:p>
        </w:tc>
        <w:tc>
          <w:tcPr>
            <w:tcW w:w="53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7.1</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329</w:t>
            </w:r>
          </w:p>
        </w:tc>
        <w:tc>
          <w:tcPr>
            <w:tcW w:w="90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92.9</w:t>
            </w:r>
          </w:p>
        </w:tc>
        <w:tc>
          <w:tcPr>
            <w:tcW w:w="2126"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3.42 (0.45 to 25.85)</w:t>
            </w:r>
          </w:p>
        </w:tc>
        <w:tc>
          <w:tcPr>
            <w:tcW w:w="103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0.234</w:t>
            </w:r>
          </w:p>
        </w:tc>
      </w:tr>
      <w:tr w:rsidR="00157067" w:rsidRPr="00157067" w:rsidTr="000A4C53">
        <w:tc>
          <w:tcPr>
            <w:tcW w:w="1872" w:type="dxa"/>
            <w:gridSpan w:val="2"/>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Employment</w:t>
            </w:r>
          </w:p>
        </w:tc>
        <w:tc>
          <w:tcPr>
            <w:tcW w:w="714" w:type="dxa"/>
            <w:shd w:val="clear" w:color="auto" w:fill="auto"/>
          </w:tcPr>
          <w:p w:rsidR="00545E73" w:rsidRPr="00157067" w:rsidRDefault="00545E73" w:rsidP="00C714D0">
            <w:pPr>
              <w:spacing w:after="0" w:line="240" w:lineRule="auto"/>
              <w:jc w:val="right"/>
              <w:rPr>
                <w:rFonts w:cs="Times New Roman"/>
                <w:szCs w:val="24"/>
              </w:rPr>
            </w:pPr>
          </w:p>
        </w:tc>
        <w:tc>
          <w:tcPr>
            <w:tcW w:w="532"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901" w:type="dxa"/>
            <w:shd w:val="clear" w:color="auto" w:fill="auto"/>
          </w:tcPr>
          <w:p w:rsidR="00545E73" w:rsidRPr="00157067" w:rsidRDefault="00545E73" w:rsidP="00C714D0">
            <w:pPr>
              <w:spacing w:after="0" w:line="240" w:lineRule="auto"/>
              <w:jc w:val="right"/>
              <w:rPr>
                <w:rFonts w:cs="Times New Roman"/>
                <w:szCs w:val="24"/>
              </w:rPr>
            </w:pPr>
          </w:p>
        </w:tc>
        <w:tc>
          <w:tcPr>
            <w:tcW w:w="2126" w:type="dxa"/>
            <w:shd w:val="clear" w:color="auto" w:fill="auto"/>
          </w:tcPr>
          <w:p w:rsidR="00545E73" w:rsidRPr="00157067" w:rsidRDefault="00545E73" w:rsidP="00C714D0">
            <w:pPr>
              <w:spacing w:after="0" w:line="240" w:lineRule="auto"/>
              <w:jc w:val="right"/>
              <w:rPr>
                <w:rFonts w:cs="Times New Roman"/>
                <w:szCs w:val="24"/>
              </w:rPr>
            </w:pPr>
          </w:p>
        </w:tc>
        <w:tc>
          <w:tcPr>
            <w:tcW w:w="103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0A4C53">
        <w:tc>
          <w:tcPr>
            <w:tcW w:w="247" w:type="dxa"/>
            <w:shd w:val="clear" w:color="auto" w:fill="auto"/>
          </w:tcPr>
          <w:p w:rsidR="00545E73" w:rsidRPr="00157067" w:rsidRDefault="00545E73" w:rsidP="00C714D0">
            <w:pPr>
              <w:spacing w:after="0" w:line="240" w:lineRule="auto"/>
              <w:rPr>
                <w:rFonts w:cs="Times New Roman"/>
                <w:b/>
                <w:bCs/>
                <w:szCs w:val="24"/>
              </w:rPr>
            </w:pPr>
          </w:p>
        </w:tc>
        <w:tc>
          <w:tcPr>
            <w:tcW w:w="1625"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Unemployed</w:t>
            </w:r>
          </w:p>
        </w:tc>
        <w:tc>
          <w:tcPr>
            <w:tcW w:w="71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14</w:t>
            </w:r>
          </w:p>
        </w:tc>
        <w:tc>
          <w:tcPr>
            <w:tcW w:w="53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6.1</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215</w:t>
            </w:r>
          </w:p>
        </w:tc>
        <w:tc>
          <w:tcPr>
            <w:tcW w:w="90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93.9</w:t>
            </w:r>
          </w:p>
        </w:tc>
        <w:tc>
          <w:tcPr>
            <w:tcW w:w="2126"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103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0A4C53">
        <w:tc>
          <w:tcPr>
            <w:tcW w:w="247" w:type="dxa"/>
            <w:shd w:val="clear" w:color="auto" w:fill="auto"/>
          </w:tcPr>
          <w:p w:rsidR="00545E73" w:rsidRPr="00157067" w:rsidRDefault="00545E73" w:rsidP="00C714D0">
            <w:pPr>
              <w:spacing w:after="0" w:line="240" w:lineRule="auto"/>
              <w:rPr>
                <w:rFonts w:cs="Times New Roman"/>
                <w:b/>
                <w:bCs/>
                <w:szCs w:val="24"/>
              </w:rPr>
            </w:pPr>
          </w:p>
        </w:tc>
        <w:tc>
          <w:tcPr>
            <w:tcW w:w="1625"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Employed</w:t>
            </w:r>
          </w:p>
        </w:tc>
        <w:tc>
          <w:tcPr>
            <w:tcW w:w="71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12</w:t>
            </w:r>
          </w:p>
        </w:tc>
        <w:tc>
          <w:tcPr>
            <w:tcW w:w="53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7.0</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159</w:t>
            </w:r>
          </w:p>
        </w:tc>
        <w:tc>
          <w:tcPr>
            <w:tcW w:w="90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93.0</w:t>
            </w:r>
          </w:p>
        </w:tc>
        <w:tc>
          <w:tcPr>
            <w:tcW w:w="2126"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1.16 (0.52 to 2.57)</w:t>
            </w:r>
          </w:p>
        </w:tc>
        <w:tc>
          <w:tcPr>
            <w:tcW w:w="103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0.717</w:t>
            </w:r>
          </w:p>
        </w:tc>
      </w:tr>
      <w:tr w:rsidR="00157067" w:rsidRPr="00157067" w:rsidTr="000A4C53">
        <w:tc>
          <w:tcPr>
            <w:tcW w:w="2586" w:type="dxa"/>
            <w:gridSpan w:val="3"/>
            <w:shd w:val="clear" w:color="auto" w:fill="auto"/>
          </w:tcPr>
          <w:p w:rsidR="00C714D0" w:rsidRPr="00157067" w:rsidRDefault="00C714D0" w:rsidP="00AD3EEE">
            <w:pPr>
              <w:spacing w:after="0" w:line="240" w:lineRule="auto"/>
              <w:rPr>
                <w:rFonts w:cs="Times New Roman"/>
                <w:szCs w:val="24"/>
              </w:rPr>
            </w:pPr>
            <w:r w:rsidRPr="00157067">
              <w:rPr>
                <w:rFonts w:cs="Times New Roman"/>
                <w:b/>
                <w:bCs/>
                <w:szCs w:val="24"/>
              </w:rPr>
              <w:t>Own name</w:t>
            </w:r>
            <w:r w:rsidR="00AD3EEE" w:rsidRPr="00157067">
              <w:rPr>
                <w:rFonts w:cs="Times New Roman"/>
                <w:b/>
                <w:bCs/>
                <w:szCs w:val="24"/>
              </w:rPr>
              <w:t>d</w:t>
            </w:r>
            <w:r w:rsidRPr="00157067">
              <w:rPr>
                <w:rFonts w:cs="Times New Roman"/>
                <w:b/>
                <w:bCs/>
                <w:szCs w:val="24"/>
              </w:rPr>
              <w:t xml:space="preserve"> propert</w:t>
            </w:r>
            <w:r w:rsidR="00AD3EEE" w:rsidRPr="00157067">
              <w:rPr>
                <w:rFonts w:cs="Times New Roman"/>
                <w:b/>
                <w:bCs/>
                <w:szCs w:val="24"/>
              </w:rPr>
              <w:t>y</w:t>
            </w:r>
          </w:p>
        </w:tc>
        <w:tc>
          <w:tcPr>
            <w:tcW w:w="532" w:type="dxa"/>
            <w:shd w:val="clear" w:color="auto" w:fill="auto"/>
          </w:tcPr>
          <w:p w:rsidR="00C714D0" w:rsidRPr="00157067" w:rsidRDefault="00C714D0" w:rsidP="00C714D0">
            <w:pPr>
              <w:spacing w:after="0" w:line="240" w:lineRule="auto"/>
              <w:jc w:val="right"/>
              <w:rPr>
                <w:rFonts w:cs="Times New Roman"/>
                <w:szCs w:val="24"/>
              </w:rPr>
            </w:pPr>
          </w:p>
        </w:tc>
        <w:tc>
          <w:tcPr>
            <w:tcW w:w="709" w:type="dxa"/>
            <w:shd w:val="clear" w:color="auto" w:fill="auto"/>
          </w:tcPr>
          <w:p w:rsidR="00C714D0" w:rsidRPr="00157067" w:rsidRDefault="00C714D0" w:rsidP="00C714D0">
            <w:pPr>
              <w:spacing w:after="0" w:line="240" w:lineRule="auto"/>
              <w:jc w:val="right"/>
              <w:rPr>
                <w:rFonts w:cs="Times New Roman"/>
                <w:szCs w:val="24"/>
              </w:rPr>
            </w:pPr>
          </w:p>
        </w:tc>
        <w:tc>
          <w:tcPr>
            <w:tcW w:w="901" w:type="dxa"/>
            <w:shd w:val="clear" w:color="auto" w:fill="auto"/>
          </w:tcPr>
          <w:p w:rsidR="00C714D0" w:rsidRPr="00157067" w:rsidRDefault="00C714D0" w:rsidP="00C714D0">
            <w:pPr>
              <w:spacing w:after="0" w:line="240" w:lineRule="auto"/>
              <w:jc w:val="right"/>
              <w:rPr>
                <w:rFonts w:cs="Times New Roman"/>
                <w:szCs w:val="24"/>
              </w:rPr>
            </w:pPr>
          </w:p>
        </w:tc>
        <w:tc>
          <w:tcPr>
            <w:tcW w:w="2126" w:type="dxa"/>
            <w:shd w:val="clear" w:color="auto" w:fill="auto"/>
          </w:tcPr>
          <w:p w:rsidR="00C714D0" w:rsidRPr="00157067" w:rsidRDefault="00C714D0" w:rsidP="00C714D0">
            <w:pPr>
              <w:spacing w:after="0" w:line="240" w:lineRule="auto"/>
              <w:jc w:val="right"/>
              <w:rPr>
                <w:rFonts w:cs="Times New Roman"/>
                <w:szCs w:val="24"/>
              </w:rPr>
            </w:pPr>
          </w:p>
        </w:tc>
        <w:tc>
          <w:tcPr>
            <w:tcW w:w="1033" w:type="dxa"/>
            <w:shd w:val="clear" w:color="auto" w:fill="auto"/>
          </w:tcPr>
          <w:p w:rsidR="00C714D0" w:rsidRPr="00157067" w:rsidRDefault="00C714D0" w:rsidP="00C714D0">
            <w:pPr>
              <w:spacing w:after="0" w:line="240" w:lineRule="auto"/>
              <w:jc w:val="right"/>
              <w:rPr>
                <w:rFonts w:cs="Times New Roman"/>
                <w:szCs w:val="24"/>
              </w:rPr>
            </w:pPr>
          </w:p>
        </w:tc>
      </w:tr>
      <w:tr w:rsidR="00157067" w:rsidRPr="00157067" w:rsidTr="000A4C53">
        <w:tc>
          <w:tcPr>
            <w:tcW w:w="247" w:type="dxa"/>
            <w:shd w:val="clear" w:color="auto" w:fill="auto"/>
          </w:tcPr>
          <w:p w:rsidR="00545E73" w:rsidRPr="00157067" w:rsidRDefault="00545E73" w:rsidP="00C714D0">
            <w:pPr>
              <w:spacing w:after="0" w:line="240" w:lineRule="auto"/>
              <w:rPr>
                <w:rFonts w:cs="Times New Roman"/>
                <w:b/>
                <w:bCs/>
                <w:szCs w:val="24"/>
              </w:rPr>
            </w:pPr>
          </w:p>
        </w:tc>
        <w:tc>
          <w:tcPr>
            <w:tcW w:w="1625"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Yes</w:t>
            </w:r>
          </w:p>
        </w:tc>
        <w:tc>
          <w:tcPr>
            <w:tcW w:w="71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w:t>
            </w:r>
          </w:p>
        </w:tc>
        <w:tc>
          <w:tcPr>
            <w:tcW w:w="53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9.9</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64</w:t>
            </w:r>
          </w:p>
        </w:tc>
        <w:tc>
          <w:tcPr>
            <w:tcW w:w="90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90.1</w:t>
            </w:r>
          </w:p>
        </w:tc>
        <w:tc>
          <w:tcPr>
            <w:tcW w:w="2126"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1.79 (0.72 to 4.42)</w:t>
            </w:r>
          </w:p>
        </w:tc>
        <w:tc>
          <w:tcPr>
            <w:tcW w:w="103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0.211</w:t>
            </w:r>
          </w:p>
        </w:tc>
      </w:tr>
      <w:tr w:rsidR="00157067" w:rsidRPr="00157067" w:rsidTr="000A4C53">
        <w:tc>
          <w:tcPr>
            <w:tcW w:w="247" w:type="dxa"/>
            <w:shd w:val="clear" w:color="auto" w:fill="auto"/>
          </w:tcPr>
          <w:p w:rsidR="00545E73" w:rsidRPr="00157067" w:rsidRDefault="00545E73" w:rsidP="00C714D0">
            <w:pPr>
              <w:spacing w:after="0" w:line="240" w:lineRule="auto"/>
              <w:rPr>
                <w:rFonts w:cs="Times New Roman"/>
                <w:b/>
                <w:bCs/>
                <w:szCs w:val="24"/>
              </w:rPr>
            </w:pPr>
          </w:p>
        </w:tc>
        <w:tc>
          <w:tcPr>
            <w:tcW w:w="1625"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No</w:t>
            </w:r>
          </w:p>
        </w:tc>
        <w:tc>
          <w:tcPr>
            <w:tcW w:w="71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19</w:t>
            </w:r>
          </w:p>
        </w:tc>
        <w:tc>
          <w:tcPr>
            <w:tcW w:w="53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5.8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310</w:t>
            </w:r>
          </w:p>
        </w:tc>
        <w:tc>
          <w:tcPr>
            <w:tcW w:w="90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94.2</w:t>
            </w:r>
          </w:p>
        </w:tc>
        <w:tc>
          <w:tcPr>
            <w:tcW w:w="2126"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103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0A4C53">
        <w:tc>
          <w:tcPr>
            <w:tcW w:w="2586" w:type="dxa"/>
            <w:gridSpan w:val="3"/>
            <w:shd w:val="clear" w:color="auto" w:fill="auto"/>
          </w:tcPr>
          <w:p w:rsidR="000A4C53" w:rsidRPr="00157067" w:rsidRDefault="000A4C53" w:rsidP="000A4C53">
            <w:pPr>
              <w:spacing w:after="0" w:line="240" w:lineRule="auto"/>
              <w:rPr>
                <w:rFonts w:cs="Times New Roman"/>
                <w:szCs w:val="24"/>
              </w:rPr>
            </w:pPr>
            <w:r w:rsidRPr="00157067">
              <w:rPr>
                <w:rFonts w:cs="Times New Roman"/>
                <w:b/>
                <w:bCs/>
                <w:szCs w:val="24"/>
              </w:rPr>
              <w:t>Having children</w:t>
            </w:r>
          </w:p>
        </w:tc>
        <w:tc>
          <w:tcPr>
            <w:tcW w:w="532" w:type="dxa"/>
            <w:shd w:val="clear" w:color="auto" w:fill="auto"/>
          </w:tcPr>
          <w:p w:rsidR="000A4C53" w:rsidRPr="00157067" w:rsidRDefault="000A4C53" w:rsidP="00C714D0">
            <w:pPr>
              <w:spacing w:after="0" w:line="240" w:lineRule="auto"/>
              <w:jc w:val="right"/>
              <w:rPr>
                <w:rFonts w:cs="Times New Roman"/>
                <w:szCs w:val="24"/>
              </w:rPr>
            </w:pPr>
          </w:p>
        </w:tc>
        <w:tc>
          <w:tcPr>
            <w:tcW w:w="709" w:type="dxa"/>
            <w:shd w:val="clear" w:color="auto" w:fill="auto"/>
          </w:tcPr>
          <w:p w:rsidR="000A4C53" w:rsidRPr="00157067" w:rsidRDefault="000A4C53" w:rsidP="00C714D0">
            <w:pPr>
              <w:spacing w:after="0" w:line="240" w:lineRule="auto"/>
              <w:jc w:val="right"/>
              <w:rPr>
                <w:rFonts w:cs="Times New Roman"/>
                <w:szCs w:val="24"/>
              </w:rPr>
            </w:pPr>
          </w:p>
        </w:tc>
        <w:tc>
          <w:tcPr>
            <w:tcW w:w="901" w:type="dxa"/>
            <w:shd w:val="clear" w:color="auto" w:fill="auto"/>
          </w:tcPr>
          <w:p w:rsidR="000A4C53" w:rsidRPr="00157067" w:rsidRDefault="000A4C53" w:rsidP="00C714D0">
            <w:pPr>
              <w:spacing w:after="0" w:line="240" w:lineRule="auto"/>
              <w:jc w:val="right"/>
              <w:rPr>
                <w:rFonts w:cs="Times New Roman"/>
                <w:szCs w:val="24"/>
              </w:rPr>
            </w:pPr>
          </w:p>
        </w:tc>
        <w:tc>
          <w:tcPr>
            <w:tcW w:w="2126" w:type="dxa"/>
            <w:shd w:val="clear" w:color="auto" w:fill="auto"/>
          </w:tcPr>
          <w:p w:rsidR="000A4C53" w:rsidRPr="00157067" w:rsidRDefault="000A4C53" w:rsidP="00C714D0">
            <w:pPr>
              <w:spacing w:after="0" w:line="240" w:lineRule="auto"/>
              <w:jc w:val="right"/>
              <w:rPr>
                <w:rFonts w:cs="Times New Roman"/>
                <w:szCs w:val="24"/>
              </w:rPr>
            </w:pPr>
          </w:p>
        </w:tc>
        <w:tc>
          <w:tcPr>
            <w:tcW w:w="1033" w:type="dxa"/>
            <w:shd w:val="clear" w:color="auto" w:fill="auto"/>
          </w:tcPr>
          <w:p w:rsidR="000A4C53" w:rsidRPr="00157067" w:rsidRDefault="000A4C53" w:rsidP="00C714D0">
            <w:pPr>
              <w:spacing w:after="0" w:line="240" w:lineRule="auto"/>
              <w:jc w:val="right"/>
              <w:rPr>
                <w:rFonts w:cs="Times New Roman"/>
                <w:szCs w:val="24"/>
              </w:rPr>
            </w:pPr>
          </w:p>
        </w:tc>
      </w:tr>
      <w:tr w:rsidR="00157067" w:rsidRPr="00157067" w:rsidTr="000A4C53">
        <w:tc>
          <w:tcPr>
            <w:tcW w:w="247" w:type="dxa"/>
            <w:shd w:val="clear" w:color="auto" w:fill="auto"/>
          </w:tcPr>
          <w:p w:rsidR="00545E73" w:rsidRPr="00157067" w:rsidRDefault="00545E73" w:rsidP="00C714D0">
            <w:pPr>
              <w:spacing w:after="0" w:line="240" w:lineRule="auto"/>
              <w:rPr>
                <w:rFonts w:cs="Times New Roman"/>
                <w:b/>
                <w:bCs/>
                <w:szCs w:val="24"/>
              </w:rPr>
            </w:pPr>
          </w:p>
        </w:tc>
        <w:tc>
          <w:tcPr>
            <w:tcW w:w="1625"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Yes</w:t>
            </w:r>
          </w:p>
        </w:tc>
        <w:tc>
          <w:tcPr>
            <w:tcW w:w="71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25</w:t>
            </w:r>
          </w:p>
        </w:tc>
        <w:tc>
          <w:tcPr>
            <w:tcW w:w="53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3.3</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345</w:t>
            </w:r>
          </w:p>
        </w:tc>
        <w:tc>
          <w:tcPr>
            <w:tcW w:w="90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93.2</w:t>
            </w:r>
          </w:p>
        </w:tc>
        <w:tc>
          <w:tcPr>
            <w:tcW w:w="2126"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2.10 (0.28 to 16.07)</w:t>
            </w:r>
          </w:p>
        </w:tc>
        <w:tc>
          <w:tcPr>
            <w:tcW w:w="103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0.474</w:t>
            </w:r>
          </w:p>
        </w:tc>
      </w:tr>
      <w:tr w:rsidR="00157067" w:rsidRPr="00157067" w:rsidTr="000A4C53">
        <w:tc>
          <w:tcPr>
            <w:tcW w:w="247" w:type="dxa"/>
            <w:shd w:val="clear" w:color="auto" w:fill="auto"/>
          </w:tcPr>
          <w:p w:rsidR="00545E73" w:rsidRPr="00157067" w:rsidRDefault="00545E73" w:rsidP="00C714D0">
            <w:pPr>
              <w:spacing w:after="0" w:line="240" w:lineRule="auto"/>
              <w:rPr>
                <w:rFonts w:cs="Times New Roman"/>
                <w:b/>
                <w:bCs/>
                <w:szCs w:val="24"/>
              </w:rPr>
            </w:pPr>
          </w:p>
        </w:tc>
        <w:tc>
          <w:tcPr>
            <w:tcW w:w="1625"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No</w:t>
            </w:r>
          </w:p>
        </w:tc>
        <w:tc>
          <w:tcPr>
            <w:tcW w:w="71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53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6.8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29</w:t>
            </w:r>
          </w:p>
        </w:tc>
        <w:tc>
          <w:tcPr>
            <w:tcW w:w="90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96.7</w:t>
            </w:r>
          </w:p>
        </w:tc>
        <w:tc>
          <w:tcPr>
            <w:tcW w:w="2126"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103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0A4C53">
        <w:tc>
          <w:tcPr>
            <w:tcW w:w="2586" w:type="dxa"/>
            <w:gridSpan w:val="3"/>
            <w:shd w:val="clear" w:color="auto" w:fill="auto"/>
          </w:tcPr>
          <w:p w:rsidR="00C714D0" w:rsidRPr="00157067" w:rsidRDefault="00C714D0" w:rsidP="00C714D0">
            <w:pPr>
              <w:spacing w:after="0" w:line="240" w:lineRule="auto"/>
              <w:rPr>
                <w:rFonts w:cs="Times New Roman"/>
                <w:szCs w:val="24"/>
              </w:rPr>
            </w:pPr>
            <w:r w:rsidRPr="00157067">
              <w:rPr>
                <w:rFonts w:cs="Times New Roman"/>
                <w:b/>
                <w:bCs/>
                <w:szCs w:val="24"/>
              </w:rPr>
              <w:t>Own mobile phone</w:t>
            </w:r>
          </w:p>
        </w:tc>
        <w:tc>
          <w:tcPr>
            <w:tcW w:w="532" w:type="dxa"/>
            <w:shd w:val="clear" w:color="auto" w:fill="auto"/>
          </w:tcPr>
          <w:p w:rsidR="00C714D0" w:rsidRPr="00157067" w:rsidRDefault="00C714D0" w:rsidP="00C714D0">
            <w:pPr>
              <w:spacing w:after="0" w:line="240" w:lineRule="auto"/>
              <w:jc w:val="right"/>
              <w:rPr>
                <w:rFonts w:cs="Times New Roman"/>
                <w:szCs w:val="24"/>
              </w:rPr>
            </w:pPr>
          </w:p>
        </w:tc>
        <w:tc>
          <w:tcPr>
            <w:tcW w:w="709" w:type="dxa"/>
            <w:shd w:val="clear" w:color="auto" w:fill="auto"/>
          </w:tcPr>
          <w:p w:rsidR="00C714D0" w:rsidRPr="00157067" w:rsidRDefault="00C714D0" w:rsidP="00C714D0">
            <w:pPr>
              <w:spacing w:after="0" w:line="240" w:lineRule="auto"/>
              <w:jc w:val="right"/>
              <w:rPr>
                <w:rFonts w:cs="Times New Roman"/>
                <w:szCs w:val="24"/>
              </w:rPr>
            </w:pPr>
          </w:p>
        </w:tc>
        <w:tc>
          <w:tcPr>
            <w:tcW w:w="901" w:type="dxa"/>
            <w:shd w:val="clear" w:color="auto" w:fill="auto"/>
          </w:tcPr>
          <w:p w:rsidR="00C714D0" w:rsidRPr="00157067" w:rsidRDefault="00C714D0" w:rsidP="00C714D0">
            <w:pPr>
              <w:spacing w:after="0" w:line="240" w:lineRule="auto"/>
              <w:jc w:val="right"/>
              <w:rPr>
                <w:rFonts w:cs="Times New Roman"/>
                <w:szCs w:val="24"/>
              </w:rPr>
            </w:pPr>
          </w:p>
        </w:tc>
        <w:tc>
          <w:tcPr>
            <w:tcW w:w="2126" w:type="dxa"/>
            <w:shd w:val="clear" w:color="auto" w:fill="auto"/>
          </w:tcPr>
          <w:p w:rsidR="00C714D0" w:rsidRPr="00157067" w:rsidRDefault="00C714D0" w:rsidP="00C714D0">
            <w:pPr>
              <w:spacing w:after="0" w:line="240" w:lineRule="auto"/>
              <w:jc w:val="right"/>
              <w:rPr>
                <w:rFonts w:cs="Times New Roman"/>
                <w:szCs w:val="24"/>
              </w:rPr>
            </w:pPr>
          </w:p>
        </w:tc>
        <w:tc>
          <w:tcPr>
            <w:tcW w:w="1033" w:type="dxa"/>
            <w:shd w:val="clear" w:color="auto" w:fill="auto"/>
          </w:tcPr>
          <w:p w:rsidR="00C714D0" w:rsidRPr="00157067" w:rsidRDefault="00C714D0" w:rsidP="00C714D0">
            <w:pPr>
              <w:spacing w:after="0" w:line="240" w:lineRule="auto"/>
              <w:jc w:val="right"/>
              <w:rPr>
                <w:rFonts w:cs="Times New Roman"/>
                <w:szCs w:val="24"/>
              </w:rPr>
            </w:pPr>
          </w:p>
        </w:tc>
      </w:tr>
      <w:tr w:rsidR="00157067" w:rsidRPr="00157067" w:rsidTr="000A4C53">
        <w:tc>
          <w:tcPr>
            <w:tcW w:w="247" w:type="dxa"/>
            <w:shd w:val="clear" w:color="auto" w:fill="auto"/>
          </w:tcPr>
          <w:p w:rsidR="00545E73" w:rsidRPr="00157067" w:rsidRDefault="00545E73" w:rsidP="00C714D0">
            <w:pPr>
              <w:spacing w:after="0" w:line="240" w:lineRule="auto"/>
              <w:rPr>
                <w:rFonts w:cs="Times New Roman"/>
                <w:b/>
                <w:bCs/>
                <w:szCs w:val="24"/>
              </w:rPr>
            </w:pPr>
          </w:p>
        </w:tc>
        <w:tc>
          <w:tcPr>
            <w:tcW w:w="1625"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Yes</w:t>
            </w:r>
          </w:p>
        </w:tc>
        <w:tc>
          <w:tcPr>
            <w:tcW w:w="71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w:t>
            </w:r>
          </w:p>
        </w:tc>
        <w:tc>
          <w:tcPr>
            <w:tcW w:w="53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5.6</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252</w:t>
            </w:r>
          </w:p>
        </w:tc>
        <w:tc>
          <w:tcPr>
            <w:tcW w:w="90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94.4</w:t>
            </w:r>
          </w:p>
        </w:tc>
        <w:tc>
          <w:tcPr>
            <w:tcW w:w="2126"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1033" w:type="dxa"/>
            <w:shd w:val="clear" w:color="auto" w:fill="auto"/>
          </w:tcPr>
          <w:p w:rsidR="00545E73" w:rsidRPr="00157067" w:rsidRDefault="00545E73" w:rsidP="00C714D0">
            <w:pPr>
              <w:spacing w:after="0" w:line="240" w:lineRule="auto"/>
              <w:jc w:val="center"/>
              <w:rPr>
                <w:rFonts w:cs="Times New Roman"/>
                <w:szCs w:val="24"/>
              </w:rPr>
            </w:pPr>
          </w:p>
        </w:tc>
      </w:tr>
      <w:tr w:rsidR="00545E73" w:rsidRPr="00157067" w:rsidTr="000A4C53">
        <w:tc>
          <w:tcPr>
            <w:tcW w:w="247" w:type="dxa"/>
            <w:shd w:val="clear" w:color="auto" w:fill="auto"/>
          </w:tcPr>
          <w:p w:rsidR="00545E73" w:rsidRPr="00157067" w:rsidRDefault="00545E73" w:rsidP="00C714D0">
            <w:pPr>
              <w:spacing w:after="0" w:line="240" w:lineRule="auto"/>
              <w:rPr>
                <w:rFonts w:cs="Times New Roman"/>
                <w:b/>
                <w:bCs/>
                <w:szCs w:val="24"/>
              </w:rPr>
            </w:pPr>
          </w:p>
        </w:tc>
        <w:tc>
          <w:tcPr>
            <w:tcW w:w="1625"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No</w:t>
            </w:r>
          </w:p>
        </w:tc>
        <w:tc>
          <w:tcPr>
            <w:tcW w:w="71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11</w:t>
            </w:r>
          </w:p>
        </w:tc>
        <w:tc>
          <w:tcPr>
            <w:tcW w:w="53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8.3</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122</w:t>
            </w:r>
          </w:p>
        </w:tc>
        <w:tc>
          <w:tcPr>
            <w:tcW w:w="90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91.7</w:t>
            </w:r>
          </w:p>
        </w:tc>
        <w:tc>
          <w:tcPr>
            <w:tcW w:w="2126"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1.52 (0.68 to 3.40)</w:t>
            </w:r>
          </w:p>
        </w:tc>
        <w:tc>
          <w:tcPr>
            <w:tcW w:w="103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0.313</w:t>
            </w:r>
          </w:p>
        </w:tc>
      </w:tr>
    </w:tbl>
    <w:p w:rsidR="00545E73" w:rsidRPr="00157067" w:rsidRDefault="00545E73" w:rsidP="00D00513">
      <w:pPr>
        <w:spacing w:after="0" w:line="240" w:lineRule="auto"/>
        <w:rPr>
          <w:rFonts w:cs="Times New Roman"/>
          <w:szCs w:val="24"/>
        </w:rPr>
      </w:pPr>
    </w:p>
    <w:p w:rsidR="00545E73" w:rsidRPr="00157067" w:rsidRDefault="00545E73" w:rsidP="00C2530B">
      <w:pPr>
        <w:spacing w:after="120" w:line="240" w:lineRule="auto"/>
        <w:rPr>
          <w:rFonts w:cs="Times New Roman"/>
          <w:b/>
          <w:szCs w:val="24"/>
        </w:rPr>
      </w:pPr>
      <w:r w:rsidRPr="00157067">
        <w:rPr>
          <w:rFonts w:cs="Times New Roman"/>
          <w:b/>
          <w:szCs w:val="24"/>
        </w:rPr>
        <w:t>Table</w:t>
      </w:r>
      <w:r w:rsidR="00D04391" w:rsidRPr="00157067">
        <w:rPr>
          <w:rFonts w:cs="Times New Roman"/>
          <w:b/>
          <w:szCs w:val="24"/>
        </w:rPr>
        <w:t xml:space="preserve"> 1</w:t>
      </w:r>
      <w:r w:rsidR="00242163">
        <w:rPr>
          <w:rFonts w:cs="Times New Roman"/>
          <w:b/>
          <w:szCs w:val="24"/>
        </w:rPr>
        <w:t>4</w:t>
      </w:r>
      <w:r w:rsidR="00D04391" w:rsidRPr="00157067">
        <w:rPr>
          <w:rFonts w:cs="Times New Roman"/>
          <w:b/>
          <w:szCs w:val="24"/>
        </w:rPr>
        <w:t>.11</w:t>
      </w:r>
      <w:r w:rsidRPr="00157067">
        <w:rPr>
          <w:rFonts w:cs="Times New Roman"/>
          <w:b/>
          <w:szCs w:val="24"/>
        </w:rPr>
        <w:t xml:space="preserve"> Association between the women’s decision for major household purchase</w:t>
      </w:r>
      <w:r w:rsidR="003B4AE8" w:rsidRPr="00157067">
        <w:rPr>
          <w:rFonts w:cs="Times New Roman"/>
          <w:b/>
          <w:szCs w:val="24"/>
        </w:rPr>
        <w:t>s</w:t>
      </w:r>
      <w:r w:rsidRPr="00157067">
        <w:rPr>
          <w:rFonts w:cs="Times New Roman"/>
          <w:b/>
          <w:szCs w:val="24"/>
        </w:rPr>
        <w:t xml:space="preserve"> and husba</w:t>
      </w:r>
      <w:r w:rsidR="00C2530B" w:rsidRPr="00157067">
        <w:rPr>
          <w:rFonts w:cs="Times New Roman"/>
          <w:b/>
          <w:szCs w:val="24"/>
        </w:rPr>
        <w:t>nd’s background characteristics</w:t>
      </w:r>
    </w:p>
    <w:tbl>
      <w:tblPr>
        <w:tblW w:w="7869" w:type="dxa"/>
        <w:tblBorders>
          <w:top w:val="single" w:sz="8" w:space="0" w:color="000000"/>
          <w:bottom w:val="single" w:sz="8" w:space="0" w:color="000000"/>
        </w:tblBorders>
        <w:tblLayout w:type="fixed"/>
        <w:tblLook w:val="06A0" w:firstRow="1" w:lastRow="0" w:firstColumn="1" w:lastColumn="0" w:noHBand="1" w:noVBand="1"/>
      </w:tblPr>
      <w:tblGrid>
        <w:gridCol w:w="250"/>
        <w:gridCol w:w="1762"/>
        <w:gridCol w:w="709"/>
        <w:gridCol w:w="709"/>
        <w:gridCol w:w="612"/>
        <w:gridCol w:w="708"/>
        <w:gridCol w:w="2126"/>
        <w:gridCol w:w="993"/>
      </w:tblGrid>
      <w:tr w:rsidR="00157067" w:rsidRPr="00157067" w:rsidTr="000A4C53">
        <w:tc>
          <w:tcPr>
            <w:tcW w:w="2012" w:type="dxa"/>
            <w:gridSpan w:val="2"/>
            <w:vMerge w:val="restart"/>
            <w:tcBorders>
              <w:top w:val="single" w:sz="8" w:space="0" w:color="000000"/>
              <w:left w:val="nil"/>
              <w:bottom w:val="single" w:sz="8" w:space="0" w:color="000000"/>
              <w:right w:val="nil"/>
            </w:tcBorders>
            <w:shd w:val="clear" w:color="auto" w:fill="auto"/>
            <w:vAlign w:val="center"/>
            <w:hideMark/>
          </w:tcPr>
          <w:p w:rsidR="00545E73" w:rsidRPr="00157067" w:rsidRDefault="00545E73" w:rsidP="008904FA">
            <w:pPr>
              <w:spacing w:after="0" w:line="240" w:lineRule="auto"/>
              <w:rPr>
                <w:rFonts w:cs="Times New Roman"/>
                <w:b/>
                <w:bCs/>
                <w:szCs w:val="24"/>
              </w:rPr>
            </w:pPr>
            <w:r w:rsidRPr="00157067">
              <w:rPr>
                <w:rFonts w:cs="Times New Roman"/>
                <w:b/>
                <w:bCs/>
                <w:szCs w:val="24"/>
              </w:rPr>
              <w:t>Variables</w:t>
            </w:r>
          </w:p>
        </w:tc>
        <w:tc>
          <w:tcPr>
            <w:tcW w:w="2738" w:type="dxa"/>
            <w:gridSpan w:val="4"/>
            <w:tcBorders>
              <w:top w:val="single" w:sz="8" w:space="0" w:color="000000"/>
              <w:left w:val="nil"/>
              <w:bottom w:val="single" w:sz="8" w:space="0" w:color="000000"/>
              <w:right w:val="nil"/>
            </w:tcBorders>
            <w:shd w:val="clear" w:color="auto" w:fill="auto"/>
          </w:tcPr>
          <w:p w:rsidR="00545E73" w:rsidRPr="00157067" w:rsidRDefault="00545E73" w:rsidP="008B55FF">
            <w:pPr>
              <w:spacing w:after="0" w:line="240" w:lineRule="auto"/>
              <w:jc w:val="center"/>
              <w:rPr>
                <w:rFonts w:cs="Times New Roman"/>
                <w:b/>
                <w:bCs/>
                <w:szCs w:val="24"/>
              </w:rPr>
            </w:pPr>
            <w:r w:rsidRPr="00157067">
              <w:rPr>
                <w:rFonts w:cs="Times New Roman"/>
                <w:b/>
                <w:bCs/>
                <w:szCs w:val="24"/>
              </w:rPr>
              <w:t>Decision for major household purchase</w:t>
            </w:r>
            <w:r w:rsidR="003B4AE8" w:rsidRPr="00157067">
              <w:rPr>
                <w:rFonts w:cs="Times New Roman"/>
                <w:b/>
                <w:bCs/>
                <w:szCs w:val="24"/>
              </w:rPr>
              <w:t>s</w:t>
            </w:r>
          </w:p>
        </w:tc>
        <w:tc>
          <w:tcPr>
            <w:tcW w:w="2126" w:type="dxa"/>
            <w:vMerge w:val="restart"/>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rPr>
                <w:rFonts w:cs="Times New Roman"/>
                <w:b/>
                <w:bCs/>
                <w:szCs w:val="24"/>
              </w:rPr>
            </w:pPr>
          </w:p>
        </w:tc>
        <w:tc>
          <w:tcPr>
            <w:tcW w:w="993" w:type="dxa"/>
            <w:vMerge w:val="restart"/>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rPr>
                <w:rFonts w:cs="Times New Roman"/>
                <w:b/>
                <w:bCs/>
                <w:szCs w:val="24"/>
              </w:rPr>
            </w:pPr>
          </w:p>
        </w:tc>
      </w:tr>
      <w:tr w:rsidR="00157067" w:rsidRPr="00157067" w:rsidTr="000A4C53">
        <w:tc>
          <w:tcPr>
            <w:tcW w:w="2012" w:type="dxa"/>
            <w:gridSpan w:val="2"/>
            <w:vMerge/>
            <w:shd w:val="clear" w:color="auto" w:fill="auto"/>
            <w:hideMark/>
          </w:tcPr>
          <w:p w:rsidR="00545E73" w:rsidRPr="00157067" w:rsidRDefault="00545E73" w:rsidP="00C714D0">
            <w:pPr>
              <w:spacing w:after="0" w:line="240" w:lineRule="auto"/>
              <w:rPr>
                <w:rFonts w:cs="Times New Roman"/>
                <w:b/>
                <w:bCs/>
                <w:szCs w:val="24"/>
              </w:rPr>
            </w:pPr>
          </w:p>
        </w:tc>
        <w:tc>
          <w:tcPr>
            <w:tcW w:w="1418" w:type="dxa"/>
            <w:gridSpan w:val="2"/>
            <w:shd w:val="clear" w:color="auto" w:fill="auto"/>
          </w:tcPr>
          <w:p w:rsidR="00545E73" w:rsidRPr="008B55FF" w:rsidRDefault="00545E73" w:rsidP="005E306E">
            <w:pPr>
              <w:spacing w:after="0" w:line="240" w:lineRule="auto"/>
              <w:jc w:val="center"/>
              <w:rPr>
                <w:rFonts w:cs="Times New Roman"/>
                <w:b/>
                <w:szCs w:val="24"/>
              </w:rPr>
            </w:pPr>
            <w:r w:rsidRPr="008B55FF">
              <w:rPr>
                <w:rFonts w:cs="Times New Roman"/>
                <w:b/>
                <w:szCs w:val="24"/>
              </w:rPr>
              <w:t>W</w:t>
            </w:r>
            <w:r w:rsidR="005E306E" w:rsidRPr="008B55FF">
              <w:rPr>
                <w:rFonts w:cs="Times New Roman"/>
                <w:b/>
                <w:szCs w:val="24"/>
              </w:rPr>
              <w:t>omen</w:t>
            </w:r>
          </w:p>
        </w:tc>
        <w:tc>
          <w:tcPr>
            <w:tcW w:w="1320" w:type="dxa"/>
            <w:gridSpan w:val="2"/>
            <w:shd w:val="clear" w:color="auto" w:fill="auto"/>
          </w:tcPr>
          <w:p w:rsidR="00545E73" w:rsidRPr="008B55FF" w:rsidRDefault="00545E73" w:rsidP="00C714D0">
            <w:pPr>
              <w:spacing w:after="0" w:line="240" w:lineRule="auto"/>
              <w:jc w:val="center"/>
              <w:rPr>
                <w:rFonts w:cs="Times New Roman"/>
                <w:b/>
                <w:szCs w:val="24"/>
              </w:rPr>
            </w:pPr>
            <w:r w:rsidRPr="008B55FF">
              <w:rPr>
                <w:rFonts w:cs="Times New Roman"/>
                <w:b/>
                <w:szCs w:val="24"/>
              </w:rPr>
              <w:t>Someone else</w:t>
            </w:r>
          </w:p>
        </w:tc>
        <w:tc>
          <w:tcPr>
            <w:tcW w:w="2126" w:type="dxa"/>
            <w:vMerge/>
            <w:shd w:val="clear" w:color="auto" w:fill="auto"/>
          </w:tcPr>
          <w:p w:rsidR="00545E73" w:rsidRPr="00157067" w:rsidRDefault="00545E73" w:rsidP="00C714D0">
            <w:pPr>
              <w:spacing w:after="0" w:line="240" w:lineRule="auto"/>
              <w:jc w:val="right"/>
              <w:rPr>
                <w:rFonts w:cs="Times New Roman"/>
                <w:szCs w:val="24"/>
              </w:rPr>
            </w:pPr>
          </w:p>
        </w:tc>
        <w:tc>
          <w:tcPr>
            <w:tcW w:w="993" w:type="dxa"/>
            <w:vMerge/>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0A4C53">
        <w:tc>
          <w:tcPr>
            <w:tcW w:w="2012" w:type="dxa"/>
            <w:gridSpan w:val="2"/>
            <w:vMerge/>
            <w:tcBorders>
              <w:bottom w:val="single" w:sz="4" w:space="0" w:color="auto"/>
            </w:tcBorders>
            <w:shd w:val="clear" w:color="auto" w:fill="auto"/>
          </w:tcPr>
          <w:p w:rsidR="00545E73" w:rsidRPr="00157067" w:rsidRDefault="00545E73" w:rsidP="00C714D0">
            <w:pPr>
              <w:spacing w:after="0" w:line="240" w:lineRule="auto"/>
              <w:rPr>
                <w:rFonts w:cs="Times New Roman"/>
                <w:b/>
                <w:bCs/>
                <w:szCs w:val="24"/>
              </w:rPr>
            </w:pPr>
          </w:p>
        </w:tc>
        <w:tc>
          <w:tcPr>
            <w:tcW w:w="709"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N</w:t>
            </w:r>
          </w:p>
        </w:tc>
        <w:tc>
          <w:tcPr>
            <w:tcW w:w="709"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w:t>
            </w:r>
          </w:p>
        </w:tc>
        <w:tc>
          <w:tcPr>
            <w:tcW w:w="612"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N</w:t>
            </w:r>
          </w:p>
        </w:tc>
        <w:tc>
          <w:tcPr>
            <w:tcW w:w="708"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w:t>
            </w:r>
          </w:p>
        </w:tc>
        <w:tc>
          <w:tcPr>
            <w:tcW w:w="2126" w:type="dxa"/>
            <w:tcBorders>
              <w:bottom w:val="single" w:sz="4" w:space="0" w:color="auto"/>
            </w:tcBorders>
            <w:shd w:val="clear" w:color="auto" w:fill="auto"/>
          </w:tcPr>
          <w:p w:rsidR="00545E73" w:rsidRPr="00157067" w:rsidRDefault="00545E73" w:rsidP="00C714D0">
            <w:pPr>
              <w:spacing w:after="0" w:line="240" w:lineRule="auto"/>
              <w:jc w:val="right"/>
              <w:rPr>
                <w:rFonts w:cs="Times New Roman"/>
                <w:b/>
                <w:szCs w:val="24"/>
              </w:rPr>
            </w:pPr>
            <w:r w:rsidRPr="00157067">
              <w:rPr>
                <w:rFonts w:cs="Times New Roman"/>
                <w:b/>
                <w:szCs w:val="24"/>
              </w:rPr>
              <w:t>OR (95% CI)</w:t>
            </w:r>
          </w:p>
        </w:tc>
        <w:tc>
          <w:tcPr>
            <w:tcW w:w="993" w:type="dxa"/>
            <w:tcBorders>
              <w:bottom w:val="single" w:sz="4" w:space="0" w:color="auto"/>
            </w:tcBorders>
            <w:shd w:val="clear" w:color="auto" w:fill="auto"/>
          </w:tcPr>
          <w:p w:rsidR="00545E73" w:rsidRPr="00157067" w:rsidRDefault="00C069B8" w:rsidP="00C2530B">
            <w:pPr>
              <w:spacing w:after="0" w:line="240" w:lineRule="auto"/>
              <w:jc w:val="right"/>
              <w:rPr>
                <w:rFonts w:cs="Times New Roman"/>
                <w:b/>
                <w:szCs w:val="24"/>
              </w:rPr>
            </w:pPr>
            <w:r w:rsidRPr="00157067">
              <w:rPr>
                <w:rFonts w:cs="Times New Roman"/>
                <w:b/>
                <w:szCs w:val="24"/>
              </w:rPr>
              <w:t>p</w:t>
            </w:r>
          </w:p>
        </w:tc>
      </w:tr>
      <w:tr w:rsidR="00157067" w:rsidRPr="00157067" w:rsidTr="000A4C53">
        <w:tc>
          <w:tcPr>
            <w:tcW w:w="2012" w:type="dxa"/>
            <w:gridSpan w:val="2"/>
            <w:tcBorders>
              <w:top w:val="single" w:sz="4" w:space="0" w:color="auto"/>
            </w:tcBorders>
            <w:shd w:val="clear" w:color="auto" w:fill="auto"/>
            <w:hideMark/>
          </w:tcPr>
          <w:p w:rsidR="00545E73" w:rsidRPr="00157067" w:rsidRDefault="00545E73" w:rsidP="00C714D0">
            <w:pPr>
              <w:spacing w:after="0" w:line="240" w:lineRule="auto"/>
              <w:rPr>
                <w:rFonts w:cs="Times New Roman"/>
                <w:b/>
                <w:bCs/>
                <w:szCs w:val="24"/>
              </w:rPr>
            </w:pPr>
            <w:r w:rsidRPr="00157067">
              <w:rPr>
                <w:rFonts w:cs="Times New Roman"/>
                <w:b/>
                <w:bCs/>
                <w:szCs w:val="24"/>
              </w:rPr>
              <w:t>Husband’s age</w:t>
            </w:r>
          </w:p>
        </w:tc>
        <w:tc>
          <w:tcPr>
            <w:tcW w:w="709"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709"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612"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708"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2126"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993"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0A4C53">
        <w:tc>
          <w:tcPr>
            <w:tcW w:w="250" w:type="dxa"/>
            <w:shd w:val="clear" w:color="auto" w:fill="auto"/>
          </w:tcPr>
          <w:p w:rsidR="00545E73" w:rsidRPr="00157067" w:rsidRDefault="00545E73" w:rsidP="00C714D0">
            <w:pPr>
              <w:spacing w:after="0" w:line="240" w:lineRule="auto"/>
              <w:rPr>
                <w:rFonts w:cs="Times New Roman"/>
                <w:b/>
                <w:bCs/>
                <w:szCs w:val="24"/>
              </w:rPr>
            </w:pPr>
          </w:p>
        </w:tc>
        <w:tc>
          <w:tcPr>
            <w:tcW w:w="1762"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36 and below</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6</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3.4</w:t>
            </w:r>
          </w:p>
        </w:tc>
        <w:tc>
          <w:tcPr>
            <w:tcW w:w="61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168</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96.6</w:t>
            </w:r>
          </w:p>
        </w:tc>
        <w:tc>
          <w:tcPr>
            <w:tcW w:w="2126" w:type="dxa"/>
            <w:shd w:val="clear" w:color="auto" w:fill="auto"/>
          </w:tcPr>
          <w:p w:rsidR="00545E73" w:rsidRPr="00157067" w:rsidRDefault="00065D31" w:rsidP="00C714D0">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0A4C53">
        <w:tc>
          <w:tcPr>
            <w:tcW w:w="250" w:type="dxa"/>
            <w:shd w:val="clear" w:color="auto" w:fill="auto"/>
          </w:tcPr>
          <w:p w:rsidR="00545E73" w:rsidRPr="00157067" w:rsidRDefault="00545E73" w:rsidP="00C714D0">
            <w:pPr>
              <w:spacing w:after="0" w:line="240" w:lineRule="auto"/>
              <w:rPr>
                <w:rFonts w:cs="Times New Roman"/>
                <w:b/>
                <w:bCs/>
                <w:szCs w:val="24"/>
              </w:rPr>
            </w:pPr>
          </w:p>
        </w:tc>
        <w:tc>
          <w:tcPr>
            <w:tcW w:w="1762"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Above 36</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20</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8.8</w:t>
            </w:r>
          </w:p>
        </w:tc>
        <w:tc>
          <w:tcPr>
            <w:tcW w:w="61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206</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91.2</w:t>
            </w:r>
          </w:p>
        </w:tc>
        <w:tc>
          <w:tcPr>
            <w:tcW w:w="2126" w:type="dxa"/>
            <w:shd w:val="clear" w:color="auto" w:fill="auto"/>
          </w:tcPr>
          <w:p w:rsidR="00545E73" w:rsidRPr="00157067" w:rsidRDefault="00065D31" w:rsidP="00065D31">
            <w:pPr>
              <w:spacing w:after="0" w:line="240" w:lineRule="auto"/>
              <w:jc w:val="right"/>
              <w:rPr>
                <w:rFonts w:cs="Times New Roman"/>
                <w:szCs w:val="24"/>
              </w:rPr>
            </w:pPr>
            <w:r w:rsidRPr="00157067">
              <w:rPr>
                <w:rFonts w:cs="Times New Roman"/>
                <w:szCs w:val="24"/>
              </w:rPr>
              <w:t>2.79 ((1.07to 6.92)</w:t>
            </w:r>
          </w:p>
        </w:tc>
        <w:tc>
          <w:tcPr>
            <w:tcW w:w="993" w:type="dxa"/>
            <w:shd w:val="clear" w:color="auto" w:fill="auto"/>
          </w:tcPr>
          <w:p w:rsidR="00545E73" w:rsidRPr="00157067" w:rsidRDefault="009E5BC9" w:rsidP="00C714D0">
            <w:pPr>
              <w:spacing w:after="0" w:line="240" w:lineRule="auto"/>
              <w:jc w:val="right"/>
              <w:rPr>
                <w:rFonts w:cs="Times New Roman"/>
                <w:szCs w:val="24"/>
              </w:rPr>
            </w:pPr>
            <w:r w:rsidRPr="00157067">
              <w:rPr>
                <w:rFonts w:cs="Times New Roman"/>
                <w:szCs w:val="24"/>
              </w:rPr>
              <w:t>0.036</w:t>
            </w:r>
          </w:p>
        </w:tc>
      </w:tr>
      <w:tr w:rsidR="00157067" w:rsidRPr="00157067" w:rsidTr="000A4C53">
        <w:tc>
          <w:tcPr>
            <w:tcW w:w="2721" w:type="dxa"/>
            <w:gridSpan w:val="3"/>
            <w:shd w:val="clear" w:color="auto" w:fill="auto"/>
            <w:hideMark/>
          </w:tcPr>
          <w:p w:rsidR="00545E73" w:rsidRPr="00157067" w:rsidRDefault="00545E73" w:rsidP="00C714D0">
            <w:pPr>
              <w:spacing w:after="0" w:line="240" w:lineRule="auto"/>
              <w:ind w:right="176"/>
              <w:rPr>
                <w:rFonts w:cs="Times New Roman"/>
                <w:b/>
                <w:bCs/>
                <w:szCs w:val="24"/>
              </w:rPr>
            </w:pPr>
            <w:r w:rsidRPr="00157067">
              <w:rPr>
                <w:rFonts w:cs="Times New Roman"/>
                <w:b/>
                <w:bCs/>
                <w:szCs w:val="24"/>
              </w:rPr>
              <w:t>Husband’s education</w:t>
            </w: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612" w:type="dxa"/>
            <w:shd w:val="clear" w:color="auto" w:fill="auto"/>
          </w:tcPr>
          <w:p w:rsidR="00545E73" w:rsidRPr="00157067" w:rsidRDefault="00545E73" w:rsidP="00C714D0">
            <w:pPr>
              <w:spacing w:after="0" w:line="240" w:lineRule="auto"/>
              <w:jc w:val="right"/>
              <w:rPr>
                <w:rFonts w:cs="Times New Roman"/>
                <w:szCs w:val="24"/>
              </w:rPr>
            </w:pPr>
          </w:p>
        </w:tc>
        <w:tc>
          <w:tcPr>
            <w:tcW w:w="708" w:type="dxa"/>
            <w:shd w:val="clear" w:color="auto" w:fill="auto"/>
          </w:tcPr>
          <w:p w:rsidR="00545E73" w:rsidRPr="00157067" w:rsidRDefault="00545E73" w:rsidP="00C714D0">
            <w:pPr>
              <w:spacing w:after="0" w:line="240" w:lineRule="auto"/>
              <w:jc w:val="right"/>
              <w:rPr>
                <w:rFonts w:cs="Times New Roman"/>
                <w:szCs w:val="24"/>
              </w:rPr>
            </w:pPr>
          </w:p>
        </w:tc>
        <w:tc>
          <w:tcPr>
            <w:tcW w:w="2126" w:type="dxa"/>
            <w:shd w:val="clear" w:color="auto" w:fill="auto"/>
          </w:tcPr>
          <w:p w:rsidR="00545E73" w:rsidRPr="00157067" w:rsidRDefault="00545E73" w:rsidP="00C714D0">
            <w:pPr>
              <w:spacing w:after="0" w:line="240" w:lineRule="auto"/>
              <w:jc w:val="right"/>
              <w:rPr>
                <w:rFonts w:cs="Times New Roman"/>
                <w:szCs w:val="24"/>
              </w:rPr>
            </w:pP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0A4C53">
        <w:tc>
          <w:tcPr>
            <w:tcW w:w="250" w:type="dxa"/>
            <w:shd w:val="clear" w:color="auto" w:fill="auto"/>
          </w:tcPr>
          <w:p w:rsidR="00545E73" w:rsidRPr="00157067" w:rsidRDefault="00545E73" w:rsidP="00C714D0">
            <w:pPr>
              <w:spacing w:after="0" w:line="240" w:lineRule="auto"/>
              <w:rPr>
                <w:rFonts w:cs="Times New Roman"/>
                <w:b/>
                <w:bCs/>
                <w:szCs w:val="24"/>
              </w:rPr>
            </w:pPr>
          </w:p>
        </w:tc>
        <w:tc>
          <w:tcPr>
            <w:tcW w:w="1762"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Illiterate</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10.3</w:t>
            </w:r>
          </w:p>
        </w:tc>
        <w:tc>
          <w:tcPr>
            <w:tcW w:w="61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26</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89.7</w:t>
            </w:r>
          </w:p>
        </w:tc>
        <w:tc>
          <w:tcPr>
            <w:tcW w:w="2126" w:type="dxa"/>
            <w:shd w:val="clear" w:color="auto" w:fill="auto"/>
          </w:tcPr>
          <w:p w:rsidR="00545E73" w:rsidRPr="00157067" w:rsidRDefault="009E5BC9" w:rsidP="00C714D0">
            <w:pPr>
              <w:spacing w:after="0" w:line="240" w:lineRule="auto"/>
              <w:jc w:val="right"/>
              <w:rPr>
                <w:rFonts w:cs="Times New Roman"/>
                <w:szCs w:val="24"/>
              </w:rPr>
            </w:pPr>
            <w:r w:rsidRPr="00157067">
              <w:rPr>
                <w:rFonts w:cs="Times New Roman"/>
                <w:szCs w:val="24"/>
              </w:rPr>
              <w:t>1.75 (0.49 to 6.20)</w:t>
            </w:r>
          </w:p>
        </w:tc>
        <w:tc>
          <w:tcPr>
            <w:tcW w:w="993" w:type="dxa"/>
            <w:shd w:val="clear" w:color="auto" w:fill="auto"/>
          </w:tcPr>
          <w:p w:rsidR="00545E73" w:rsidRPr="00157067" w:rsidRDefault="009E5BC9" w:rsidP="00C714D0">
            <w:pPr>
              <w:spacing w:after="0" w:line="240" w:lineRule="auto"/>
              <w:jc w:val="right"/>
              <w:rPr>
                <w:rFonts w:cs="Times New Roman"/>
                <w:szCs w:val="24"/>
              </w:rPr>
            </w:pPr>
            <w:r w:rsidRPr="00157067">
              <w:rPr>
                <w:rFonts w:cs="Times New Roman"/>
                <w:szCs w:val="24"/>
              </w:rPr>
              <w:t>0.389</w:t>
            </w:r>
          </w:p>
        </w:tc>
      </w:tr>
      <w:tr w:rsidR="00157067" w:rsidRPr="00157067" w:rsidTr="000A4C53">
        <w:tc>
          <w:tcPr>
            <w:tcW w:w="250" w:type="dxa"/>
            <w:shd w:val="clear" w:color="auto" w:fill="auto"/>
          </w:tcPr>
          <w:p w:rsidR="00545E73" w:rsidRPr="00157067" w:rsidRDefault="00545E73" w:rsidP="00C714D0">
            <w:pPr>
              <w:spacing w:after="0" w:line="240" w:lineRule="auto"/>
              <w:rPr>
                <w:rFonts w:cs="Times New Roman"/>
                <w:b/>
                <w:bCs/>
                <w:szCs w:val="24"/>
              </w:rPr>
            </w:pPr>
          </w:p>
        </w:tc>
        <w:tc>
          <w:tcPr>
            <w:tcW w:w="1762"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Literate</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23</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6.2</w:t>
            </w:r>
          </w:p>
        </w:tc>
        <w:tc>
          <w:tcPr>
            <w:tcW w:w="61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348</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93.8</w:t>
            </w:r>
          </w:p>
        </w:tc>
        <w:tc>
          <w:tcPr>
            <w:tcW w:w="2126" w:type="dxa"/>
            <w:shd w:val="clear" w:color="auto" w:fill="auto"/>
          </w:tcPr>
          <w:p w:rsidR="00545E73" w:rsidRPr="00157067" w:rsidRDefault="009E5BC9" w:rsidP="00C714D0">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0A4C53">
        <w:tc>
          <w:tcPr>
            <w:tcW w:w="2721" w:type="dxa"/>
            <w:gridSpan w:val="3"/>
            <w:shd w:val="clear" w:color="auto" w:fill="auto"/>
            <w:hideMark/>
          </w:tcPr>
          <w:p w:rsidR="00545E73" w:rsidRPr="00157067" w:rsidRDefault="00545E73" w:rsidP="00C714D0">
            <w:pPr>
              <w:spacing w:after="0" w:line="240" w:lineRule="auto"/>
              <w:ind w:right="176"/>
              <w:rPr>
                <w:rFonts w:cs="Times New Roman"/>
                <w:b/>
                <w:bCs/>
                <w:szCs w:val="24"/>
              </w:rPr>
            </w:pPr>
            <w:r w:rsidRPr="00157067">
              <w:rPr>
                <w:rFonts w:cs="Times New Roman"/>
                <w:b/>
                <w:bCs/>
                <w:szCs w:val="24"/>
              </w:rPr>
              <w:t>Husband’s occupation</w:t>
            </w: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612" w:type="dxa"/>
            <w:shd w:val="clear" w:color="auto" w:fill="auto"/>
          </w:tcPr>
          <w:p w:rsidR="00545E73" w:rsidRPr="00157067" w:rsidRDefault="00545E73" w:rsidP="00C714D0">
            <w:pPr>
              <w:spacing w:after="0" w:line="240" w:lineRule="auto"/>
              <w:jc w:val="right"/>
              <w:rPr>
                <w:rFonts w:cs="Times New Roman"/>
                <w:szCs w:val="24"/>
              </w:rPr>
            </w:pPr>
          </w:p>
        </w:tc>
        <w:tc>
          <w:tcPr>
            <w:tcW w:w="708" w:type="dxa"/>
            <w:shd w:val="clear" w:color="auto" w:fill="auto"/>
          </w:tcPr>
          <w:p w:rsidR="00545E73" w:rsidRPr="00157067" w:rsidRDefault="00545E73" w:rsidP="00C714D0">
            <w:pPr>
              <w:spacing w:after="0" w:line="240" w:lineRule="auto"/>
              <w:jc w:val="right"/>
              <w:rPr>
                <w:rFonts w:cs="Times New Roman"/>
                <w:szCs w:val="24"/>
              </w:rPr>
            </w:pPr>
          </w:p>
        </w:tc>
        <w:tc>
          <w:tcPr>
            <w:tcW w:w="2126" w:type="dxa"/>
            <w:shd w:val="clear" w:color="auto" w:fill="auto"/>
          </w:tcPr>
          <w:p w:rsidR="00545E73" w:rsidRPr="00157067" w:rsidRDefault="00545E73" w:rsidP="00C714D0">
            <w:pPr>
              <w:spacing w:after="0" w:line="240" w:lineRule="auto"/>
              <w:jc w:val="right"/>
              <w:rPr>
                <w:rFonts w:cs="Times New Roman"/>
                <w:szCs w:val="24"/>
              </w:rPr>
            </w:pP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0A4C53">
        <w:tc>
          <w:tcPr>
            <w:tcW w:w="250" w:type="dxa"/>
            <w:shd w:val="clear" w:color="auto" w:fill="auto"/>
          </w:tcPr>
          <w:p w:rsidR="00545E73" w:rsidRPr="00157067" w:rsidRDefault="00545E73" w:rsidP="00C714D0">
            <w:pPr>
              <w:spacing w:after="0" w:line="240" w:lineRule="auto"/>
              <w:rPr>
                <w:rFonts w:cs="Times New Roman"/>
                <w:b/>
                <w:bCs/>
                <w:szCs w:val="24"/>
              </w:rPr>
            </w:pPr>
          </w:p>
        </w:tc>
        <w:tc>
          <w:tcPr>
            <w:tcW w:w="1762"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Unemployed</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7.1</w:t>
            </w:r>
          </w:p>
        </w:tc>
        <w:tc>
          <w:tcPr>
            <w:tcW w:w="61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13</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92.9</w:t>
            </w:r>
          </w:p>
        </w:tc>
        <w:tc>
          <w:tcPr>
            <w:tcW w:w="2126" w:type="dxa"/>
            <w:shd w:val="clear" w:color="auto" w:fill="auto"/>
          </w:tcPr>
          <w:p w:rsidR="00545E73" w:rsidRPr="00157067" w:rsidRDefault="00545E73" w:rsidP="00C714D0">
            <w:pPr>
              <w:spacing w:after="0" w:line="240" w:lineRule="auto"/>
              <w:jc w:val="right"/>
              <w:rPr>
                <w:rFonts w:cs="Times New Roman"/>
                <w:szCs w:val="24"/>
              </w:rPr>
            </w:pP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0A4C53">
        <w:tc>
          <w:tcPr>
            <w:tcW w:w="250" w:type="dxa"/>
            <w:shd w:val="clear" w:color="auto" w:fill="auto"/>
          </w:tcPr>
          <w:p w:rsidR="00545E73" w:rsidRPr="00157067" w:rsidRDefault="00545E73" w:rsidP="00C714D0">
            <w:pPr>
              <w:spacing w:after="0" w:line="240" w:lineRule="auto"/>
              <w:rPr>
                <w:rFonts w:cs="Times New Roman"/>
                <w:b/>
                <w:bCs/>
                <w:szCs w:val="24"/>
              </w:rPr>
            </w:pPr>
          </w:p>
        </w:tc>
        <w:tc>
          <w:tcPr>
            <w:tcW w:w="1762"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Employed</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25</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6.5</w:t>
            </w:r>
          </w:p>
        </w:tc>
        <w:tc>
          <w:tcPr>
            <w:tcW w:w="61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361</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93.5</w:t>
            </w:r>
          </w:p>
        </w:tc>
        <w:tc>
          <w:tcPr>
            <w:tcW w:w="2126" w:type="dxa"/>
            <w:shd w:val="clear" w:color="auto" w:fill="auto"/>
          </w:tcPr>
          <w:p w:rsidR="00545E73" w:rsidRPr="00157067" w:rsidRDefault="00545E73" w:rsidP="00C714D0">
            <w:pPr>
              <w:spacing w:after="0" w:line="240" w:lineRule="auto"/>
              <w:jc w:val="right"/>
              <w:rPr>
                <w:rFonts w:cs="Times New Roman"/>
                <w:szCs w:val="24"/>
              </w:rPr>
            </w:pP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bl>
    <w:p w:rsidR="00133151" w:rsidRPr="00157067" w:rsidRDefault="00133151" w:rsidP="00C2530B">
      <w:pPr>
        <w:spacing w:after="120" w:line="240" w:lineRule="auto"/>
        <w:rPr>
          <w:rFonts w:cs="Times New Roman"/>
          <w:b/>
          <w:szCs w:val="24"/>
        </w:rPr>
      </w:pPr>
      <w:r w:rsidRPr="00157067">
        <w:rPr>
          <w:rFonts w:cs="Times New Roman"/>
          <w:b/>
          <w:szCs w:val="24"/>
        </w:rPr>
        <w:t>Table</w:t>
      </w:r>
      <w:r w:rsidR="00D04391" w:rsidRPr="00157067">
        <w:rPr>
          <w:rFonts w:cs="Times New Roman"/>
          <w:b/>
          <w:szCs w:val="24"/>
        </w:rPr>
        <w:t xml:space="preserve"> 1</w:t>
      </w:r>
      <w:r w:rsidR="00242163">
        <w:rPr>
          <w:rFonts w:cs="Times New Roman"/>
          <w:b/>
          <w:szCs w:val="24"/>
        </w:rPr>
        <w:t>4</w:t>
      </w:r>
      <w:r w:rsidR="00D04391" w:rsidRPr="00157067">
        <w:rPr>
          <w:rFonts w:cs="Times New Roman"/>
          <w:b/>
          <w:szCs w:val="24"/>
        </w:rPr>
        <w:t>.12</w:t>
      </w:r>
      <w:r w:rsidRPr="00157067">
        <w:rPr>
          <w:rFonts w:cs="Times New Roman"/>
          <w:b/>
          <w:szCs w:val="24"/>
        </w:rPr>
        <w:t xml:space="preserve"> Association between women’s decision for major household purchase</w:t>
      </w:r>
      <w:r w:rsidR="003B4AE8" w:rsidRPr="00157067">
        <w:rPr>
          <w:rFonts w:cs="Times New Roman"/>
          <w:b/>
          <w:szCs w:val="24"/>
        </w:rPr>
        <w:t>s</w:t>
      </w:r>
      <w:r w:rsidR="00C2530B" w:rsidRPr="00157067">
        <w:rPr>
          <w:rFonts w:cs="Times New Roman"/>
          <w:b/>
          <w:szCs w:val="24"/>
        </w:rPr>
        <w:t xml:space="preserve"> and household characteristics</w:t>
      </w:r>
    </w:p>
    <w:tbl>
      <w:tblPr>
        <w:tblW w:w="7970" w:type="dxa"/>
        <w:tblBorders>
          <w:top w:val="single" w:sz="8" w:space="0" w:color="000000"/>
          <w:bottom w:val="single" w:sz="8" w:space="0" w:color="000000"/>
        </w:tblBorders>
        <w:tblLayout w:type="fixed"/>
        <w:tblLook w:val="06A0" w:firstRow="1" w:lastRow="0" w:firstColumn="1" w:lastColumn="0" w:noHBand="1" w:noVBand="1"/>
      </w:tblPr>
      <w:tblGrid>
        <w:gridCol w:w="250"/>
        <w:gridCol w:w="1734"/>
        <w:gridCol w:w="476"/>
        <w:gridCol w:w="644"/>
        <w:gridCol w:w="614"/>
        <w:gridCol w:w="708"/>
        <w:gridCol w:w="2551"/>
        <w:gridCol w:w="993"/>
      </w:tblGrid>
      <w:tr w:rsidR="00157067" w:rsidRPr="00157067" w:rsidTr="000A4C53">
        <w:tc>
          <w:tcPr>
            <w:tcW w:w="1984" w:type="dxa"/>
            <w:gridSpan w:val="2"/>
            <w:vMerge w:val="restart"/>
            <w:tcBorders>
              <w:top w:val="single" w:sz="8" w:space="0" w:color="000000"/>
              <w:left w:val="nil"/>
              <w:bottom w:val="single" w:sz="8" w:space="0" w:color="000000"/>
              <w:right w:val="nil"/>
            </w:tcBorders>
            <w:shd w:val="clear" w:color="auto" w:fill="auto"/>
            <w:vAlign w:val="center"/>
            <w:hideMark/>
          </w:tcPr>
          <w:p w:rsidR="00133151" w:rsidRPr="00157067" w:rsidRDefault="00133151" w:rsidP="008904FA">
            <w:pPr>
              <w:spacing w:after="0" w:line="240" w:lineRule="auto"/>
              <w:rPr>
                <w:rFonts w:cs="Times New Roman"/>
                <w:b/>
                <w:bCs/>
                <w:szCs w:val="24"/>
              </w:rPr>
            </w:pPr>
            <w:r w:rsidRPr="00157067">
              <w:rPr>
                <w:rFonts w:cs="Times New Roman"/>
                <w:b/>
                <w:bCs/>
                <w:szCs w:val="24"/>
              </w:rPr>
              <w:t>Variables</w:t>
            </w:r>
          </w:p>
        </w:tc>
        <w:tc>
          <w:tcPr>
            <w:tcW w:w="2442" w:type="dxa"/>
            <w:gridSpan w:val="4"/>
            <w:tcBorders>
              <w:top w:val="single" w:sz="8" w:space="0" w:color="000000"/>
              <w:left w:val="nil"/>
              <w:bottom w:val="single" w:sz="8" w:space="0" w:color="000000"/>
              <w:right w:val="nil"/>
            </w:tcBorders>
            <w:shd w:val="clear" w:color="auto" w:fill="auto"/>
            <w:hideMark/>
          </w:tcPr>
          <w:p w:rsidR="00133151" w:rsidRPr="00157067" w:rsidRDefault="00133151" w:rsidP="008B55FF">
            <w:pPr>
              <w:spacing w:after="0" w:line="240" w:lineRule="auto"/>
              <w:jc w:val="center"/>
              <w:rPr>
                <w:rFonts w:cs="Times New Roman"/>
                <w:b/>
                <w:bCs/>
                <w:szCs w:val="24"/>
              </w:rPr>
            </w:pPr>
            <w:r w:rsidRPr="00157067">
              <w:rPr>
                <w:rFonts w:cs="Times New Roman"/>
                <w:b/>
                <w:bCs/>
                <w:szCs w:val="24"/>
              </w:rPr>
              <w:t>Decision for major household purchase</w:t>
            </w:r>
            <w:r w:rsidR="003B4AE8" w:rsidRPr="00157067">
              <w:rPr>
                <w:rFonts w:cs="Times New Roman"/>
                <w:b/>
                <w:bCs/>
                <w:szCs w:val="24"/>
              </w:rPr>
              <w:t>s</w:t>
            </w:r>
          </w:p>
        </w:tc>
        <w:tc>
          <w:tcPr>
            <w:tcW w:w="2551" w:type="dxa"/>
            <w:vMerge w:val="restart"/>
            <w:tcBorders>
              <w:top w:val="single" w:sz="8" w:space="0" w:color="000000"/>
              <w:left w:val="nil"/>
              <w:bottom w:val="single" w:sz="8" w:space="0" w:color="000000"/>
              <w:right w:val="nil"/>
            </w:tcBorders>
            <w:shd w:val="clear" w:color="auto" w:fill="auto"/>
          </w:tcPr>
          <w:p w:rsidR="00133151" w:rsidRPr="00157067" w:rsidRDefault="00133151" w:rsidP="00133151">
            <w:pPr>
              <w:spacing w:after="0" w:line="240" w:lineRule="auto"/>
              <w:rPr>
                <w:rFonts w:cs="Times New Roman"/>
                <w:b/>
                <w:bCs/>
                <w:szCs w:val="24"/>
              </w:rPr>
            </w:pPr>
          </w:p>
        </w:tc>
        <w:tc>
          <w:tcPr>
            <w:tcW w:w="993" w:type="dxa"/>
            <w:vMerge w:val="restart"/>
            <w:tcBorders>
              <w:top w:val="single" w:sz="8" w:space="0" w:color="000000"/>
              <w:left w:val="nil"/>
              <w:bottom w:val="single" w:sz="8" w:space="0" w:color="000000"/>
              <w:right w:val="nil"/>
            </w:tcBorders>
            <w:shd w:val="clear" w:color="auto" w:fill="auto"/>
          </w:tcPr>
          <w:p w:rsidR="00133151" w:rsidRPr="00157067" w:rsidRDefault="00133151" w:rsidP="00133151">
            <w:pPr>
              <w:spacing w:after="0" w:line="240" w:lineRule="auto"/>
              <w:rPr>
                <w:rFonts w:cs="Times New Roman"/>
                <w:b/>
                <w:bCs/>
                <w:szCs w:val="24"/>
              </w:rPr>
            </w:pPr>
          </w:p>
        </w:tc>
      </w:tr>
      <w:tr w:rsidR="00157067" w:rsidRPr="00157067" w:rsidTr="000A4C53">
        <w:tc>
          <w:tcPr>
            <w:tcW w:w="1984" w:type="dxa"/>
            <w:gridSpan w:val="2"/>
            <w:vMerge/>
            <w:shd w:val="clear" w:color="auto" w:fill="auto"/>
            <w:hideMark/>
          </w:tcPr>
          <w:p w:rsidR="00133151" w:rsidRPr="00157067" w:rsidRDefault="00133151" w:rsidP="00133151">
            <w:pPr>
              <w:spacing w:after="0" w:line="240" w:lineRule="auto"/>
              <w:rPr>
                <w:rFonts w:cs="Times New Roman"/>
                <w:b/>
                <w:bCs/>
                <w:szCs w:val="24"/>
              </w:rPr>
            </w:pPr>
          </w:p>
        </w:tc>
        <w:tc>
          <w:tcPr>
            <w:tcW w:w="1120" w:type="dxa"/>
            <w:gridSpan w:val="2"/>
            <w:shd w:val="clear" w:color="auto" w:fill="auto"/>
          </w:tcPr>
          <w:p w:rsidR="00133151" w:rsidRPr="008B55FF" w:rsidRDefault="00133151" w:rsidP="005E306E">
            <w:pPr>
              <w:spacing w:after="0" w:line="240" w:lineRule="auto"/>
              <w:jc w:val="center"/>
              <w:rPr>
                <w:rFonts w:cs="Times New Roman"/>
                <w:b/>
                <w:szCs w:val="24"/>
              </w:rPr>
            </w:pPr>
            <w:r w:rsidRPr="008B55FF">
              <w:rPr>
                <w:rFonts w:cs="Times New Roman"/>
                <w:b/>
                <w:szCs w:val="24"/>
              </w:rPr>
              <w:t>W</w:t>
            </w:r>
            <w:r w:rsidR="005E306E" w:rsidRPr="008B55FF">
              <w:rPr>
                <w:rFonts w:cs="Times New Roman"/>
                <w:b/>
                <w:szCs w:val="24"/>
              </w:rPr>
              <w:t>omen</w:t>
            </w:r>
          </w:p>
        </w:tc>
        <w:tc>
          <w:tcPr>
            <w:tcW w:w="1322" w:type="dxa"/>
            <w:gridSpan w:val="2"/>
            <w:shd w:val="clear" w:color="auto" w:fill="auto"/>
          </w:tcPr>
          <w:p w:rsidR="00133151" w:rsidRPr="008B55FF" w:rsidRDefault="00133151" w:rsidP="00133151">
            <w:pPr>
              <w:spacing w:after="0" w:line="240" w:lineRule="auto"/>
              <w:jc w:val="center"/>
              <w:rPr>
                <w:rFonts w:cs="Times New Roman"/>
                <w:b/>
                <w:szCs w:val="24"/>
              </w:rPr>
            </w:pPr>
            <w:r w:rsidRPr="008B55FF">
              <w:rPr>
                <w:rFonts w:cs="Times New Roman"/>
                <w:b/>
                <w:szCs w:val="24"/>
              </w:rPr>
              <w:t>Someone else</w:t>
            </w:r>
          </w:p>
        </w:tc>
        <w:tc>
          <w:tcPr>
            <w:tcW w:w="2551" w:type="dxa"/>
            <w:vMerge/>
            <w:shd w:val="clear" w:color="auto" w:fill="auto"/>
          </w:tcPr>
          <w:p w:rsidR="00133151" w:rsidRPr="00157067" w:rsidRDefault="00133151" w:rsidP="00133151">
            <w:pPr>
              <w:spacing w:after="0" w:line="240" w:lineRule="auto"/>
              <w:jc w:val="right"/>
              <w:rPr>
                <w:rFonts w:cs="Times New Roman"/>
                <w:szCs w:val="24"/>
              </w:rPr>
            </w:pPr>
          </w:p>
        </w:tc>
        <w:tc>
          <w:tcPr>
            <w:tcW w:w="993" w:type="dxa"/>
            <w:vMerge/>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0A4C53">
        <w:tc>
          <w:tcPr>
            <w:tcW w:w="1984" w:type="dxa"/>
            <w:gridSpan w:val="2"/>
            <w:vMerge/>
            <w:tcBorders>
              <w:bottom w:val="single" w:sz="4" w:space="0" w:color="auto"/>
            </w:tcBorders>
            <w:shd w:val="clear" w:color="auto" w:fill="auto"/>
          </w:tcPr>
          <w:p w:rsidR="00133151" w:rsidRPr="00157067" w:rsidRDefault="00133151" w:rsidP="00133151">
            <w:pPr>
              <w:spacing w:after="0" w:line="240" w:lineRule="auto"/>
              <w:rPr>
                <w:rFonts w:cs="Times New Roman"/>
                <w:b/>
                <w:bCs/>
                <w:szCs w:val="24"/>
              </w:rPr>
            </w:pPr>
          </w:p>
        </w:tc>
        <w:tc>
          <w:tcPr>
            <w:tcW w:w="476" w:type="dxa"/>
            <w:tcBorders>
              <w:top w:val="single" w:sz="4" w:space="0" w:color="auto"/>
              <w:bottom w:val="single" w:sz="4" w:space="0" w:color="auto"/>
            </w:tcBorders>
            <w:shd w:val="clear" w:color="auto" w:fill="auto"/>
          </w:tcPr>
          <w:p w:rsidR="00133151" w:rsidRPr="008B55FF" w:rsidRDefault="00133151" w:rsidP="00133151">
            <w:pPr>
              <w:spacing w:after="0" w:line="240" w:lineRule="auto"/>
              <w:jc w:val="right"/>
              <w:rPr>
                <w:rFonts w:cs="Times New Roman"/>
                <w:b/>
                <w:szCs w:val="24"/>
              </w:rPr>
            </w:pPr>
            <w:r w:rsidRPr="008B55FF">
              <w:rPr>
                <w:rFonts w:cs="Times New Roman"/>
                <w:b/>
                <w:szCs w:val="24"/>
              </w:rPr>
              <w:t>N</w:t>
            </w:r>
          </w:p>
        </w:tc>
        <w:tc>
          <w:tcPr>
            <w:tcW w:w="644" w:type="dxa"/>
            <w:tcBorders>
              <w:top w:val="single" w:sz="4" w:space="0" w:color="auto"/>
              <w:bottom w:val="single" w:sz="4" w:space="0" w:color="auto"/>
            </w:tcBorders>
            <w:shd w:val="clear" w:color="auto" w:fill="auto"/>
          </w:tcPr>
          <w:p w:rsidR="00133151" w:rsidRPr="008B55FF" w:rsidRDefault="00133151" w:rsidP="00133151">
            <w:pPr>
              <w:spacing w:after="0" w:line="240" w:lineRule="auto"/>
              <w:jc w:val="right"/>
              <w:rPr>
                <w:rFonts w:cs="Times New Roman"/>
                <w:b/>
                <w:szCs w:val="24"/>
              </w:rPr>
            </w:pPr>
            <w:r w:rsidRPr="008B55FF">
              <w:rPr>
                <w:rFonts w:cs="Times New Roman"/>
                <w:b/>
                <w:szCs w:val="24"/>
              </w:rPr>
              <w:t>%</w:t>
            </w:r>
          </w:p>
        </w:tc>
        <w:tc>
          <w:tcPr>
            <w:tcW w:w="614" w:type="dxa"/>
            <w:tcBorders>
              <w:top w:val="single" w:sz="4" w:space="0" w:color="auto"/>
              <w:bottom w:val="single" w:sz="4" w:space="0" w:color="auto"/>
            </w:tcBorders>
            <w:shd w:val="clear" w:color="auto" w:fill="auto"/>
          </w:tcPr>
          <w:p w:rsidR="00133151" w:rsidRPr="008B55FF" w:rsidRDefault="00133151" w:rsidP="00133151">
            <w:pPr>
              <w:spacing w:after="0" w:line="240" w:lineRule="auto"/>
              <w:jc w:val="right"/>
              <w:rPr>
                <w:rFonts w:cs="Times New Roman"/>
                <w:b/>
                <w:szCs w:val="24"/>
              </w:rPr>
            </w:pPr>
            <w:r w:rsidRPr="008B55FF">
              <w:rPr>
                <w:rFonts w:cs="Times New Roman"/>
                <w:b/>
                <w:szCs w:val="24"/>
              </w:rPr>
              <w:t>N</w:t>
            </w:r>
          </w:p>
        </w:tc>
        <w:tc>
          <w:tcPr>
            <w:tcW w:w="708" w:type="dxa"/>
            <w:tcBorders>
              <w:top w:val="single" w:sz="4" w:space="0" w:color="auto"/>
              <w:bottom w:val="single" w:sz="4" w:space="0" w:color="auto"/>
            </w:tcBorders>
            <w:shd w:val="clear" w:color="auto" w:fill="auto"/>
          </w:tcPr>
          <w:p w:rsidR="00133151" w:rsidRPr="008B55FF" w:rsidRDefault="00133151" w:rsidP="00133151">
            <w:pPr>
              <w:spacing w:after="0" w:line="240" w:lineRule="auto"/>
              <w:jc w:val="right"/>
              <w:rPr>
                <w:rFonts w:cs="Times New Roman"/>
                <w:b/>
                <w:szCs w:val="24"/>
              </w:rPr>
            </w:pPr>
            <w:r w:rsidRPr="008B55FF">
              <w:rPr>
                <w:rFonts w:cs="Times New Roman"/>
                <w:b/>
                <w:szCs w:val="24"/>
              </w:rPr>
              <w:t>%</w:t>
            </w:r>
          </w:p>
        </w:tc>
        <w:tc>
          <w:tcPr>
            <w:tcW w:w="2551" w:type="dxa"/>
            <w:tcBorders>
              <w:bottom w:val="single" w:sz="4" w:space="0" w:color="auto"/>
            </w:tcBorders>
            <w:shd w:val="clear" w:color="auto" w:fill="auto"/>
          </w:tcPr>
          <w:p w:rsidR="00133151" w:rsidRPr="00157067" w:rsidRDefault="00133151" w:rsidP="00133151">
            <w:pPr>
              <w:spacing w:after="0" w:line="240" w:lineRule="auto"/>
              <w:jc w:val="right"/>
              <w:rPr>
                <w:rFonts w:cs="Times New Roman"/>
                <w:b/>
                <w:szCs w:val="24"/>
              </w:rPr>
            </w:pPr>
            <w:r w:rsidRPr="00157067">
              <w:rPr>
                <w:rFonts w:cs="Times New Roman"/>
                <w:b/>
                <w:szCs w:val="24"/>
              </w:rPr>
              <w:t>OR (95% CI)</w:t>
            </w:r>
          </w:p>
        </w:tc>
        <w:tc>
          <w:tcPr>
            <w:tcW w:w="993" w:type="dxa"/>
            <w:tcBorders>
              <w:bottom w:val="single" w:sz="4" w:space="0" w:color="auto"/>
            </w:tcBorders>
            <w:shd w:val="clear" w:color="auto" w:fill="auto"/>
          </w:tcPr>
          <w:p w:rsidR="00133151" w:rsidRPr="00157067" w:rsidRDefault="00C069B8" w:rsidP="00C2530B">
            <w:pPr>
              <w:spacing w:after="0" w:line="240" w:lineRule="auto"/>
              <w:jc w:val="right"/>
              <w:rPr>
                <w:rFonts w:cs="Times New Roman"/>
                <w:b/>
                <w:szCs w:val="24"/>
              </w:rPr>
            </w:pPr>
            <w:r w:rsidRPr="00157067">
              <w:rPr>
                <w:rFonts w:cs="Times New Roman"/>
                <w:b/>
                <w:szCs w:val="24"/>
              </w:rPr>
              <w:t>p</w:t>
            </w:r>
          </w:p>
        </w:tc>
      </w:tr>
      <w:tr w:rsidR="00157067" w:rsidRPr="00157067" w:rsidTr="000A4C53">
        <w:tc>
          <w:tcPr>
            <w:tcW w:w="1984" w:type="dxa"/>
            <w:gridSpan w:val="2"/>
            <w:tcBorders>
              <w:top w:val="single" w:sz="4" w:space="0" w:color="auto"/>
            </w:tcBorders>
            <w:shd w:val="clear" w:color="auto" w:fill="auto"/>
            <w:hideMark/>
          </w:tcPr>
          <w:p w:rsidR="00133151" w:rsidRPr="00157067" w:rsidRDefault="00133151" w:rsidP="00133151">
            <w:pPr>
              <w:spacing w:after="0" w:line="240" w:lineRule="auto"/>
              <w:rPr>
                <w:rFonts w:cs="Times New Roman"/>
                <w:b/>
                <w:bCs/>
                <w:szCs w:val="24"/>
              </w:rPr>
            </w:pPr>
            <w:r w:rsidRPr="00157067">
              <w:rPr>
                <w:rFonts w:cs="Times New Roman"/>
                <w:b/>
                <w:bCs/>
                <w:szCs w:val="24"/>
              </w:rPr>
              <w:t>Household head</w:t>
            </w:r>
          </w:p>
        </w:tc>
        <w:tc>
          <w:tcPr>
            <w:tcW w:w="476"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644"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614"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708"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2551"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993"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34"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Female</w:t>
            </w:r>
          </w:p>
        </w:tc>
        <w:tc>
          <w:tcPr>
            <w:tcW w:w="476"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24</w:t>
            </w:r>
          </w:p>
        </w:tc>
        <w:tc>
          <w:tcPr>
            <w:tcW w:w="64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31.6</w:t>
            </w:r>
          </w:p>
        </w:tc>
        <w:tc>
          <w:tcPr>
            <w:tcW w:w="61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52</w:t>
            </w:r>
          </w:p>
        </w:tc>
        <w:tc>
          <w:tcPr>
            <w:tcW w:w="70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68.4</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74.31 (17.05 to 323.81)</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&lt;0.001</w:t>
            </w: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34"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Male</w:t>
            </w:r>
          </w:p>
        </w:tc>
        <w:tc>
          <w:tcPr>
            <w:tcW w:w="476"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w:t>
            </w:r>
          </w:p>
        </w:tc>
        <w:tc>
          <w:tcPr>
            <w:tcW w:w="64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0.6</w:t>
            </w:r>
          </w:p>
        </w:tc>
        <w:tc>
          <w:tcPr>
            <w:tcW w:w="61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322</w:t>
            </w:r>
          </w:p>
        </w:tc>
        <w:tc>
          <w:tcPr>
            <w:tcW w:w="70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99.4</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337DE1">
        <w:tc>
          <w:tcPr>
            <w:tcW w:w="3104" w:type="dxa"/>
            <w:gridSpan w:val="4"/>
            <w:shd w:val="clear" w:color="auto" w:fill="auto"/>
            <w:hideMark/>
          </w:tcPr>
          <w:p w:rsidR="009D6B6E" w:rsidRPr="00157067" w:rsidRDefault="009D6B6E" w:rsidP="009D6B6E">
            <w:pPr>
              <w:spacing w:after="0" w:line="240" w:lineRule="auto"/>
              <w:rPr>
                <w:rFonts w:cs="Times New Roman"/>
                <w:szCs w:val="24"/>
              </w:rPr>
            </w:pPr>
            <w:r w:rsidRPr="00157067">
              <w:rPr>
                <w:rFonts w:cs="Times New Roman"/>
                <w:b/>
                <w:bCs/>
                <w:szCs w:val="24"/>
              </w:rPr>
              <w:t>Age of household head</w:t>
            </w:r>
          </w:p>
        </w:tc>
        <w:tc>
          <w:tcPr>
            <w:tcW w:w="614" w:type="dxa"/>
            <w:shd w:val="clear" w:color="auto" w:fill="auto"/>
          </w:tcPr>
          <w:p w:rsidR="009D6B6E" w:rsidRPr="00157067" w:rsidRDefault="009D6B6E" w:rsidP="00133151">
            <w:pPr>
              <w:spacing w:after="0" w:line="240" w:lineRule="auto"/>
              <w:jc w:val="right"/>
              <w:rPr>
                <w:rFonts w:cs="Times New Roman"/>
                <w:szCs w:val="24"/>
              </w:rPr>
            </w:pPr>
          </w:p>
        </w:tc>
        <w:tc>
          <w:tcPr>
            <w:tcW w:w="708" w:type="dxa"/>
            <w:shd w:val="clear" w:color="auto" w:fill="auto"/>
          </w:tcPr>
          <w:p w:rsidR="009D6B6E" w:rsidRPr="00157067" w:rsidRDefault="009D6B6E" w:rsidP="00133151">
            <w:pPr>
              <w:spacing w:after="0" w:line="240" w:lineRule="auto"/>
              <w:jc w:val="right"/>
              <w:rPr>
                <w:rFonts w:cs="Times New Roman"/>
                <w:szCs w:val="24"/>
              </w:rPr>
            </w:pPr>
          </w:p>
        </w:tc>
        <w:tc>
          <w:tcPr>
            <w:tcW w:w="2551" w:type="dxa"/>
            <w:shd w:val="clear" w:color="auto" w:fill="auto"/>
          </w:tcPr>
          <w:p w:rsidR="009D6B6E" w:rsidRPr="00157067" w:rsidRDefault="009D6B6E" w:rsidP="00133151">
            <w:pPr>
              <w:spacing w:after="0" w:line="240" w:lineRule="auto"/>
              <w:jc w:val="right"/>
              <w:rPr>
                <w:rFonts w:cs="Times New Roman"/>
                <w:szCs w:val="24"/>
              </w:rPr>
            </w:pPr>
          </w:p>
        </w:tc>
        <w:tc>
          <w:tcPr>
            <w:tcW w:w="993" w:type="dxa"/>
            <w:shd w:val="clear" w:color="auto" w:fill="auto"/>
          </w:tcPr>
          <w:p w:rsidR="009D6B6E" w:rsidRPr="00157067" w:rsidRDefault="009D6B6E" w:rsidP="00133151">
            <w:pPr>
              <w:spacing w:after="0" w:line="240" w:lineRule="auto"/>
              <w:jc w:val="right"/>
              <w:rPr>
                <w:rFonts w:cs="Times New Roman"/>
                <w:szCs w:val="24"/>
              </w:rPr>
            </w:pP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34"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40 and below</w:t>
            </w:r>
          </w:p>
        </w:tc>
        <w:tc>
          <w:tcPr>
            <w:tcW w:w="476"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18</w:t>
            </w:r>
          </w:p>
        </w:tc>
        <w:tc>
          <w:tcPr>
            <w:tcW w:w="64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9.1</w:t>
            </w:r>
          </w:p>
        </w:tc>
        <w:tc>
          <w:tcPr>
            <w:tcW w:w="61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179</w:t>
            </w:r>
          </w:p>
        </w:tc>
        <w:tc>
          <w:tcPr>
            <w:tcW w:w="70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90.9</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2.45 (1.04 to 5.78)</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0.040</w:t>
            </w: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34"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Above 40</w:t>
            </w:r>
          </w:p>
        </w:tc>
        <w:tc>
          <w:tcPr>
            <w:tcW w:w="476"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w:t>
            </w:r>
          </w:p>
        </w:tc>
        <w:tc>
          <w:tcPr>
            <w:tcW w:w="64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3.9</w:t>
            </w:r>
          </w:p>
        </w:tc>
        <w:tc>
          <w:tcPr>
            <w:tcW w:w="61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195</w:t>
            </w:r>
          </w:p>
        </w:tc>
        <w:tc>
          <w:tcPr>
            <w:tcW w:w="70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96.1</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337DE1">
        <w:tc>
          <w:tcPr>
            <w:tcW w:w="3104" w:type="dxa"/>
            <w:gridSpan w:val="4"/>
            <w:shd w:val="clear" w:color="auto" w:fill="auto"/>
            <w:hideMark/>
          </w:tcPr>
          <w:p w:rsidR="009D6B6E" w:rsidRPr="00157067" w:rsidRDefault="009D6B6E" w:rsidP="00133151">
            <w:pPr>
              <w:spacing w:after="0" w:line="240" w:lineRule="auto"/>
              <w:jc w:val="right"/>
              <w:rPr>
                <w:rFonts w:cs="Times New Roman"/>
                <w:szCs w:val="24"/>
              </w:rPr>
            </w:pPr>
            <w:r w:rsidRPr="00157067">
              <w:rPr>
                <w:rFonts w:cs="Times New Roman"/>
                <w:b/>
                <w:bCs/>
                <w:szCs w:val="24"/>
              </w:rPr>
              <w:t>Household head’s education</w:t>
            </w:r>
          </w:p>
        </w:tc>
        <w:tc>
          <w:tcPr>
            <w:tcW w:w="614" w:type="dxa"/>
            <w:shd w:val="clear" w:color="auto" w:fill="auto"/>
          </w:tcPr>
          <w:p w:rsidR="009D6B6E" w:rsidRPr="00157067" w:rsidRDefault="009D6B6E" w:rsidP="00133151">
            <w:pPr>
              <w:spacing w:after="0" w:line="240" w:lineRule="auto"/>
              <w:jc w:val="right"/>
              <w:rPr>
                <w:rFonts w:cs="Times New Roman"/>
                <w:szCs w:val="24"/>
              </w:rPr>
            </w:pPr>
          </w:p>
        </w:tc>
        <w:tc>
          <w:tcPr>
            <w:tcW w:w="708" w:type="dxa"/>
            <w:shd w:val="clear" w:color="auto" w:fill="auto"/>
          </w:tcPr>
          <w:p w:rsidR="009D6B6E" w:rsidRPr="00157067" w:rsidRDefault="009D6B6E" w:rsidP="00133151">
            <w:pPr>
              <w:spacing w:after="0" w:line="240" w:lineRule="auto"/>
              <w:jc w:val="right"/>
              <w:rPr>
                <w:rFonts w:cs="Times New Roman"/>
                <w:szCs w:val="24"/>
              </w:rPr>
            </w:pPr>
          </w:p>
        </w:tc>
        <w:tc>
          <w:tcPr>
            <w:tcW w:w="2551" w:type="dxa"/>
            <w:shd w:val="clear" w:color="auto" w:fill="auto"/>
          </w:tcPr>
          <w:p w:rsidR="009D6B6E" w:rsidRPr="00157067" w:rsidRDefault="009D6B6E" w:rsidP="00133151">
            <w:pPr>
              <w:spacing w:after="0" w:line="240" w:lineRule="auto"/>
              <w:jc w:val="right"/>
              <w:rPr>
                <w:rFonts w:cs="Times New Roman"/>
                <w:szCs w:val="24"/>
              </w:rPr>
            </w:pPr>
          </w:p>
        </w:tc>
        <w:tc>
          <w:tcPr>
            <w:tcW w:w="993" w:type="dxa"/>
            <w:shd w:val="clear" w:color="auto" w:fill="auto"/>
          </w:tcPr>
          <w:p w:rsidR="009D6B6E" w:rsidRPr="00157067" w:rsidRDefault="009D6B6E" w:rsidP="00133151">
            <w:pPr>
              <w:spacing w:after="0" w:line="240" w:lineRule="auto"/>
              <w:jc w:val="right"/>
              <w:rPr>
                <w:rFonts w:cs="Times New Roman"/>
                <w:szCs w:val="24"/>
              </w:rPr>
            </w:pP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34"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Illiterate</w:t>
            </w:r>
          </w:p>
        </w:tc>
        <w:tc>
          <w:tcPr>
            <w:tcW w:w="476"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64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1.9</w:t>
            </w:r>
          </w:p>
        </w:tc>
        <w:tc>
          <w:tcPr>
            <w:tcW w:w="61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51</w:t>
            </w:r>
          </w:p>
        </w:tc>
        <w:tc>
          <w:tcPr>
            <w:tcW w:w="70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98.1</w:t>
            </w:r>
          </w:p>
        </w:tc>
        <w:tc>
          <w:tcPr>
            <w:tcW w:w="2551" w:type="dxa"/>
            <w:shd w:val="clear" w:color="auto" w:fill="auto"/>
          </w:tcPr>
          <w:p w:rsidR="00133151" w:rsidRPr="00157067" w:rsidRDefault="00133151" w:rsidP="00133151">
            <w:pPr>
              <w:spacing w:after="0" w:line="240" w:lineRule="auto"/>
              <w:jc w:val="right"/>
              <w:rPr>
                <w:rFonts w:cs="Times New Roman"/>
                <w:szCs w:val="24"/>
              </w:rPr>
            </w:pP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34"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Literate</w:t>
            </w:r>
          </w:p>
        </w:tc>
        <w:tc>
          <w:tcPr>
            <w:tcW w:w="476"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25</w:t>
            </w:r>
          </w:p>
        </w:tc>
        <w:tc>
          <w:tcPr>
            <w:tcW w:w="64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7.2</w:t>
            </w:r>
          </w:p>
        </w:tc>
        <w:tc>
          <w:tcPr>
            <w:tcW w:w="61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323</w:t>
            </w:r>
          </w:p>
        </w:tc>
        <w:tc>
          <w:tcPr>
            <w:tcW w:w="70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92.8</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3.95 (0.52 to 29.77)</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0.183</w:t>
            </w:r>
          </w:p>
        </w:tc>
      </w:tr>
      <w:tr w:rsidR="00157067" w:rsidRPr="00157067" w:rsidTr="00337DE1">
        <w:tc>
          <w:tcPr>
            <w:tcW w:w="3104" w:type="dxa"/>
            <w:gridSpan w:val="4"/>
            <w:shd w:val="clear" w:color="auto" w:fill="auto"/>
            <w:hideMark/>
          </w:tcPr>
          <w:p w:rsidR="009D6B6E" w:rsidRPr="00157067" w:rsidRDefault="009D6B6E" w:rsidP="009D6B6E">
            <w:pPr>
              <w:spacing w:after="0" w:line="240" w:lineRule="auto"/>
              <w:rPr>
                <w:rFonts w:cs="Times New Roman"/>
                <w:szCs w:val="24"/>
              </w:rPr>
            </w:pPr>
            <w:r w:rsidRPr="00157067">
              <w:rPr>
                <w:rFonts w:cs="Times New Roman"/>
                <w:b/>
                <w:bCs/>
                <w:szCs w:val="24"/>
              </w:rPr>
              <w:t>Household head’s occupation</w:t>
            </w:r>
          </w:p>
        </w:tc>
        <w:tc>
          <w:tcPr>
            <w:tcW w:w="614" w:type="dxa"/>
            <w:shd w:val="clear" w:color="auto" w:fill="auto"/>
          </w:tcPr>
          <w:p w:rsidR="009D6B6E" w:rsidRPr="00157067" w:rsidRDefault="009D6B6E" w:rsidP="00133151">
            <w:pPr>
              <w:spacing w:after="0" w:line="240" w:lineRule="auto"/>
              <w:jc w:val="right"/>
              <w:rPr>
                <w:rFonts w:cs="Times New Roman"/>
                <w:szCs w:val="24"/>
              </w:rPr>
            </w:pPr>
          </w:p>
        </w:tc>
        <w:tc>
          <w:tcPr>
            <w:tcW w:w="708" w:type="dxa"/>
            <w:shd w:val="clear" w:color="auto" w:fill="auto"/>
          </w:tcPr>
          <w:p w:rsidR="009D6B6E" w:rsidRPr="00157067" w:rsidRDefault="009D6B6E" w:rsidP="00133151">
            <w:pPr>
              <w:spacing w:after="0" w:line="240" w:lineRule="auto"/>
              <w:jc w:val="right"/>
              <w:rPr>
                <w:rFonts w:cs="Times New Roman"/>
                <w:szCs w:val="24"/>
              </w:rPr>
            </w:pPr>
          </w:p>
        </w:tc>
        <w:tc>
          <w:tcPr>
            <w:tcW w:w="2551" w:type="dxa"/>
            <w:shd w:val="clear" w:color="auto" w:fill="auto"/>
          </w:tcPr>
          <w:p w:rsidR="009D6B6E" w:rsidRPr="00157067" w:rsidRDefault="009D6B6E" w:rsidP="00133151">
            <w:pPr>
              <w:spacing w:after="0" w:line="240" w:lineRule="auto"/>
              <w:jc w:val="right"/>
              <w:rPr>
                <w:rFonts w:cs="Times New Roman"/>
                <w:szCs w:val="24"/>
              </w:rPr>
            </w:pPr>
          </w:p>
        </w:tc>
        <w:tc>
          <w:tcPr>
            <w:tcW w:w="993" w:type="dxa"/>
            <w:shd w:val="clear" w:color="auto" w:fill="auto"/>
          </w:tcPr>
          <w:p w:rsidR="009D6B6E" w:rsidRPr="00157067" w:rsidRDefault="009D6B6E" w:rsidP="00133151">
            <w:pPr>
              <w:spacing w:after="0" w:line="240" w:lineRule="auto"/>
              <w:jc w:val="right"/>
              <w:rPr>
                <w:rFonts w:cs="Times New Roman"/>
                <w:szCs w:val="24"/>
              </w:rPr>
            </w:pP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34"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Unemployed</w:t>
            </w:r>
          </w:p>
        </w:tc>
        <w:tc>
          <w:tcPr>
            <w:tcW w:w="476"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13</w:t>
            </w:r>
          </w:p>
        </w:tc>
        <w:tc>
          <w:tcPr>
            <w:tcW w:w="64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40.6</w:t>
            </w:r>
          </w:p>
        </w:tc>
        <w:tc>
          <w:tcPr>
            <w:tcW w:w="61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19</w:t>
            </w:r>
          </w:p>
        </w:tc>
        <w:tc>
          <w:tcPr>
            <w:tcW w:w="70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59.4</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18.68 (7.62 to 45.08)</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&lt;0.001</w:t>
            </w: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34"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Employed</w:t>
            </w:r>
          </w:p>
        </w:tc>
        <w:tc>
          <w:tcPr>
            <w:tcW w:w="476"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13</w:t>
            </w:r>
          </w:p>
        </w:tc>
        <w:tc>
          <w:tcPr>
            <w:tcW w:w="64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3.5</w:t>
            </w:r>
          </w:p>
        </w:tc>
        <w:tc>
          <w:tcPr>
            <w:tcW w:w="61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355</w:t>
            </w:r>
          </w:p>
        </w:tc>
        <w:tc>
          <w:tcPr>
            <w:tcW w:w="70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96.5</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0A4C53">
        <w:tc>
          <w:tcPr>
            <w:tcW w:w="1984" w:type="dxa"/>
            <w:gridSpan w:val="2"/>
            <w:shd w:val="clear" w:color="auto" w:fill="auto"/>
            <w:hideMark/>
          </w:tcPr>
          <w:p w:rsidR="00133151" w:rsidRPr="00157067" w:rsidRDefault="00133151" w:rsidP="00133151">
            <w:pPr>
              <w:spacing w:after="0" w:line="240" w:lineRule="auto"/>
              <w:rPr>
                <w:rFonts w:cs="Times New Roman"/>
                <w:b/>
                <w:bCs/>
                <w:szCs w:val="24"/>
              </w:rPr>
            </w:pPr>
            <w:r w:rsidRPr="00157067">
              <w:rPr>
                <w:rFonts w:cs="Times New Roman"/>
                <w:b/>
                <w:bCs/>
                <w:szCs w:val="24"/>
              </w:rPr>
              <w:t>Family type</w:t>
            </w:r>
          </w:p>
        </w:tc>
        <w:tc>
          <w:tcPr>
            <w:tcW w:w="476" w:type="dxa"/>
            <w:shd w:val="clear" w:color="auto" w:fill="auto"/>
          </w:tcPr>
          <w:p w:rsidR="00133151" w:rsidRPr="00157067" w:rsidRDefault="00133151" w:rsidP="00133151">
            <w:pPr>
              <w:spacing w:after="0" w:line="240" w:lineRule="auto"/>
              <w:jc w:val="right"/>
              <w:rPr>
                <w:rFonts w:cs="Times New Roman"/>
                <w:szCs w:val="24"/>
              </w:rPr>
            </w:pPr>
          </w:p>
        </w:tc>
        <w:tc>
          <w:tcPr>
            <w:tcW w:w="644" w:type="dxa"/>
            <w:shd w:val="clear" w:color="auto" w:fill="auto"/>
          </w:tcPr>
          <w:p w:rsidR="00133151" w:rsidRPr="00157067" w:rsidRDefault="00133151" w:rsidP="00133151">
            <w:pPr>
              <w:spacing w:after="0" w:line="240" w:lineRule="auto"/>
              <w:jc w:val="right"/>
              <w:rPr>
                <w:rFonts w:cs="Times New Roman"/>
                <w:szCs w:val="24"/>
              </w:rPr>
            </w:pPr>
          </w:p>
        </w:tc>
        <w:tc>
          <w:tcPr>
            <w:tcW w:w="614" w:type="dxa"/>
            <w:shd w:val="clear" w:color="auto" w:fill="auto"/>
          </w:tcPr>
          <w:p w:rsidR="00133151" w:rsidRPr="00157067" w:rsidRDefault="00133151" w:rsidP="00133151">
            <w:pPr>
              <w:spacing w:after="0" w:line="240" w:lineRule="auto"/>
              <w:jc w:val="right"/>
              <w:rPr>
                <w:rFonts w:cs="Times New Roman"/>
                <w:szCs w:val="24"/>
              </w:rPr>
            </w:pPr>
          </w:p>
        </w:tc>
        <w:tc>
          <w:tcPr>
            <w:tcW w:w="708" w:type="dxa"/>
            <w:shd w:val="clear" w:color="auto" w:fill="auto"/>
          </w:tcPr>
          <w:p w:rsidR="00133151" w:rsidRPr="00157067" w:rsidRDefault="00133151" w:rsidP="00133151">
            <w:pPr>
              <w:spacing w:after="0" w:line="240" w:lineRule="auto"/>
              <w:jc w:val="right"/>
              <w:rPr>
                <w:rFonts w:cs="Times New Roman"/>
                <w:szCs w:val="24"/>
              </w:rPr>
            </w:pPr>
          </w:p>
        </w:tc>
        <w:tc>
          <w:tcPr>
            <w:tcW w:w="2551" w:type="dxa"/>
            <w:shd w:val="clear" w:color="auto" w:fill="auto"/>
          </w:tcPr>
          <w:p w:rsidR="00133151" w:rsidRPr="00157067" w:rsidRDefault="00133151" w:rsidP="00133151">
            <w:pPr>
              <w:spacing w:after="0" w:line="240" w:lineRule="auto"/>
              <w:jc w:val="right"/>
              <w:rPr>
                <w:rFonts w:cs="Times New Roman"/>
                <w:szCs w:val="24"/>
              </w:rPr>
            </w:pP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34" w:type="dxa"/>
            <w:shd w:val="clear" w:color="auto" w:fill="auto"/>
            <w:hideMark/>
          </w:tcPr>
          <w:p w:rsidR="00133151" w:rsidRPr="00157067" w:rsidRDefault="00AD3EEE" w:rsidP="00133151">
            <w:pPr>
              <w:spacing w:after="0" w:line="240" w:lineRule="auto"/>
              <w:rPr>
                <w:rFonts w:cs="Times New Roman"/>
                <w:szCs w:val="24"/>
              </w:rPr>
            </w:pPr>
            <w:r w:rsidRPr="00157067">
              <w:rPr>
                <w:rFonts w:cs="Times New Roman"/>
                <w:szCs w:val="24"/>
              </w:rPr>
              <w:t>Extended</w:t>
            </w:r>
          </w:p>
        </w:tc>
        <w:tc>
          <w:tcPr>
            <w:tcW w:w="476"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7</w:t>
            </w:r>
          </w:p>
        </w:tc>
        <w:tc>
          <w:tcPr>
            <w:tcW w:w="64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5.1</w:t>
            </w:r>
          </w:p>
        </w:tc>
        <w:tc>
          <w:tcPr>
            <w:tcW w:w="61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130</w:t>
            </w:r>
          </w:p>
        </w:tc>
        <w:tc>
          <w:tcPr>
            <w:tcW w:w="70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94.9</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34"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Nuclear</w:t>
            </w:r>
          </w:p>
        </w:tc>
        <w:tc>
          <w:tcPr>
            <w:tcW w:w="476"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19</w:t>
            </w:r>
          </w:p>
        </w:tc>
        <w:tc>
          <w:tcPr>
            <w:tcW w:w="64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8.6</w:t>
            </w:r>
          </w:p>
        </w:tc>
        <w:tc>
          <w:tcPr>
            <w:tcW w:w="61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244</w:t>
            </w:r>
          </w:p>
        </w:tc>
        <w:tc>
          <w:tcPr>
            <w:tcW w:w="70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92.8</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1.45 (0.59 to 3.53)</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0.418</w:t>
            </w:r>
          </w:p>
        </w:tc>
      </w:tr>
      <w:tr w:rsidR="00157067" w:rsidRPr="00157067" w:rsidTr="000A4C53">
        <w:tc>
          <w:tcPr>
            <w:tcW w:w="1984" w:type="dxa"/>
            <w:gridSpan w:val="2"/>
            <w:shd w:val="clear" w:color="auto" w:fill="auto"/>
            <w:hideMark/>
          </w:tcPr>
          <w:p w:rsidR="00133151" w:rsidRPr="00157067" w:rsidRDefault="00133151" w:rsidP="00133151">
            <w:pPr>
              <w:spacing w:after="0" w:line="240" w:lineRule="auto"/>
              <w:rPr>
                <w:rFonts w:cs="Times New Roman"/>
                <w:b/>
                <w:bCs/>
                <w:szCs w:val="24"/>
              </w:rPr>
            </w:pPr>
            <w:r w:rsidRPr="00157067">
              <w:rPr>
                <w:rFonts w:cs="Times New Roman"/>
                <w:b/>
                <w:bCs/>
                <w:szCs w:val="24"/>
              </w:rPr>
              <w:t>House type</w:t>
            </w:r>
          </w:p>
        </w:tc>
        <w:tc>
          <w:tcPr>
            <w:tcW w:w="476" w:type="dxa"/>
            <w:shd w:val="clear" w:color="auto" w:fill="auto"/>
          </w:tcPr>
          <w:p w:rsidR="00133151" w:rsidRPr="00157067" w:rsidRDefault="00133151" w:rsidP="00133151">
            <w:pPr>
              <w:spacing w:after="0" w:line="240" w:lineRule="auto"/>
              <w:jc w:val="right"/>
              <w:rPr>
                <w:rFonts w:cs="Times New Roman"/>
                <w:szCs w:val="24"/>
              </w:rPr>
            </w:pPr>
          </w:p>
        </w:tc>
        <w:tc>
          <w:tcPr>
            <w:tcW w:w="644" w:type="dxa"/>
            <w:shd w:val="clear" w:color="auto" w:fill="auto"/>
          </w:tcPr>
          <w:p w:rsidR="00133151" w:rsidRPr="00157067" w:rsidRDefault="00133151" w:rsidP="00133151">
            <w:pPr>
              <w:spacing w:after="0" w:line="240" w:lineRule="auto"/>
              <w:jc w:val="right"/>
              <w:rPr>
                <w:rFonts w:cs="Times New Roman"/>
                <w:szCs w:val="24"/>
              </w:rPr>
            </w:pPr>
          </w:p>
        </w:tc>
        <w:tc>
          <w:tcPr>
            <w:tcW w:w="614" w:type="dxa"/>
            <w:shd w:val="clear" w:color="auto" w:fill="auto"/>
          </w:tcPr>
          <w:p w:rsidR="00133151" w:rsidRPr="00157067" w:rsidRDefault="00133151" w:rsidP="00133151">
            <w:pPr>
              <w:spacing w:after="0" w:line="240" w:lineRule="auto"/>
              <w:jc w:val="right"/>
              <w:rPr>
                <w:rFonts w:cs="Times New Roman"/>
                <w:szCs w:val="24"/>
              </w:rPr>
            </w:pPr>
          </w:p>
        </w:tc>
        <w:tc>
          <w:tcPr>
            <w:tcW w:w="708" w:type="dxa"/>
            <w:shd w:val="clear" w:color="auto" w:fill="auto"/>
          </w:tcPr>
          <w:p w:rsidR="00133151" w:rsidRPr="00157067" w:rsidRDefault="00133151" w:rsidP="00133151">
            <w:pPr>
              <w:spacing w:after="0" w:line="240" w:lineRule="auto"/>
              <w:jc w:val="right"/>
              <w:rPr>
                <w:rFonts w:cs="Times New Roman"/>
                <w:szCs w:val="24"/>
              </w:rPr>
            </w:pPr>
          </w:p>
        </w:tc>
        <w:tc>
          <w:tcPr>
            <w:tcW w:w="2551" w:type="dxa"/>
            <w:shd w:val="clear" w:color="auto" w:fill="auto"/>
          </w:tcPr>
          <w:p w:rsidR="00133151" w:rsidRPr="00157067" w:rsidRDefault="00133151" w:rsidP="00133151">
            <w:pPr>
              <w:spacing w:after="0" w:line="240" w:lineRule="auto"/>
              <w:jc w:val="right"/>
              <w:rPr>
                <w:rFonts w:cs="Times New Roman"/>
                <w:szCs w:val="24"/>
              </w:rPr>
            </w:pP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34"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Permanent</w:t>
            </w:r>
          </w:p>
        </w:tc>
        <w:tc>
          <w:tcPr>
            <w:tcW w:w="476"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w:t>
            </w:r>
          </w:p>
        </w:tc>
        <w:tc>
          <w:tcPr>
            <w:tcW w:w="64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4.2</w:t>
            </w:r>
          </w:p>
        </w:tc>
        <w:tc>
          <w:tcPr>
            <w:tcW w:w="61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183</w:t>
            </w:r>
          </w:p>
        </w:tc>
        <w:tc>
          <w:tcPr>
            <w:tcW w:w="70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85.8</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34"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Semi and Temporary</w:t>
            </w:r>
          </w:p>
        </w:tc>
        <w:tc>
          <w:tcPr>
            <w:tcW w:w="476"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18</w:t>
            </w:r>
          </w:p>
        </w:tc>
        <w:tc>
          <w:tcPr>
            <w:tcW w:w="64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8.6</w:t>
            </w:r>
          </w:p>
        </w:tc>
        <w:tc>
          <w:tcPr>
            <w:tcW w:w="61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191</w:t>
            </w:r>
          </w:p>
        </w:tc>
        <w:tc>
          <w:tcPr>
            <w:tcW w:w="70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91.4</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2.16 (0.92 to 5.08)</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0.079</w:t>
            </w:r>
          </w:p>
        </w:tc>
      </w:tr>
      <w:tr w:rsidR="00157067" w:rsidRPr="00157067" w:rsidTr="000A4C53">
        <w:tc>
          <w:tcPr>
            <w:tcW w:w="1984" w:type="dxa"/>
            <w:gridSpan w:val="2"/>
            <w:shd w:val="clear" w:color="auto" w:fill="auto"/>
            <w:hideMark/>
          </w:tcPr>
          <w:p w:rsidR="00133151" w:rsidRPr="00157067" w:rsidRDefault="00133151" w:rsidP="00133151">
            <w:pPr>
              <w:spacing w:after="0" w:line="240" w:lineRule="auto"/>
              <w:rPr>
                <w:rFonts w:cs="Times New Roman"/>
                <w:b/>
                <w:bCs/>
                <w:szCs w:val="24"/>
              </w:rPr>
            </w:pPr>
            <w:r w:rsidRPr="00157067">
              <w:rPr>
                <w:rFonts w:cs="Times New Roman"/>
                <w:b/>
                <w:bCs/>
                <w:szCs w:val="24"/>
              </w:rPr>
              <w:t>Family members</w:t>
            </w:r>
          </w:p>
        </w:tc>
        <w:tc>
          <w:tcPr>
            <w:tcW w:w="476" w:type="dxa"/>
            <w:shd w:val="clear" w:color="auto" w:fill="auto"/>
          </w:tcPr>
          <w:p w:rsidR="00133151" w:rsidRPr="00157067" w:rsidRDefault="00133151" w:rsidP="00133151">
            <w:pPr>
              <w:spacing w:after="0" w:line="240" w:lineRule="auto"/>
              <w:jc w:val="right"/>
              <w:rPr>
                <w:rFonts w:cs="Times New Roman"/>
                <w:szCs w:val="24"/>
              </w:rPr>
            </w:pPr>
          </w:p>
        </w:tc>
        <w:tc>
          <w:tcPr>
            <w:tcW w:w="644" w:type="dxa"/>
            <w:shd w:val="clear" w:color="auto" w:fill="auto"/>
          </w:tcPr>
          <w:p w:rsidR="00133151" w:rsidRPr="00157067" w:rsidRDefault="00133151" w:rsidP="00133151">
            <w:pPr>
              <w:spacing w:after="0" w:line="240" w:lineRule="auto"/>
              <w:jc w:val="right"/>
              <w:rPr>
                <w:rFonts w:cs="Times New Roman"/>
                <w:szCs w:val="24"/>
              </w:rPr>
            </w:pPr>
          </w:p>
        </w:tc>
        <w:tc>
          <w:tcPr>
            <w:tcW w:w="614" w:type="dxa"/>
            <w:shd w:val="clear" w:color="auto" w:fill="auto"/>
          </w:tcPr>
          <w:p w:rsidR="00133151" w:rsidRPr="00157067" w:rsidRDefault="00133151" w:rsidP="00133151">
            <w:pPr>
              <w:spacing w:after="0" w:line="240" w:lineRule="auto"/>
              <w:jc w:val="right"/>
              <w:rPr>
                <w:rFonts w:cs="Times New Roman"/>
                <w:szCs w:val="24"/>
              </w:rPr>
            </w:pPr>
          </w:p>
        </w:tc>
        <w:tc>
          <w:tcPr>
            <w:tcW w:w="708" w:type="dxa"/>
            <w:shd w:val="clear" w:color="auto" w:fill="auto"/>
          </w:tcPr>
          <w:p w:rsidR="00133151" w:rsidRPr="00157067" w:rsidRDefault="00133151" w:rsidP="00133151">
            <w:pPr>
              <w:spacing w:after="0" w:line="240" w:lineRule="auto"/>
              <w:jc w:val="right"/>
              <w:rPr>
                <w:rFonts w:cs="Times New Roman"/>
                <w:szCs w:val="24"/>
              </w:rPr>
            </w:pPr>
          </w:p>
        </w:tc>
        <w:tc>
          <w:tcPr>
            <w:tcW w:w="2551" w:type="dxa"/>
            <w:shd w:val="clear" w:color="auto" w:fill="auto"/>
          </w:tcPr>
          <w:p w:rsidR="00133151" w:rsidRPr="00157067" w:rsidRDefault="00133151" w:rsidP="00133151">
            <w:pPr>
              <w:spacing w:after="0" w:line="240" w:lineRule="auto"/>
              <w:jc w:val="right"/>
              <w:rPr>
                <w:rFonts w:cs="Times New Roman"/>
                <w:szCs w:val="24"/>
              </w:rPr>
            </w:pP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34"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5 and below</w:t>
            </w:r>
          </w:p>
        </w:tc>
        <w:tc>
          <w:tcPr>
            <w:tcW w:w="476"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15</w:t>
            </w:r>
          </w:p>
        </w:tc>
        <w:tc>
          <w:tcPr>
            <w:tcW w:w="64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6.0</w:t>
            </w:r>
          </w:p>
        </w:tc>
        <w:tc>
          <w:tcPr>
            <w:tcW w:w="61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234</w:t>
            </w:r>
          </w:p>
        </w:tc>
        <w:tc>
          <w:tcPr>
            <w:tcW w:w="70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94.0</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34"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Above 5</w:t>
            </w:r>
          </w:p>
        </w:tc>
        <w:tc>
          <w:tcPr>
            <w:tcW w:w="476"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11</w:t>
            </w:r>
          </w:p>
        </w:tc>
        <w:tc>
          <w:tcPr>
            <w:tcW w:w="64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7.3</w:t>
            </w:r>
          </w:p>
        </w:tc>
        <w:tc>
          <w:tcPr>
            <w:tcW w:w="61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140</w:t>
            </w:r>
          </w:p>
        </w:tc>
        <w:tc>
          <w:tcPr>
            <w:tcW w:w="70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92.7</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1.23 (0.55 to 2.74)</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0.621</w:t>
            </w:r>
          </w:p>
        </w:tc>
      </w:tr>
      <w:tr w:rsidR="00157067" w:rsidRPr="00157067" w:rsidTr="000A4C53">
        <w:tc>
          <w:tcPr>
            <w:tcW w:w="2460" w:type="dxa"/>
            <w:gridSpan w:val="3"/>
            <w:shd w:val="clear" w:color="auto" w:fill="auto"/>
            <w:hideMark/>
          </w:tcPr>
          <w:p w:rsidR="005753F9" w:rsidRPr="00157067" w:rsidRDefault="005753F9" w:rsidP="005753F9">
            <w:pPr>
              <w:spacing w:after="0" w:line="240" w:lineRule="auto"/>
              <w:rPr>
                <w:rFonts w:cs="Times New Roman"/>
                <w:szCs w:val="24"/>
              </w:rPr>
            </w:pPr>
            <w:r w:rsidRPr="00157067">
              <w:rPr>
                <w:rFonts w:cs="Times New Roman"/>
                <w:b/>
                <w:bCs/>
                <w:szCs w:val="24"/>
              </w:rPr>
              <w:t>Total annual income</w:t>
            </w:r>
          </w:p>
        </w:tc>
        <w:tc>
          <w:tcPr>
            <w:tcW w:w="644" w:type="dxa"/>
            <w:shd w:val="clear" w:color="auto" w:fill="auto"/>
          </w:tcPr>
          <w:p w:rsidR="005753F9" w:rsidRPr="00157067" w:rsidRDefault="005753F9" w:rsidP="00133151">
            <w:pPr>
              <w:spacing w:after="0" w:line="240" w:lineRule="auto"/>
              <w:jc w:val="right"/>
              <w:rPr>
                <w:rFonts w:cs="Times New Roman"/>
                <w:szCs w:val="24"/>
              </w:rPr>
            </w:pPr>
          </w:p>
        </w:tc>
        <w:tc>
          <w:tcPr>
            <w:tcW w:w="614" w:type="dxa"/>
            <w:shd w:val="clear" w:color="auto" w:fill="auto"/>
          </w:tcPr>
          <w:p w:rsidR="005753F9" w:rsidRPr="00157067" w:rsidRDefault="005753F9" w:rsidP="00133151">
            <w:pPr>
              <w:spacing w:after="0" w:line="240" w:lineRule="auto"/>
              <w:jc w:val="right"/>
              <w:rPr>
                <w:rFonts w:cs="Times New Roman"/>
                <w:szCs w:val="24"/>
              </w:rPr>
            </w:pPr>
          </w:p>
        </w:tc>
        <w:tc>
          <w:tcPr>
            <w:tcW w:w="708" w:type="dxa"/>
            <w:shd w:val="clear" w:color="auto" w:fill="auto"/>
          </w:tcPr>
          <w:p w:rsidR="005753F9" w:rsidRPr="00157067" w:rsidRDefault="005753F9" w:rsidP="00133151">
            <w:pPr>
              <w:spacing w:after="0" w:line="240" w:lineRule="auto"/>
              <w:jc w:val="right"/>
              <w:rPr>
                <w:rFonts w:cs="Times New Roman"/>
                <w:szCs w:val="24"/>
              </w:rPr>
            </w:pPr>
          </w:p>
        </w:tc>
        <w:tc>
          <w:tcPr>
            <w:tcW w:w="2551" w:type="dxa"/>
            <w:shd w:val="clear" w:color="auto" w:fill="auto"/>
          </w:tcPr>
          <w:p w:rsidR="005753F9" w:rsidRPr="00157067" w:rsidRDefault="005753F9" w:rsidP="00133151">
            <w:pPr>
              <w:spacing w:after="0" w:line="240" w:lineRule="auto"/>
              <w:jc w:val="right"/>
              <w:rPr>
                <w:rFonts w:cs="Times New Roman"/>
                <w:szCs w:val="24"/>
              </w:rPr>
            </w:pPr>
          </w:p>
        </w:tc>
        <w:tc>
          <w:tcPr>
            <w:tcW w:w="993" w:type="dxa"/>
            <w:shd w:val="clear" w:color="auto" w:fill="auto"/>
          </w:tcPr>
          <w:p w:rsidR="005753F9" w:rsidRPr="00157067" w:rsidRDefault="005753F9" w:rsidP="00133151">
            <w:pPr>
              <w:spacing w:after="0" w:line="240" w:lineRule="auto"/>
              <w:jc w:val="right"/>
              <w:rPr>
                <w:rFonts w:cs="Times New Roman"/>
                <w:szCs w:val="24"/>
              </w:rPr>
            </w:pPr>
          </w:p>
        </w:tc>
      </w:tr>
      <w:tr w:rsidR="00157067"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34" w:type="dxa"/>
            <w:shd w:val="clear" w:color="auto" w:fill="auto"/>
            <w:hideMark/>
          </w:tcPr>
          <w:p w:rsidR="00133151" w:rsidRPr="00157067" w:rsidRDefault="00C2530B" w:rsidP="00133151">
            <w:pPr>
              <w:spacing w:after="0" w:line="240" w:lineRule="auto"/>
              <w:rPr>
                <w:rFonts w:cs="Times New Roman"/>
                <w:szCs w:val="24"/>
              </w:rPr>
            </w:pPr>
            <w:r w:rsidRPr="00157067">
              <w:rPr>
                <w:rFonts w:cs="Times New Roman"/>
                <w:szCs w:val="24"/>
              </w:rPr>
              <w:t>Above national a</w:t>
            </w:r>
            <w:r w:rsidR="00133151" w:rsidRPr="00157067">
              <w:rPr>
                <w:rFonts w:cs="Times New Roman"/>
                <w:szCs w:val="24"/>
              </w:rPr>
              <w:t>verage</w:t>
            </w:r>
          </w:p>
        </w:tc>
        <w:tc>
          <w:tcPr>
            <w:tcW w:w="476"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w:t>
            </w:r>
          </w:p>
        </w:tc>
        <w:tc>
          <w:tcPr>
            <w:tcW w:w="64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3.2</w:t>
            </w:r>
          </w:p>
        </w:tc>
        <w:tc>
          <w:tcPr>
            <w:tcW w:w="61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91</w:t>
            </w:r>
          </w:p>
        </w:tc>
        <w:tc>
          <w:tcPr>
            <w:tcW w:w="70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96.8</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33151" w:rsidRPr="00157067" w:rsidTr="000A4C53">
        <w:tc>
          <w:tcPr>
            <w:tcW w:w="250" w:type="dxa"/>
            <w:shd w:val="clear" w:color="auto" w:fill="auto"/>
          </w:tcPr>
          <w:p w:rsidR="00133151" w:rsidRPr="00157067" w:rsidRDefault="00133151" w:rsidP="00133151">
            <w:pPr>
              <w:spacing w:after="0" w:line="240" w:lineRule="auto"/>
              <w:rPr>
                <w:rFonts w:cs="Times New Roman"/>
                <w:b/>
                <w:bCs/>
                <w:szCs w:val="24"/>
              </w:rPr>
            </w:pPr>
          </w:p>
        </w:tc>
        <w:tc>
          <w:tcPr>
            <w:tcW w:w="1734" w:type="dxa"/>
            <w:shd w:val="clear" w:color="auto" w:fill="auto"/>
            <w:hideMark/>
          </w:tcPr>
          <w:p w:rsidR="00133151" w:rsidRPr="00157067" w:rsidRDefault="00C2530B" w:rsidP="00133151">
            <w:pPr>
              <w:spacing w:after="0" w:line="240" w:lineRule="auto"/>
              <w:rPr>
                <w:rFonts w:cs="Times New Roman"/>
                <w:szCs w:val="24"/>
              </w:rPr>
            </w:pPr>
            <w:r w:rsidRPr="00157067">
              <w:rPr>
                <w:rFonts w:cs="Times New Roman"/>
                <w:szCs w:val="24"/>
              </w:rPr>
              <w:t>Below national a</w:t>
            </w:r>
            <w:r w:rsidR="00133151" w:rsidRPr="00157067">
              <w:rPr>
                <w:rFonts w:cs="Times New Roman"/>
                <w:szCs w:val="24"/>
              </w:rPr>
              <w:t>verage</w:t>
            </w:r>
          </w:p>
        </w:tc>
        <w:tc>
          <w:tcPr>
            <w:tcW w:w="476"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23</w:t>
            </w:r>
          </w:p>
        </w:tc>
        <w:tc>
          <w:tcPr>
            <w:tcW w:w="64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7.5</w:t>
            </w:r>
          </w:p>
        </w:tc>
        <w:tc>
          <w:tcPr>
            <w:tcW w:w="614"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283</w:t>
            </w:r>
          </w:p>
        </w:tc>
        <w:tc>
          <w:tcPr>
            <w:tcW w:w="70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92.5</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2.47 (0.72 to 8.40)</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0.149</w:t>
            </w:r>
          </w:p>
        </w:tc>
      </w:tr>
    </w:tbl>
    <w:p w:rsidR="00133151" w:rsidRPr="00157067" w:rsidRDefault="00133151" w:rsidP="00D00513">
      <w:pPr>
        <w:spacing w:after="0" w:line="240" w:lineRule="auto"/>
        <w:rPr>
          <w:rFonts w:cs="Times New Roman"/>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545E73" w:rsidRPr="00157067" w:rsidRDefault="00D04391" w:rsidP="00D00513">
      <w:pPr>
        <w:spacing w:line="240" w:lineRule="auto"/>
        <w:rPr>
          <w:rFonts w:cs="Times New Roman"/>
          <w:b/>
          <w:szCs w:val="24"/>
        </w:rPr>
      </w:pPr>
      <w:r w:rsidRPr="00157067">
        <w:rPr>
          <w:rFonts w:cs="Times New Roman"/>
          <w:b/>
          <w:szCs w:val="24"/>
        </w:rPr>
        <w:t>1</w:t>
      </w:r>
      <w:r w:rsidR="00242163">
        <w:rPr>
          <w:rFonts w:cs="Times New Roman"/>
          <w:b/>
          <w:szCs w:val="24"/>
        </w:rPr>
        <w:t>4</w:t>
      </w:r>
      <w:r w:rsidRPr="00157067">
        <w:rPr>
          <w:rFonts w:cs="Times New Roman"/>
          <w:b/>
          <w:szCs w:val="24"/>
        </w:rPr>
        <w:t xml:space="preserve">.5 </w:t>
      </w:r>
      <w:r w:rsidR="00545E73" w:rsidRPr="00157067">
        <w:rPr>
          <w:rFonts w:cs="Times New Roman"/>
          <w:b/>
          <w:szCs w:val="24"/>
        </w:rPr>
        <w:t>Decision for daily household purchase</w:t>
      </w:r>
      <w:r w:rsidR="003B4AE8" w:rsidRPr="00157067">
        <w:rPr>
          <w:rFonts w:cs="Times New Roman"/>
          <w:b/>
          <w:szCs w:val="24"/>
        </w:rPr>
        <w:t>s</w:t>
      </w:r>
    </w:p>
    <w:p w:rsidR="00545E73" w:rsidRPr="00157067" w:rsidRDefault="00545E73" w:rsidP="00C2530B">
      <w:pPr>
        <w:spacing w:after="120" w:line="240" w:lineRule="auto"/>
        <w:rPr>
          <w:rFonts w:cs="Times New Roman"/>
          <w:b/>
          <w:szCs w:val="24"/>
        </w:rPr>
      </w:pPr>
      <w:r w:rsidRPr="00157067">
        <w:rPr>
          <w:rFonts w:cs="Times New Roman"/>
          <w:b/>
          <w:szCs w:val="24"/>
        </w:rPr>
        <w:t>Table</w:t>
      </w:r>
      <w:r w:rsidR="00D04391" w:rsidRPr="00157067">
        <w:rPr>
          <w:rFonts w:cs="Times New Roman"/>
          <w:b/>
          <w:szCs w:val="24"/>
        </w:rPr>
        <w:t xml:space="preserve"> 1</w:t>
      </w:r>
      <w:r w:rsidR="00242163">
        <w:rPr>
          <w:rFonts w:cs="Times New Roman"/>
          <w:b/>
          <w:szCs w:val="24"/>
        </w:rPr>
        <w:t>4</w:t>
      </w:r>
      <w:r w:rsidR="00D04391" w:rsidRPr="00157067">
        <w:rPr>
          <w:rFonts w:cs="Times New Roman"/>
          <w:b/>
          <w:szCs w:val="24"/>
        </w:rPr>
        <w:t>.13</w:t>
      </w:r>
      <w:r w:rsidRPr="00157067">
        <w:rPr>
          <w:rFonts w:cs="Times New Roman"/>
          <w:b/>
          <w:szCs w:val="24"/>
        </w:rPr>
        <w:t xml:space="preserve"> Women’s participation in the decision for daily household purchase</w:t>
      </w:r>
      <w:r w:rsidR="003B4AE8" w:rsidRPr="00157067">
        <w:rPr>
          <w:rFonts w:cs="Times New Roman"/>
          <w:b/>
          <w:szCs w:val="24"/>
        </w:rPr>
        <w:t>s</w:t>
      </w:r>
      <w:r w:rsidRPr="00157067">
        <w:rPr>
          <w:rFonts w:cs="Times New Roman"/>
          <w:b/>
          <w:szCs w:val="24"/>
        </w:rPr>
        <w:t xml:space="preserve"> by their socio-demographic characteristics</w:t>
      </w:r>
    </w:p>
    <w:tbl>
      <w:tblPr>
        <w:tblW w:w="8613" w:type="dxa"/>
        <w:tblBorders>
          <w:top w:val="single" w:sz="8" w:space="0" w:color="000000"/>
          <w:bottom w:val="single" w:sz="8" w:space="0" w:color="000000"/>
        </w:tblBorders>
        <w:tblLayout w:type="fixed"/>
        <w:tblLook w:val="06A0" w:firstRow="1" w:lastRow="0" w:firstColumn="1" w:lastColumn="0" w:noHBand="1" w:noVBand="1"/>
      </w:tblPr>
      <w:tblGrid>
        <w:gridCol w:w="247"/>
        <w:gridCol w:w="1704"/>
        <w:gridCol w:w="551"/>
        <w:gridCol w:w="867"/>
        <w:gridCol w:w="709"/>
        <w:gridCol w:w="992"/>
        <w:gridCol w:w="2410"/>
        <w:gridCol w:w="1133"/>
      </w:tblGrid>
      <w:tr w:rsidR="00157067" w:rsidRPr="00157067" w:rsidTr="009D6B6E">
        <w:tc>
          <w:tcPr>
            <w:tcW w:w="1951" w:type="dxa"/>
            <w:gridSpan w:val="2"/>
            <w:vMerge w:val="restart"/>
            <w:tcBorders>
              <w:top w:val="single" w:sz="8" w:space="0" w:color="000000"/>
              <w:left w:val="nil"/>
              <w:bottom w:val="single" w:sz="8" w:space="0" w:color="000000"/>
              <w:right w:val="nil"/>
            </w:tcBorders>
            <w:shd w:val="clear" w:color="auto" w:fill="auto"/>
            <w:vAlign w:val="center"/>
          </w:tcPr>
          <w:p w:rsidR="00545E73" w:rsidRPr="00157067" w:rsidRDefault="00545E73" w:rsidP="008904FA">
            <w:pPr>
              <w:spacing w:after="0" w:line="240" w:lineRule="auto"/>
              <w:rPr>
                <w:rFonts w:cs="Times New Roman"/>
                <w:b/>
                <w:bCs/>
                <w:szCs w:val="24"/>
              </w:rPr>
            </w:pPr>
            <w:r w:rsidRPr="00157067">
              <w:rPr>
                <w:rFonts w:cs="Times New Roman"/>
                <w:b/>
                <w:bCs/>
                <w:szCs w:val="24"/>
              </w:rPr>
              <w:t>Variables</w:t>
            </w:r>
          </w:p>
        </w:tc>
        <w:tc>
          <w:tcPr>
            <w:tcW w:w="3119" w:type="dxa"/>
            <w:gridSpan w:val="4"/>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jc w:val="center"/>
              <w:rPr>
                <w:rFonts w:cs="Times New Roman"/>
                <w:b/>
                <w:bCs/>
                <w:szCs w:val="24"/>
              </w:rPr>
            </w:pPr>
            <w:r w:rsidRPr="00157067">
              <w:rPr>
                <w:rFonts w:cs="Times New Roman"/>
                <w:b/>
                <w:bCs/>
                <w:szCs w:val="24"/>
              </w:rPr>
              <w:t>Persons who decide daily household purchase</w:t>
            </w:r>
            <w:r w:rsidR="003B4AE8" w:rsidRPr="00157067">
              <w:rPr>
                <w:rFonts w:cs="Times New Roman"/>
                <w:b/>
                <w:bCs/>
                <w:szCs w:val="24"/>
              </w:rPr>
              <w:t>s</w:t>
            </w:r>
          </w:p>
        </w:tc>
        <w:tc>
          <w:tcPr>
            <w:tcW w:w="2410" w:type="dxa"/>
            <w:vMerge w:val="restart"/>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jc w:val="center"/>
              <w:rPr>
                <w:rFonts w:cs="Times New Roman"/>
                <w:b/>
                <w:bCs/>
                <w:szCs w:val="24"/>
              </w:rPr>
            </w:pPr>
          </w:p>
        </w:tc>
        <w:tc>
          <w:tcPr>
            <w:tcW w:w="1133" w:type="dxa"/>
            <w:vMerge w:val="restart"/>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jc w:val="center"/>
              <w:rPr>
                <w:rFonts w:cs="Times New Roman"/>
                <w:b/>
                <w:bCs/>
                <w:szCs w:val="24"/>
              </w:rPr>
            </w:pPr>
          </w:p>
        </w:tc>
      </w:tr>
      <w:tr w:rsidR="00157067" w:rsidRPr="00157067" w:rsidTr="009D6B6E">
        <w:tc>
          <w:tcPr>
            <w:tcW w:w="1951" w:type="dxa"/>
            <w:gridSpan w:val="2"/>
            <w:vMerge/>
            <w:shd w:val="clear" w:color="auto" w:fill="auto"/>
          </w:tcPr>
          <w:p w:rsidR="00545E73" w:rsidRPr="00157067" w:rsidRDefault="00545E73" w:rsidP="00C714D0">
            <w:pPr>
              <w:spacing w:after="0" w:line="240" w:lineRule="auto"/>
              <w:rPr>
                <w:rFonts w:cs="Times New Roman"/>
                <w:b/>
                <w:bCs/>
                <w:szCs w:val="24"/>
              </w:rPr>
            </w:pPr>
          </w:p>
        </w:tc>
        <w:tc>
          <w:tcPr>
            <w:tcW w:w="3119" w:type="dxa"/>
            <w:gridSpan w:val="4"/>
            <w:shd w:val="clear" w:color="auto" w:fill="auto"/>
          </w:tcPr>
          <w:p w:rsidR="00545E73" w:rsidRPr="00157067" w:rsidRDefault="00545E73" w:rsidP="00C714D0">
            <w:pPr>
              <w:spacing w:after="0" w:line="240" w:lineRule="auto"/>
              <w:jc w:val="center"/>
              <w:rPr>
                <w:rFonts w:cs="Times New Roman"/>
                <w:szCs w:val="24"/>
              </w:rPr>
            </w:pPr>
            <w:r w:rsidRPr="00157067">
              <w:rPr>
                <w:rFonts w:cs="Times New Roman"/>
                <w:szCs w:val="24"/>
              </w:rPr>
              <w:t>Non-migrants’ households</w:t>
            </w:r>
          </w:p>
        </w:tc>
        <w:tc>
          <w:tcPr>
            <w:tcW w:w="2410" w:type="dxa"/>
            <w:vMerge/>
            <w:shd w:val="clear" w:color="auto" w:fill="auto"/>
          </w:tcPr>
          <w:p w:rsidR="00545E73" w:rsidRPr="00157067" w:rsidRDefault="00545E73" w:rsidP="00C714D0">
            <w:pPr>
              <w:spacing w:after="0" w:line="240" w:lineRule="auto"/>
              <w:rPr>
                <w:rFonts w:cs="Times New Roman"/>
                <w:szCs w:val="24"/>
              </w:rPr>
            </w:pPr>
          </w:p>
        </w:tc>
        <w:tc>
          <w:tcPr>
            <w:tcW w:w="1133" w:type="dxa"/>
            <w:vMerge/>
            <w:shd w:val="clear" w:color="auto" w:fill="auto"/>
          </w:tcPr>
          <w:p w:rsidR="00545E73" w:rsidRPr="00157067" w:rsidRDefault="00545E73" w:rsidP="00C714D0">
            <w:pPr>
              <w:spacing w:after="0" w:line="240" w:lineRule="auto"/>
              <w:rPr>
                <w:rFonts w:cs="Times New Roman"/>
                <w:szCs w:val="24"/>
              </w:rPr>
            </w:pPr>
          </w:p>
        </w:tc>
      </w:tr>
      <w:tr w:rsidR="00157067" w:rsidRPr="00157067" w:rsidTr="009D6B6E">
        <w:tc>
          <w:tcPr>
            <w:tcW w:w="1951" w:type="dxa"/>
            <w:gridSpan w:val="2"/>
            <w:vMerge/>
            <w:shd w:val="clear" w:color="auto" w:fill="auto"/>
          </w:tcPr>
          <w:p w:rsidR="00545E73" w:rsidRPr="00157067" w:rsidRDefault="00545E73" w:rsidP="00C714D0">
            <w:pPr>
              <w:spacing w:after="0" w:line="240" w:lineRule="auto"/>
              <w:rPr>
                <w:rFonts w:cs="Times New Roman"/>
                <w:b/>
                <w:bCs/>
                <w:szCs w:val="24"/>
              </w:rPr>
            </w:pPr>
          </w:p>
        </w:tc>
        <w:tc>
          <w:tcPr>
            <w:tcW w:w="1418" w:type="dxa"/>
            <w:gridSpan w:val="2"/>
            <w:tcBorders>
              <w:top w:val="single" w:sz="4" w:space="0" w:color="auto"/>
            </w:tcBorders>
            <w:shd w:val="clear" w:color="auto" w:fill="auto"/>
          </w:tcPr>
          <w:p w:rsidR="00545E73" w:rsidRPr="008B55FF" w:rsidRDefault="005753F9" w:rsidP="005E306E">
            <w:pPr>
              <w:spacing w:after="0" w:line="240" w:lineRule="auto"/>
              <w:jc w:val="center"/>
              <w:rPr>
                <w:rFonts w:cs="Times New Roman"/>
                <w:b/>
                <w:szCs w:val="24"/>
              </w:rPr>
            </w:pPr>
            <w:r w:rsidRPr="008B55FF">
              <w:rPr>
                <w:rFonts w:cs="Times New Roman"/>
                <w:b/>
                <w:szCs w:val="24"/>
              </w:rPr>
              <w:t>W</w:t>
            </w:r>
            <w:r w:rsidR="005E306E" w:rsidRPr="008B55FF">
              <w:rPr>
                <w:rFonts w:cs="Times New Roman"/>
                <w:b/>
                <w:szCs w:val="24"/>
              </w:rPr>
              <w:t>omen</w:t>
            </w:r>
          </w:p>
        </w:tc>
        <w:tc>
          <w:tcPr>
            <w:tcW w:w="1701" w:type="dxa"/>
            <w:gridSpan w:val="2"/>
            <w:tcBorders>
              <w:top w:val="single" w:sz="4" w:space="0" w:color="auto"/>
            </w:tcBorders>
            <w:shd w:val="clear" w:color="auto" w:fill="auto"/>
          </w:tcPr>
          <w:p w:rsidR="00545E73" w:rsidRPr="008B55FF" w:rsidRDefault="00545E73" w:rsidP="00C714D0">
            <w:pPr>
              <w:spacing w:after="0" w:line="240" w:lineRule="auto"/>
              <w:jc w:val="center"/>
              <w:rPr>
                <w:rFonts w:cs="Times New Roman"/>
                <w:b/>
                <w:szCs w:val="24"/>
              </w:rPr>
            </w:pPr>
            <w:r w:rsidRPr="008B55FF">
              <w:rPr>
                <w:rFonts w:cs="Times New Roman"/>
                <w:b/>
                <w:szCs w:val="24"/>
              </w:rPr>
              <w:t>Someone else</w:t>
            </w:r>
          </w:p>
        </w:tc>
        <w:tc>
          <w:tcPr>
            <w:tcW w:w="2410" w:type="dxa"/>
            <w:shd w:val="clear" w:color="auto" w:fill="auto"/>
          </w:tcPr>
          <w:p w:rsidR="00545E73" w:rsidRPr="00157067" w:rsidRDefault="00545E73" w:rsidP="00C714D0">
            <w:pPr>
              <w:spacing w:after="0" w:line="240" w:lineRule="auto"/>
              <w:rPr>
                <w:rFonts w:cs="Times New Roman"/>
                <w:szCs w:val="24"/>
              </w:rPr>
            </w:pPr>
          </w:p>
        </w:tc>
        <w:tc>
          <w:tcPr>
            <w:tcW w:w="1133" w:type="dxa"/>
            <w:shd w:val="clear" w:color="auto" w:fill="auto"/>
          </w:tcPr>
          <w:p w:rsidR="00545E73" w:rsidRPr="00157067" w:rsidRDefault="00545E73" w:rsidP="00C714D0">
            <w:pPr>
              <w:spacing w:after="0" w:line="240" w:lineRule="auto"/>
              <w:rPr>
                <w:rFonts w:cs="Times New Roman"/>
                <w:szCs w:val="24"/>
              </w:rPr>
            </w:pPr>
          </w:p>
        </w:tc>
      </w:tr>
      <w:tr w:rsidR="00157067" w:rsidRPr="00157067" w:rsidTr="009D6B6E">
        <w:tc>
          <w:tcPr>
            <w:tcW w:w="1951" w:type="dxa"/>
            <w:gridSpan w:val="2"/>
            <w:vMerge/>
            <w:tcBorders>
              <w:bottom w:val="single" w:sz="4" w:space="0" w:color="auto"/>
            </w:tcBorders>
            <w:shd w:val="clear" w:color="auto" w:fill="auto"/>
          </w:tcPr>
          <w:p w:rsidR="00545E73" w:rsidRPr="00157067" w:rsidRDefault="00545E73" w:rsidP="00C714D0">
            <w:pPr>
              <w:spacing w:after="0" w:line="240" w:lineRule="auto"/>
              <w:rPr>
                <w:rFonts w:cs="Times New Roman"/>
                <w:b/>
                <w:bCs/>
                <w:szCs w:val="24"/>
              </w:rPr>
            </w:pPr>
          </w:p>
        </w:tc>
        <w:tc>
          <w:tcPr>
            <w:tcW w:w="551"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N</w:t>
            </w:r>
          </w:p>
        </w:tc>
        <w:tc>
          <w:tcPr>
            <w:tcW w:w="867"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w:t>
            </w:r>
          </w:p>
        </w:tc>
        <w:tc>
          <w:tcPr>
            <w:tcW w:w="709"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N</w:t>
            </w:r>
          </w:p>
        </w:tc>
        <w:tc>
          <w:tcPr>
            <w:tcW w:w="992"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w:t>
            </w:r>
          </w:p>
        </w:tc>
        <w:tc>
          <w:tcPr>
            <w:tcW w:w="2410" w:type="dxa"/>
            <w:tcBorders>
              <w:bottom w:val="single" w:sz="4" w:space="0" w:color="auto"/>
            </w:tcBorders>
            <w:shd w:val="clear" w:color="auto" w:fill="auto"/>
          </w:tcPr>
          <w:p w:rsidR="00545E73" w:rsidRPr="00157067" w:rsidRDefault="00545E73" w:rsidP="00C714D0">
            <w:pPr>
              <w:spacing w:after="0" w:line="240" w:lineRule="auto"/>
              <w:jc w:val="right"/>
              <w:rPr>
                <w:rFonts w:cs="Times New Roman"/>
                <w:b/>
                <w:szCs w:val="24"/>
              </w:rPr>
            </w:pPr>
            <w:r w:rsidRPr="00157067">
              <w:rPr>
                <w:rFonts w:cs="Times New Roman"/>
                <w:b/>
                <w:szCs w:val="24"/>
              </w:rPr>
              <w:t>OR (95% CI)</w:t>
            </w:r>
          </w:p>
        </w:tc>
        <w:tc>
          <w:tcPr>
            <w:tcW w:w="1133" w:type="dxa"/>
            <w:tcBorders>
              <w:bottom w:val="single" w:sz="4" w:space="0" w:color="auto"/>
            </w:tcBorders>
            <w:shd w:val="clear" w:color="auto" w:fill="auto"/>
          </w:tcPr>
          <w:p w:rsidR="00545E73" w:rsidRPr="00157067" w:rsidRDefault="00C069B8" w:rsidP="00C2530B">
            <w:pPr>
              <w:spacing w:after="0" w:line="240" w:lineRule="auto"/>
              <w:jc w:val="right"/>
              <w:rPr>
                <w:rFonts w:cs="Times New Roman"/>
                <w:b/>
                <w:szCs w:val="24"/>
              </w:rPr>
            </w:pPr>
            <w:r w:rsidRPr="00157067">
              <w:rPr>
                <w:rFonts w:cs="Times New Roman"/>
                <w:b/>
                <w:szCs w:val="24"/>
              </w:rPr>
              <w:t>p</w:t>
            </w:r>
          </w:p>
        </w:tc>
      </w:tr>
      <w:tr w:rsidR="00157067" w:rsidRPr="00157067" w:rsidTr="009D6B6E">
        <w:tc>
          <w:tcPr>
            <w:tcW w:w="1951" w:type="dxa"/>
            <w:gridSpan w:val="2"/>
            <w:tcBorders>
              <w:top w:val="single" w:sz="4" w:space="0" w:color="auto"/>
            </w:tcBorders>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Age</w:t>
            </w:r>
          </w:p>
        </w:tc>
        <w:tc>
          <w:tcPr>
            <w:tcW w:w="551"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867"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709"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992"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2410"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1133"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32 and below</w:t>
            </w:r>
          </w:p>
        </w:tc>
        <w:tc>
          <w:tcPr>
            <w:tcW w:w="55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23</w:t>
            </w:r>
          </w:p>
        </w:tc>
        <w:tc>
          <w:tcPr>
            <w:tcW w:w="8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13.8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144</w:t>
            </w:r>
          </w:p>
        </w:tc>
        <w:tc>
          <w:tcPr>
            <w:tcW w:w="99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86.2</w:t>
            </w:r>
          </w:p>
        </w:tc>
        <w:tc>
          <w:tcPr>
            <w:tcW w:w="241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113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Above 32</w:t>
            </w:r>
          </w:p>
        </w:tc>
        <w:tc>
          <w:tcPr>
            <w:tcW w:w="55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54</w:t>
            </w:r>
          </w:p>
        </w:tc>
        <w:tc>
          <w:tcPr>
            <w:tcW w:w="8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23.3</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179</w:t>
            </w:r>
          </w:p>
        </w:tc>
        <w:tc>
          <w:tcPr>
            <w:tcW w:w="99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76.8</w:t>
            </w:r>
          </w:p>
        </w:tc>
        <w:tc>
          <w:tcPr>
            <w:tcW w:w="241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1.89 (1.11 to 3.23)</w:t>
            </w:r>
          </w:p>
        </w:tc>
        <w:tc>
          <w:tcPr>
            <w:tcW w:w="113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0.020</w:t>
            </w:r>
          </w:p>
        </w:tc>
      </w:tr>
      <w:tr w:rsidR="00157067" w:rsidRPr="00157067" w:rsidTr="009D6B6E">
        <w:tc>
          <w:tcPr>
            <w:tcW w:w="1951" w:type="dxa"/>
            <w:gridSpan w:val="2"/>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Religion</w:t>
            </w:r>
          </w:p>
        </w:tc>
        <w:tc>
          <w:tcPr>
            <w:tcW w:w="551" w:type="dxa"/>
            <w:shd w:val="clear" w:color="auto" w:fill="auto"/>
          </w:tcPr>
          <w:p w:rsidR="00545E73" w:rsidRPr="00157067" w:rsidRDefault="00545E73" w:rsidP="00C714D0">
            <w:pPr>
              <w:spacing w:after="0" w:line="240" w:lineRule="auto"/>
              <w:jc w:val="right"/>
              <w:rPr>
                <w:rFonts w:cs="Times New Roman"/>
                <w:szCs w:val="24"/>
              </w:rPr>
            </w:pPr>
          </w:p>
        </w:tc>
        <w:tc>
          <w:tcPr>
            <w:tcW w:w="867"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992" w:type="dxa"/>
            <w:shd w:val="clear" w:color="auto" w:fill="auto"/>
          </w:tcPr>
          <w:p w:rsidR="00545E73" w:rsidRPr="00157067" w:rsidRDefault="00545E73" w:rsidP="00C714D0">
            <w:pPr>
              <w:spacing w:after="0" w:line="240" w:lineRule="auto"/>
              <w:jc w:val="right"/>
              <w:rPr>
                <w:rFonts w:cs="Times New Roman"/>
                <w:szCs w:val="24"/>
              </w:rPr>
            </w:pPr>
          </w:p>
        </w:tc>
        <w:tc>
          <w:tcPr>
            <w:tcW w:w="2410" w:type="dxa"/>
            <w:shd w:val="clear" w:color="auto" w:fill="auto"/>
          </w:tcPr>
          <w:p w:rsidR="00545E73" w:rsidRPr="00157067" w:rsidRDefault="00545E73" w:rsidP="00C714D0">
            <w:pPr>
              <w:spacing w:after="0" w:line="240" w:lineRule="auto"/>
              <w:jc w:val="right"/>
              <w:rPr>
                <w:rFonts w:cs="Times New Roman"/>
                <w:szCs w:val="24"/>
              </w:rPr>
            </w:pPr>
          </w:p>
        </w:tc>
        <w:tc>
          <w:tcPr>
            <w:tcW w:w="113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Hindu</w:t>
            </w:r>
          </w:p>
        </w:tc>
        <w:tc>
          <w:tcPr>
            <w:tcW w:w="55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55</w:t>
            </w:r>
          </w:p>
        </w:tc>
        <w:tc>
          <w:tcPr>
            <w:tcW w:w="8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19.1</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233</w:t>
            </w:r>
          </w:p>
        </w:tc>
        <w:tc>
          <w:tcPr>
            <w:tcW w:w="99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80.9</w:t>
            </w:r>
          </w:p>
        </w:tc>
        <w:tc>
          <w:tcPr>
            <w:tcW w:w="241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113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C069B8" w:rsidP="00C714D0">
            <w:pPr>
              <w:spacing w:after="0" w:line="240" w:lineRule="auto"/>
              <w:rPr>
                <w:rFonts w:cs="Times New Roman"/>
                <w:szCs w:val="24"/>
              </w:rPr>
            </w:pPr>
            <w:r w:rsidRPr="00157067">
              <w:rPr>
                <w:rFonts w:cs="Times New Roman"/>
                <w:szCs w:val="24"/>
              </w:rPr>
              <w:t>Other</w:t>
            </w:r>
          </w:p>
        </w:tc>
        <w:tc>
          <w:tcPr>
            <w:tcW w:w="55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22</w:t>
            </w:r>
          </w:p>
        </w:tc>
        <w:tc>
          <w:tcPr>
            <w:tcW w:w="8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19.6</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90</w:t>
            </w:r>
          </w:p>
        </w:tc>
        <w:tc>
          <w:tcPr>
            <w:tcW w:w="99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80.4</w:t>
            </w:r>
          </w:p>
        </w:tc>
        <w:tc>
          <w:tcPr>
            <w:tcW w:w="241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1.04 (0.60 to 1.80)</w:t>
            </w:r>
          </w:p>
        </w:tc>
        <w:tc>
          <w:tcPr>
            <w:tcW w:w="113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0.901</w:t>
            </w:r>
          </w:p>
        </w:tc>
      </w:tr>
      <w:tr w:rsidR="00157067" w:rsidRPr="00157067" w:rsidTr="009D6B6E">
        <w:tc>
          <w:tcPr>
            <w:tcW w:w="1951" w:type="dxa"/>
            <w:gridSpan w:val="2"/>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Caste</w:t>
            </w:r>
          </w:p>
        </w:tc>
        <w:tc>
          <w:tcPr>
            <w:tcW w:w="551" w:type="dxa"/>
            <w:shd w:val="clear" w:color="auto" w:fill="auto"/>
          </w:tcPr>
          <w:p w:rsidR="00545E73" w:rsidRPr="00157067" w:rsidRDefault="00545E73" w:rsidP="00C714D0">
            <w:pPr>
              <w:spacing w:after="0" w:line="240" w:lineRule="auto"/>
              <w:jc w:val="right"/>
              <w:rPr>
                <w:rFonts w:cs="Times New Roman"/>
                <w:szCs w:val="24"/>
              </w:rPr>
            </w:pPr>
          </w:p>
        </w:tc>
        <w:tc>
          <w:tcPr>
            <w:tcW w:w="867"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992" w:type="dxa"/>
            <w:shd w:val="clear" w:color="auto" w:fill="auto"/>
          </w:tcPr>
          <w:p w:rsidR="00545E73" w:rsidRPr="00157067" w:rsidRDefault="00545E73" w:rsidP="00C714D0">
            <w:pPr>
              <w:spacing w:after="0" w:line="240" w:lineRule="auto"/>
              <w:jc w:val="right"/>
              <w:rPr>
                <w:rFonts w:cs="Times New Roman"/>
                <w:szCs w:val="24"/>
              </w:rPr>
            </w:pPr>
          </w:p>
        </w:tc>
        <w:tc>
          <w:tcPr>
            <w:tcW w:w="2410" w:type="dxa"/>
            <w:shd w:val="clear" w:color="auto" w:fill="auto"/>
          </w:tcPr>
          <w:p w:rsidR="00545E73" w:rsidRPr="00157067" w:rsidRDefault="00545E73" w:rsidP="00C714D0">
            <w:pPr>
              <w:spacing w:after="0" w:line="240" w:lineRule="auto"/>
              <w:jc w:val="right"/>
              <w:rPr>
                <w:rFonts w:cs="Times New Roman"/>
                <w:szCs w:val="24"/>
              </w:rPr>
            </w:pPr>
          </w:p>
        </w:tc>
        <w:tc>
          <w:tcPr>
            <w:tcW w:w="113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Upper</w:t>
            </w:r>
          </w:p>
        </w:tc>
        <w:tc>
          <w:tcPr>
            <w:tcW w:w="55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41</w:t>
            </w:r>
          </w:p>
        </w:tc>
        <w:tc>
          <w:tcPr>
            <w:tcW w:w="8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19.6</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168</w:t>
            </w:r>
          </w:p>
        </w:tc>
        <w:tc>
          <w:tcPr>
            <w:tcW w:w="99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80.4</w:t>
            </w:r>
          </w:p>
        </w:tc>
        <w:tc>
          <w:tcPr>
            <w:tcW w:w="241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1.05 (0.64 to 1.73)</w:t>
            </w:r>
          </w:p>
        </w:tc>
        <w:tc>
          <w:tcPr>
            <w:tcW w:w="113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0.846</w:t>
            </w: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Lower</w:t>
            </w:r>
          </w:p>
        </w:tc>
        <w:tc>
          <w:tcPr>
            <w:tcW w:w="55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36</w:t>
            </w:r>
          </w:p>
        </w:tc>
        <w:tc>
          <w:tcPr>
            <w:tcW w:w="8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18.8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155</w:t>
            </w:r>
          </w:p>
        </w:tc>
        <w:tc>
          <w:tcPr>
            <w:tcW w:w="99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81.2</w:t>
            </w:r>
          </w:p>
        </w:tc>
        <w:tc>
          <w:tcPr>
            <w:tcW w:w="241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113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1951" w:type="dxa"/>
            <w:gridSpan w:val="2"/>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Education</w:t>
            </w:r>
          </w:p>
        </w:tc>
        <w:tc>
          <w:tcPr>
            <w:tcW w:w="551" w:type="dxa"/>
            <w:shd w:val="clear" w:color="auto" w:fill="auto"/>
          </w:tcPr>
          <w:p w:rsidR="00545E73" w:rsidRPr="00157067" w:rsidRDefault="00545E73" w:rsidP="00C714D0">
            <w:pPr>
              <w:spacing w:after="0" w:line="240" w:lineRule="auto"/>
              <w:jc w:val="right"/>
              <w:rPr>
                <w:rFonts w:cs="Times New Roman"/>
                <w:szCs w:val="24"/>
              </w:rPr>
            </w:pPr>
          </w:p>
        </w:tc>
        <w:tc>
          <w:tcPr>
            <w:tcW w:w="867"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992" w:type="dxa"/>
            <w:shd w:val="clear" w:color="auto" w:fill="auto"/>
          </w:tcPr>
          <w:p w:rsidR="00545E73" w:rsidRPr="00157067" w:rsidRDefault="00545E73" w:rsidP="00C714D0">
            <w:pPr>
              <w:spacing w:after="0" w:line="240" w:lineRule="auto"/>
              <w:jc w:val="right"/>
              <w:rPr>
                <w:rFonts w:cs="Times New Roman"/>
                <w:szCs w:val="24"/>
              </w:rPr>
            </w:pPr>
          </w:p>
        </w:tc>
        <w:tc>
          <w:tcPr>
            <w:tcW w:w="2410" w:type="dxa"/>
            <w:shd w:val="clear" w:color="auto" w:fill="auto"/>
          </w:tcPr>
          <w:p w:rsidR="00545E73" w:rsidRPr="00157067" w:rsidRDefault="00545E73" w:rsidP="00C714D0">
            <w:pPr>
              <w:spacing w:after="0" w:line="240" w:lineRule="auto"/>
              <w:jc w:val="right"/>
              <w:rPr>
                <w:rFonts w:cs="Times New Roman"/>
                <w:szCs w:val="24"/>
              </w:rPr>
            </w:pPr>
          </w:p>
        </w:tc>
        <w:tc>
          <w:tcPr>
            <w:tcW w:w="113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Illiterate</w:t>
            </w:r>
          </w:p>
        </w:tc>
        <w:tc>
          <w:tcPr>
            <w:tcW w:w="55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14</w:t>
            </w:r>
          </w:p>
        </w:tc>
        <w:tc>
          <w:tcPr>
            <w:tcW w:w="8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30.4</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32</w:t>
            </w:r>
          </w:p>
        </w:tc>
        <w:tc>
          <w:tcPr>
            <w:tcW w:w="99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69.6</w:t>
            </w:r>
          </w:p>
        </w:tc>
        <w:tc>
          <w:tcPr>
            <w:tcW w:w="241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2.02 (1.02 to 4.01)</w:t>
            </w:r>
          </w:p>
        </w:tc>
        <w:tc>
          <w:tcPr>
            <w:tcW w:w="113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0.044</w:t>
            </w: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Literate</w:t>
            </w:r>
          </w:p>
        </w:tc>
        <w:tc>
          <w:tcPr>
            <w:tcW w:w="55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63</w:t>
            </w:r>
          </w:p>
        </w:tc>
        <w:tc>
          <w:tcPr>
            <w:tcW w:w="8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17.8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291</w:t>
            </w:r>
          </w:p>
        </w:tc>
        <w:tc>
          <w:tcPr>
            <w:tcW w:w="99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82.2</w:t>
            </w:r>
          </w:p>
        </w:tc>
        <w:tc>
          <w:tcPr>
            <w:tcW w:w="241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113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1951" w:type="dxa"/>
            <w:gridSpan w:val="2"/>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Employment</w:t>
            </w:r>
          </w:p>
        </w:tc>
        <w:tc>
          <w:tcPr>
            <w:tcW w:w="551" w:type="dxa"/>
            <w:shd w:val="clear" w:color="auto" w:fill="auto"/>
          </w:tcPr>
          <w:p w:rsidR="00545E73" w:rsidRPr="00157067" w:rsidRDefault="00545E73" w:rsidP="00C714D0">
            <w:pPr>
              <w:spacing w:after="0" w:line="240" w:lineRule="auto"/>
              <w:jc w:val="right"/>
              <w:rPr>
                <w:rFonts w:cs="Times New Roman"/>
                <w:szCs w:val="24"/>
              </w:rPr>
            </w:pPr>
          </w:p>
        </w:tc>
        <w:tc>
          <w:tcPr>
            <w:tcW w:w="867"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992" w:type="dxa"/>
            <w:shd w:val="clear" w:color="auto" w:fill="auto"/>
          </w:tcPr>
          <w:p w:rsidR="00545E73" w:rsidRPr="00157067" w:rsidRDefault="00545E73" w:rsidP="00C714D0">
            <w:pPr>
              <w:spacing w:after="0" w:line="240" w:lineRule="auto"/>
              <w:jc w:val="right"/>
              <w:rPr>
                <w:rFonts w:cs="Times New Roman"/>
                <w:szCs w:val="24"/>
              </w:rPr>
            </w:pPr>
          </w:p>
        </w:tc>
        <w:tc>
          <w:tcPr>
            <w:tcW w:w="2410" w:type="dxa"/>
            <w:shd w:val="clear" w:color="auto" w:fill="auto"/>
          </w:tcPr>
          <w:p w:rsidR="00545E73" w:rsidRPr="00157067" w:rsidRDefault="00545E73" w:rsidP="00C714D0">
            <w:pPr>
              <w:spacing w:after="0" w:line="240" w:lineRule="auto"/>
              <w:jc w:val="right"/>
              <w:rPr>
                <w:rFonts w:cs="Times New Roman"/>
                <w:szCs w:val="24"/>
              </w:rPr>
            </w:pPr>
          </w:p>
        </w:tc>
        <w:tc>
          <w:tcPr>
            <w:tcW w:w="113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Unemployed</w:t>
            </w:r>
          </w:p>
        </w:tc>
        <w:tc>
          <w:tcPr>
            <w:tcW w:w="55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37</w:t>
            </w:r>
          </w:p>
        </w:tc>
        <w:tc>
          <w:tcPr>
            <w:tcW w:w="8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16.2</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192</w:t>
            </w:r>
          </w:p>
        </w:tc>
        <w:tc>
          <w:tcPr>
            <w:tcW w:w="99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83.8</w:t>
            </w:r>
          </w:p>
        </w:tc>
        <w:tc>
          <w:tcPr>
            <w:tcW w:w="241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113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Employed</w:t>
            </w:r>
          </w:p>
        </w:tc>
        <w:tc>
          <w:tcPr>
            <w:tcW w:w="55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40</w:t>
            </w:r>
          </w:p>
        </w:tc>
        <w:tc>
          <w:tcPr>
            <w:tcW w:w="8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23.4</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131</w:t>
            </w:r>
          </w:p>
        </w:tc>
        <w:tc>
          <w:tcPr>
            <w:tcW w:w="99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76.6</w:t>
            </w:r>
          </w:p>
        </w:tc>
        <w:tc>
          <w:tcPr>
            <w:tcW w:w="241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1.58 (0.96 to 2.61)</w:t>
            </w:r>
          </w:p>
        </w:tc>
        <w:tc>
          <w:tcPr>
            <w:tcW w:w="113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0.071</w:t>
            </w:r>
          </w:p>
        </w:tc>
      </w:tr>
      <w:tr w:rsidR="00157067" w:rsidRPr="00157067" w:rsidTr="009D6B6E">
        <w:tc>
          <w:tcPr>
            <w:tcW w:w="2502" w:type="dxa"/>
            <w:gridSpan w:val="3"/>
            <w:shd w:val="clear" w:color="auto" w:fill="auto"/>
          </w:tcPr>
          <w:p w:rsidR="00C714D0" w:rsidRPr="00157067" w:rsidRDefault="00C714D0" w:rsidP="00C714D0">
            <w:pPr>
              <w:spacing w:after="0" w:line="240" w:lineRule="auto"/>
              <w:rPr>
                <w:rFonts w:cs="Times New Roman"/>
                <w:szCs w:val="24"/>
              </w:rPr>
            </w:pPr>
            <w:r w:rsidRPr="00157067">
              <w:rPr>
                <w:rFonts w:cs="Times New Roman"/>
                <w:b/>
                <w:bCs/>
                <w:szCs w:val="24"/>
              </w:rPr>
              <w:t>Own name</w:t>
            </w:r>
            <w:r w:rsidR="00AD3EEE" w:rsidRPr="00157067">
              <w:rPr>
                <w:rFonts w:cs="Times New Roman"/>
                <w:b/>
                <w:bCs/>
                <w:szCs w:val="24"/>
              </w:rPr>
              <w:t>d property</w:t>
            </w:r>
          </w:p>
        </w:tc>
        <w:tc>
          <w:tcPr>
            <w:tcW w:w="867" w:type="dxa"/>
            <w:shd w:val="clear" w:color="auto" w:fill="auto"/>
          </w:tcPr>
          <w:p w:rsidR="00C714D0" w:rsidRPr="00157067" w:rsidRDefault="00C714D0" w:rsidP="00C714D0">
            <w:pPr>
              <w:spacing w:after="0" w:line="240" w:lineRule="auto"/>
              <w:jc w:val="right"/>
              <w:rPr>
                <w:rFonts w:cs="Times New Roman"/>
                <w:szCs w:val="24"/>
              </w:rPr>
            </w:pPr>
          </w:p>
        </w:tc>
        <w:tc>
          <w:tcPr>
            <w:tcW w:w="709" w:type="dxa"/>
            <w:shd w:val="clear" w:color="auto" w:fill="auto"/>
          </w:tcPr>
          <w:p w:rsidR="00C714D0" w:rsidRPr="00157067" w:rsidRDefault="00C714D0" w:rsidP="00C714D0">
            <w:pPr>
              <w:spacing w:after="0" w:line="240" w:lineRule="auto"/>
              <w:jc w:val="right"/>
              <w:rPr>
                <w:rFonts w:cs="Times New Roman"/>
                <w:szCs w:val="24"/>
              </w:rPr>
            </w:pPr>
          </w:p>
        </w:tc>
        <w:tc>
          <w:tcPr>
            <w:tcW w:w="992" w:type="dxa"/>
            <w:shd w:val="clear" w:color="auto" w:fill="auto"/>
          </w:tcPr>
          <w:p w:rsidR="00C714D0" w:rsidRPr="00157067" w:rsidRDefault="00C714D0" w:rsidP="00C714D0">
            <w:pPr>
              <w:spacing w:after="0" w:line="240" w:lineRule="auto"/>
              <w:jc w:val="right"/>
              <w:rPr>
                <w:rFonts w:cs="Times New Roman"/>
                <w:szCs w:val="24"/>
              </w:rPr>
            </w:pPr>
          </w:p>
        </w:tc>
        <w:tc>
          <w:tcPr>
            <w:tcW w:w="2410" w:type="dxa"/>
            <w:shd w:val="clear" w:color="auto" w:fill="auto"/>
          </w:tcPr>
          <w:p w:rsidR="00C714D0" w:rsidRPr="00157067" w:rsidRDefault="00C714D0" w:rsidP="00C714D0">
            <w:pPr>
              <w:spacing w:after="0" w:line="240" w:lineRule="auto"/>
              <w:jc w:val="right"/>
              <w:rPr>
                <w:rFonts w:cs="Times New Roman"/>
                <w:szCs w:val="24"/>
              </w:rPr>
            </w:pPr>
          </w:p>
        </w:tc>
        <w:tc>
          <w:tcPr>
            <w:tcW w:w="1133" w:type="dxa"/>
            <w:shd w:val="clear" w:color="auto" w:fill="auto"/>
          </w:tcPr>
          <w:p w:rsidR="00C714D0" w:rsidRPr="00157067" w:rsidRDefault="00C714D0" w:rsidP="00C714D0">
            <w:pPr>
              <w:spacing w:after="0" w:line="240" w:lineRule="auto"/>
              <w:jc w:val="right"/>
              <w:rPr>
                <w:rFonts w:cs="Times New Roman"/>
                <w:szCs w:val="24"/>
              </w:rPr>
            </w:pP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Yes</w:t>
            </w:r>
          </w:p>
        </w:tc>
        <w:tc>
          <w:tcPr>
            <w:tcW w:w="55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w:t>
            </w:r>
          </w:p>
        </w:tc>
        <w:tc>
          <w:tcPr>
            <w:tcW w:w="8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21.1</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56</w:t>
            </w:r>
          </w:p>
        </w:tc>
        <w:tc>
          <w:tcPr>
            <w:tcW w:w="99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78.9</w:t>
            </w:r>
          </w:p>
        </w:tc>
        <w:tc>
          <w:tcPr>
            <w:tcW w:w="241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1.15 (0.61 to 2.17)</w:t>
            </w:r>
          </w:p>
        </w:tc>
        <w:tc>
          <w:tcPr>
            <w:tcW w:w="113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0.658</w:t>
            </w: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No</w:t>
            </w:r>
          </w:p>
        </w:tc>
        <w:tc>
          <w:tcPr>
            <w:tcW w:w="55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62</w:t>
            </w:r>
          </w:p>
        </w:tc>
        <w:tc>
          <w:tcPr>
            <w:tcW w:w="8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18.8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267</w:t>
            </w:r>
          </w:p>
        </w:tc>
        <w:tc>
          <w:tcPr>
            <w:tcW w:w="99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81.2</w:t>
            </w:r>
          </w:p>
        </w:tc>
        <w:tc>
          <w:tcPr>
            <w:tcW w:w="241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113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1951" w:type="dxa"/>
            <w:gridSpan w:val="2"/>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Having children</w:t>
            </w:r>
          </w:p>
        </w:tc>
        <w:tc>
          <w:tcPr>
            <w:tcW w:w="551" w:type="dxa"/>
            <w:shd w:val="clear" w:color="auto" w:fill="auto"/>
          </w:tcPr>
          <w:p w:rsidR="00545E73" w:rsidRPr="00157067" w:rsidRDefault="00545E73" w:rsidP="00C714D0">
            <w:pPr>
              <w:spacing w:after="0" w:line="240" w:lineRule="auto"/>
              <w:jc w:val="right"/>
              <w:rPr>
                <w:rFonts w:cs="Times New Roman"/>
                <w:szCs w:val="24"/>
              </w:rPr>
            </w:pPr>
          </w:p>
        </w:tc>
        <w:tc>
          <w:tcPr>
            <w:tcW w:w="867"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992" w:type="dxa"/>
            <w:shd w:val="clear" w:color="auto" w:fill="auto"/>
          </w:tcPr>
          <w:p w:rsidR="00545E73" w:rsidRPr="00157067" w:rsidRDefault="00545E73" w:rsidP="00C714D0">
            <w:pPr>
              <w:spacing w:after="0" w:line="240" w:lineRule="auto"/>
              <w:jc w:val="right"/>
              <w:rPr>
                <w:rFonts w:cs="Times New Roman"/>
                <w:szCs w:val="24"/>
              </w:rPr>
            </w:pPr>
          </w:p>
        </w:tc>
        <w:tc>
          <w:tcPr>
            <w:tcW w:w="2410" w:type="dxa"/>
            <w:shd w:val="clear" w:color="auto" w:fill="auto"/>
          </w:tcPr>
          <w:p w:rsidR="00545E73" w:rsidRPr="00157067" w:rsidRDefault="00545E73" w:rsidP="00C714D0">
            <w:pPr>
              <w:spacing w:after="0" w:line="240" w:lineRule="auto"/>
              <w:jc w:val="right"/>
              <w:rPr>
                <w:rFonts w:cs="Times New Roman"/>
                <w:szCs w:val="24"/>
              </w:rPr>
            </w:pPr>
          </w:p>
        </w:tc>
        <w:tc>
          <w:tcPr>
            <w:tcW w:w="113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Yes</w:t>
            </w:r>
          </w:p>
        </w:tc>
        <w:tc>
          <w:tcPr>
            <w:tcW w:w="55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73</w:t>
            </w:r>
          </w:p>
        </w:tc>
        <w:tc>
          <w:tcPr>
            <w:tcW w:w="8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19.7</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297</w:t>
            </w:r>
          </w:p>
        </w:tc>
        <w:tc>
          <w:tcPr>
            <w:tcW w:w="99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80.3</w:t>
            </w:r>
          </w:p>
        </w:tc>
        <w:tc>
          <w:tcPr>
            <w:tcW w:w="241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1.60 (0.54 to 4.72)</w:t>
            </w:r>
          </w:p>
        </w:tc>
        <w:tc>
          <w:tcPr>
            <w:tcW w:w="113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0.397</w:t>
            </w: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No</w:t>
            </w:r>
          </w:p>
        </w:tc>
        <w:tc>
          <w:tcPr>
            <w:tcW w:w="55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4</w:t>
            </w:r>
          </w:p>
        </w:tc>
        <w:tc>
          <w:tcPr>
            <w:tcW w:w="8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13.3</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26</w:t>
            </w:r>
          </w:p>
        </w:tc>
        <w:tc>
          <w:tcPr>
            <w:tcW w:w="99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86.7</w:t>
            </w:r>
          </w:p>
        </w:tc>
        <w:tc>
          <w:tcPr>
            <w:tcW w:w="241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113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2502" w:type="dxa"/>
            <w:gridSpan w:val="3"/>
            <w:shd w:val="clear" w:color="auto" w:fill="auto"/>
          </w:tcPr>
          <w:p w:rsidR="00C714D0" w:rsidRPr="00157067" w:rsidRDefault="00C714D0" w:rsidP="00C714D0">
            <w:pPr>
              <w:spacing w:after="0" w:line="240" w:lineRule="auto"/>
              <w:rPr>
                <w:rFonts w:cs="Times New Roman"/>
                <w:szCs w:val="24"/>
              </w:rPr>
            </w:pPr>
            <w:r w:rsidRPr="00157067">
              <w:rPr>
                <w:rFonts w:cs="Times New Roman"/>
                <w:b/>
                <w:bCs/>
                <w:szCs w:val="24"/>
              </w:rPr>
              <w:t>Own mobile phone</w:t>
            </w:r>
          </w:p>
        </w:tc>
        <w:tc>
          <w:tcPr>
            <w:tcW w:w="867" w:type="dxa"/>
            <w:shd w:val="clear" w:color="auto" w:fill="auto"/>
          </w:tcPr>
          <w:p w:rsidR="00C714D0" w:rsidRPr="00157067" w:rsidRDefault="00C714D0" w:rsidP="00C714D0">
            <w:pPr>
              <w:spacing w:after="0" w:line="240" w:lineRule="auto"/>
              <w:jc w:val="right"/>
              <w:rPr>
                <w:rFonts w:cs="Times New Roman"/>
                <w:szCs w:val="24"/>
              </w:rPr>
            </w:pPr>
          </w:p>
        </w:tc>
        <w:tc>
          <w:tcPr>
            <w:tcW w:w="709" w:type="dxa"/>
            <w:shd w:val="clear" w:color="auto" w:fill="auto"/>
          </w:tcPr>
          <w:p w:rsidR="00C714D0" w:rsidRPr="00157067" w:rsidRDefault="00C714D0" w:rsidP="00C714D0">
            <w:pPr>
              <w:spacing w:after="0" w:line="240" w:lineRule="auto"/>
              <w:jc w:val="right"/>
              <w:rPr>
                <w:rFonts w:cs="Times New Roman"/>
                <w:szCs w:val="24"/>
              </w:rPr>
            </w:pPr>
          </w:p>
        </w:tc>
        <w:tc>
          <w:tcPr>
            <w:tcW w:w="992" w:type="dxa"/>
            <w:shd w:val="clear" w:color="auto" w:fill="auto"/>
          </w:tcPr>
          <w:p w:rsidR="00C714D0" w:rsidRPr="00157067" w:rsidRDefault="00C714D0" w:rsidP="00C714D0">
            <w:pPr>
              <w:spacing w:after="0" w:line="240" w:lineRule="auto"/>
              <w:jc w:val="right"/>
              <w:rPr>
                <w:rFonts w:cs="Times New Roman"/>
                <w:szCs w:val="24"/>
              </w:rPr>
            </w:pPr>
          </w:p>
        </w:tc>
        <w:tc>
          <w:tcPr>
            <w:tcW w:w="2410" w:type="dxa"/>
            <w:shd w:val="clear" w:color="auto" w:fill="auto"/>
          </w:tcPr>
          <w:p w:rsidR="00C714D0" w:rsidRPr="00157067" w:rsidRDefault="00C714D0" w:rsidP="00C714D0">
            <w:pPr>
              <w:spacing w:after="0" w:line="240" w:lineRule="auto"/>
              <w:jc w:val="right"/>
              <w:rPr>
                <w:rFonts w:cs="Times New Roman"/>
                <w:szCs w:val="24"/>
              </w:rPr>
            </w:pPr>
          </w:p>
        </w:tc>
        <w:tc>
          <w:tcPr>
            <w:tcW w:w="1133" w:type="dxa"/>
            <w:shd w:val="clear" w:color="auto" w:fill="auto"/>
          </w:tcPr>
          <w:p w:rsidR="00C714D0" w:rsidRPr="00157067" w:rsidRDefault="00C714D0" w:rsidP="00C714D0">
            <w:pPr>
              <w:spacing w:after="0" w:line="240" w:lineRule="auto"/>
              <w:jc w:val="right"/>
              <w:rPr>
                <w:rFonts w:cs="Times New Roman"/>
                <w:szCs w:val="24"/>
              </w:rPr>
            </w:pP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Yes</w:t>
            </w:r>
          </w:p>
        </w:tc>
        <w:tc>
          <w:tcPr>
            <w:tcW w:w="55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45</w:t>
            </w:r>
          </w:p>
        </w:tc>
        <w:tc>
          <w:tcPr>
            <w:tcW w:w="8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16.9</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222</w:t>
            </w:r>
          </w:p>
        </w:tc>
        <w:tc>
          <w:tcPr>
            <w:tcW w:w="99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83.1</w:t>
            </w:r>
          </w:p>
        </w:tc>
        <w:tc>
          <w:tcPr>
            <w:tcW w:w="241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1133" w:type="dxa"/>
            <w:shd w:val="clear" w:color="auto" w:fill="auto"/>
          </w:tcPr>
          <w:p w:rsidR="00545E73" w:rsidRPr="00157067" w:rsidRDefault="00545E73" w:rsidP="00C714D0">
            <w:pPr>
              <w:spacing w:after="0" w:line="240" w:lineRule="auto"/>
              <w:jc w:val="right"/>
              <w:rPr>
                <w:rFonts w:cs="Times New Roman"/>
                <w:szCs w:val="24"/>
              </w:rPr>
            </w:pPr>
          </w:p>
        </w:tc>
      </w:tr>
      <w:tr w:rsidR="00545E73"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No</w:t>
            </w:r>
          </w:p>
        </w:tc>
        <w:tc>
          <w:tcPr>
            <w:tcW w:w="551"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32</w:t>
            </w:r>
          </w:p>
        </w:tc>
        <w:tc>
          <w:tcPr>
            <w:tcW w:w="8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24.1</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101</w:t>
            </w:r>
          </w:p>
        </w:tc>
        <w:tc>
          <w:tcPr>
            <w:tcW w:w="992"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75.9</w:t>
            </w:r>
          </w:p>
        </w:tc>
        <w:tc>
          <w:tcPr>
            <w:tcW w:w="2410"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1.56 (0.94 to 2.61)</w:t>
            </w:r>
          </w:p>
        </w:tc>
        <w:tc>
          <w:tcPr>
            <w:tcW w:w="113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0.086</w:t>
            </w:r>
          </w:p>
        </w:tc>
      </w:tr>
    </w:tbl>
    <w:p w:rsidR="00545E73" w:rsidRPr="00157067" w:rsidRDefault="00545E73" w:rsidP="00D00513">
      <w:pPr>
        <w:spacing w:after="0" w:line="240" w:lineRule="auto"/>
        <w:rPr>
          <w:rFonts w:cs="Times New Roman"/>
          <w:szCs w:val="24"/>
        </w:rPr>
      </w:pPr>
    </w:p>
    <w:p w:rsidR="00773E21" w:rsidRPr="00157067" w:rsidRDefault="00773E21" w:rsidP="00C2530B">
      <w:pPr>
        <w:spacing w:after="120" w:line="240" w:lineRule="auto"/>
        <w:rPr>
          <w:rFonts w:cs="Times New Roman"/>
          <w:b/>
          <w:szCs w:val="24"/>
        </w:rPr>
      </w:pPr>
    </w:p>
    <w:p w:rsidR="00545E73" w:rsidRPr="00157067" w:rsidRDefault="00545E73" w:rsidP="00C2530B">
      <w:pPr>
        <w:spacing w:after="120" w:line="240" w:lineRule="auto"/>
        <w:rPr>
          <w:rFonts w:cs="Times New Roman"/>
          <w:b/>
          <w:szCs w:val="24"/>
        </w:rPr>
      </w:pPr>
      <w:r w:rsidRPr="00157067">
        <w:rPr>
          <w:rFonts w:cs="Times New Roman"/>
          <w:b/>
          <w:szCs w:val="24"/>
        </w:rPr>
        <w:t>Table</w:t>
      </w:r>
      <w:r w:rsidR="00D04391" w:rsidRPr="00157067">
        <w:rPr>
          <w:rFonts w:cs="Times New Roman"/>
          <w:b/>
          <w:szCs w:val="24"/>
        </w:rPr>
        <w:t xml:space="preserve"> 1</w:t>
      </w:r>
      <w:r w:rsidR="00242163">
        <w:rPr>
          <w:rFonts w:cs="Times New Roman"/>
          <w:b/>
          <w:szCs w:val="24"/>
        </w:rPr>
        <w:t>4</w:t>
      </w:r>
      <w:r w:rsidR="00D04391" w:rsidRPr="00157067">
        <w:rPr>
          <w:rFonts w:cs="Times New Roman"/>
          <w:b/>
          <w:szCs w:val="24"/>
        </w:rPr>
        <w:t>.14</w:t>
      </w:r>
      <w:r w:rsidRPr="00157067">
        <w:rPr>
          <w:rFonts w:cs="Times New Roman"/>
          <w:b/>
          <w:szCs w:val="24"/>
        </w:rPr>
        <w:t xml:space="preserve"> Association between the women’s decision for daily household purchase</w:t>
      </w:r>
      <w:r w:rsidR="003B4AE8" w:rsidRPr="00157067">
        <w:rPr>
          <w:rFonts w:cs="Times New Roman"/>
          <w:b/>
          <w:szCs w:val="24"/>
        </w:rPr>
        <w:t>s</w:t>
      </w:r>
      <w:r w:rsidRPr="00157067">
        <w:rPr>
          <w:rFonts w:cs="Times New Roman"/>
          <w:b/>
          <w:szCs w:val="24"/>
        </w:rPr>
        <w:t xml:space="preserve"> and husba</w:t>
      </w:r>
      <w:r w:rsidR="00C2530B" w:rsidRPr="00157067">
        <w:rPr>
          <w:rFonts w:cs="Times New Roman"/>
          <w:b/>
          <w:szCs w:val="24"/>
        </w:rPr>
        <w:t>nd’s background characteristics</w:t>
      </w:r>
    </w:p>
    <w:tbl>
      <w:tblPr>
        <w:tblW w:w="8188" w:type="dxa"/>
        <w:tblBorders>
          <w:top w:val="single" w:sz="8" w:space="0" w:color="000000"/>
          <w:bottom w:val="single" w:sz="8" w:space="0" w:color="000000"/>
        </w:tblBorders>
        <w:tblLayout w:type="fixed"/>
        <w:tblLook w:val="06A0" w:firstRow="1" w:lastRow="0" w:firstColumn="1" w:lastColumn="0" w:noHBand="1" w:noVBand="1"/>
      </w:tblPr>
      <w:tblGrid>
        <w:gridCol w:w="250"/>
        <w:gridCol w:w="1701"/>
        <w:gridCol w:w="709"/>
        <w:gridCol w:w="708"/>
        <w:gridCol w:w="709"/>
        <w:gridCol w:w="993"/>
        <w:gridCol w:w="2126"/>
        <w:gridCol w:w="992"/>
      </w:tblGrid>
      <w:tr w:rsidR="00157067" w:rsidRPr="00157067" w:rsidTr="005753F9">
        <w:tc>
          <w:tcPr>
            <w:tcW w:w="1951" w:type="dxa"/>
            <w:gridSpan w:val="2"/>
            <w:vMerge w:val="restart"/>
            <w:tcBorders>
              <w:top w:val="single" w:sz="8" w:space="0" w:color="000000"/>
              <w:left w:val="nil"/>
              <w:bottom w:val="single" w:sz="8" w:space="0" w:color="000000"/>
              <w:right w:val="nil"/>
            </w:tcBorders>
            <w:shd w:val="clear" w:color="auto" w:fill="auto"/>
            <w:vAlign w:val="center"/>
            <w:hideMark/>
          </w:tcPr>
          <w:p w:rsidR="00545E73" w:rsidRPr="00157067" w:rsidRDefault="00545E73" w:rsidP="005753F9">
            <w:pPr>
              <w:spacing w:after="0" w:line="240" w:lineRule="auto"/>
              <w:rPr>
                <w:rFonts w:cs="Times New Roman"/>
                <w:b/>
                <w:bCs/>
                <w:szCs w:val="24"/>
              </w:rPr>
            </w:pPr>
            <w:r w:rsidRPr="00157067">
              <w:rPr>
                <w:rFonts w:cs="Times New Roman"/>
                <w:b/>
                <w:bCs/>
                <w:szCs w:val="24"/>
              </w:rPr>
              <w:t>Variables</w:t>
            </w:r>
          </w:p>
        </w:tc>
        <w:tc>
          <w:tcPr>
            <w:tcW w:w="3119" w:type="dxa"/>
            <w:gridSpan w:val="4"/>
            <w:tcBorders>
              <w:top w:val="single" w:sz="8" w:space="0" w:color="000000"/>
              <w:left w:val="nil"/>
              <w:bottom w:val="single" w:sz="8" w:space="0" w:color="000000"/>
              <w:right w:val="nil"/>
            </w:tcBorders>
            <w:shd w:val="clear" w:color="auto" w:fill="auto"/>
          </w:tcPr>
          <w:p w:rsidR="00545E73" w:rsidRPr="00157067" w:rsidRDefault="00545E73" w:rsidP="00C2530B">
            <w:pPr>
              <w:spacing w:after="0" w:line="240" w:lineRule="auto"/>
              <w:jc w:val="center"/>
              <w:rPr>
                <w:rFonts w:cs="Times New Roman"/>
                <w:b/>
                <w:bCs/>
                <w:szCs w:val="24"/>
              </w:rPr>
            </w:pPr>
            <w:r w:rsidRPr="00157067">
              <w:rPr>
                <w:rFonts w:cs="Times New Roman"/>
                <w:b/>
                <w:bCs/>
                <w:szCs w:val="24"/>
              </w:rPr>
              <w:t>Decision for daily household purchase</w:t>
            </w:r>
            <w:r w:rsidR="003B4AE8" w:rsidRPr="00157067">
              <w:rPr>
                <w:rFonts w:cs="Times New Roman"/>
                <w:b/>
                <w:bCs/>
                <w:szCs w:val="24"/>
              </w:rPr>
              <w:t>s</w:t>
            </w:r>
          </w:p>
        </w:tc>
        <w:tc>
          <w:tcPr>
            <w:tcW w:w="2126" w:type="dxa"/>
            <w:vMerge w:val="restart"/>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rPr>
                <w:rFonts w:cs="Times New Roman"/>
                <w:b/>
                <w:bCs/>
                <w:szCs w:val="24"/>
              </w:rPr>
            </w:pPr>
          </w:p>
        </w:tc>
        <w:tc>
          <w:tcPr>
            <w:tcW w:w="992" w:type="dxa"/>
            <w:vMerge w:val="restart"/>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rPr>
                <w:rFonts w:cs="Times New Roman"/>
                <w:b/>
                <w:bCs/>
                <w:szCs w:val="24"/>
              </w:rPr>
            </w:pPr>
          </w:p>
        </w:tc>
      </w:tr>
      <w:tr w:rsidR="00157067" w:rsidRPr="00157067" w:rsidTr="00C714D0">
        <w:tc>
          <w:tcPr>
            <w:tcW w:w="1951" w:type="dxa"/>
            <w:gridSpan w:val="2"/>
            <w:vMerge/>
            <w:shd w:val="clear" w:color="auto" w:fill="auto"/>
            <w:hideMark/>
          </w:tcPr>
          <w:p w:rsidR="00545E73" w:rsidRPr="00157067" w:rsidRDefault="00545E73" w:rsidP="00C714D0">
            <w:pPr>
              <w:spacing w:after="0" w:line="240" w:lineRule="auto"/>
              <w:rPr>
                <w:rFonts w:cs="Times New Roman"/>
                <w:b/>
                <w:bCs/>
                <w:szCs w:val="24"/>
              </w:rPr>
            </w:pPr>
          </w:p>
        </w:tc>
        <w:tc>
          <w:tcPr>
            <w:tcW w:w="1417" w:type="dxa"/>
            <w:gridSpan w:val="2"/>
            <w:shd w:val="clear" w:color="auto" w:fill="auto"/>
          </w:tcPr>
          <w:p w:rsidR="00545E73" w:rsidRPr="008B55FF" w:rsidRDefault="00545E73" w:rsidP="00C714D0">
            <w:pPr>
              <w:spacing w:after="0" w:line="240" w:lineRule="auto"/>
              <w:jc w:val="center"/>
              <w:rPr>
                <w:rFonts w:cs="Times New Roman"/>
                <w:b/>
                <w:szCs w:val="24"/>
              </w:rPr>
            </w:pPr>
            <w:r w:rsidRPr="008B55FF">
              <w:rPr>
                <w:rFonts w:cs="Times New Roman"/>
                <w:b/>
                <w:szCs w:val="24"/>
              </w:rPr>
              <w:t>Women</w:t>
            </w:r>
          </w:p>
        </w:tc>
        <w:tc>
          <w:tcPr>
            <w:tcW w:w="1702" w:type="dxa"/>
            <w:gridSpan w:val="2"/>
            <w:shd w:val="clear" w:color="auto" w:fill="auto"/>
          </w:tcPr>
          <w:p w:rsidR="00545E73" w:rsidRPr="008B55FF" w:rsidRDefault="00545E73" w:rsidP="00C714D0">
            <w:pPr>
              <w:spacing w:after="0" w:line="240" w:lineRule="auto"/>
              <w:jc w:val="center"/>
              <w:rPr>
                <w:rFonts w:cs="Times New Roman"/>
                <w:b/>
                <w:szCs w:val="24"/>
              </w:rPr>
            </w:pPr>
            <w:r w:rsidRPr="008B55FF">
              <w:rPr>
                <w:rFonts w:cs="Times New Roman"/>
                <w:b/>
                <w:szCs w:val="24"/>
              </w:rPr>
              <w:t>Someone else</w:t>
            </w:r>
          </w:p>
        </w:tc>
        <w:tc>
          <w:tcPr>
            <w:tcW w:w="2126" w:type="dxa"/>
            <w:vMerge/>
            <w:shd w:val="clear" w:color="auto" w:fill="auto"/>
          </w:tcPr>
          <w:p w:rsidR="00545E73" w:rsidRPr="00157067" w:rsidRDefault="00545E73" w:rsidP="00C714D0">
            <w:pPr>
              <w:spacing w:after="0" w:line="240" w:lineRule="auto"/>
              <w:jc w:val="right"/>
              <w:rPr>
                <w:rFonts w:cs="Times New Roman"/>
                <w:szCs w:val="24"/>
              </w:rPr>
            </w:pPr>
          </w:p>
        </w:tc>
        <w:tc>
          <w:tcPr>
            <w:tcW w:w="992" w:type="dxa"/>
            <w:vMerge/>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C714D0">
        <w:tc>
          <w:tcPr>
            <w:tcW w:w="1951" w:type="dxa"/>
            <w:gridSpan w:val="2"/>
            <w:tcBorders>
              <w:bottom w:val="single" w:sz="4" w:space="0" w:color="auto"/>
            </w:tcBorders>
            <w:shd w:val="clear" w:color="auto" w:fill="auto"/>
          </w:tcPr>
          <w:p w:rsidR="00545E73" w:rsidRPr="00157067" w:rsidRDefault="00545E73" w:rsidP="00C714D0">
            <w:pPr>
              <w:spacing w:after="0" w:line="240" w:lineRule="auto"/>
              <w:rPr>
                <w:rFonts w:cs="Times New Roman"/>
                <w:b/>
                <w:bCs/>
                <w:szCs w:val="24"/>
              </w:rPr>
            </w:pPr>
          </w:p>
        </w:tc>
        <w:tc>
          <w:tcPr>
            <w:tcW w:w="709"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N</w:t>
            </w:r>
          </w:p>
        </w:tc>
        <w:tc>
          <w:tcPr>
            <w:tcW w:w="708"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w:t>
            </w:r>
          </w:p>
        </w:tc>
        <w:tc>
          <w:tcPr>
            <w:tcW w:w="709"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N</w:t>
            </w:r>
          </w:p>
        </w:tc>
        <w:tc>
          <w:tcPr>
            <w:tcW w:w="993"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w:t>
            </w:r>
          </w:p>
        </w:tc>
        <w:tc>
          <w:tcPr>
            <w:tcW w:w="2126" w:type="dxa"/>
            <w:tcBorders>
              <w:bottom w:val="single" w:sz="4" w:space="0" w:color="auto"/>
            </w:tcBorders>
            <w:shd w:val="clear" w:color="auto" w:fill="auto"/>
          </w:tcPr>
          <w:p w:rsidR="00545E73" w:rsidRPr="00157067" w:rsidRDefault="00545E73" w:rsidP="00C714D0">
            <w:pPr>
              <w:spacing w:after="0" w:line="240" w:lineRule="auto"/>
              <w:jc w:val="right"/>
              <w:rPr>
                <w:rFonts w:cs="Times New Roman"/>
                <w:b/>
                <w:szCs w:val="24"/>
              </w:rPr>
            </w:pPr>
            <w:r w:rsidRPr="00157067">
              <w:rPr>
                <w:rFonts w:cs="Times New Roman"/>
                <w:b/>
                <w:szCs w:val="24"/>
              </w:rPr>
              <w:t>OR (95% CI)</w:t>
            </w:r>
          </w:p>
        </w:tc>
        <w:tc>
          <w:tcPr>
            <w:tcW w:w="992" w:type="dxa"/>
            <w:tcBorders>
              <w:bottom w:val="single" w:sz="4" w:space="0" w:color="auto"/>
            </w:tcBorders>
            <w:shd w:val="clear" w:color="auto" w:fill="auto"/>
          </w:tcPr>
          <w:p w:rsidR="00545E73" w:rsidRPr="00157067" w:rsidRDefault="00C069B8" w:rsidP="00C2530B">
            <w:pPr>
              <w:spacing w:after="0" w:line="240" w:lineRule="auto"/>
              <w:jc w:val="right"/>
              <w:rPr>
                <w:rFonts w:cs="Times New Roman"/>
                <w:b/>
                <w:szCs w:val="24"/>
              </w:rPr>
            </w:pPr>
            <w:r w:rsidRPr="00157067">
              <w:rPr>
                <w:rFonts w:cs="Times New Roman"/>
                <w:b/>
                <w:szCs w:val="24"/>
              </w:rPr>
              <w:t>p</w:t>
            </w:r>
          </w:p>
        </w:tc>
      </w:tr>
      <w:tr w:rsidR="00157067" w:rsidRPr="00157067" w:rsidTr="00C714D0">
        <w:tc>
          <w:tcPr>
            <w:tcW w:w="1951" w:type="dxa"/>
            <w:gridSpan w:val="2"/>
            <w:tcBorders>
              <w:top w:val="single" w:sz="4" w:space="0" w:color="auto"/>
            </w:tcBorders>
            <w:shd w:val="clear" w:color="auto" w:fill="auto"/>
            <w:hideMark/>
          </w:tcPr>
          <w:p w:rsidR="00545E73" w:rsidRPr="00157067" w:rsidRDefault="00545E73" w:rsidP="00C714D0">
            <w:pPr>
              <w:spacing w:after="0" w:line="240" w:lineRule="auto"/>
              <w:rPr>
                <w:rFonts w:cs="Times New Roman"/>
                <w:b/>
                <w:bCs/>
                <w:szCs w:val="24"/>
              </w:rPr>
            </w:pPr>
            <w:r w:rsidRPr="00157067">
              <w:rPr>
                <w:rFonts w:cs="Times New Roman"/>
                <w:b/>
                <w:bCs/>
                <w:szCs w:val="24"/>
              </w:rPr>
              <w:t>Husband’s age</w:t>
            </w:r>
          </w:p>
        </w:tc>
        <w:tc>
          <w:tcPr>
            <w:tcW w:w="709"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708"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709"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993"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2126"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992"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C714D0">
        <w:tc>
          <w:tcPr>
            <w:tcW w:w="250" w:type="dxa"/>
            <w:shd w:val="clear" w:color="auto" w:fill="auto"/>
          </w:tcPr>
          <w:p w:rsidR="00545E73" w:rsidRPr="00157067" w:rsidRDefault="00545E73" w:rsidP="00C714D0">
            <w:pPr>
              <w:spacing w:after="0" w:line="240" w:lineRule="auto"/>
              <w:rPr>
                <w:rFonts w:cs="Times New Roman"/>
                <w:b/>
                <w:bCs/>
                <w:szCs w:val="24"/>
              </w:rPr>
            </w:pPr>
          </w:p>
        </w:tc>
        <w:tc>
          <w:tcPr>
            <w:tcW w:w="1701"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36 and below</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23</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13.2</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151</w:t>
            </w:r>
          </w:p>
        </w:tc>
        <w:tc>
          <w:tcPr>
            <w:tcW w:w="99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86.8</w:t>
            </w:r>
          </w:p>
        </w:tc>
        <w:tc>
          <w:tcPr>
            <w:tcW w:w="2126" w:type="dxa"/>
            <w:shd w:val="clear" w:color="auto" w:fill="auto"/>
          </w:tcPr>
          <w:p w:rsidR="00545E73" w:rsidRPr="00157067" w:rsidRDefault="009E5BC9" w:rsidP="00C714D0">
            <w:pPr>
              <w:spacing w:after="0" w:line="240" w:lineRule="auto"/>
              <w:jc w:val="right"/>
              <w:rPr>
                <w:rFonts w:cs="Times New Roman"/>
                <w:szCs w:val="24"/>
              </w:rPr>
            </w:pPr>
            <w:r w:rsidRPr="00157067">
              <w:rPr>
                <w:rFonts w:cs="Times New Roman"/>
                <w:szCs w:val="24"/>
              </w:rPr>
              <w:t>1</w:t>
            </w:r>
          </w:p>
        </w:tc>
        <w:tc>
          <w:tcPr>
            <w:tcW w:w="992"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C714D0">
        <w:tc>
          <w:tcPr>
            <w:tcW w:w="250" w:type="dxa"/>
            <w:shd w:val="clear" w:color="auto" w:fill="auto"/>
          </w:tcPr>
          <w:p w:rsidR="00545E73" w:rsidRPr="00157067" w:rsidRDefault="00545E73" w:rsidP="00C714D0">
            <w:pPr>
              <w:spacing w:after="0" w:line="240" w:lineRule="auto"/>
              <w:rPr>
                <w:rFonts w:cs="Times New Roman"/>
                <w:b/>
                <w:bCs/>
                <w:szCs w:val="24"/>
              </w:rPr>
            </w:pPr>
          </w:p>
        </w:tc>
        <w:tc>
          <w:tcPr>
            <w:tcW w:w="1701"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Above 36</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54</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23.9</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172</w:t>
            </w:r>
          </w:p>
        </w:tc>
        <w:tc>
          <w:tcPr>
            <w:tcW w:w="99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76.1</w:t>
            </w:r>
          </w:p>
        </w:tc>
        <w:tc>
          <w:tcPr>
            <w:tcW w:w="2126" w:type="dxa"/>
            <w:shd w:val="clear" w:color="auto" w:fill="auto"/>
          </w:tcPr>
          <w:p w:rsidR="00545E73" w:rsidRPr="00157067" w:rsidRDefault="009E5BC9" w:rsidP="00C714D0">
            <w:pPr>
              <w:spacing w:after="0" w:line="240" w:lineRule="auto"/>
              <w:jc w:val="right"/>
              <w:rPr>
                <w:rFonts w:cs="Times New Roman"/>
                <w:szCs w:val="24"/>
              </w:rPr>
            </w:pPr>
            <w:r w:rsidRPr="00157067">
              <w:rPr>
                <w:rFonts w:cs="Times New Roman"/>
                <w:szCs w:val="24"/>
              </w:rPr>
              <w:t>2.06 (1.21 to 3.52)</w:t>
            </w:r>
          </w:p>
        </w:tc>
        <w:tc>
          <w:tcPr>
            <w:tcW w:w="992" w:type="dxa"/>
            <w:shd w:val="clear" w:color="auto" w:fill="auto"/>
          </w:tcPr>
          <w:p w:rsidR="00545E73" w:rsidRPr="00157067" w:rsidRDefault="00545E73" w:rsidP="009E5BC9">
            <w:pPr>
              <w:spacing w:after="0" w:line="240" w:lineRule="auto"/>
              <w:jc w:val="right"/>
              <w:rPr>
                <w:rFonts w:cs="Times New Roman"/>
                <w:szCs w:val="24"/>
              </w:rPr>
            </w:pPr>
            <w:r w:rsidRPr="00157067">
              <w:rPr>
                <w:rFonts w:cs="Times New Roman"/>
                <w:szCs w:val="24"/>
              </w:rPr>
              <w:t>0.00</w:t>
            </w:r>
            <w:r w:rsidR="009E5BC9" w:rsidRPr="00157067">
              <w:rPr>
                <w:rFonts w:cs="Times New Roman"/>
                <w:szCs w:val="24"/>
              </w:rPr>
              <w:t>8</w:t>
            </w:r>
          </w:p>
        </w:tc>
      </w:tr>
      <w:tr w:rsidR="00157067" w:rsidRPr="00157067" w:rsidTr="00C714D0">
        <w:tc>
          <w:tcPr>
            <w:tcW w:w="2660" w:type="dxa"/>
            <w:gridSpan w:val="3"/>
            <w:shd w:val="clear" w:color="auto" w:fill="auto"/>
            <w:hideMark/>
          </w:tcPr>
          <w:p w:rsidR="00545E73" w:rsidRPr="00157067" w:rsidRDefault="00545E73" w:rsidP="00C714D0">
            <w:pPr>
              <w:spacing w:after="0" w:line="240" w:lineRule="auto"/>
              <w:ind w:right="176"/>
              <w:rPr>
                <w:rFonts w:cs="Times New Roman"/>
                <w:b/>
                <w:bCs/>
                <w:szCs w:val="24"/>
              </w:rPr>
            </w:pPr>
            <w:r w:rsidRPr="00157067">
              <w:rPr>
                <w:rFonts w:cs="Times New Roman"/>
                <w:b/>
                <w:bCs/>
                <w:szCs w:val="24"/>
              </w:rPr>
              <w:t>Husband’s education</w:t>
            </w:r>
          </w:p>
        </w:tc>
        <w:tc>
          <w:tcPr>
            <w:tcW w:w="708"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993" w:type="dxa"/>
            <w:shd w:val="clear" w:color="auto" w:fill="auto"/>
          </w:tcPr>
          <w:p w:rsidR="00545E73" w:rsidRPr="00157067" w:rsidRDefault="00545E73" w:rsidP="00C714D0">
            <w:pPr>
              <w:spacing w:after="0" w:line="240" w:lineRule="auto"/>
              <w:jc w:val="right"/>
              <w:rPr>
                <w:rFonts w:cs="Times New Roman"/>
                <w:szCs w:val="24"/>
              </w:rPr>
            </w:pPr>
          </w:p>
        </w:tc>
        <w:tc>
          <w:tcPr>
            <w:tcW w:w="2126" w:type="dxa"/>
            <w:shd w:val="clear" w:color="auto" w:fill="auto"/>
          </w:tcPr>
          <w:p w:rsidR="00545E73" w:rsidRPr="00157067" w:rsidRDefault="00545E73" w:rsidP="00C714D0">
            <w:pPr>
              <w:spacing w:after="0" w:line="240" w:lineRule="auto"/>
              <w:jc w:val="right"/>
              <w:rPr>
                <w:rFonts w:cs="Times New Roman"/>
                <w:szCs w:val="24"/>
              </w:rPr>
            </w:pPr>
          </w:p>
        </w:tc>
        <w:tc>
          <w:tcPr>
            <w:tcW w:w="992"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C714D0">
        <w:tc>
          <w:tcPr>
            <w:tcW w:w="250" w:type="dxa"/>
            <w:shd w:val="clear" w:color="auto" w:fill="auto"/>
          </w:tcPr>
          <w:p w:rsidR="00545E73" w:rsidRPr="00157067" w:rsidRDefault="00545E73" w:rsidP="00C714D0">
            <w:pPr>
              <w:spacing w:after="0" w:line="240" w:lineRule="auto"/>
              <w:rPr>
                <w:rFonts w:cs="Times New Roman"/>
                <w:b/>
                <w:bCs/>
                <w:szCs w:val="24"/>
              </w:rPr>
            </w:pPr>
          </w:p>
        </w:tc>
        <w:tc>
          <w:tcPr>
            <w:tcW w:w="1701"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Illiterate</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31.0</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20</w:t>
            </w:r>
          </w:p>
        </w:tc>
        <w:tc>
          <w:tcPr>
            <w:tcW w:w="99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69.0</w:t>
            </w:r>
          </w:p>
        </w:tc>
        <w:tc>
          <w:tcPr>
            <w:tcW w:w="2126" w:type="dxa"/>
            <w:shd w:val="clear" w:color="auto" w:fill="auto"/>
          </w:tcPr>
          <w:p w:rsidR="00545E73" w:rsidRPr="00157067" w:rsidRDefault="009E5BC9" w:rsidP="00C714D0">
            <w:pPr>
              <w:spacing w:after="0" w:line="240" w:lineRule="auto"/>
              <w:jc w:val="right"/>
              <w:rPr>
                <w:rFonts w:cs="Times New Roman"/>
                <w:szCs w:val="24"/>
              </w:rPr>
            </w:pPr>
            <w:r w:rsidRPr="00157067">
              <w:rPr>
                <w:rFonts w:cs="Times New Roman"/>
                <w:szCs w:val="24"/>
              </w:rPr>
              <w:t>2.01 (0.88 to 4.60)</w:t>
            </w:r>
          </w:p>
        </w:tc>
        <w:tc>
          <w:tcPr>
            <w:tcW w:w="992" w:type="dxa"/>
            <w:shd w:val="clear" w:color="auto" w:fill="auto"/>
          </w:tcPr>
          <w:p w:rsidR="00545E73" w:rsidRPr="00157067" w:rsidRDefault="009E5BC9" w:rsidP="00C714D0">
            <w:pPr>
              <w:spacing w:after="0" w:line="240" w:lineRule="auto"/>
              <w:jc w:val="right"/>
              <w:rPr>
                <w:rFonts w:cs="Times New Roman"/>
                <w:szCs w:val="24"/>
              </w:rPr>
            </w:pPr>
            <w:r w:rsidRPr="00157067">
              <w:rPr>
                <w:rFonts w:cs="Times New Roman"/>
                <w:szCs w:val="24"/>
              </w:rPr>
              <w:t>0.100</w:t>
            </w:r>
          </w:p>
        </w:tc>
      </w:tr>
      <w:tr w:rsidR="00157067" w:rsidRPr="00157067" w:rsidTr="00C714D0">
        <w:tc>
          <w:tcPr>
            <w:tcW w:w="250" w:type="dxa"/>
            <w:shd w:val="clear" w:color="auto" w:fill="auto"/>
          </w:tcPr>
          <w:p w:rsidR="00545E73" w:rsidRPr="00157067" w:rsidRDefault="00545E73" w:rsidP="00C714D0">
            <w:pPr>
              <w:spacing w:after="0" w:line="240" w:lineRule="auto"/>
              <w:rPr>
                <w:rFonts w:cs="Times New Roman"/>
                <w:b/>
                <w:bCs/>
                <w:szCs w:val="24"/>
              </w:rPr>
            </w:pPr>
          </w:p>
        </w:tc>
        <w:tc>
          <w:tcPr>
            <w:tcW w:w="1701"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Literate</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68</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18.3</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303</w:t>
            </w:r>
          </w:p>
        </w:tc>
        <w:tc>
          <w:tcPr>
            <w:tcW w:w="99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81.7</w:t>
            </w:r>
          </w:p>
        </w:tc>
        <w:tc>
          <w:tcPr>
            <w:tcW w:w="2126" w:type="dxa"/>
            <w:shd w:val="clear" w:color="auto" w:fill="auto"/>
          </w:tcPr>
          <w:p w:rsidR="00545E73" w:rsidRPr="00157067" w:rsidRDefault="009E5BC9" w:rsidP="00C714D0">
            <w:pPr>
              <w:spacing w:after="0" w:line="240" w:lineRule="auto"/>
              <w:jc w:val="right"/>
              <w:rPr>
                <w:rFonts w:cs="Times New Roman"/>
                <w:szCs w:val="24"/>
              </w:rPr>
            </w:pPr>
            <w:r w:rsidRPr="00157067">
              <w:rPr>
                <w:rFonts w:cs="Times New Roman"/>
                <w:szCs w:val="24"/>
              </w:rPr>
              <w:t>1</w:t>
            </w:r>
          </w:p>
        </w:tc>
        <w:tc>
          <w:tcPr>
            <w:tcW w:w="992"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C714D0">
        <w:tc>
          <w:tcPr>
            <w:tcW w:w="2660" w:type="dxa"/>
            <w:gridSpan w:val="3"/>
            <w:shd w:val="clear" w:color="auto" w:fill="auto"/>
            <w:hideMark/>
          </w:tcPr>
          <w:p w:rsidR="00545E73" w:rsidRPr="00157067" w:rsidRDefault="00545E73" w:rsidP="00C714D0">
            <w:pPr>
              <w:spacing w:after="0" w:line="240" w:lineRule="auto"/>
              <w:ind w:right="34"/>
              <w:rPr>
                <w:rFonts w:cs="Times New Roman"/>
                <w:b/>
                <w:bCs/>
                <w:szCs w:val="24"/>
              </w:rPr>
            </w:pPr>
            <w:r w:rsidRPr="00157067">
              <w:rPr>
                <w:rFonts w:cs="Times New Roman"/>
                <w:b/>
                <w:bCs/>
                <w:szCs w:val="24"/>
              </w:rPr>
              <w:t>Husband’s occupation</w:t>
            </w:r>
          </w:p>
        </w:tc>
        <w:tc>
          <w:tcPr>
            <w:tcW w:w="708"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993" w:type="dxa"/>
            <w:shd w:val="clear" w:color="auto" w:fill="auto"/>
          </w:tcPr>
          <w:p w:rsidR="00545E73" w:rsidRPr="00157067" w:rsidRDefault="00545E73" w:rsidP="00C714D0">
            <w:pPr>
              <w:spacing w:after="0" w:line="240" w:lineRule="auto"/>
              <w:jc w:val="right"/>
              <w:rPr>
                <w:rFonts w:cs="Times New Roman"/>
                <w:szCs w:val="24"/>
              </w:rPr>
            </w:pPr>
          </w:p>
        </w:tc>
        <w:tc>
          <w:tcPr>
            <w:tcW w:w="2126" w:type="dxa"/>
            <w:shd w:val="clear" w:color="auto" w:fill="auto"/>
          </w:tcPr>
          <w:p w:rsidR="00545E73" w:rsidRPr="00157067" w:rsidRDefault="00545E73" w:rsidP="00C714D0">
            <w:pPr>
              <w:spacing w:after="0" w:line="240" w:lineRule="auto"/>
              <w:jc w:val="right"/>
              <w:rPr>
                <w:rFonts w:cs="Times New Roman"/>
                <w:szCs w:val="24"/>
              </w:rPr>
            </w:pPr>
          </w:p>
        </w:tc>
        <w:tc>
          <w:tcPr>
            <w:tcW w:w="992"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C714D0">
        <w:tc>
          <w:tcPr>
            <w:tcW w:w="250" w:type="dxa"/>
            <w:shd w:val="clear" w:color="auto" w:fill="auto"/>
          </w:tcPr>
          <w:p w:rsidR="00545E73" w:rsidRPr="00157067" w:rsidRDefault="00545E73" w:rsidP="00C714D0">
            <w:pPr>
              <w:spacing w:after="0" w:line="240" w:lineRule="auto"/>
              <w:rPr>
                <w:rFonts w:cs="Times New Roman"/>
                <w:b/>
                <w:bCs/>
                <w:szCs w:val="24"/>
              </w:rPr>
            </w:pPr>
          </w:p>
        </w:tc>
        <w:tc>
          <w:tcPr>
            <w:tcW w:w="1701"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Unemployed</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14.3</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12</w:t>
            </w:r>
          </w:p>
        </w:tc>
        <w:tc>
          <w:tcPr>
            <w:tcW w:w="99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85.7</w:t>
            </w:r>
          </w:p>
        </w:tc>
        <w:tc>
          <w:tcPr>
            <w:tcW w:w="2126" w:type="dxa"/>
            <w:shd w:val="clear" w:color="auto" w:fill="auto"/>
          </w:tcPr>
          <w:p w:rsidR="00545E73" w:rsidRPr="00157067" w:rsidRDefault="00545E73" w:rsidP="00C714D0">
            <w:pPr>
              <w:spacing w:after="0" w:line="240" w:lineRule="auto"/>
              <w:jc w:val="right"/>
              <w:rPr>
                <w:rFonts w:cs="Times New Roman"/>
                <w:szCs w:val="24"/>
              </w:rPr>
            </w:pPr>
          </w:p>
        </w:tc>
        <w:tc>
          <w:tcPr>
            <w:tcW w:w="992"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C714D0">
        <w:tc>
          <w:tcPr>
            <w:tcW w:w="250" w:type="dxa"/>
            <w:shd w:val="clear" w:color="auto" w:fill="auto"/>
          </w:tcPr>
          <w:p w:rsidR="00545E73" w:rsidRPr="00157067" w:rsidRDefault="00545E73" w:rsidP="00C714D0">
            <w:pPr>
              <w:spacing w:after="0" w:line="240" w:lineRule="auto"/>
              <w:rPr>
                <w:rFonts w:cs="Times New Roman"/>
                <w:b/>
                <w:bCs/>
                <w:szCs w:val="24"/>
              </w:rPr>
            </w:pPr>
          </w:p>
        </w:tc>
        <w:tc>
          <w:tcPr>
            <w:tcW w:w="1701"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Employed</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75</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19.4</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311</w:t>
            </w:r>
          </w:p>
        </w:tc>
        <w:tc>
          <w:tcPr>
            <w:tcW w:w="99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80.6</w:t>
            </w:r>
          </w:p>
        </w:tc>
        <w:tc>
          <w:tcPr>
            <w:tcW w:w="2126" w:type="dxa"/>
            <w:shd w:val="clear" w:color="auto" w:fill="auto"/>
          </w:tcPr>
          <w:p w:rsidR="00545E73" w:rsidRPr="00157067" w:rsidRDefault="00545E73" w:rsidP="00C714D0">
            <w:pPr>
              <w:spacing w:after="0" w:line="240" w:lineRule="auto"/>
              <w:jc w:val="right"/>
              <w:rPr>
                <w:rFonts w:cs="Times New Roman"/>
                <w:szCs w:val="24"/>
              </w:rPr>
            </w:pPr>
          </w:p>
        </w:tc>
        <w:tc>
          <w:tcPr>
            <w:tcW w:w="992" w:type="dxa"/>
            <w:shd w:val="clear" w:color="auto" w:fill="auto"/>
          </w:tcPr>
          <w:p w:rsidR="00545E73" w:rsidRPr="00157067" w:rsidRDefault="00545E73" w:rsidP="00C714D0">
            <w:pPr>
              <w:spacing w:after="0" w:line="240" w:lineRule="auto"/>
              <w:jc w:val="right"/>
              <w:rPr>
                <w:rFonts w:cs="Times New Roman"/>
                <w:szCs w:val="24"/>
              </w:rPr>
            </w:pPr>
          </w:p>
        </w:tc>
      </w:tr>
    </w:tbl>
    <w:p w:rsidR="00133151" w:rsidRPr="00157067" w:rsidRDefault="00133151" w:rsidP="00C2530B">
      <w:pPr>
        <w:spacing w:after="120" w:line="240" w:lineRule="auto"/>
        <w:rPr>
          <w:rFonts w:cs="Times New Roman"/>
          <w:b/>
          <w:szCs w:val="24"/>
        </w:rPr>
      </w:pPr>
      <w:r w:rsidRPr="00157067">
        <w:rPr>
          <w:rFonts w:cs="Times New Roman"/>
          <w:b/>
          <w:szCs w:val="24"/>
        </w:rPr>
        <w:t>Table</w:t>
      </w:r>
      <w:r w:rsidR="00D04391" w:rsidRPr="00157067">
        <w:rPr>
          <w:rFonts w:cs="Times New Roman"/>
          <w:b/>
          <w:szCs w:val="24"/>
        </w:rPr>
        <w:t xml:space="preserve"> 1</w:t>
      </w:r>
      <w:r w:rsidR="00242163">
        <w:rPr>
          <w:rFonts w:cs="Times New Roman"/>
          <w:b/>
          <w:szCs w:val="24"/>
        </w:rPr>
        <w:t>4</w:t>
      </w:r>
      <w:r w:rsidR="00D04391" w:rsidRPr="00157067">
        <w:rPr>
          <w:rFonts w:cs="Times New Roman"/>
          <w:b/>
          <w:szCs w:val="24"/>
        </w:rPr>
        <w:t>.15</w:t>
      </w:r>
      <w:r w:rsidRPr="00157067">
        <w:rPr>
          <w:rFonts w:cs="Times New Roman"/>
          <w:b/>
          <w:szCs w:val="24"/>
        </w:rPr>
        <w:t xml:space="preserve"> Association between women’s decision for daily household purchase</w:t>
      </w:r>
      <w:r w:rsidR="003B4AE8" w:rsidRPr="00157067">
        <w:rPr>
          <w:rFonts w:cs="Times New Roman"/>
          <w:b/>
          <w:szCs w:val="24"/>
        </w:rPr>
        <w:t>s</w:t>
      </w:r>
      <w:r w:rsidR="00C2530B" w:rsidRPr="00157067">
        <w:rPr>
          <w:rFonts w:cs="Times New Roman"/>
          <w:b/>
          <w:szCs w:val="24"/>
        </w:rPr>
        <w:t xml:space="preserve"> and household characteristics</w:t>
      </w:r>
    </w:p>
    <w:tbl>
      <w:tblPr>
        <w:tblW w:w="8234" w:type="dxa"/>
        <w:tblBorders>
          <w:top w:val="single" w:sz="8" w:space="0" w:color="000000"/>
          <w:bottom w:val="single" w:sz="8" w:space="0" w:color="000000"/>
        </w:tblBorders>
        <w:tblLayout w:type="fixed"/>
        <w:tblLook w:val="06A0" w:firstRow="1" w:lastRow="0" w:firstColumn="1" w:lastColumn="0" w:noHBand="1" w:noVBand="1"/>
      </w:tblPr>
      <w:tblGrid>
        <w:gridCol w:w="250"/>
        <w:gridCol w:w="1985"/>
        <w:gridCol w:w="567"/>
        <w:gridCol w:w="709"/>
        <w:gridCol w:w="628"/>
        <w:gridCol w:w="842"/>
        <w:gridCol w:w="2260"/>
        <w:gridCol w:w="993"/>
      </w:tblGrid>
      <w:tr w:rsidR="00157067" w:rsidRPr="00157067" w:rsidTr="009D6B6E">
        <w:tc>
          <w:tcPr>
            <w:tcW w:w="2235" w:type="dxa"/>
            <w:gridSpan w:val="2"/>
            <w:vMerge w:val="restart"/>
            <w:tcBorders>
              <w:top w:val="single" w:sz="8" w:space="0" w:color="000000"/>
              <w:left w:val="nil"/>
              <w:bottom w:val="single" w:sz="8" w:space="0" w:color="000000"/>
              <w:right w:val="nil"/>
            </w:tcBorders>
            <w:shd w:val="clear" w:color="auto" w:fill="auto"/>
            <w:vAlign w:val="center"/>
            <w:hideMark/>
          </w:tcPr>
          <w:p w:rsidR="00133151" w:rsidRPr="00157067" w:rsidRDefault="00133151" w:rsidP="008904FA">
            <w:pPr>
              <w:spacing w:after="0" w:line="240" w:lineRule="auto"/>
              <w:rPr>
                <w:rFonts w:cs="Times New Roman"/>
                <w:b/>
                <w:bCs/>
                <w:szCs w:val="24"/>
              </w:rPr>
            </w:pPr>
            <w:r w:rsidRPr="00157067">
              <w:rPr>
                <w:rFonts w:cs="Times New Roman"/>
                <w:b/>
                <w:bCs/>
                <w:szCs w:val="24"/>
              </w:rPr>
              <w:t>Variables</w:t>
            </w:r>
          </w:p>
        </w:tc>
        <w:tc>
          <w:tcPr>
            <w:tcW w:w="2746" w:type="dxa"/>
            <w:gridSpan w:val="4"/>
            <w:tcBorders>
              <w:top w:val="single" w:sz="8" w:space="0" w:color="000000"/>
              <w:left w:val="nil"/>
              <w:bottom w:val="single" w:sz="8" w:space="0" w:color="000000"/>
              <w:right w:val="nil"/>
            </w:tcBorders>
            <w:shd w:val="clear" w:color="auto" w:fill="auto"/>
            <w:hideMark/>
          </w:tcPr>
          <w:p w:rsidR="00133151" w:rsidRPr="00157067" w:rsidRDefault="00133151" w:rsidP="008B55FF">
            <w:pPr>
              <w:spacing w:after="0" w:line="240" w:lineRule="auto"/>
              <w:jc w:val="center"/>
              <w:rPr>
                <w:rFonts w:cs="Times New Roman"/>
                <w:b/>
                <w:bCs/>
                <w:szCs w:val="24"/>
              </w:rPr>
            </w:pPr>
            <w:r w:rsidRPr="00157067">
              <w:rPr>
                <w:rFonts w:cs="Times New Roman"/>
                <w:b/>
                <w:bCs/>
                <w:szCs w:val="24"/>
              </w:rPr>
              <w:t>Decision for daily household purchase</w:t>
            </w:r>
            <w:r w:rsidR="003B4AE8" w:rsidRPr="00157067">
              <w:rPr>
                <w:rFonts w:cs="Times New Roman"/>
                <w:b/>
                <w:bCs/>
                <w:szCs w:val="24"/>
              </w:rPr>
              <w:t>s</w:t>
            </w:r>
          </w:p>
        </w:tc>
        <w:tc>
          <w:tcPr>
            <w:tcW w:w="2260" w:type="dxa"/>
            <w:vMerge w:val="restart"/>
            <w:tcBorders>
              <w:top w:val="single" w:sz="8" w:space="0" w:color="000000"/>
              <w:left w:val="nil"/>
              <w:bottom w:val="single" w:sz="8" w:space="0" w:color="000000"/>
              <w:right w:val="nil"/>
            </w:tcBorders>
            <w:shd w:val="clear" w:color="auto" w:fill="auto"/>
          </w:tcPr>
          <w:p w:rsidR="00133151" w:rsidRPr="00157067" w:rsidRDefault="00133151" w:rsidP="00133151">
            <w:pPr>
              <w:spacing w:after="0" w:line="240" w:lineRule="auto"/>
              <w:rPr>
                <w:rFonts w:cs="Times New Roman"/>
                <w:b/>
                <w:bCs/>
                <w:szCs w:val="24"/>
              </w:rPr>
            </w:pPr>
          </w:p>
        </w:tc>
        <w:tc>
          <w:tcPr>
            <w:tcW w:w="993" w:type="dxa"/>
            <w:vMerge w:val="restart"/>
            <w:tcBorders>
              <w:top w:val="single" w:sz="8" w:space="0" w:color="000000"/>
              <w:left w:val="nil"/>
              <w:bottom w:val="single" w:sz="8" w:space="0" w:color="000000"/>
              <w:right w:val="nil"/>
            </w:tcBorders>
            <w:shd w:val="clear" w:color="auto" w:fill="auto"/>
          </w:tcPr>
          <w:p w:rsidR="00133151" w:rsidRPr="00157067" w:rsidRDefault="00133151" w:rsidP="00133151">
            <w:pPr>
              <w:spacing w:after="0" w:line="240" w:lineRule="auto"/>
              <w:rPr>
                <w:rFonts w:cs="Times New Roman"/>
                <w:b/>
                <w:bCs/>
                <w:szCs w:val="24"/>
              </w:rPr>
            </w:pPr>
          </w:p>
        </w:tc>
      </w:tr>
      <w:tr w:rsidR="00157067" w:rsidRPr="00157067" w:rsidTr="009D6B6E">
        <w:tc>
          <w:tcPr>
            <w:tcW w:w="2235" w:type="dxa"/>
            <w:gridSpan w:val="2"/>
            <w:vMerge/>
            <w:shd w:val="clear" w:color="auto" w:fill="auto"/>
            <w:hideMark/>
          </w:tcPr>
          <w:p w:rsidR="00133151" w:rsidRPr="00157067" w:rsidRDefault="00133151" w:rsidP="00133151">
            <w:pPr>
              <w:spacing w:after="0" w:line="240" w:lineRule="auto"/>
              <w:rPr>
                <w:rFonts w:cs="Times New Roman"/>
                <w:b/>
                <w:bCs/>
                <w:szCs w:val="24"/>
              </w:rPr>
            </w:pPr>
          </w:p>
        </w:tc>
        <w:tc>
          <w:tcPr>
            <w:tcW w:w="1276" w:type="dxa"/>
            <w:gridSpan w:val="2"/>
            <w:shd w:val="clear" w:color="auto" w:fill="auto"/>
          </w:tcPr>
          <w:p w:rsidR="00133151" w:rsidRPr="008B55FF" w:rsidRDefault="00133151" w:rsidP="00133151">
            <w:pPr>
              <w:spacing w:after="0" w:line="240" w:lineRule="auto"/>
              <w:jc w:val="center"/>
              <w:rPr>
                <w:rFonts w:cs="Times New Roman"/>
                <w:b/>
                <w:szCs w:val="24"/>
              </w:rPr>
            </w:pPr>
            <w:r w:rsidRPr="008B55FF">
              <w:rPr>
                <w:rFonts w:cs="Times New Roman"/>
                <w:b/>
                <w:szCs w:val="24"/>
              </w:rPr>
              <w:t>Women</w:t>
            </w:r>
          </w:p>
        </w:tc>
        <w:tc>
          <w:tcPr>
            <w:tcW w:w="1470" w:type="dxa"/>
            <w:gridSpan w:val="2"/>
            <w:shd w:val="clear" w:color="auto" w:fill="auto"/>
          </w:tcPr>
          <w:p w:rsidR="00133151" w:rsidRPr="008B55FF" w:rsidRDefault="00133151" w:rsidP="00133151">
            <w:pPr>
              <w:spacing w:after="0" w:line="240" w:lineRule="auto"/>
              <w:jc w:val="center"/>
              <w:rPr>
                <w:rFonts w:cs="Times New Roman"/>
                <w:b/>
                <w:szCs w:val="24"/>
              </w:rPr>
            </w:pPr>
            <w:r w:rsidRPr="008B55FF">
              <w:rPr>
                <w:rFonts w:cs="Times New Roman"/>
                <w:b/>
                <w:szCs w:val="24"/>
              </w:rPr>
              <w:t>Someone else</w:t>
            </w:r>
          </w:p>
        </w:tc>
        <w:tc>
          <w:tcPr>
            <w:tcW w:w="2260" w:type="dxa"/>
            <w:vMerge/>
            <w:shd w:val="clear" w:color="auto" w:fill="auto"/>
          </w:tcPr>
          <w:p w:rsidR="00133151" w:rsidRPr="00157067" w:rsidRDefault="00133151" w:rsidP="00133151">
            <w:pPr>
              <w:spacing w:after="0" w:line="240" w:lineRule="auto"/>
              <w:jc w:val="right"/>
              <w:rPr>
                <w:rFonts w:cs="Times New Roman"/>
                <w:szCs w:val="24"/>
              </w:rPr>
            </w:pPr>
          </w:p>
        </w:tc>
        <w:tc>
          <w:tcPr>
            <w:tcW w:w="993" w:type="dxa"/>
            <w:vMerge/>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9D6B6E">
        <w:tc>
          <w:tcPr>
            <w:tcW w:w="2235" w:type="dxa"/>
            <w:gridSpan w:val="2"/>
            <w:vMerge/>
            <w:tcBorders>
              <w:bottom w:val="single" w:sz="4" w:space="0" w:color="auto"/>
            </w:tcBorders>
            <w:shd w:val="clear" w:color="auto" w:fill="auto"/>
          </w:tcPr>
          <w:p w:rsidR="00133151" w:rsidRPr="00157067" w:rsidRDefault="00133151" w:rsidP="00133151">
            <w:pPr>
              <w:spacing w:after="0" w:line="240" w:lineRule="auto"/>
              <w:rPr>
                <w:rFonts w:cs="Times New Roman"/>
                <w:b/>
                <w:bCs/>
                <w:szCs w:val="24"/>
              </w:rPr>
            </w:pPr>
          </w:p>
        </w:tc>
        <w:tc>
          <w:tcPr>
            <w:tcW w:w="567" w:type="dxa"/>
            <w:tcBorders>
              <w:top w:val="single" w:sz="4" w:space="0" w:color="auto"/>
              <w:bottom w:val="single" w:sz="4" w:space="0" w:color="auto"/>
            </w:tcBorders>
            <w:shd w:val="clear" w:color="auto" w:fill="auto"/>
          </w:tcPr>
          <w:p w:rsidR="00133151" w:rsidRPr="008B55FF" w:rsidRDefault="00133151" w:rsidP="00133151">
            <w:pPr>
              <w:spacing w:after="0" w:line="240" w:lineRule="auto"/>
              <w:jc w:val="right"/>
              <w:rPr>
                <w:rFonts w:cs="Times New Roman"/>
                <w:b/>
                <w:szCs w:val="24"/>
              </w:rPr>
            </w:pPr>
            <w:r w:rsidRPr="008B55FF">
              <w:rPr>
                <w:rFonts w:cs="Times New Roman"/>
                <w:b/>
                <w:szCs w:val="24"/>
              </w:rPr>
              <w:t>N</w:t>
            </w:r>
          </w:p>
        </w:tc>
        <w:tc>
          <w:tcPr>
            <w:tcW w:w="709" w:type="dxa"/>
            <w:tcBorders>
              <w:top w:val="single" w:sz="4" w:space="0" w:color="auto"/>
              <w:bottom w:val="single" w:sz="4" w:space="0" w:color="auto"/>
            </w:tcBorders>
            <w:shd w:val="clear" w:color="auto" w:fill="auto"/>
          </w:tcPr>
          <w:p w:rsidR="00133151" w:rsidRPr="008B55FF" w:rsidRDefault="00133151" w:rsidP="00133151">
            <w:pPr>
              <w:spacing w:after="0" w:line="240" w:lineRule="auto"/>
              <w:jc w:val="right"/>
              <w:rPr>
                <w:rFonts w:cs="Times New Roman"/>
                <w:b/>
                <w:szCs w:val="24"/>
              </w:rPr>
            </w:pPr>
            <w:r w:rsidRPr="008B55FF">
              <w:rPr>
                <w:rFonts w:cs="Times New Roman"/>
                <w:b/>
                <w:szCs w:val="24"/>
              </w:rPr>
              <w:t>%</w:t>
            </w:r>
          </w:p>
        </w:tc>
        <w:tc>
          <w:tcPr>
            <w:tcW w:w="628" w:type="dxa"/>
            <w:tcBorders>
              <w:top w:val="single" w:sz="4" w:space="0" w:color="auto"/>
              <w:bottom w:val="single" w:sz="4" w:space="0" w:color="auto"/>
            </w:tcBorders>
            <w:shd w:val="clear" w:color="auto" w:fill="auto"/>
          </w:tcPr>
          <w:p w:rsidR="00133151" w:rsidRPr="008B55FF" w:rsidRDefault="00133151" w:rsidP="00133151">
            <w:pPr>
              <w:spacing w:after="0" w:line="240" w:lineRule="auto"/>
              <w:jc w:val="right"/>
              <w:rPr>
                <w:rFonts w:cs="Times New Roman"/>
                <w:b/>
                <w:szCs w:val="24"/>
              </w:rPr>
            </w:pPr>
            <w:r w:rsidRPr="008B55FF">
              <w:rPr>
                <w:rFonts w:cs="Times New Roman"/>
                <w:b/>
                <w:szCs w:val="24"/>
              </w:rPr>
              <w:t>N</w:t>
            </w:r>
          </w:p>
        </w:tc>
        <w:tc>
          <w:tcPr>
            <w:tcW w:w="842" w:type="dxa"/>
            <w:tcBorders>
              <w:top w:val="single" w:sz="4" w:space="0" w:color="auto"/>
              <w:bottom w:val="single" w:sz="4" w:space="0" w:color="auto"/>
            </w:tcBorders>
            <w:shd w:val="clear" w:color="auto" w:fill="auto"/>
          </w:tcPr>
          <w:p w:rsidR="00133151" w:rsidRPr="008B55FF" w:rsidRDefault="00133151" w:rsidP="00133151">
            <w:pPr>
              <w:spacing w:after="0" w:line="240" w:lineRule="auto"/>
              <w:jc w:val="right"/>
              <w:rPr>
                <w:rFonts w:cs="Times New Roman"/>
                <w:b/>
                <w:szCs w:val="24"/>
              </w:rPr>
            </w:pPr>
            <w:r w:rsidRPr="008B55FF">
              <w:rPr>
                <w:rFonts w:cs="Times New Roman"/>
                <w:b/>
                <w:szCs w:val="24"/>
              </w:rPr>
              <w:t>%</w:t>
            </w:r>
          </w:p>
        </w:tc>
        <w:tc>
          <w:tcPr>
            <w:tcW w:w="2260" w:type="dxa"/>
            <w:tcBorders>
              <w:bottom w:val="single" w:sz="4" w:space="0" w:color="auto"/>
            </w:tcBorders>
            <w:shd w:val="clear" w:color="auto" w:fill="auto"/>
          </w:tcPr>
          <w:p w:rsidR="00133151" w:rsidRPr="00157067" w:rsidRDefault="00133151" w:rsidP="00133151">
            <w:pPr>
              <w:spacing w:after="0" w:line="240" w:lineRule="auto"/>
              <w:jc w:val="right"/>
              <w:rPr>
                <w:rFonts w:cs="Times New Roman"/>
                <w:b/>
                <w:szCs w:val="24"/>
              </w:rPr>
            </w:pPr>
            <w:r w:rsidRPr="00157067">
              <w:rPr>
                <w:rFonts w:cs="Times New Roman"/>
                <w:b/>
                <w:szCs w:val="24"/>
              </w:rPr>
              <w:t>OR (95% CI)</w:t>
            </w:r>
          </w:p>
        </w:tc>
        <w:tc>
          <w:tcPr>
            <w:tcW w:w="993" w:type="dxa"/>
            <w:tcBorders>
              <w:bottom w:val="single" w:sz="4" w:space="0" w:color="auto"/>
            </w:tcBorders>
            <w:shd w:val="clear" w:color="auto" w:fill="auto"/>
          </w:tcPr>
          <w:p w:rsidR="00133151" w:rsidRPr="00157067" w:rsidRDefault="00C069B8" w:rsidP="00C2530B">
            <w:pPr>
              <w:spacing w:after="0" w:line="240" w:lineRule="auto"/>
              <w:jc w:val="right"/>
              <w:rPr>
                <w:rFonts w:cs="Times New Roman"/>
                <w:b/>
                <w:szCs w:val="24"/>
              </w:rPr>
            </w:pPr>
            <w:r w:rsidRPr="00157067">
              <w:rPr>
                <w:rFonts w:cs="Times New Roman"/>
                <w:b/>
                <w:szCs w:val="24"/>
              </w:rPr>
              <w:t>p</w:t>
            </w:r>
          </w:p>
        </w:tc>
      </w:tr>
      <w:tr w:rsidR="00157067" w:rsidRPr="00157067" w:rsidTr="009D6B6E">
        <w:tc>
          <w:tcPr>
            <w:tcW w:w="2235" w:type="dxa"/>
            <w:gridSpan w:val="2"/>
            <w:tcBorders>
              <w:top w:val="single" w:sz="4" w:space="0" w:color="auto"/>
            </w:tcBorders>
            <w:shd w:val="clear" w:color="auto" w:fill="auto"/>
            <w:hideMark/>
          </w:tcPr>
          <w:p w:rsidR="00133151" w:rsidRPr="00157067" w:rsidRDefault="00133151" w:rsidP="00133151">
            <w:pPr>
              <w:spacing w:after="0" w:line="240" w:lineRule="auto"/>
              <w:rPr>
                <w:rFonts w:cs="Times New Roman"/>
                <w:b/>
                <w:bCs/>
                <w:szCs w:val="24"/>
              </w:rPr>
            </w:pPr>
            <w:r w:rsidRPr="00157067">
              <w:rPr>
                <w:rFonts w:cs="Times New Roman"/>
                <w:b/>
                <w:bCs/>
                <w:szCs w:val="24"/>
              </w:rPr>
              <w:t>Household head</w:t>
            </w:r>
          </w:p>
        </w:tc>
        <w:tc>
          <w:tcPr>
            <w:tcW w:w="567"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709"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628"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842"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2260"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993"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9D6B6E">
        <w:tc>
          <w:tcPr>
            <w:tcW w:w="250" w:type="dxa"/>
            <w:shd w:val="clear" w:color="auto" w:fill="auto"/>
          </w:tcPr>
          <w:p w:rsidR="00133151" w:rsidRPr="00157067" w:rsidRDefault="00133151" w:rsidP="00133151">
            <w:pPr>
              <w:spacing w:after="0" w:line="240" w:lineRule="auto"/>
              <w:rPr>
                <w:rFonts w:cs="Times New Roman"/>
                <w:b/>
                <w:bCs/>
                <w:szCs w:val="24"/>
              </w:rPr>
            </w:pPr>
          </w:p>
        </w:tc>
        <w:tc>
          <w:tcPr>
            <w:tcW w:w="1985"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Female</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39</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51.3</w:t>
            </w:r>
          </w:p>
        </w:tc>
        <w:tc>
          <w:tcPr>
            <w:tcW w:w="62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37</w:t>
            </w:r>
          </w:p>
        </w:tc>
        <w:tc>
          <w:tcPr>
            <w:tcW w:w="84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48.7</w:t>
            </w:r>
          </w:p>
        </w:tc>
        <w:tc>
          <w:tcPr>
            <w:tcW w:w="226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7.93 (4.52 to 19.93)</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&lt;0.001</w:t>
            </w:r>
          </w:p>
        </w:tc>
      </w:tr>
      <w:tr w:rsidR="00157067" w:rsidRPr="00157067" w:rsidTr="009D6B6E">
        <w:tc>
          <w:tcPr>
            <w:tcW w:w="250" w:type="dxa"/>
            <w:shd w:val="clear" w:color="auto" w:fill="auto"/>
          </w:tcPr>
          <w:p w:rsidR="00133151" w:rsidRPr="00157067" w:rsidRDefault="00133151" w:rsidP="00133151">
            <w:pPr>
              <w:spacing w:after="0" w:line="240" w:lineRule="auto"/>
              <w:rPr>
                <w:rFonts w:cs="Times New Roman"/>
                <w:b/>
                <w:bCs/>
                <w:szCs w:val="24"/>
              </w:rPr>
            </w:pPr>
          </w:p>
        </w:tc>
        <w:tc>
          <w:tcPr>
            <w:tcW w:w="1985"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Male</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38</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11.7</w:t>
            </w:r>
          </w:p>
        </w:tc>
        <w:tc>
          <w:tcPr>
            <w:tcW w:w="62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286</w:t>
            </w:r>
          </w:p>
        </w:tc>
        <w:tc>
          <w:tcPr>
            <w:tcW w:w="84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88.3</w:t>
            </w:r>
          </w:p>
        </w:tc>
        <w:tc>
          <w:tcPr>
            <w:tcW w:w="226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9D6B6E">
        <w:tc>
          <w:tcPr>
            <w:tcW w:w="2802" w:type="dxa"/>
            <w:gridSpan w:val="3"/>
            <w:shd w:val="clear" w:color="auto" w:fill="auto"/>
            <w:hideMark/>
          </w:tcPr>
          <w:p w:rsidR="005753F9" w:rsidRPr="00157067" w:rsidRDefault="005753F9" w:rsidP="005753F9">
            <w:pPr>
              <w:spacing w:after="0" w:line="240" w:lineRule="auto"/>
              <w:rPr>
                <w:rFonts w:cs="Times New Roman"/>
                <w:szCs w:val="24"/>
              </w:rPr>
            </w:pPr>
            <w:r w:rsidRPr="00157067">
              <w:rPr>
                <w:rFonts w:cs="Times New Roman"/>
                <w:b/>
                <w:bCs/>
                <w:szCs w:val="24"/>
              </w:rPr>
              <w:t>Age of household head</w:t>
            </w:r>
          </w:p>
        </w:tc>
        <w:tc>
          <w:tcPr>
            <w:tcW w:w="709" w:type="dxa"/>
            <w:shd w:val="clear" w:color="auto" w:fill="auto"/>
          </w:tcPr>
          <w:p w:rsidR="005753F9" w:rsidRPr="00157067" w:rsidRDefault="005753F9" w:rsidP="00133151">
            <w:pPr>
              <w:spacing w:after="0" w:line="240" w:lineRule="auto"/>
              <w:jc w:val="right"/>
              <w:rPr>
                <w:rFonts w:cs="Times New Roman"/>
                <w:szCs w:val="24"/>
              </w:rPr>
            </w:pPr>
          </w:p>
        </w:tc>
        <w:tc>
          <w:tcPr>
            <w:tcW w:w="628" w:type="dxa"/>
            <w:shd w:val="clear" w:color="auto" w:fill="auto"/>
          </w:tcPr>
          <w:p w:rsidR="005753F9" w:rsidRPr="00157067" w:rsidRDefault="005753F9" w:rsidP="00133151">
            <w:pPr>
              <w:spacing w:after="0" w:line="240" w:lineRule="auto"/>
              <w:jc w:val="right"/>
              <w:rPr>
                <w:rFonts w:cs="Times New Roman"/>
                <w:szCs w:val="24"/>
              </w:rPr>
            </w:pPr>
          </w:p>
        </w:tc>
        <w:tc>
          <w:tcPr>
            <w:tcW w:w="842" w:type="dxa"/>
            <w:shd w:val="clear" w:color="auto" w:fill="auto"/>
          </w:tcPr>
          <w:p w:rsidR="005753F9" w:rsidRPr="00157067" w:rsidRDefault="005753F9" w:rsidP="00133151">
            <w:pPr>
              <w:spacing w:after="0" w:line="240" w:lineRule="auto"/>
              <w:jc w:val="right"/>
              <w:rPr>
                <w:rFonts w:cs="Times New Roman"/>
                <w:szCs w:val="24"/>
              </w:rPr>
            </w:pPr>
          </w:p>
        </w:tc>
        <w:tc>
          <w:tcPr>
            <w:tcW w:w="2260" w:type="dxa"/>
            <w:shd w:val="clear" w:color="auto" w:fill="auto"/>
          </w:tcPr>
          <w:p w:rsidR="005753F9" w:rsidRPr="00157067" w:rsidRDefault="005753F9" w:rsidP="00133151">
            <w:pPr>
              <w:spacing w:after="0" w:line="240" w:lineRule="auto"/>
              <w:jc w:val="right"/>
              <w:rPr>
                <w:rFonts w:cs="Times New Roman"/>
                <w:szCs w:val="24"/>
              </w:rPr>
            </w:pPr>
          </w:p>
        </w:tc>
        <w:tc>
          <w:tcPr>
            <w:tcW w:w="993" w:type="dxa"/>
            <w:shd w:val="clear" w:color="auto" w:fill="auto"/>
          </w:tcPr>
          <w:p w:rsidR="005753F9" w:rsidRPr="00157067" w:rsidRDefault="005753F9" w:rsidP="00133151">
            <w:pPr>
              <w:spacing w:after="0" w:line="240" w:lineRule="auto"/>
              <w:jc w:val="right"/>
              <w:rPr>
                <w:rFonts w:cs="Times New Roman"/>
                <w:szCs w:val="24"/>
              </w:rPr>
            </w:pPr>
          </w:p>
        </w:tc>
      </w:tr>
      <w:tr w:rsidR="00157067" w:rsidRPr="00157067" w:rsidTr="009D6B6E">
        <w:tc>
          <w:tcPr>
            <w:tcW w:w="250" w:type="dxa"/>
            <w:shd w:val="clear" w:color="auto" w:fill="auto"/>
          </w:tcPr>
          <w:p w:rsidR="00133151" w:rsidRPr="00157067" w:rsidRDefault="00133151" w:rsidP="00133151">
            <w:pPr>
              <w:spacing w:after="0" w:line="240" w:lineRule="auto"/>
              <w:rPr>
                <w:rFonts w:cs="Times New Roman"/>
                <w:b/>
                <w:bCs/>
                <w:szCs w:val="24"/>
              </w:rPr>
            </w:pPr>
          </w:p>
        </w:tc>
        <w:tc>
          <w:tcPr>
            <w:tcW w:w="1985"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40 and below</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44</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22.3</w:t>
            </w:r>
          </w:p>
        </w:tc>
        <w:tc>
          <w:tcPr>
            <w:tcW w:w="62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153</w:t>
            </w:r>
          </w:p>
        </w:tc>
        <w:tc>
          <w:tcPr>
            <w:tcW w:w="84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77.7</w:t>
            </w:r>
          </w:p>
        </w:tc>
        <w:tc>
          <w:tcPr>
            <w:tcW w:w="226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1.48 (0.90 to 2.45)</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0.124</w:t>
            </w:r>
          </w:p>
        </w:tc>
      </w:tr>
      <w:tr w:rsidR="00157067" w:rsidRPr="00157067" w:rsidTr="009D6B6E">
        <w:tc>
          <w:tcPr>
            <w:tcW w:w="250" w:type="dxa"/>
            <w:shd w:val="clear" w:color="auto" w:fill="auto"/>
          </w:tcPr>
          <w:p w:rsidR="00133151" w:rsidRPr="00157067" w:rsidRDefault="00133151" w:rsidP="00133151">
            <w:pPr>
              <w:spacing w:after="0" w:line="240" w:lineRule="auto"/>
              <w:rPr>
                <w:rFonts w:cs="Times New Roman"/>
                <w:b/>
                <w:bCs/>
                <w:szCs w:val="24"/>
              </w:rPr>
            </w:pPr>
          </w:p>
        </w:tc>
        <w:tc>
          <w:tcPr>
            <w:tcW w:w="1985"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Above 40</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33</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16.3</w:t>
            </w:r>
          </w:p>
        </w:tc>
        <w:tc>
          <w:tcPr>
            <w:tcW w:w="62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170</w:t>
            </w:r>
          </w:p>
        </w:tc>
        <w:tc>
          <w:tcPr>
            <w:tcW w:w="84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83.7</w:t>
            </w:r>
          </w:p>
        </w:tc>
        <w:tc>
          <w:tcPr>
            <w:tcW w:w="226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337DE1">
        <w:tc>
          <w:tcPr>
            <w:tcW w:w="3511" w:type="dxa"/>
            <w:gridSpan w:val="4"/>
            <w:shd w:val="clear" w:color="auto" w:fill="auto"/>
            <w:hideMark/>
          </w:tcPr>
          <w:p w:rsidR="009D6B6E" w:rsidRPr="00157067" w:rsidRDefault="009D6B6E" w:rsidP="009D6B6E">
            <w:pPr>
              <w:spacing w:after="0" w:line="240" w:lineRule="auto"/>
              <w:rPr>
                <w:rFonts w:cs="Times New Roman"/>
                <w:szCs w:val="24"/>
              </w:rPr>
            </w:pPr>
            <w:r w:rsidRPr="00157067">
              <w:rPr>
                <w:rFonts w:cs="Times New Roman"/>
                <w:b/>
                <w:bCs/>
                <w:szCs w:val="24"/>
              </w:rPr>
              <w:t>Household head’s education</w:t>
            </w:r>
          </w:p>
        </w:tc>
        <w:tc>
          <w:tcPr>
            <w:tcW w:w="628" w:type="dxa"/>
            <w:shd w:val="clear" w:color="auto" w:fill="auto"/>
          </w:tcPr>
          <w:p w:rsidR="009D6B6E" w:rsidRPr="00157067" w:rsidRDefault="009D6B6E" w:rsidP="00133151">
            <w:pPr>
              <w:spacing w:after="0" w:line="240" w:lineRule="auto"/>
              <w:jc w:val="right"/>
              <w:rPr>
                <w:rFonts w:cs="Times New Roman"/>
                <w:szCs w:val="24"/>
              </w:rPr>
            </w:pPr>
          </w:p>
        </w:tc>
        <w:tc>
          <w:tcPr>
            <w:tcW w:w="842" w:type="dxa"/>
            <w:shd w:val="clear" w:color="auto" w:fill="auto"/>
          </w:tcPr>
          <w:p w:rsidR="009D6B6E" w:rsidRPr="00157067" w:rsidRDefault="009D6B6E" w:rsidP="00133151">
            <w:pPr>
              <w:spacing w:after="0" w:line="240" w:lineRule="auto"/>
              <w:jc w:val="right"/>
              <w:rPr>
                <w:rFonts w:cs="Times New Roman"/>
                <w:szCs w:val="24"/>
              </w:rPr>
            </w:pPr>
          </w:p>
        </w:tc>
        <w:tc>
          <w:tcPr>
            <w:tcW w:w="2260" w:type="dxa"/>
            <w:shd w:val="clear" w:color="auto" w:fill="auto"/>
          </w:tcPr>
          <w:p w:rsidR="009D6B6E" w:rsidRPr="00157067" w:rsidRDefault="009D6B6E" w:rsidP="00133151">
            <w:pPr>
              <w:spacing w:after="0" w:line="240" w:lineRule="auto"/>
              <w:jc w:val="right"/>
              <w:rPr>
                <w:rFonts w:cs="Times New Roman"/>
                <w:szCs w:val="24"/>
              </w:rPr>
            </w:pPr>
          </w:p>
        </w:tc>
        <w:tc>
          <w:tcPr>
            <w:tcW w:w="993" w:type="dxa"/>
            <w:shd w:val="clear" w:color="auto" w:fill="auto"/>
          </w:tcPr>
          <w:p w:rsidR="009D6B6E" w:rsidRPr="00157067" w:rsidRDefault="009D6B6E" w:rsidP="00133151">
            <w:pPr>
              <w:spacing w:after="0" w:line="240" w:lineRule="auto"/>
              <w:jc w:val="right"/>
              <w:rPr>
                <w:rFonts w:cs="Times New Roman"/>
                <w:szCs w:val="24"/>
              </w:rPr>
            </w:pPr>
          </w:p>
        </w:tc>
      </w:tr>
      <w:tr w:rsidR="00157067" w:rsidRPr="00157067" w:rsidTr="009D6B6E">
        <w:tc>
          <w:tcPr>
            <w:tcW w:w="250" w:type="dxa"/>
            <w:shd w:val="clear" w:color="auto" w:fill="auto"/>
          </w:tcPr>
          <w:p w:rsidR="00133151" w:rsidRPr="00157067" w:rsidRDefault="00133151" w:rsidP="00133151">
            <w:pPr>
              <w:spacing w:after="0" w:line="240" w:lineRule="auto"/>
              <w:rPr>
                <w:rFonts w:cs="Times New Roman"/>
                <w:b/>
                <w:bCs/>
                <w:szCs w:val="24"/>
              </w:rPr>
            </w:pPr>
          </w:p>
        </w:tc>
        <w:tc>
          <w:tcPr>
            <w:tcW w:w="1985"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Illiterate</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17.3</w:t>
            </w:r>
          </w:p>
        </w:tc>
        <w:tc>
          <w:tcPr>
            <w:tcW w:w="62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43</w:t>
            </w:r>
          </w:p>
        </w:tc>
        <w:tc>
          <w:tcPr>
            <w:tcW w:w="84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82.7</w:t>
            </w:r>
          </w:p>
        </w:tc>
        <w:tc>
          <w:tcPr>
            <w:tcW w:w="226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9D6B6E">
        <w:tc>
          <w:tcPr>
            <w:tcW w:w="250" w:type="dxa"/>
            <w:shd w:val="clear" w:color="auto" w:fill="auto"/>
          </w:tcPr>
          <w:p w:rsidR="00133151" w:rsidRPr="00157067" w:rsidRDefault="00133151" w:rsidP="00133151">
            <w:pPr>
              <w:spacing w:after="0" w:line="240" w:lineRule="auto"/>
              <w:rPr>
                <w:rFonts w:cs="Times New Roman"/>
                <w:b/>
                <w:bCs/>
                <w:szCs w:val="24"/>
              </w:rPr>
            </w:pPr>
          </w:p>
        </w:tc>
        <w:tc>
          <w:tcPr>
            <w:tcW w:w="1985"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Literate</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68</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19.5</w:t>
            </w:r>
          </w:p>
        </w:tc>
        <w:tc>
          <w:tcPr>
            <w:tcW w:w="62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280</w:t>
            </w:r>
          </w:p>
        </w:tc>
        <w:tc>
          <w:tcPr>
            <w:tcW w:w="84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80.5</w:t>
            </w:r>
          </w:p>
        </w:tc>
        <w:tc>
          <w:tcPr>
            <w:tcW w:w="226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1.16 (0.54 to 2.50)</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0.704</w:t>
            </w:r>
          </w:p>
        </w:tc>
      </w:tr>
      <w:tr w:rsidR="00157067" w:rsidRPr="00157067" w:rsidTr="00337DE1">
        <w:tc>
          <w:tcPr>
            <w:tcW w:w="3511" w:type="dxa"/>
            <w:gridSpan w:val="4"/>
            <w:shd w:val="clear" w:color="auto" w:fill="auto"/>
            <w:hideMark/>
          </w:tcPr>
          <w:p w:rsidR="009D6B6E" w:rsidRPr="00157067" w:rsidRDefault="009D6B6E" w:rsidP="009D6B6E">
            <w:pPr>
              <w:spacing w:after="0" w:line="240" w:lineRule="auto"/>
              <w:rPr>
                <w:rFonts w:cs="Times New Roman"/>
                <w:szCs w:val="24"/>
              </w:rPr>
            </w:pPr>
            <w:r w:rsidRPr="00157067">
              <w:rPr>
                <w:rFonts w:cs="Times New Roman"/>
                <w:b/>
                <w:bCs/>
                <w:szCs w:val="24"/>
              </w:rPr>
              <w:t>Household head’s occupation</w:t>
            </w:r>
          </w:p>
        </w:tc>
        <w:tc>
          <w:tcPr>
            <w:tcW w:w="628" w:type="dxa"/>
            <w:shd w:val="clear" w:color="auto" w:fill="auto"/>
          </w:tcPr>
          <w:p w:rsidR="009D6B6E" w:rsidRPr="00157067" w:rsidRDefault="009D6B6E" w:rsidP="00133151">
            <w:pPr>
              <w:spacing w:after="0" w:line="240" w:lineRule="auto"/>
              <w:jc w:val="right"/>
              <w:rPr>
                <w:rFonts w:cs="Times New Roman"/>
                <w:szCs w:val="24"/>
              </w:rPr>
            </w:pPr>
          </w:p>
        </w:tc>
        <w:tc>
          <w:tcPr>
            <w:tcW w:w="842" w:type="dxa"/>
            <w:shd w:val="clear" w:color="auto" w:fill="auto"/>
          </w:tcPr>
          <w:p w:rsidR="009D6B6E" w:rsidRPr="00157067" w:rsidRDefault="009D6B6E" w:rsidP="00133151">
            <w:pPr>
              <w:spacing w:after="0" w:line="240" w:lineRule="auto"/>
              <w:jc w:val="right"/>
              <w:rPr>
                <w:rFonts w:cs="Times New Roman"/>
                <w:szCs w:val="24"/>
              </w:rPr>
            </w:pPr>
          </w:p>
        </w:tc>
        <w:tc>
          <w:tcPr>
            <w:tcW w:w="2260" w:type="dxa"/>
            <w:shd w:val="clear" w:color="auto" w:fill="auto"/>
          </w:tcPr>
          <w:p w:rsidR="009D6B6E" w:rsidRPr="00157067" w:rsidRDefault="009D6B6E" w:rsidP="00133151">
            <w:pPr>
              <w:spacing w:after="0" w:line="240" w:lineRule="auto"/>
              <w:jc w:val="right"/>
              <w:rPr>
                <w:rFonts w:cs="Times New Roman"/>
                <w:szCs w:val="24"/>
              </w:rPr>
            </w:pPr>
          </w:p>
        </w:tc>
        <w:tc>
          <w:tcPr>
            <w:tcW w:w="993" w:type="dxa"/>
            <w:shd w:val="clear" w:color="auto" w:fill="auto"/>
          </w:tcPr>
          <w:p w:rsidR="009D6B6E" w:rsidRPr="00157067" w:rsidRDefault="009D6B6E" w:rsidP="00133151">
            <w:pPr>
              <w:spacing w:after="0" w:line="240" w:lineRule="auto"/>
              <w:jc w:val="right"/>
              <w:rPr>
                <w:rFonts w:cs="Times New Roman"/>
                <w:szCs w:val="24"/>
              </w:rPr>
            </w:pPr>
          </w:p>
        </w:tc>
      </w:tr>
      <w:tr w:rsidR="00157067" w:rsidRPr="00157067" w:rsidTr="009D6B6E">
        <w:tc>
          <w:tcPr>
            <w:tcW w:w="250" w:type="dxa"/>
            <w:shd w:val="clear" w:color="auto" w:fill="auto"/>
          </w:tcPr>
          <w:p w:rsidR="00133151" w:rsidRPr="00157067" w:rsidRDefault="00133151" w:rsidP="00133151">
            <w:pPr>
              <w:spacing w:after="0" w:line="240" w:lineRule="auto"/>
              <w:rPr>
                <w:rFonts w:cs="Times New Roman"/>
                <w:b/>
                <w:bCs/>
                <w:szCs w:val="24"/>
              </w:rPr>
            </w:pPr>
          </w:p>
        </w:tc>
        <w:tc>
          <w:tcPr>
            <w:tcW w:w="1985"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Unemployed</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18</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56.3</w:t>
            </w:r>
          </w:p>
        </w:tc>
        <w:tc>
          <w:tcPr>
            <w:tcW w:w="62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14</w:t>
            </w:r>
          </w:p>
        </w:tc>
        <w:tc>
          <w:tcPr>
            <w:tcW w:w="84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43.7</w:t>
            </w:r>
          </w:p>
        </w:tc>
        <w:tc>
          <w:tcPr>
            <w:tcW w:w="226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6.73 (3.18 to 14.28)</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&lt;0.001</w:t>
            </w:r>
          </w:p>
        </w:tc>
      </w:tr>
      <w:tr w:rsidR="00157067" w:rsidRPr="00157067" w:rsidTr="009D6B6E">
        <w:tc>
          <w:tcPr>
            <w:tcW w:w="250" w:type="dxa"/>
            <w:shd w:val="clear" w:color="auto" w:fill="auto"/>
          </w:tcPr>
          <w:p w:rsidR="00133151" w:rsidRPr="00157067" w:rsidRDefault="00133151" w:rsidP="00133151">
            <w:pPr>
              <w:spacing w:after="0" w:line="240" w:lineRule="auto"/>
              <w:rPr>
                <w:rFonts w:cs="Times New Roman"/>
                <w:b/>
                <w:bCs/>
                <w:szCs w:val="24"/>
              </w:rPr>
            </w:pPr>
          </w:p>
        </w:tc>
        <w:tc>
          <w:tcPr>
            <w:tcW w:w="1985"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Employed</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59</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16.0</w:t>
            </w:r>
          </w:p>
        </w:tc>
        <w:tc>
          <w:tcPr>
            <w:tcW w:w="62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309</w:t>
            </w:r>
          </w:p>
        </w:tc>
        <w:tc>
          <w:tcPr>
            <w:tcW w:w="84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84.0</w:t>
            </w:r>
          </w:p>
        </w:tc>
        <w:tc>
          <w:tcPr>
            <w:tcW w:w="226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9D6B6E">
        <w:tc>
          <w:tcPr>
            <w:tcW w:w="2235" w:type="dxa"/>
            <w:gridSpan w:val="2"/>
            <w:shd w:val="clear" w:color="auto" w:fill="auto"/>
            <w:hideMark/>
          </w:tcPr>
          <w:p w:rsidR="00133151" w:rsidRPr="00157067" w:rsidRDefault="00133151" w:rsidP="00133151">
            <w:pPr>
              <w:spacing w:after="0" w:line="240" w:lineRule="auto"/>
              <w:rPr>
                <w:rFonts w:cs="Times New Roman"/>
                <w:b/>
                <w:bCs/>
                <w:szCs w:val="24"/>
              </w:rPr>
            </w:pPr>
            <w:r w:rsidRPr="00157067">
              <w:rPr>
                <w:rFonts w:cs="Times New Roman"/>
                <w:b/>
                <w:bCs/>
                <w:szCs w:val="24"/>
              </w:rPr>
              <w:t>Family type</w:t>
            </w:r>
          </w:p>
        </w:tc>
        <w:tc>
          <w:tcPr>
            <w:tcW w:w="567"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628" w:type="dxa"/>
            <w:shd w:val="clear" w:color="auto" w:fill="auto"/>
          </w:tcPr>
          <w:p w:rsidR="00133151" w:rsidRPr="00157067" w:rsidRDefault="00133151" w:rsidP="00133151">
            <w:pPr>
              <w:spacing w:after="0" w:line="240" w:lineRule="auto"/>
              <w:jc w:val="right"/>
              <w:rPr>
                <w:rFonts w:cs="Times New Roman"/>
                <w:szCs w:val="24"/>
              </w:rPr>
            </w:pPr>
          </w:p>
        </w:tc>
        <w:tc>
          <w:tcPr>
            <w:tcW w:w="842" w:type="dxa"/>
            <w:shd w:val="clear" w:color="auto" w:fill="auto"/>
          </w:tcPr>
          <w:p w:rsidR="00133151" w:rsidRPr="00157067" w:rsidRDefault="00133151" w:rsidP="00133151">
            <w:pPr>
              <w:spacing w:after="0" w:line="240" w:lineRule="auto"/>
              <w:jc w:val="right"/>
              <w:rPr>
                <w:rFonts w:cs="Times New Roman"/>
                <w:szCs w:val="24"/>
              </w:rPr>
            </w:pPr>
          </w:p>
        </w:tc>
        <w:tc>
          <w:tcPr>
            <w:tcW w:w="2260" w:type="dxa"/>
            <w:shd w:val="clear" w:color="auto" w:fill="auto"/>
          </w:tcPr>
          <w:p w:rsidR="00133151" w:rsidRPr="00157067" w:rsidRDefault="00133151" w:rsidP="00133151">
            <w:pPr>
              <w:spacing w:after="0" w:line="240" w:lineRule="auto"/>
              <w:jc w:val="right"/>
              <w:rPr>
                <w:rFonts w:cs="Times New Roman"/>
                <w:szCs w:val="24"/>
              </w:rPr>
            </w:pP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9D6B6E">
        <w:tc>
          <w:tcPr>
            <w:tcW w:w="250" w:type="dxa"/>
            <w:shd w:val="clear" w:color="auto" w:fill="auto"/>
          </w:tcPr>
          <w:p w:rsidR="00133151" w:rsidRPr="00157067" w:rsidRDefault="00133151" w:rsidP="00133151">
            <w:pPr>
              <w:spacing w:after="0" w:line="240" w:lineRule="auto"/>
              <w:rPr>
                <w:rFonts w:cs="Times New Roman"/>
                <w:b/>
                <w:bCs/>
                <w:szCs w:val="24"/>
              </w:rPr>
            </w:pPr>
          </w:p>
        </w:tc>
        <w:tc>
          <w:tcPr>
            <w:tcW w:w="1985" w:type="dxa"/>
            <w:shd w:val="clear" w:color="auto" w:fill="auto"/>
            <w:hideMark/>
          </w:tcPr>
          <w:p w:rsidR="00133151" w:rsidRPr="00157067" w:rsidRDefault="00AD3EEE" w:rsidP="00133151">
            <w:pPr>
              <w:spacing w:after="0" w:line="240" w:lineRule="auto"/>
              <w:rPr>
                <w:rFonts w:cs="Times New Roman"/>
                <w:szCs w:val="24"/>
              </w:rPr>
            </w:pPr>
            <w:r w:rsidRPr="00157067">
              <w:rPr>
                <w:rFonts w:cs="Times New Roman"/>
                <w:szCs w:val="24"/>
              </w:rPr>
              <w:t>Extended</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16</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11.7</w:t>
            </w:r>
          </w:p>
        </w:tc>
        <w:tc>
          <w:tcPr>
            <w:tcW w:w="62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121</w:t>
            </w:r>
          </w:p>
        </w:tc>
        <w:tc>
          <w:tcPr>
            <w:tcW w:w="84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88.3</w:t>
            </w:r>
          </w:p>
        </w:tc>
        <w:tc>
          <w:tcPr>
            <w:tcW w:w="226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9D6B6E">
        <w:tc>
          <w:tcPr>
            <w:tcW w:w="250" w:type="dxa"/>
            <w:shd w:val="clear" w:color="auto" w:fill="auto"/>
          </w:tcPr>
          <w:p w:rsidR="00133151" w:rsidRPr="00157067" w:rsidRDefault="00133151" w:rsidP="00133151">
            <w:pPr>
              <w:spacing w:after="0" w:line="240" w:lineRule="auto"/>
              <w:rPr>
                <w:rFonts w:cs="Times New Roman"/>
                <w:b/>
                <w:bCs/>
                <w:szCs w:val="24"/>
              </w:rPr>
            </w:pPr>
          </w:p>
        </w:tc>
        <w:tc>
          <w:tcPr>
            <w:tcW w:w="1985"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Nuclear</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61</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23.2</w:t>
            </w:r>
          </w:p>
        </w:tc>
        <w:tc>
          <w:tcPr>
            <w:tcW w:w="62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202</w:t>
            </w:r>
          </w:p>
        </w:tc>
        <w:tc>
          <w:tcPr>
            <w:tcW w:w="84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76.8</w:t>
            </w:r>
          </w:p>
        </w:tc>
        <w:tc>
          <w:tcPr>
            <w:tcW w:w="226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2.28 (1.26 to 4.14)</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0.007</w:t>
            </w:r>
          </w:p>
        </w:tc>
      </w:tr>
      <w:tr w:rsidR="00157067" w:rsidRPr="00157067" w:rsidTr="009D6B6E">
        <w:tc>
          <w:tcPr>
            <w:tcW w:w="2235" w:type="dxa"/>
            <w:gridSpan w:val="2"/>
            <w:shd w:val="clear" w:color="auto" w:fill="auto"/>
            <w:hideMark/>
          </w:tcPr>
          <w:p w:rsidR="00133151" w:rsidRPr="00157067" w:rsidRDefault="00133151" w:rsidP="00133151">
            <w:pPr>
              <w:spacing w:after="0" w:line="240" w:lineRule="auto"/>
              <w:rPr>
                <w:rFonts w:cs="Times New Roman"/>
                <w:b/>
                <w:bCs/>
                <w:szCs w:val="24"/>
              </w:rPr>
            </w:pPr>
            <w:r w:rsidRPr="00157067">
              <w:rPr>
                <w:rFonts w:cs="Times New Roman"/>
                <w:b/>
                <w:bCs/>
                <w:szCs w:val="24"/>
              </w:rPr>
              <w:t>House type</w:t>
            </w:r>
          </w:p>
        </w:tc>
        <w:tc>
          <w:tcPr>
            <w:tcW w:w="567"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628" w:type="dxa"/>
            <w:shd w:val="clear" w:color="auto" w:fill="auto"/>
          </w:tcPr>
          <w:p w:rsidR="00133151" w:rsidRPr="00157067" w:rsidRDefault="00133151" w:rsidP="00133151">
            <w:pPr>
              <w:spacing w:after="0" w:line="240" w:lineRule="auto"/>
              <w:jc w:val="right"/>
              <w:rPr>
                <w:rFonts w:cs="Times New Roman"/>
                <w:szCs w:val="24"/>
              </w:rPr>
            </w:pPr>
          </w:p>
        </w:tc>
        <w:tc>
          <w:tcPr>
            <w:tcW w:w="842" w:type="dxa"/>
            <w:shd w:val="clear" w:color="auto" w:fill="auto"/>
          </w:tcPr>
          <w:p w:rsidR="00133151" w:rsidRPr="00157067" w:rsidRDefault="00133151" w:rsidP="00133151">
            <w:pPr>
              <w:spacing w:after="0" w:line="240" w:lineRule="auto"/>
              <w:jc w:val="right"/>
              <w:rPr>
                <w:rFonts w:cs="Times New Roman"/>
                <w:szCs w:val="24"/>
              </w:rPr>
            </w:pPr>
          </w:p>
        </w:tc>
        <w:tc>
          <w:tcPr>
            <w:tcW w:w="2260" w:type="dxa"/>
            <w:shd w:val="clear" w:color="auto" w:fill="auto"/>
          </w:tcPr>
          <w:p w:rsidR="00133151" w:rsidRPr="00157067" w:rsidRDefault="00133151" w:rsidP="00133151">
            <w:pPr>
              <w:spacing w:after="0" w:line="240" w:lineRule="auto"/>
              <w:jc w:val="right"/>
              <w:rPr>
                <w:rFonts w:cs="Times New Roman"/>
                <w:szCs w:val="24"/>
              </w:rPr>
            </w:pP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9D6B6E">
        <w:tc>
          <w:tcPr>
            <w:tcW w:w="250" w:type="dxa"/>
            <w:shd w:val="clear" w:color="auto" w:fill="auto"/>
          </w:tcPr>
          <w:p w:rsidR="00133151" w:rsidRPr="00157067" w:rsidRDefault="00133151" w:rsidP="00133151">
            <w:pPr>
              <w:spacing w:after="0" w:line="240" w:lineRule="auto"/>
              <w:rPr>
                <w:rFonts w:cs="Times New Roman"/>
                <w:b/>
                <w:bCs/>
                <w:szCs w:val="24"/>
              </w:rPr>
            </w:pPr>
          </w:p>
        </w:tc>
        <w:tc>
          <w:tcPr>
            <w:tcW w:w="1985"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Permanent</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37</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19.4</w:t>
            </w:r>
          </w:p>
        </w:tc>
        <w:tc>
          <w:tcPr>
            <w:tcW w:w="62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154</w:t>
            </w:r>
          </w:p>
        </w:tc>
        <w:tc>
          <w:tcPr>
            <w:tcW w:w="84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80.6</w:t>
            </w:r>
          </w:p>
        </w:tc>
        <w:tc>
          <w:tcPr>
            <w:tcW w:w="226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1.02 (0.62 to 1.67)</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0.953</w:t>
            </w:r>
          </w:p>
        </w:tc>
      </w:tr>
      <w:tr w:rsidR="00157067" w:rsidRPr="00157067" w:rsidTr="009D6B6E">
        <w:tc>
          <w:tcPr>
            <w:tcW w:w="250" w:type="dxa"/>
            <w:shd w:val="clear" w:color="auto" w:fill="auto"/>
          </w:tcPr>
          <w:p w:rsidR="00133151" w:rsidRPr="00157067" w:rsidRDefault="00133151" w:rsidP="00133151">
            <w:pPr>
              <w:spacing w:after="0" w:line="240" w:lineRule="auto"/>
              <w:rPr>
                <w:rFonts w:cs="Times New Roman"/>
                <w:b/>
                <w:bCs/>
                <w:szCs w:val="24"/>
              </w:rPr>
            </w:pPr>
          </w:p>
        </w:tc>
        <w:tc>
          <w:tcPr>
            <w:tcW w:w="1985"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Semi and Temporary</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40</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19.1</w:t>
            </w:r>
          </w:p>
        </w:tc>
        <w:tc>
          <w:tcPr>
            <w:tcW w:w="62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169</w:t>
            </w:r>
          </w:p>
        </w:tc>
        <w:tc>
          <w:tcPr>
            <w:tcW w:w="84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80.9</w:t>
            </w:r>
          </w:p>
        </w:tc>
        <w:tc>
          <w:tcPr>
            <w:tcW w:w="226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9D6B6E">
        <w:tc>
          <w:tcPr>
            <w:tcW w:w="2235" w:type="dxa"/>
            <w:gridSpan w:val="2"/>
            <w:shd w:val="clear" w:color="auto" w:fill="auto"/>
            <w:hideMark/>
          </w:tcPr>
          <w:p w:rsidR="00133151" w:rsidRPr="00157067" w:rsidRDefault="00133151" w:rsidP="00133151">
            <w:pPr>
              <w:spacing w:after="0" w:line="240" w:lineRule="auto"/>
              <w:rPr>
                <w:rFonts w:cs="Times New Roman"/>
                <w:b/>
                <w:bCs/>
                <w:szCs w:val="24"/>
              </w:rPr>
            </w:pPr>
            <w:r w:rsidRPr="00157067">
              <w:rPr>
                <w:rFonts w:cs="Times New Roman"/>
                <w:b/>
                <w:bCs/>
                <w:szCs w:val="24"/>
              </w:rPr>
              <w:t>Family members</w:t>
            </w:r>
          </w:p>
        </w:tc>
        <w:tc>
          <w:tcPr>
            <w:tcW w:w="567"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628" w:type="dxa"/>
            <w:shd w:val="clear" w:color="auto" w:fill="auto"/>
          </w:tcPr>
          <w:p w:rsidR="00133151" w:rsidRPr="00157067" w:rsidRDefault="00133151" w:rsidP="00133151">
            <w:pPr>
              <w:spacing w:after="0" w:line="240" w:lineRule="auto"/>
              <w:jc w:val="right"/>
              <w:rPr>
                <w:rFonts w:cs="Times New Roman"/>
                <w:szCs w:val="24"/>
              </w:rPr>
            </w:pPr>
          </w:p>
        </w:tc>
        <w:tc>
          <w:tcPr>
            <w:tcW w:w="842" w:type="dxa"/>
            <w:shd w:val="clear" w:color="auto" w:fill="auto"/>
          </w:tcPr>
          <w:p w:rsidR="00133151" w:rsidRPr="00157067" w:rsidRDefault="00133151" w:rsidP="00133151">
            <w:pPr>
              <w:spacing w:after="0" w:line="240" w:lineRule="auto"/>
              <w:jc w:val="right"/>
              <w:rPr>
                <w:rFonts w:cs="Times New Roman"/>
                <w:szCs w:val="24"/>
              </w:rPr>
            </w:pPr>
          </w:p>
        </w:tc>
        <w:tc>
          <w:tcPr>
            <w:tcW w:w="2260" w:type="dxa"/>
            <w:shd w:val="clear" w:color="auto" w:fill="auto"/>
          </w:tcPr>
          <w:p w:rsidR="00133151" w:rsidRPr="00157067" w:rsidRDefault="00133151" w:rsidP="00133151">
            <w:pPr>
              <w:spacing w:after="0" w:line="240" w:lineRule="auto"/>
              <w:jc w:val="right"/>
              <w:rPr>
                <w:rFonts w:cs="Times New Roman"/>
                <w:szCs w:val="24"/>
              </w:rPr>
            </w:pP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9D6B6E">
        <w:tc>
          <w:tcPr>
            <w:tcW w:w="250" w:type="dxa"/>
            <w:shd w:val="clear" w:color="auto" w:fill="auto"/>
          </w:tcPr>
          <w:p w:rsidR="00133151" w:rsidRPr="00157067" w:rsidRDefault="00133151" w:rsidP="00133151">
            <w:pPr>
              <w:spacing w:after="0" w:line="240" w:lineRule="auto"/>
              <w:rPr>
                <w:rFonts w:cs="Times New Roman"/>
                <w:b/>
                <w:bCs/>
                <w:szCs w:val="24"/>
              </w:rPr>
            </w:pPr>
          </w:p>
        </w:tc>
        <w:tc>
          <w:tcPr>
            <w:tcW w:w="1985"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5 and below</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42</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16.9</w:t>
            </w:r>
          </w:p>
        </w:tc>
        <w:tc>
          <w:tcPr>
            <w:tcW w:w="62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207</w:t>
            </w:r>
          </w:p>
        </w:tc>
        <w:tc>
          <w:tcPr>
            <w:tcW w:w="84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83.1</w:t>
            </w:r>
          </w:p>
        </w:tc>
        <w:tc>
          <w:tcPr>
            <w:tcW w:w="226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9D6B6E">
        <w:tc>
          <w:tcPr>
            <w:tcW w:w="250" w:type="dxa"/>
            <w:shd w:val="clear" w:color="auto" w:fill="auto"/>
          </w:tcPr>
          <w:p w:rsidR="00133151" w:rsidRPr="00157067" w:rsidRDefault="00133151" w:rsidP="00133151">
            <w:pPr>
              <w:spacing w:after="0" w:line="240" w:lineRule="auto"/>
              <w:rPr>
                <w:rFonts w:cs="Times New Roman"/>
                <w:b/>
                <w:bCs/>
                <w:szCs w:val="24"/>
              </w:rPr>
            </w:pPr>
          </w:p>
        </w:tc>
        <w:tc>
          <w:tcPr>
            <w:tcW w:w="1985"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Above 5</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35</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23.2</w:t>
            </w:r>
          </w:p>
        </w:tc>
        <w:tc>
          <w:tcPr>
            <w:tcW w:w="62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116</w:t>
            </w:r>
          </w:p>
        </w:tc>
        <w:tc>
          <w:tcPr>
            <w:tcW w:w="84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76.8</w:t>
            </w:r>
          </w:p>
        </w:tc>
        <w:tc>
          <w:tcPr>
            <w:tcW w:w="226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1.49 (0.90 to 2.46)</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0.122</w:t>
            </w:r>
          </w:p>
        </w:tc>
      </w:tr>
      <w:tr w:rsidR="00157067" w:rsidRPr="00157067" w:rsidTr="009D6B6E">
        <w:tc>
          <w:tcPr>
            <w:tcW w:w="2802" w:type="dxa"/>
            <w:gridSpan w:val="3"/>
            <w:shd w:val="clear" w:color="auto" w:fill="auto"/>
            <w:hideMark/>
          </w:tcPr>
          <w:p w:rsidR="008904FA" w:rsidRPr="00157067" w:rsidRDefault="008904FA" w:rsidP="008904FA">
            <w:pPr>
              <w:spacing w:after="0" w:line="240" w:lineRule="auto"/>
              <w:rPr>
                <w:rFonts w:cs="Times New Roman"/>
                <w:szCs w:val="24"/>
              </w:rPr>
            </w:pPr>
            <w:r w:rsidRPr="00157067">
              <w:rPr>
                <w:rFonts w:cs="Times New Roman"/>
                <w:b/>
                <w:bCs/>
                <w:szCs w:val="24"/>
              </w:rPr>
              <w:t>Total annual income</w:t>
            </w:r>
          </w:p>
        </w:tc>
        <w:tc>
          <w:tcPr>
            <w:tcW w:w="709" w:type="dxa"/>
            <w:shd w:val="clear" w:color="auto" w:fill="auto"/>
          </w:tcPr>
          <w:p w:rsidR="008904FA" w:rsidRPr="00157067" w:rsidRDefault="008904FA" w:rsidP="00133151">
            <w:pPr>
              <w:spacing w:after="0" w:line="240" w:lineRule="auto"/>
              <w:jc w:val="right"/>
              <w:rPr>
                <w:rFonts w:cs="Times New Roman"/>
                <w:szCs w:val="24"/>
              </w:rPr>
            </w:pPr>
          </w:p>
        </w:tc>
        <w:tc>
          <w:tcPr>
            <w:tcW w:w="628" w:type="dxa"/>
            <w:shd w:val="clear" w:color="auto" w:fill="auto"/>
          </w:tcPr>
          <w:p w:rsidR="008904FA" w:rsidRPr="00157067" w:rsidRDefault="008904FA" w:rsidP="00133151">
            <w:pPr>
              <w:spacing w:after="0" w:line="240" w:lineRule="auto"/>
              <w:jc w:val="right"/>
              <w:rPr>
                <w:rFonts w:cs="Times New Roman"/>
                <w:szCs w:val="24"/>
              </w:rPr>
            </w:pPr>
          </w:p>
        </w:tc>
        <w:tc>
          <w:tcPr>
            <w:tcW w:w="842" w:type="dxa"/>
            <w:shd w:val="clear" w:color="auto" w:fill="auto"/>
          </w:tcPr>
          <w:p w:rsidR="008904FA" w:rsidRPr="00157067" w:rsidRDefault="008904FA" w:rsidP="00133151">
            <w:pPr>
              <w:spacing w:after="0" w:line="240" w:lineRule="auto"/>
              <w:jc w:val="right"/>
              <w:rPr>
                <w:rFonts w:cs="Times New Roman"/>
                <w:szCs w:val="24"/>
              </w:rPr>
            </w:pPr>
          </w:p>
        </w:tc>
        <w:tc>
          <w:tcPr>
            <w:tcW w:w="2260" w:type="dxa"/>
            <w:shd w:val="clear" w:color="auto" w:fill="auto"/>
          </w:tcPr>
          <w:p w:rsidR="008904FA" w:rsidRPr="00157067" w:rsidRDefault="008904FA" w:rsidP="00133151">
            <w:pPr>
              <w:spacing w:after="0" w:line="240" w:lineRule="auto"/>
              <w:jc w:val="right"/>
              <w:rPr>
                <w:rFonts w:cs="Times New Roman"/>
                <w:szCs w:val="24"/>
              </w:rPr>
            </w:pPr>
          </w:p>
        </w:tc>
        <w:tc>
          <w:tcPr>
            <w:tcW w:w="993" w:type="dxa"/>
            <w:shd w:val="clear" w:color="auto" w:fill="auto"/>
          </w:tcPr>
          <w:p w:rsidR="008904FA" w:rsidRPr="00157067" w:rsidRDefault="008904FA" w:rsidP="00133151">
            <w:pPr>
              <w:spacing w:after="0" w:line="240" w:lineRule="auto"/>
              <w:jc w:val="right"/>
              <w:rPr>
                <w:rFonts w:cs="Times New Roman"/>
                <w:szCs w:val="24"/>
              </w:rPr>
            </w:pPr>
          </w:p>
        </w:tc>
      </w:tr>
      <w:tr w:rsidR="00157067" w:rsidRPr="00157067" w:rsidTr="009D6B6E">
        <w:tc>
          <w:tcPr>
            <w:tcW w:w="250" w:type="dxa"/>
            <w:shd w:val="clear" w:color="auto" w:fill="auto"/>
          </w:tcPr>
          <w:p w:rsidR="00133151" w:rsidRPr="00157067" w:rsidRDefault="00133151" w:rsidP="00133151">
            <w:pPr>
              <w:spacing w:after="0" w:line="240" w:lineRule="auto"/>
              <w:rPr>
                <w:rFonts w:cs="Times New Roman"/>
                <w:b/>
                <w:bCs/>
                <w:szCs w:val="24"/>
              </w:rPr>
            </w:pPr>
          </w:p>
        </w:tc>
        <w:tc>
          <w:tcPr>
            <w:tcW w:w="1985" w:type="dxa"/>
            <w:shd w:val="clear" w:color="auto" w:fill="auto"/>
            <w:hideMark/>
          </w:tcPr>
          <w:p w:rsidR="00133151" w:rsidRPr="00157067" w:rsidRDefault="00C2530B" w:rsidP="00C2530B">
            <w:pPr>
              <w:spacing w:after="0" w:line="240" w:lineRule="auto"/>
              <w:rPr>
                <w:rFonts w:cs="Times New Roman"/>
                <w:szCs w:val="24"/>
              </w:rPr>
            </w:pPr>
            <w:r w:rsidRPr="00157067">
              <w:rPr>
                <w:rFonts w:cs="Times New Roman"/>
                <w:szCs w:val="24"/>
              </w:rPr>
              <w:t>Above n</w:t>
            </w:r>
            <w:r w:rsidR="00133151" w:rsidRPr="00157067">
              <w:rPr>
                <w:rFonts w:cs="Times New Roman"/>
                <w:szCs w:val="24"/>
              </w:rPr>
              <w:t xml:space="preserve">ational </w:t>
            </w:r>
            <w:r w:rsidRPr="00157067">
              <w:rPr>
                <w:rFonts w:cs="Times New Roman"/>
                <w:szCs w:val="24"/>
              </w:rPr>
              <w:t>a</w:t>
            </w:r>
            <w:r w:rsidR="00133151" w:rsidRPr="00157067">
              <w:rPr>
                <w:rFonts w:cs="Times New Roman"/>
                <w:szCs w:val="24"/>
              </w:rPr>
              <w:t>verage</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11</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11.7</w:t>
            </w:r>
          </w:p>
        </w:tc>
        <w:tc>
          <w:tcPr>
            <w:tcW w:w="62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83</w:t>
            </w:r>
          </w:p>
        </w:tc>
        <w:tc>
          <w:tcPr>
            <w:tcW w:w="84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88.3</w:t>
            </w:r>
          </w:p>
        </w:tc>
        <w:tc>
          <w:tcPr>
            <w:tcW w:w="226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33151" w:rsidRPr="00157067" w:rsidTr="009D6B6E">
        <w:tc>
          <w:tcPr>
            <w:tcW w:w="250" w:type="dxa"/>
            <w:shd w:val="clear" w:color="auto" w:fill="auto"/>
          </w:tcPr>
          <w:p w:rsidR="00133151" w:rsidRPr="00157067" w:rsidRDefault="00133151" w:rsidP="00133151">
            <w:pPr>
              <w:spacing w:after="0" w:line="240" w:lineRule="auto"/>
              <w:rPr>
                <w:rFonts w:cs="Times New Roman"/>
                <w:b/>
                <w:bCs/>
                <w:szCs w:val="24"/>
              </w:rPr>
            </w:pPr>
          </w:p>
        </w:tc>
        <w:tc>
          <w:tcPr>
            <w:tcW w:w="1985" w:type="dxa"/>
            <w:shd w:val="clear" w:color="auto" w:fill="auto"/>
            <w:hideMark/>
          </w:tcPr>
          <w:p w:rsidR="00133151" w:rsidRPr="00157067" w:rsidRDefault="00C2530B" w:rsidP="00133151">
            <w:pPr>
              <w:spacing w:after="0" w:line="240" w:lineRule="auto"/>
              <w:rPr>
                <w:rFonts w:cs="Times New Roman"/>
                <w:szCs w:val="24"/>
              </w:rPr>
            </w:pPr>
            <w:r w:rsidRPr="00157067">
              <w:rPr>
                <w:rFonts w:cs="Times New Roman"/>
                <w:szCs w:val="24"/>
              </w:rPr>
              <w:t>Below national a</w:t>
            </w:r>
            <w:r w:rsidR="00133151" w:rsidRPr="00157067">
              <w:rPr>
                <w:rFonts w:cs="Times New Roman"/>
                <w:szCs w:val="24"/>
              </w:rPr>
              <w:t>verage</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66</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21.4</w:t>
            </w:r>
          </w:p>
        </w:tc>
        <w:tc>
          <w:tcPr>
            <w:tcW w:w="628"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240</w:t>
            </w:r>
          </w:p>
        </w:tc>
        <w:tc>
          <w:tcPr>
            <w:tcW w:w="842"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78.4</w:t>
            </w:r>
          </w:p>
        </w:tc>
        <w:tc>
          <w:tcPr>
            <w:tcW w:w="2260"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2.08 (1.05 to 4.12)</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0.037</w:t>
            </w:r>
          </w:p>
        </w:tc>
      </w:tr>
    </w:tbl>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DF2ADC" w:rsidRPr="00157067" w:rsidRDefault="00DF2ADC" w:rsidP="00D00513">
      <w:pPr>
        <w:spacing w:line="240" w:lineRule="auto"/>
        <w:rPr>
          <w:rFonts w:cs="Times New Roman"/>
          <w:b/>
          <w:szCs w:val="24"/>
        </w:rPr>
      </w:pPr>
    </w:p>
    <w:p w:rsidR="00545E73" w:rsidRPr="00157067" w:rsidRDefault="00D04391" w:rsidP="00D00513">
      <w:pPr>
        <w:spacing w:line="240" w:lineRule="auto"/>
        <w:rPr>
          <w:rFonts w:cs="Times New Roman"/>
          <w:b/>
          <w:szCs w:val="24"/>
        </w:rPr>
      </w:pPr>
      <w:r w:rsidRPr="00157067">
        <w:rPr>
          <w:rFonts w:cs="Times New Roman"/>
          <w:b/>
          <w:szCs w:val="24"/>
        </w:rPr>
        <w:t>1</w:t>
      </w:r>
      <w:r w:rsidR="00242163">
        <w:rPr>
          <w:rFonts w:cs="Times New Roman"/>
          <w:b/>
          <w:szCs w:val="24"/>
        </w:rPr>
        <w:t>4</w:t>
      </w:r>
      <w:r w:rsidRPr="00157067">
        <w:rPr>
          <w:rFonts w:cs="Times New Roman"/>
          <w:b/>
          <w:szCs w:val="24"/>
        </w:rPr>
        <w:t xml:space="preserve">.6 </w:t>
      </w:r>
      <w:r w:rsidR="00545E73" w:rsidRPr="00157067">
        <w:rPr>
          <w:rFonts w:cs="Times New Roman"/>
          <w:b/>
          <w:szCs w:val="24"/>
        </w:rPr>
        <w:t>Decision for visit</w:t>
      </w:r>
      <w:r w:rsidR="003B4AE8" w:rsidRPr="00157067">
        <w:rPr>
          <w:rFonts w:cs="Times New Roman"/>
          <w:b/>
          <w:szCs w:val="24"/>
        </w:rPr>
        <w:t>s</w:t>
      </w:r>
      <w:r w:rsidR="007009D2" w:rsidRPr="00157067">
        <w:rPr>
          <w:rFonts w:cs="Times New Roman"/>
          <w:b/>
          <w:szCs w:val="24"/>
        </w:rPr>
        <w:t xml:space="preserve"> to family or relatives</w:t>
      </w:r>
    </w:p>
    <w:p w:rsidR="00545E73" w:rsidRPr="00157067" w:rsidRDefault="00545E73" w:rsidP="00C2530B">
      <w:pPr>
        <w:spacing w:after="120" w:line="240" w:lineRule="auto"/>
        <w:rPr>
          <w:rFonts w:cs="Times New Roman"/>
          <w:b/>
          <w:szCs w:val="24"/>
        </w:rPr>
      </w:pPr>
      <w:r w:rsidRPr="00157067">
        <w:rPr>
          <w:rFonts w:cs="Times New Roman"/>
          <w:b/>
          <w:szCs w:val="24"/>
        </w:rPr>
        <w:t>Table</w:t>
      </w:r>
      <w:r w:rsidR="00D04391" w:rsidRPr="00157067">
        <w:rPr>
          <w:rFonts w:cs="Times New Roman"/>
          <w:b/>
          <w:szCs w:val="24"/>
        </w:rPr>
        <w:t xml:space="preserve"> 1</w:t>
      </w:r>
      <w:r w:rsidR="00242163">
        <w:rPr>
          <w:rFonts w:cs="Times New Roman"/>
          <w:b/>
          <w:szCs w:val="24"/>
        </w:rPr>
        <w:t>4</w:t>
      </w:r>
      <w:r w:rsidR="00D04391" w:rsidRPr="00157067">
        <w:rPr>
          <w:rFonts w:cs="Times New Roman"/>
          <w:b/>
          <w:szCs w:val="24"/>
        </w:rPr>
        <w:t>.16</w:t>
      </w:r>
      <w:r w:rsidRPr="00157067">
        <w:rPr>
          <w:rFonts w:cs="Times New Roman"/>
          <w:b/>
          <w:szCs w:val="24"/>
        </w:rPr>
        <w:t xml:space="preserve"> Women’s decision for their visit</w:t>
      </w:r>
      <w:r w:rsidR="003B4AE8" w:rsidRPr="00157067">
        <w:rPr>
          <w:rFonts w:cs="Times New Roman"/>
          <w:b/>
          <w:szCs w:val="24"/>
        </w:rPr>
        <w:t>s</w:t>
      </w:r>
      <w:r w:rsidRPr="00157067">
        <w:rPr>
          <w:rFonts w:cs="Times New Roman"/>
          <w:b/>
          <w:szCs w:val="24"/>
        </w:rPr>
        <w:t xml:space="preserve"> to family or relatives by their socio-demographic characteristics</w:t>
      </w:r>
    </w:p>
    <w:tbl>
      <w:tblPr>
        <w:tblW w:w="8613" w:type="dxa"/>
        <w:tblBorders>
          <w:top w:val="single" w:sz="8" w:space="0" w:color="000000"/>
          <w:bottom w:val="single" w:sz="8" w:space="0" w:color="000000"/>
        </w:tblBorders>
        <w:tblLayout w:type="fixed"/>
        <w:tblLook w:val="06A0" w:firstRow="1" w:lastRow="0" w:firstColumn="1" w:lastColumn="0" w:noHBand="1" w:noVBand="1"/>
      </w:tblPr>
      <w:tblGrid>
        <w:gridCol w:w="247"/>
        <w:gridCol w:w="1704"/>
        <w:gridCol w:w="567"/>
        <w:gridCol w:w="709"/>
        <w:gridCol w:w="709"/>
        <w:gridCol w:w="1134"/>
        <w:gridCol w:w="2409"/>
        <w:gridCol w:w="1134"/>
      </w:tblGrid>
      <w:tr w:rsidR="00157067" w:rsidRPr="00157067" w:rsidTr="009D6B6E">
        <w:tc>
          <w:tcPr>
            <w:tcW w:w="1951" w:type="dxa"/>
            <w:gridSpan w:val="2"/>
            <w:vMerge w:val="restart"/>
            <w:tcBorders>
              <w:top w:val="single" w:sz="8" w:space="0" w:color="000000"/>
              <w:left w:val="nil"/>
              <w:bottom w:val="single" w:sz="8" w:space="0" w:color="000000"/>
              <w:right w:val="nil"/>
            </w:tcBorders>
            <w:shd w:val="clear" w:color="auto" w:fill="auto"/>
            <w:vAlign w:val="center"/>
          </w:tcPr>
          <w:p w:rsidR="00545E73" w:rsidRPr="00157067" w:rsidRDefault="00545E73" w:rsidP="008904FA">
            <w:pPr>
              <w:spacing w:after="0" w:line="240" w:lineRule="auto"/>
              <w:rPr>
                <w:rFonts w:cs="Times New Roman"/>
                <w:b/>
                <w:bCs/>
                <w:szCs w:val="24"/>
              </w:rPr>
            </w:pPr>
            <w:r w:rsidRPr="00157067">
              <w:rPr>
                <w:rFonts w:cs="Times New Roman"/>
                <w:b/>
                <w:bCs/>
                <w:szCs w:val="24"/>
              </w:rPr>
              <w:t>Variables</w:t>
            </w:r>
          </w:p>
        </w:tc>
        <w:tc>
          <w:tcPr>
            <w:tcW w:w="3119" w:type="dxa"/>
            <w:gridSpan w:val="4"/>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jc w:val="center"/>
              <w:rPr>
                <w:rFonts w:cs="Times New Roman"/>
                <w:b/>
                <w:bCs/>
                <w:szCs w:val="24"/>
              </w:rPr>
            </w:pPr>
            <w:r w:rsidRPr="00157067">
              <w:rPr>
                <w:rFonts w:cs="Times New Roman"/>
                <w:b/>
                <w:bCs/>
                <w:szCs w:val="24"/>
              </w:rPr>
              <w:t>Persons who decide visit</w:t>
            </w:r>
            <w:r w:rsidR="003B4AE8" w:rsidRPr="00157067">
              <w:rPr>
                <w:rFonts w:cs="Times New Roman"/>
                <w:b/>
                <w:bCs/>
                <w:szCs w:val="24"/>
              </w:rPr>
              <w:t>s</w:t>
            </w:r>
            <w:r w:rsidRPr="00157067">
              <w:rPr>
                <w:rFonts w:cs="Times New Roman"/>
                <w:b/>
                <w:bCs/>
                <w:szCs w:val="24"/>
              </w:rPr>
              <w:t xml:space="preserve"> to family or relatives</w:t>
            </w:r>
          </w:p>
        </w:tc>
        <w:tc>
          <w:tcPr>
            <w:tcW w:w="2409" w:type="dxa"/>
            <w:vMerge w:val="restart"/>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jc w:val="center"/>
              <w:rPr>
                <w:rFonts w:cs="Times New Roman"/>
                <w:b/>
                <w:bCs/>
                <w:szCs w:val="24"/>
              </w:rPr>
            </w:pPr>
          </w:p>
        </w:tc>
        <w:tc>
          <w:tcPr>
            <w:tcW w:w="1134" w:type="dxa"/>
            <w:vMerge w:val="restart"/>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jc w:val="center"/>
              <w:rPr>
                <w:rFonts w:cs="Times New Roman"/>
                <w:b/>
                <w:bCs/>
                <w:szCs w:val="24"/>
              </w:rPr>
            </w:pPr>
          </w:p>
        </w:tc>
      </w:tr>
      <w:tr w:rsidR="00157067" w:rsidRPr="00157067" w:rsidTr="009D6B6E">
        <w:tc>
          <w:tcPr>
            <w:tcW w:w="1951" w:type="dxa"/>
            <w:gridSpan w:val="2"/>
            <w:vMerge/>
            <w:shd w:val="clear" w:color="auto" w:fill="auto"/>
          </w:tcPr>
          <w:p w:rsidR="00545E73" w:rsidRPr="00157067" w:rsidRDefault="00545E73" w:rsidP="00C714D0">
            <w:pPr>
              <w:spacing w:after="0" w:line="240" w:lineRule="auto"/>
              <w:rPr>
                <w:rFonts w:cs="Times New Roman"/>
                <w:b/>
                <w:bCs/>
                <w:szCs w:val="24"/>
              </w:rPr>
            </w:pPr>
          </w:p>
        </w:tc>
        <w:tc>
          <w:tcPr>
            <w:tcW w:w="3119" w:type="dxa"/>
            <w:gridSpan w:val="4"/>
            <w:shd w:val="clear" w:color="auto" w:fill="auto"/>
          </w:tcPr>
          <w:p w:rsidR="00545E73" w:rsidRPr="00157067" w:rsidRDefault="00545E73" w:rsidP="00C714D0">
            <w:pPr>
              <w:spacing w:after="0" w:line="240" w:lineRule="auto"/>
              <w:jc w:val="center"/>
              <w:rPr>
                <w:rFonts w:cs="Times New Roman"/>
                <w:szCs w:val="24"/>
              </w:rPr>
            </w:pPr>
            <w:r w:rsidRPr="00157067">
              <w:rPr>
                <w:rFonts w:cs="Times New Roman"/>
                <w:szCs w:val="24"/>
              </w:rPr>
              <w:t>Non-migrants’ households</w:t>
            </w:r>
          </w:p>
        </w:tc>
        <w:tc>
          <w:tcPr>
            <w:tcW w:w="2409" w:type="dxa"/>
            <w:vMerge/>
            <w:shd w:val="clear" w:color="auto" w:fill="auto"/>
          </w:tcPr>
          <w:p w:rsidR="00545E73" w:rsidRPr="00157067" w:rsidRDefault="00545E73" w:rsidP="00C714D0">
            <w:pPr>
              <w:spacing w:after="0" w:line="240" w:lineRule="auto"/>
              <w:rPr>
                <w:rFonts w:cs="Times New Roman"/>
                <w:szCs w:val="24"/>
              </w:rPr>
            </w:pPr>
          </w:p>
        </w:tc>
        <w:tc>
          <w:tcPr>
            <w:tcW w:w="1134" w:type="dxa"/>
            <w:vMerge/>
            <w:shd w:val="clear" w:color="auto" w:fill="auto"/>
          </w:tcPr>
          <w:p w:rsidR="00545E73" w:rsidRPr="00157067" w:rsidRDefault="00545E73" w:rsidP="00C714D0">
            <w:pPr>
              <w:spacing w:after="0" w:line="240" w:lineRule="auto"/>
              <w:rPr>
                <w:rFonts w:cs="Times New Roman"/>
                <w:szCs w:val="24"/>
              </w:rPr>
            </w:pPr>
          </w:p>
        </w:tc>
      </w:tr>
      <w:tr w:rsidR="00157067" w:rsidRPr="00157067" w:rsidTr="009D6B6E">
        <w:tc>
          <w:tcPr>
            <w:tcW w:w="1951" w:type="dxa"/>
            <w:gridSpan w:val="2"/>
            <w:vMerge/>
            <w:shd w:val="clear" w:color="auto" w:fill="auto"/>
          </w:tcPr>
          <w:p w:rsidR="00545E73" w:rsidRPr="00157067" w:rsidRDefault="00545E73" w:rsidP="00C714D0">
            <w:pPr>
              <w:spacing w:after="0" w:line="240" w:lineRule="auto"/>
              <w:rPr>
                <w:rFonts w:cs="Times New Roman"/>
                <w:b/>
                <w:bCs/>
                <w:szCs w:val="24"/>
              </w:rPr>
            </w:pPr>
          </w:p>
        </w:tc>
        <w:tc>
          <w:tcPr>
            <w:tcW w:w="1276" w:type="dxa"/>
            <w:gridSpan w:val="2"/>
            <w:tcBorders>
              <w:top w:val="single" w:sz="4" w:space="0" w:color="auto"/>
            </w:tcBorders>
            <w:shd w:val="clear" w:color="auto" w:fill="auto"/>
          </w:tcPr>
          <w:p w:rsidR="00545E73" w:rsidRPr="008B55FF" w:rsidRDefault="005753F9" w:rsidP="00C714D0">
            <w:pPr>
              <w:spacing w:after="0" w:line="240" w:lineRule="auto"/>
              <w:jc w:val="center"/>
              <w:rPr>
                <w:rFonts w:cs="Times New Roman"/>
                <w:b/>
                <w:szCs w:val="24"/>
              </w:rPr>
            </w:pPr>
            <w:r w:rsidRPr="008B55FF">
              <w:rPr>
                <w:rFonts w:cs="Times New Roman"/>
                <w:b/>
                <w:szCs w:val="24"/>
              </w:rPr>
              <w:t>Women</w:t>
            </w:r>
          </w:p>
        </w:tc>
        <w:tc>
          <w:tcPr>
            <w:tcW w:w="1843" w:type="dxa"/>
            <w:gridSpan w:val="2"/>
            <w:tcBorders>
              <w:top w:val="single" w:sz="4" w:space="0" w:color="auto"/>
            </w:tcBorders>
            <w:shd w:val="clear" w:color="auto" w:fill="auto"/>
          </w:tcPr>
          <w:p w:rsidR="00545E73" w:rsidRPr="008B55FF" w:rsidRDefault="00545E73" w:rsidP="00C714D0">
            <w:pPr>
              <w:spacing w:after="0" w:line="240" w:lineRule="auto"/>
              <w:jc w:val="center"/>
              <w:rPr>
                <w:rFonts w:cs="Times New Roman"/>
                <w:b/>
                <w:szCs w:val="24"/>
              </w:rPr>
            </w:pPr>
            <w:r w:rsidRPr="008B55FF">
              <w:rPr>
                <w:rFonts w:cs="Times New Roman"/>
                <w:b/>
                <w:szCs w:val="24"/>
              </w:rPr>
              <w:t>Someone else</w:t>
            </w:r>
          </w:p>
        </w:tc>
        <w:tc>
          <w:tcPr>
            <w:tcW w:w="2409" w:type="dxa"/>
            <w:shd w:val="clear" w:color="auto" w:fill="auto"/>
          </w:tcPr>
          <w:p w:rsidR="00545E73" w:rsidRPr="00157067" w:rsidRDefault="00545E73" w:rsidP="00C714D0">
            <w:pPr>
              <w:spacing w:after="0" w:line="240" w:lineRule="auto"/>
              <w:rPr>
                <w:rFonts w:cs="Times New Roman"/>
                <w:szCs w:val="24"/>
              </w:rPr>
            </w:pPr>
          </w:p>
        </w:tc>
        <w:tc>
          <w:tcPr>
            <w:tcW w:w="1134" w:type="dxa"/>
            <w:shd w:val="clear" w:color="auto" w:fill="auto"/>
          </w:tcPr>
          <w:p w:rsidR="00545E73" w:rsidRPr="00157067" w:rsidRDefault="00545E73" w:rsidP="00C714D0">
            <w:pPr>
              <w:spacing w:after="0" w:line="240" w:lineRule="auto"/>
              <w:rPr>
                <w:rFonts w:cs="Times New Roman"/>
                <w:szCs w:val="24"/>
              </w:rPr>
            </w:pPr>
          </w:p>
        </w:tc>
      </w:tr>
      <w:tr w:rsidR="00157067" w:rsidRPr="00157067" w:rsidTr="009D6B6E">
        <w:tc>
          <w:tcPr>
            <w:tcW w:w="1951" w:type="dxa"/>
            <w:gridSpan w:val="2"/>
            <w:vMerge/>
            <w:tcBorders>
              <w:bottom w:val="single" w:sz="4" w:space="0" w:color="auto"/>
            </w:tcBorders>
            <w:shd w:val="clear" w:color="auto" w:fill="auto"/>
          </w:tcPr>
          <w:p w:rsidR="00545E73" w:rsidRPr="00157067" w:rsidRDefault="00545E73" w:rsidP="00C714D0">
            <w:pPr>
              <w:spacing w:after="0" w:line="240" w:lineRule="auto"/>
              <w:rPr>
                <w:rFonts w:cs="Times New Roman"/>
                <w:b/>
                <w:bCs/>
                <w:szCs w:val="24"/>
              </w:rPr>
            </w:pPr>
          </w:p>
        </w:tc>
        <w:tc>
          <w:tcPr>
            <w:tcW w:w="567"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N</w:t>
            </w:r>
          </w:p>
        </w:tc>
        <w:tc>
          <w:tcPr>
            <w:tcW w:w="709"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w:t>
            </w:r>
          </w:p>
        </w:tc>
        <w:tc>
          <w:tcPr>
            <w:tcW w:w="709"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N</w:t>
            </w:r>
          </w:p>
        </w:tc>
        <w:tc>
          <w:tcPr>
            <w:tcW w:w="1134" w:type="dxa"/>
            <w:tcBorders>
              <w:top w:val="single" w:sz="4" w:space="0" w:color="auto"/>
              <w:bottom w:val="single" w:sz="4" w:space="0" w:color="auto"/>
            </w:tcBorders>
            <w:shd w:val="clear" w:color="auto" w:fill="auto"/>
          </w:tcPr>
          <w:p w:rsidR="00545E73" w:rsidRPr="008B55FF" w:rsidRDefault="00545E73" w:rsidP="00C714D0">
            <w:pPr>
              <w:spacing w:after="0" w:line="240" w:lineRule="auto"/>
              <w:jc w:val="right"/>
              <w:rPr>
                <w:rFonts w:cs="Times New Roman"/>
                <w:b/>
                <w:szCs w:val="24"/>
              </w:rPr>
            </w:pPr>
            <w:r w:rsidRPr="008B55FF">
              <w:rPr>
                <w:rFonts w:cs="Times New Roman"/>
                <w:b/>
                <w:szCs w:val="24"/>
              </w:rPr>
              <w:t>%</w:t>
            </w:r>
          </w:p>
        </w:tc>
        <w:tc>
          <w:tcPr>
            <w:tcW w:w="2409" w:type="dxa"/>
            <w:tcBorders>
              <w:top w:val="nil"/>
              <w:bottom w:val="single" w:sz="4" w:space="0" w:color="auto"/>
            </w:tcBorders>
            <w:shd w:val="clear" w:color="auto" w:fill="auto"/>
          </w:tcPr>
          <w:p w:rsidR="00545E73" w:rsidRPr="00157067" w:rsidRDefault="00545E73" w:rsidP="00C714D0">
            <w:pPr>
              <w:spacing w:after="0" w:line="240" w:lineRule="auto"/>
              <w:jc w:val="right"/>
              <w:rPr>
                <w:rFonts w:cs="Times New Roman"/>
                <w:b/>
                <w:szCs w:val="24"/>
              </w:rPr>
            </w:pPr>
            <w:r w:rsidRPr="00157067">
              <w:rPr>
                <w:rFonts w:cs="Times New Roman"/>
                <w:b/>
                <w:szCs w:val="24"/>
              </w:rPr>
              <w:t>OR (95% CI)</w:t>
            </w:r>
          </w:p>
        </w:tc>
        <w:tc>
          <w:tcPr>
            <w:tcW w:w="1134" w:type="dxa"/>
            <w:tcBorders>
              <w:top w:val="nil"/>
              <w:bottom w:val="single" w:sz="4" w:space="0" w:color="auto"/>
            </w:tcBorders>
            <w:shd w:val="clear" w:color="auto" w:fill="auto"/>
          </w:tcPr>
          <w:p w:rsidR="00545E73" w:rsidRPr="00157067" w:rsidRDefault="00C069B8" w:rsidP="007009D2">
            <w:pPr>
              <w:spacing w:after="0" w:line="240" w:lineRule="auto"/>
              <w:jc w:val="right"/>
              <w:rPr>
                <w:rFonts w:cs="Times New Roman"/>
                <w:b/>
                <w:szCs w:val="24"/>
              </w:rPr>
            </w:pPr>
            <w:r w:rsidRPr="00157067">
              <w:rPr>
                <w:rFonts w:cs="Times New Roman"/>
                <w:b/>
                <w:szCs w:val="24"/>
              </w:rPr>
              <w:t>p</w:t>
            </w:r>
          </w:p>
        </w:tc>
      </w:tr>
      <w:tr w:rsidR="00157067" w:rsidRPr="00157067" w:rsidTr="009D6B6E">
        <w:tc>
          <w:tcPr>
            <w:tcW w:w="1951" w:type="dxa"/>
            <w:gridSpan w:val="2"/>
            <w:tcBorders>
              <w:top w:val="single" w:sz="4" w:space="0" w:color="auto"/>
            </w:tcBorders>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Age</w:t>
            </w:r>
          </w:p>
        </w:tc>
        <w:tc>
          <w:tcPr>
            <w:tcW w:w="567"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709"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709"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1134"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2409"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1134"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32 and below</w:t>
            </w:r>
          </w:p>
        </w:tc>
        <w:tc>
          <w:tcPr>
            <w:tcW w:w="5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11</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6.6</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156</w:t>
            </w:r>
          </w:p>
        </w:tc>
        <w:tc>
          <w:tcPr>
            <w:tcW w:w="113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93.4</w:t>
            </w:r>
          </w:p>
        </w:tc>
        <w:tc>
          <w:tcPr>
            <w:tcW w:w="24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1134"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Above 32</w:t>
            </w:r>
          </w:p>
        </w:tc>
        <w:tc>
          <w:tcPr>
            <w:tcW w:w="5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20</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8.6</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213</w:t>
            </w:r>
          </w:p>
        </w:tc>
        <w:tc>
          <w:tcPr>
            <w:tcW w:w="113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91.4</w:t>
            </w:r>
          </w:p>
        </w:tc>
        <w:tc>
          <w:tcPr>
            <w:tcW w:w="24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1.33 (0.62 to 2.86)</w:t>
            </w:r>
          </w:p>
        </w:tc>
        <w:tc>
          <w:tcPr>
            <w:tcW w:w="113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0.463</w:t>
            </w:r>
          </w:p>
        </w:tc>
      </w:tr>
      <w:tr w:rsidR="00157067" w:rsidRPr="00157067" w:rsidTr="009D6B6E">
        <w:tc>
          <w:tcPr>
            <w:tcW w:w="1951" w:type="dxa"/>
            <w:gridSpan w:val="2"/>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Religion</w:t>
            </w:r>
          </w:p>
        </w:tc>
        <w:tc>
          <w:tcPr>
            <w:tcW w:w="567"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1134" w:type="dxa"/>
            <w:shd w:val="clear" w:color="auto" w:fill="auto"/>
          </w:tcPr>
          <w:p w:rsidR="00545E73" w:rsidRPr="00157067" w:rsidRDefault="00545E73" w:rsidP="00C714D0">
            <w:pPr>
              <w:spacing w:after="0" w:line="240" w:lineRule="auto"/>
              <w:jc w:val="right"/>
              <w:rPr>
                <w:rFonts w:cs="Times New Roman"/>
                <w:szCs w:val="24"/>
              </w:rPr>
            </w:pPr>
          </w:p>
        </w:tc>
        <w:tc>
          <w:tcPr>
            <w:tcW w:w="2409" w:type="dxa"/>
            <w:shd w:val="clear" w:color="auto" w:fill="auto"/>
          </w:tcPr>
          <w:p w:rsidR="00545E73" w:rsidRPr="00157067" w:rsidRDefault="00545E73" w:rsidP="00C714D0">
            <w:pPr>
              <w:spacing w:after="0" w:line="240" w:lineRule="auto"/>
              <w:jc w:val="right"/>
              <w:rPr>
                <w:rFonts w:cs="Times New Roman"/>
                <w:szCs w:val="24"/>
              </w:rPr>
            </w:pPr>
          </w:p>
        </w:tc>
        <w:tc>
          <w:tcPr>
            <w:tcW w:w="1134"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Hindu</w:t>
            </w:r>
          </w:p>
        </w:tc>
        <w:tc>
          <w:tcPr>
            <w:tcW w:w="5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21</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7.3</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267</w:t>
            </w:r>
          </w:p>
        </w:tc>
        <w:tc>
          <w:tcPr>
            <w:tcW w:w="113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92.7</w:t>
            </w:r>
          </w:p>
        </w:tc>
        <w:tc>
          <w:tcPr>
            <w:tcW w:w="24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1134"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C069B8" w:rsidP="00C714D0">
            <w:pPr>
              <w:spacing w:after="0" w:line="240" w:lineRule="auto"/>
              <w:rPr>
                <w:rFonts w:cs="Times New Roman"/>
                <w:szCs w:val="24"/>
              </w:rPr>
            </w:pPr>
            <w:r w:rsidRPr="00157067">
              <w:rPr>
                <w:rFonts w:cs="Times New Roman"/>
                <w:szCs w:val="24"/>
              </w:rPr>
              <w:t>Other</w:t>
            </w:r>
          </w:p>
        </w:tc>
        <w:tc>
          <w:tcPr>
            <w:tcW w:w="5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10</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8.9</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102</w:t>
            </w:r>
          </w:p>
        </w:tc>
        <w:tc>
          <w:tcPr>
            <w:tcW w:w="113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91.1</w:t>
            </w:r>
          </w:p>
        </w:tc>
        <w:tc>
          <w:tcPr>
            <w:tcW w:w="24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1.25 (0.57 to 2.74)</w:t>
            </w:r>
          </w:p>
        </w:tc>
        <w:tc>
          <w:tcPr>
            <w:tcW w:w="113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0.583</w:t>
            </w:r>
          </w:p>
        </w:tc>
      </w:tr>
      <w:tr w:rsidR="00157067" w:rsidRPr="00157067" w:rsidTr="009D6B6E">
        <w:tc>
          <w:tcPr>
            <w:tcW w:w="1951" w:type="dxa"/>
            <w:gridSpan w:val="2"/>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Caste</w:t>
            </w:r>
          </w:p>
        </w:tc>
        <w:tc>
          <w:tcPr>
            <w:tcW w:w="567"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1134" w:type="dxa"/>
            <w:shd w:val="clear" w:color="auto" w:fill="auto"/>
          </w:tcPr>
          <w:p w:rsidR="00545E73" w:rsidRPr="00157067" w:rsidRDefault="00545E73" w:rsidP="00C714D0">
            <w:pPr>
              <w:spacing w:after="0" w:line="240" w:lineRule="auto"/>
              <w:jc w:val="right"/>
              <w:rPr>
                <w:rFonts w:cs="Times New Roman"/>
                <w:szCs w:val="24"/>
              </w:rPr>
            </w:pPr>
          </w:p>
        </w:tc>
        <w:tc>
          <w:tcPr>
            <w:tcW w:w="2409" w:type="dxa"/>
            <w:shd w:val="clear" w:color="auto" w:fill="auto"/>
          </w:tcPr>
          <w:p w:rsidR="00545E73" w:rsidRPr="00157067" w:rsidRDefault="00545E73" w:rsidP="00C714D0">
            <w:pPr>
              <w:spacing w:after="0" w:line="240" w:lineRule="auto"/>
              <w:jc w:val="right"/>
              <w:rPr>
                <w:rFonts w:cs="Times New Roman"/>
                <w:szCs w:val="24"/>
              </w:rPr>
            </w:pPr>
          </w:p>
        </w:tc>
        <w:tc>
          <w:tcPr>
            <w:tcW w:w="1134"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Upper</w:t>
            </w:r>
          </w:p>
        </w:tc>
        <w:tc>
          <w:tcPr>
            <w:tcW w:w="5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7.2</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194</w:t>
            </w:r>
          </w:p>
        </w:tc>
        <w:tc>
          <w:tcPr>
            <w:tcW w:w="113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92.8</w:t>
            </w:r>
          </w:p>
        </w:tc>
        <w:tc>
          <w:tcPr>
            <w:tcW w:w="24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1134"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Lower</w:t>
            </w:r>
          </w:p>
        </w:tc>
        <w:tc>
          <w:tcPr>
            <w:tcW w:w="5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16</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8.4</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175</w:t>
            </w:r>
          </w:p>
        </w:tc>
        <w:tc>
          <w:tcPr>
            <w:tcW w:w="113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91.6</w:t>
            </w:r>
          </w:p>
        </w:tc>
        <w:tc>
          <w:tcPr>
            <w:tcW w:w="24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1.18 (0.57 to 2.46)</w:t>
            </w:r>
          </w:p>
        </w:tc>
        <w:tc>
          <w:tcPr>
            <w:tcW w:w="113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0.654</w:t>
            </w:r>
          </w:p>
        </w:tc>
      </w:tr>
      <w:tr w:rsidR="00157067" w:rsidRPr="00157067" w:rsidTr="009D6B6E">
        <w:tc>
          <w:tcPr>
            <w:tcW w:w="1951" w:type="dxa"/>
            <w:gridSpan w:val="2"/>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Education</w:t>
            </w:r>
          </w:p>
        </w:tc>
        <w:tc>
          <w:tcPr>
            <w:tcW w:w="567"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1134" w:type="dxa"/>
            <w:shd w:val="clear" w:color="auto" w:fill="auto"/>
          </w:tcPr>
          <w:p w:rsidR="00545E73" w:rsidRPr="00157067" w:rsidRDefault="00545E73" w:rsidP="00C714D0">
            <w:pPr>
              <w:spacing w:after="0" w:line="240" w:lineRule="auto"/>
              <w:jc w:val="right"/>
              <w:rPr>
                <w:rFonts w:cs="Times New Roman"/>
                <w:szCs w:val="24"/>
              </w:rPr>
            </w:pPr>
          </w:p>
        </w:tc>
        <w:tc>
          <w:tcPr>
            <w:tcW w:w="2409" w:type="dxa"/>
            <w:shd w:val="clear" w:color="auto" w:fill="auto"/>
          </w:tcPr>
          <w:p w:rsidR="00545E73" w:rsidRPr="00157067" w:rsidRDefault="00545E73" w:rsidP="00C714D0">
            <w:pPr>
              <w:spacing w:after="0" w:line="240" w:lineRule="auto"/>
              <w:jc w:val="right"/>
              <w:rPr>
                <w:rFonts w:cs="Times New Roman"/>
                <w:szCs w:val="24"/>
              </w:rPr>
            </w:pPr>
          </w:p>
        </w:tc>
        <w:tc>
          <w:tcPr>
            <w:tcW w:w="1134"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Illiterate</w:t>
            </w:r>
          </w:p>
        </w:tc>
        <w:tc>
          <w:tcPr>
            <w:tcW w:w="5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4.2</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44</w:t>
            </w:r>
          </w:p>
        </w:tc>
        <w:tc>
          <w:tcPr>
            <w:tcW w:w="113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95.7</w:t>
            </w:r>
          </w:p>
        </w:tc>
        <w:tc>
          <w:tcPr>
            <w:tcW w:w="24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1134"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Literate</w:t>
            </w:r>
          </w:p>
        </w:tc>
        <w:tc>
          <w:tcPr>
            <w:tcW w:w="5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29</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8.2</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325</w:t>
            </w:r>
          </w:p>
        </w:tc>
        <w:tc>
          <w:tcPr>
            <w:tcW w:w="113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91.8</w:t>
            </w:r>
          </w:p>
        </w:tc>
        <w:tc>
          <w:tcPr>
            <w:tcW w:w="24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1.96 (0.45 to 8.51)</w:t>
            </w:r>
          </w:p>
        </w:tc>
        <w:tc>
          <w:tcPr>
            <w:tcW w:w="113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0.368</w:t>
            </w:r>
          </w:p>
        </w:tc>
      </w:tr>
      <w:tr w:rsidR="00157067" w:rsidRPr="00157067" w:rsidTr="009D6B6E">
        <w:tc>
          <w:tcPr>
            <w:tcW w:w="1951" w:type="dxa"/>
            <w:gridSpan w:val="2"/>
            <w:shd w:val="clear" w:color="auto" w:fill="auto"/>
          </w:tcPr>
          <w:p w:rsidR="00545E73" w:rsidRPr="00157067" w:rsidRDefault="00545E73" w:rsidP="00C714D0">
            <w:pPr>
              <w:spacing w:after="0" w:line="240" w:lineRule="auto"/>
              <w:rPr>
                <w:rFonts w:cs="Times New Roman"/>
                <w:b/>
                <w:bCs/>
                <w:szCs w:val="24"/>
              </w:rPr>
            </w:pPr>
            <w:r w:rsidRPr="00157067">
              <w:rPr>
                <w:rFonts w:cs="Times New Roman"/>
                <w:b/>
                <w:bCs/>
                <w:szCs w:val="24"/>
              </w:rPr>
              <w:t>Employment</w:t>
            </w:r>
          </w:p>
        </w:tc>
        <w:tc>
          <w:tcPr>
            <w:tcW w:w="567"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1134" w:type="dxa"/>
            <w:shd w:val="clear" w:color="auto" w:fill="auto"/>
          </w:tcPr>
          <w:p w:rsidR="00545E73" w:rsidRPr="00157067" w:rsidRDefault="00545E73" w:rsidP="00C714D0">
            <w:pPr>
              <w:spacing w:after="0" w:line="240" w:lineRule="auto"/>
              <w:jc w:val="right"/>
              <w:rPr>
                <w:rFonts w:cs="Times New Roman"/>
                <w:szCs w:val="24"/>
              </w:rPr>
            </w:pPr>
          </w:p>
        </w:tc>
        <w:tc>
          <w:tcPr>
            <w:tcW w:w="2409" w:type="dxa"/>
            <w:shd w:val="clear" w:color="auto" w:fill="auto"/>
          </w:tcPr>
          <w:p w:rsidR="00545E73" w:rsidRPr="00157067" w:rsidRDefault="00545E73" w:rsidP="00C714D0">
            <w:pPr>
              <w:spacing w:after="0" w:line="240" w:lineRule="auto"/>
              <w:jc w:val="right"/>
              <w:rPr>
                <w:rFonts w:cs="Times New Roman"/>
                <w:szCs w:val="24"/>
              </w:rPr>
            </w:pPr>
          </w:p>
        </w:tc>
        <w:tc>
          <w:tcPr>
            <w:tcW w:w="1134"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Unemployed</w:t>
            </w:r>
          </w:p>
        </w:tc>
        <w:tc>
          <w:tcPr>
            <w:tcW w:w="5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16</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7.0</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213</w:t>
            </w:r>
          </w:p>
        </w:tc>
        <w:tc>
          <w:tcPr>
            <w:tcW w:w="113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93.0</w:t>
            </w:r>
          </w:p>
        </w:tc>
        <w:tc>
          <w:tcPr>
            <w:tcW w:w="24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1134"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Employed</w:t>
            </w:r>
          </w:p>
        </w:tc>
        <w:tc>
          <w:tcPr>
            <w:tcW w:w="5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156</w:t>
            </w:r>
          </w:p>
        </w:tc>
        <w:tc>
          <w:tcPr>
            <w:tcW w:w="113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91.2</w:t>
            </w:r>
          </w:p>
        </w:tc>
        <w:tc>
          <w:tcPr>
            <w:tcW w:w="24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1.28 (0.61 to 2.67)</w:t>
            </w:r>
          </w:p>
        </w:tc>
        <w:tc>
          <w:tcPr>
            <w:tcW w:w="113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0.510</w:t>
            </w:r>
          </w:p>
        </w:tc>
      </w:tr>
      <w:tr w:rsidR="00157067" w:rsidRPr="00157067" w:rsidTr="009D6B6E">
        <w:tc>
          <w:tcPr>
            <w:tcW w:w="2518" w:type="dxa"/>
            <w:gridSpan w:val="3"/>
            <w:shd w:val="clear" w:color="auto" w:fill="auto"/>
          </w:tcPr>
          <w:p w:rsidR="00B740DF" w:rsidRPr="00157067" w:rsidRDefault="00B740DF" w:rsidP="00B740DF">
            <w:pPr>
              <w:spacing w:after="0" w:line="240" w:lineRule="auto"/>
              <w:rPr>
                <w:rFonts w:cs="Times New Roman"/>
                <w:szCs w:val="24"/>
              </w:rPr>
            </w:pPr>
            <w:r w:rsidRPr="00157067">
              <w:rPr>
                <w:rFonts w:cs="Times New Roman"/>
                <w:b/>
                <w:bCs/>
                <w:szCs w:val="24"/>
              </w:rPr>
              <w:t>Own name</w:t>
            </w:r>
            <w:r w:rsidR="00AD3EEE" w:rsidRPr="00157067">
              <w:rPr>
                <w:rFonts w:cs="Times New Roman"/>
                <w:b/>
                <w:bCs/>
                <w:szCs w:val="24"/>
              </w:rPr>
              <w:t>d</w:t>
            </w:r>
            <w:r w:rsidRPr="00157067">
              <w:rPr>
                <w:rFonts w:cs="Times New Roman"/>
                <w:b/>
                <w:bCs/>
                <w:szCs w:val="24"/>
              </w:rPr>
              <w:t xml:space="preserve"> proper</w:t>
            </w:r>
            <w:r w:rsidR="00AD3EEE" w:rsidRPr="00157067">
              <w:rPr>
                <w:rFonts w:cs="Times New Roman"/>
                <w:b/>
                <w:bCs/>
                <w:szCs w:val="24"/>
              </w:rPr>
              <w:t>ty</w:t>
            </w:r>
          </w:p>
        </w:tc>
        <w:tc>
          <w:tcPr>
            <w:tcW w:w="709" w:type="dxa"/>
            <w:shd w:val="clear" w:color="auto" w:fill="auto"/>
          </w:tcPr>
          <w:p w:rsidR="00B740DF" w:rsidRPr="00157067" w:rsidRDefault="00B740DF" w:rsidP="00C714D0">
            <w:pPr>
              <w:spacing w:after="0" w:line="240" w:lineRule="auto"/>
              <w:jc w:val="right"/>
              <w:rPr>
                <w:rFonts w:cs="Times New Roman"/>
                <w:szCs w:val="24"/>
              </w:rPr>
            </w:pPr>
          </w:p>
        </w:tc>
        <w:tc>
          <w:tcPr>
            <w:tcW w:w="709" w:type="dxa"/>
            <w:shd w:val="clear" w:color="auto" w:fill="auto"/>
          </w:tcPr>
          <w:p w:rsidR="00B740DF" w:rsidRPr="00157067" w:rsidRDefault="00B740DF" w:rsidP="00C714D0">
            <w:pPr>
              <w:spacing w:after="0" w:line="240" w:lineRule="auto"/>
              <w:jc w:val="right"/>
              <w:rPr>
                <w:rFonts w:cs="Times New Roman"/>
                <w:szCs w:val="24"/>
              </w:rPr>
            </w:pPr>
          </w:p>
        </w:tc>
        <w:tc>
          <w:tcPr>
            <w:tcW w:w="1134" w:type="dxa"/>
            <w:shd w:val="clear" w:color="auto" w:fill="auto"/>
          </w:tcPr>
          <w:p w:rsidR="00B740DF" w:rsidRPr="00157067" w:rsidRDefault="00B740DF" w:rsidP="00C714D0">
            <w:pPr>
              <w:spacing w:after="0" w:line="240" w:lineRule="auto"/>
              <w:jc w:val="right"/>
              <w:rPr>
                <w:rFonts w:cs="Times New Roman"/>
                <w:szCs w:val="24"/>
              </w:rPr>
            </w:pPr>
          </w:p>
        </w:tc>
        <w:tc>
          <w:tcPr>
            <w:tcW w:w="2409" w:type="dxa"/>
            <w:shd w:val="clear" w:color="auto" w:fill="auto"/>
          </w:tcPr>
          <w:p w:rsidR="00B740DF" w:rsidRPr="00157067" w:rsidRDefault="00B740DF" w:rsidP="00C714D0">
            <w:pPr>
              <w:spacing w:after="0" w:line="240" w:lineRule="auto"/>
              <w:jc w:val="right"/>
              <w:rPr>
                <w:rFonts w:cs="Times New Roman"/>
                <w:szCs w:val="24"/>
              </w:rPr>
            </w:pPr>
          </w:p>
        </w:tc>
        <w:tc>
          <w:tcPr>
            <w:tcW w:w="1134" w:type="dxa"/>
            <w:shd w:val="clear" w:color="auto" w:fill="auto"/>
          </w:tcPr>
          <w:p w:rsidR="00B740DF" w:rsidRPr="00157067" w:rsidRDefault="00B740DF" w:rsidP="00C714D0">
            <w:pPr>
              <w:spacing w:after="0" w:line="240" w:lineRule="auto"/>
              <w:jc w:val="right"/>
              <w:rPr>
                <w:rFonts w:cs="Times New Roman"/>
                <w:szCs w:val="24"/>
              </w:rPr>
            </w:pP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Yes</w:t>
            </w:r>
          </w:p>
        </w:tc>
        <w:tc>
          <w:tcPr>
            <w:tcW w:w="5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9.9</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64</w:t>
            </w:r>
          </w:p>
        </w:tc>
        <w:tc>
          <w:tcPr>
            <w:tcW w:w="113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90.1</w:t>
            </w:r>
          </w:p>
        </w:tc>
        <w:tc>
          <w:tcPr>
            <w:tcW w:w="24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1.39 (0.57 to 3.37)</w:t>
            </w:r>
          </w:p>
        </w:tc>
        <w:tc>
          <w:tcPr>
            <w:tcW w:w="113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0.465</w:t>
            </w: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No</w:t>
            </w:r>
          </w:p>
        </w:tc>
        <w:tc>
          <w:tcPr>
            <w:tcW w:w="5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24</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7.3</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305</w:t>
            </w:r>
          </w:p>
        </w:tc>
        <w:tc>
          <w:tcPr>
            <w:tcW w:w="113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92.7</w:t>
            </w:r>
          </w:p>
        </w:tc>
        <w:tc>
          <w:tcPr>
            <w:tcW w:w="24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1134"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2518" w:type="dxa"/>
            <w:gridSpan w:val="3"/>
            <w:shd w:val="clear" w:color="auto" w:fill="auto"/>
          </w:tcPr>
          <w:p w:rsidR="00B740DF" w:rsidRPr="00157067" w:rsidRDefault="00B740DF" w:rsidP="00B740DF">
            <w:pPr>
              <w:spacing w:after="0" w:line="240" w:lineRule="auto"/>
              <w:rPr>
                <w:rFonts w:cs="Times New Roman"/>
                <w:szCs w:val="24"/>
              </w:rPr>
            </w:pPr>
            <w:r w:rsidRPr="00157067">
              <w:rPr>
                <w:rFonts w:cs="Times New Roman"/>
                <w:b/>
                <w:bCs/>
                <w:szCs w:val="24"/>
              </w:rPr>
              <w:t>Having children</w:t>
            </w:r>
          </w:p>
        </w:tc>
        <w:tc>
          <w:tcPr>
            <w:tcW w:w="709" w:type="dxa"/>
            <w:shd w:val="clear" w:color="auto" w:fill="auto"/>
          </w:tcPr>
          <w:p w:rsidR="00B740DF" w:rsidRPr="00157067" w:rsidRDefault="00B740DF" w:rsidP="00C714D0">
            <w:pPr>
              <w:spacing w:after="0" w:line="240" w:lineRule="auto"/>
              <w:jc w:val="right"/>
              <w:rPr>
                <w:rFonts w:cs="Times New Roman"/>
                <w:szCs w:val="24"/>
              </w:rPr>
            </w:pPr>
          </w:p>
        </w:tc>
        <w:tc>
          <w:tcPr>
            <w:tcW w:w="709" w:type="dxa"/>
            <w:shd w:val="clear" w:color="auto" w:fill="auto"/>
          </w:tcPr>
          <w:p w:rsidR="00B740DF" w:rsidRPr="00157067" w:rsidRDefault="00B740DF" w:rsidP="00C714D0">
            <w:pPr>
              <w:spacing w:after="0" w:line="240" w:lineRule="auto"/>
              <w:jc w:val="right"/>
              <w:rPr>
                <w:rFonts w:cs="Times New Roman"/>
                <w:szCs w:val="24"/>
              </w:rPr>
            </w:pPr>
          </w:p>
        </w:tc>
        <w:tc>
          <w:tcPr>
            <w:tcW w:w="1134" w:type="dxa"/>
            <w:shd w:val="clear" w:color="auto" w:fill="auto"/>
          </w:tcPr>
          <w:p w:rsidR="00B740DF" w:rsidRPr="00157067" w:rsidRDefault="00B740DF" w:rsidP="00C714D0">
            <w:pPr>
              <w:spacing w:after="0" w:line="240" w:lineRule="auto"/>
              <w:jc w:val="right"/>
              <w:rPr>
                <w:rFonts w:cs="Times New Roman"/>
                <w:szCs w:val="24"/>
              </w:rPr>
            </w:pPr>
          </w:p>
        </w:tc>
        <w:tc>
          <w:tcPr>
            <w:tcW w:w="2409" w:type="dxa"/>
            <w:shd w:val="clear" w:color="auto" w:fill="auto"/>
          </w:tcPr>
          <w:p w:rsidR="00B740DF" w:rsidRPr="00157067" w:rsidRDefault="00B740DF" w:rsidP="00C714D0">
            <w:pPr>
              <w:spacing w:after="0" w:line="240" w:lineRule="auto"/>
              <w:jc w:val="right"/>
              <w:rPr>
                <w:rFonts w:cs="Times New Roman"/>
                <w:szCs w:val="24"/>
              </w:rPr>
            </w:pPr>
          </w:p>
        </w:tc>
        <w:tc>
          <w:tcPr>
            <w:tcW w:w="1134" w:type="dxa"/>
            <w:shd w:val="clear" w:color="auto" w:fill="auto"/>
          </w:tcPr>
          <w:p w:rsidR="00B740DF" w:rsidRPr="00157067" w:rsidRDefault="00B740DF" w:rsidP="00C714D0">
            <w:pPr>
              <w:spacing w:after="0" w:line="240" w:lineRule="auto"/>
              <w:jc w:val="right"/>
              <w:rPr>
                <w:rFonts w:cs="Times New Roman"/>
                <w:szCs w:val="24"/>
              </w:rPr>
            </w:pP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Yes</w:t>
            </w:r>
          </w:p>
        </w:tc>
        <w:tc>
          <w:tcPr>
            <w:tcW w:w="5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29</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341</w:t>
            </w:r>
          </w:p>
        </w:tc>
        <w:tc>
          <w:tcPr>
            <w:tcW w:w="113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92.2</w:t>
            </w:r>
          </w:p>
        </w:tc>
        <w:tc>
          <w:tcPr>
            <w:tcW w:w="24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1.19 (0.27 to 5.25)</w:t>
            </w:r>
          </w:p>
        </w:tc>
        <w:tc>
          <w:tcPr>
            <w:tcW w:w="113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0.818</w:t>
            </w: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No</w:t>
            </w:r>
          </w:p>
        </w:tc>
        <w:tc>
          <w:tcPr>
            <w:tcW w:w="5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6.7</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28</w:t>
            </w:r>
          </w:p>
        </w:tc>
        <w:tc>
          <w:tcPr>
            <w:tcW w:w="113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93.3</w:t>
            </w:r>
          </w:p>
        </w:tc>
        <w:tc>
          <w:tcPr>
            <w:tcW w:w="24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1134"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9D6B6E">
        <w:tc>
          <w:tcPr>
            <w:tcW w:w="2518" w:type="dxa"/>
            <w:gridSpan w:val="3"/>
            <w:shd w:val="clear" w:color="auto" w:fill="auto"/>
          </w:tcPr>
          <w:p w:rsidR="00B740DF" w:rsidRPr="00157067" w:rsidRDefault="00B740DF" w:rsidP="00B740DF">
            <w:pPr>
              <w:spacing w:after="0" w:line="240" w:lineRule="auto"/>
              <w:rPr>
                <w:rFonts w:cs="Times New Roman"/>
                <w:szCs w:val="24"/>
              </w:rPr>
            </w:pPr>
            <w:r w:rsidRPr="00157067">
              <w:rPr>
                <w:rFonts w:cs="Times New Roman"/>
                <w:b/>
                <w:bCs/>
                <w:szCs w:val="24"/>
              </w:rPr>
              <w:t>Own mobile phone</w:t>
            </w:r>
          </w:p>
        </w:tc>
        <w:tc>
          <w:tcPr>
            <w:tcW w:w="709" w:type="dxa"/>
            <w:shd w:val="clear" w:color="auto" w:fill="auto"/>
          </w:tcPr>
          <w:p w:rsidR="00B740DF" w:rsidRPr="00157067" w:rsidRDefault="00B740DF" w:rsidP="00C714D0">
            <w:pPr>
              <w:spacing w:after="0" w:line="240" w:lineRule="auto"/>
              <w:jc w:val="right"/>
              <w:rPr>
                <w:rFonts w:cs="Times New Roman"/>
                <w:szCs w:val="24"/>
              </w:rPr>
            </w:pPr>
          </w:p>
        </w:tc>
        <w:tc>
          <w:tcPr>
            <w:tcW w:w="709" w:type="dxa"/>
            <w:shd w:val="clear" w:color="auto" w:fill="auto"/>
          </w:tcPr>
          <w:p w:rsidR="00B740DF" w:rsidRPr="00157067" w:rsidRDefault="00B740DF" w:rsidP="00C714D0">
            <w:pPr>
              <w:spacing w:after="0" w:line="240" w:lineRule="auto"/>
              <w:jc w:val="right"/>
              <w:rPr>
                <w:rFonts w:cs="Times New Roman"/>
                <w:szCs w:val="24"/>
              </w:rPr>
            </w:pPr>
          </w:p>
        </w:tc>
        <w:tc>
          <w:tcPr>
            <w:tcW w:w="1134" w:type="dxa"/>
            <w:shd w:val="clear" w:color="auto" w:fill="auto"/>
          </w:tcPr>
          <w:p w:rsidR="00B740DF" w:rsidRPr="00157067" w:rsidRDefault="00B740DF" w:rsidP="00C714D0">
            <w:pPr>
              <w:spacing w:after="0" w:line="240" w:lineRule="auto"/>
              <w:jc w:val="right"/>
              <w:rPr>
                <w:rFonts w:cs="Times New Roman"/>
                <w:szCs w:val="24"/>
              </w:rPr>
            </w:pPr>
          </w:p>
        </w:tc>
        <w:tc>
          <w:tcPr>
            <w:tcW w:w="2409" w:type="dxa"/>
            <w:shd w:val="clear" w:color="auto" w:fill="auto"/>
          </w:tcPr>
          <w:p w:rsidR="00B740DF" w:rsidRPr="00157067" w:rsidRDefault="00B740DF" w:rsidP="00C714D0">
            <w:pPr>
              <w:spacing w:after="0" w:line="240" w:lineRule="auto"/>
              <w:jc w:val="right"/>
              <w:rPr>
                <w:rFonts w:cs="Times New Roman"/>
                <w:szCs w:val="24"/>
              </w:rPr>
            </w:pPr>
          </w:p>
        </w:tc>
        <w:tc>
          <w:tcPr>
            <w:tcW w:w="1134" w:type="dxa"/>
            <w:shd w:val="clear" w:color="auto" w:fill="auto"/>
          </w:tcPr>
          <w:p w:rsidR="00B740DF" w:rsidRPr="00157067" w:rsidRDefault="00B740DF" w:rsidP="00C714D0">
            <w:pPr>
              <w:spacing w:after="0" w:line="240" w:lineRule="auto"/>
              <w:jc w:val="right"/>
              <w:rPr>
                <w:rFonts w:cs="Times New Roman"/>
                <w:szCs w:val="24"/>
              </w:rPr>
            </w:pPr>
          </w:p>
        </w:tc>
      </w:tr>
      <w:tr w:rsidR="00157067"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Yes</w:t>
            </w:r>
          </w:p>
        </w:tc>
        <w:tc>
          <w:tcPr>
            <w:tcW w:w="5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6.7</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249</w:t>
            </w:r>
          </w:p>
        </w:tc>
        <w:tc>
          <w:tcPr>
            <w:tcW w:w="113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93.3</w:t>
            </w:r>
          </w:p>
        </w:tc>
        <w:tc>
          <w:tcPr>
            <w:tcW w:w="24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1134" w:type="dxa"/>
            <w:shd w:val="clear" w:color="auto" w:fill="auto"/>
          </w:tcPr>
          <w:p w:rsidR="00545E73" w:rsidRPr="00157067" w:rsidRDefault="00545E73" w:rsidP="00C714D0">
            <w:pPr>
              <w:spacing w:after="0" w:line="240" w:lineRule="auto"/>
              <w:jc w:val="right"/>
              <w:rPr>
                <w:rFonts w:cs="Times New Roman"/>
                <w:szCs w:val="24"/>
              </w:rPr>
            </w:pPr>
          </w:p>
        </w:tc>
      </w:tr>
      <w:tr w:rsidR="00545E73" w:rsidRPr="00157067" w:rsidTr="009D6B6E">
        <w:tc>
          <w:tcPr>
            <w:tcW w:w="247" w:type="dxa"/>
            <w:shd w:val="clear" w:color="auto" w:fill="auto"/>
          </w:tcPr>
          <w:p w:rsidR="00545E73" w:rsidRPr="00157067" w:rsidRDefault="00545E73" w:rsidP="00C714D0">
            <w:pPr>
              <w:spacing w:after="0" w:line="240" w:lineRule="auto"/>
              <w:rPr>
                <w:rFonts w:cs="Times New Roman"/>
                <w:b/>
                <w:bCs/>
                <w:szCs w:val="24"/>
              </w:rPr>
            </w:pPr>
          </w:p>
        </w:tc>
        <w:tc>
          <w:tcPr>
            <w:tcW w:w="1704" w:type="dxa"/>
            <w:shd w:val="clear" w:color="auto" w:fill="auto"/>
          </w:tcPr>
          <w:p w:rsidR="00545E73" w:rsidRPr="00157067" w:rsidRDefault="00545E73" w:rsidP="00C714D0">
            <w:pPr>
              <w:spacing w:after="0" w:line="240" w:lineRule="auto"/>
              <w:rPr>
                <w:rFonts w:cs="Times New Roman"/>
                <w:szCs w:val="24"/>
              </w:rPr>
            </w:pPr>
            <w:r w:rsidRPr="00157067">
              <w:rPr>
                <w:rFonts w:cs="Times New Roman"/>
                <w:szCs w:val="24"/>
              </w:rPr>
              <w:t>No</w:t>
            </w:r>
          </w:p>
        </w:tc>
        <w:tc>
          <w:tcPr>
            <w:tcW w:w="567"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13</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120</w:t>
            </w:r>
          </w:p>
        </w:tc>
        <w:tc>
          <w:tcPr>
            <w:tcW w:w="113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90.2</w:t>
            </w:r>
          </w:p>
        </w:tc>
        <w:tc>
          <w:tcPr>
            <w:tcW w:w="24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1.50 (0.71 to 3.16)</w:t>
            </w:r>
          </w:p>
        </w:tc>
        <w:tc>
          <w:tcPr>
            <w:tcW w:w="1134"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0.288</w:t>
            </w:r>
          </w:p>
        </w:tc>
      </w:tr>
    </w:tbl>
    <w:p w:rsidR="00545E73" w:rsidRPr="00157067" w:rsidRDefault="00545E73" w:rsidP="00D00513">
      <w:pPr>
        <w:spacing w:after="0" w:line="240" w:lineRule="auto"/>
        <w:rPr>
          <w:rFonts w:cs="Times New Roman"/>
          <w:szCs w:val="24"/>
        </w:rPr>
      </w:pPr>
    </w:p>
    <w:p w:rsidR="00545E73" w:rsidRPr="00157067" w:rsidRDefault="00545E73" w:rsidP="007009D2">
      <w:pPr>
        <w:spacing w:after="120" w:line="240" w:lineRule="auto"/>
        <w:rPr>
          <w:rFonts w:cs="Times New Roman"/>
          <w:b/>
          <w:szCs w:val="24"/>
        </w:rPr>
      </w:pPr>
      <w:r w:rsidRPr="00157067">
        <w:rPr>
          <w:rFonts w:cs="Times New Roman"/>
          <w:b/>
          <w:szCs w:val="24"/>
        </w:rPr>
        <w:t>Table</w:t>
      </w:r>
      <w:r w:rsidR="00D04391" w:rsidRPr="00157067">
        <w:rPr>
          <w:rFonts w:cs="Times New Roman"/>
          <w:b/>
          <w:szCs w:val="24"/>
        </w:rPr>
        <w:t xml:space="preserve"> 1</w:t>
      </w:r>
      <w:r w:rsidR="00242163">
        <w:rPr>
          <w:rFonts w:cs="Times New Roman"/>
          <w:b/>
          <w:szCs w:val="24"/>
        </w:rPr>
        <w:t>4</w:t>
      </w:r>
      <w:r w:rsidR="00D04391" w:rsidRPr="00157067">
        <w:rPr>
          <w:rFonts w:cs="Times New Roman"/>
          <w:b/>
          <w:szCs w:val="24"/>
        </w:rPr>
        <w:t>.17</w:t>
      </w:r>
      <w:r w:rsidRPr="00157067">
        <w:rPr>
          <w:rFonts w:cs="Times New Roman"/>
          <w:b/>
          <w:szCs w:val="24"/>
        </w:rPr>
        <w:t xml:space="preserve"> Association of women’s decision for visit</w:t>
      </w:r>
      <w:r w:rsidR="003B4AE8" w:rsidRPr="00157067">
        <w:rPr>
          <w:rFonts w:cs="Times New Roman"/>
          <w:b/>
          <w:szCs w:val="24"/>
        </w:rPr>
        <w:t>s</w:t>
      </w:r>
      <w:r w:rsidRPr="00157067">
        <w:rPr>
          <w:rFonts w:cs="Times New Roman"/>
          <w:b/>
          <w:szCs w:val="24"/>
        </w:rPr>
        <w:t xml:space="preserve"> to family or relatives and husba</w:t>
      </w:r>
      <w:r w:rsidR="007009D2" w:rsidRPr="00157067">
        <w:rPr>
          <w:rFonts w:cs="Times New Roman"/>
          <w:b/>
          <w:szCs w:val="24"/>
        </w:rPr>
        <w:t>nd’s background characteristics</w:t>
      </w:r>
    </w:p>
    <w:tbl>
      <w:tblPr>
        <w:tblW w:w="8189" w:type="dxa"/>
        <w:tblBorders>
          <w:top w:val="single" w:sz="8" w:space="0" w:color="000000"/>
          <w:bottom w:val="single" w:sz="8" w:space="0" w:color="000000"/>
        </w:tblBorders>
        <w:tblLayout w:type="fixed"/>
        <w:tblLook w:val="06A0" w:firstRow="1" w:lastRow="0" w:firstColumn="1" w:lastColumn="0" w:noHBand="1" w:noVBand="1"/>
      </w:tblPr>
      <w:tblGrid>
        <w:gridCol w:w="250"/>
        <w:gridCol w:w="1985"/>
        <w:gridCol w:w="708"/>
        <w:gridCol w:w="709"/>
        <w:gridCol w:w="709"/>
        <w:gridCol w:w="709"/>
        <w:gridCol w:w="2126"/>
        <w:gridCol w:w="993"/>
      </w:tblGrid>
      <w:tr w:rsidR="00157067" w:rsidRPr="00157067" w:rsidTr="008904FA">
        <w:tc>
          <w:tcPr>
            <w:tcW w:w="2235" w:type="dxa"/>
            <w:gridSpan w:val="2"/>
            <w:vMerge w:val="restart"/>
            <w:tcBorders>
              <w:top w:val="single" w:sz="8" w:space="0" w:color="000000"/>
              <w:left w:val="nil"/>
              <w:bottom w:val="single" w:sz="8" w:space="0" w:color="000000"/>
              <w:right w:val="nil"/>
            </w:tcBorders>
            <w:shd w:val="clear" w:color="auto" w:fill="auto"/>
            <w:vAlign w:val="center"/>
            <w:hideMark/>
          </w:tcPr>
          <w:p w:rsidR="00545E73" w:rsidRPr="00157067" w:rsidRDefault="00545E73" w:rsidP="008904FA">
            <w:pPr>
              <w:spacing w:after="0" w:line="240" w:lineRule="auto"/>
              <w:rPr>
                <w:rFonts w:cs="Times New Roman"/>
                <w:b/>
                <w:bCs/>
                <w:szCs w:val="24"/>
              </w:rPr>
            </w:pPr>
            <w:r w:rsidRPr="00157067">
              <w:rPr>
                <w:rFonts w:cs="Times New Roman"/>
                <w:b/>
                <w:bCs/>
                <w:szCs w:val="24"/>
              </w:rPr>
              <w:t>Variables</w:t>
            </w:r>
          </w:p>
        </w:tc>
        <w:tc>
          <w:tcPr>
            <w:tcW w:w="2835" w:type="dxa"/>
            <w:gridSpan w:val="4"/>
            <w:tcBorders>
              <w:top w:val="single" w:sz="8" w:space="0" w:color="000000"/>
              <w:left w:val="nil"/>
              <w:bottom w:val="single" w:sz="8" w:space="0" w:color="000000"/>
              <w:right w:val="nil"/>
            </w:tcBorders>
            <w:shd w:val="clear" w:color="auto" w:fill="auto"/>
          </w:tcPr>
          <w:p w:rsidR="00545E73" w:rsidRPr="00157067" w:rsidRDefault="00545E73" w:rsidP="007009D2">
            <w:pPr>
              <w:spacing w:after="0" w:line="240" w:lineRule="auto"/>
              <w:jc w:val="center"/>
              <w:rPr>
                <w:rFonts w:cs="Times New Roman"/>
                <w:b/>
                <w:bCs/>
                <w:szCs w:val="24"/>
              </w:rPr>
            </w:pPr>
            <w:r w:rsidRPr="00157067">
              <w:rPr>
                <w:rFonts w:cs="Times New Roman"/>
                <w:b/>
                <w:bCs/>
                <w:szCs w:val="24"/>
              </w:rPr>
              <w:t>Decision for visit</w:t>
            </w:r>
            <w:r w:rsidR="003B4AE8" w:rsidRPr="00157067">
              <w:rPr>
                <w:rFonts w:cs="Times New Roman"/>
                <w:b/>
                <w:bCs/>
                <w:szCs w:val="24"/>
              </w:rPr>
              <w:t>s</w:t>
            </w:r>
            <w:r w:rsidRPr="00157067">
              <w:rPr>
                <w:rFonts w:cs="Times New Roman"/>
                <w:b/>
                <w:bCs/>
                <w:szCs w:val="24"/>
              </w:rPr>
              <w:t xml:space="preserve"> to family or relatives</w:t>
            </w:r>
          </w:p>
        </w:tc>
        <w:tc>
          <w:tcPr>
            <w:tcW w:w="2126" w:type="dxa"/>
            <w:vMerge w:val="restart"/>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rPr>
                <w:rFonts w:cs="Times New Roman"/>
                <w:b/>
                <w:bCs/>
                <w:szCs w:val="24"/>
              </w:rPr>
            </w:pPr>
          </w:p>
        </w:tc>
        <w:tc>
          <w:tcPr>
            <w:tcW w:w="993" w:type="dxa"/>
            <w:vMerge w:val="restart"/>
            <w:tcBorders>
              <w:top w:val="single" w:sz="8" w:space="0" w:color="000000"/>
              <w:left w:val="nil"/>
              <w:bottom w:val="single" w:sz="8" w:space="0" w:color="000000"/>
              <w:right w:val="nil"/>
            </w:tcBorders>
            <w:shd w:val="clear" w:color="auto" w:fill="auto"/>
          </w:tcPr>
          <w:p w:rsidR="00545E73" w:rsidRPr="00157067" w:rsidRDefault="00545E73" w:rsidP="00C714D0">
            <w:pPr>
              <w:spacing w:after="0" w:line="240" w:lineRule="auto"/>
              <w:rPr>
                <w:rFonts w:cs="Times New Roman"/>
                <w:b/>
                <w:bCs/>
                <w:szCs w:val="24"/>
              </w:rPr>
            </w:pPr>
          </w:p>
        </w:tc>
      </w:tr>
      <w:tr w:rsidR="00157067" w:rsidRPr="00157067" w:rsidTr="00B740DF">
        <w:tc>
          <w:tcPr>
            <w:tcW w:w="2235" w:type="dxa"/>
            <w:gridSpan w:val="2"/>
            <w:vMerge/>
            <w:shd w:val="clear" w:color="auto" w:fill="auto"/>
            <w:hideMark/>
          </w:tcPr>
          <w:p w:rsidR="00545E73" w:rsidRPr="00157067" w:rsidRDefault="00545E73" w:rsidP="00C714D0">
            <w:pPr>
              <w:spacing w:after="0" w:line="240" w:lineRule="auto"/>
              <w:rPr>
                <w:rFonts w:cs="Times New Roman"/>
                <w:b/>
                <w:bCs/>
                <w:szCs w:val="24"/>
              </w:rPr>
            </w:pPr>
          </w:p>
        </w:tc>
        <w:tc>
          <w:tcPr>
            <w:tcW w:w="1417" w:type="dxa"/>
            <w:gridSpan w:val="2"/>
            <w:shd w:val="clear" w:color="auto" w:fill="auto"/>
          </w:tcPr>
          <w:p w:rsidR="00545E73" w:rsidRPr="008B55FF" w:rsidRDefault="00545E73" w:rsidP="00C714D0">
            <w:pPr>
              <w:spacing w:after="0" w:line="240" w:lineRule="auto"/>
              <w:jc w:val="center"/>
              <w:rPr>
                <w:rFonts w:cs="Times New Roman"/>
                <w:b/>
                <w:szCs w:val="24"/>
              </w:rPr>
            </w:pPr>
            <w:r w:rsidRPr="008B55FF">
              <w:rPr>
                <w:rFonts w:cs="Times New Roman"/>
                <w:b/>
                <w:szCs w:val="24"/>
              </w:rPr>
              <w:t>Women</w:t>
            </w:r>
          </w:p>
        </w:tc>
        <w:tc>
          <w:tcPr>
            <w:tcW w:w="1418" w:type="dxa"/>
            <w:gridSpan w:val="2"/>
            <w:shd w:val="clear" w:color="auto" w:fill="auto"/>
          </w:tcPr>
          <w:p w:rsidR="00545E73" w:rsidRPr="008B55FF" w:rsidRDefault="00545E73" w:rsidP="00C714D0">
            <w:pPr>
              <w:spacing w:after="0" w:line="240" w:lineRule="auto"/>
              <w:jc w:val="center"/>
              <w:rPr>
                <w:rFonts w:cs="Times New Roman"/>
                <w:b/>
                <w:szCs w:val="24"/>
              </w:rPr>
            </w:pPr>
            <w:r w:rsidRPr="008B55FF">
              <w:rPr>
                <w:rFonts w:cs="Times New Roman"/>
                <w:b/>
                <w:szCs w:val="24"/>
              </w:rPr>
              <w:t>Someone else</w:t>
            </w:r>
          </w:p>
        </w:tc>
        <w:tc>
          <w:tcPr>
            <w:tcW w:w="2126" w:type="dxa"/>
            <w:vMerge/>
            <w:shd w:val="clear" w:color="auto" w:fill="auto"/>
          </w:tcPr>
          <w:p w:rsidR="00545E73" w:rsidRPr="00157067" w:rsidRDefault="00545E73" w:rsidP="00C714D0">
            <w:pPr>
              <w:spacing w:after="0" w:line="240" w:lineRule="auto"/>
              <w:jc w:val="right"/>
              <w:rPr>
                <w:rFonts w:cs="Times New Roman"/>
                <w:szCs w:val="24"/>
              </w:rPr>
            </w:pPr>
          </w:p>
        </w:tc>
        <w:tc>
          <w:tcPr>
            <w:tcW w:w="993" w:type="dxa"/>
            <w:vMerge/>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B740DF">
        <w:tc>
          <w:tcPr>
            <w:tcW w:w="2235" w:type="dxa"/>
            <w:gridSpan w:val="2"/>
            <w:vMerge/>
            <w:tcBorders>
              <w:bottom w:val="single" w:sz="4" w:space="0" w:color="auto"/>
            </w:tcBorders>
            <w:shd w:val="clear" w:color="auto" w:fill="auto"/>
          </w:tcPr>
          <w:p w:rsidR="00545E73" w:rsidRPr="00157067" w:rsidRDefault="00545E73" w:rsidP="00C714D0">
            <w:pPr>
              <w:spacing w:after="0" w:line="240" w:lineRule="auto"/>
              <w:rPr>
                <w:rFonts w:cs="Times New Roman"/>
                <w:b/>
                <w:bCs/>
                <w:szCs w:val="24"/>
              </w:rPr>
            </w:pPr>
          </w:p>
        </w:tc>
        <w:tc>
          <w:tcPr>
            <w:tcW w:w="708" w:type="dxa"/>
            <w:tcBorders>
              <w:top w:val="single" w:sz="4" w:space="0" w:color="auto"/>
              <w:bottom w:val="single" w:sz="4" w:space="0" w:color="auto"/>
            </w:tcBorders>
            <w:shd w:val="clear" w:color="auto" w:fill="auto"/>
          </w:tcPr>
          <w:p w:rsidR="00545E73" w:rsidRPr="008B55FF" w:rsidRDefault="00545E73" w:rsidP="007009D2">
            <w:pPr>
              <w:spacing w:after="0" w:line="240" w:lineRule="auto"/>
              <w:jc w:val="right"/>
              <w:rPr>
                <w:rFonts w:cs="Times New Roman"/>
                <w:b/>
                <w:szCs w:val="24"/>
              </w:rPr>
            </w:pPr>
            <w:r w:rsidRPr="008B55FF">
              <w:rPr>
                <w:rFonts w:cs="Times New Roman"/>
                <w:b/>
                <w:szCs w:val="24"/>
              </w:rPr>
              <w:t>N</w:t>
            </w:r>
          </w:p>
        </w:tc>
        <w:tc>
          <w:tcPr>
            <w:tcW w:w="709" w:type="dxa"/>
            <w:tcBorders>
              <w:top w:val="single" w:sz="4" w:space="0" w:color="auto"/>
              <w:bottom w:val="single" w:sz="4" w:space="0" w:color="auto"/>
            </w:tcBorders>
            <w:shd w:val="clear" w:color="auto" w:fill="auto"/>
          </w:tcPr>
          <w:p w:rsidR="00545E73" w:rsidRPr="008B55FF" w:rsidRDefault="00545E73" w:rsidP="007009D2">
            <w:pPr>
              <w:spacing w:after="0" w:line="240" w:lineRule="auto"/>
              <w:jc w:val="right"/>
              <w:rPr>
                <w:rFonts w:cs="Times New Roman"/>
                <w:b/>
                <w:szCs w:val="24"/>
              </w:rPr>
            </w:pPr>
            <w:r w:rsidRPr="008B55FF">
              <w:rPr>
                <w:rFonts w:cs="Times New Roman"/>
                <w:b/>
                <w:szCs w:val="24"/>
              </w:rPr>
              <w:t>%</w:t>
            </w:r>
          </w:p>
        </w:tc>
        <w:tc>
          <w:tcPr>
            <w:tcW w:w="709" w:type="dxa"/>
            <w:tcBorders>
              <w:top w:val="single" w:sz="4" w:space="0" w:color="auto"/>
              <w:bottom w:val="single" w:sz="4" w:space="0" w:color="auto"/>
            </w:tcBorders>
            <w:shd w:val="clear" w:color="auto" w:fill="auto"/>
          </w:tcPr>
          <w:p w:rsidR="00545E73" w:rsidRPr="008B55FF" w:rsidRDefault="00545E73" w:rsidP="007009D2">
            <w:pPr>
              <w:spacing w:after="0" w:line="240" w:lineRule="auto"/>
              <w:jc w:val="right"/>
              <w:rPr>
                <w:rFonts w:cs="Times New Roman"/>
                <w:b/>
                <w:szCs w:val="24"/>
              </w:rPr>
            </w:pPr>
            <w:r w:rsidRPr="008B55FF">
              <w:rPr>
                <w:rFonts w:cs="Times New Roman"/>
                <w:b/>
                <w:szCs w:val="24"/>
              </w:rPr>
              <w:t>N</w:t>
            </w:r>
          </w:p>
        </w:tc>
        <w:tc>
          <w:tcPr>
            <w:tcW w:w="709" w:type="dxa"/>
            <w:tcBorders>
              <w:top w:val="single" w:sz="4" w:space="0" w:color="auto"/>
              <w:bottom w:val="single" w:sz="4" w:space="0" w:color="auto"/>
            </w:tcBorders>
            <w:shd w:val="clear" w:color="auto" w:fill="auto"/>
          </w:tcPr>
          <w:p w:rsidR="00545E73" w:rsidRPr="008B55FF" w:rsidRDefault="00545E73" w:rsidP="007009D2">
            <w:pPr>
              <w:spacing w:after="0" w:line="240" w:lineRule="auto"/>
              <w:jc w:val="right"/>
              <w:rPr>
                <w:rFonts w:cs="Times New Roman"/>
                <w:b/>
                <w:szCs w:val="24"/>
              </w:rPr>
            </w:pPr>
            <w:r w:rsidRPr="008B55FF">
              <w:rPr>
                <w:rFonts w:cs="Times New Roman"/>
                <w:b/>
                <w:szCs w:val="24"/>
              </w:rPr>
              <w:t>%</w:t>
            </w:r>
          </w:p>
        </w:tc>
        <w:tc>
          <w:tcPr>
            <w:tcW w:w="2126" w:type="dxa"/>
            <w:tcBorders>
              <w:bottom w:val="single" w:sz="4" w:space="0" w:color="auto"/>
            </w:tcBorders>
            <w:shd w:val="clear" w:color="auto" w:fill="auto"/>
          </w:tcPr>
          <w:p w:rsidR="00545E73" w:rsidRPr="00157067" w:rsidRDefault="00545E73" w:rsidP="00C714D0">
            <w:pPr>
              <w:spacing w:after="0" w:line="240" w:lineRule="auto"/>
              <w:jc w:val="right"/>
              <w:rPr>
                <w:rFonts w:cs="Times New Roman"/>
                <w:b/>
                <w:szCs w:val="24"/>
              </w:rPr>
            </w:pPr>
            <w:r w:rsidRPr="00157067">
              <w:rPr>
                <w:rFonts w:cs="Times New Roman"/>
                <w:b/>
                <w:szCs w:val="24"/>
              </w:rPr>
              <w:t>OR (95% CI)</w:t>
            </w:r>
          </w:p>
        </w:tc>
        <w:tc>
          <w:tcPr>
            <w:tcW w:w="993" w:type="dxa"/>
            <w:tcBorders>
              <w:bottom w:val="single" w:sz="4" w:space="0" w:color="auto"/>
            </w:tcBorders>
            <w:shd w:val="clear" w:color="auto" w:fill="auto"/>
          </w:tcPr>
          <w:p w:rsidR="00545E73" w:rsidRPr="00157067" w:rsidRDefault="00C069B8" w:rsidP="007009D2">
            <w:pPr>
              <w:spacing w:after="0" w:line="240" w:lineRule="auto"/>
              <w:jc w:val="right"/>
              <w:rPr>
                <w:rFonts w:cs="Times New Roman"/>
                <w:b/>
                <w:szCs w:val="24"/>
              </w:rPr>
            </w:pPr>
            <w:r w:rsidRPr="00157067">
              <w:rPr>
                <w:rFonts w:cs="Times New Roman"/>
                <w:b/>
                <w:szCs w:val="24"/>
              </w:rPr>
              <w:t>p</w:t>
            </w:r>
          </w:p>
        </w:tc>
      </w:tr>
      <w:tr w:rsidR="00157067" w:rsidRPr="00157067" w:rsidTr="00B740DF">
        <w:tc>
          <w:tcPr>
            <w:tcW w:w="2235" w:type="dxa"/>
            <w:gridSpan w:val="2"/>
            <w:tcBorders>
              <w:top w:val="single" w:sz="4" w:space="0" w:color="auto"/>
            </w:tcBorders>
            <w:shd w:val="clear" w:color="auto" w:fill="auto"/>
            <w:hideMark/>
          </w:tcPr>
          <w:p w:rsidR="00545E73" w:rsidRPr="00157067" w:rsidRDefault="00545E73" w:rsidP="00C714D0">
            <w:pPr>
              <w:spacing w:after="0" w:line="240" w:lineRule="auto"/>
              <w:rPr>
                <w:rFonts w:cs="Times New Roman"/>
                <w:b/>
                <w:bCs/>
                <w:szCs w:val="24"/>
              </w:rPr>
            </w:pPr>
            <w:r w:rsidRPr="00157067">
              <w:rPr>
                <w:rFonts w:cs="Times New Roman"/>
                <w:b/>
                <w:bCs/>
                <w:szCs w:val="24"/>
              </w:rPr>
              <w:t>Husband’s age</w:t>
            </w:r>
          </w:p>
        </w:tc>
        <w:tc>
          <w:tcPr>
            <w:tcW w:w="708"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709"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709"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709"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2126"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c>
          <w:tcPr>
            <w:tcW w:w="993" w:type="dxa"/>
            <w:tcBorders>
              <w:top w:val="single" w:sz="4" w:space="0" w:color="auto"/>
            </w:tcBorders>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B740DF">
        <w:tc>
          <w:tcPr>
            <w:tcW w:w="250" w:type="dxa"/>
            <w:shd w:val="clear" w:color="auto" w:fill="auto"/>
          </w:tcPr>
          <w:p w:rsidR="00545E73" w:rsidRPr="00157067" w:rsidRDefault="00545E73" w:rsidP="00C714D0">
            <w:pPr>
              <w:spacing w:after="0" w:line="240" w:lineRule="auto"/>
              <w:rPr>
                <w:rFonts w:cs="Times New Roman"/>
                <w:b/>
                <w:bCs/>
                <w:szCs w:val="24"/>
              </w:rPr>
            </w:pPr>
          </w:p>
        </w:tc>
        <w:tc>
          <w:tcPr>
            <w:tcW w:w="1985"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36 and below</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4.0</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167</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96.0</w:t>
            </w:r>
          </w:p>
        </w:tc>
        <w:tc>
          <w:tcPr>
            <w:tcW w:w="2126" w:type="dxa"/>
            <w:shd w:val="clear" w:color="auto" w:fill="auto"/>
          </w:tcPr>
          <w:p w:rsidR="00545E73" w:rsidRPr="00157067" w:rsidRDefault="009E5BC9" w:rsidP="00C714D0">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B740DF">
        <w:tc>
          <w:tcPr>
            <w:tcW w:w="250" w:type="dxa"/>
            <w:shd w:val="clear" w:color="auto" w:fill="auto"/>
          </w:tcPr>
          <w:p w:rsidR="00545E73" w:rsidRPr="00157067" w:rsidRDefault="00545E73" w:rsidP="00C714D0">
            <w:pPr>
              <w:spacing w:after="0" w:line="240" w:lineRule="auto"/>
              <w:rPr>
                <w:rFonts w:cs="Times New Roman"/>
                <w:b/>
                <w:bCs/>
                <w:szCs w:val="24"/>
              </w:rPr>
            </w:pPr>
          </w:p>
        </w:tc>
        <w:tc>
          <w:tcPr>
            <w:tcW w:w="1985"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Above 36</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24</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10.6</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202</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89.4</w:t>
            </w:r>
          </w:p>
        </w:tc>
        <w:tc>
          <w:tcPr>
            <w:tcW w:w="2126" w:type="dxa"/>
            <w:shd w:val="clear" w:color="auto" w:fill="auto"/>
          </w:tcPr>
          <w:p w:rsidR="00545E73" w:rsidRPr="00157067" w:rsidRDefault="009E5BC9" w:rsidP="00C714D0">
            <w:pPr>
              <w:spacing w:after="0" w:line="240" w:lineRule="auto"/>
              <w:jc w:val="right"/>
              <w:rPr>
                <w:rFonts w:cs="Times New Roman"/>
                <w:szCs w:val="24"/>
              </w:rPr>
            </w:pPr>
            <w:r w:rsidRPr="00157067">
              <w:rPr>
                <w:rFonts w:cs="Times New Roman"/>
                <w:szCs w:val="24"/>
              </w:rPr>
              <w:t>2.84 (1.19 to 6.74)</w:t>
            </w:r>
          </w:p>
        </w:tc>
        <w:tc>
          <w:tcPr>
            <w:tcW w:w="993"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0.014</w:t>
            </w:r>
          </w:p>
        </w:tc>
      </w:tr>
      <w:tr w:rsidR="00157067" w:rsidRPr="00157067" w:rsidTr="00B740DF">
        <w:tc>
          <w:tcPr>
            <w:tcW w:w="2943" w:type="dxa"/>
            <w:gridSpan w:val="3"/>
            <w:shd w:val="clear" w:color="auto" w:fill="auto"/>
            <w:hideMark/>
          </w:tcPr>
          <w:p w:rsidR="00545E73" w:rsidRPr="00157067" w:rsidRDefault="00545E73" w:rsidP="00C714D0">
            <w:pPr>
              <w:spacing w:after="0" w:line="240" w:lineRule="auto"/>
              <w:ind w:right="480"/>
              <w:rPr>
                <w:rFonts w:cs="Times New Roman"/>
                <w:b/>
                <w:bCs/>
                <w:szCs w:val="24"/>
              </w:rPr>
            </w:pPr>
            <w:r w:rsidRPr="00157067">
              <w:rPr>
                <w:rFonts w:cs="Times New Roman"/>
                <w:b/>
                <w:bCs/>
                <w:szCs w:val="24"/>
              </w:rPr>
              <w:t>Husband’s education</w:t>
            </w: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2126" w:type="dxa"/>
            <w:shd w:val="clear" w:color="auto" w:fill="auto"/>
          </w:tcPr>
          <w:p w:rsidR="00545E73" w:rsidRPr="00157067" w:rsidRDefault="00545E73" w:rsidP="00C714D0">
            <w:pPr>
              <w:spacing w:after="0" w:line="240" w:lineRule="auto"/>
              <w:jc w:val="right"/>
              <w:rPr>
                <w:rFonts w:cs="Times New Roman"/>
                <w:szCs w:val="24"/>
              </w:rPr>
            </w:pP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B740DF">
        <w:tc>
          <w:tcPr>
            <w:tcW w:w="250" w:type="dxa"/>
            <w:shd w:val="clear" w:color="auto" w:fill="auto"/>
          </w:tcPr>
          <w:p w:rsidR="00545E73" w:rsidRPr="00157067" w:rsidRDefault="00545E73" w:rsidP="00C714D0">
            <w:pPr>
              <w:spacing w:after="0" w:line="240" w:lineRule="auto"/>
              <w:rPr>
                <w:rFonts w:cs="Times New Roman"/>
                <w:b/>
                <w:bCs/>
                <w:szCs w:val="24"/>
              </w:rPr>
            </w:pPr>
          </w:p>
        </w:tc>
        <w:tc>
          <w:tcPr>
            <w:tcW w:w="1985"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Illiterate</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10.3</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26</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89.7</w:t>
            </w:r>
          </w:p>
        </w:tc>
        <w:tc>
          <w:tcPr>
            <w:tcW w:w="2126" w:type="dxa"/>
            <w:shd w:val="clear" w:color="auto" w:fill="auto"/>
          </w:tcPr>
          <w:p w:rsidR="00545E73" w:rsidRPr="00157067" w:rsidRDefault="004B02F7" w:rsidP="00C714D0">
            <w:pPr>
              <w:spacing w:after="0" w:line="240" w:lineRule="auto"/>
              <w:jc w:val="right"/>
              <w:rPr>
                <w:rFonts w:cs="Times New Roman"/>
                <w:szCs w:val="24"/>
              </w:rPr>
            </w:pPr>
            <w:r w:rsidRPr="00157067">
              <w:rPr>
                <w:rFonts w:cs="Times New Roman"/>
                <w:szCs w:val="24"/>
              </w:rPr>
              <w:t>1.41 (0.40 to 4.96)</w:t>
            </w:r>
          </w:p>
        </w:tc>
        <w:tc>
          <w:tcPr>
            <w:tcW w:w="993" w:type="dxa"/>
            <w:shd w:val="clear" w:color="auto" w:fill="auto"/>
          </w:tcPr>
          <w:p w:rsidR="00545E73" w:rsidRPr="00157067" w:rsidRDefault="004B02F7" w:rsidP="00C714D0">
            <w:pPr>
              <w:spacing w:after="0" w:line="240" w:lineRule="auto"/>
              <w:jc w:val="right"/>
              <w:rPr>
                <w:rFonts w:cs="Times New Roman"/>
                <w:szCs w:val="24"/>
              </w:rPr>
            </w:pPr>
            <w:r w:rsidRPr="00157067">
              <w:rPr>
                <w:rFonts w:cs="Times New Roman"/>
                <w:szCs w:val="24"/>
              </w:rPr>
              <w:t>0.589</w:t>
            </w:r>
          </w:p>
        </w:tc>
      </w:tr>
      <w:tr w:rsidR="00157067" w:rsidRPr="00157067" w:rsidTr="00B740DF">
        <w:tc>
          <w:tcPr>
            <w:tcW w:w="250" w:type="dxa"/>
            <w:shd w:val="clear" w:color="auto" w:fill="auto"/>
          </w:tcPr>
          <w:p w:rsidR="00545E73" w:rsidRPr="00157067" w:rsidRDefault="00545E73" w:rsidP="00C714D0">
            <w:pPr>
              <w:spacing w:after="0" w:line="240" w:lineRule="auto"/>
              <w:rPr>
                <w:rFonts w:cs="Times New Roman"/>
                <w:b/>
                <w:bCs/>
                <w:szCs w:val="24"/>
              </w:rPr>
            </w:pPr>
          </w:p>
        </w:tc>
        <w:tc>
          <w:tcPr>
            <w:tcW w:w="1985"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Literate</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28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7.5</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343</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92.5</w:t>
            </w:r>
          </w:p>
        </w:tc>
        <w:tc>
          <w:tcPr>
            <w:tcW w:w="2126" w:type="dxa"/>
            <w:shd w:val="clear" w:color="auto" w:fill="auto"/>
          </w:tcPr>
          <w:p w:rsidR="00545E73" w:rsidRPr="00157067" w:rsidRDefault="00545E73" w:rsidP="00C714D0">
            <w:pPr>
              <w:spacing w:after="0" w:line="240" w:lineRule="auto"/>
              <w:jc w:val="right"/>
              <w:rPr>
                <w:rFonts w:cs="Times New Roman"/>
                <w:szCs w:val="24"/>
              </w:rPr>
            </w:pP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B740DF">
        <w:tc>
          <w:tcPr>
            <w:tcW w:w="2943" w:type="dxa"/>
            <w:gridSpan w:val="3"/>
            <w:shd w:val="clear" w:color="auto" w:fill="auto"/>
            <w:hideMark/>
          </w:tcPr>
          <w:p w:rsidR="00545E73" w:rsidRPr="00157067" w:rsidRDefault="00545E73" w:rsidP="00B740DF">
            <w:pPr>
              <w:spacing w:after="0" w:line="240" w:lineRule="auto"/>
              <w:ind w:right="175"/>
              <w:rPr>
                <w:rFonts w:cs="Times New Roman"/>
                <w:b/>
                <w:bCs/>
                <w:szCs w:val="24"/>
              </w:rPr>
            </w:pPr>
            <w:r w:rsidRPr="00157067">
              <w:rPr>
                <w:rFonts w:cs="Times New Roman"/>
                <w:b/>
                <w:bCs/>
                <w:szCs w:val="24"/>
              </w:rPr>
              <w:t>Husband’s occupation</w:t>
            </w: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709" w:type="dxa"/>
            <w:shd w:val="clear" w:color="auto" w:fill="auto"/>
          </w:tcPr>
          <w:p w:rsidR="00545E73" w:rsidRPr="00157067" w:rsidRDefault="00545E73" w:rsidP="00C714D0">
            <w:pPr>
              <w:spacing w:after="0" w:line="240" w:lineRule="auto"/>
              <w:jc w:val="right"/>
              <w:rPr>
                <w:rFonts w:cs="Times New Roman"/>
                <w:szCs w:val="24"/>
              </w:rPr>
            </w:pPr>
          </w:p>
        </w:tc>
        <w:tc>
          <w:tcPr>
            <w:tcW w:w="2126" w:type="dxa"/>
            <w:shd w:val="clear" w:color="auto" w:fill="auto"/>
          </w:tcPr>
          <w:p w:rsidR="00545E73" w:rsidRPr="00157067" w:rsidRDefault="00545E73" w:rsidP="00C714D0">
            <w:pPr>
              <w:spacing w:after="0" w:line="240" w:lineRule="auto"/>
              <w:jc w:val="right"/>
              <w:rPr>
                <w:rFonts w:cs="Times New Roman"/>
                <w:szCs w:val="24"/>
              </w:rPr>
            </w:pP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B740DF">
        <w:tc>
          <w:tcPr>
            <w:tcW w:w="250" w:type="dxa"/>
            <w:shd w:val="clear" w:color="auto" w:fill="auto"/>
          </w:tcPr>
          <w:p w:rsidR="00545E73" w:rsidRPr="00157067" w:rsidRDefault="00545E73" w:rsidP="00C714D0">
            <w:pPr>
              <w:spacing w:after="0" w:line="240" w:lineRule="auto"/>
              <w:rPr>
                <w:rFonts w:cs="Times New Roman"/>
                <w:b/>
                <w:bCs/>
                <w:szCs w:val="24"/>
              </w:rPr>
            </w:pPr>
          </w:p>
        </w:tc>
        <w:tc>
          <w:tcPr>
            <w:tcW w:w="1985"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Unemployed</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7.1</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13</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92.9</w:t>
            </w:r>
          </w:p>
        </w:tc>
        <w:tc>
          <w:tcPr>
            <w:tcW w:w="2126" w:type="dxa"/>
            <w:shd w:val="clear" w:color="auto" w:fill="auto"/>
          </w:tcPr>
          <w:p w:rsidR="00545E73" w:rsidRPr="00157067" w:rsidRDefault="00545E73" w:rsidP="00C714D0">
            <w:pPr>
              <w:spacing w:after="0" w:line="240" w:lineRule="auto"/>
              <w:jc w:val="right"/>
              <w:rPr>
                <w:rFonts w:cs="Times New Roman"/>
                <w:szCs w:val="24"/>
              </w:rPr>
            </w:pP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r w:rsidR="00157067" w:rsidRPr="00157067" w:rsidTr="00B740DF">
        <w:tc>
          <w:tcPr>
            <w:tcW w:w="250" w:type="dxa"/>
            <w:shd w:val="clear" w:color="auto" w:fill="auto"/>
          </w:tcPr>
          <w:p w:rsidR="00545E73" w:rsidRPr="00157067" w:rsidRDefault="00545E73" w:rsidP="00C714D0">
            <w:pPr>
              <w:spacing w:after="0" w:line="240" w:lineRule="auto"/>
              <w:rPr>
                <w:rFonts w:cs="Times New Roman"/>
                <w:b/>
                <w:bCs/>
                <w:szCs w:val="24"/>
              </w:rPr>
            </w:pPr>
          </w:p>
        </w:tc>
        <w:tc>
          <w:tcPr>
            <w:tcW w:w="1985" w:type="dxa"/>
            <w:shd w:val="clear" w:color="auto" w:fill="auto"/>
            <w:hideMark/>
          </w:tcPr>
          <w:p w:rsidR="00545E73" w:rsidRPr="00157067" w:rsidRDefault="00545E73" w:rsidP="00C714D0">
            <w:pPr>
              <w:spacing w:after="0" w:line="240" w:lineRule="auto"/>
              <w:rPr>
                <w:rFonts w:cs="Times New Roman"/>
                <w:szCs w:val="24"/>
              </w:rPr>
            </w:pPr>
            <w:r w:rsidRPr="00157067">
              <w:rPr>
                <w:rFonts w:cs="Times New Roman"/>
                <w:szCs w:val="24"/>
              </w:rPr>
              <w:t>Employed</w:t>
            </w:r>
          </w:p>
        </w:tc>
        <w:tc>
          <w:tcPr>
            <w:tcW w:w="708"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30</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7.8</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356</w:t>
            </w:r>
          </w:p>
        </w:tc>
        <w:tc>
          <w:tcPr>
            <w:tcW w:w="709" w:type="dxa"/>
            <w:shd w:val="clear" w:color="auto" w:fill="auto"/>
          </w:tcPr>
          <w:p w:rsidR="00545E73" w:rsidRPr="00157067" w:rsidRDefault="00545E73" w:rsidP="00C714D0">
            <w:pPr>
              <w:spacing w:after="0" w:line="240" w:lineRule="auto"/>
              <w:jc w:val="right"/>
              <w:rPr>
                <w:rFonts w:cs="Times New Roman"/>
                <w:szCs w:val="24"/>
              </w:rPr>
            </w:pPr>
            <w:r w:rsidRPr="00157067">
              <w:rPr>
                <w:rFonts w:cs="Times New Roman"/>
                <w:szCs w:val="24"/>
              </w:rPr>
              <w:t>92.2</w:t>
            </w:r>
          </w:p>
        </w:tc>
        <w:tc>
          <w:tcPr>
            <w:tcW w:w="2126" w:type="dxa"/>
            <w:shd w:val="clear" w:color="auto" w:fill="auto"/>
          </w:tcPr>
          <w:p w:rsidR="00545E73" w:rsidRPr="00157067" w:rsidRDefault="00545E73" w:rsidP="00C714D0">
            <w:pPr>
              <w:spacing w:after="0" w:line="240" w:lineRule="auto"/>
              <w:jc w:val="right"/>
              <w:rPr>
                <w:rFonts w:cs="Times New Roman"/>
                <w:szCs w:val="24"/>
              </w:rPr>
            </w:pPr>
          </w:p>
        </w:tc>
        <w:tc>
          <w:tcPr>
            <w:tcW w:w="993" w:type="dxa"/>
            <w:shd w:val="clear" w:color="auto" w:fill="auto"/>
          </w:tcPr>
          <w:p w:rsidR="00545E73" w:rsidRPr="00157067" w:rsidRDefault="00545E73" w:rsidP="00C714D0">
            <w:pPr>
              <w:spacing w:after="0" w:line="240" w:lineRule="auto"/>
              <w:jc w:val="right"/>
              <w:rPr>
                <w:rFonts w:cs="Times New Roman"/>
                <w:szCs w:val="24"/>
              </w:rPr>
            </w:pPr>
          </w:p>
        </w:tc>
      </w:tr>
    </w:tbl>
    <w:p w:rsidR="00545E73" w:rsidRPr="00157067" w:rsidRDefault="00545E73" w:rsidP="00D00513">
      <w:pPr>
        <w:spacing w:after="0" w:line="240" w:lineRule="auto"/>
        <w:rPr>
          <w:rFonts w:cs="Times New Roman"/>
          <w:szCs w:val="24"/>
        </w:rPr>
      </w:pPr>
    </w:p>
    <w:p w:rsidR="00133151" w:rsidRPr="00157067" w:rsidRDefault="00133151" w:rsidP="007009D2">
      <w:pPr>
        <w:spacing w:after="120" w:line="240" w:lineRule="auto"/>
        <w:rPr>
          <w:rFonts w:cs="Times New Roman"/>
          <w:b/>
          <w:szCs w:val="24"/>
        </w:rPr>
      </w:pPr>
      <w:r w:rsidRPr="00157067">
        <w:rPr>
          <w:rFonts w:cs="Times New Roman"/>
          <w:b/>
          <w:szCs w:val="24"/>
        </w:rPr>
        <w:t>Table</w:t>
      </w:r>
      <w:r w:rsidR="00D04391" w:rsidRPr="00157067">
        <w:rPr>
          <w:rFonts w:cs="Times New Roman"/>
          <w:b/>
          <w:szCs w:val="24"/>
        </w:rPr>
        <w:t xml:space="preserve"> 1</w:t>
      </w:r>
      <w:r w:rsidR="00242163">
        <w:rPr>
          <w:rFonts w:cs="Times New Roman"/>
          <w:b/>
          <w:szCs w:val="24"/>
        </w:rPr>
        <w:t>4</w:t>
      </w:r>
      <w:r w:rsidR="00D04391" w:rsidRPr="00157067">
        <w:rPr>
          <w:rFonts w:cs="Times New Roman"/>
          <w:b/>
          <w:szCs w:val="24"/>
        </w:rPr>
        <w:t>.18</w:t>
      </w:r>
      <w:r w:rsidRPr="00157067">
        <w:rPr>
          <w:rFonts w:cs="Times New Roman"/>
          <w:b/>
          <w:szCs w:val="24"/>
        </w:rPr>
        <w:t xml:space="preserve"> Association between women’s decision for their visit</w:t>
      </w:r>
      <w:r w:rsidR="003B4AE8" w:rsidRPr="00157067">
        <w:rPr>
          <w:rFonts w:cs="Times New Roman"/>
          <w:b/>
          <w:szCs w:val="24"/>
        </w:rPr>
        <w:t>s</w:t>
      </w:r>
      <w:r w:rsidRPr="00157067">
        <w:rPr>
          <w:rFonts w:cs="Times New Roman"/>
          <w:b/>
          <w:szCs w:val="24"/>
        </w:rPr>
        <w:t xml:space="preserve"> to family or relative</w:t>
      </w:r>
      <w:r w:rsidR="007009D2" w:rsidRPr="00157067">
        <w:rPr>
          <w:rFonts w:cs="Times New Roman"/>
          <w:b/>
          <w:szCs w:val="24"/>
        </w:rPr>
        <w:t>s and household characteristics</w:t>
      </w:r>
    </w:p>
    <w:tbl>
      <w:tblPr>
        <w:tblW w:w="8331" w:type="dxa"/>
        <w:tblBorders>
          <w:top w:val="single" w:sz="8" w:space="0" w:color="000000"/>
          <w:bottom w:val="single" w:sz="8" w:space="0" w:color="000000"/>
        </w:tblBorders>
        <w:tblLayout w:type="fixed"/>
        <w:tblLook w:val="06A0" w:firstRow="1" w:lastRow="0" w:firstColumn="1" w:lastColumn="0" w:noHBand="1" w:noVBand="1"/>
      </w:tblPr>
      <w:tblGrid>
        <w:gridCol w:w="250"/>
        <w:gridCol w:w="1843"/>
        <w:gridCol w:w="567"/>
        <w:gridCol w:w="709"/>
        <w:gridCol w:w="709"/>
        <w:gridCol w:w="709"/>
        <w:gridCol w:w="2551"/>
        <w:gridCol w:w="993"/>
      </w:tblGrid>
      <w:tr w:rsidR="00157067" w:rsidRPr="00157067" w:rsidTr="00133151">
        <w:tc>
          <w:tcPr>
            <w:tcW w:w="2093" w:type="dxa"/>
            <w:gridSpan w:val="2"/>
            <w:vMerge w:val="restart"/>
            <w:tcBorders>
              <w:top w:val="single" w:sz="8" w:space="0" w:color="000000"/>
              <w:left w:val="nil"/>
              <w:bottom w:val="single" w:sz="8" w:space="0" w:color="000000"/>
              <w:right w:val="nil"/>
            </w:tcBorders>
            <w:shd w:val="clear" w:color="auto" w:fill="auto"/>
            <w:vAlign w:val="center"/>
            <w:hideMark/>
          </w:tcPr>
          <w:p w:rsidR="00133151" w:rsidRPr="00157067" w:rsidRDefault="00133151" w:rsidP="008904FA">
            <w:pPr>
              <w:spacing w:after="0" w:line="240" w:lineRule="auto"/>
              <w:rPr>
                <w:rFonts w:cs="Times New Roman"/>
                <w:b/>
                <w:bCs/>
                <w:szCs w:val="24"/>
              </w:rPr>
            </w:pPr>
            <w:r w:rsidRPr="00157067">
              <w:rPr>
                <w:rFonts w:cs="Times New Roman"/>
                <w:b/>
                <w:bCs/>
                <w:szCs w:val="24"/>
              </w:rPr>
              <w:t>Variables</w:t>
            </w:r>
          </w:p>
        </w:tc>
        <w:tc>
          <w:tcPr>
            <w:tcW w:w="2694" w:type="dxa"/>
            <w:gridSpan w:val="4"/>
            <w:tcBorders>
              <w:top w:val="single" w:sz="8" w:space="0" w:color="000000"/>
              <w:left w:val="nil"/>
              <w:bottom w:val="single" w:sz="8" w:space="0" w:color="000000"/>
              <w:right w:val="nil"/>
            </w:tcBorders>
            <w:shd w:val="clear" w:color="auto" w:fill="auto"/>
            <w:hideMark/>
          </w:tcPr>
          <w:p w:rsidR="00133151" w:rsidRPr="00157067" w:rsidRDefault="00133151" w:rsidP="008B55FF">
            <w:pPr>
              <w:spacing w:after="0" w:line="240" w:lineRule="auto"/>
              <w:jc w:val="center"/>
              <w:rPr>
                <w:rFonts w:cs="Times New Roman"/>
                <w:b/>
                <w:bCs/>
                <w:szCs w:val="24"/>
              </w:rPr>
            </w:pPr>
            <w:r w:rsidRPr="00157067">
              <w:rPr>
                <w:rFonts w:cs="Times New Roman"/>
                <w:b/>
                <w:bCs/>
                <w:szCs w:val="24"/>
              </w:rPr>
              <w:t>Decision for visit</w:t>
            </w:r>
            <w:r w:rsidR="003B4AE8" w:rsidRPr="00157067">
              <w:rPr>
                <w:rFonts w:cs="Times New Roman"/>
                <w:b/>
                <w:bCs/>
                <w:szCs w:val="24"/>
              </w:rPr>
              <w:t>s</w:t>
            </w:r>
            <w:r w:rsidRPr="00157067">
              <w:rPr>
                <w:rFonts w:cs="Times New Roman"/>
                <w:b/>
                <w:bCs/>
                <w:szCs w:val="24"/>
              </w:rPr>
              <w:t xml:space="preserve"> to their family or relatives</w:t>
            </w:r>
          </w:p>
        </w:tc>
        <w:tc>
          <w:tcPr>
            <w:tcW w:w="2551" w:type="dxa"/>
            <w:vMerge w:val="restart"/>
            <w:tcBorders>
              <w:top w:val="single" w:sz="8" w:space="0" w:color="000000"/>
              <w:left w:val="nil"/>
              <w:bottom w:val="single" w:sz="8" w:space="0" w:color="000000"/>
              <w:right w:val="nil"/>
            </w:tcBorders>
            <w:shd w:val="clear" w:color="auto" w:fill="auto"/>
          </w:tcPr>
          <w:p w:rsidR="00133151" w:rsidRPr="00157067" w:rsidRDefault="00133151" w:rsidP="00133151">
            <w:pPr>
              <w:spacing w:after="0" w:line="240" w:lineRule="auto"/>
              <w:rPr>
                <w:rFonts w:cs="Times New Roman"/>
                <w:b/>
                <w:bCs/>
                <w:szCs w:val="24"/>
              </w:rPr>
            </w:pPr>
          </w:p>
        </w:tc>
        <w:tc>
          <w:tcPr>
            <w:tcW w:w="993" w:type="dxa"/>
            <w:vMerge w:val="restart"/>
            <w:tcBorders>
              <w:top w:val="single" w:sz="8" w:space="0" w:color="000000"/>
              <w:left w:val="nil"/>
              <w:bottom w:val="single" w:sz="8" w:space="0" w:color="000000"/>
              <w:right w:val="nil"/>
            </w:tcBorders>
            <w:shd w:val="clear" w:color="auto" w:fill="auto"/>
          </w:tcPr>
          <w:p w:rsidR="00133151" w:rsidRPr="00157067" w:rsidRDefault="00133151" w:rsidP="00133151">
            <w:pPr>
              <w:spacing w:after="0" w:line="240" w:lineRule="auto"/>
              <w:rPr>
                <w:rFonts w:cs="Times New Roman"/>
                <w:b/>
                <w:bCs/>
                <w:szCs w:val="24"/>
              </w:rPr>
            </w:pPr>
          </w:p>
        </w:tc>
      </w:tr>
      <w:tr w:rsidR="00157067" w:rsidRPr="00157067" w:rsidTr="00133151">
        <w:tc>
          <w:tcPr>
            <w:tcW w:w="2093" w:type="dxa"/>
            <w:gridSpan w:val="2"/>
            <w:vMerge/>
            <w:shd w:val="clear" w:color="auto" w:fill="auto"/>
            <w:hideMark/>
          </w:tcPr>
          <w:p w:rsidR="00133151" w:rsidRPr="00157067" w:rsidRDefault="00133151" w:rsidP="00133151">
            <w:pPr>
              <w:spacing w:after="0" w:line="240" w:lineRule="auto"/>
              <w:rPr>
                <w:rFonts w:cs="Times New Roman"/>
                <w:b/>
                <w:bCs/>
                <w:szCs w:val="24"/>
              </w:rPr>
            </w:pPr>
          </w:p>
        </w:tc>
        <w:tc>
          <w:tcPr>
            <w:tcW w:w="1276" w:type="dxa"/>
            <w:gridSpan w:val="2"/>
            <w:shd w:val="clear" w:color="auto" w:fill="auto"/>
          </w:tcPr>
          <w:p w:rsidR="00133151" w:rsidRPr="008B55FF" w:rsidRDefault="00133151" w:rsidP="00133151">
            <w:pPr>
              <w:spacing w:after="0" w:line="240" w:lineRule="auto"/>
              <w:jc w:val="center"/>
              <w:rPr>
                <w:rFonts w:cs="Times New Roman"/>
                <w:b/>
                <w:szCs w:val="24"/>
              </w:rPr>
            </w:pPr>
            <w:r w:rsidRPr="008B55FF">
              <w:rPr>
                <w:rFonts w:cs="Times New Roman"/>
                <w:b/>
                <w:szCs w:val="24"/>
              </w:rPr>
              <w:t>Women</w:t>
            </w:r>
          </w:p>
        </w:tc>
        <w:tc>
          <w:tcPr>
            <w:tcW w:w="1418" w:type="dxa"/>
            <w:gridSpan w:val="2"/>
            <w:shd w:val="clear" w:color="auto" w:fill="auto"/>
          </w:tcPr>
          <w:p w:rsidR="00133151" w:rsidRPr="008B55FF" w:rsidRDefault="00133151" w:rsidP="00133151">
            <w:pPr>
              <w:spacing w:after="0" w:line="240" w:lineRule="auto"/>
              <w:jc w:val="center"/>
              <w:rPr>
                <w:rFonts w:cs="Times New Roman"/>
                <w:b/>
                <w:szCs w:val="24"/>
              </w:rPr>
            </w:pPr>
            <w:r w:rsidRPr="008B55FF">
              <w:rPr>
                <w:rFonts w:cs="Times New Roman"/>
                <w:b/>
                <w:szCs w:val="24"/>
              </w:rPr>
              <w:t>Someone else</w:t>
            </w:r>
          </w:p>
        </w:tc>
        <w:tc>
          <w:tcPr>
            <w:tcW w:w="2551" w:type="dxa"/>
            <w:vMerge/>
            <w:shd w:val="clear" w:color="auto" w:fill="auto"/>
          </w:tcPr>
          <w:p w:rsidR="00133151" w:rsidRPr="00157067" w:rsidRDefault="00133151" w:rsidP="00133151">
            <w:pPr>
              <w:spacing w:after="0" w:line="240" w:lineRule="auto"/>
              <w:jc w:val="right"/>
              <w:rPr>
                <w:rFonts w:cs="Times New Roman"/>
                <w:szCs w:val="24"/>
              </w:rPr>
            </w:pPr>
          </w:p>
        </w:tc>
        <w:tc>
          <w:tcPr>
            <w:tcW w:w="993" w:type="dxa"/>
            <w:vMerge/>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7009D2">
        <w:tc>
          <w:tcPr>
            <w:tcW w:w="2093" w:type="dxa"/>
            <w:gridSpan w:val="2"/>
            <w:vMerge/>
            <w:tcBorders>
              <w:bottom w:val="single" w:sz="4" w:space="0" w:color="auto"/>
            </w:tcBorders>
            <w:shd w:val="clear" w:color="auto" w:fill="auto"/>
          </w:tcPr>
          <w:p w:rsidR="00133151" w:rsidRPr="00157067" w:rsidRDefault="00133151" w:rsidP="00133151">
            <w:pPr>
              <w:spacing w:after="0" w:line="240" w:lineRule="auto"/>
              <w:rPr>
                <w:rFonts w:cs="Times New Roman"/>
                <w:b/>
                <w:bCs/>
                <w:szCs w:val="24"/>
              </w:rPr>
            </w:pPr>
          </w:p>
        </w:tc>
        <w:tc>
          <w:tcPr>
            <w:tcW w:w="567" w:type="dxa"/>
            <w:tcBorders>
              <w:top w:val="single" w:sz="4" w:space="0" w:color="auto"/>
              <w:bottom w:val="single" w:sz="4" w:space="0" w:color="auto"/>
            </w:tcBorders>
            <w:shd w:val="clear" w:color="auto" w:fill="auto"/>
          </w:tcPr>
          <w:p w:rsidR="00133151" w:rsidRPr="008B55FF" w:rsidRDefault="00133151" w:rsidP="00133151">
            <w:pPr>
              <w:spacing w:after="0" w:line="240" w:lineRule="auto"/>
              <w:jc w:val="right"/>
              <w:rPr>
                <w:rFonts w:cs="Times New Roman"/>
                <w:b/>
                <w:szCs w:val="24"/>
              </w:rPr>
            </w:pPr>
            <w:r w:rsidRPr="008B55FF">
              <w:rPr>
                <w:rFonts w:cs="Times New Roman"/>
                <w:b/>
                <w:szCs w:val="24"/>
              </w:rPr>
              <w:t>N</w:t>
            </w:r>
          </w:p>
        </w:tc>
        <w:tc>
          <w:tcPr>
            <w:tcW w:w="709" w:type="dxa"/>
            <w:tcBorders>
              <w:top w:val="single" w:sz="4" w:space="0" w:color="auto"/>
              <w:bottom w:val="single" w:sz="4" w:space="0" w:color="auto"/>
            </w:tcBorders>
            <w:shd w:val="clear" w:color="auto" w:fill="auto"/>
          </w:tcPr>
          <w:p w:rsidR="00133151" w:rsidRPr="008B55FF" w:rsidRDefault="00133151" w:rsidP="00133151">
            <w:pPr>
              <w:spacing w:after="0" w:line="240" w:lineRule="auto"/>
              <w:jc w:val="right"/>
              <w:rPr>
                <w:rFonts w:cs="Times New Roman"/>
                <w:b/>
                <w:szCs w:val="24"/>
              </w:rPr>
            </w:pPr>
            <w:r w:rsidRPr="008B55FF">
              <w:rPr>
                <w:rFonts w:cs="Times New Roman"/>
                <w:b/>
                <w:szCs w:val="24"/>
              </w:rPr>
              <w:t>%</w:t>
            </w:r>
          </w:p>
        </w:tc>
        <w:tc>
          <w:tcPr>
            <w:tcW w:w="709" w:type="dxa"/>
            <w:tcBorders>
              <w:top w:val="single" w:sz="4" w:space="0" w:color="auto"/>
              <w:bottom w:val="single" w:sz="4" w:space="0" w:color="auto"/>
            </w:tcBorders>
            <w:shd w:val="clear" w:color="auto" w:fill="auto"/>
          </w:tcPr>
          <w:p w:rsidR="00133151" w:rsidRPr="008B55FF" w:rsidRDefault="00133151" w:rsidP="00133151">
            <w:pPr>
              <w:spacing w:after="0" w:line="240" w:lineRule="auto"/>
              <w:jc w:val="right"/>
              <w:rPr>
                <w:rFonts w:cs="Times New Roman"/>
                <w:b/>
                <w:szCs w:val="24"/>
              </w:rPr>
            </w:pPr>
            <w:r w:rsidRPr="008B55FF">
              <w:rPr>
                <w:rFonts w:cs="Times New Roman"/>
                <w:b/>
                <w:szCs w:val="24"/>
              </w:rPr>
              <w:t>N</w:t>
            </w:r>
          </w:p>
        </w:tc>
        <w:tc>
          <w:tcPr>
            <w:tcW w:w="709" w:type="dxa"/>
            <w:tcBorders>
              <w:top w:val="single" w:sz="4" w:space="0" w:color="auto"/>
              <w:bottom w:val="single" w:sz="4" w:space="0" w:color="auto"/>
            </w:tcBorders>
            <w:shd w:val="clear" w:color="auto" w:fill="auto"/>
          </w:tcPr>
          <w:p w:rsidR="00133151" w:rsidRPr="008B55FF" w:rsidRDefault="00133151" w:rsidP="00133151">
            <w:pPr>
              <w:spacing w:after="0" w:line="240" w:lineRule="auto"/>
              <w:jc w:val="right"/>
              <w:rPr>
                <w:rFonts w:cs="Times New Roman"/>
                <w:b/>
                <w:szCs w:val="24"/>
              </w:rPr>
            </w:pPr>
            <w:r w:rsidRPr="008B55FF">
              <w:rPr>
                <w:rFonts w:cs="Times New Roman"/>
                <w:b/>
                <w:szCs w:val="24"/>
              </w:rPr>
              <w:t>%</w:t>
            </w:r>
          </w:p>
        </w:tc>
        <w:tc>
          <w:tcPr>
            <w:tcW w:w="2551" w:type="dxa"/>
            <w:tcBorders>
              <w:bottom w:val="single" w:sz="4" w:space="0" w:color="auto"/>
            </w:tcBorders>
            <w:shd w:val="clear" w:color="auto" w:fill="auto"/>
          </w:tcPr>
          <w:p w:rsidR="00133151" w:rsidRPr="00157067" w:rsidRDefault="00133151" w:rsidP="00133151">
            <w:pPr>
              <w:spacing w:after="0" w:line="240" w:lineRule="auto"/>
              <w:jc w:val="right"/>
              <w:rPr>
                <w:rFonts w:cs="Times New Roman"/>
                <w:b/>
                <w:szCs w:val="24"/>
              </w:rPr>
            </w:pPr>
            <w:r w:rsidRPr="00157067">
              <w:rPr>
                <w:rFonts w:cs="Times New Roman"/>
                <w:b/>
                <w:szCs w:val="24"/>
              </w:rPr>
              <w:t>OR (95% CI)</w:t>
            </w:r>
          </w:p>
        </w:tc>
        <w:tc>
          <w:tcPr>
            <w:tcW w:w="993" w:type="dxa"/>
            <w:tcBorders>
              <w:bottom w:val="single" w:sz="4" w:space="0" w:color="auto"/>
            </w:tcBorders>
            <w:shd w:val="clear" w:color="auto" w:fill="auto"/>
          </w:tcPr>
          <w:p w:rsidR="00133151" w:rsidRPr="00157067" w:rsidRDefault="00C069B8" w:rsidP="007009D2">
            <w:pPr>
              <w:spacing w:after="0" w:line="240" w:lineRule="auto"/>
              <w:jc w:val="right"/>
              <w:rPr>
                <w:rFonts w:cs="Times New Roman"/>
                <w:b/>
                <w:szCs w:val="24"/>
              </w:rPr>
            </w:pPr>
            <w:r w:rsidRPr="00157067">
              <w:rPr>
                <w:rFonts w:cs="Times New Roman"/>
                <w:b/>
                <w:szCs w:val="24"/>
              </w:rPr>
              <w:t>p</w:t>
            </w:r>
          </w:p>
        </w:tc>
      </w:tr>
      <w:tr w:rsidR="00157067" w:rsidRPr="00157067" w:rsidTr="00133151">
        <w:tc>
          <w:tcPr>
            <w:tcW w:w="2093" w:type="dxa"/>
            <w:gridSpan w:val="2"/>
            <w:tcBorders>
              <w:top w:val="single" w:sz="4" w:space="0" w:color="auto"/>
            </w:tcBorders>
            <w:shd w:val="clear" w:color="auto" w:fill="auto"/>
            <w:hideMark/>
          </w:tcPr>
          <w:p w:rsidR="00133151" w:rsidRPr="00157067" w:rsidRDefault="00133151" w:rsidP="00133151">
            <w:pPr>
              <w:spacing w:after="0" w:line="240" w:lineRule="auto"/>
              <w:rPr>
                <w:rFonts w:cs="Times New Roman"/>
                <w:b/>
                <w:bCs/>
                <w:szCs w:val="24"/>
              </w:rPr>
            </w:pPr>
            <w:r w:rsidRPr="00157067">
              <w:rPr>
                <w:rFonts w:cs="Times New Roman"/>
                <w:b/>
                <w:bCs/>
                <w:szCs w:val="24"/>
              </w:rPr>
              <w:t>Household head</w:t>
            </w:r>
          </w:p>
        </w:tc>
        <w:tc>
          <w:tcPr>
            <w:tcW w:w="567"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709"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709"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709"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2551"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c>
          <w:tcPr>
            <w:tcW w:w="993" w:type="dxa"/>
            <w:tcBorders>
              <w:top w:val="single" w:sz="4" w:space="0" w:color="auto"/>
            </w:tcBorders>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133151">
        <w:tc>
          <w:tcPr>
            <w:tcW w:w="250" w:type="dxa"/>
            <w:shd w:val="clear" w:color="auto" w:fill="auto"/>
          </w:tcPr>
          <w:p w:rsidR="00133151" w:rsidRPr="00157067" w:rsidRDefault="00133151" w:rsidP="00133151">
            <w:pPr>
              <w:spacing w:after="0" w:line="240" w:lineRule="auto"/>
              <w:rPr>
                <w:rFonts w:cs="Times New Roman"/>
                <w:b/>
                <w:bCs/>
                <w:szCs w:val="24"/>
              </w:rPr>
            </w:pPr>
          </w:p>
        </w:tc>
        <w:tc>
          <w:tcPr>
            <w:tcW w:w="1843"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Female</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25</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32.9</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51</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67.1</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25.98 (10.16 to 66.43)</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&lt;0.001</w:t>
            </w:r>
          </w:p>
        </w:tc>
      </w:tr>
      <w:tr w:rsidR="00157067" w:rsidRPr="00157067" w:rsidTr="00133151">
        <w:tc>
          <w:tcPr>
            <w:tcW w:w="250" w:type="dxa"/>
            <w:shd w:val="clear" w:color="auto" w:fill="auto"/>
          </w:tcPr>
          <w:p w:rsidR="00133151" w:rsidRPr="00157067" w:rsidRDefault="00133151" w:rsidP="00133151">
            <w:pPr>
              <w:spacing w:after="0" w:line="240" w:lineRule="auto"/>
              <w:rPr>
                <w:rFonts w:cs="Times New Roman"/>
                <w:b/>
                <w:bCs/>
                <w:szCs w:val="24"/>
              </w:rPr>
            </w:pPr>
          </w:p>
        </w:tc>
        <w:tc>
          <w:tcPr>
            <w:tcW w:w="1843"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Male</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6</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1.9</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318</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98.1</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133151">
        <w:tc>
          <w:tcPr>
            <w:tcW w:w="2660" w:type="dxa"/>
            <w:gridSpan w:val="3"/>
            <w:shd w:val="clear" w:color="auto" w:fill="auto"/>
            <w:hideMark/>
          </w:tcPr>
          <w:p w:rsidR="00133151" w:rsidRPr="00157067" w:rsidRDefault="00133151" w:rsidP="00133151">
            <w:pPr>
              <w:spacing w:after="0" w:line="240" w:lineRule="auto"/>
              <w:rPr>
                <w:rFonts w:cs="Times New Roman"/>
                <w:szCs w:val="24"/>
              </w:rPr>
            </w:pPr>
            <w:r w:rsidRPr="00157067">
              <w:rPr>
                <w:rFonts w:cs="Times New Roman"/>
                <w:b/>
                <w:bCs/>
                <w:szCs w:val="24"/>
              </w:rPr>
              <w:t>Age of household head</w:t>
            </w: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2551" w:type="dxa"/>
            <w:shd w:val="clear" w:color="auto" w:fill="auto"/>
          </w:tcPr>
          <w:p w:rsidR="00133151" w:rsidRPr="00157067" w:rsidRDefault="00133151" w:rsidP="00133151">
            <w:pPr>
              <w:spacing w:after="0" w:line="240" w:lineRule="auto"/>
              <w:jc w:val="right"/>
              <w:rPr>
                <w:rFonts w:cs="Times New Roman"/>
                <w:szCs w:val="24"/>
              </w:rPr>
            </w:pP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133151">
        <w:tc>
          <w:tcPr>
            <w:tcW w:w="250" w:type="dxa"/>
            <w:shd w:val="clear" w:color="auto" w:fill="auto"/>
          </w:tcPr>
          <w:p w:rsidR="00133151" w:rsidRPr="00157067" w:rsidRDefault="00133151" w:rsidP="00133151">
            <w:pPr>
              <w:spacing w:after="0" w:line="240" w:lineRule="auto"/>
              <w:rPr>
                <w:rFonts w:cs="Times New Roman"/>
                <w:b/>
                <w:bCs/>
                <w:szCs w:val="24"/>
              </w:rPr>
            </w:pPr>
          </w:p>
        </w:tc>
        <w:tc>
          <w:tcPr>
            <w:tcW w:w="1843"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40 and below</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21</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10.7</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176</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89.3</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2.30 (1.06 to 5.03)</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133151">
        <w:tc>
          <w:tcPr>
            <w:tcW w:w="250" w:type="dxa"/>
            <w:shd w:val="clear" w:color="auto" w:fill="auto"/>
          </w:tcPr>
          <w:p w:rsidR="00133151" w:rsidRPr="00157067" w:rsidRDefault="00133151" w:rsidP="00133151">
            <w:pPr>
              <w:spacing w:after="0" w:line="240" w:lineRule="auto"/>
              <w:rPr>
                <w:rFonts w:cs="Times New Roman"/>
                <w:b/>
                <w:bCs/>
                <w:szCs w:val="24"/>
              </w:rPr>
            </w:pPr>
          </w:p>
        </w:tc>
        <w:tc>
          <w:tcPr>
            <w:tcW w:w="1843"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Above 40</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10</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4.9</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193</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95.1</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0.032</w:t>
            </w:r>
          </w:p>
        </w:tc>
      </w:tr>
      <w:tr w:rsidR="00157067" w:rsidRPr="00157067" w:rsidTr="00133151">
        <w:tc>
          <w:tcPr>
            <w:tcW w:w="2660" w:type="dxa"/>
            <w:gridSpan w:val="3"/>
            <w:shd w:val="clear" w:color="auto" w:fill="auto"/>
            <w:hideMark/>
          </w:tcPr>
          <w:p w:rsidR="00133151" w:rsidRPr="00157067" w:rsidRDefault="00133151" w:rsidP="00133151">
            <w:pPr>
              <w:spacing w:after="0" w:line="240" w:lineRule="auto"/>
              <w:ind w:right="360"/>
              <w:rPr>
                <w:rFonts w:cs="Times New Roman"/>
                <w:b/>
                <w:bCs/>
                <w:szCs w:val="24"/>
              </w:rPr>
            </w:pPr>
            <w:r w:rsidRPr="00157067">
              <w:rPr>
                <w:rFonts w:cs="Times New Roman"/>
                <w:b/>
                <w:bCs/>
                <w:szCs w:val="24"/>
              </w:rPr>
              <w:t>Household head’s education</w:t>
            </w: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2551" w:type="dxa"/>
            <w:shd w:val="clear" w:color="auto" w:fill="auto"/>
          </w:tcPr>
          <w:p w:rsidR="00133151" w:rsidRPr="00157067" w:rsidRDefault="00133151" w:rsidP="00133151">
            <w:pPr>
              <w:spacing w:after="0" w:line="240" w:lineRule="auto"/>
              <w:jc w:val="right"/>
              <w:rPr>
                <w:rFonts w:cs="Times New Roman"/>
                <w:szCs w:val="24"/>
              </w:rPr>
            </w:pP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133151">
        <w:tc>
          <w:tcPr>
            <w:tcW w:w="250" w:type="dxa"/>
            <w:shd w:val="clear" w:color="auto" w:fill="auto"/>
          </w:tcPr>
          <w:p w:rsidR="00133151" w:rsidRPr="00157067" w:rsidRDefault="00133151" w:rsidP="00133151">
            <w:pPr>
              <w:spacing w:after="0" w:line="240" w:lineRule="auto"/>
              <w:rPr>
                <w:rFonts w:cs="Times New Roman"/>
                <w:b/>
                <w:bCs/>
                <w:szCs w:val="24"/>
              </w:rPr>
            </w:pPr>
          </w:p>
        </w:tc>
        <w:tc>
          <w:tcPr>
            <w:tcW w:w="1843"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Illiterate</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1.9</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51</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98.1</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133151">
        <w:tc>
          <w:tcPr>
            <w:tcW w:w="250" w:type="dxa"/>
            <w:shd w:val="clear" w:color="auto" w:fill="auto"/>
          </w:tcPr>
          <w:p w:rsidR="00133151" w:rsidRPr="00157067" w:rsidRDefault="00133151" w:rsidP="00133151">
            <w:pPr>
              <w:spacing w:after="0" w:line="240" w:lineRule="auto"/>
              <w:rPr>
                <w:rFonts w:cs="Times New Roman"/>
                <w:b/>
                <w:bCs/>
                <w:szCs w:val="24"/>
              </w:rPr>
            </w:pPr>
          </w:p>
        </w:tc>
        <w:tc>
          <w:tcPr>
            <w:tcW w:w="1843"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Literate</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30</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8.6</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318</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91.4</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4.81 (0.64 to 36.06)</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0.126</w:t>
            </w:r>
          </w:p>
        </w:tc>
      </w:tr>
      <w:tr w:rsidR="00157067" w:rsidRPr="00157067" w:rsidTr="00133151">
        <w:tc>
          <w:tcPr>
            <w:tcW w:w="2660" w:type="dxa"/>
            <w:gridSpan w:val="3"/>
            <w:shd w:val="clear" w:color="auto" w:fill="auto"/>
            <w:hideMark/>
          </w:tcPr>
          <w:p w:rsidR="00133151" w:rsidRPr="00157067" w:rsidRDefault="00133151" w:rsidP="00133151">
            <w:pPr>
              <w:spacing w:after="0" w:line="240" w:lineRule="auto"/>
              <w:ind w:right="240"/>
              <w:rPr>
                <w:rFonts w:cs="Times New Roman"/>
                <w:b/>
                <w:bCs/>
                <w:szCs w:val="24"/>
              </w:rPr>
            </w:pPr>
            <w:r w:rsidRPr="00157067">
              <w:rPr>
                <w:rFonts w:cs="Times New Roman"/>
                <w:b/>
                <w:bCs/>
                <w:szCs w:val="24"/>
              </w:rPr>
              <w:t>Household head’s occupation</w:t>
            </w: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2551" w:type="dxa"/>
            <w:shd w:val="clear" w:color="auto" w:fill="auto"/>
          </w:tcPr>
          <w:p w:rsidR="00133151" w:rsidRPr="00157067" w:rsidRDefault="00133151" w:rsidP="00133151">
            <w:pPr>
              <w:spacing w:after="0" w:line="240" w:lineRule="auto"/>
              <w:jc w:val="right"/>
              <w:rPr>
                <w:rFonts w:cs="Times New Roman"/>
                <w:szCs w:val="24"/>
              </w:rPr>
            </w:pP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133151">
        <w:tc>
          <w:tcPr>
            <w:tcW w:w="250" w:type="dxa"/>
            <w:shd w:val="clear" w:color="auto" w:fill="auto"/>
          </w:tcPr>
          <w:p w:rsidR="00133151" w:rsidRPr="00157067" w:rsidRDefault="00133151" w:rsidP="00133151">
            <w:pPr>
              <w:spacing w:after="0" w:line="240" w:lineRule="auto"/>
              <w:rPr>
                <w:rFonts w:cs="Times New Roman"/>
                <w:b/>
                <w:bCs/>
                <w:szCs w:val="24"/>
              </w:rPr>
            </w:pPr>
          </w:p>
        </w:tc>
        <w:tc>
          <w:tcPr>
            <w:tcW w:w="1843"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Unemployed</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13</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40.6</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19</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59.4</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13.30 (5.69 to 31.12)</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&lt;0.001</w:t>
            </w:r>
          </w:p>
        </w:tc>
      </w:tr>
      <w:tr w:rsidR="00157067" w:rsidRPr="00157067" w:rsidTr="00133151">
        <w:tc>
          <w:tcPr>
            <w:tcW w:w="250" w:type="dxa"/>
            <w:shd w:val="clear" w:color="auto" w:fill="auto"/>
          </w:tcPr>
          <w:p w:rsidR="00133151" w:rsidRPr="00157067" w:rsidRDefault="00133151" w:rsidP="00133151">
            <w:pPr>
              <w:spacing w:after="0" w:line="240" w:lineRule="auto"/>
              <w:rPr>
                <w:rFonts w:cs="Times New Roman"/>
                <w:b/>
                <w:bCs/>
                <w:szCs w:val="24"/>
              </w:rPr>
            </w:pPr>
          </w:p>
        </w:tc>
        <w:tc>
          <w:tcPr>
            <w:tcW w:w="1843"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Employed</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18</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4.9</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350</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95.1</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133151">
        <w:tc>
          <w:tcPr>
            <w:tcW w:w="2093" w:type="dxa"/>
            <w:gridSpan w:val="2"/>
            <w:shd w:val="clear" w:color="auto" w:fill="auto"/>
            <w:hideMark/>
          </w:tcPr>
          <w:p w:rsidR="00133151" w:rsidRPr="00157067" w:rsidRDefault="00133151" w:rsidP="00133151">
            <w:pPr>
              <w:spacing w:after="0" w:line="240" w:lineRule="auto"/>
              <w:rPr>
                <w:rFonts w:cs="Times New Roman"/>
                <w:b/>
                <w:bCs/>
                <w:szCs w:val="24"/>
              </w:rPr>
            </w:pPr>
            <w:r w:rsidRPr="00157067">
              <w:rPr>
                <w:rFonts w:cs="Times New Roman"/>
                <w:b/>
                <w:bCs/>
                <w:szCs w:val="24"/>
              </w:rPr>
              <w:t>Family type</w:t>
            </w:r>
          </w:p>
        </w:tc>
        <w:tc>
          <w:tcPr>
            <w:tcW w:w="567"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2551" w:type="dxa"/>
            <w:shd w:val="clear" w:color="auto" w:fill="auto"/>
          </w:tcPr>
          <w:p w:rsidR="00133151" w:rsidRPr="00157067" w:rsidRDefault="00133151" w:rsidP="00133151">
            <w:pPr>
              <w:spacing w:after="0" w:line="240" w:lineRule="auto"/>
              <w:jc w:val="right"/>
              <w:rPr>
                <w:rFonts w:cs="Times New Roman"/>
                <w:szCs w:val="24"/>
              </w:rPr>
            </w:pP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133151">
        <w:tc>
          <w:tcPr>
            <w:tcW w:w="250" w:type="dxa"/>
            <w:shd w:val="clear" w:color="auto" w:fill="auto"/>
          </w:tcPr>
          <w:p w:rsidR="00133151" w:rsidRPr="00157067" w:rsidRDefault="00133151" w:rsidP="00133151">
            <w:pPr>
              <w:spacing w:after="0" w:line="240" w:lineRule="auto"/>
              <w:rPr>
                <w:rFonts w:cs="Times New Roman"/>
                <w:b/>
                <w:bCs/>
                <w:szCs w:val="24"/>
              </w:rPr>
            </w:pPr>
          </w:p>
        </w:tc>
        <w:tc>
          <w:tcPr>
            <w:tcW w:w="1843" w:type="dxa"/>
            <w:shd w:val="clear" w:color="auto" w:fill="auto"/>
            <w:hideMark/>
          </w:tcPr>
          <w:p w:rsidR="00133151" w:rsidRPr="00157067" w:rsidRDefault="00AD3EEE" w:rsidP="00133151">
            <w:pPr>
              <w:spacing w:after="0" w:line="240" w:lineRule="auto"/>
              <w:rPr>
                <w:rFonts w:cs="Times New Roman"/>
                <w:szCs w:val="24"/>
              </w:rPr>
            </w:pPr>
            <w:r w:rsidRPr="00157067">
              <w:rPr>
                <w:rFonts w:cs="Times New Roman"/>
                <w:szCs w:val="24"/>
              </w:rPr>
              <w:t>Extended</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11</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8.0</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126</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92.0</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1.06 (0.49 to 2.28)</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0.880</w:t>
            </w:r>
          </w:p>
        </w:tc>
      </w:tr>
      <w:tr w:rsidR="00157067" w:rsidRPr="00157067" w:rsidTr="00133151">
        <w:tc>
          <w:tcPr>
            <w:tcW w:w="250" w:type="dxa"/>
            <w:shd w:val="clear" w:color="auto" w:fill="auto"/>
          </w:tcPr>
          <w:p w:rsidR="00133151" w:rsidRPr="00157067" w:rsidRDefault="00133151" w:rsidP="00133151">
            <w:pPr>
              <w:spacing w:after="0" w:line="240" w:lineRule="auto"/>
              <w:rPr>
                <w:rFonts w:cs="Times New Roman"/>
                <w:b/>
                <w:bCs/>
                <w:szCs w:val="24"/>
              </w:rPr>
            </w:pPr>
          </w:p>
        </w:tc>
        <w:tc>
          <w:tcPr>
            <w:tcW w:w="1843"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Nuclear</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20</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7.6</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243</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92.4</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133151">
        <w:tc>
          <w:tcPr>
            <w:tcW w:w="2093" w:type="dxa"/>
            <w:gridSpan w:val="2"/>
            <w:shd w:val="clear" w:color="auto" w:fill="auto"/>
            <w:hideMark/>
          </w:tcPr>
          <w:p w:rsidR="00133151" w:rsidRPr="00157067" w:rsidRDefault="00133151" w:rsidP="00133151">
            <w:pPr>
              <w:spacing w:after="0" w:line="240" w:lineRule="auto"/>
              <w:rPr>
                <w:rFonts w:cs="Times New Roman"/>
                <w:b/>
                <w:bCs/>
                <w:szCs w:val="24"/>
              </w:rPr>
            </w:pPr>
            <w:r w:rsidRPr="00157067">
              <w:rPr>
                <w:rFonts w:cs="Times New Roman"/>
                <w:b/>
                <w:bCs/>
                <w:szCs w:val="24"/>
              </w:rPr>
              <w:t>House type</w:t>
            </w:r>
          </w:p>
        </w:tc>
        <w:tc>
          <w:tcPr>
            <w:tcW w:w="567"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2551" w:type="dxa"/>
            <w:shd w:val="clear" w:color="auto" w:fill="auto"/>
          </w:tcPr>
          <w:p w:rsidR="00133151" w:rsidRPr="00157067" w:rsidRDefault="00133151" w:rsidP="00133151">
            <w:pPr>
              <w:spacing w:after="0" w:line="240" w:lineRule="auto"/>
              <w:jc w:val="right"/>
              <w:rPr>
                <w:rFonts w:cs="Times New Roman"/>
                <w:szCs w:val="24"/>
              </w:rPr>
            </w:pP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133151">
        <w:tc>
          <w:tcPr>
            <w:tcW w:w="250" w:type="dxa"/>
            <w:shd w:val="clear" w:color="auto" w:fill="auto"/>
          </w:tcPr>
          <w:p w:rsidR="00133151" w:rsidRPr="00157067" w:rsidRDefault="00133151" w:rsidP="00133151">
            <w:pPr>
              <w:spacing w:after="0" w:line="240" w:lineRule="auto"/>
              <w:rPr>
                <w:rFonts w:cs="Times New Roman"/>
                <w:b/>
                <w:bCs/>
                <w:szCs w:val="24"/>
              </w:rPr>
            </w:pPr>
          </w:p>
        </w:tc>
        <w:tc>
          <w:tcPr>
            <w:tcW w:w="1843"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Permanent</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4.7</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182</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95.3</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133151">
        <w:tc>
          <w:tcPr>
            <w:tcW w:w="250" w:type="dxa"/>
            <w:shd w:val="clear" w:color="auto" w:fill="auto"/>
          </w:tcPr>
          <w:p w:rsidR="00133151" w:rsidRPr="00157067" w:rsidRDefault="00133151" w:rsidP="00133151">
            <w:pPr>
              <w:spacing w:after="0" w:line="240" w:lineRule="auto"/>
              <w:rPr>
                <w:rFonts w:cs="Times New Roman"/>
                <w:b/>
                <w:bCs/>
                <w:szCs w:val="24"/>
              </w:rPr>
            </w:pPr>
          </w:p>
        </w:tc>
        <w:tc>
          <w:tcPr>
            <w:tcW w:w="1843"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Semi and Temporary</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22</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10.5</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187</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89.5</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2.38 (1.07 to 5.01)</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0.034</w:t>
            </w:r>
          </w:p>
        </w:tc>
      </w:tr>
      <w:tr w:rsidR="00157067" w:rsidRPr="00157067" w:rsidTr="00133151">
        <w:tc>
          <w:tcPr>
            <w:tcW w:w="2093" w:type="dxa"/>
            <w:gridSpan w:val="2"/>
            <w:shd w:val="clear" w:color="auto" w:fill="auto"/>
            <w:hideMark/>
          </w:tcPr>
          <w:p w:rsidR="00133151" w:rsidRPr="00157067" w:rsidRDefault="00133151" w:rsidP="00133151">
            <w:pPr>
              <w:spacing w:after="0" w:line="240" w:lineRule="auto"/>
              <w:rPr>
                <w:rFonts w:cs="Times New Roman"/>
                <w:b/>
                <w:bCs/>
                <w:szCs w:val="24"/>
              </w:rPr>
            </w:pPr>
            <w:r w:rsidRPr="00157067">
              <w:rPr>
                <w:rFonts w:cs="Times New Roman"/>
                <w:b/>
                <w:bCs/>
                <w:szCs w:val="24"/>
              </w:rPr>
              <w:t>Family members</w:t>
            </w:r>
          </w:p>
        </w:tc>
        <w:tc>
          <w:tcPr>
            <w:tcW w:w="567"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2551" w:type="dxa"/>
            <w:shd w:val="clear" w:color="auto" w:fill="auto"/>
          </w:tcPr>
          <w:p w:rsidR="00133151" w:rsidRPr="00157067" w:rsidRDefault="00133151" w:rsidP="00133151">
            <w:pPr>
              <w:spacing w:after="0" w:line="240" w:lineRule="auto"/>
              <w:jc w:val="right"/>
              <w:rPr>
                <w:rFonts w:cs="Times New Roman"/>
                <w:szCs w:val="24"/>
              </w:rPr>
            </w:pP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133151">
        <w:tc>
          <w:tcPr>
            <w:tcW w:w="250" w:type="dxa"/>
            <w:shd w:val="clear" w:color="auto" w:fill="auto"/>
          </w:tcPr>
          <w:p w:rsidR="00133151" w:rsidRPr="00157067" w:rsidRDefault="00133151" w:rsidP="00133151">
            <w:pPr>
              <w:spacing w:after="0" w:line="240" w:lineRule="auto"/>
              <w:rPr>
                <w:rFonts w:cs="Times New Roman"/>
                <w:b/>
                <w:bCs/>
                <w:szCs w:val="24"/>
              </w:rPr>
            </w:pPr>
          </w:p>
        </w:tc>
        <w:tc>
          <w:tcPr>
            <w:tcW w:w="1843"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5 and below</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17</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6.8</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232</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93.2</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133151">
        <w:tc>
          <w:tcPr>
            <w:tcW w:w="250" w:type="dxa"/>
            <w:shd w:val="clear" w:color="auto" w:fill="auto"/>
          </w:tcPr>
          <w:p w:rsidR="00133151" w:rsidRPr="00157067" w:rsidRDefault="00133151" w:rsidP="00133151">
            <w:pPr>
              <w:spacing w:after="0" w:line="240" w:lineRule="auto"/>
              <w:rPr>
                <w:rFonts w:cs="Times New Roman"/>
                <w:b/>
                <w:bCs/>
                <w:szCs w:val="24"/>
              </w:rPr>
            </w:pPr>
          </w:p>
        </w:tc>
        <w:tc>
          <w:tcPr>
            <w:tcW w:w="1843" w:type="dxa"/>
            <w:shd w:val="clear" w:color="auto" w:fill="auto"/>
            <w:hideMark/>
          </w:tcPr>
          <w:p w:rsidR="00133151" w:rsidRPr="00157067" w:rsidRDefault="00133151" w:rsidP="00133151">
            <w:pPr>
              <w:spacing w:after="0" w:line="240" w:lineRule="auto"/>
              <w:rPr>
                <w:rFonts w:cs="Times New Roman"/>
                <w:szCs w:val="24"/>
              </w:rPr>
            </w:pPr>
            <w:r w:rsidRPr="00157067">
              <w:rPr>
                <w:rFonts w:cs="Times New Roman"/>
                <w:szCs w:val="24"/>
              </w:rPr>
              <w:t>Above 5</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14</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9.3</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137</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90.7</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1.39 (0.67 to 2.92)</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0.377</w:t>
            </w:r>
          </w:p>
        </w:tc>
      </w:tr>
      <w:tr w:rsidR="00157067" w:rsidRPr="00157067" w:rsidTr="00133151">
        <w:tc>
          <w:tcPr>
            <w:tcW w:w="2660" w:type="dxa"/>
            <w:gridSpan w:val="3"/>
            <w:shd w:val="clear" w:color="auto" w:fill="auto"/>
            <w:hideMark/>
          </w:tcPr>
          <w:p w:rsidR="00133151" w:rsidRPr="00157067" w:rsidRDefault="00133151" w:rsidP="00133151">
            <w:pPr>
              <w:spacing w:after="0" w:line="240" w:lineRule="auto"/>
              <w:rPr>
                <w:rFonts w:cs="Times New Roman"/>
                <w:szCs w:val="24"/>
              </w:rPr>
            </w:pPr>
            <w:r w:rsidRPr="00157067">
              <w:rPr>
                <w:rFonts w:cs="Times New Roman"/>
                <w:b/>
                <w:bCs/>
                <w:szCs w:val="24"/>
              </w:rPr>
              <w:t>Total annual income</w:t>
            </w: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709" w:type="dxa"/>
            <w:shd w:val="clear" w:color="auto" w:fill="auto"/>
          </w:tcPr>
          <w:p w:rsidR="00133151" w:rsidRPr="00157067" w:rsidRDefault="00133151" w:rsidP="00133151">
            <w:pPr>
              <w:spacing w:after="0" w:line="240" w:lineRule="auto"/>
              <w:jc w:val="right"/>
              <w:rPr>
                <w:rFonts w:cs="Times New Roman"/>
                <w:szCs w:val="24"/>
              </w:rPr>
            </w:pPr>
          </w:p>
        </w:tc>
        <w:tc>
          <w:tcPr>
            <w:tcW w:w="2551" w:type="dxa"/>
            <w:shd w:val="clear" w:color="auto" w:fill="auto"/>
          </w:tcPr>
          <w:p w:rsidR="00133151" w:rsidRPr="00157067" w:rsidRDefault="00133151" w:rsidP="00133151">
            <w:pPr>
              <w:spacing w:after="0" w:line="240" w:lineRule="auto"/>
              <w:jc w:val="right"/>
              <w:rPr>
                <w:rFonts w:cs="Times New Roman"/>
                <w:szCs w:val="24"/>
              </w:rPr>
            </w:pP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57067" w:rsidRPr="00157067" w:rsidTr="00133151">
        <w:tc>
          <w:tcPr>
            <w:tcW w:w="250" w:type="dxa"/>
            <w:shd w:val="clear" w:color="auto" w:fill="auto"/>
          </w:tcPr>
          <w:p w:rsidR="00133151" w:rsidRPr="00157067" w:rsidRDefault="00133151" w:rsidP="00133151">
            <w:pPr>
              <w:spacing w:after="0" w:line="240" w:lineRule="auto"/>
              <w:rPr>
                <w:rFonts w:cs="Times New Roman"/>
                <w:b/>
                <w:bCs/>
                <w:szCs w:val="24"/>
              </w:rPr>
            </w:pPr>
          </w:p>
        </w:tc>
        <w:tc>
          <w:tcPr>
            <w:tcW w:w="1843" w:type="dxa"/>
            <w:shd w:val="clear" w:color="auto" w:fill="auto"/>
            <w:hideMark/>
          </w:tcPr>
          <w:p w:rsidR="00133151" w:rsidRPr="00157067" w:rsidRDefault="00133151" w:rsidP="007009D2">
            <w:pPr>
              <w:spacing w:after="0" w:line="240" w:lineRule="auto"/>
              <w:rPr>
                <w:rFonts w:cs="Times New Roman"/>
                <w:szCs w:val="24"/>
              </w:rPr>
            </w:pPr>
            <w:r w:rsidRPr="00157067">
              <w:rPr>
                <w:rFonts w:cs="Times New Roman"/>
                <w:szCs w:val="24"/>
              </w:rPr>
              <w:t xml:space="preserve">Above </w:t>
            </w:r>
            <w:r w:rsidR="007009D2" w:rsidRPr="00157067">
              <w:rPr>
                <w:rFonts w:cs="Times New Roman"/>
                <w:szCs w:val="24"/>
              </w:rPr>
              <w:t>national a</w:t>
            </w:r>
            <w:r w:rsidRPr="00157067">
              <w:rPr>
                <w:rFonts w:cs="Times New Roman"/>
                <w:szCs w:val="24"/>
              </w:rPr>
              <w:t>verage</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4.3</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90</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95.7</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1</w:t>
            </w:r>
          </w:p>
        </w:tc>
        <w:tc>
          <w:tcPr>
            <w:tcW w:w="993" w:type="dxa"/>
            <w:shd w:val="clear" w:color="auto" w:fill="auto"/>
          </w:tcPr>
          <w:p w:rsidR="00133151" w:rsidRPr="00157067" w:rsidRDefault="00133151" w:rsidP="00133151">
            <w:pPr>
              <w:spacing w:after="0" w:line="240" w:lineRule="auto"/>
              <w:jc w:val="right"/>
              <w:rPr>
                <w:rFonts w:cs="Times New Roman"/>
                <w:szCs w:val="24"/>
              </w:rPr>
            </w:pPr>
          </w:p>
        </w:tc>
      </w:tr>
      <w:tr w:rsidR="00133151" w:rsidRPr="00157067" w:rsidTr="00133151">
        <w:tc>
          <w:tcPr>
            <w:tcW w:w="250" w:type="dxa"/>
            <w:shd w:val="clear" w:color="auto" w:fill="auto"/>
          </w:tcPr>
          <w:p w:rsidR="00133151" w:rsidRPr="00157067" w:rsidRDefault="00133151" w:rsidP="00133151">
            <w:pPr>
              <w:spacing w:after="0" w:line="240" w:lineRule="auto"/>
              <w:rPr>
                <w:rFonts w:cs="Times New Roman"/>
                <w:b/>
                <w:bCs/>
                <w:szCs w:val="24"/>
              </w:rPr>
            </w:pPr>
          </w:p>
        </w:tc>
        <w:tc>
          <w:tcPr>
            <w:tcW w:w="1843" w:type="dxa"/>
            <w:shd w:val="clear" w:color="auto" w:fill="auto"/>
            <w:hideMark/>
          </w:tcPr>
          <w:p w:rsidR="00133151" w:rsidRPr="00157067" w:rsidRDefault="007009D2" w:rsidP="00133151">
            <w:pPr>
              <w:spacing w:after="0" w:line="240" w:lineRule="auto"/>
              <w:rPr>
                <w:rFonts w:cs="Times New Roman"/>
                <w:szCs w:val="24"/>
              </w:rPr>
            </w:pPr>
            <w:r w:rsidRPr="00157067">
              <w:rPr>
                <w:rFonts w:cs="Times New Roman"/>
                <w:szCs w:val="24"/>
              </w:rPr>
              <w:t>Below national a</w:t>
            </w:r>
            <w:r w:rsidR="00133151" w:rsidRPr="00157067">
              <w:rPr>
                <w:rFonts w:cs="Times New Roman"/>
                <w:szCs w:val="24"/>
              </w:rPr>
              <w:t>verage</w:t>
            </w:r>
          </w:p>
        </w:tc>
        <w:tc>
          <w:tcPr>
            <w:tcW w:w="567"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27</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8.8</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279</w:t>
            </w:r>
          </w:p>
        </w:tc>
        <w:tc>
          <w:tcPr>
            <w:tcW w:w="709"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91.2</w:t>
            </w:r>
          </w:p>
        </w:tc>
        <w:tc>
          <w:tcPr>
            <w:tcW w:w="2551"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2.17 (0.74 to 6.39)</w:t>
            </w:r>
          </w:p>
        </w:tc>
        <w:tc>
          <w:tcPr>
            <w:tcW w:w="993" w:type="dxa"/>
            <w:shd w:val="clear" w:color="auto" w:fill="auto"/>
          </w:tcPr>
          <w:p w:rsidR="00133151" w:rsidRPr="00157067" w:rsidRDefault="00133151" w:rsidP="00133151">
            <w:pPr>
              <w:spacing w:after="0" w:line="240" w:lineRule="auto"/>
              <w:jc w:val="right"/>
              <w:rPr>
                <w:rFonts w:cs="Times New Roman"/>
                <w:szCs w:val="24"/>
              </w:rPr>
            </w:pPr>
            <w:r w:rsidRPr="00157067">
              <w:rPr>
                <w:rFonts w:cs="Times New Roman"/>
                <w:szCs w:val="24"/>
              </w:rPr>
              <w:t>0.157</w:t>
            </w:r>
          </w:p>
        </w:tc>
      </w:tr>
    </w:tbl>
    <w:p w:rsidR="00133151" w:rsidRPr="00157067" w:rsidRDefault="00133151" w:rsidP="00133151">
      <w:pPr>
        <w:rPr>
          <w:rFonts w:cs="Times New Roman"/>
          <w:szCs w:val="24"/>
        </w:rPr>
      </w:pPr>
    </w:p>
    <w:p w:rsidR="00DB0C18" w:rsidRPr="00157067" w:rsidRDefault="00DB0C18" w:rsidP="00DB0C18">
      <w:pPr>
        <w:rPr>
          <w:rFonts w:cs="Times New Roman"/>
          <w:szCs w:val="24"/>
        </w:rPr>
      </w:pPr>
    </w:p>
    <w:p w:rsidR="00DB0C18" w:rsidRPr="00157067" w:rsidRDefault="00DB0C18" w:rsidP="00DB0C18">
      <w:pPr>
        <w:rPr>
          <w:rFonts w:cs="Times New Roman"/>
          <w:szCs w:val="24"/>
        </w:rPr>
      </w:pPr>
    </w:p>
    <w:p w:rsidR="00D04391" w:rsidRPr="00157067" w:rsidRDefault="00D04391" w:rsidP="00DB0C18">
      <w:pPr>
        <w:rPr>
          <w:rFonts w:cs="Times New Roman"/>
          <w:szCs w:val="24"/>
        </w:rPr>
      </w:pPr>
    </w:p>
    <w:p w:rsidR="00D04391" w:rsidRPr="00157067" w:rsidRDefault="00D04391" w:rsidP="00DB0C18">
      <w:pPr>
        <w:rPr>
          <w:rFonts w:cs="Times New Roman"/>
          <w:szCs w:val="24"/>
        </w:rPr>
      </w:pPr>
    </w:p>
    <w:p w:rsidR="009949E2" w:rsidRPr="00157067" w:rsidRDefault="00D00513" w:rsidP="009949E2">
      <w:pPr>
        <w:spacing w:line="276" w:lineRule="auto"/>
        <w:rPr>
          <w:rFonts w:eastAsia="Calibri" w:cs="Times New Roman"/>
          <w:b/>
          <w:szCs w:val="24"/>
          <w:lang w:eastAsia="en-US"/>
        </w:rPr>
      </w:pPr>
      <w:r w:rsidRPr="00157067">
        <w:rPr>
          <w:rFonts w:eastAsia="Calibri" w:cs="Times New Roman"/>
          <w:b/>
          <w:szCs w:val="24"/>
          <w:lang w:eastAsia="en-US"/>
        </w:rPr>
        <w:t>A</w:t>
      </w:r>
      <w:r w:rsidR="0076461E" w:rsidRPr="00157067">
        <w:rPr>
          <w:rFonts w:eastAsia="Calibri" w:cs="Times New Roman"/>
          <w:b/>
          <w:szCs w:val="24"/>
          <w:lang w:eastAsia="en-US"/>
        </w:rPr>
        <w:t>pp</w:t>
      </w:r>
      <w:r w:rsidR="001809E5" w:rsidRPr="00157067">
        <w:rPr>
          <w:rFonts w:eastAsia="Calibri" w:cs="Times New Roman"/>
          <w:b/>
          <w:szCs w:val="24"/>
          <w:lang w:eastAsia="en-US"/>
        </w:rPr>
        <w:t>endix</w:t>
      </w:r>
      <w:r w:rsidR="009949E2" w:rsidRPr="00157067">
        <w:rPr>
          <w:rFonts w:eastAsia="Calibri" w:cs="Times New Roman"/>
          <w:b/>
          <w:szCs w:val="24"/>
          <w:lang w:eastAsia="en-US"/>
        </w:rPr>
        <w:t xml:space="preserve"> 1</w:t>
      </w:r>
      <w:r w:rsidR="00242163">
        <w:rPr>
          <w:rFonts w:eastAsia="Calibri" w:cs="Times New Roman"/>
          <w:b/>
          <w:szCs w:val="24"/>
          <w:lang w:eastAsia="en-US"/>
        </w:rPr>
        <w:t>5</w:t>
      </w:r>
      <w:r w:rsidR="009949E2" w:rsidRPr="00157067">
        <w:rPr>
          <w:rFonts w:eastAsia="Calibri" w:cs="Times New Roman"/>
          <w:b/>
          <w:szCs w:val="24"/>
          <w:lang w:eastAsia="en-US"/>
        </w:rPr>
        <w:t xml:space="preserve"> </w:t>
      </w:r>
      <w:r w:rsidR="009D6B6E" w:rsidRPr="00157067">
        <w:rPr>
          <w:rFonts w:eastAsia="Calibri" w:cs="Times New Roman"/>
          <w:b/>
          <w:szCs w:val="24"/>
          <w:lang w:eastAsia="en-US"/>
        </w:rPr>
        <w:t>News published in national and internationa</w:t>
      </w:r>
      <w:r w:rsidR="0064514C" w:rsidRPr="00157067">
        <w:rPr>
          <w:rFonts w:eastAsia="Calibri" w:cs="Times New Roman"/>
          <w:b/>
          <w:szCs w:val="24"/>
          <w:lang w:eastAsia="en-US"/>
        </w:rPr>
        <w:t>l newspaper related to migrants</w:t>
      </w:r>
      <w:r w:rsidR="009D6B6E" w:rsidRPr="00157067">
        <w:rPr>
          <w:rFonts w:eastAsia="Calibri" w:cs="Times New Roman"/>
          <w:b/>
          <w:szCs w:val="24"/>
          <w:lang w:eastAsia="en-US"/>
        </w:rPr>
        <w:t xml:space="preserve"> situation abroad</w:t>
      </w:r>
      <w:r w:rsidR="009949E2" w:rsidRPr="00157067">
        <w:rPr>
          <w:rFonts w:eastAsia="Calibri" w:cs="Times New Roman"/>
          <w:b/>
          <w:szCs w:val="24"/>
          <w:lang w:eastAsia="en-US"/>
        </w:rPr>
        <w:t>.</w:t>
      </w:r>
    </w:p>
    <w:p w:rsidR="009949E2" w:rsidRPr="00157067" w:rsidRDefault="009949E2" w:rsidP="009949E2">
      <w:pPr>
        <w:autoSpaceDE w:val="0"/>
        <w:autoSpaceDN w:val="0"/>
        <w:adjustRightInd w:val="0"/>
        <w:spacing w:after="0"/>
        <w:rPr>
          <w:rFonts w:eastAsia="Calibri" w:cs="Times New Roman"/>
          <w:sz w:val="20"/>
          <w:szCs w:val="20"/>
          <w:shd w:val="clear" w:color="auto" w:fill="FFFFFF"/>
          <w:lang w:eastAsia="en-US"/>
        </w:rPr>
      </w:pPr>
      <w:r w:rsidRPr="00157067">
        <w:rPr>
          <w:rFonts w:eastAsia="Calibri" w:cs="Times New Roman"/>
          <w:noProof/>
          <w:sz w:val="20"/>
          <w:szCs w:val="20"/>
          <w:shd w:val="clear" w:color="auto" w:fill="FFFFFF"/>
        </w:rPr>
        <w:drawing>
          <wp:inline distT="0" distB="0" distL="0" distR="0" wp14:anchorId="0E62713B" wp14:editId="719E8F37">
            <wp:extent cx="5591175" cy="3200400"/>
            <wp:effectExtent l="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591175" cy="3200400"/>
                    </a:xfrm>
                    <a:prstGeom prst="rect">
                      <a:avLst/>
                    </a:prstGeom>
                    <a:noFill/>
                    <a:ln>
                      <a:noFill/>
                    </a:ln>
                  </pic:spPr>
                </pic:pic>
              </a:graphicData>
            </a:graphic>
          </wp:inline>
        </w:drawing>
      </w:r>
    </w:p>
    <w:p w:rsidR="009949E2" w:rsidRPr="00157067" w:rsidRDefault="009949E2" w:rsidP="009949E2">
      <w:pPr>
        <w:autoSpaceDE w:val="0"/>
        <w:autoSpaceDN w:val="0"/>
        <w:adjustRightInd w:val="0"/>
        <w:spacing w:after="0"/>
        <w:rPr>
          <w:rFonts w:eastAsia="Calibri" w:cs="Times New Roman"/>
          <w:szCs w:val="24"/>
          <w:shd w:val="clear" w:color="auto" w:fill="FFFFFF"/>
          <w:lang w:eastAsia="en-US"/>
        </w:rPr>
      </w:pPr>
      <w:r w:rsidRPr="00157067">
        <w:rPr>
          <w:rFonts w:eastAsia="Calibri" w:cs="Times New Roman"/>
          <w:b/>
          <w:szCs w:val="24"/>
          <w:shd w:val="clear" w:color="auto" w:fill="FFFFFF"/>
          <w:lang w:eastAsia="en-US"/>
        </w:rPr>
        <w:t xml:space="preserve">Figure: 1.1 </w:t>
      </w:r>
      <w:r w:rsidRPr="00157067">
        <w:rPr>
          <w:rFonts w:eastAsia="Calibri" w:cs="Times New Roman"/>
          <w:szCs w:val="24"/>
          <w:shd w:val="clear" w:color="auto" w:fill="FFFFFF"/>
          <w:lang w:eastAsia="en-US"/>
        </w:rPr>
        <w:t>Source: The Kathmandu Post, 3 September, 2013</w:t>
      </w:r>
    </w:p>
    <w:p w:rsidR="009949E2" w:rsidRPr="00157067" w:rsidRDefault="009949E2" w:rsidP="009949E2">
      <w:pPr>
        <w:spacing w:line="276" w:lineRule="auto"/>
        <w:rPr>
          <w:rFonts w:eastAsia="Calibri" w:cs="Times New Roman"/>
          <w:sz w:val="22"/>
          <w:lang w:eastAsia="en-US"/>
        </w:rPr>
      </w:pPr>
    </w:p>
    <w:p w:rsidR="009949E2" w:rsidRPr="00157067" w:rsidRDefault="009949E2" w:rsidP="009949E2">
      <w:pPr>
        <w:autoSpaceDE w:val="0"/>
        <w:autoSpaceDN w:val="0"/>
        <w:adjustRightInd w:val="0"/>
        <w:spacing w:after="0"/>
        <w:rPr>
          <w:rFonts w:eastAsia="Calibri" w:cs="Times New Roman"/>
          <w:sz w:val="20"/>
          <w:szCs w:val="20"/>
          <w:shd w:val="clear" w:color="auto" w:fill="FFFFFF"/>
          <w:lang w:eastAsia="en-US"/>
        </w:rPr>
      </w:pPr>
      <w:r w:rsidRPr="00157067">
        <w:rPr>
          <w:rFonts w:eastAsia="Calibri" w:cs="Times New Roman"/>
          <w:noProof/>
          <w:sz w:val="20"/>
          <w:szCs w:val="20"/>
          <w:shd w:val="clear" w:color="auto" w:fill="FFFFFF"/>
        </w:rPr>
        <w:drawing>
          <wp:inline distT="0" distB="0" distL="0" distR="0" wp14:anchorId="6AE92651" wp14:editId="0D6FDC80">
            <wp:extent cx="5257800" cy="338137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257800" cy="3381375"/>
                    </a:xfrm>
                    <a:prstGeom prst="rect">
                      <a:avLst/>
                    </a:prstGeom>
                    <a:noFill/>
                    <a:ln>
                      <a:noFill/>
                    </a:ln>
                  </pic:spPr>
                </pic:pic>
              </a:graphicData>
            </a:graphic>
          </wp:inline>
        </w:drawing>
      </w:r>
    </w:p>
    <w:p w:rsidR="00364349" w:rsidRPr="00157067" w:rsidRDefault="009949E2" w:rsidP="009949E2">
      <w:pPr>
        <w:autoSpaceDE w:val="0"/>
        <w:autoSpaceDN w:val="0"/>
        <w:adjustRightInd w:val="0"/>
        <w:spacing w:after="0"/>
        <w:rPr>
          <w:rFonts w:eastAsia="Calibri" w:cs="Times New Roman"/>
          <w:sz w:val="20"/>
          <w:szCs w:val="20"/>
          <w:shd w:val="clear" w:color="auto" w:fill="FFFFFF"/>
          <w:lang w:eastAsia="en-US"/>
        </w:rPr>
      </w:pPr>
      <w:r w:rsidRPr="00157067">
        <w:rPr>
          <w:rFonts w:eastAsia="Calibri" w:cs="Times New Roman"/>
          <w:b/>
          <w:sz w:val="20"/>
          <w:szCs w:val="20"/>
          <w:shd w:val="clear" w:color="auto" w:fill="FFFFFF"/>
          <w:lang w:eastAsia="en-US"/>
        </w:rPr>
        <w:t>Figure: 1.2</w:t>
      </w:r>
      <w:r w:rsidRPr="00157067">
        <w:rPr>
          <w:rFonts w:eastAsia="Calibri" w:cs="Times New Roman"/>
          <w:sz w:val="20"/>
          <w:szCs w:val="20"/>
          <w:shd w:val="clear" w:color="auto" w:fill="FFFFFF"/>
          <w:lang w:eastAsia="en-US"/>
        </w:rPr>
        <w:t xml:space="preserve"> Source: BBC (2013) </w:t>
      </w:r>
    </w:p>
    <w:p w:rsidR="00A97933" w:rsidRPr="00157067" w:rsidRDefault="00A97933" w:rsidP="009949E2">
      <w:pPr>
        <w:autoSpaceDE w:val="0"/>
        <w:autoSpaceDN w:val="0"/>
        <w:adjustRightInd w:val="0"/>
        <w:spacing w:after="0"/>
        <w:rPr>
          <w:rFonts w:eastAsia="Calibri" w:cs="Times New Roman"/>
          <w:sz w:val="20"/>
          <w:szCs w:val="20"/>
          <w:shd w:val="clear" w:color="auto" w:fill="FFFFFF"/>
          <w:lang w:eastAsia="en-US"/>
        </w:rPr>
      </w:pPr>
    </w:p>
    <w:p w:rsidR="00A97933" w:rsidRPr="00157067" w:rsidRDefault="00A97933" w:rsidP="009949E2">
      <w:pPr>
        <w:autoSpaceDE w:val="0"/>
        <w:autoSpaceDN w:val="0"/>
        <w:adjustRightInd w:val="0"/>
        <w:spacing w:after="0"/>
        <w:rPr>
          <w:rFonts w:eastAsia="Calibri" w:cs="Times New Roman"/>
          <w:sz w:val="20"/>
          <w:szCs w:val="20"/>
          <w:shd w:val="clear" w:color="auto" w:fill="FFFFFF"/>
          <w:lang w:eastAsia="en-US"/>
        </w:rPr>
      </w:pPr>
    </w:p>
    <w:p w:rsidR="00A97933" w:rsidRPr="00157067" w:rsidRDefault="00A97933" w:rsidP="009949E2">
      <w:pPr>
        <w:autoSpaceDE w:val="0"/>
        <w:autoSpaceDN w:val="0"/>
        <w:adjustRightInd w:val="0"/>
        <w:spacing w:after="0"/>
        <w:rPr>
          <w:rFonts w:eastAsia="Calibri" w:cs="Times New Roman"/>
          <w:sz w:val="20"/>
          <w:szCs w:val="20"/>
          <w:shd w:val="clear" w:color="auto" w:fill="FFFFFF"/>
          <w:lang w:eastAsia="en-US"/>
        </w:rPr>
      </w:pPr>
    </w:p>
    <w:p w:rsidR="00C93147" w:rsidRPr="00157067" w:rsidRDefault="00C93147" w:rsidP="00A97933">
      <w:pPr>
        <w:rPr>
          <w:b/>
        </w:rPr>
      </w:pPr>
      <w:r w:rsidRPr="00157067">
        <w:rPr>
          <w:b/>
          <w:noProof/>
        </w:rPr>
        <mc:AlternateContent>
          <mc:Choice Requires="wpg">
            <w:drawing>
              <wp:anchor distT="0" distB="0" distL="114300" distR="114300" simplePos="0" relativeHeight="251694080" behindDoc="0" locked="0" layoutInCell="1" allowOverlap="1" wp14:anchorId="176AE3B5" wp14:editId="7AAE5BFC">
                <wp:simplePos x="0" y="0"/>
                <wp:positionH relativeFrom="column">
                  <wp:posOffset>-120015</wp:posOffset>
                </wp:positionH>
                <wp:positionV relativeFrom="paragraph">
                  <wp:posOffset>965835</wp:posOffset>
                </wp:positionV>
                <wp:extent cx="5248275" cy="7943850"/>
                <wp:effectExtent l="0" t="0" r="28575" b="19050"/>
                <wp:wrapTopAndBottom/>
                <wp:docPr id="282" name="Group 282"/>
                <wp:cNvGraphicFramePr/>
                <a:graphic xmlns:a="http://schemas.openxmlformats.org/drawingml/2006/main">
                  <a:graphicData uri="http://schemas.microsoft.com/office/word/2010/wordprocessingGroup">
                    <wpg:wgp>
                      <wpg:cNvGrpSpPr/>
                      <wpg:grpSpPr>
                        <a:xfrm>
                          <a:off x="0" y="0"/>
                          <a:ext cx="5248275" cy="7943850"/>
                          <a:chOff x="0" y="0"/>
                          <a:chExt cx="5248275" cy="7943850"/>
                        </a:xfrm>
                      </wpg:grpSpPr>
                      <wps:wsp>
                        <wps:cNvPr id="271" name="Rounded Rectangle 271"/>
                        <wps:cNvSpPr/>
                        <wps:spPr>
                          <a:xfrm>
                            <a:off x="0" y="0"/>
                            <a:ext cx="5153025" cy="156210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2C67" w:rsidRDefault="00732C67" w:rsidP="00C93147">
                              <w:pPr>
                                <w:spacing w:after="0" w:line="240" w:lineRule="auto"/>
                              </w:pPr>
                              <w:r>
                                <w:t>Box 1: Terms used for Migration</w:t>
                              </w:r>
                            </w:p>
                            <w:p w:rsidR="00732C67" w:rsidRDefault="00732C67" w:rsidP="00C93147">
                              <w:pPr>
                                <w:pStyle w:val="ListParagraph"/>
                                <w:spacing w:after="0" w:line="240" w:lineRule="auto"/>
                                <w:contextualSpacing w:val="0"/>
                              </w:pPr>
                              <w:r>
                                <w:t>Migration or male migration or male out migration or husband out migration or labour migration or husband’s labour migration or husband migration or partner migration or international migration or male international migration or international labour migration or husbands’ international migration or partner’s international migration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ounded Rectangle 270"/>
                        <wps:cNvSpPr/>
                        <wps:spPr>
                          <a:xfrm>
                            <a:off x="0" y="1733550"/>
                            <a:ext cx="5153025" cy="88582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2C67" w:rsidRDefault="00732C67" w:rsidP="00C93147">
                              <w:pPr>
                                <w:spacing w:after="0" w:line="240" w:lineRule="auto"/>
                              </w:pPr>
                              <w:r>
                                <w:t>Box 2: Terms used for left-behind wives</w:t>
                              </w:r>
                            </w:p>
                            <w:p w:rsidR="00732C67" w:rsidRDefault="00732C67" w:rsidP="00C93147">
                              <w:pPr>
                                <w:spacing w:after="0" w:line="240" w:lineRule="auto"/>
                                <w:ind w:firstLine="720"/>
                              </w:pPr>
                              <w:r>
                                <w:t>Women or female or wife or wives or spouse or left-behind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ounded Rectangle 269"/>
                        <wps:cNvSpPr/>
                        <wps:spPr>
                          <a:xfrm>
                            <a:off x="0" y="2809875"/>
                            <a:ext cx="5153025" cy="74295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2C67" w:rsidRDefault="00732C67" w:rsidP="00C93147">
                              <w:pPr>
                                <w:spacing w:after="0" w:line="240" w:lineRule="auto"/>
                              </w:pPr>
                              <w:r>
                                <w:t>Box 3: Terms used for left depression</w:t>
                              </w:r>
                            </w:p>
                            <w:p w:rsidR="00732C67" w:rsidRDefault="00732C67" w:rsidP="00C93147">
                              <w:pPr>
                                <w:spacing w:after="0" w:line="240" w:lineRule="auto"/>
                                <w:ind w:firstLine="720"/>
                              </w:pPr>
                              <w:r>
                                <w:t xml:space="preserve">Depression or Depressive disorders or depressive symptoms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Rounded Rectangle 268"/>
                        <wps:cNvSpPr/>
                        <wps:spPr>
                          <a:xfrm>
                            <a:off x="0" y="3743325"/>
                            <a:ext cx="5153025" cy="119062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2C67" w:rsidRDefault="00732C67" w:rsidP="00C93147">
                              <w:pPr>
                                <w:spacing w:after="0" w:line="240" w:lineRule="auto"/>
                              </w:pPr>
                              <w:r>
                                <w:t>Box 4: Terms used for autonomy</w:t>
                              </w:r>
                            </w:p>
                            <w:p w:rsidR="00732C67" w:rsidRDefault="00732C67" w:rsidP="00C93147">
                              <w:pPr>
                                <w:spacing w:after="0" w:line="240" w:lineRule="auto"/>
                                <w:ind w:left="720"/>
                              </w:pPr>
                              <w:r>
                                <w:t>Autonomy or empowerment or freedom or personal autonomy or financial autonomy or social autonomy or decision-making autonomy or personal freedom or financial freedom or social freedom or decision-making freedom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Rounded Rectangle 267"/>
                        <wps:cNvSpPr/>
                        <wps:spPr>
                          <a:xfrm>
                            <a:off x="0" y="5105400"/>
                            <a:ext cx="5153025" cy="13620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2C67" w:rsidRDefault="00732C67" w:rsidP="00C93147">
                              <w:pPr>
                                <w:spacing w:after="0" w:line="240" w:lineRule="auto"/>
                              </w:pPr>
                              <w:r>
                                <w:t>Box 5: Terms used for health service utilisation</w:t>
                              </w:r>
                            </w:p>
                            <w:p w:rsidR="00732C67" w:rsidRDefault="00732C67" w:rsidP="00C93147">
                              <w:pPr>
                                <w:spacing w:after="0" w:line="240" w:lineRule="auto"/>
                                <w:ind w:left="720"/>
                              </w:pPr>
                              <w:r>
                                <w:t>Health service utilisation or health care or health service or private health care or private health centre or private health facility or government health care or government health centre or  government health facility or public health care or public health centre or public health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Rounded Rectangle 272"/>
                        <wps:cNvSpPr/>
                        <wps:spPr>
                          <a:xfrm>
                            <a:off x="95250" y="6734175"/>
                            <a:ext cx="5153025" cy="1209675"/>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32C67" w:rsidRDefault="00732C67" w:rsidP="00C93147">
                              <w:pPr>
                                <w:spacing w:after="0" w:line="240" w:lineRule="auto"/>
                              </w:pPr>
                              <w:r>
                                <w:t>Box 6: Terms used for region/country</w:t>
                              </w:r>
                            </w:p>
                            <w:p w:rsidR="00732C67" w:rsidRDefault="00732C67" w:rsidP="00C93147">
                              <w:pPr>
                                <w:spacing w:after="0" w:line="240" w:lineRule="auto"/>
                                <w:ind w:left="720"/>
                              </w:pPr>
                              <w:r>
                                <w:t>Nepal or India or South Asian Countries or South Asian Regions or Developing countries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82" o:spid="_x0000_s1151" style="position:absolute;left:0;text-align:left;margin-left:-9.45pt;margin-top:76.05pt;width:413.25pt;height:625.5pt;z-index:251694080;mso-position-horizontal-relative:text;mso-position-vertical-relative:text" coordsize="52482,79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">
                <v:roundrect id="Rounded Rectangle 271" o:spid="_x0000_s1152" style="position:absolute;width:51530;height:156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yecQA&#10;AADcAAAADwAAAGRycy9kb3ducmV2LnhtbESPQWvCQBSE7wX/w/IEb3WjYFtSVymCoCgUUw8eH9nX&#10;bGr2bcg+Nf57t1DocZiZb5j5sveNulIX68AGJuMMFHEZbM2VgePX+vkNVBRki01gMnCnCMvF4GmO&#10;uQ03PtC1kEolCMccDTiRNtc6lo48xnFoiZP3HTqPkmRXadvhLcF9o6dZ9qI91pwWHLa0clSei4s3&#10;YH9wvytmn4f9NtuuWDs5lycxZjTsP95BCfXyH/5rb6yB6esEfs+kI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MnnEAAAA3AAAAA8AAAAAAAAAAAAAAAAAmAIAAGRycy9k&#10;b3ducmV2LnhtbFBLBQYAAAAABAAEAPUAAACJAwAAAAA=&#10;" filled="f" strokecolor="black [3213]" strokeweight="2pt">
                  <v:textbox>
                    <w:txbxContent>
                      <w:p w:rsidR="00732C67" w:rsidRDefault="00732C67" w:rsidP="00C93147">
                        <w:pPr>
                          <w:spacing w:after="0" w:line="240" w:lineRule="auto"/>
                        </w:pPr>
                        <w:r>
                          <w:t>Box 1: Terms used for Migration</w:t>
                        </w:r>
                      </w:p>
                      <w:p w:rsidR="00732C67" w:rsidRDefault="00732C67" w:rsidP="00C93147">
                        <w:pPr>
                          <w:pStyle w:val="ListParagraph"/>
                          <w:spacing w:after="0" w:line="240" w:lineRule="auto"/>
                          <w:contextualSpacing w:val="0"/>
                        </w:pPr>
                        <w:r>
                          <w:t>Migration or male migration or male out migration or husband out migration or labour migration or husband’s labour migration or husband migration or partner migration or international migration or male international migration or international labour migration or husbands’ international migration or partner’s international migration</w:t>
                        </w:r>
                      </w:p>
                    </w:txbxContent>
                  </v:textbox>
                </v:roundrect>
                <v:roundrect id="Rounded Rectangle 270" o:spid="_x0000_s1153" style="position:absolute;top:17335;width:51530;height:8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X4sEA&#10;AADcAAAADwAAAGRycy9kb3ducmV2LnhtbERPTWvCQBC9F/wPywi91Y1Cq0RXKYKgVBBjDz0O2TGb&#10;mp0N2VHTf989CB4f73ux6n2jbtTFOrCB8SgDRVwGW3Nl4Pu0eZuBioJssQlMBv4owmo5eFlgbsOd&#10;j3QrpFIphGOOBpxIm2sdS0ce4yi0xIk7h86jJNhV2nZ4T+G+0ZMs+9Aea04NDltaOyovxdUbsL+4&#10;/yreD8f9LtutWTu5lD9izOuw/5yDEurlKX64t9bAZJrmpzPpCO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Kl+LBAAAA3AAAAA8AAAAAAAAAAAAAAAAAmAIAAGRycy9kb3du&#10;cmV2LnhtbFBLBQYAAAAABAAEAPUAAACGAwAAAAA=&#10;" filled="f" strokecolor="black [3213]" strokeweight="2pt">
                  <v:textbox>
                    <w:txbxContent>
                      <w:p w:rsidR="00732C67" w:rsidRDefault="00732C67" w:rsidP="00C93147">
                        <w:pPr>
                          <w:spacing w:after="0" w:line="240" w:lineRule="auto"/>
                        </w:pPr>
                        <w:r>
                          <w:t>Box 2: Terms used for left-behind wives</w:t>
                        </w:r>
                      </w:p>
                      <w:p w:rsidR="00732C67" w:rsidRDefault="00732C67" w:rsidP="00C93147">
                        <w:pPr>
                          <w:spacing w:after="0" w:line="240" w:lineRule="auto"/>
                          <w:ind w:firstLine="720"/>
                        </w:pPr>
                        <w:r>
                          <w:t>Women or female or wife or wives or spouse or left-behind</w:t>
                        </w:r>
                      </w:p>
                    </w:txbxContent>
                  </v:textbox>
                </v:roundrect>
                <v:roundrect id="Rounded Rectangle 269" o:spid="_x0000_s1154" style="position:absolute;top:28098;width:51530;height:7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oosQA&#10;AADcAAAADwAAAGRycy9kb3ducmV2LnhtbESPQWvCQBSE74L/YXmF3symQsWmrlIEoVJBTHvo8ZF9&#10;zaZm34bsq6b/3hUEj8PMfMMsVoNv1Yn62AQ28JTloIirYBuuDXx9biZzUFGQLbaBycA/RVgtx6MF&#10;Fjac+UCnUmqVIBwLNOBEukLrWDnyGLPQESfvJ/QeJcm+1rbHc4L7Vk/zfKY9NpwWHHa0dlQdyz9v&#10;wP7i7qN83h9223y7Zu3kWH2LMY8Pw9srKKFB7uFb+90amM5e4HomHQG9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pqKLEAAAA3AAAAA8AAAAAAAAAAAAAAAAAmAIAAGRycy9k&#10;b3ducmV2LnhtbFBLBQYAAAAABAAEAPUAAACJAwAAAAA=&#10;" filled="f" strokecolor="black [3213]" strokeweight="2pt">
                  <v:textbox>
                    <w:txbxContent>
                      <w:p w:rsidR="00732C67" w:rsidRDefault="00732C67" w:rsidP="00C93147">
                        <w:pPr>
                          <w:spacing w:after="0" w:line="240" w:lineRule="auto"/>
                        </w:pPr>
                        <w:r>
                          <w:t>Box 3: Terms used for left depression</w:t>
                        </w:r>
                      </w:p>
                      <w:p w:rsidR="00732C67" w:rsidRDefault="00732C67" w:rsidP="00C93147">
                        <w:pPr>
                          <w:spacing w:after="0" w:line="240" w:lineRule="auto"/>
                          <w:ind w:firstLine="720"/>
                        </w:pPr>
                        <w:r>
                          <w:t xml:space="preserve">Depression or Depressive disorders or depressive symptoms </w:t>
                        </w:r>
                      </w:p>
                    </w:txbxContent>
                  </v:textbox>
                </v:roundrect>
                <v:roundrect id="Rounded Rectangle 268" o:spid="_x0000_s1155" style="position:absolute;top:37433;width:51530;height:1190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NOcEA&#10;AADcAAAADwAAAGRycy9kb3ducmV2LnhtbERPTWvCQBC9F/wPywi9NZsKlZK6hiIISgUx7aHHITtm&#10;Y7KzITvV9N93D0KPj/e9KiffqyuNsQ1s4DnLQRHXwbbcGPj63D69goqCbLEPTAZ+KUK5nj2ssLDh&#10;xie6VtKoFMKxQANOZCi0jrUjjzELA3HizmH0KAmOjbYj3lK47/Uiz5faY8upweFAG0d1V/14A/aC&#10;h4/q5Xg67PP9hrWTrv4WYx7n0/sbKKFJ/sV3984aWCzT2nQmHQ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lDTnBAAAA3AAAAA8AAAAAAAAAAAAAAAAAmAIAAGRycy9kb3du&#10;cmV2LnhtbFBLBQYAAAAABAAEAPUAAACGAwAAAAA=&#10;" filled="f" strokecolor="black [3213]" strokeweight="2pt">
                  <v:textbox>
                    <w:txbxContent>
                      <w:p w:rsidR="00732C67" w:rsidRDefault="00732C67" w:rsidP="00C93147">
                        <w:pPr>
                          <w:spacing w:after="0" w:line="240" w:lineRule="auto"/>
                        </w:pPr>
                        <w:r>
                          <w:t>Box 4: Terms used for autonomy</w:t>
                        </w:r>
                      </w:p>
                      <w:p w:rsidR="00732C67" w:rsidRDefault="00732C67" w:rsidP="00C93147">
                        <w:pPr>
                          <w:spacing w:after="0" w:line="240" w:lineRule="auto"/>
                          <w:ind w:left="720"/>
                        </w:pPr>
                        <w:r>
                          <w:t>Autonomy or empowerment or freedom or personal autonomy or financial autonomy or social autonomy or decision-making autonomy or personal freedom or financial freedom or social freedom or decision-making freedom</w:t>
                        </w:r>
                      </w:p>
                    </w:txbxContent>
                  </v:textbox>
                </v:roundrect>
                <v:roundrect id="Rounded Rectangle 267" o:spid="_x0000_s1156" style="position:absolute;top:51054;width:51530;height:13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ZS8QA&#10;AADcAAAADwAAAGRycy9kb3ducmV2LnhtbESPQWvCQBSE74L/YXmF3symQrWkrlIEoVJBTHvo8ZF9&#10;zaZm34bsq6b/3hUEj8PMfMMsVoNv1Yn62AQ28JTloIirYBuuDXx9biYvoKIgW2wDk4F/irBajkcL&#10;LGw484FOpdQqQTgWaMCJdIXWsXLkMWahI07eT+g9SpJ9rW2P5wT3rZ7m+Ux7bDgtOOxo7ag6ln/e&#10;gP3F3Uf5vD/stvl2zdrJsfoWYx4fhrdXUEKD3MO39rs1MJ3N4XomHQG9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6mUvEAAAA3AAAAA8AAAAAAAAAAAAAAAAAmAIAAGRycy9k&#10;b3ducmV2LnhtbFBLBQYAAAAABAAEAPUAAACJAwAAAAA=&#10;" filled="f" strokecolor="black [3213]" strokeweight="2pt">
                  <v:textbox>
                    <w:txbxContent>
                      <w:p w:rsidR="00732C67" w:rsidRDefault="00732C67" w:rsidP="00C93147">
                        <w:pPr>
                          <w:spacing w:after="0" w:line="240" w:lineRule="auto"/>
                        </w:pPr>
                        <w:r>
                          <w:t>Box 5: Terms used for health service utilisation</w:t>
                        </w:r>
                      </w:p>
                      <w:p w:rsidR="00732C67" w:rsidRDefault="00732C67" w:rsidP="00C93147">
                        <w:pPr>
                          <w:spacing w:after="0" w:line="240" w:lineRule="auto"/>
                          <w:ind w:left="720"/>
                        </w:pPr>
                        <w:r>
                          <w:t>Health service utilisation or health care or health service or private health care or private health centre or private health facility or government health care or government health centre or  government health facility or public health care or public health centre or public health facility</w:t>
                        </w:r>
                      </w:p>
                    </w:txbxContent>
                  </v:textbox>
                </v:roundrect>
                <v:roundrect id="Rounded Rectangle 272" o:spid="_x0000_s1157" style="position:absolute;left:952;top:67341;width:51530;height:12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sDsQA&#10;AADcAAAADwAAAGRycy9kb3ducmV2LnhtbESPQWvCQBSE74X+h+UVequbBrSSukoRCpUKxeihx0f2&#10;mY1m34bsU+O/d4VCj8PMfMPMFoNv1Zn62AQ28DrKQBFXwTZcG9htP1+moKIgW2wDk4ErRVjMHx9m&#10;WNhw4Q2dS6lVgnAs0IAT6QqtY+XIYxyFjjh5+9B7lCT7WtseLwnuW51n2UR7bDgtOOxo6ag6lidv&#10;wB5w/V2OfzbrVbZasnZyrH7FmOen4eMdlNAg/+G/9pc1kL/lcD+TjoC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UrA7EAAAA3AAAAA8AAAAAAAAAAAAAAAAAmAIAAGRycy9k&#10;b3ducmV2LnhtbFBLBQYAAAAABAAEAPUAAACJAwAAAAA=&#10;" filled="f" strokecolor="black [3213]" strokeweight="2pt">
                  <v:textbox>
                    <w:txbxContent>
                      <w:p w:rsidR="00732C67" w:rsidRDefault="00732C67" w:rsidP="00C93147">
                        <w:pPr>
                          <w:spacing w:after="0" w:line="240" w:lineRule="auto"/>
                        </w:pPr>
                        <w:r>
                          <w:t>Box 6: Terms used for region/country</w:t>
                        </w:r>
                      </w:p>
                      <w:p w:rsidR="00732C67" w:rsidRDefault="00732C67" w:rsidP="00C93147">
                        <w:pPr>
                          <w:spacing w:after="0" w:line="240" w:lineRule="auto"/>
                          <w:ind w:left="720"/>
                        </w:pPr>
                        <w:r>
                          <w:t>Nepal or India or South Asian Countries or South Asian Regions or Developing countries</w:t>
                        </w:r>
                      </w:p>
                    </w:txbxContent>
                  </v:textbox>
                </v:roundrect>
                <w10:wrap type="topAndBottom"/>
              </v:group>
            </w:pict>
          </mc:Fallback>
        </mc:AlternateContent>
      </w:r>
      <w:r w:rsidR="00A97933" w:rsidRPr="00157067">
        <w:rPr>
          <w:b/>
        </w:rPr>
        <w:t>Appendix</w:t>
      </w:r>
      <w:r w:rsidR="005563B3" w:rsidRPr="00157067">
        <w:rPr>
          <w:b/>
        </w:rPr>
        <w:t xml:space="preserve"> 1</w:t>
      </w:r>
      <w:r w:rsidR="00242163">
        <w:rPr>
          <w:b/>
        </w:rPr>
        <w:t>6</w:t>
      </w:r>
      <w:r w:rsidR="00A97933" w:rsidRPr="00157067">
        <w:rPr>
          <w:b/>
        </w:rPr>
        <w:t>: Literature Search Strategy</w:t>
      </w:r>
    </w:p>
    <w:p w:rsidR="00C93147" w:rsidRPr="00157067" w:rsidRDefault="00C93147" w:rsidP="00C93147">
      <w:r w:rsidRPr="00157067">
        <w:t>Key terms used for literature search in database</w:t>
      </w:r>
    </w:p>
    <w:p w:rsidR="00A97933" w:rsidRPr="00157067" w:rsidRDefault="00C93147" w:rsidP="00A97933">
      <w:pPr>
        <w:rPr>
          <w:b/>
        </w:rPr>
      </w:pPr>
      <w:r w:rsidRPr="00157067">
        <w:rPr>
          <w:b/>
        </w:rPr>
        <w:t xml:space="preserve">Literature </w:t>
      </w:r>
      <w:r w:rsidR="00A97933" w:rsidRPr="00157067">
        <w:rPr>
          <w:b/>
        </w:rPr>
        <w:t xml:space="preserve">Search Strategy </w:t>
      </w:r>
    </w:p>
    <w:p w:rsidR="00A97933" w:rsidRPr="00157067" w:rsidRDefault="00A97933" w:rsidP="00A97933">
      <w:pPr>
        <w:pStyle w:val="ListParagraph"/>
        <w:numPr>
          <w:ilvl w:val="0"/>
          <w:numId w:val="34"/>
        </w:numPr>
        <w:spacing w:line="276" w:lineRule="auto"/>
      </w:pPr>
      <w:r w:rsidRPr="00157067">
        <w:rPr>
          <w:noProof/>
        </w:rPr>
        <mc:AlternateContent>
          <mc:Choice Requires="wps">
            <w:drawing>
              <wp:anchor distT="0" distB="0" distL="114300" distR="114300" simplePos="0" relativeHeight="251697152" behindDoc="0" locked="0" layoutInCell="1" allowOverlap="1" wp14:anchorId="0E0BCC75" wp14:editId="75AF6C5B">
                <wp:simplePos x="0" y="0"/>
                <wp:positionH relativeFrom="column">
                  <wp:posOffset>2989580</wp:posOffset>
                </wp:positionH>
                <wp:positionV relativeFrom="paragraph">
                  <wp:posOffset>385445</wp:posOffset>
                </wp:positionV>
                <wp:extent cx="1152525" cy="685800"/>
                <wp:effectExtent l="0" t="0" r="28575" b="19050"/>
                <wp:wrapTopAndBottom/>
                <wp:docPr id="273" name="Rectangle 273"/>
                <wp:cNvGraphicFramePr/>
                <a:graphic xmlns:a="http://schemas.openxmlformats.org/drawingml/2006/main">
                  <a:graphicData uri="http://schemas.microsoft.com/office/word/2010/wordprocessingShape">
                    <wps:wsp>
                      <wps:cNvSpPr/>
                      <wps:spPr>
                        <a:xfrm>
                          <a:off x="0" y="0"/>
                          <a:ext cx="1152525" cy="685800"/>
                        </a:xfrm>
                        <a:prstGeom prst="rect">
                          <a:avLst/>
                        </a:prstGeom>
                        <a:ln/>
                      </wps:spPr>
                      <wps:style>
                        <a:lnRef idx="2">
                          <a:schemeClr val="dk1"/>
                        </a:lnRef>
                        <a:fillRef idx="1">
                          <a:schemeClr val="lt1"/>
                        </a:fillRef>
                        <a:effectRef idx="0">
                          <a:schemeClr val="dk1"/>
                        </a:effectRef>
                        <a:fontRef idx="minor">
                          <a:schemeClr val="dk1"/>
                        </a:fontRef>
                      </wps:style>
                      <wps:txbx>
                        <w:txbxContent>
                          <w:p w:rsidR="00732C67" w:rsidRDefault="00732C67" w:rsidP="00C93147">
                            <w:pPr>
                              <w:spacing w:after="0" w:line="240" w:lineRule="auto"/>
                              <w:jc w:val="center"/>
                            </w:pPr>
                            <w:r>
                              <w:t xml:space="preserve">Depression key terms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3" o:spid="_x0000_s1158" style="position:absolute;left:0;text-align:left;margin-left:235.4pt;margin-top:30.35pt;width:90.75pt;height:54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" fillcolor="white [3201]" strokecolor="black [3200]" strokeweight="2pt">
                <v:textbox>
                  <w:txbxContent>
                    <w:p w:rsidR="00732C67" w:rsidRDefault="00732C67" w:rsidP="00C93147">
                      <w:pPr>
                        <w:spacing w:after="0" w:line="240" w:lineRule="auto"/>
                        <w:jc w:val="center"/>
                      </w:pPr>
                      <w:r>
                        <w:t xml:space="preserve">Depression key terms </w:t>
                      </w:r>
                    </w:p>
                  </w:txbxContent>
                </v:textbox>
                <w10:wrap type="topAndBottom"/>
              </v:rect>
            </w:pict>
          </mc:Fallback>
        </mc:AlternateContent>
      </w:r>
      <w:r w:rsidRPr="00157067">
        <w:rPr>
          <w:noProof/>
        </w:rPr>
        <mc:AlternateContent>
          <mc:Choice Requires="wps">
            <w:drawing>
              <wp:anchor distT="0" distB="0" distL="114300" distR="114300" simplePos="0" relativeHeight="251696128" behindDoc="0" locked="0" layoutInCell="1" allowOverlap="1" wp14:anchorId="65DCE6AD" wp14:editId="668A7235">
                <wp:simplePos x="0" y="0"/>
                <wp:positionH relativeFrom="column">
                  <wp:posOffset>1617980</wp:posOffset>
                </wp:positionH>
                <wp:positionV relativeFrom="paragraph">
                  <wp:posOffset>366395</wp:posOffset>
                </wp:positionV>
                <wp:extent cx="1152525" cy="704850"/>
                <wp:effectExtent l="0" t="0" r="28575" b="19050"/>
                <wp:wrapTopAndBottom/>
                <wp:docPr id="274" name="Rectangle 274"/>
                <wp:cNvGraphicFramePr/>
                <a:graphic xmlns:a="http://schemas.openxmlformats.org/drawingml/2006/main">
                  <a:graphicData uri="http://schemas.microsoft.com/office/word/2010/wordprocessingShape">
                    <wps:wsp>
                      <wps:cNvSpPr/>
                      <wps:spPr>
                        <a:xfrm>
                          <a:off x="0" y="0"/>
                          <a:ext cx="1152525" cy="704850"/>
                        </a:xfrm>
                        <a:prstGeom prst="rect">
                          <a:avLst/>
                        </a:prstGeom>
                        <a:ln/>
                      </wps:spPr>
                      <wps:style>
                        <a:lnRef idx="2">
                          <a:schemeClr val="dk1"/>
                        </a:lnRef>
                        <a:fillRef idx="1">
                          <a:schemeClr val="lt1"/>
                        </a:fillRef>
                        <a:effectRef idx="0">
                          <a:schemeClr val="dk1"/>
                        </a:effectRef>
                        <a:fontRef idx="minor">
                          <a:schemeClr val="dk1"/>
                        </a:fontRef>
                      </wps:style>
                      <wps:txbx>
                        <w:txbxContent>
                          <w:p w:rsidR="00732C67" w:rsidRDefault="00732C67" w:rsidP="00C93147">
                            <w:pPr>
                              <w:spacing w:after="0" w:line="240" w:lineRule="auto"/>
                              <w:jc w:val="center"/>
                            </w:pPr>
                            <w:r>
                              <w:t>Left-behind wives key terms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4" o:spid="_x0000_s1159" style="position:absolute;left:0;text-align:left;margin-left:127.4pt;margin-top:28.85pt;width:90.75pt;height:55.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" fillcolor="white [3201]" strokecolor="black [3200]" strokeweight="2pt">
                <v:textbox>
                  <w:txbxContent>
                    <w:p w:rsidR="00732C67" w:rsidRDefault="00732C67" w:rsidP="00C93147">
                      <w:pPr>
                        <w:spacing w:after="0" w:line="240" w:lineRule="auto"/>
                        <w:jc w:val="center"/>
                      </w:pPr>
                      <w:r>
                        <w:t>Left-behind wives key terms</w:t>
                      </w:r>
                    </w:p>
                  </w:txbxContent>
                </v:textbox>
                <w10:wrap type="topAndBottom"/>
              </v:rect>
            </w:pict>
          </mc:Fallback>
        </mc:AlternateContent>
      </w:r>
      <w:r w:rsidRPr="00157067">
        <w:rPr>
          <w:noProof/>
        </w:rPr>
        <mc:AlternateContent>
          <mc:Choice Requires="wps">
            <w:drawing>
              <wp:anchor distT="0" distB="0" distL="114300" distR="114300" simplePos="0" relativeHeight="251695104" behindDoc="0" locked="0" layoutInCell="1" allowOverlap="1" wp14:anchorId="684C42A7" wp14:editId="50A5F3FB">
                <wp:simplePos x="0" y="0"/>
                <wp:positionH relativeFrom="column">
                  <wp:posOffset>217805</wp:posOffset>
                </wp:positionH>
                <wp:positionV relativeFrom="paragraph">
                  <wp:posOffset>375285</wp:posOffset>
                </wp:positionV>
                <wp:extent cx="1152525" cy="714375"/>
                <wp:effectExtent l="0" t="0" r="28575" b="28575"/>
                <wp:wrapTopAndBottom/>
                <wp:docPr id="275" name="Rectangle 275"/>
                <wp:cNvGraphicFramePr/>
                <a:graphic xmlns:a="http://schemas.openxmlformats.org/drawingml/2006/main">
                  <a:graphicData uri="http://schemas.microsoft.com/office/word/2010/wordprocessingShape">
                    <wps:wsp>
                      <wps:cNvSpPr/>
                      <wps:spPr>
                        <a:xfrm>
                          <a:off x="0" y="0"/>
                          <a:ext cx="1152525" cy="714375"/>
                        </a:xfrm>
                        <a:prstGeom prst="rect">
                          <a:avLst/>
                        </a:prstGeom>
                        <a:ln/>
                      </wps:spPr>
                      <wps:style>
                        <a:lnRef idx="2">
                          <a:schemeClr val="dk1"/>
                        </a:lnRef>
                        <a:fillRef idx="1">
                          <a:schemeClr val="lt1"/>
                        </a:fillRef>
                        <a:effectRef idx="0">
                          <a:schemeClr val="dk1"/>
                        </a:effectRef>
                        <a:fontRef idx="minor">
                          <a:schemeClr val="dk1"/>
                        </a:fontRef>
                      </wps:style>
                      <wps:txbx>
                        <w:txbxContent>
                          <w:p w:rsidR="00732C67" w:rsidRDefault="00732C67" w:rsidP="00C93147">
                            <w:pPr>
                              <w:spacing w:after="0" w:line="240" w:lineRule="auto"/>
                              <w:jc w:val="center"/>
                            </w:pPr>
                            <w:r>
                              <w:t>International migration key terms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5" o:spid="_x0000_s1160" style="position:absolute;left:0;text-align:left;margin-left:17.15pt;margin-top:29.55pt;width:90.75pt;height:56.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" fillcolor="white [3201]" strokecolor="black [3200]" strokeweight="2pt">
                <v:textbox>
                  <w:txbxContent>
                    <w:p w:rsidR="00732C67" w:rsidRDefault="00732C67" w:rsidP="00C93147">
                      <w:pPr>
                        <w:spacing w:after="0" w:line="240" w:lineRule="auto"/>
                        <w:jc w:val="center"/>
                      </w:pPr>
                      <w:r>
                        <w:t>International migration key terms</w:t>
                      </w:r>
                    </w:p>
                  </w:txbxContent>
                </v:textbox>
                <w10:wrap type="topAndBottom"/>
              </v:rect>
            </w:pict>
          </mc:Fallback>
        </mc:AlternateContent>
      </w:r>
      <w:r w:rsidRPr="00157067">
        <w:t>Concept 1</w:t>
      </w:r>
    </w:p>
    <w:p w:rsidR="00A97933" w:rsidRPr="00157067" w:rsidRDefault="00A97933" w:rsidP="00A97933">
      <w:pPr>
        <w:pStyle w:val="ListParagraph"/>
      </w:pPr>
    </w:p>
    <w:p w:rsidR="00A97933" w:rsidRPr="00157067" w:rsidRDefault="00A97933" w:rsidP="00A97933">
      <w:pPr>
        <w:pStyle w:val="ListParagraph"/>
        <w:numPr>
          <w:ilvl w:val="0"/>
          <w:numId w:val="34"/>
        </w:numPr>
        <w:spacing w:line="276" w:lineRule="auto"/>
      </w:pPr>
      <w:r w:rsidRPr="00157067">
        <w:rPr>
          <w:noProof/>
        </w:rPr>
        <mc:AlternateContent>
          <mc:Choice Requires="wps">
            <w:drawing>
              <wp:anchor distT="0" distB="0" distL="114300" distR="114300" simplePos="0" relativeHeight="251700224" behindDoc="0" locked="0" layoutInCell="1" allowOverlap="1" wp14:anchorId="098DD2EE" wp14:editId="20E1B9C6">
                <wp:simplePos x="0" y="0"/>
                <wp:positionH relativeFrom="column">
                  <wp:posOffset>3141980</wp:posOffset>
                </wp:positionH>
                <wp:positionV relativeFrom="paragraph">
                  <wp:posOffset>346710</wp:posOffset>
                </wp:positionV>
                <wp:extent cx="1152525" cy="714375"/>
                <wp:effectExtent l="0" t="0" r="28575" b="28575"/>
                <wp:wrapTopAndBottom/>
                <wp:docPr id="276" name="Rectangle 276"/>
                <wp:cNvGraphicFramePr/>
                <a:graphic xmlns:a="http://schemas.openxmlformats.org/drawingml/2006/main">
                  <a:graphicData uri="http://schemas.microsoft.com/office/word/2010/wordprocessingShape">
                    <wps:wsp>
                      <wps:cNvSpPr/>
                      <wps:spPr>
                        <a:xfrm>
                          <a:off x="0" y="0"/>
                          <a:ext cx="1152525" cy="714375"/>
                        </a:xfrm>
                        <a:prstGeom prst="rect">
                          <a:avLst/>
                        </a:prstGeom>
                        <a:ln/>
                      </wps:spPr>
                      <wps:style>
                        <a:lnRef idx="2">
                          <a:schemeClr val="dk1"/>
                        </a:lnRef>
                        <a:fillRef idx="1">
                          <a:schemeClr val="lt1"/>
                        </a:fillRef>
                        <a:effectRef idx="0">
                          <a:schemeClr val="dk1"/>
                        </a:effectRef>
                        <a:fontRef idx="minor">
                          <a:schemeClr val="dk1"/>
                        </a:fontRef>
                      </wps:style>
                      <wps:txbx>
                        <w:txbxContent>
                          <w:p w:rsidR="00732C67" w:rsidRDefault="00732C67" w:rsidP="00C93147">
                            <w:pPr>
                              <w:spacing w:after="0" w:line="240" w:lineRule="auto"/>
                              <w:jc w:val="center"/>
                            </w:pPr>
                            <w:r>
                              <w:t>Autonomy key terms</w:t>
                            </w:r>
                          </w:p>
                          <w:p w:rsidR="00732C67" w:rsidRDefault="00732C67" w:rsidP="00C93147">
                            <w:pPr>
                              <w:spacing w:after="0" w:line="240" w:lineRule="auto"/>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6" o:spid="_x0000_s1161" style="position:absolute;left:0;text-align:left;margin-left:247.4pt;margin-top:27.3pt;width:90.75pt;height:56.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" fillcolor="white [3201]" strokecolor="black [3200]" strokeweight="2pt">
                <v:textbox>
                  <w:txbxContent>
                    <w:p w:rsidR="00732C67" w:rsidRDefault="00732C67" w:rsidP="00C93147">
                      <w:pPr>
                        <w:spacing w:after="0" w:line="240" w:lineRule="auto"/>
                        <w:jc w:val="center"/>
                      </w:pPr>
                      <w:r>
                        <w:t>Autonomy key terms</w:t>
                      </w:r>
                    </w:p>
                    <w:p w:rsidR="00732C67" w:rsidRDefault="00732C67" w:rsidP="00C93147">
                      <w:pPr>
                        <w:spacing w:after="0" w:line="240" w:lineRule="auto"/>
                        <w:jc w:val="center"/>
                      </w:pPr>
                      <w:r>
                        <w:t xml:space="preserve"> </w:t>
                      </w:r>
                    </w:p>
                  </w:txbxContent>
                </v:textbox>
                <w10:wrap type="topAndBottom"/>
              </v:rect>
            </w:pict>
          </mc:Fallback>
        </mc:AlternateContent>
      </w:r>
      <w:r w:rsidRPr="00157067">
        <w:rPr>
          <w:noProof/>
        </w:rPr>
        <mc:AlternateContent>
          <mc:Choice Requires="wps">
            <w:drawing>
              <wp:anchor distT="0" distB="0" distL="114300" distR="114300" simplePos="0" relativeHeight="251699200" behindDoc="0" locked="0" layoutInCell="1" allowOverlap="1" wp14:anchorId="0EA09515" wp14:editId="41840A4A">
                <wp:simplePos x="0" y="0"/>
                <wp:positionH relativeFrom="column">
                  <wp:posOffset>1779905</wp:posOffset>
                </wp:positionH>
                <wp:positionV relativeFrom="paragraph">
                  <wp:posOffset>347345</wp:posOffset>
                </wp:positionV>
                <wp:extent cx="1152525" cy="714375"/>
                <wp:effectExtent l="0" t="0" r="28575" b="28575"/>
                <wp:wrapTopAndBottom/>
                <wp:docPr id="277" name="Rectangle 277"/>
                <wp:cNvGraphicFramePr/>
                <a:graphic xmlns:a="http://schemas.openxmlformats.org/drawingml/2006/main">
                  <a:graphicData uri="http://schemas.microsoft.com/office/word/2010/wordprocessingShape">
                    <wps:wsp>
                      <wps:cNvSpPr/>
                      <wps:spPr>
                        <a:xfrm>
                          <a:off x="0" y="0"/>
                          <a:ext cx="1152525" cy="714375"/>
                        </a:xfrm>
                        <a:prstGeom prst="rect">
                          <a:avLst/>
                        </a:prstGeom>
                        <a:ln/>
                      </wps:spPr>
                      <wps:style>
                        <a:lnRef idx="2">
                          <a:schemeClr val="dk1"/>
                        </a:lnRef>
                        <a:fillRef idx="1">
                          <a:schemeClr val="lt1"/>
                        </a:fillRef>
                        <a:effectRef idx="0">
                          <a:schemeClr val="dk1"/>
                        </a:effectRef>
                        <a:fontRef idx="minor">
                          <a:schemeClr val="dk1"/>
                        </a:fontRef>
                      </wps:style>
                      <wps:txbx>
                        <w:txbxContent>
                          <w:p w:rsidR="00732C67" w:rsidRDefault="00732C67" w:rsidP="00C93147">
                            <w:pPr>
                              <w:spacing w:after="0" w:line="240" w:lineRule="auto"/>
                              <w:jc w:val="center"/>
                            </w:pPr>
                            <w:r>
                              <w:t>Left-behind wives key terms</w:t>
                            </w:r>
                          </w:p>
                          <w:p w:rsidR="00732C67" w:rsidRDefault="00732C67" w:rsidP="00C93147">
                            <w:pPr>
                              <w:spacing w:after="0" w:line="240" w:lineRule="auto"/>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7" o:spid="_x0000_s1162" style="position:absolute;left:0;text-align:left;margin-left:140.15pt;margin-top:27.35pt;width:90.75pt;height:56.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" fillcolor="white [3201]" strokecolor="black [3200]" strokeweight="2pt">
                <v:textbox>
                  <w:txbxContent>
                    <w:p w:rsidR="00732C67" w:rsidRDefault="00732C67" w:rsidP="00C93147">
                      <w:pPr>
                        <w:spacing w:after="0" w:line="240" w:lineRule="auto"/>
                        <w:jc w:val="center"/>
                      </w:pPr>
                      <w:r>
                        <w:t>Left-behind wives key terms</w:t>
                      </w:r>
                    </w:p>
                    <w:p w:rsidR="00732C67" w:rsidRDefault="00732C67" w:rsidP="00C93147">
                      <w:pPr>
                        <w:spacing w:after="0" w:line="240" w:lineRule="auto"/>
                        <w:jc w:val="center"/>
                      </w:pPr>
                      <w:r>
                        <w:t xml:space="preserve"> </w:t>
                      </w:r>
                    </w:p>
                  </w:txbxContent>
                </v:textbox>
                <w10:wrap type="topAndBottom"/>
              </v:rect>
            </w:pict>
          </mc:Fallback>
        </mc:AlternateContent>
      </w:r>
      <w:r w:rsidRPr="00157067">
        <w:rPr>
          <w:noProof/>
        </w:rPr>
        <mc:AlternateContent>
          <mc:Choice Requires="wps">
            <w:drawing>
              <wp:anchor distT="0" distB="0" distL="114300" distR="114300" simplePos="0" relativeHeight="251701248" behindDoc="0" locked="0" layoutInCell="1" allowOverlap="1" wp14:anchorId="018B938D" wp14:editId="62A83374">
                <wp:simplePos x="0" y="0"/>
                <wp:positionH relativeFrom="column">
                  <wp:posOffset>379730</wp:posOffset>
                </wp:positionH>
                <wp:positionV relativeFrom="paragraph">
                  <wp:posOffset>346710</wp:posOffset>
                </wp:positionV>
                <wp:extent cx="1152525" cy="714375"/>
                <wp:effectExtent l="0" t="0" r="28575" b="28575"/>
                <wp:wrapTopAndBottom/>
                <wp:docPr id="278" name="Rectangle 278"/>
                <wp:cNvGraphicFramePr/>
                <a:graphic xmlns:a="http://schemas.openxmlformats.org/drawingml/2006/main">
                  <a:graphicData uri="http://schemas.microsoft.com/office/word/2010/wordprocessingShape">
                    <wps:wsp>
                      <wps:cNvSpPr/>
                      <wps:spPr>
                        <a:xfrm>
                          <a:off x="0" y="0"/>
                          <a:ext cx="1152525" cy="714375"/>
                        </a:xfrm>
                        <a:prstGeom prst="rect">
                          <a:avLst/>
                        </a:prstGeom>
                        <a:ln/>
                      </wps:spPr>
                      <wps:style>
                        <a:lnRef idx="2">
                          <a:schemeClr val="dk1"/>
                        </a:lnRef>
                        <a:fillRef idx="1">
                          <a:schemeClr val="lt1"/>
                        </a:fillRef>
                        <a:effectRef idx="0">
                          <a:schemeClr val="dk1"/>
                        </a:effectRef>
                        <a:fontRef idx="minor">
                          <a:schemeClr val="dk1"/>
                        </a:fontRef>
                      </wps:style>
                      <wps:txbx>
                        <w:txbxContent>
                          <w:p w:rsidR="00732C67" w:rsidRDefault="00732C67" w:rsidP="00C93147">
                            <w:pPr>
                              <w:spacing w:after="0" w:line="240" w:lineRule="auto"/>
                              <w:jc w:val="center"/>
                            </w:pPr>
                            <w:r>
                              <w:t>International migration key terms</w:t>
                            </w:r>
                          </w:p>
                          <w:p w:rsidR="00732C67" w:rsidRDefault="00732C67" w:rsidP="00C9314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8" o:spid="_x0000_s1163" style="position:absolute;left:0;text-align:left;margin-left:29.9pt;margin-top:27.3pt;width:90.75pt;height:56.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" fillcolor="white [3201]" strokecolor="black [3200]" strokeweight="2pt">
                <v:textbox>
                  <w:txbxContent>
                    <w:p w:rsidR="00732C67" w:rsidRDefault="00732C67" w:rsidP="00C93147">
                      <w:pPr>
                        <w:spacing w:after="0" w:line="240" w:lineRule="auto"/>
                        <w:jc w:val="center"/>
                      </w:pPr>
                      <w:r>
                        <w:t>International migration key terms</w:t>
                      </w:r>
                    </w:p>
                    <w:p w:rsidR="00732C67" w:rsidRDefault="00732C67" w:rsidP="00C93147">
                      <w:pPr>
                        <w:spacing w:after="0" w:line="240" w:lineRule="auto"/>
                        <w:jc w:val="center"/>
                      </w:pPr>
                    </w:p>
                  </w:txbxContent>
                </v:textbox>
                <w10:wrap type="topAndBottom"/>
              </v:rect>
            </w:pict>
          </mc:Fallback>
        </mc:AlternateContent>
      </w:r>
      <w:r w:rsidRPr="00157067">
        <w:t>Concept 2</w:t>
      </w:r>
    </w:p>
    <w:p w:rsidR="00A97933" w:rsidRPr="00157067" w:rsidRDefault="00A97933" w:rsidP="00A97933">
      <w:pPr>
        <w:pStyle w:val="ListParagraph"/>
      </w:pPr>
    </w:p>
    <w:p w:rsidR="00A97933" w:rsidRPr="00157067" w:rsidRDefault="00A97933" w:rsidP="00A97933">
      <w:pPr>
        <w:pStyle w:val="ListParagraph"/>
        <w:numPr>
          <w:ilvl w:val="0"/>
          <w:numId w:val="34"/>
        </w:numPr>
        <w:spacing w:line="276" w:lineRule="auto"/>
      </w:pPr>
      <w:r w:rsidRPr="00157067">
        <w:rPr>
          <w:noProof/>
        </w:rPr>
        <mc:AlternateContent>
          <mc:Choice Requires="wps">
            <w:drawing>
              <wp:anchor distT="0" distB="0" distL="114300" distR="114300" simplePos="0" relativeHeight="251698176" behindDoc="0" locked="0" layoutInCell="1" allowOverlap="1" wp14:anchorId="69CAE1ED" wp14:editId="274A1EE9">
                <wp:simplePos x="0" y="0"/>
                <wp:positionH relativeFrom="column">
                  <wp:posOffset>379730</wp:posOffset>
                </wp:positionH>
                <wp:positionV relativeFrom="paragraph">
                  <wp:posOffset>374650</wp:posOffset>
                </wp:positionV>
                <wp:extent cx="1152525" cy="733425"/>
                <wp:effectExtent l="0" t="0" r="28575" b="28575"/>
                <wp:wrapTopAndBottom/>
                <wp:docPr id="279" name="Rectangle 279"/>
                <wp:cNvGraphicFramePr/>
                <a:graphic xmlns:a="http://schemas.openxmlformats.org/drawingml/2006/main">
                  <a:graphicData uri="http://schemas.microsoft.com/office/word/2010/wordprocessingShape">
                    <wps:wsp>
                      <wps:cNvSpPr/>
                      <wps:spPr>
                        <a:xfrm>
                          <a:off x="0" y="0"/>
                          <a:ext cx="1152525" cy="733425"/>
                        </a:xfrm>
                        <a:prstGeom prst="rect">
                          <a:avLst/>
                        </a:prstGeom>
                        <a:ln/>
                      </wps:spPr>
                      <wps:style>
                        <a:lnRef idx="2">
                          <a:schemeClr val="dk1"/>
                        </a:lnRef>
                        <a:fillRef idx="1">
                          <a:schemeClr val="lt1"/>
                        </a:fillRef>
                        <a:effectRef idx="0">
                          <a:schemeClr val="dk1"/>
                        </a:effectRef>
                        <a:fontRef idx="minor">
                          <a:schemeClr val="dk1"/>
                        </a:fontRef>
                      </wps:style>
                      <wps:txbx>
                        <w:txbxContent>
                          <w:p w:rsidR="00732C67" w:rsidRDefault="00732C67" w:rsidP="00C93147">
                            <w:pPr>
                              <w:spacing w:after="0" w:line="240" w:lineRule="auto"/>
                              <w:jc w:val="center"/>
                            </w:pPr>
                            <w:r>
                              <w:t>International migration key terms</w:t>
                            </w:r>
                          </w:p>
                          <w:p w:rsidR="00732C67" w:rsidRDefault="00732C67" w:rsidP="00C93147">
                            <w:pPr>
                              <w:spacing w:after="0" w:line="240" w:lineRule="auto"/>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9" o:spid="_x0000_s1164" style="position:absolute;left:0;text-align:left;margin-left:29.9pt;margin-top:29.5pt;width:90.75pt;height:57.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" fillcolor="white [3201]" strokecolor="black [3200]" strokeweight="2pt">
                <v:textbox>
                  <w:txbxContent>
                    <w:p w:rsidR="00732C67" w:rsidRDefault="00732C67" w:rsidP="00C93147">
                      <w:pPr>
                        <w:spacing w:after="0" w:line="240" w:lineRule="auto"/>
                        <w:jc w:val="center"/>
                      </w:pPr>
                      <w:r>
                        <w:t>International migration key terms</w:t>
                      </w:r>
                    </w:p>
                    <w:p w:rsidR="00732C67" w:rsidRDefault="00732C67" w:rsidP="00C93147">
                      <w:pPr>
                        <w:spacing w:after="0" w:line="240" w:lineRule="auto"/>
                        <w:jc w:val="center"/>
                      </w:pPr>
                      <w:r>
                        <w:t xml:space="preserve"> </w:t>
                      </w:r>
                    </w:p>
                  </w:txbxContent>
                </v:textbox>
                <w10:wrap type="topAndBottom"/>
              </v:rect>
            </w:pict>
          </mc:Fallback>
        </mc:AlternateContent>
      </w:r>
      <w:r w:rsidRPr="00157067">
        <w:rPr>
          <w:noProof/>
        </w:rPr>
        <mc:AlternateContent>
          <mc:Choice Requires="wps">
            <w:drawing>
              <wp:anchor distT="0" distB="0" distL="114300" distR="114300" simplePos="0" relativeHeight="251702272" behindDoc="0" locked="0" layoutInCell="1" allowOverlap="1" wp14:anchorId="61909401" wp14:editId="028ACF85">
                <wp:simplePos x="0" y="0"/>
                <wp:positionH relativeFrom="column">
                  <wp:posOffset>1779905</wp:posOffset>
                </wp:positionH>
                <wp:positionV relativeFrom="paragraph">
                  <wp:posOffset>375285</wp:posOffset>
                </wp:positionV>
                <wp:extent cx="1152525" cy="685800"/>
                <wp:effectExtent l="0" t="0" r="28575" b="19050"/>
                <wp:wrapTopAndBottom/>
                <wp:docPr id="280" name="Rectangle 280"/>
                <wp:cNvGraphicFramePr/>
                <a:graphic xmlns:a="http://schemas.openxmlformats.org/drawingml/2006/main">
                  <a:graphicData uri="http://schemas.microsoft.com/office/word/2010/wordprocessingShape">
                    <wps:wsp>
                      <wps:cNvSpPr/>
                      <wps:spPr>
                        <a:xfrm>
                          <a:off x="0" y="0"/>
                          <a:ext cx="1152525" cy="685800"/>
                        </a:xfrm>
                        <a:prstGeom prst="rect">
                          <a:avLst/>
                        </a:prstGeom>
                        <a:ln/>
                      </wps:spPr>
                      <wps:style>
                        <a:lnRef idx="2">
                          <a:schemeClr val="dk1"/>
                        </a:lnRef>
                        <a:fillRef idx="1">
                          <a:schemeClr val="lt1"/>
                        </a:fillRef>
                        <a:effectRef idx="0">
                          <a:schemeClr val="dk1"/>
                        </a:effectRef>
                        <a:fontRef idx="minor">
                          <a:schemeClr val="dk1"/>
                        </a:fontRef>
                      </wps:style>
                      <wps:txbx>
                        <w:txbxContent>
                          <w:p w:rsidR="00732C67" w:rsidRDefault="00732C67" w:rsidP="00C93147">
                            <w:pPr>
                              <w:spacing w:after="0" w:line="240" w:lineRule="auto"/>
                              <w:jc w:val="center"/>
                            </w:pPr>
                            <w:r>
                              <w:t>Left-behind wives key terms</w:t>
                            </w:r>
                          </w:p>
                          <w:p w:rsidR="00732C67" w:rsidRDefault="00732C67" w:rsidP="00C93147">
                            <w:pPr>
                              <w:spacing w:after="0" w:line="240" w:lineRule="auto"/>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0" o:spid="_x0000_s1165" style="position:absolute;left:0;text-align:left;margin-left:140.15pt;margin-top:29.55pt;width:90.75pt;height:54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" fillcolor="white [3201]" strokecolor="black [3200]" strokeweight="2pt">
                <v:textbox>
                  <w:txbxContent>
                    <w:p w:rsidR="00732C67" w:rsidRDefault="00732C67" w:rsidP="00C93147">
                      <w:pPr>
                        <w:spacing w:after="0" w:line="240" w:lineRule="auto"/>
                        <w:jc w:val="center"/>
                      </w:pPr>
                      <w:r>
                        <w:t>Left-behind wives key terms</w:t>
                      </w:r>
                    </w:p>
                    <w:p w:rsidR="00732C67" w:rsidRDefault="00732C67" w:rsidP="00C93147">
                      <w:pPr>
                        <w:spacing w:after="0" w:line="240" w:lineRule="auto"/>
                        <w:jc w:val="center"/>
                      </w:pPr>
                      <w:r>
                        <w:t xml:space="preserve"> </w:t>
                      </w:r>
                    </w:p>
                  </w:txbxContent>
                </v:textbox>
                <w10:wrap type="topAndBottom"/>
              </v:rect>
            </w:pict>
          </mc:Fallback>
        </mc:AlternateContent>
      </w:r>
      <w:r w:rsidRPr="00157067">
        <w:rPr>
          <w:noProof/>
        </w:rPr>
        <mc:AlternateContent>
          <mc:Choice Requires="wps">
            <w:drawing>
              <wp:anchor distT="0" distB="0" distL="114300" distR="114300" simplePos="0" relativeHeight="251703296" behindDoc="0" locked="0" layoutInCell="1" allowOverlap="1" wp14:anchorId="2247DD09" wp14:editId="39F77332">
                <wp:simplePos x="0" y="0"/>
                <wp:positionH relativeFrom="column">
                  <wp:posOffset>3256280</wp:posOffset>
                </wp:positionH>
                <wp:positionV relativeFrom="paragraph">
                  <wp:posOffset>365125</wp:posOffset>
                </wp:positionV>
                <wp:extent cx="1152525" cy="695325"/>
                <wp:effectExtent l="0" t="0" r="28575" b="28575"/>
                <wp:wrapTopAndBottom/>
                <wp:docPr id="281" name="Rectangle 281"/>
                <wp:cNvGraphicFramePr/>
                <a:graphic xmlns:a="http://schemas.openxmlformats.org/drawingml/2006/main">
                  <a:graphicData uri="http://schemas.microsoft.com/office/word/2010/wordprocessingShape">
                    <wps:wsp>
                      <wps:cNvSpPr/>
                      <wps:spPr>
                        <a:xfrm>
                          <a:off x="0" y="0"/>
                          <a:ext cx="1152525" cy="695325"/>
                        </a:xfrm>
                        <a:prstGeom prst="rect">
                          <a:avLst/>
                        </a:prstGeom>
                        <a:ln/>
                      </wps:spPr>
                      <wps:style>
                        <a:lnRef idx="2">
                          <a:schemeClr val="dk1"/>
                        </a:lnRef>
                        <a:fillRef idx="1">
                          <a:schemeClr val="lt1"/>
                        </a:fillRef>
                        <a:effectRef idx="0">
                          <a:schemeClr val="dk1"/>
                        </a:effectRef>
                        <a:fontRef idx="minor">
                          <a:schemeClr val="dk1"/>
                        </a:fontRef>
                      </wps:style>
                      <wps:txbx>
                        <w:txbxContent>
                          <w:p w:rsidR="00732C67" w:rsidRDefault="00732C67" w:rsidP="00C93147">
                            <w:pPr>
                              <w:spacing w:after="0" w:line="240" w:lineRule="auto"/>
                              <w:jc w:val="center"/>
                            </w:pPr>
                            <w:r>
                              <w:t>Health service utilisation key terms</w:t>
                            </w:r>
                          </w:p>
                          <w:p w:rsidR="00732C67" w:rsidRDefault="00732C67" w:rsidP="00C93147">
                            <w:pPr>
                              <w:spacing w:after="0" w:line="240" w:lineRule="auto"/>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1" o:spid="_x0000_s1166" style="position:absolute;left:0;text-align:left;margin-left:256.4pt;margin-top:28.75pt;width:90.75pt;height:54.7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" fillcolor="white [3201]" strokecolor="black [3200]" strokeweight="2pt">
                <v:textbox>
                  <w:txbxContent>
                    <w:p w:rsidR="00732C67" w:rsidRDefault="00732C67" w:rsidP="00C93147">
                      <w:pPr>
                        <w:spacing w:after="0" w:line="240" w:lineRule="auto"/>
                        <w:jc w:val="center"/>
                      </w:pPr>
                      <w:r>
                        <w:t>Health service utilisation key terms</w:t>
                      </w:r>
                    </w:p>
                    <w:p w:rsidR="00732C67" w:rsidRDefault="00732C67" w:rsidP="00C93147">
                      <w:pPr>
                        <w:spacing w:after="0" w:line="240" w:lineRule="auto"/>
                        <w:jc w:val="center"/>
                      </w:pPr>
                      <w:r>
                        <w:t xml:space="preserve"> </w:t>
                      </w:r>
                    </w:p>
                  </w:txbxContent>
                </v:textbox>
                <w10:wrap type="topAndBottom"/>
              </v:rect>
            </w:pict>
          </mc:Fallback>
        </mc:AlternateContent>
      </w:r>
      <w:r w:rsidRPr="00157067">
        <w:t>Concept 3</w:t>
      </w:r>
    </w:p>
    <w:p w:rsidR="00A97933" w:rsidRPr="00157067" w:rsidRDefault="00A97933" w:rsidP="00A97933"/>
    <w:p w:rsidR="00A97933" w:rsidRPr="00157067" w:rsidRDefault="00A97933" w:rsidP="00A97933">
      <w:pPr>
        <w:rPr>
          <w:b/>
        </w:rPr>
      </w:pPr>
      <w:r w:rsidRPr="00157067">
        <w:rPr>
          <w:b/>
        </w:rPr>
        <w:t>Search strategies for  MEDLINE via OVID</w:t>
      </w:r>
    </w:p>
    <w:p w:rsidR="00A97933" w:rsidRPr="00157067" w:rsidRDefault="00A97933" w:rsidP="00C93147">
      <w:pPr>
        <w:tabs>
          <w:tab w:val="right" w:pos="7371"/>
        </w:tabs>
        <w:spacing w:after="0" w:line="360" w:lineRule="auto"/>
      </w:pPr>
      <w:r w:rsidRPr="00157067">
        <w:t>Strategy 1</w:t>
      </w:r>
      <w:r w:rsidR="004C0D2D" w:rsidRPr="00157067">
        <w:t xml:space="preserve"> Migration</w:t>
      </w:r>
      <w:r w:rsidRPr="00157067">
        <w:tab/>
        <w:t>Results</w:t>
      </w:r>
      <w:r w:rsidRPr="00157067">
        <w:tab/>
      </w:r>
    </w:p>
    <w:p w:rsidR="00A97933" w:rsidRPr="00157067" w:rsidRDefault="00A97933" w:rsidP="00A97933">
      <w:pPr>
        <w:pStyle w:val="ListParagraph"/>
        <w:numPr>
          <w:ilvl w:val="0"/>
          <w:numId w:val="33"/>
        </w:numPr>
        <w:tabs>
          <w:tab w:val="right" w:pos="7371"/>
        </w:tabs>
        <w:spacing w:line="276" w:lineRule="auto"/>
        <w:ind w:left="714" w:hanging="357"/>
      </w:pPr>
      <w:r w:rsidRPr="00157067">
        <w:t>Migration.mp</w:t>
      </w:r>
      <w:r w:rsidRPr="00157067">
        <w:tab/>
        <w:t>163311</w:t>
      </w:r>
    </w:p>
    <w:p w:rsidR="00A97933" w:rsidRPr="00157067" w:rsidRDefault="00A97933" w:rsidP="00A97933">
      <w:pPr>
        <w:pStyle w:val="ListParagraph"/>
        <w:numPr>
          <w:ilvl w:val="0"/>
          <w:numId w:val="33"/>
        </w:numPr>
        <w:tabs>
          <w:tab w:val="right" w:pos="7371"/>
        </w:tabs>
        <w:spacing w:line="276" w:lineRule="auto"/>
        <w:ind w:left="714" w:hanging="357"/>
      </w:pPr>
      <w:r w:rsidRPr="00157067">
        <w:t>Male migration.mp</w:t>
      </w:r>
      <w:r w:rsidRPr="00157067">
        <w:tab/>
        <w:t>68</w:t>
      </w:r>
    </w:p>
    <w:p w:rsidR="00A97933" w:rsidRPr="00157067" w:rsidRDefault="00A97933" w:rsidP="00A97933">
      <w:pPr>
        <w:pStyle w:val="ListParagraph"/>
        <w:numPr>
          <w:ilvl w:val="0"/>
          <w:numId w:val="33"/>
        </w:numPr>
        <w:tabs>
          <w:tab w:val="right" w:pos="7371"/>
        </w:tabs>
        <w:spacing w:line="276" w:lineRule="auto"/>
        <w:ind w:left="714" w:hanging="357"/>
      </w:pPr>
      <w:r w:rsidRPr="00157067">
        <w:t>Male out migration.mp</w:t>
      </w:r>
      <w:r w:rsidRPr="00157067">
        <w:tab/>
        <w:t>6</w:t>
      </w:r>
    </w:p>
    <w:p w:rsidR="00A97933" w:rsidRPr="00157067" w:rsidRDefault="00A97933" w:rsidP="00A97933">
      <w:pPr>
        <w:pStyle w:val="ListParagraph"/>
        <w:numPr>
          <w:ilvl w:val="0"/>
          <w:numId w:val="33"/>
        </w:numPr>
        <w:tabs>
          <w:tab w:val="right" w:pos="7371"/>
        </w:tabs>
        <w:spacing w:line="276" w:lineRule="auto"/>
        <w:ind w:left="714" w:hanging="357"/>
      </w:pPr>
      <w:r w:rsidRPr="00157067">
        <w:t>Husband# out migration.mp</w:t>
      </w:r>
      <w:r w:rsidRPr="00157067">
        <w:tab/>
        <w:t>0</w:t>
      </w:r>
    </w:p>
    <w:p w:rsidR="00A97933" w:rsidRPr="00157067" w:rsidRDefault="00A97933" w:rsidP="00A97933">
      <w:pPr>
        <w:pStyle w:val="ListParagraph"/>
        <w:numPr>
          <w:ilvl w:val="0"/>
          <w:numId w:val="33"/>
        </w:numPr>
        <w:tabs>
          <w:tab w:val="right" w:pos="7371"/>
        </w:tabs>
        <w:spacing w:line="276" w:lineRule="auto"/>
        <w:ind w:left="714" w:hanging="357"/>
      </w:pPr>
      <w:r w:rsidRPr="00157067">
        <w:t>Labour migration</w:t>
      </w:r>
      <w:r w:rsidRPr="00157067">
        <w:tab/>
        <w:t>4</w:t>
      </w:r>
    </w:p>
    <w:p w:rsidR="00A97933" w:rsidRPr="00157067" w:rsidRDefault="00A97933" w:rsidP="00A97933">
      <w:pPr>
        <w:pStyle w:val="ListParagraph"/>
        <w:numPr>
          <w:ilvl w:val="0"/>
          <w:numId w:val="33"/>
        </w:numPr>
        <w:tabs>
          <w:tab w:val="right" w:pos="7371"/>
        </w:tabs>
        <w:spacing w:line="276" w:lineRule="auto"/>
        <w:ind w:left="714" w:hanging="357"/>
      </w:pPr>
      <w:r w:rsidRPr="00157067">
        <w:t>Husband# labour migration.mp</w:t>
      </w:r>
      <w:r w:rsidRPr="00157067">
        <w:tab/>
        <w:t>115</w:t>
      </w:r>
    </w:p>
    <w:p w:rsidR="00A97933" w:rsidRPr="00157067" w:rsidRDefault="00A97933" w:rsidP="00A97933">
      <w:pPr>
        <w:pStyle w:val="ListParagraph"/>
        <w:numPr>
          <w:ilvl w:val="0"/>
          <w:numId w:val="33"/>
        </w:numPr>
        <w:tabs>
          <w:tab w:val="right" w:pos="7371"/>
        </w:tabs>
        <w:spacing w:line="276" w:lineRule="auto"/>
        <w:ind w:left="714" w:hanging="357"/>
      </w:pPr>
      <w:r w:rsidRPr="00157067">
        <w:t>Husband# migration.mp</w:t>
      </w:r>
      <w:r w:rsidRPr="00157067">
        <w:tab/>
        <w:t>5</w:t>
      </w:r>
    </w:p>
    <w:p w:rsidR="00A97933" w:rsidRPr="00157067" w:rsidRDefault="00A97933" w:rsidP="00A97933">
      <w:pPr>
        <w:pStyle w:val="ListParagraph"/>
        <w:numPr>
          <w:ilvl w:val="0"/>
          <w:numId w:val="33"/>
        </w:numPr>
        <w:tabs>
          <w:tab w:val="right" w:pos="7371"/>
        </w:tabs>
        <w:spacing w:line="276" w:lineRule="auto"/>
        <w:ind w:left="714" w:hanging="357"/>
      </w:pPr>
      <w:r w:rsidRPr="00157067">
        <w:t>Partner# migration.mp</w:t>
      </w:r>
      <w:r w:rsidRPr="00157067">
        <w:tab/>
        <w:t>1</w:t>
      </w:r>
    </w:p>
    <w:p w:rsidR="00A97933" w:rsidRPr="00157067" w:rsidRDefault="00A97933" w:rsidP="00A97933">
      <w:pPr>
        <w:pStyle w:val="ListParagraph"/>
        <w:numPr>
          <w:ilvl w:val="0"/>
          <w:numId w:val="33"/>
        </w:numPr>
        <w:tabs>
          <w:tab w:val="right" w:pos="7371"/>
        </w:tabs>
        <w:spacing w:line="276" w:lineRule="auto"/>
        <w:ind w:left="714" w:hanging="357"/>
      </w:pPr>
      <w:r w:rsidRPr="00157067">
        <w:t>1 or 2 or 3 or 4 or 5 or 6 or 7 or 8</w:t>
      </w:r>
      <w:r w:rsidRPr="00157067">
        <w:tab/>
        <w:t>163311</w:t>
      </w:r>
    </w:p>
    <w:p w:rsidR="00A97933" w:rsidRPr="00157067" w:rsidRDefault="00A97933" w:rsidP="00A97933">
      <w:pPr>
        <w:pStyle w:val="ListParagraph"/>
        <w:numPr>
          <w:ilvl w:val="0"/>
          <w:numId w:val="33"/>
        </w:numPr>
        <w:tabs>
          <w:tab w:val="right" w:pos="7371"/>
        </w:tabs>
        <w:spacing w:line="276" w:lineRule="auto"/>
        <w:ind w:left="714" w:hanging="357"/>
      </w:pPr>
      <w:r w:rsidRPr="00157067">
        <w:t>2 or 3 or 4 or 5 or 6 or 7 or 8</w:t>
      </w:r>
      <w:r w:rsidRPr="00157067">
        <w:tab/>
        <w:t>196</w:t>
      </w:r>
    </w:p>
    <w:p w:rsidR="00A97933" w:rsidRPr="00157067" w:rsidRDefault="00A97933" w:rsidP="00A97933">
      <w:pPr>
        <w:pStyle w:val="ListParagraph"/>
        <w:numPr>
          <w:ilvl w:val="0"/>
          <w:numId w:val="33"/>
        </w:numPr>
        <w:tabs>
          <w:tab w:val="right" w:pos="7371"/>
        </w:tabs>
        <w:spacing w:line="276" w:lineRule="auto"/>
        <w:ind w:left="714" w:hanging="357"/>
      </w:pPr>
      <w:r w:rsidRPr="00157067">
        <w:t>International migratin.mp</w:t>
      </w:r>
      <w:r w:rsidRPr="00157067">
        <w:tab/>
        <w:t>3076</w:t>
      </w:r>
    </w:p>
    <w:p w:rsidR="00A97933" w:rsidRPr="00157067" w:rsidRDefault="00A97933" w:rsidP="00A97933">
      <w:pPr>
        <w:pStyle w:val="ListParagraph"/>
        <w:numPr>
          <w:ilvl w:val="0"/>
          <w:numId w:val="33"/>
        </w:numPr>
        <w:tabs>
          <w:tab w:val="right" w:pos="7371"/>
        </w:tabs>
        <w:spacing w:line="276" w:lineRule="auto"/>
        <w:ind w:left="714" w:hanging="357"/>
      </w:pPr>
      <w:r w:rsidRPr="00157067">
        <w:t>Male international migration.mp</w:t>
      </w:r>
      <w:r w:rsidRPr="00157067">
        <w:tab/>
        <w:t>0</w:t>
      </w:r>
    </w:p>
    <w:p w:rsidR="00A97933" w:rsidRPr="00157067" w:rsidRDefault="00A97933" w:rsidP="00A97933">
      <w:pPr>
        <w:pStyle w:val="ListParagraph"/>
        <w:numPr>
          <w:ilvl w:val="0"/>
          <w:numId w:val="33"/>
        </w:numPr>
        <w:tabs>
          <w:tab w:val="right" w:pos="7371"/>
        </w:tabs>
        <w:spacing w:line="276" w:lineRule="auto"/>
        <w:ind w:left="714" w:hanging="357"/>
      </w:pPr>
      <w:r w:rsidRPr="00157067">
        <w:t>International labour migration.mp</w:t>
      </w:r>
      <w:r w:rsidRPr="00157067">
        <w:tab/>
        <w:t>18</w:t>
      </w:r>
    </w:p>
    <w:p w:rsidR="00A97933" w:rsidRPr="00157067" w:rsidRDefault="00A97933" w:rsidP="00A97933">
      <w:pPr>
        <w:pStyle w:val="ListParagraph"/>
        <w:numPr>
          <w:ilvl w:val="0"/>
          <w:numId w:val="33"/>
        </w:numPr>
        <w:tabs>
          <w:tab w:val="right" w:pos="7371"/>
        </w:tabs>
        <w:spacing w:line="276" w:lineRule="auto"/>
        <w:ind w:left="714" w:hanging="357"/>
      </w:pPr>
      <w:r w:rsidRPr="00157067">
        <w:t>Husbands’ international migration.mp</w:t>
      </w:r>
      <w:r w:rsidRPr="00157067">
        <w:tab/>
        <w:t>0</w:t>
      </w:r>
    </w:p>
    <w:p w:rsidR="00A97933" w:rsidRPr="00157067" w:rsidRDefault="00A97933" w:rsidP="00A97933">
      <w:pPr>
        <w:pStyle w:val="ListParagraph"/>
        <w:numPr>
          <w:ilvl w:val="0"/>
          <w:numId w:val="33"/>
        </w:numPr>
        <w:tabs>
          <w:tab w:val="right" w:pos="7371"/>
        </w:tabs>
        <w:spacing w:line="276" w:lineRule="auto"/>
        <w:ind w:left="714" w:hanging="357"/>
      </w:pPr>
      <w:r w:rsidRPr="00157067">
        <w:t>Partner’s international migration.mp</w:t>
      </w:r>
      <w:r w:rsidRPr="00157067">
        <w:tab/>
        <w:t>0</w:t>
      </w:r>
    </w:p>
    <w:p w:rsidR="00A97933" w:rsidRPr="00157067" w:rsidRDefault="00A97933" w:rsidP="00A97933">
      <w:pPr>
        <w:pStyle w:val="ListParagraph"/>
        <w:numPr>
          <w:ilvl w:val="0"/>
          <w:numId w:val="33"/>
        </w:numPr>
        <w:tabs>
          <w:tab w:val="right" w:pos="7371"/>
        </w:tabs>
        <w:spacing w:line="276" w:lineRule="auto"/>
        <w:ind w:left="714" w:hanging="357"/>
      </w:pPr>
      <w:r w:rsidRPr="00157067">
        <w:t>11 or 12 or 13 or 14 or 15</w:t>
      </w:r>
      <w:r w:rsidRPr="00157067">
        <w:tab/>
        <w:t>3076</w:t>
      </w:r>
    </w:p>
    <w:p w:rsidR="00A97933" w:rsidRPr="00157067" w:rsidRDefault="00A97933" w:rsidP="00A97933">
      <w:pPr>
        <w:pStyle w:val="ListParagraph"/>
        <w:numPr>
          <w:ilvl w:val="0"/>
          <w:numId w:val="33"/>
        </w:numPr>
        <w:tabs>
          <w:tab w:val="right" w:pos="7371"/>
        </w:tabs>
        <w:spacing w:line="276" w:lineRule="auto"/>
        <w:ind w:left="714" w:hanging="357"/>
      </w:pPr>
      <w:r w:rsidRPr="00157067">
        <w:t>10 and 16</w:t>
      </w:r>
      <w:r w:rsidRPr="00157067">
        <w:tab/>
        <w:t>3211</w:t>
      </w:r>
    </w:p>
    <w:p w:rsidR="00A97933" w:rsidRPr="00157067" w:rsidRDefault="00A97933" w:rsidP="00C93147">
      <w:pPr>
        <w:tabs>
          <w:tab w:val="right" w:pos="7371"/>
        </w:tabs>
        <w:spacing w:after="0" w:line="240" w:lineRule="auto"/>
      </w:pPr>
      <w:r w:rsidRPr="00157067">
        <w:t>Strategy 2</w:t>
      </w:r>
      <w:r w:rsidR="004C0D2D" w:rsidRPr="00157067">
        <w:t xml:space="preserve"> Wives left-behind</w:t>
      </w:r>
    </w:p>
    <w:p w:rsidR="00A97933" w:rsidRPr="00157067" w:rsidRDefault="00A97933" w:rsidP="00C93147">
      <w:pPr>
        <w:pStyle w:val="ListParagraph"/>
        <w:numPr>
          <w:ilvl w:val="0"/>
          <w:numId w:val="33"/>
        </w:numPr>
        <w:tabs>
          <w:tab w:val="right" w:pos="7371"/>
        </w:tabs>
        <w:spacing w:after="0" w:line="240" w:lineRule="auto"/>
        <w:ind w:left="714" w:hanging="357"/>
      </w:pPr>
      <w:r w:rsidRPr="00157067">
        <w:t>Wom#n.mp</w:t>
      </w:r>
      <w:r w:rsidRPr="00157067">
        <w:tab/>
        <w:t>807277</w:t>
      </w:r>
    </w:p>
    <w:p w:rsidR="00A97933" w:rsidRPr="00157067" w:rsidRDefault="00A97933" w:rsidP="00C93147">
      <w:pPr>
        <w:pStyle w:val="ListParagraph"/>
        <w:numPr>
          <w:ilvl w:val="0"/>
          <w:numId w:val="33"/>
        </w:numPr>
        <w:tabs>
          <w:tab w:val="right" w:pos="7371"/>
        </w:tabs>
        <w:spacing w:after="0" w:line="240" w:lineRule="auto"/>
        <w:ind w:left="714" w:hanging="357"/>
      </w:pPr>
      <w:r w:rsidRPr="00157067">
        <w:t>Female/</w:t>
      </w:r>
      <w:r w:rsidRPr="00157067">
        <w:tab/>
        <w:t>6531258</w:t>
      </w:r>
    </w:p>
    <w:p w:rsidR="00A97933" w:rsidRPr="00157067" w:rsidRDefault="00A97933" w:rsidP="00A97933">
      <w:pPr>
        <w:pStyle w:val="ListParagraph"/>
        <w:numPr>
          <w:ilvl w:val="0"/>
          <w:numId w:val="33"/>
        </w:numPr>
        <w:tabs>
          <w:tab w:val="right" w:pos="7371"/>
        </w:tabs>
        <w:spacing w:line="276" w:lineRule="auto"/>
        <w:ind w:left="714" w:hanging="357"/>
      </w:pPr>
      <w:r w:rsidRPr="00157067">
        <w:t>Wife.mp</w:t>
      </w:r>
      <w:r w:rsidRPr="00157067">
        <w:tab/>
        <w:t>4588</w:t>
      </w:r>
    </w:p>
    <w:p w:rsidR="00A97933" w:rsidRPr="00157067" w:rsidRDefault="00A97933" w:rsidP="00A97933">
      <w:pPr>
        <w:pStyle w:val="ListParagraph"/>
        <w:numPr>
          <w:ilvl w:val="0"/>
          <w:numId w:val="33"/>
        </w:numPr>
        <w:tabs>
          <w:tab w:val="right" w:pos="7371"/>
        </w:tabs>
        <w:spacing w:line="276" w:lineRule="auto"/>
        <w:ind w:left="714" w:hanging="357"/>
      </w:pPr>
      <w:r w:rsidRPr="00157067">
        <w:t>Wives.mp</w:t>
      </w:r>
      <w:r w:rsidRPr="00157067">
        <w:tab/>
        <w:t>4207</w:t>
      </w:r>
    </w:p>
    <w:p w:rsidR="00A97933" w:rsidRPr="00157067" w:rsidRDefault="00A97933" w:rsidP="00A97933">
      <w:pPr>
        <w:pStyle w:val="ListParagraph"/>
        <w:numPr>
          <w:ilvl w:val="0"/>
          <w:numId w:val="33"/>
        </w:numPr>
        <w:tabs>
          <w:tab w:val="right" w:pos="7371"/>
        </w:tabs>
        <w:spacing w:line="276" w:lineRule="auto"/>
        <w:ind w:left="714" w:hanging="357"/>
      </w:pPr>
      <w:r w:rsidRPr="00157067">
        <w:t>18 or 19 or 20 or 21</w:t>
      </w:r>
      <w:r w:rsidRPr="00157067">
        <w:tab/>
        <w:t>6629016</w:t>
      </w:r>
    </w:p>
    <w:p w:rsidR="00A97933" w:rsidRPr="00157067" w:rsidRDefault="00A97933" w:rsidP="00A97933">
      <w:pPr>
        <w:pStyle w:val="ListParagraph"/>
        <w:numPr>
          <w:ilvl w:val="0"/>
          <w:numId w:val="33"/>
        </w:numPr>
        <w:tabs>
          <w:tab w:val="right" w:pos="7371"/>
        </w:tabs>
        <w:spacing w:line="276" w:lineRule="auto"/>
        <w:ind w:left="714" w:hanging="357"/>
      </w:pPr>
      <w:r w:rsidRPr="00157067">
        <w:t>18 or 19</w:t>
      </w:r>
      <w:r w:rsidRPr="00157067">
        <w:tab/>
        <w:t>6626790</w:t>
      </w:r>
    </w:p>
    <w:p w:rsidR="00A97933" w:rsidRPr="00157067" w:rsidRDefault="00A97933" w:rsidP="00A97933">
      <w:pPr>
        <w:pStyle w:val="ListParagraph"/>
        <w:numPr>
          <w:ilvl w:val="0"/>
          <w:numId w:val="33"/>
        </w:numPr>
        <w:tabs>
          <w:tab w:val="right" w:pos="7371"/>
        </w:tabs>
        <w:spacing w:line="276" w:lineRule="auto"/>
        <w:ind w:left="714" w:hanging="357"/>
      </w:pPr>
      <w:r w:rsidRPr="00157067">
        <w:t>20 or 21</w:t>
      </w:r>
      <w:r w:rsidRPr="00157067">
        <w:tab/>
        <w:t>8173</w:t>
      </w:r>
    </w:p>
    <w:p w:rsidR="00A97933" w:rsidRPr="00157067" w:rsidRDefault="00A5089D" w:rsidP="00A97933">
      <w:pPr>
        <w:pStyle w:val="ListParagraph"/>
        <w:numPr>
          <w:ilvl w:val="0"/>
          <w:numId w:val="33"/>
        </w:numPr>
        <w:tabs>
          <w:tab w:val="right" w:pos="7371"/>
        </w:tabs>
        <w:spacing w:line="276" w:lineRule="auto"/>
        <w:ind w:left="714" w:hanging="357"/>
      </w:pPr>
      <w:r w:rsidRPr="00157067">
        <w:t>Left-behind</w:t>
      </w:r>
      <w:r w:rsidR="00A97933" w:rsidRPr="00157067">
        <w:t>.mp</w:t>
      </w:r>
      <w:r w:rsidR="00A97933" w:rsidRPr="00157067">
        <w:tab/>
        <w:t>1363</w:t>
      </w:r>
    </w:p>
    <w:p w:rsidR="00A97933" w:rsidRPr="00157067" w:rsidRDefault="00A97933" w:rsidP="00A97933">
      <w:pPr>
        <w:pStyle w:val="ListParagraph"/>
        <w:numPr>
          <w:ilvl w:val="0"/>
          <w:numId w:val="33"/>
        </w:numPr>
        <w:tabs>
          <w:tab w:val="right" w:pos="7371"/>
        </w:tabs>
        <w:spacing w:line="276" w:lineRule="auto"/>
        <w:ind w:left="714" w:hanging="357"/>
      </w:pPr>
      <w:r w:rsidRPr="00157067">
        <w:t>22 and 25</w:t>
      </w:r>
      <w:r w:rsidRPr="00157067">
        <w:tab/>
        <w:t>479</w:t>
      </w:r>
    </w:p>
    <w:p w:rsidR="00A97933" w:rsidRPr="00157067" w:rsidRDefault="00A97933" w:rsidP="00A97933">
      <w:pPr>
        <w:pStyle w:val="ListParagraph"/>
        <w:numPr>
          <w:ilvl w:val="0"/>
          <w:numId w:val="33"/>
        </w:numPr>
        <w:tabs>
          <w:tab w:val="right" w:pos="7371"/>
        </w:tabs>
        <w:spacing w:line="276" w:lineRule="auto"/>
        <w:ind w:left="714" w:hanging="357"/>
      </w:pPr>
      <w:r w:rsidRPr="00157067">
        <w:t>24 and 25</w:t>
      </w:r>
      <w:r w:rsidRPr="00157067">
        <w:tab/>
        <w:t>11</w:t>
      </w:r>
      <w:r w:rsidRPr="00157067">
        <w:tab/>
      </w:r>
    </w:p>
    <w:p w:rsidR="00A97933" w:rsidRPr="00157067" w:rsidRDefault="00A97933" w:rsidP="00C93147">
      <w:pPr>
        <w:tabs>
          <w:tab w:val="right" w:pos="7371"/>
        </w:tabs>
        <w:spacing w:after="0" w:line="240" w:lineRule="auto"/>
      </w:pPr>
      <w:r w:rsidRPr="00157067">
        <w:t>Strategy 3</w:t>
      </w:r>
      <w:r w:rsidR="004C0D2D" w:rsidRPr="00157067">
        <w:t xml:space="preserve"> Depression</w:t>
      </w:r>
    </w:p>
    <w:p w:rsidR="00A97933" w:rsidRPr="00157067" w:rsidRDefault="00A97933" w:rsidP="00C93147">
      <w:pPr>
        <w:pStyle w:val="ListParagraph"/>
        <w:numPr>
          <w:ilvl w:val="0"/>
          <w:numId w:val="33"/>
        </w:numPr>
        <w:tabs>
          <w:tab w:val="right" w:pos="7371"/>
        </w:tabs>
        <w:spacing w:after="0" w:line="240" w:lineRule="auto"/>
        <w:ind w:left="714" w:hanging="357"/>
      </w:pPr>
      <w:r w:rsidRPr="00157067">
        <w:t>Depression.mp</w:t>
      </w:r>
      <w:r w:rsidRPr="00157067">
        <w:tab/>
        <w:t>273740</w:t>
      </w:r>
    </w:p>
    <w:p w:rsidR="00A97933" w:rsidRPr="00157067" w:rsidRDefault="00A97933" w:rsidP="00C93147">
      <w:pPr>
        <w:pStyle w:val="ListParagraph"/>
        <w:numPr>
          <w:ilvl w:val="0"/>
          <w:numId w:val="33"/>
        </w:numPr>
        <w:tabs>
          <w:tab w:val="right" w:pos="7371"/>
        </w:tabs>
        <w:spacing w:after="0" w:line="240" w:lineRule="auto"/>
        <w:ind w:left="714" w:hanging="357"/>
      </w:pPr>
      <w:r w:rsidRPr="00157067">
        <w:t>Depressive symptom* .mp</w:t>
      </w:r>
      <w:r w:rsidRPr="00157067">
        <w:tab/>
        <w:t>27058</w:t>
      </w:r>
    </w:p>
    <w:p w:rsidR="00A97933" w:rsidRPr="00157067" w:rsidRDefault="00A97933" w:rsidP="00A97933">
      <w:pPr>
        <w:pStyle w:val="ListParagraph"/>
        <w:numPr>
          <w:ilvl w:val="0"/>
          <w:numId w:val="33"/>
        </w:numPr>
        <w:tabs>
          <w:tab w:val="right" w:pos="7371"/>
        </w:tabs>
        <w:spacing w:line="276" w:lineRule="auto"/>
        <w:ind w:left="714" w:hanging="357"/>
      </w:pPr>
      <w:r w:rsidRPr="00157067">
        <w:t>Depressive disorder*.mp</w:t>
      </w:r>
      <w:r w:rsidRPr="00157067">
        <w:tab/>
        <w:t>82956</w:t>
      </w:r>
    </w:p>
    <w:p w:rsidR="00A97933" w:rsidRPr="00157067" w:rsidRDefault="00A97933" w:rsidP="00A97933">
      <w:pPr>
        <w:pStyle w:val="ListParagraph"/>
        <w:numPr>
          <w:ilvl w:val="0"/>
          <w:numId w:val="33"/>
        </w:numPr>
        <w:tabs>
          <w:tab w:val="right" w:pos="7371"/>
        </w:tabs>
        <w:spacing w:line="276" w:lineRule="auto"/>
        <w:ind w:left="714" w:hanging="357"/>
      </w:pPr>
      <w:r w:rsidRPr="00157067">
        <w:t>28 or 29 or 30</w:t>
      </w:r>
      <w:r w:rsidRPr="00157067">
        <w:tab/>
        <w:t>305775</w:t>
      </w:r>
    </w:p>
    <w:p w:rsidR="00A97933" w:rsidRPr="00157067" w:rsidRDefault="00A97933" w:rsidP="00A97933">
      <w:pPr>
        <w:pStyle w:val="ListParagraph"/>
        <w:numPr>
          <w:ilvl w:val="0"/>
          <w:numId w:val="33"/>
        </w:numPr>
        <w:tabs>
          <w:tab w:val="right" w:pos="7371"/>
        </w:tabs>
        <w:spacing w:line="276" w:lineRule="auto"/>
        <w:ind w:left="714" w:hanging="357"/>
      </w:pPr>
      <w:r w:rsidRPr="00157067">
        <w:t>17 and 26 and 31</w:t>
      </w:r>
      <w:r w:rsidRPr="00157067">
        <w:tab/>
        <w:t>0</w:t>
      </w:r>
    </w:p>
    <w:p w:rsidR="00A97933" w:rsidRPr="00157067" w:rsidRDefault="00A97933" w:rsidP="00A97933">
      <w:pPr>
        <w:pStyle w:val="ListParagraph"/>
        <w:numPr>
          <w:ilvl w:val="0"/>
          <w:numId w:val="33"/>
        </w:numPr>
        <w:tabs>
          <w:tab w:val="right" w:pos="7371"/>
        </w:tabs>
        <w:spacing w:line="276" w:lineRule="auto"/>
        <w:ind w:left="714" w:hanging="357"/>
      </w:pPr>
      <w:r w:rsidRPr="00157067">
        <w:t>17 and 22 and 31</w:t>
      </w:r>
      <w:r w:rsidRPr="00157067">
        <w:tab/>
        <w:t>1</w:t>
      </w:r>
    </w:p>
    <w:p w:rsidR="00A97933" w:rsidRPr="00157067" w:rsidRDefault="00A97933" w:rsidP="005C0560">
      <w:pPr>
        <w:tabs>
          <w:tab w:val="right" w:pos="7371"/>
        </w:tabs>
        <w:spacing w:after="0" w:line="240" w:lineRule="auto"/>
      </w:pPr>
      <w:r w:rsidRPr="00157067">
        <w:t>Strategy 4</w:t>
      </w:r>
      <w:r w:rsidR="004C0D2D" w:rsidRPr="00157067">
        <w:t xml:space="preserve"> Autonomy</w:t>
      </w:r>
    </w:p>
    <w:p w:rsidR="00A97933" w:rsidRPr="00157067" w:rsidRDefault="00A97933" w:rsidP="005C0560">
      <w:pPr>
        <w:pStyle w:val="ListParagraph"/>
        <w:numPr>
          <w:ilvl w:val="0"/>
          <w:numId w:val="33"/>
        </w:numPr>
        <w:tabs>
          <w:tab w:val="right" w:pos="7371"/>
        </w:tabs>
        <w:spacing w:after="0" w:line="240" w:lineRule="auto"/>
        <w:ind w:left="714" w:hanging="357"/>
      </w:pPr>
      <w:r w:rsidRPr="00157067">
        <w:t>Autonomy.mp</w:t>
      </w:r>
      <w:r w:rsidRPr="00157067">
        <w:tab/>
        <w:t>36961</w:t>
      </w:r>
    </w:p>
    <w:p w:rsidR="00A97933" w:rsidRPr="00157067" w:rsidRDefault="00A97933" w:rsidP="005C0560">
      <w:pPr>
        <w:pStyle w:val="ListParagraph"/>
        <w:numPr>
          <w:ilvl w:val="0"/>
          <w:numId w:val="33"/>
        </w:numPr>
        <w:tabs>
          <w:tab w:val="right" w:pos="7371"/>
        </w:tabs>
        <w:spacing w:after="0" w:line="240" w:lineRule="auto"/>
        <w:ind w:left="714" w:hanging="357"/>
      </w:pPr>
      <w:r w:rsidRPr="00157067">
        <w:t>Personal autonomy.mp</w:t>
      </w:r>
      <w:r w:rsidRPr="00157067">
        <w:tab/>
        <w:t>15928</w:t>
      </w:r>
    </w:p>
    <w:p w:rsidR="00A97933" w:rsidRPr="00157067" w:rsidRDefault="00A97933" w:rsidP="00A97933">
      <w:pPr>
        <w:pStyle w:val="ListParagraph"/>
        <w:numPr>
          <w:ilvl w:val="0"/>
          <w:numId w:val="33"/>
        </w:numPr>
        <w:tabs>
          <w:tab w:val="right" w:pos="7371"/>
        </w:tabs>
        <w:spacing w:line="276" w:lineRule="auto"/>
        <w:ind w:left="714" w:hanging="357"/>
      </w:pPr>
      <w:r w:rsidRPr="00157067">
        <w:t>Financial autonomy.mp</w:t>
      </w:r>
      <w:r w:rsidRPr="00157067">
        <w:tab/>
        <w:t>40</w:t>
      </w:r>
    </w:p>
    <w:p w:rsidR="00A97933" w:rsidRPr="00157067" w:rsidRDefault="00A97933" w:rsidP="00A97933">
      <w:pPr>
        <w:pStyle w:val="ListParagraph"/>
        <w:numPr>
          <w:ilvl w:val="0"/>
          <w:numId w:val="33"/>
        </w:numPr>
        <w:tabs>
          <w:tab w:val="right" w:pos="7371"/>
        </w:tabs>
        <w:spacing w:line="276" w:lineRule="auto"/>
        <w:ind w:left="714" w:hanging="357"/>
      </w:pPr>
      <w:r w:rsidRPr="00157067">
        <w:t>Social autonomy.mp</w:t>
      </w:r>
      <w:r w:rsidRPr="00157067">
        <w:tab/>
        <w:t>27</w:t>
      </w:r>
    </w:p>
    <w:p w:rsidR="00A97933" w:rsidRPr="00157067" w:rsidRDefault="00A97933" w:rsidP="00A97933">
      <w:pPr>
        <w:pStyle w:val="ListParagraph"/>
        <w:numPr>
          <w:ilvl w:val="0"/>
          <w:numId w:val="33"/>
        </w:numPr>
        <w:tabs>
          <w:tab w:val="right" w:pos="7371"/>
        </w:tabs>
        <w:spacing w:line="276" w:lineRule="auto"/>
        <w:ind w:left="714" w:hanging="357"/>
      </w:pPr>
      <w:r w:rsidRPr="00157067">
        <w:t>Decision making autonomy.mp</w:t>
      </w:r>
      <w:r w:rsidRPr="00157067">
        <w:tab/>
        <w:t>84</w:t>
      </w:r>
    </w:p>
    <w:p w:rsidR="00A97933" w:rsidRPr="00157067" w:rsidRDefault="00A97933" w:rsidP="00A97933">
      <w:pPr>
        <w:pStyle w:val="ListParagraph"/>
        <w:numPr>
          <w:ilvl w:val="0"/>
          <w:numId w:val="33"/>
        </w:numPr>
        <w:tabs>
          <w:tab w:val="right" w:pos="7371"/>
        </w:tabs>
        <w:spacing w:line="276" w:lineRule="auto"/>
        <w:ind w:left="714" w:hanging="357"/>
      </w:pPr>
      <w:r w:rsidRPr="00157067">
        <w:t>Empowerment.mp</w:t>
      </w:r>
      <w:r w:rsidRPr="00157067">
        <w:tab/>
        <w:t>6294</w:t>
      </w:r>
    </w:p>
    <w:p w:rsidR="00A97933" w:rsidRPr="00157067" w:rsidRDefault="00A97933" w:rsidP="00A97933">
      <w:pPr>
        <w:pStyle w:val="ListParagraph"/>
        <w:numPr>
          <w:ilvl w:val="0"/>
          <w:numId w:val="33"/>
        </w:numPr>
        <w:tabs>
          <w:tab w:val="right" w:pos="7371"/>
        </w:tabs>
        <w:spacing w:line="276" w:lineRule="auto"/>
        <w:ind w:left="714" w:hanging="357"/>
      </w:pPr>
      <w:r w:rsidRPr="00157067">
        <w:t>Freedom/ or freedom.mp</w:t>
      </w:r>
      <w:r w:rsidRPr="00157067">
        <w:tab/>
        <w:t>37941</w:t>
      </w:r>
      <w:r w:rsidRPr="00157067">
        <w:tab/>
      </w:r>
    </w:p>
    <w:p w:rsidR="00A97933" w:rsidRPr="00157067" w:rsidRDefault="00A97933" w:rsidP="00A97933">
      <w:pPr>
        <w:pStyle w:val="ListParagraph"/>
        <w:numPr>
          <w:ilvl w:val="0"/>
          <w:numId w:val="33"/>
        </w:numPr>
        <w:tabs>
          <w:tab w:val="right" w:pos="7371"/>
        </w:tabs>
        <w:spacing w:line="276" w:lineRule="auto"/>
        <w:ind w:left="714" w:hanging="357"/>
      </w:pPr>
      <w:r w:rsidRPr="00157067">
        <w:t>Personal freedom.mp</w:t>
      </w:r>
      <w:r w:rsidRPr="00157067">
        <w:tab/>
        <w:t>175</w:t>
      </w:r>
    </w:p>
    <w:p w:rsidR="00A97933" w:rsidRPr="00157067" w:rsidRDefault="00A97933" w:rsidP="00A97933">
      <w:pPr>
        <w:pStyle w:val="ListParagraph"/>
        <w:numPr>
          <w:ilvl w:val="0"/>
          <w:numId w:val="33"/>
        </w:numPr>
        <w:tabs>
          <w:tab w:val="right" w:pos="7371"/>
        </w:tabs>
        <w:spacing w:line="276" w:lineRule="auto"/>
        <w:ind w:left="714" w:hanging="357"/>
      </w:pPr>
      <w:r w:rsidRPr="00157067">
        <w:t>Financial freedom.mp</w:t>
      </w:r>
      <w:r w:rsidRPr="00157067">
        <w:tab/>
        <w:t>6</w:t>
      </w:r>
    </w:p>
    <w:p w:rsidR="00A97933" w:rsidRPr="00157067" w:rsidRDefault="00A97933" w:rsidP="00A97933">
      <w:pPr>
        <w:pStyle w:val="ListParagraph"/>
        <w:numPr>
          <w:ilvl w:val="0"/>
          <w:numId w:val="33"/>
        </w:numPr>
        <w:tabs>
          <w:tab w:val="right" w:pos="7371"/>
        </w:tabs>
        <w:spacing w:line="276" w:lineRule="auto"/>
        <w:ind w:left="714" w:hanging="357"/>
      </w:pPr>
      <w:r w:rsidRPr="00157067">
        <w:t>Social freedom.mp</w:t>
      </w:r>
      <w:r w:rsidRPr="00157067">
        <w:tab/>
        <w:t>4</w:t>
      </w:r>
    </w:p>
    <w:p w:rsidR="00A97933" w:rsidRPr="00157067" w:rsidRDefault="00A97933" w:rsidP="00A97933">
      <w:pPr>
        <w:pStyle w:val="ListParagraph"/>
        <w:numPr>
          <w:ilvl w:val="0"/>
          <w:numId w:val="33"/>
        </w:numPr>
        <w:tabs>
          <w:tab w:val="right" w:pos="7371"/>
        </w:tabs>
        <w:spacing w:line="276" w:lineRule="auto"/>
        <w:ind w:left="714" w:hanging="357"/>
      </w:pPr>
      <w:r w:rsidRPr="00157067">
        <w:t>Decision making freedom.mp</w:t>
      </w:r>
      <w:r w:rsidRPr="00157067">
        <w:tab/>
        <w:t>9</w:t>
      </w:r>
    </w:p>
    <w:p w:rsidR="00A97933" w:rsidRPr="00157067" w:rsidRDefault="00A97933" w:rsidP="00A97933">
      <w:pPr>
        <w:pStyle w:val="ListParagraph"/>
        <w:numPr>
          <w:ilvl w:val="0"/>
          <w:numId w:val="33"/>
        </w:numPr>
        <w:tabs>
          <w:tab w:val="right" w:pos="7371"/>
        </w:tabs>
        <w:spacing w:line="276" w:lineRule="auto"/>
        <w:ind w:left="714" w:hanging="357"/>
      </w:pPr>
      <w:r w:rsidRPr="00157067">
        <w:t xml:space="preserve">34 or 35 or 36 or 37 or 38 or 39 </w:t>
      </w:r>
    </w:p>
    <w:p w:rsidR="00A97933" w:rsidRPr="00157067" w:rsidRDefault="00A97933" w:rsidP="005563B3">
      <w:pPr>
        <w:pStyle w:val="ListParagraph"/>
        <w:tabs>
          <w:tab w:val="right" w:pos="7371"/>
        </w:tabs>
        <w:spacing w:after="0" w:line="240" w:lineRule="auto"/>
        <w:ind w:left="714"/>
      </w:pPr>
      <w:r w:rsidRPr="00157067">
        <w:t>or 40 0r 41 or 42 or 43 or 44</w:t>
      </w:r>
      <w:r w:rsidRPr="00157067">
        <w:tab/>
        <w:t>74188</w:t>
      </w:r>
    </w:p>
    <w:p w:rsidR="00A97933" w:rsidRPr="00157067" w:rsidRDefault="00A97933" w:rsidP="005563B3">
      <w:pPr>
        <w:pStyle w:val="ListParagraph"/>
        <w:numPr>
          <w:ilvl w:val="0"/>
          <w:numId w:val="33"/>
        </w:numPr>
        <w:tabs>
          <w:tab w:val="right" w:pos="7371"/>
        </w:tabs>
        <w:spacing w:after="0" w:line="240" w:lineRule="auto"/>
        <w:ind w:left="714" w:hanging="357"/>
      </w:pPr>
      <w:r w:rsidRPr="00157067">
        <w:t>17 and 26 and 45</w:t>
      </w:r>
      <w:r w:rsidRPr="00157067">
        <w:tab/>
        <w:t>0</w:t>
      </w:r>
    </w:p>
    <w:p w:rsidR="00A97933" w:rsidRPr="00157067" w:rsidRDefault="00A97933" w:rsidP="00A97933">
      <w:pPr>
        <w:pStyle w:val="ListParagraph"/>
        <w:numPr>
          <w:ilvl w:val="0"/>
          <w:numId w:val="33"/>
        </w:numPr>
        <w:tabs>
          <w:tab w:val="right" w:pos="7371"/>
        </w:tabs>
        <w:spacing w:line="276" w:lineRule="auto"/>
        <w:ind w:left="714" w:hanging="357"/>
      </w:pPr>
      <w:r w:rsidRPr="00157067">
        <w:t>17 and 22 and 45</w:t>
      </w:r>
      <w:r w:rsidRPr="00157067">
        <w:tab/>
        <w:t>1</w:t>
      </w:r>
    </w:p>
    <w:p w:rsidR="00A97933" w:rsidRPr="00157067" w:rsidRDefault="00A97933" w:rsidP="005C0560">
      <w:pPr>
        <w:tabs>
          <w:tab w:val="right" w:pos="7371"/>
        </w:tabs>
        <w:spacing w:after="0" w:line="240" w:lineRule="auto"/>
      </w:pPr>
      <w:r w:rsidRPr="00157067">
        <w:t>Strategy 5 Health service utilisation</w:t>
      </w:r>
    </w:p>
    <w:p w:rsidR="00A97933" w:rsidRPr="00157067" w:rsidRDefault="004C0D2D" w:rsidP="005C0560">
      <w:pPr>
        <w:pStyle w:val="ListParagraph"/>
        <w:numPr>
          <w:ilvl w:val="0"/>
          <w:numId w:val="33"/>
        </w:numPr>
        <w:tabs>
          <w:tab w:val="right" w:pos="7371"/>
        </w:tabs>
        <w:spacing w:after="0" w:line="240" w:lineRule="auto"/>
        <w:ind w:left="714" w:hanging="357"/>
      </w:pPr>
      <w:r w:rsidRPr="00157067">
        <w:t>(h</w:t>
      </w:r>
      <w:r w:rsidR="00A97933" w:rsidRPr="00157067">
        <w:t>ealth service utilisation or health service utilization).mp</w:t>
      </w:r>
      <w:r w:rsidR="00A97933" w:rsidRPr="00157067">
        <w:tab/>
        <w:t>1154</w:t>
      </w:r>
      <w:r w:rsidR="00A97933" w:rsidRPr="00157067">
        <w:tab/>
      </w:r>
    </w:p>
    <w:p w:rsidR="00A97933" w:rsidRPr="00157067" w:rsidRDefault="004C0D2D" w:rsidP="005C0560">
      <w:pPr>
        <w:pStyle w:val="ListParagraph"/>
        <w:numPr>
          <w:ilvl w:val="0"/>
          <w:numId w:val="33"/>
        </w:numPr>
        <w:tabs>
          <w:tab w:val="right" w:pos="7371"/>
        </w:tabs>
        <w:spacing w:after="0" w:line="240" w:lineRule="auto"/>
        <w:ind w:left="714" w:hanging="357"/>
      </w:pPr>
      <w:r w:rsidRPr="00157067">
        <w:t>(h</w:t>
      </w:r>
      <w:r w:rsidR="00A97933" w:rsidRPr="00157067">
        <w:t>ealth care$ or service$).mp</w:t>
      </w:r>
      <w:r w:rsidR="00A97933" w:rsidRPr="00157067">
        <w:tab/>
        <w:t>769146</w:t>
      </w:r>
    </w:p>
    <w:p w:rsidR="00A97933" w:rsidRPr="00157067" w:rsidRDefault="004C0D2D" w:rsidP="005C0560">
      <w:pPr>
        <w:pStyle w:val="ListParagraph"/>
        <w:numPr>
          <w:ilvl w:val="0"/>
          <w:numId w:val="33"/>
        </w:numPr>
        <w:tabs>
          <w:tab w:val="right" w:pos="7371"/>
        </w:tabs>
        <w:spacing w:after="0" w:line="240" w:lineRule="auto"/>
        <w:ind w:left="714" w:hanging="357"/>
      </w:pPr>
      <w:r w:rsidRPr="00157067">
        <w:t>(p</w:t>
      </w:r>
      <w:r w:rsidR="00A97933" w:rsidRPr="00157067">
        <w:t xml:space="preserve">rivate health care$ or private health service$ or </w:t>
      </w:r>
    </w:p>
    <w:p w:rsidR="00A97933" w:rsidRPr="00157067" w:rsidRDefault="00A97933" w:rsidP="005C0560">
      <w:pPr>
        <w:pStyle w:val="ListParagraph"/>
        <w:tabs>
          <w:tab w:val="right" w:pos="7371"/>
        </w:tabs>
        <w:spacing w:after="0" w:line="240" w:lineRule="auto"/>
        <w:ind w:left="714"/>
      </w:pPr>
      <w:r w:rsidRPr="00157067">
        <w:t xml:space="preserve">private health centre$ or private health center$ or </w:t>
      </w:r>
    </w:p>
    <w:p w:rsidR="00A97933" w:rsidRPr="00157067" w:rsidRDefault="00A97933" w:rsidP="005C0560">
      <w:pPr>
        <w:pStyle w:val="ListParagraph"/>
        <w:tabs>
          <w:tab w:val="right" w:pos="7371"/>
        </w:tabs>
        <w:spacing w:after="0" w:line="240" w:lineRule="auto"/>
        <w:ind w:left="714"/>
      </w:pPr>
      <w:r w:rsidRPr="00157067">
        <w:t>private health facility or private health facilities).mp</w:t>
      </w:r>
      <w:r w:rsidRPr="00157067">
        <w:tab/>
        <w:t>860</w:t>
      </w:r>
    </w:p>
    <w:p w:rsidR="00A97933" w:rsidRPr="00157067" w:rsidRDefault="00A97933" w:rsidP="005C0560">
      <w:pPr>
        <w:pStyle w:val="ListParagraph"/>
        <w:numPr>
          <w:ilvl w:val="0"/>
          <w:numId w:val="33"/>
        </w:numPr>
        <w:tabs>
          <w:tab w:val="right" w:pos="7371"/>
        </w:tabs>
        <w:spacing w:after="0" w:line="240" w:lineRule="auto"/>
        <w:ind w:left="714" w:hanging="357"/>
      </w:pPr>
      <w:r w:rsidRPr="00157067">
        <w:t xml:space="preserve">(government health care$ or government health service$ or </w:t>
      </w:r>
    </w:p>
    <w:p w:rsidR="00A97933" w:rsidRPr="00157067" w:rsidRDefault="00A97933" w:rsidP="005C0560">
      <w:pPr>
        <w:pStyle w:val="ListParagraph"/>
        <w:tabs>
          <w:tab w:val="right" w:pos="7371"/>
        </w:tabs>
        <w:spacing w:after="0" w:line="240" w:lineRule="auto"/>
        <w:ind w:left="714"/>
      </w:pPr>
      <w:r w:rsidRPr="00157067">
        <w:t xml:space="preserve">government health centre$ or government health facility </w:t>
      </w:r>
    </w:p>
    <w:p w:rsidR="00A97933" w:rsidRPr="00157067" w:rsidRDefault="00A97933" w:rsidP="005C0560">
      <w:pPr>
        <w:pStyle w:val="ListParagraph"/>
        <w:tabs>
          <w:tab w:val="right" w:pos="7371"/>
        </w:tabs>
        <w:spacing w:after="0" w:line="240" w:lineRule="auto"/>
        <w:ind w:left="714"/>
      </w:pPr>
      <w:r w:rsidRPr="00157067">
        <w:t>or government health facilities).mp</w:t>
      </w:r>
      <w:r w:rsidRPr="00157067">
        <w:tab/>
        <w:t xml:space="preserve">455 </w:t>
      </w:r>
    </w:p>
    <w:p w:rsidR="00A97933" w:rsidRPr="00157067" w:rsidRDefault="00A97933" w:rsidP="005C0560">
      <w:pPr>
        <w:pStyle w:val="ListParagraph"/>
        <w:numPr>
          <w:ilvl w:val="0"/>
          <w:numId w:val="33"/>
        </w:numPr>
        <w:tabs>
          <w:tab w:val="right" w:pos="7371"/>
        </w:tabs>
        <w:spacing w:after="0" w:line="240" w:lineRule="auto"/>
        <w:ind w:left="714" w:hanging="357"/>
      </w:pPr>
      <w:r w:rsidRPr="00157067">
        <w:t xml:space="preserve">(public health care$ or public health service$ or public health centre$ </w:t>
      </w:r>
    </w:p>
    <w:p w:rsidR="00A97933" w:rsidRPr="00157067" w:rsidRDefault="00A97933" w:rsidP="005C0560">
      <w:pPr>
        <w:pStyle w:val="ListParagraph"/>
        <w:tabs>
          <w:tab w:val="right" w:pos="7371"/>
        </w:tabs>
        <w:spacing w:after="0" w:line="240" w:lineRule="auto"/>
        <w:ind w:left="714"/>
      </w:pPr>
      <w:r w:rsidRPr="00157067">
        <w:t>or public health facility or public health facilities).mp</w:t>
      </w:r>
      <w:r w:rsidRPr="00157067">
        <w:tab/>
        <w:t>9622</w:t>
      </w:r>
    </w:p>
    <w:p w:rsidR="00A97933" w:rsidRPr="00157067" w:rsidRDefault="00A97933" w:rsidP="005C0560">
      <w:pPr>
        <w:pStyle w:val="ListParagraph"/>
        <w:numPr>
          <w:ilvl w:val="0"/>
          <w:numId w:val="33"/>
        </w:numPr>
        <w:tabs>
          <w:tab w:val="right" w:pos="7371"/>
        </w:tabs>
        <w:spacing w:after="0" w:line="240" w:lineRule="auto"/>
        <w:ind w:left="714" w:hanging="357"/>
      </w:pPr>
      <w:r w:rsidRPr="00157067">
        <w:t>48 or 49</w:t>
      </w:r>
      <w:r w:rsidRPr="00157067">
        <w:tab/>
        <w:t>769149</w:t>
      </w:r>
    </w:p>
    <w:p w:rsidR="00A97933" w:rsidRPr="00157067" w:rsidRDefault="00A97933" w:rsidP="005C0560">
      <w:pPr>
        <w:pStyle w:val="ListParagraph"/>
        <w:numPr>
          <w:ilvl w:val="0"/>
          <w:numId w:val="33"/>
        </w:numPr>
        <w:tabs>
          <w:tab w:val="right" w:pos="7371"/>
        </w:tabs>
        <w:spacing w:after="0" w:line="240" w:lineRule="auto"/>
        <w:ind w:left="714" w:hanging="357"/>
      </w:pPr>
      <w:r w:rsidRPr="00157067">
        <w:t>50 or 51 or 51</w:t>
      </w:r>
      <w:r w:rsidRPr="00157067">
        <w:tab/>
        <w:t>10785</w:t>
      </w:r>
    </w:p>
    <w:p w:rsidR="00A97933" w:rsidRPr="00157067" w:rsidRDefault="00A97933" w:rsidP="005C0560">
      <w:pPr>
        <w:pStyle w:val="ListParagraph"/>
        <w:numPr>
          <w:ilvl w:val="0"/>
          <w:numId w:val="33"/>
        </w:numPr>
        <w:tabs>
          <w:tab w:val="right" w:pos="7371"/>
        </w:tabs>
        <w:spacing w:after="0" w:line="240" w:lineRule="auto"/>
        <w:ind w:left="714" w:hanging="357"/>
      </w:pPr>
      <w:r w:rsidRPr="00157067">
        <w:t>53 and 54</w:t>
      </w:r>
      <w:r w:rsidRPr="00157067">
        <w:tab/>
        <w:t>10449</w:t>
      </w:r>
    </w:p>
    <w:p w:rsidR="00A97933" w:rsidRPr="00157067" w:rsidRDefault="00A97933" w:rsidP="005C0560">
      <w:pPr>
        <w:pStyle w:val="ListParagraph"/>
        <w:numPr>
          <w:ilvl w:val="0"/>
          <w:numId w:val="33"/>
        </w:numPr>
        <w:tabs>
          <w:tab w:val="right" w:pos="7371"/>
        </w:tabs>
        <w:spacing w:after="0" w:line="240" w:lineRule="auto"/>
        <w:ind w:left="714" w:hanging="357"/>
      </w:pPr>
      <w:r w:rsidRPr="00157067">
        <w:t>16 and 22 and 55</w:t>
      </w:r>
      <w:r w:rsidRPr="00157067">
        <w:tab/>
        <w:t>2</w:t>
      </w:r>
    </w:p>
    <w:p w:rsidR="00A97933" w:rsidRPr="00157067" w:rsidRDefault="00A97933" w:rsidP="005C0560">
      <w:pPr>
        <w:pStyle w:val="ListParagraph"/>
        <w:numPr>
          <w:ilvl w:val="0"/>
          <w:numId w:val="33"/>
        </w:numPr>
        <w:tabs>
          <w:tab w:val="right" w:pos="7371"/>
        </w:tabs>
        <w:spacing w:after="0" w:line="240" w:lineRule="auto"/>
        <w:ind w:left="714" w:hanging="357"/>
      </w:pPr>
      <w:r w:rsidRPr="00157067">
        <w:t>16 and 26 and 54</w:t>
      </w:r>
      <w:r w:rsidRPr="00157067">
        <w:tab/>
        <w:t>0</w:t>
      </w:r>
    </w:p>
    <w:p w:rsidR="00A97933" w:rsidRPr="00157067" w:rsidRDefault="00A97933" w:rsidP="005C0560">
      <w:pPr>
        <w:pStyle w:val="ListParagraph"/>
        <w:numPr>
          <w:ilvl w:val="0"/>
          <w:numId w:val="33"/>
        </w:numPr>
        <w:tabs>
          <w:tab w:val="right" w:pos="7371"/>
        </w:tabs>
        <w:spacing w:after="0" w:line="240" w:lineRule="auto"/>
        <w:ind w:left="714" w:hanging="357"/>
      </w:pPr>
      <w:r w:rsidRPr="00157067">
        <w:t>16 and 22 and 53</w:t>
      </w:r>
      <w:r w:rsidRPr="00157067">
        <w:tab/>
        <w:t>78</w:t>
      </w:r>
    </w:p>
    <w:p w:rsidR="005C0560" w:rsidRPr="00157067" w:rsidRDefault="005C0560" w:rsidP="005C0560">
      <w:pPr>
        <w:pStyle w:val="ListParagraph"/>
        <w:tabs>
          <w:tab w:val="right" w:pos="7371"/>
        </w:tabs>
        <w:spacing w:after="0" w:line="240" w:lineRule="auto"/>
        <w:ind w:left="714"/>
      </w:pPr>
    </w:p>
    <w:p w:rsidR="00A97933" w:rsidRPr="00157067" w:rsidRDefault="00A97933" w:rsidP="005C0560">
      <w:pPr>
        <w:tabs>
          <w:tab w:val="right" w:pos="7371"/>
        </w:tabs>
        <w:spacing w:after="0" w:line="240" w:lineRule="auto"/>
      </w:pPr>
      <w:r w:rsidRPr="00157067">
        <w:t>Strategy 6 Regions or Country</w:t>
      </w:r>
    </w:p>
    <w:p w:rsidR="005C0560" w:rsidRPr="00157067" w:rsidRDefault="005C0560" w:rsidP="005C0560">
      <w:pPr>
        <w:tabs>
          <w:tab w:val="right" w:pos="7371"/>
        </w:tabs>
        <w:spacing w:after="0" w:line="240" w:lineRule="auto"/>
      </w:pPr>
    </w:p>
    <w:p w:rsidR="00A97933" w:rsidRPr="00157067" w:rsidRDefault="00A97933" w:rsidP="005C0560">
      <w:pPr>
        <w:pStyle w:val="ListParagraph"/>
        <w:numPr>
          <w:ilvl w:val="0"/>
          <w:numId w:val="33"/>
        </w:numPr>
        <w:tabs>
          <w:tab w:val="right" w:pos="7371"/>
        </w:tabs>
        <w:spacing w:after="0" w:line="240" w:lineRule="auto"/>
      </w:pPr>
      <w:r w:rsidRPr="00157067">
        <w:t>Nepal.mp</w:t>
      </w:r>
      <w:r w:rsidRPr="00157067">
        <w:tab/>
        <w:t>6255</w:t>
      </w:r>
    </w:p>
    <w:p w:rsidR="00A97933" w:rsidRPr="00157067" w:rsidRDefault="00A97933" w:rsidP="005C0560">
      <w:pPr>
        <w:pStyle w:val="ListParagraph"/>
        <w:numPr>
          <w:ilvl w:val="0"/>
          <w:numId w:val="33"/>
        </w:numPr>
        <w:tabs>
          <w:tab w:val="right" w:pos="7371"/>
        </w:tabs>
        <w:spacing w:after="0" w:line="240" w:lineRule="auto"/>
      </w:pPr>
      <w:r w:rsidRPr="00157067">
        <w:t>(India or Pakistan or Bangladesh or Bhutan or Sri Lanka or South Asian</w:t>
      </w:r>
    </w:p>
    <w:p w:rsidR="00A97933" w:rsidRPr="00157067" w:rsidRDefault="00A97933" w:rsidP="005C0560">
      <w:pPr>
        <w:pStyle w:val="ListParagraph"/>
        <w:tabs>
          <w:tab w:val="right" w:pos="7371"/>
        </w:tabs>
        <w:spacing w:after="0" w:line="240" w:lineRule="auto"/>
      </w:pPr>
      <w:r w:rsidRPr="00157067">
        <w:t xml:space="preserve"> Countr* or South Asian Region$ or developing countr*).mp</w:t>
      </w:r>
      <w:r w:rsidRPr="00157067">
        <w:tab/>
        <w:t>202969</w:t>
      </w:r>
    </w:p>
    <w:p w:rsidR="00A97933" w:rsidRPr="00157067" w:rsidRDefault="00A97933" w:rsidP="005C0560">
      <w:pPr>
        <w:pStyle w:val="ListParagraph"/>
        <w:numPr>
          <w:ilvl w:val="0"/>
          <w:numId w:val="33"/>
        </w:numPr>
        <w:tabs>
          <w:tab w:val="right" w:pos="7371"/>
        </w:tabs>
        <w:spacing w:after="0" w:line="240" w:lineRule="auto"/>
      </w:pPr>
      <w:r w:rsidRPr="00157067">
        <w:t>58 and 59</w:t>
      </w:r>
      <w:r w:rsidRPr="00157067">
        <w:tab/>
        <w:t>2</w:t>
      </w:r>
    </w:p>
    <w:p w:rsidR="00A97933" w:rsidRPr="00157067" w:rsidRDefault="00A97933" w:rsidP="005C0560">
      <w:pPr>
        <w:pStyle w:val="ListParagraph"/>
        <w:numPr>
          <w:ilvl w:val="0"/>
          <w:numId w:val="33"/>
        </w:numPr>
        <w:tabs>
          <w:tab w:val="right" w:pos="7371"/>
        </w:tabs>
        <w:spacing w:after="0" w:line="240" w:lineRule="auto"/>
      </w:pPr>
      <w:r w:rsidRPr="00157067">
        <w:t>58 and 60</w:t>
      </w:r>
      <w:r w:rsidRPr="00157067">
        <w:tab/>
        <w:t>43</w:t>
      </w:r>
      <w:r w:rsidRPr="00157067">
        <w:tab/>
      </w:r>
    </w:p>
    <w:p w:rsidR="005C0560" w:rsidRPr="00157067" w:rsidRDefault="005C0560" w:rsidP="00A97933">
      <w:pPr>
        <w:tabs>
          <w:tab w:val="right" w:pos="7371"/>
        </w:tabs>
      </w:pPr>
    </w:p>
    <w:p w:rsidR="00A97933" w:rsidRPr="00157067" w:rsidRDefault="00A97933" w:rsidP="00A97933">
      <w:pPr>
        <w:tabs>
          <w:tab w:val="right" w:pos="7371"/>
        </w:tabs>
        <w:rPr>
          <w:b/>
        </w:rPr>
      </w:pPr>
      <w:r w:rsidRPr="00157067">
        <w:rPr>
          <w:b/>
        </w:rPr>
        <w:t>Search Strategy for CINHAL database</w:t>
      </w:r>
    </w:p>
    <w:p w:rsidR="00A97933" w:rsidRPr="00157067" w:rsidRDefault="00A97933" w:rsidP="005C0560">
      <w:pPr>
        <w:tabs>
          <w:tab w:val="left" w:pos="851"/>
          <w:tab w:val="right" w:pos="7938"/>
        </w:tabs>
        <w:spacing w:after="0" w:line="240" w:lineRule="auto"/>
      </w:pPr>
      <w:r w:rsidRPr="00157067">
        <w:t>S22: (S17 or S18 or S19) AND (S16 AND S20) AND (S2 AND S6 AND S21)</w:t>
      </w:r>
      <w:r w:rsidRPr="00157067">
        <w:tab/>
        <w:t>0</w:t>
      </w:r>
    </w:p>
    <w:p w:rsidR="00A97933" w:rsidRPr="00157067" w:rsidRDefault="00A97933" w:rsidP="005C0560">
      <w:pPr>
        <w:tabs>
          <w:tab w:val="left" w:pos="851"/>
          <w:tab w:val="right" w:pos="7938"/>
        </w:tabs>
        <w:spacing w:after="0" w:line="240" w:lineRule="auto"/>
      </w:pPr>
      <w:r w:rsidRPr="00157067">
        <w:t>S21: (S17 or S18 or S19) AND (S16 AND S20)</w:t>
      </w:r>
      <w:r w:rsidRPr="00157067">
        <w:tab/>
        <w:t>9</w:t>
      </w:r>
    </w:p>
    <w:p w:rsidR="00A97933" w:rsidRPr="00157067" w:rsidRDefault="00A97933" w:rsidP="005C0560">
      <w:pPr>
        <w:tabs>
          <w:tab w:val="left" w:pos="851"/>
          <w:tab w:val="right" w:pos="7938"/>
        </w:tabs>
        <w:spacing w:after="0" w:line="240" w:lineRule="auto"/>
      </w:pPr>
      <w:r w:rsidRPr="00157067">
        <w:t>S20: S17 OR S18 OR S19</w:t>
      </w:r>
      <w:r w:rsidRPr="00157067">
        <w:tab/>
        <w:t>5358</w:t>
      </w:r>
    </w:p>
    <w:p w:rsidR="00A97933" w:rsidRPr="00157067" w:rsidRDefault="00A97933" w:rsidP="005C0560">
      <w:pPr>
        <w:tabs>
          <w:tab w:val="left" w:pos="851"/>
          <w:tab w:val="right" w:pos="7938"/>
        </w:tabs>
        <w:spacing w:after="0" w:line="240" w:lineRule="auto"/>
      </w:pPr>
      <w:r w:rsidRPr="00157067">
        <w:t xml:space="preserve">S19: AB public health care* OR public health service* OR </w:t>
      </w:r>
    </w:p>
    <w:p w:rsidR="00A97933" w:rsidRPr="00157067" w:rsidRDefault="00A97933" w:rsidP="005C0560">
      <w:pPr>
        <w:tabs>
          <w:tab w:val="left" w:pos="851"/>
          <w:tab w:val="right" w:pos="7938"/>
        </w:tabs>
        <w:spacing w:after="0" w:line="240" w:lineRule="auto"/>
      </w:pPr>
      <w:r w:rsidRPr="00157067">
        <w:tab/>
        <w:t>AB public health centre* OR public health facility*</w:t>
      </w:r>
      <w:r w:rsidRPr="00157067">
        <w:tab/>
        <w:t>4327</w:t>
      </w:r>
    </w:p>
    <w:p w:rsidR="00A97933" w:rsidRPr="00157067" w:rsidRDefault="00A97933" w:rsidP="005C0560">
      <w:pPr>
        <w:tabs>
          <w:tab w:val="left" w:pos="851"/>
          <w:tab w:val="right" w:pos="7938"/>
        </w:tabs>
        <w:spacing w:after="0" w:line="240" w:lineRule="auto"/>
      </w:pPr>
      <w:r w:rsidRPr="00157067">
        <w:t>S18: AB government health care* OR AB government health service*</w:t>
      </w:r>
    </w:p>
    <w:p w:rsidR="00A97933" w:rsidRPr="00157067" w:rsidRDefault="00A97933" w:rsidP="005C0560">
      <w:pPr>
        <w:tabs>
          <w:tab w:val="left" w:pos="851"/>
          <w:tab w:val="right" w:pos="7938"/>
        </w:tabs>
        <w:spacing w:after="0" w:line="240" w:lineRule="auto"/>
      </w:pPr>
      <w:r w:rsidRPr="00157067">
        <w:tab/>
        <w:t>OR AB government health centre* OR AB government health facility*</w:t>
      </w:r>
      <w:r w:rsidRPr="00157067">
        <w:tab/>
        <w:t>684</w:t>
      </w:r>
    </w:p>
    <w:p w:rsidR="00A97933" w:rsidRPr="00157067" w:rsidRDefault="00A97933" w:rsidP="005C0560">
      <w:pPr>
        <w:tabs>
          <w:tab w:val="left" w:pos="851"/>
          <w:tab w:val="right" w:pos="7938"/>
        </w:tabs>
        <w:spacing w:after="0" w:line="240" w:lineRule="auto"/>
      </w:pPr>
      <w:r w:rsidRPr="00157067">
        <w:t>S17: AB private health care* OR AB private health service* OR AB private health</w:t>
      </w:r>
    </w:p>
    <w:p w:rsidR="00A97933" w:rsidRPr="00157067" w:rsidRDefault="00A97933" w:rsidP="005C0560">
      <w:pPr>
        <w:tabs>
          <w:tab w:val="left" w:pos="851"/>
          <w:tab w:val="right" w:pos="7938"/>
        </w:tabs>
        <w:spacing w:after="0" w:line="240" w:lineRule="auto"/>
      </w:pPr>
      <w:r w:rsidRPr="00157067">
        <w:tab/>
        <w:t>centre* OR AB public health facility*</w:t>
      </w:r>
      <w:r w:rsidRPr="00157067">
        <w:tab/>
        <w:t>658</w:t>
      </w:r>
    </w:p>
    <w:p w:rsidR="00A97933" w:rsidRPr="00157067" w:rsidRDefault="004C0D2D" w:rsidP="005C0560">
      <w:pPr>
        <w:tabs>
          <w:tab w:val="left" w:pos="851"/>
          <w:tab w:val="right" w:pos="7938"/>
        </w:tabs>
        <w:spacing w:after="0" w:line="240" w:lineRule="auto"/>
      </w:pPr>
      <w:r w:rsidRPr="00157067">
        <w:t>S16: TI h</w:t>
      </w:r>
      <w:r w:rsidR="00A97933" w:rsidRPr="00157067">
        <w:t>ealth service utili?ation</w:t>
      </w:r>
      <w:r w:rsidR="00A97933" w:rsidRPr="00157067">
        <w:tab/>
        <w:t>198</w:t>
      </w:r>
    </w:p>
    <w:p w:rsidR="00A97933" w:rsidRPr="00157067" w:rsidRDefault="00A97933" w:rsidP="005C0560">
      <w:pPr>
        <w:tabs>
          <w:tab w:val="left" w:pos="851"/>
          <w:tab w:val="right" w:pos="7938"/>
        </w:tabs>
        <w:spacing w:after="0" w:line="240" w:lineRule="auto"/>
      </w:pPr>
      <w:r w:rsidRPr="00157067">
        <w:t>S15: S3 AND S6 AND S14</w:t>
      </w:r>
      <w:r w:rsidRPr="00157067">
        <w:tab/>
        <w:t>1</w:t>
      </w:r>
    </w:p>
    <w:p w:rsidR="00A97933" w:rsidRPr="00157067" w:rsidRDefault="00A97933" w:rsidP="005C0560">
      <w:pPr>
        <w:tabs>
          <w:tab w:val="left" w:pos="851"/>
          <w:tab w:val="right" w:pos="7938"/>
        </w:tabs>
        <w:spacing w:after="0" w:line="240" w:lineRule="auto"/>
      </w:pPr>
      <w:r w:rsidRPr="00157067">
        <w:t>S14: TI autonomy</w:t>
      </w:r>
      <w:r w:rsidRPr="00157067">
        <w:tab/>
        <w:t>1704</w:t>
      </w:r>
    </w:p>
    <w:p w:rsidR="00A97933" w:rsidRPr="00157067" w:rsidRDefault="00A97933" w:rsidP="005C0560">
      <w:pPr>
        <w:tabs>
          <w:tab w:val="left" w:pos="851"/>
          <w:tab w:val="right" w:pos="7938"/>
        </w:tabs>
        <w:spacing w:after="0" w:line="240" w:lineRule="auto"/>
      </w:pPr>
      <w:r w:rsidRPr="00157067">
        <w:t>S13: S8 AND S11</w:t>
      </w:r>
      <w:r w:rsidRPr="00157067">
        <w:tab/>
        <w:t>754</w:t>
      </w:r>
    </w:p>
    <w:p w:rsidR="00A97933" w:rsidRPr="00157067" w:rsidRDefault="00A97933" w:rsidP="005C0560">
      <w:pPr>
        <w:tabs>
          <w:tab w:val="left" w:pos="851"/>
          <w:tab w:val="right" w:pos="7938"/>
        </w:tabs>
        <w:spacing w:after="0" w:line="240" w:lineRule="auto"/>
      </w:pPr>
      <w:r w:rsidRPr="00157067">
        <w:t>S12: S6 AND S11</w:t>
      </w:r>
      <w:r w:rsidRPr="00157067">
        <w:tab/>
        <w:t>0</w:t>
      </w:r>
    </w:p>
    <w:p w:rsidR="00A97933" w:rsidRPr="00157067" w:rsidRDefault="004C0D2D" w:rsidP="005C0560">
      <w:pPr>
        <w:tabs>
          <w:tab w:val="left" w:pos="851"/>
          <w:tab w:val="right" w:pos="7938"/>
        </w:tabs>
        <w:spacing w:after="0" w:line="240" w:lineRule="auto"/>
      </w:pPr>
      <w:r w:rsidRPr="00157067">
        <w:t>S11: TI d</w:t>
      </w:r>
      <w:r w:rsidR="00A97933" w:rsidRPr="00157067">
        <w:t>epression</w:t>
      </w:r>
      <w:r w:rsidR="00A97933" w:rsidRPr="00157067">
        <w:tab/>
        <w:t>8972</w:t>
      </w:r>
    </w:p>
    <w:p w:rsidR="00A97933" w:rsidRPr="00157067" w:rsidRDefault="00A97933" w:rsidP="005C0560">
      <w:pPr>
        <w:tabs>
          <w:tab w:val="left" w:pos="851"/>
          <w:tab w:val="right" w:pos="7938"/>
        </w:tabs>
        <w:spacing w:after="0" w:line="240" w:lineRule="auto"/>
      </w:pPr>
      <w:r w:rsidRPr="00157067">
        <w:t>S10: S2 AND S6</w:t>
      </w:r>
      <w:r w:rsidRPr="00157067">
        <w:tab/>
        <w:t>3</w:t>
      </w:r>
    </w:p>
    <w:p w:rsidR="00A97933" w:rsidRPr="00157067" w:rsidRDefault="00A97933" w:rsidP="005C0560">
      <w:pPr>
        <w:tabs>
          <w:tab w:val="left" w:pos="851"/>
          <w:tab w:val="right" w:pos="7938"/>
        </w:tabs>
        <w:spacing w:after="0" w:line="240" w:lineRule="auto"/>
      </w:pPr>
      <w:r w:rsidRPr="00157067">
        <w:t>S9: S3 AND S8</w:t>
      </w:r>
      <w:r w:rsidRPr="00157067">
        <w:tab/>
        <w:t>0</w:t>
      </w:r>
    </w:p>
    <w:p w:rsidR="00A97933" w:rsidRPr="00157067" w:rsidRDefault="00A97933" w:rsidP="005C0560">
      <w:pPr>
        <w:tabs>
          <w:tab w:val="left" w:pos="851"/>
          <w:tab w:val="right" w:pos="7938"/>
        </w:tabs>
        <w:spacing w:after="0" w:line="240" w:lineRule="auto"/>
      </w:pPr>
      <w:r w:rsidRPr="00157067">
        <w:t>S8: S6 AND S7</w:t>
      </w:r>
      <w:r w:rsidRPr="00157067">
        <w:tab/>
        <w:t>1</w:t>
      </w:r>
    </w:p>
    <w:p w:rsidR="00A97933" w:rsidRPr="00157067" w:rsidRDefault="00A97933" w:rsidP="005C0560">
      <w:pPr>
        <w:tabs>
          <w:tab w:val="left" w:pos="851"/>
          <w:tab w:val="right" w:pos="7938"/>
        </w:tabs>
        <w:spacing w:after="0" w:line="240" w:lineRule="auto"/>
      </w:pPr>
      <w:r w:rsidRPr="00157067">
        <w:t xml:space="preserve">S7: TI </w:t>
      </w:r>
      <w:r w:rsidR="00A5089D" w:rsidRPr="00157067">
        <w:t>left-behind</w:t>
      </w:r>
      <w:r w:rsidRPr="00157067">
        <w:tab/>
        <w:t>167</w:t>
      </w:r>
    </w:p>
    <w:p w:rsidR="00A97933" w:rsidRPr="00157067" w:rsidRDefault="00A97933" w:rsidP="005C0560">
      <w:pPr>
        <w:tabs>
          <w:tab w:val="left" w:pos="851"/>
          <w:tab w:val="right" w:pos="7938"/>
        </w:tabs>
        <w:spacing w:after="0" w:line="240" w:lineRule="auto"/>
      </w:pPr>
      <w:r w:rsidRPr="00157067">
        <w:t>S6: S4 OR S5</w:t>
      </w:r>
      <w:r w:rsidRPr="00157067">
        <w:tab/>
        <w:t>37649</w:t>
      </w:r>
    </w:p>
    <w:p w:rsidR="00A97933" w:rsidRPr="00157067" w:rsidRDefault="004C0D2D" w:rsidP="005C0560">
      <w:pPr>
        <w:tabs>
          <w:tab w:val="left" w:pos="851"/>
          <w:tab w:val="right" w:pos="7938"/>
        </w:tabs>
        <w:spacing w:after="0" w:line="240" w:lineRule="auto"/>
      </w:pPr>
      <w:r w:rsidRPr="00157067">
        <w:t>S5: TI w</w:t>
      </w:r>
      <w:r w:rsidR="00A97933" w:rsidRPr="00157067">
        <w:t>ife</w:t>
      </w:r>
      <w:r w:rsidR="00A97933" w:rsidRPr="00157067">
        <w:tab/>
        <w:t>306</w:t>
      </w:r>
    </w:p>
    <w:p w:rsidR="00A97933" w:rsidRPr="00157067" w:rsidRDefault="00A97933" w:rsidP="005C0560">
      <w:pPr>
        <w:tabs>
          <w:tab w:val="left" w:pos="851"/>
          <w:tab w:val="right" w:pos="7938"/>
        </w:tabs>
        <w:spacing w:after="0" w:line="240" w:lineRule="auto"/>
      </w:pPr>
      <w:r w:rsidRPr="00157067">
        <w:t xml:space="preserve">S4: TI wom?n OR TI female </w:t>
      </w:r>
      <w:r w:rsidRPr="00157067">
        <w:tab/>
        <w:t>37360</w:t>
      </w:r>
    </w:p>
    <w:p w:rsidR="00A97933" w:rsidRPr="00157067" w:rsidRDefault="00A97933" w:rsidP="005C0560">
      <w:pPr>
        <w:tabs>
          <w:tab w:val="left" w:pos="851"/>
          <w:tab w:val="right" w:pos="7938"/>
        </w:tabs>
        <w:spacing w:after="0" w:line="240" w:lineRule="auto"/>
      </w:pPr>
      <w:r w:rsidRPr="00157067">
        <w:t>S3: S1 OR S2</w:t>
      </w:r>
      <w:r w:rsidRPr="00157067">
        <w:tab/>
        <w:t>598</w:t>
      </w:r>
    </w:p>
    <w:p w:rsidR="00A97933" w:rsidRPr="00157067" w:rsidRDefault="00A97933" w:rsidP="005C0560">
      <w:pPr>
        <w:tabs>
          <w:tab w:val="left" w:pos="851"/>
          <w:tab w:val="right" w:pos="7938"/>
        </w:tabs>
        <w:spacing w:after="0" w:line="240" w:lineRule="auto"/>
      </w:pPr>
      <w:r w:rsidRPr="00157067">
        <w:t>S2: TI i</w:t>
      </w:r>
      <w:r w:rsidR="004C0D2D" w:rsidRPr="00157067">
        <w:t>nternational migration (h</w:t>
      </w:r>
      <w:r w:rsidRPr="00157067">
        <w:t>uman)</w:t>
      </w:r>
      <w:r w:rsidRPr="00157067">
        <w:tab/>
        <w:t>20</w:t>
      </w:r>
    </w:p>
    <w:p w:rsidR="00A97933" w:rsidRPr="00157067" w:rsidRDefault="004C0D2D" w:rsidP="005C0560">
      <w:pPr>
        <w:tabs>
          <w:tab w:val="left" w:pos="851"/>
          <w:tab w:val="right" w:pos="7938"/>
        </w:tabs>
        <w:spacing w:after="0" w:line="240" w:lineRule="auto"/>
      </w:pPr>
      <w:r w:rsidRPr="00157067">
        <w:t>S1: TI migration (h</w:t>
      </w:r>
      <w:r w:rsidR="00A97933" w:rsidRPr="00157067">
        <w:t>uman)</w:t>
      </w:r>
      <w:r w:rsidR="00A97933" w:rsidRPr="00157067">
        <w:tab/>
        <w:t>598</w:t>
      </w:r>
    </w:p>
    <w:p w:rsidR="00A97933" w:rsidRPr="00157067" w:rsidRDefault="00A97933" w:rsidP="005C0560">
      <w:pPr>
        <w:tabs>
          <w:tab w:val="right" w:pos="7371"/>
        </w:tabs>
      </w:pPr>
      <w:r w:rsidRPr="00157067">
        <w:tab/>
      </w:r>
    </w:p>
    <w:p w:rsidR="00A97933" w:rsidRPr="00157067" w:rsidRDefault="00A97933" w:rsidP="00A97933">
      <w:pPr>
        <w:tabs>
          <w:tab w:val="right" w:pos="7371"/>
        </w:tabs>
      </w:pPr>
    </w:p>
    <w:p w:rsidR="00A97933" w:rsidRPr="00157067" w:rsidRDefault="00A97933" w:rsidP="00A97933">
      <w:pPr>
        <w:tabs>
          <w:tab w:val="right" w:pos="7371"/>
        </w:tabs>
      </w:pPr>
    </w:p>
    <w:p w:rsidR="00A97933" w:rsidRPr="00157067" w:rsidRDefault="00A97933" w:rsidP="00A97933">
      <w:pPr>
        <w:tabs>
          <w:tab w:val="right" w:pos="7371"/>
        </w:tabs>
        <w:rPr>
          <w:b/>
        </w:rPr>
      </w:pPr>
      <w:r w:rsidRPr="00157067">
        <w:rPr>
          <w:b/>
        </w:rPr>
        <w:t>Literature search strategy for PsycINFO and PsycARTICLES via OVID</w:t>
      </w:r>
    </w:p>
    <w:p w:rsidR="00A97933" w:rsidRPr="00157067" w:rsidRDefault="00A97933" w:rsidP="005C0560">
      <w:pPr>
        <w:pStyle w:val="ListParagraph"/>
        <w:numPr>
          <w:ilvl w:val="0"/>
          <w:numId w:val="35"/>
        </w:numPr>
        <w:tabs>
          <w:tab w:val="right" w:pos="7371"/>
        </w:tabs>
        <w:spacing w:after="0" w:line="240" w:lineRule="auto"/>
        <w:ind w:left="284" w:hanging="284"/>
      </w:pPr>
      <w:r w:rsidRPr="00157067">
        <w:t>International migration.mp. [mp=ti, ab, tx, ct, hw, tc, id, ot, tm]</w:t>
      </w:r>
      <w:r w:rsidRPr="00157067">
        <w:tab/>
        <w:t xml:space="preserve"> 364</w:t>
      </w:r>
    </w:p>
    <w:p w:rsidR="00A97933" w:rsidRPr="00157067" w:rsidRDefault="00A97933" w:rsidP="005C0560">
      <w:pPr>
        <w:pStyle w:val="ListParagraph"/>
        <w:numPr>
          <w:ilvl w:val="0"/>
          <w:numId w:val="35"/>
        </w:numPr>
        <w:tabs>
          <w:tab w:val="right" w:pos="7371"/>
        </w:tabs>
        <w:spacing w:after="0" w:line="240" w:lineRule="auto"/>
        <w:ind w:left="284" w:hanging="284"/>
      </w:pPr>
      <w:r w:rsidRPr="00157067">
        <w:t>Wom#n.mp. [mp=ti, ab, tx, ct, hw, tc, id, ot, tm]</w:t>
      </w:r>
      <w:r w:rsidRPr="00157067">
        <w:tab/>
        <w:t>453037</w:t>
      </w:r>
    </w:p>
    <w:p w:rsidR="00A97933" w:rsidRPr="00157067" w:rsidRDefault="00A97933" w:rsidP="005C0560">
      <w:pPr>
        <w:pStyle w:val="ListParagraph"/>
        <w:numPr>
          <w:ilvl w:val="0"/>
          <w:numId w:val="35"/>
        </w:numPr>
        <w:tabs>
          <w:tab w:val="right" w:pos="7371"/>
        </w:tabs>
        <w:spacing w:after="0" w:line="240" w:lineRule="auto"/>
        <w:ind w:left="284" w:hanging="284"/>
      </w:pPr>
      <w:r w:rsidRPr="00157067">
        <w:t>Female.mp. [mp=ti, ab, tx, ct, hw, tc, id, ot, tm]</w:t>
      </w:r>
      <w:r w:rsidRPr="00157067">
        <w:tab/>
        <w:t>326796</w:t>
      </w:r>
    </w:p>
    <w:p w:rsidR="00A97933" w:rsidRPr="00157067" w:rsidRDefault="00A97933" w:rsidP="005C0560">
      <w:pPr>
        <w:pStyle w:val="ListParagraph"/>
        <w:numPr>
          <w:ilvl w:val="0"/>
          <w:numId w:val="35"/>
        </w:numPr>
        <w:tabs>
          <w:tab w:val="right" w:pos="7371"/>
        </w:tabs>
        <w:spacing w:after="0" w:line="240" w:lineRule="auto"/>
        <w:ind w:left="284" w:hanging="284"/>
      </w:pPr>
      <w:r w:rsidRPr="00157067">
        <w:t>Wife.mp. [mp=ti, ab, tx, ct, hw, tc, id, ot, tm]</w:t>
      </w:r>
      <w:r w:rsidRPr="00157067">
        <w:tab/>
        <w:t>24370</w:t>
      </w:r>
    </w:p>
    <w:p w:rsidR="00A97933" w:rsidRPr="00157067" w:rsidRDefault="00A97933" w:rsidP="005C0560">
      <w:pPr>
        <w:pStyle w:val="ListParagraph"/>
        <w:numPr>
          <w:ilvl w:val="0"/>
          <w:numId w:val="35"/>
        </w:numPr>
        <w:tabs>
          <w:tab w:val="right" w:pos="7371"/>
        </w:tabs>
        <w:spacing w:after="0" w:line="240" w:lineRule="auto"/>
        <w:ind w:left="284" w:hanging="284"/>
      </w:pPr>
      <w:r w:rsidRPr="00157067">
        <w:t>Wives.mp. [mp=ti, ab, tx, ct, hw, tc, id, ot, tm]</w:t>
      </w:r>
      <w:r w:rsidRPr="00157067">
        <w:tab/>
        <w:t>11427</w:t>
      </w:r>
    </w:p>
    <w:p w:rsidR="00A97933" w:rsidRPr="00157067" w:rsidRDefault="00A5089D" w:rsidP="005C0560">
      <w:pPr>
        <w:pStyle w:val="ListParagraph"/>
        <w:numPr>
          <w:ilvl w:val="0"/>
          <w:numId w:val="35"/>
        </w:numPr>
        <w:tabs>
          <w:tab w:val="right" w:pos="7371"/>
        </w:tabs>
        <w:spacing w:after="0" w:line="240" w:lineRule="auto"/>
        <w:ind w:left="284" w:hanging="284"/>
      </w:pPr>
      <w:r w:rsidRPr="00157067">
        <w:t>Left-behind</w:t>
      </w:r>
      <w:r w:rsidR="00A97933" w:rsidRPr="00157067">
        <w:t>.mp. [mp=ti, ab, tx, ct, hw, tc, id, ot, tm]</w:t>
      </w:r>
      <w:r w:rsidR="00A97933" w:rsidRPr="00157067">
        <w:tab/>
        <w:t>5783</w:t>
      </w:r>
    </w:p>
    <w:p w:rsidR="00A97933" w:rsidRPr="00157067" w:rsidRDefault="00A97933" w:rsidP="005C0560">
      <w:pPr>
        <w:pStyle w:val="ListParagraph"/>
        <w:numPr>
          <w:ilvl w:val="0"/>
          <w:numId w:val="35"/>
        </w:numPr>
        <w:tabs>
          <w:tab w:val="right" w:pos="7371"/>
        </w:tabs>
        <w:spacing w:after="0" w:line="240" w:lineRule="auto"/>
        <w:ind w:left="284" w:hanging="284"/>
      </w:pPr>
      <w:r w:rsidRPr="00157067">
        <w:t>2 or 3 or 4 or 5</w:t>
      </w:r>
      <w:r w:rsidRPr="00157067">
        <w:tab/>
        <w:t>679071</w:t>
      </w:r>
    </w:p>
    <w:p w:rsidR="00A97933" w:rsidRPr="00157067" w:rsidRDefault="00A97933" w:rsidP="005C0560">
      <w:pPr>
        <w:pStyle w:val="ListParagraph"/>
        <w:numPr>
          <w:ilvl w:val="0"/>
          <w:numId w:val="35"/>
        </w:numPr>
        <w:tabs>
          <w:tab w:val="right" w:pos="7371"/>
        </w:tabs>
        <w:spacing w:after="0" w:line="240" w:lineRule="auto"/>
        <w:ind w:left="284" w:hanging="284"/>
      </w:pPr>
      <w:r w:rsidRPr="00157067">
        <w:t>1 and 6 and 7</w:t>
      </w:r>
      <w:r w:rsidRPr="00157067">
        <w:tab/>
        <w:t>5</w:t>
      </w:r>
    </w:p>
    <w:p w:rsidR="00A97933" w:rsidRPr="00157067" w:rsidRDefault="00A97933" w:rsidP="005C0560">
      <w:pPr>
        <w:pStyle w:val="ListParagraph"/>
        <w:numPr>
          <w:ilvl w:val="0"/>
          <w:numId w:val="35"/>
        </w:numPr>
        <w:tabs>
          <w:tab w:val="right" w:pos="7371"/>
        </w:tabs>
        <w:spacing w:after="0" w:line="240" w:lineRule="auto"/>
        <w:ind w:left="284" w:hanging="284"/>
      </w:pPr>
      <w:r w:rsidRPr="00157067">
        <w:t>Depression.mp. [mp=ti, ab, tx, ct, hw, tc, id, ot, tm]</w:t>
      </w:r>
      <w:r w:rsidRPr="00157067">
        <w:tab/>
        <w:t>300620</w:t>
      </w:r>
    </w:p>
    <w:p w:rsidR="00A97933" w:rsidRPr="00157067" w:rsidRDefault="00A97933" w:rsidP="005C0560">
      <w:pPr>
        <w:pStyle w:val="ListParagraph"/>
        <w:numPr>
          <w:ilvl w:val="0"/>
          <w:numId w:val="35"/>
        </w:numPr>
        <w:tabs>
          <w:tab w:val="left" w:pos="426"/>
          <w:tab w:val="right" w:pos="7371"/>
        </w:tabs>
        <w:spacing w:after="0" w:line="240" w:lineRule="auto"/>
        <w:ind w:left="284" w:hanging="284"/>
      </w:pPr>
      <w:r w:rsidRPr="00157067">
        <w:t>Depressive symptom*.mp. [mp=ti, ab, tx, ct, hw, tc, id, ot, tm]</w:t>
      </w:r>
      <w:r w:rsidRPr="00157067">
        <w:tab/>
        <w:t>49245</w:t>
      </w:r>
    </w:p>
    <w:p w:rsidR="00A97933" w:rsidRPr="00157067" w:rsidRDefault="00A97933" w:rsidP="004C489D">
      <w:pPr>
        <w:pStyle w:val="ListParagraph"/>
        <w:numPr>
          <w:ilvl w:val="0"/>
          <w:numId w:val="35"/>
        </w:numPr>
        <w:tabs>
          <w:tab w:val="left" w:pos="426"/>
          <w:tab w:val="right" w:pos="7371"/>
        </w:tabs>
        <w:spacing w:after="0" w:line="240" w:lineRule="auto"/>
        <w:ind w:left="284" w:hanging="284"/>
      </w:pPr>
      <w:r w:rsidRPr="00157067">
        <w:t xml:space="preserve">Depressive disorder*.mp. [mp=ti, </w:t>
      </w:r>
      <w:r w:rsidR="004C489D" w:rsidRPr="00157067">
        <w:t>ab, tx, ct, hw, tc, id, ot, tm]</w:t>
      </w:r>
      <w:r w:rsidR="004C489D" w:rsidRPr="00157067">
        <w:tab/>
      </w:r>
      <w:r w:rsidRPr="00157067">
        <w:t>32561</w:t>
      </w:r>
    </w:p>
    <w:p w:rsidR="00A97933" w:rsidRPr="00157067" w:rsidRDefault="00A97933" w:rsidP="004C489D">
      <w:pPr>
        <w:pStyle w:val="ListParagraph"/>
        <w:numPr>
          <w:ilvl w:val="0"/>
          <w:numId w:val="35"/>
        </w:numPr>
        <w:tabs>
          <w:tab w:val="left" w:pos="426"/>
          <w:tab w:val="right" w:pos="7371"/>
        </w:tabs>
        <w:spacing w:after="0" w:line="240" w:lineRule="auto"/>
        <w:ind w:left="284" w:hanging="284"/>
      </w:pPr>
      <w:r w:rsidRPr="00157067">
        <w:t>Depressed.mp. [mp=ti, ab, tx, ct, hw, tc, id, ot, tm]</w:t>
      </w:r>
      <w:r w:rsidRPr="00157067">
        <w:tab/>
        <w:t>77529</w:t>
      </w:r>
    </w:p>
    <w:p w:rsidR="00A97933" w:rsidRPr="00157067" w:rsidRDefault="00A97933" w:rsidP="004C489D">
      <w:pPr>
        <w:pStyle w:val="ListParagraph"/>
        <w:numPr>
          <w:ilvl w:val="0"/>
          <w:numId w:val="35"/>
        </w:numPr>
        <w:tabs>
          <w:tab w:val="left" w:pos="426"/>
          <w:tab w:val="right" w:pos="7371"/>
        </w:tabs>
        <w:spacing w:after="0" w:line="240" w:lineRule="auto"/>
        <w:ind w:left="284" w:hanging="284"/>
      </w:pPr>
      <w:r w:rsidRPr="00157067">
        <w:t>9 or 10 or 11 or 12</w:t>
      </w:r>
      <w:r w:rsidRPr="00157067">
        <w:tab/>
        <w:t>329152</w:t>
      </w:r>
    </w:p>
    <w:p w:rsidR="00A97933" w:rsidRPr="00157067" w:rsidRDefault="00A97933" w:rsidP="004C489D">
      <w:pPr>
        <w:pStyle w:val="ListParagraph"/>
        <w:numPr>
          <w:ilvl w:val="0"/>
          <w:numId w:val="35"/>
        </w:numPr>
        <w:tabs>
          <w:tab w:val="left" w:pos="426"/>
          <w:tab w:val="right" w:pos="7371"/>
        </w:tabs>
        <w:spacing w:after="0" w:line="240" w:lineRule="auto"/>
        <w:ind w:left="284" w:hanging="284"/>
      </w:pPr>
      <w:r w:rsidRPr="00157067">
        <w:t>1 and 7 and 13</w:t>
      </w:r>
      <w:r w:rsidRPr="00157067">
        <w:tab/>
        <w:t>26</w:t>
      </w:r>
    </w:p>
    <w:p w:rsidR="00A97933" w:rsidRPr="00157067" w:rsidRDefault="00A97933" w:rsidP="004C489D">
      <w:pPr>
        <w:pStyle w:val="ListParagraph"/>
        <w:numPr>
          <w:ilvl w:val="0"/>
          <w:numId w:val="35"/>
        </w:numPr>
        <w:tabs>
          <w:tab w:val="left" w:pos="426"/>
          <w:tab w:val="right" w:pos="7371"/>
        </w:tabs>
        <w:spacing w:after="0" w:line="240" w:lineRule="auto"/>
        <w:ind w:left="284" w:hanging="284"/>
      </w:pPr>
      <w:r w:rsidRPr="00157067">
        <w:t xml:space="preserve"> 6 and 14</w:t>
      </w:r>
      <w:r w:rsidRPr="00157067">
        <w:tab/>
        <w:t>2</w:t>
      </w:r>
    </w:p>
    <w:p w:rsidR="00A97933" w:rsidRPr="00157067" w:rsidRDefault="00A97933" w:rsidP="00A97933">
      <w:pPr>
        <w:pStyle w:val="ListParagraph"/>
        <w:tabs>
          <w:tab w:val="right" w:pos="7371"/>
        </w:tabs>
        <w:ind w:left="284"/>
      </w:pPr>
    </w:p>
    <w:p w:rsidR="00A97933" w:rsidRPr="00157067" w:rsidRDefault="00A97933" w:rsidP="00A97933">
      <w:pPr>
        <w:pStyle w:val="ListParagraph"/>
        <w:tabs>
          <w:tab w:val="right" w:pos="7371"/>
        </w:tabs>
        <w:ind w:left="0"/>
        <w:rPr>
          <w:b/>
        </w:rPr>
      </w:pPr>
      <w:r w:rsidRPr="00157067">
        <w:rPr>
          <w:b/>
        </w:rPr>
        <w:t>JSTOR database search strategy</w:t>
      </w:r>
    </w:p>
    <w:p w:rsidR="00A97933" w:rsidRPr="00157067" w:rsidRDefault="00A97933" w:rsidP="00A97933">
      <w:pPr>
        <w:pStyle w:val="ListParagraph"/>
        <w:tabs>
          <w:tab w:val="right" w:pos="7371"/>
        </w:tabs>
        <w:ind w:left="0"/>
      </w:pPr>
      <w:r w:rsidRPr="00157067">
        <w:t>For depression</w:t>
      </w:r>
    </w:p>
    <w:p w:rsidR="00A97933" w:rsidRPr="00157067" w:rsidRDefault="00A97933" w:rsidP="004C489D">
      <w:pPr>
        <w:pStyle w:val="ListParagraph"/>
        <w:tabs>
          <w:tab w:val="right" w:pos="7371"/>
        </w:tabs>
        <w:spacing w:after="0" w:line="240" w:lineRule="auto"/>
        <w:ind w:left="0"/>
      </w:pPr>
      <w:r w:rsidRPr="00157067">
        <w:t xml:space="preserve">((ti:(international migration) AND ti:(women)) AND  ti:(depression)) </w:t>
      </w:r>
    </w:p>
    <w:p w:rsidR="00A97933" w:rsidRPr="00157067" w:rsidRDefault="00A97933" w:rsidP="004C489D">
      <w:pPr>
        <w:pStyle w:val="ListParagraph"/>
        <w:tabs>
          <w:tab w:val="right" w:pos="7371"/>
        </w:tabs>
        <w:spacing w:after="0" w:line="240" w:lineRule="auto"/>
        <w:ind w:left="284"/>
      </w:pPr>
      <w:r w:rsidRPr="00157067">
        <w:t>AND (cty:(journal) AND ty:(fla)) AND la: (eng)</w:t>
      </w:r>
      <w:r w:rsidRPr="00157067">
        <w:tab/>
      </w:r>
      <w:r w:rsidR="004C489D" w:rsidRPr="00157067">
        <w:tab/>
      </w:r>
      <w:r w:rsidRPr="00157067">
        <w:t>0</w:t>
      </w:r>
    </w:p>
    <w:p w:rsidR="00A97933" w:rsidRPr="00157067" w:rsidRDefault="00A97933" w:rsidP="004C489D">
      <w:pPr>
        <w:pStyle w:val="ListParagraph"/>
        <w:tabs>
          <w:tab w:val="right" w:pos="7371"/>
        </w:tabs>
        <w:spacing w:after="0" w:line="240" w:lineRule="auto"/>
        <w:ind w:left="0"/>
      </w:pPr>
      <w:r w:rsidRPr="00157067">
        <w:t>((ti:(international migration) AND  (</w:t>
      </w:r>
      <w:r w:rsidR="00A5089D" w:rsidRPr="00157067">
        <w:t>left-behind</w:t>
      </w:r>
      <w:r w:rsidRPr="00157067">
        <w:t xml:space="preserve"> wives)) AND (depression)) </w:t>
      </w:r>
      <w:r w:rsidR="004C489D" w:rsidRPr="00157067">
        <w:tab/>
      </w:r>
      <w:r w:rsidRPr="00157067">
        <w:tab/>
        <w:t>4</w:t>
      </w:r>
    </w:p>
    <w:p w:rsidR="00A97933" w:rsidRPr="00157067" w:rsidRDefault="00A97933" w:rsidP="004C489D">
      <w:pPr>
        <w:pStyle w:val="ListParagraph"/>
        <w:tabs>
          <w:tab w:val="right" w:pos="7371"/>
        </w:tabs>
        <w:spacing w:after="0" w:line="240" w:lineRule="auto"/>
        <w:ind w:left="284"/>
      </w:pPr>
    </w:p>
    <w:p w:rsidR="00A97933" w:rsidRPr="00157067" w:rsidRDefault="00A97933" w:rsidP="004C489D">
      <w:pPr>
        <w:tabs>
          <w:tab w:val="right" w:pos="7371"/>
        </w:tabs>
        <w:spacing w:after="0" w:line="240" w:lineRule="auto"/>
      </w:pPr>
      <w:r w:rsidRPr="00157067">
        <w:t>For autonomy</w:t>
      </w:r>
    </w:p>
    <w:p w:rsidR="00A97933" w:rsidRPr="00157067" w:rsidRDefault="00A97933" w:rsidP="004C489D">
      <w:pPr>
        <w:tabs>
          <w:tab w:val="right" w:pos="8080"/>
        </w:tabs>
        <w:spacing w:after="0" w:line="240" w:lineRule="auto"/>
      </w:pPr>
      <w:r w:rsidRPr="00157067">
        <w:t>(((migration) AND (women)) AND (autonomy))</w:t>
      </w:r>
      <w:r w:rsidRPr="00157067">
        <w:tab/>
        <w:t>16134</w:t>
      </w:r>
    </w:p>
    <w:p w:rsidR="00A97933" w:rsidRPr="00157067" w:rsidRDefault="00A97933" w:rsidP="004C489D">
      <w:pPr>
        <w:tabs>
          <w:tab w:val="right" w:pos="8080"/>
        </w:tabs>
        <w:spacing w:after="0" w:line="240" w:lineRule="auto"/>
      </w:pPr>
      <w:r w:rsidRPr="00157067">
        <w:t>((ti:(migration) AND (women)) AND (autonomy))</w:t>
      </w:r>
      <w:r w:rsidRPr="00157067">
        <w:tab/>
        <w:t>356</w:t>
      </w:r>
    </w:p>
    <w:p w:rsidR="00A97933" w:rsidRPr="00157067" w:rsidRDefault="00A97933" w:rsidP="004C489D">
      <w:pPr>
        <w:tabs>
          <w:tab w:val="right" w:pos="8080"/>
        </w:tabs>
        <w:spacing w:after="0" w:line="240" w:lineRule="auto"/>
      </w:pPr>
      <w:r w:rsidRPr="00157067">
        <w:t>((ti:(international migration) AND (women)) AND (autonomy))</w:t>
      </w:r>
      <w:r w:rsidRPr="00157067">
        <w:tab/>
        <w:t>31</w:t>
      </w:r>
    </w:p>
    <w:p w:rsidR="00A97933" w:rsidRPr="00157067" w:rsidRDefault="00A97933" w:rsidP="004C489D">
      <w:pPr>
        <w:tabs>
          <w:tab w:val="right" w:pos="7371"/>
        </w:tabs>
        <w:spacing w:after="0" w:line="240" w:lineRule="auto"/>
      </w:pPr>
      <w:r w:rsidRPr="00157067">
        <w:t>((ti:(international migration) AND ti:(women)) AND ti:(autonomy))</w:t>
      </w:r>
      <w:r w:rsidRPr="00157067">
        <w:tab/>
      </w:r>
      <w:r w:rsidRPr="00157067">
        <w:tab/>
        <w:t>0</w:t>
      </w:r>
    </w:p>
    <w:p w:rsidR="00A97933" w:rsidRPr="00157067" w:rsidRDefault="00A97933" w:rsidP="004C489D">
      <w:pPr>
        <w:tabs>
          <w:tab w:val="right" w:pos="7371"/>
        </w:tabs>
        <w:spacing w:after="0" w:line="240" w:lineRule="auto"/>
      </w:pPr>
      <w:r w:rsidRPr="00157067">
        <w:t>((ti:(international migration) AND ti:(</w:t>
      </w:r>
      <w:r w:rsidR="00A5089D" w:rsidRPr="00157067">
        <w:t>left-behind</w:t>
      </w:r>
      <w:r w:rsidRPr="00157067">
        <w:t xml:space="preserve"> wives) AND ti:(autonomy))</w:t>
      </w:r>
      <w:r w:rsidRPr="00157067">
        <w:tab/>
        <w:t>0</w:t>
      </w:r>
    </w:p>
    <w:p w:rsidR="00A97933" w:rsidRPr="00157067" w:rsidRDefault="00A97933" w:rsidP="004C489D">
      <w:pPr>
        <w:tabs>
          <w:tab w:val="right" w:pos="7371"/>
        </w:tabs>
        <w:spacing w:after="0" w:line="240" w:lineRule="auto"/>
      </w:pPr>
      <w:r w:rsidRPr="00157067">
        <w:t xml:space="preserve">((ti:(international migration) AND ti:(women </w:t>
      </w:r>
      <w:r w:rsidR="00A5089D" w:rsidRPr="00157067">
        <w:t>left-behind</w:t>
      </w:r>
      <w:r w:rsidRPr="00157067">
        <w:t>) AND  ti:(autonomy))</w:t>
      </w:r>
      <w:r w:rsidRPr="00157067">
        <w:tab/>
        <w:t>0</w:t>
      </w:r>
    </w:p>
    <w:p w:rsidR="00A97933" w:rsidRPr="00157067" w:rsidRDefault="00A97933" w:rsidP="004C489D">
      <w:pPr>
        <w:tabs>
          <w:tab w:val="right" w:pos="7371"/>
        </w:tabs>
        <w:spacing w:after="0" w:line="240" w:lineRule="auto"/>
      </w:pPr>
      <w:r w:rsidRPr="00157067">
        <w:t>For type of health service utilisation</w:t>
      </w:r>
    </w:p>
    <w:p w:rsidR="00A97933" w:rsidRPr="00157067" w:rsidRDefault="00A97933" w:rsidP="004C489D">
      <w:pPr>
        <w:tabs>
          <w:tab w:val="right" w:pos="7371"/>
        </w:tabs>
        <w:spacing w:after="0" w:line="240" w:lineRule="auto"/>
      </w:pPr>
      <w:r w:rsidRPr="00157067">
        <w:t>((ti:(migration) AND ti:(women)) AND ti:(health service utilization))</w:t>
      </w:r>
      <w:r w:rsidRPr="00157067">
        <w:tab/>
      </w:r>
      <w:r w:rsidR="004C489D" w:rsidRPr="00157067">
        <w:tab/>
      </w:r>
      <w:r w:rsidRPr="00157067">
        <w:t>0</w:t>
      </w:r>
    </w:p>
    <w:p w:rsidR="00A97933" w:rsidRPr="00157067" w:rsidRDefault="00A97933" w:rsidP="004C489D">
      <w:pPr>
        <w:tabs>
          <w:tab w:val="right" w:pos="7371"/>
        </w:tabs>
        <w:spacing w:after="0" w:line="240" w:lineRule="auto"/>
      </w:pPr>
      <w:r w:rsidRPr="00157067">
        <w:t>((ti:(migration) AND ab:(women)) AND ab:(health service utilization))</w:t>
      </w:r>
      <w:r w:rsidRPr="00157067">
        <w:tab/>
      </w:r>
      <w:r w:rsidR="004C489D" w:rsidRPr="00157067">
        <w:tab/>
      </w:r>
      <w:r w:rsidRPr="00157067">
        <w:t>0</w:t>
      </w:r>
    </w:p>
    <w:p w:rsidR="00A97933" w:rsidRPr="00157067" w:rsidRDefault="00A97933" w:rsidP="004C489D">
      <w:pPr>
        <w:tabs>
          <w:tab w:val="right" w:pos="7371"/>
        </w:tabs>
        <w:spacing w:after="0" w:line="240" w:lineRule="auto"/>
      </w:pPr>
      <w:r w:rsidRPr="00157067">
        <w:t>(ti:(women) AND ti:(health service utilization))</w:t>
      </w:r>
      <w:r w:rsidRPr="00157067">
        <w:tab/>
      </w:r>
      <w:r w:rsidR="004C489D" w:rsidRPr="00157067">
        <w:tab/>
      </w:r>
      <w:r w:rsidRPr="00157067">
        <w:t>1</w:t>
      </w:r>
    </w:p>
    <w:p w:rsidR="008F512D" w:rsidRPr="00157067" w:rsidRDefault="008F512D" w:rsidP="004C489D">
      <w:pPr>
        <w:tabs>
          <w:tab w:val="right" w:pos="7371"/>
        </w:tabs>
        <w:spacing w:after="0" w:line="240" w:lineRule="auto"/>
      </w:pPr>
    </w:p>
    <w:p w:rsidR="008F512D" w:rsidRPr="00157067" w:rsidRDefault="008F512D" w:rsidP="004C489D">
      <w:pPr>
        <w:tabs>
          <w:tab w:val="right" w:pos="7371"/>
        </w:tabs>
        <w:spacing w:after="0" w:line="240" w:lineRule="auto"/>
      </w:pPr>
    </w:p>
    <w:sectPr w:rsidR="008F512D" w:rsidRPr="00157067" w:rsidSect="00BB6BB7">
      <w:pgSz w:w="11906" w:h="16838" w:code="9"/>
      <w:pgMar w:top="1138" w:right="1138" w:bottom="1138" w:left="346" w:header="706" w:footer="706" w:gutter="198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E9D" w:rsidRDefault="00F17E9D">
      <w:pPr>
        <w:spacing w:after="0" w:line="240" w:lineRule="auto"/>
      </w:pPr>
      <w:r>
        <w:separator/>
      </w:r>
    </w:p>
  </w:endnote>
  <w:endnote w:type="continuationSeparator" w:id="0">
    <w:p w:rsidR="00F17E9D" w:rsidRDefault="00F17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dvTimes">
    <w:panose1 w:val="00000000000000000000"/>
    <w:charset w:val="00"/>
    <w:family w:val="auto"/>
    <w:notTrueType/>
    <w:pitch w:val="default"/>
    <w:sig w:usb0="00000003" w:usb1="00000000" w:usb2="00000000" w:usb3="00000000" w:csb0="00000001" w:csb1="00000000"/>
  </w:font>
  <w:font w:name="TTA21EAF98t00">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hunkFive-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C67" w:rsidRDefault="00732C67">
    <w:pPr>
      <w:pStyle w:val="Footer"/>
      <w:jc w:val="right"/>
    </w:pPr>
  </w:p>
  <w:p w:rsidR="00732C67" w:rsidRDefault="00732C6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62469"/>
      <w:docPartObj>
        <w:docPartGallery w:val="Page Numbers (Bottom of Page)"/>
        <w:docPartUnique/>
      </w:docPartObj>
    </w:sdtPr>
    <w:sdtEndPr>
      <w:rPr>
        <w:noProof/>
      </w:rPr>
    </w:sdtEndPr>
    <w:sdtContent>
      <w:p w:rsidR="00732C67" w:rsidRDefault="00732C67">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rsidR="00732C67" w:rsidRDefault="00732C6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461372"/>
      <w:docPartObj>
        <w:docPartGallery w:val="Page Numbers (Bottom of Page)"/>
        <w:docPartUnique/>
      </w:docPartObj>
    </w:sdtPr>
    <w:sdtEndPr>
      <w:rPr>
        <w:noProof/>
      </w:rPr>
    </w:sdtEndPr>
    <w:sdtContent>
      <w:p w:rsidR="00732C67" w:rsidRDefault="00732C67">
        <w:pPr>
          <w:pStyle w:val="Footer"/>
          <w:jc w:val="center"/>
        </w:pPr>
        <w:r>
          <w:fldChar w:fldCharType="begin"/>
        </w:r>
        <w:r>
          <w:instrText xml:space="preserve"> PAGE   \* MERGEFORMAT </w:instrText>
        </w:r>
        <w:r>
          <w:fldChar w:fldCharType="separate"/>
        </w:r>
        <w:r w:rsidR="00964421">
          <w:rPr>
            <w:noProof/>
          </w:rPr>
          <w:t>xx</w:t>
        </w:r>
        <w:r>
          <w:rPr>
            <w:noProof/>
          </w:rPr>
          <w:fldChar w:fldCharType="end"/>
        </w:r>
      </w:p>
    </w:sdtContent>
  </w:sdt>
  <w:p w:rsidR="00732C67" w:rsidRDefault="00732C6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565468"/>
      <w:docPartObj>
        <w:docPartGallery w:val="Page Numbers (Bottom of Page)"/>
        <w:docPartUnique/>
      </w:docPartObj>
    </w:sdtPr>
    <w:sdtEndPr>
      <w:rPr>
        <w:noProof/>
      </w:rPr>
    </w:sdtEndPr>
    <w:sdtContent>
      <w:p w:rsidR="00732C67" w:rsidRDefault="00732C67">
        <w:pPr>
          <w:pStyle w:val="Footer"/>
          <w:jc w:val="right"/>
        </w:pPr>
        <w:r>
          <w:fldChar w:fldCharType="begin"/>
        </w:r>
        <w:r>
          <w:instrText xml:space="preserve"> PAGE   \* MERGEFORMAT </w:instrText>
        </w:r>
        <w:r>
          <w:fldChar w:fldCharType="separate"/>
        </w:r>
        <w:r w:rsidR="00964421">
          <w:rPr>
            <w:noProof/>
          </w:rPr>
          <w:t>i</w:t>
        </w:r>
        <w:r>
          <w:rPr>
            <w:noProof/>
          </w:rPr>
          <w:fldChar w:fldCharType="end"/>
        </w:r>
      </w:p>
    </w:sdtContent>
  </w:sdt>
  <w:p w:rsidR="00732C67" w:rsidRDefault="00732C6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2604543"/>
      <w:docPartObj>
        <w:docPartGallery w:val="Page Numbers (Bottom of Page)"/>
        <w:docPartUnique/>
      </w:docPartObj>
    </w:sdtPr>
    <w:sdtEndPr>
      <w:rPr>
        <w:noProof/>
      </w:rPr>
    </w:sdtEndPr>
    <w:sdtContent>
      <w:p w:rsidR="00732C67" w:rsidRDefault="00732C67">
        <w:pPr>
          <w:pStyle w:val="Footer"/>
          <w:jc w:val="center"/>
        </w:pPr>
        <w:r>
          <w:fldChar w:fldCharType="begin"/>
        </w:r>
        <w:r>
          <w:instrText xml:space="preserve"> PAGE   \* MERGEFORMAT </w:instrText>
        </w:r>
        <w:r>
          <w:fldChar w:fldCharType="separate"/>
        </w:r>
        <w:r w:rsidR="00964421">
          <w:rPr>
            <w:noProof/>
          </w:rPr>
          <w:t>293</w:t>
        </w:r>
        <w:r>
          <w:rPr>
            <w:noProof/>
          </w:rPr>
          <w:fldChar w:fldCharType="end"/>
        </w:r>
      </w:p>
    </w:sdtContent>
  </w:sdt>
  <w:p w:rsidR="00732C67" w:rsidRDefault="00732C6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655223"/>
      <w:docPartObj>
        <w:docPartGallery w:val="Page Numbers (Bottom of Page)"/>
        <w:docPartUnique/>
      </w:docPartObj>
    </w:sdtPr>
    <w:sdtEndPr>
      <w:rPr>
        <w:noProof/>
      </w:rPr>
    </w:sdtEndPr>
    <w:sdtContent>
      <w:p w:rsidR="00732C67" w:rsidRDefault="00732C67">
        <w:pPr>
          <w:pStyle w:val="Footer"/>
          <w:jc w:val="center"/>
        </w:pPr>
        <w:r>
          <w:fldChar w:fldCharType="begin"/>
        </w:r>
        <w:r>
          <w:instrText xml:space="preserve"> PAGE   \* MERGEFORMAT </w:instrText>
        </w:r>
        <w:r>
          <w:fldChar w:fldCharType="separate"/>
        </w:r>
        <w:r w:rsidR="00964421">
          <w:rPr>
            <w:noProof/>
          </w:rPr>
          <w:t>364</w:t>
        </w:r>
        <w:r>
          <w:rPr>
            <w:noProof/>
          </w:rPr>
          <w:fldChar w:fldCharType="end"/>
        </w:r>
      </w:p>
    </w:sdtContent>
  </w:sdt>
  <w:p w:rsidR="00732C67" w:rsidRDefault="00732C6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682607"/>
      <w:docPartObj>
        <w:docPartGallery w:val="Page Numbers (Bottom of Page)"/>
        <w:docPartUnique/>
      </w:docPartObj>
    </w:sdtPr>
    <w:sdtEndPr>
      <w:rPr>
        <w:noProof/>
      </w:rPr>
    </w:sdtEndPr>
    <w:sdtContent>
      <w:p w:rsidR="00732C67" w:rsidRDefault="00732C67">
        <w:pPr>
          <w:pStyle w:val="Footer"/>
          <w:jc w:val="center"/>
        </w:pPr>
        <w:r>
          <w:fldChar w:fldCharType="begin"/>
        </w:r>
        <w:r>
          <w:instrText xml:space="preserve"> PAGE   \* MERGEFORMAT </w:instrText>
        </w:r>
        <w:r>
          <w:fldChar w:fldCharType="separate"/>
        </w:r>
        <w:r w:rsidR="001913A6">
          <w:rPr>
            <w:noProof/>
          </w:rPr>
          <w:t>440</w:t>
        </w:r>
        <w:r>
          <w:rPr>
            <w:noProof/>
          </w:rPr>
          <w:fldChar w:fldCharType="end"/>
        </w:r>
      </w:p>
    </w:sdtContent>
  </w:sdt>
  <w:p w:rsidR="00732C67" w:rsidRDefault="00732C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E9D" w:rsidRDefault="00F17E9D">
      <w:pPr>
        <w:spacing w:after="0" w:line="240" w:lineRule="auto"/>
      </w:pPr>
      <w:r>
        <w:separator/>
      </w:r>
    </w:p>
  </w:footnote>
  <w:footnote w:type="continuationSeparator" w:id="0">
    <w:p w:rsidR="00F17E9D" w:rsidRDefault="00F17E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4690"/>
    <w:multiLevelType w:val="hybridMultilevel"/>
    <w:tmpl w:val="E5162F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8E51C2"/>
    <w:multiLevelType w:val="hybridMultilevel"/>
    <w:tmpl w:val="48D6AB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0164DD"/>
    <w:multiLevelType w:val="hybridMultilevel"/>
    <w:tmpl w:val="C2665A42"/>
    <w:lvl w:ilvl="0" w:tplc="1166B712">
      <w:start w:val="1"/>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4359ED"/>
    <w:multiLevelType w:val="hybridMultilevel"/>
    <w:tmpl w:val="51B4B5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5111D17"/>
    <w:multiLevelType w:val="hybridMultilevel"/>
    <w:tmpl w:val="9BB6104A"/>
    <w:lvl w:ilvl="0" w:tplc="CA8CFA58">
      <w:numFmt w:val="bullet"/>
      <w:lvlText w:val=""/>
      <w:lvlJc w:val="left"/>
      <w:pPr>
        <w:ind w:left="720" w:hanging="360"/>
      </w:pPr>
      <w:rPr>
        <w:rFonts w:ascii="Symbol" w:eastAsiaTheme="maj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FF04C2"/>
    <w:multiLevelType w:val="hybridMultilevel"/>
    <w:tmpl w:val="5BE4D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CD5A8D"/>
    <w:multiLevelType w:val="hybridMultilevel"/>
    <w:tmpl w:val="151426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567507A"/>
    <w:multiLevelType w:val="multilevel"/>
    <w:tmpl w:val="B0A2EC58"/>
    <w:lvl w:ilvl="0">
      <w:start w:val="1"/>
      <w:numFmt w:val="decimal"/>
      <w:lvlText w:val="%1."/>
      <w:lvlJc w:val="left"/>
      <w:pPr>
        <w:ind w:left="720" w:hanging="360"/>
      </w:pPr>
      <w:rPr>
        <w:rFonts w:hint="default"/>
      </w:rPr>
    </w:lvl>
    <w:lvl w:ilvl="1">
      <w:start w:val="10"/>
      <w:numFmt w:val="decimal"/>
      <w:isLgl/>
      <w:lvlText w:val="%1.%2"/>
      <w:lvlJc w:val="left"/>
      <w:pPr>
        <w:ind w:left="1215" w:hanging="855"/>
      </w:pPr>
      <w:rPr>
        <w:rFonts w:hint="default"/>
      </w:rPr>
    </w:lvl>
    <w:lvl w:ilvl="2">
      <w:start w:val="1"/>
      <w:numFmt w:val="decimal"/>
      <w:isLgl/>
      <w:lvlText w:val="%1.%2.%3"/>
      <w:lvlJc w:val="left"/>
      <w:pPr>
        <w:ind w:left="1215" w:hanging="855"/>
      </w:pPr>
      <w:rPr>
        <w:rFonts w:hint="default"/>
      </w:rPr>
    </w:lvl>
    <w:lvl w:ilvl="3">
      <w:start w:val="2"/>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70E1AEF"/>
    <w:multiLevelType w:val="multilevel"/>
    <w:tmpl w:val="0052C34A"/>
    <w:lvl w:ilvl="0">
      <w:start w:val="1"/>
      <w:numFmt w:val="decimal"/>
      <w:lvlText w:val="%1."/>
      <w:lvlJc w:val="left"/>
      <w:pPr>
        <w:ind w:left="720" w:hanging="360"/>
      </w:pPr>
      <w:rPr>
        <w:rFonts w:hint="default"/>
      </w:rPr>
    </w:lvl>
    <w:lvl w:ilvl="1">
      <w:start w:val="10"/>
      <w:numFmt w:val="decimal"/>
      <w:isLgl/>
      <w:lvlText w:val="%1.%2"/>
      <w:lvlJc w:val="left"/>
      <w:pPr>
        <w:ind w:left="1320" w:hanging="960"/>
      </w:pPr>
      <w:rPr>
        <w:rFonts w:hint="default"/>
      </w:rPr>
    </w:lvl>
    <w:lvl w:ilvl="2">
      <w:start w:val="1"/>
      <w:numFmt w:val="decimal"/>
      <w:isLgl/>
      <w:lvlText w:val="%1.%2.%3"/>
      <w:lvlJc w:val="left"/>
      <w:pPr>
        <w:ind w:left="1320" w:hanging="960"/>
      </w:pPr>
      <w:rPr>
        <w:rFonts w:hint="default"/>
      </w:rPr>
    </w:lvl>
    <w:lvl w:ilvl="3">
      <w:start w:val="1"/>
      <w:numFmt w:val="decimal"/>
      <w:isLgl/>
      <w:lvlText w:val="%1.%2.%3.%4"/>
      <w:lvlJc w:val="left"/>
      <w:pPr>
        <w:ind w:left="1320" w:hanging="960"/>
      </w:pPr>
      <w:rPr>
        <w:rFonts w:hint="default"/>
      </w:rPr>
    </w:lvl>
    <w:lvl w:ilvl="4">
      <w:start w:val="2"/>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7FD76F1"/>
    <w:multiLevelType w:val="hybridMultilevel"/>
    <w:tmpl w:val="B6743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92D02A9"/>
    <w:multiLevelType w:val="hybridMultilevel"/>
    <w:tmpl w:val="E4669DB6"/>
    <w:lvl w:ilvl="0" w:tplc="4AEA57F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1EFE37AE"/>
    <w:multiLevelType w:val="multilevel"/>
    <w:tmpl w:val="A948DAFC"/>
    <w:lvl w:ilvl="0">
      <w:start w:val="1"/>
      <w:numFmt w:val="decimal"/>
      <w:lvlText w:val="%1."/>
      <w:lvlJc w:val="left"/>
      <w:pPr>
        <w:ind w:left="720" w:hanging="360"/>
      </w:pPr>
      <w:rPr>
        <w:rFonts w:hint="default"/>
        <w:color w:val="auto"/>
      </w:rPr>
    </w:lvl>
    <w:lvl w:ilvl="1">
      <w:start w:val="1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08E2C49"/>
    <w:multiLevelType w:val="hybridMultilevel"/>
    <w:tmpl w:val="700874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6D91032"/>
    <w:multiLevelType w:val="hybridMultilevel"/>
    <w:tmpl w:val="1AC2EA36"/>
    <w:lvl w:ilvl="0" w:tplc="58C4D0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27D83A18"/>
    <w:multiLevelType w:val="hybridMultilevel"/>
    <w:tmpl w:val="65A009FA"/>
    <w:lvl w:ilvl="0" w:tplc="163C3CC2">
      <w:numFmt w:val="bullet"/>
      <w:lvlText w:val=""/>
      <w:lvlJc w:val="left"/>
      <w:pPr>
        <w:ind w:left="1080" w:hanging="360"/>
      </w:pPr>
      <w:rPr>
        <w:rFonts w:ascii="Symbol" w:eastAsiaTheme="majorEastAsia"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280173B0"/>
    <w:multiLevelType w:val="hybridMultilevel"/>
    <w:tmpl w:val="4DF2C6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B952889"/>
    <w:multiLevelType w:val="hybridMultilevel"/>
    <w:tmpl w:val="6AE07B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D9B3DC6"/>
    <w:multiLevelType w:val="hybridMultilevel"/>
    <w:tmpl w:val="8E92E3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E0C2FA7"/>
    <w:multiLevelType w:val="hybridMultilevel"/>
    <w:tmpl w:val="058E7A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FA80363"/>
    <w:multiLevelType w:val="hybridMultilevel"/>
    <w:tmpl w:val="E37EDC2A"/>
    <w:lvl w:ilvl="0" w:tplc="AE58029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nsid w:val="30E9049F"/>
    <w:multiLevelType w:val="hybridMultilevel"/>
    <w:tmpl w:val="39725C24"/>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321F0FA5"/>
    <w:multiLevelType w:val="hybridMultilevel"/>
    <w:tmpl w:val="79AC1DEE"/>
    <w:lvl w:ilvl="0" w:tplc="0809000F">
      <w:start w:val="1"/>
      <w:numFmt w:val="decimal"/>
      <w:lvlText w:val="%1."/>
      <w:lvlJc w:val="left"/>
      <w:pPr>
        <w:ind w:left="780" w:hanging="360"/>
      </w:pPr>
      <w:rPr>
        <w:rFont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nsid w:val="32494878"/>
    <w:multiLevelType w:val="hybridMultilevel"/>
    <w:tmpl w:val="F93CF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7BD0C13"/>
    <w:multiLevelType w:val="hybridMultilevel"/>
    <w:tmpl w:val="F294D6AE"/>
    <w:lvl w:ilvl="0" w:tplc="C218C1C4">
      <w:start w:val="9"/>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96768C6"/>
    <w:multiLevelType w:val="hybridMultilevel"/>
    <w:tmpl w:val="D7D8F6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AE22185"/>
    <w:multiLevelType w:val="multilevel"/>
    <w:tmpl w:val="E07CB11C"/>
    <w:lvl w:ilvl="0">
      <w:start w:val="1"/>
      <w:numFmt w:val="decimal"/>
      <w:lvlText w:val="%1."/>
      <w:lvlJc w:val="left"/>
      <w:pPr>
        <w:ind w:left="720" w:hanging="360"/>
      </w:pPr>
      <w:rPr>
        <w:rFonts w:hint="default"/>
      </w:rPr>
    </w:lvl>
    <w:lvl w:ilvl="1">
      <w:start w:val="2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BA02BF5"/>
    <w:multiLevelType w:val="hybridMultilevel"/>
    <w:tmpl w:val="80EEA5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E8B0F75"/>
    <w:multiLevelType w:val="multilevel"/>
    <w:tmpl w:val="7A0ECF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F8E6AFB"/>
    <w:multiLevelType w:val="hybridMultilevel"/>
    <w:tmpl w:val="344220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07052D9"/>
    <w:multiLevelType w:val="hybridMultilevel"/>
    <w:tmpl w:val="892254F2"/>
    <w:lvl w:ilvl="0" w:tplc="69928B8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nsid w:val="40AA7E03"/>
    <w:multiLevelType w:val="hybridMultilevel"/>
    <w:tmpl w:val="C86A0AC4"/>
    <w:lvl w:ilvl="0" w:tplc="4D36A4E0">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nsid w:val="48256EE2"/>
    <w:multiLevelType w:val="hybridMultilevel"/>
    <w:tmpl w:val="43EC29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AE61075"/>
    <w:multiLevelType w:val="hybridMultilevel"/>
    <w:tmpl w:val="362A75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E345438"/>
    <w:multiLevelType w:val="hybridMultilevel"/>
    <w:tmpl w:val="7FB0FB14"/>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525B4529"/>
    <w:multiLevelType w:val="multilevel"/>
    <w:tmpl w:val="674E88F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5">
    <w:nsid w:val="52944D04"/>
    <w:multiLevelType w:val="hybridMultilevel"/>
    <w:tmpl w:val="EBEEC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7714DB0"/>
    <w:multiLevelType w:val="multilevel"/>
    <w:tmpl w:val="5C0EF95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nsid w:val="5DA13C56"/>
    <w:multiLevelType w:val="hybridMultilevel"/>
    <w:tmpl w:val="6FB876B8"/>
    <w:lvl w:ilvl="0" w:tplc="0809000F">
      <w:start w:val="1"/>
      <w:numFmt w:val="decimal"/>
      <w:lvlText w:val="%1."/>
      <w:lvlJc w:val="left"/>
      <w:pPr>
        <w:ind w:left="360" w:hanging="360"/>
      </w:pPr>
      <w:rPr>
        <w:rFonts w:hint="default"/>
      </w:rPr>
    </w:lvl>
    <w:lvl w:ilvl="1" w:tplc="0809001B">
      <w:start w:val="1"/>
      <w:numFmt w:val="lowerRoman"/>
      <w:lvlText w:val="%2."/>
      <w:lvlJc w:val="righ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608B785F"/>
    <w:multiLevelType w:val="hybridMultilevel"/>
    <w:tmpl w:val="29D8AA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1A957EE"/>
    <w:multiLevelType w:val="hybridMultilevel"/>
    <w:tmpl w:val="242032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46D7A00"/>
    <w:multiLevelType w:val="hybridMultilevel"/>
    <w:tmpl w:val="52FAC386"/>
    <w:lvl w:ilvl="0" w:tplc="9DBCDFA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59D142B"/>
    <w:multiLevelType w:val="hybridMultilevel"/>
    <w:tmpl w:val="CD26A0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8DB59F1"/>
    <w:multiLevelType w:val="hybridMultilevel"/>
    <w:tmpl w:val="86D88B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00B2EF5"/>
    <w:multiLevelType w:val="hybridMultilevel"/>
    <w:tmpl w:val="1B4A4EF4"/>
    <w:lvl w:ilvl="0" w:tplc="67CA0F3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0B52CFA"/>
    <w:multiLevelType w:val="hybridMultilevel"/>
    <w:tmpl w:val="E59053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5632668"/>
    <w:multiLevelType w:val="hybridMultilevel"/>
    <w:tmpl w:val="2C7AB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8EB1CD3"/>
    <w:multiLevelType w:val="hybridMultilevel"/>
    <w:tmpl w:val="2EAC0B3E"/>
    <w:lvl w:ilvl="0" w:tplc="CB006422">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DBA1A2A"/>
    <w:multiLevelType w:val="hybridMultilevel"/>
    <w:tmpl w:val="0B9CB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4"/>
  </w:num>
  <w:num w:numId="4">
    <w:abstractNumId w:val="40"/>
  </w:num>
  <w:num w:numId="5">
    <w:abstractNumId w:val="11"/>
  </w:num>
  <w:num w:numId="6">
    <w:abstractNumId w:val="30"/>
  </w:num>
  <w:num w:numId="7">
    <w:abstractNumId w:val="25"/>
  </w:num>
  <w:num w:numId="8">
    <w:abstractNumId w:val="8"/>
  </w:num>
  <w:num w:numId="9">
    <w:abstractNumId w:val="35"/>
  </w:num>
  <w:num w:numId="10">
    <w:abstractNumId w:val="28"/>
  </w:num>
  <w:num w:numId="11">
    <w:abstractNumId w:val="17"/>
  </w:num>
  <w:num w:numId="12">
    <w:abstractNumId w:val="9"/>
  </w:num>
  <w:num w:numId="13">
    <w:abstractNumId w:val="36"/>
  </w:num>
  <w:num w:numId="14">
    <w:abstractNumId w:val="15"/>
  </w:num>
  <w:num w:numId="15">
    <w:abstractNumId w:val="10"/>
  </w:num>
  <w:num w:numId="16">
    <w:abstractNumId w:val="26"/>
  </w:num>
  <w:num w:numId="17">
    <w:abstractNumId w:val="19"/>
  </w:num>
  <w:num w:numId="18">
    <w:abstractNumId w:val="13"/>
  </w:num>
  <w:num w:numId="19">
    <w:abstractNumId w:val="5"/>
  </w:num>
  <w:num w:numId="20">
    <w:abstractNumId w:val="47"/>
  </w:num>
  <w:num w:numId="21">
    <w:abstractNumId w:val="2"/>
  </w:num>
  <w:num w:numId="22">
    <w:abstractNumId w:val="34"/>
  </w:num>
  <w:num w:numId="23">
    <w:abstractNumId w:val="3"/>
  </w:num>
  <w:num w:numId="24">
    <w:abstractNumId w:val="20"/>
  </w:num>
  <w:num w:numId="25">
    <w:abstractNumId w:val="32"/>
  </w:num>
  <w:num w:numId="26">
    <w:abstractNumId w:val="42"/>
  </w:num>
  <w:num w:numId="27">
    <w:abstractNumId w:val="41"/>
  </w:num>
  <w:num w:numId="28">
    <w:abstractNumId w:val="21"/>
  </w:num>
  <w:num w:numId="29">
    <w:abstractNumId w:val="38"/>
  </w:num>
  <w:num w:numId="30">
    <w:abstractNumId w:val="43"/>
  </w:num>
  <w:num w:numId="31">
    <w:abstractNumId w:val="23"/>
  </w:num>
  <w:num w:numId="32">
    <w:abstractNumId w:val="45"/>
  </w:num>
  <w:num w:numId="33">
    <w:abstractNumId w:val="6"/>
  </w:num>
  <w:num w:numId="34">
    <w:abstractNumId w:val="39"/>
  </w:num>
  <w:num w:numId="35">
    <w:abstractNumId w:val="24"/>
  </w:num>
  <w:num w:numId="36">
    <w:abstractNumId w:val="33"/>
  </w:num>
  <w:num w:numId="37">
    <w:abstractNumId w:val="37"/>
  </w:num>
  <w:num w:numId="38">
    <w:abstractNumId w:val="18"/>
  </w:num>
  <w:num w:numId="39">
    <w:abstractNumId w:val="46"/>
  </w:num>
  <w:num w:numId="40">
    <w:abstractNumId w:val="27"/>
  </w:num>
  <w:num w:numId="41">
    <w:abstractNumId w:val="4"/>
  </w:num>
  <w:num w:numId="42">
    <w:abstractNumId w:val="14"/>
  </w:num>
  <w:num w:numId="43">
    <w:abstractNumId w:val="22"/>
  </w:num>
  <w:num w:numId="44">
    <w:abstractNumId w:val="0"/>
  </w:num>
  <w:num w:numId="45">
    <w:abstractNumId w:val="16"/>
  </w:num>
  <w:num w:numId="46">
    <w:abstractNumId w:val="31"/>
  </w:num>
  <w:num w:numId="47">
    <w:abstractNumId w:val="12"/>
  </w:num>
  <w:num w:numId="48">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2A0A"/>
    <w:rsid w:val="00000BD4"/>
    <w:rsid w:val="00001273"/>
    <w:rsid w:val="000012D1"/>
    <w:rsid w:val="0000171A"/>
    <w:rsid w:val="00001F98"/>
    <w:rsid w:val="000020B0"/>
    <w:rsid w:val="00002185"/>
    <w:rsid w:val="000031AF"/>
    <w:rsid w:val="00003702"/>
    <w:rsid w:val="00003AFB"/>
    <w:rsid w:val="00004E65"/>
    <w:rsid w:val="00004FD6"/>
    <w:rsid w:val="00005038"/>
    <w:rsid w:val="0000606F"/>
    <w:rsid w:val="0000665C"/>
    <w:rsid w:val="00006CCC"/>
    <w:rsid w:val="00006F8F"/>
    <w:rsid w:val="00007B7E"/>
    <w:rsid w:val="000100DC"/>
    <w:rsid w:val="00010207"/>
    <w:rsid w:val="00010226"/>
    <w:rsid w:val="00010617"/>
    <w:rsid w:val="000109C7"/>
    <w:rsid w:val="00010C5D"/>
    <w:rsid w:val="00011E8C"/>
    <w:rsid w:val="0001214D"/>
    <w:rsid w:val="0001219A"/>
    <w:rsid w:val="0001251A"/>
    <w:rsid w:val="0001334A"/>
    <w:rsid w:val="00013540"/>
    <w:rsid w:val="00013A8F"/>
    <w:rsid w:val="00013BF5"/>
    <w:rsid w:val="0001415D"/>
    <w:rsid w:val="00014EFE"/>
    <w:rsid w:val="00015182"/>
    <w:rsid w:val="00015CBD"/>
    <w:rsid w:val="0001651A"/>
    <w:rsid w:val="0001674A"/>
    <w:rsid w:val="000168DA"/>
    <w:rsid w:val="00016D0C"/>
    <w:rsid w:val="00016D80"/>
    <w:rsid w:val="00020F9D"/>
    <w:rsid w:val="0002204F"/>
    <w:rsid w:val="0002212A"/>
    <w:rsid w:val="00022ABF"/>
    <w:rsid w:val="00023471"/>
    <w:rsid w:val="00023781"/>
    <w:rsid w:val="00023879"/>
    <w:rsid w:val="00023979"/>
    <w:rsid w:val="00024182"/>
    <w:rsid w:val="00024DD0"/>
    <w:rsid w:val="00026322"/>
    <w:rsid w:val="00026F57"/>
    <w:rsid w:val="00027B60"/>
    <w:rsid w:val="00027E5F"/>
    <w:rsid w:val="00030729"/>
    <w:rsid w:val="00031CE5"/>
    <w:rsid w:val="00032921"/>
    <w:rsid w:val="0003322E"/>
    <w:rsid w:val="000334E5"/>
    <w:rsid w:val="000339AE"/>
    <w:rsid w:val="00033AFB"/>
    <w:rsid w:val="0003400B"/>
    <w:rsid w:val="00034772"/>
    <w:rsid w:val="00034B47"/>
    <w:rsid w:val="0003573A"/>
    <w:rsid w:val="000367D3"/>
    <w:rsid w:val="000377F4"/>
    <w:rsid w:val="00037EA4"/>
    <w:rsid w:val="00037FCA"/>
    <w:rsid w:val="000401ED"/>
    <w:rsid w:val="00040B1D"/>
    <w:rsid w:val="00042DA6"/>
    <w:rsid w:val="00043931"/>
    <w:rsid w:val="000447EB"/>
    <w:rsid w:val="000448CA"/>
    <w:rsid w:val="000454A6"/>
    <w:rsid w:val="0004588C"/>
    <w:rsid w:val="00045DC7"/>
    <w:rsid w:val="000478D4"/>
    <w:rsid w:val="000479A8"/>
    <w:rsid w:val="00047C4A"/>
    <w:rsid w:val="00050526"/>
    <w:rsid w:val="00051401"/>
    <w:rsid w:val="00051B27"/>
    <w:rsid w:val="00051C7A"/>
    <w:rsid w:val="00052187"/>
    <w:rsid w:val="000529D9"/>
    <w:rsid w:val="00052BB0"/>
    <w:rsid w:val="00052F18"/>
    <w:rsid w:val="00052FAA"/>
    <w:rsid w:val="00053371"/>
    <w:rsid w:val="00053AB0"/>
    <w:rsid w:val="00053C6F"/>
    <w:rsid w:val="000546FD"/>
    <w:rsid w:val="00054A96"/>
    <w:rsid w:val="0005538B"/>
    <w:rsid w:val="0005565D"/>
    <w:rsid w:val="00055C2E"/>
    <w:rsid w:val="0005631F"/>
    <w:rsid w:val="0005733E"/>
    <w:rsid w:val="00060697"/>
    <w:rsid w:val="00062DBD"/>
    <w:rsid w:val="00063056"/>
    <w:rsid w:val="00063889"/>
    <w:rsid w:val="00064027"/>
    <w:rsid w:val="0006426C"/>
    <w:rsid w:val="00064610"/>
    <w:rsid w:val="000652B2"/>
    <w:rsid w:val="000657DA"/>
    <w:rsid w:val="000658A0"/>
    <w:rsid w:val="00065D31"/>
    <w:rsid w:val="000668A1"/>
    <w:rsid w:val="00070019"/>
    <w:rsid w:val="00070112"/>
    <w:rsid w:val="00070B4A"/>
    <w:rsid w:val="00070DA6"/>
    <w:rsid w:val="000711E6"/>
    <w:rsid w:val="00071F19"/>
    <w:rsid w:val="00071F55"/>
    <w:rsid w:val="00072BAD"/>
    <w:rsid w:val="00072EDF"/>
    <w:rsid w:val="00073278"/>
    <w:rsid w:val="000737DC"/>
    <w:rsid w:val="00073AB1"/>
    <w:rsid w:val="00073E82"/>
    <w:rsid w:val="00074574"/>
    <w:rsid w:val="000749B5"/>
    <w:rsid w:val="00074C32"/>
    <w:rsid w:val="00074E21"/>
    <w:rsid w:val="0007529E"/>
    <w:rsid w:val="00075737"/>
    <w:rsid w:val="0007593C"/>
    <w:rsid w:val="00075964"/>
    <w:rsid w:val="000767BC"/>
    <w:rsid w:val="00077606"/>
    <w:rsid w:val="00077D61"/>
    <w:rsid w:val="00080438"/>
    <w:rsid w:val="000818CA"/>
    <w:rsid w:val="00082458"/>
    <w:rsid w:val="00083CD7"/>
    <w:rsid w:val="00085A62"/>
    <w:rsid w:val="00085ADA"/>
    <w:rsid w:val="00087209"/>
    <w:rsid w:val="00087A10"/>
    <w:rsid w:val="000925CB"/>
    <w:rsid w:val="0009346D"/>
    <w:rsid w:val="000937BD"/>
    <w:rsid w:val="00094407"/>
    <w:rsid w:val="000949E8"/>
    <w:rsid w:val="000960A0"/>
    <w:rsid w:val="00096AC8"/>
    <w:rsid w:val="00097AB2"/>
    <w:rsid w:val="00097E4C"/>
    <w:rsid w:val="00097F82"/>
    <w:rsid w:val="000A008F"/>
    <w:rsid w:val="000A056B"/>
    <w:rsid w:val="000A075C"/>
    <w:rsid w:val="000A0F9A"/>
    <w:rsid w:val="000A125D"/>
    <w:rsid w:val="000A1F9C"/>
    <w:rsid w:val="000A25D1"/>
    <w:rsid w:val="000A391F"/>
    <w:rsid w:val="000A4C53"/>
    <w:rsid w:val="000A5A97"/>
    <w:rsid w:val="000A60E1"/>
    <w:rsid w:val="000A6D16"/>
    <w:rsid w:val="000A70DA"/>
    <w:rsid w:val="000A743B"/>
    <w:rsid w:val="000A755F"/>
    <w:rsid w:val="000A7780"/>
    <w:rsid w:val="000A7AAA"/>
    <w:rsid w:val="000A7C47"/>
    <w:rsid w:val="000A7E9D"/>
    <w:rsid w:val="000A7F64"/>
    <w:rsid w:val="000B0868"/>
    <w:rsid w:val="000B0990"/>
    <w:rsid w:val="000B09C3"/>
    <w:rsid w:val="000B1293"/>
    <w:rsid w:val="000B14AC"/>
    <w:rsid w:val="000B154E"/>
    <w:rsid w:val="000B16E2"/>
    <w:rsid w:val="000B1DD4"/>
    <w:rsid w:val="000B38D7"/>
    <w:rsid w:val="000B3F7E"/>
    <w:rsid w:val="000B421C"/>
    <w:rsid w:val="000B43D2"/>
    <w:rsid w:val="000B5572"/>
    <w:rsid w:val="000B5A57"/>
    <w:rsid w:val="000B79C3"/>
    <w:rsid w:val="000B79EF"/>
    <w:rsid w:val="000B7AE9"/>
    <w:rsid w:val="000C0D87"/>
    <w:rsid w:val="000C1215"/>
    <w:rsid w:val="000C1312"/>
    <w:rsid w:val="000C22B0"/>
    <w:rsid w:val="000C2E79"/>
    <w:rsid w:val="000C3119"/>
    <w:rsid w:val="000C3471"/>
    <w:rsid w:val="000C3570"/>
    <w:rsid w:val="000C36F7"/>
    <w:rsid w:val="000C3B27"/>
    <w:rsid w:val="000C4F69"/>
    <w:rsid w:val="000C5274"/>
    <w:rsid w:val="000C581E"/>
    <w:rsid w:val="000C5C92"/>
    <w:rsid w:val="000C60D1"/>
    <w:rsid w:val="000C69F0"/>
    <w:rsid w:val="000C6E8E"/>
    <w:rsid w:val="000C7103"/>
    <w:rsid w:val="000C71C3"/>
    <w:rsid w:val="000C794F"/>
    <w:rsid w:val="000C7E52"/>
    <w:rsid w:val="000D0D2A"/>
    <w:rsid w:val="000D133C"/>
    <w:rsid w:val="000D1C74"/>
    <w:rsid w:val="000D1F67"/>
    <w:rsid w:val="000D20A5"/>
    <w:rsid w:val="000D2922"/>
    <w:rsid w:val="000D29D9"/>
    <w:rsid w:val="000D3A07"/>
    <w:rsid w:val="000D3D74"/>
    <w:rsid w:val="000D475D"/>
    <w:rsid w:val="000D48D5"/>
    <w:rsid w:val="000D4ABC"/>
    <w:rsid w:val="000D4B6F"/>
    <w:rsid w:val="000D4E63"/>
    <w:rsid w:val="000D4E89"/>
    <w:rsid w:val="000D50E8"/>
    <w:rsid w:val="000D5314"/>
    <w:rsid w:val="000D5AE3"/>
    <w:rsid w:val="000D6E79"/>
    <w:rsid w:val="000E0B6F"/>
    <w:rsid w:val="000E1713"/>
    <w:rsid w:val="000E178F"/>
    <w:rsid w:val="000E1A26"/>
    <w:rsid w:val="000E1E96"/>
    <w:rsid w:val="000E20D5"/>
    <w:rsid w:val="000E27BB"/>
    <w:rsid w:val="000E2959"/>
    <w:rsid w:val="000E2AF9"/>
    <w:rsid w:val="000E43F6"/>
    <w:rsid w:val="000E459F"/>
    <w:rsid w:val="000E46D9"/>
    <w:rsid w:val="000E4CF4"/>
    <w:rsid w:val="000E5347"/>
    <w:rsid w:val="000E5462"/>
    <w:rsid w:val="000E59FF"/>
    <w:rsid w:val="000E5EA0"/>
    <w:rsid w:val="000E6595"/>
    <w:rsid w:val="000E6B90"/>
    <w:rsid w:val="000E70AF"/>
    <w:rsid w:val="000E7C3E"/>
    <w:rsid w:val="000E7E21"/>
    <w:rsid w:val="000E7E53"/>
    <w:rsid w:val="000F0531"/>
    <w:rsid w:val="000F07D5"/>
    <w:rsid w:val="000F189D"/>
    <w:rsid w:val="000F1B0C"/>
    <w:rsid w:val="000F2834"/>
    <w:rsid w:val="000F4625"/>
    <w:rsid w:val="000F4974"/>
    <w:rsid w:val="000F549F"/>
    <w:rsid w:val="000F5FC1"/>
    <w:rsid w:val="000F6357"/>
    <w:rsid w:val="000F7FB5"/>
    <w:rsid w:val="00100651"/>
    <w:rsid w:val="00100E21"/>
    <w:rsid w:val="00102543"/>
    <w:rsid w:val="00102C46"/>
    <w:rsid w:val="00102E4B"/>
    <w:rsid w:val="00104132"/>
    <w:rsid w:val="00104D91"/>
    <w:rsid w:val="00106713"/>
    <w:rsid w:val="001067FB"/>
    <w:rsid w:val="00106C86"/>
    <w:rsid w:val="00106CC6"/>
    <w:rsid w:val="00106E24"/>
    <w:rsid w:val="00107453"/>
    <w:rsid w:val="00107703"/>
    <w:rsid w:val="001077BB"/>
    <w:rsid w:val="001079EB"/>
    <w:rsid w:val="00107CF6"/>
    <w:rsid w:val="00110AA8"/>
    <w:rsid w:val="00111221"/>
    <w:rsid w:val="001115D4"/>
    <w:rsid w:val="00111D65"/>
    <w:rsid w:val="00113F99"/>
    <w:rsid w:val="001143BC"/>
    <w:rsid w:val="00115543"/>
    <w:rsid w:val="00116E48"/>
    <w:rsid w:val="001170FF"/>
    <w:rsid w:val="001177BC"/>
    <w:rsid w:val="001200D8"/>
    <w:rsid w:val="00120824"/>
    <w:rsid w:val="001215E8"/>
    <w:rsid w:val="00121749"/>
    <w:rsid w:val="00121803"/>
    <w:rsid w:val="00121973"/>
    <w:rsid w:val="00121F56"/>
    <w:rsid w:val="00122093"/>
    <w:rsid w:val="00122123"/>
    <w:rsid w:val="001223BC"/>
    <w:rsid w:val="0012303A"/>
    <w:rsid w:val="00123208"/>
    <w:rsid w:val="001242CD"/>
    <w:rsid w:val="00125981"/>
    <w:rsid w:val="00126A76"/>
    <w:rsid w:val="00127433"/>
    <w:rsid w:val="00127F5A"/>
    <w:rsid w:val="001300D9"/>
    <w:rsid w:val="00130B33"/>
    <w:rsid w:val="001320C6"/>
    <w:rsid w:val="001321E0"/>
    <w:rsid w:val="00133151"/>
    <w:rsid w:val="001332BD"/>
    <w:rsid w:val="001336A8"/>
    <w:rsid w:val="0013394E"/>
    <w:rsid w:val="00136EBA"/>
    <w:rsid w:val="0013729E"/>
    <w:rsid w:val="0013765A"/>
    <w:rsid w:val="0013792B"/>
    <w:rsid w:val="00137A01"/>
    <w:rsid w:val="00137BA4"/>
    <w:rsid w:val="00140182"/>
    <w:rsid w:val="001418BC"/>
    <w:rsid w:val="00142FD2"/>
    <w:rsid w:val="00143CDE"/>
    <w:rsid w:val="0014413E"/>
    <w:rsid w:val="001442CC"/>
    <w:rsid w:val="00145702"/>
    <w:rsid w:val="00145C20"/>
    <w:rsid w:val="00145C22"/>
    <w:rsid w:val="00146BD9"/>
    <w:rsid w:val="00146CC2"/>
    <w:rsid w:val="00152394"/>
    <w:rsid w:val="00152A96"/>
    <w:rsid w:val="00152C5C"/>
    <w:rsid w:val="00152DE0"/>
    <w:rsid w:val="001531E1"/>
    <w:rsid w:val="00153ADA"/>
    <w:rsid w:val="00154867"/>
    <w:rsid w:val="00154B0E"/>
    <w:rsid w:val="00154CF4"/>
    <w:rsid w:val="00154DB9"/>
    <w:rsid w:val="00154EA1"/>
    <w:rsid w:val="00156023"/>
    <w:rsid w:val="00156DAD"/>
    <w:rsid w:val="00156EFB"/>
    <w:rsid w:val="00157067"/>
    <w:rsid w:val="001577DF"/>
    <w:rsid w:val="00157856"/>
    <w:rsid w:val="00160F5C"/>
    <w:rsid w:val="001622C2"/>
    <w:rsid w:val="0016256C"/>
    <w:rsid w:val="00163837"/>
    <w:rsid w:val="00163C60"/>
    <w:rsid w:val="00163D5A"/>
    <w:rsid w:val="00164EB1"/>
    <w:rsid w:val="001651EB"/>
    <w:rsid w:val="00165D86"/>
    <w:rsid w:val="00165E8B"/>
    <w:rsid w:val="00165EB5"/>
    <w:rsid w:val="00166128"/>
    <w:rsid w:val="00166925"/>
    <w:rsid w:val="00167228"/>
    <w:rsid w:val="0016737C"/>
    <w:rsid w:val="001674B8"/>
    <w:rsid w:val="0017072A"/>
    <w:rsid w:val="00170B1D"/>
    <w:rsid w:val="00170C5B"/>
    <w:rsid w:val="0017117D"/>
    <w:rsid w:val="0017155E"/>
    <w:rsid w:val="00172A4E"/>
    <w:rsid w:val="00172D7B"/>
    <w:rsid w:val="001738A9"/>
    <w:rsid w:val="00173938"/>
    <w:rsid w:val="00173A76"/>
    <w:rsid w:val="00173C17"/>
    <w:rsid w:val="001742EC"/>
    <w:rsid w:val="00174358"/>
    <w:rsid w:val="0017522B"/>
    <w:rsid w:val="0017701B"/>
    <w:rsid w:val="001771E3"/>
    <w:rsid w:val="0017732B"/>
    <w:rsid w:val="001809E5"/>
    <w:rsid w:val="00180EED"/>
    <w:rsid w:val="00181309"/>
    <w:rsid w:val="0018142B"/>
    <w:rsid w:val="00182293"/>
    <w:rsid w:val="001822FD"/>
    <w:rsid w:val="001831CB"/>
    <w:rsid w:val="00183B94"/>
    <w:rsid w:val="001846B2"/>
    <w:rsid w:val="001857B0"/>
    <w:rsid w:val="00186645"/>
    <w:rsid w:val="0018766F"/>
    <w:rsid w:val="00187731"/>
    <w:rsid w:val="00190046"/>
    <w:rsid w:val="00190C43"/>
    <w:rsid w:val="001913A6"/>
    <w:rsid w:val="00191B96"/>
    <w:rsid w:val="00192B0D"/>
    <w:rsid w:val="00193054"/>
    <w:rsid w:val="00194475"/>
    <w:rsid w:val="00194D18"/>
    <w:rsid w:val="00194DBC"/>
    <w:rsid w:val="00194E8C"/>
    <w:rsid w:val="0019568B"/>
    <w:rsid w:val="00195CA1"/>
    <w:rsid w:val="00195EEF"/>
    <w:rsid w:val="001A179B"/>
    <w:rsid w:val="001A2CCD"/>
    <w:rsid w:val="001A4BDE"/>
    <w:rsid w:val="001A5503"/>
    <w:rsid w:val="001A5E21"/>
    <w:rsid w:val="001A5FF4"/>
    <w:rsid w:val="001A635B"/>
    <w:rsid w:val="001A6878"/>
    <w:rsid w:val="001A6BC7"/>
    <w:rsid w:val="001B11C1"/>
    <w:rsid w:val="001B27B0"/>
    <w:rsid w:val="001B2CF4"/>
    <w:rsid w:val="001B2FF7"/>
    <w:rsid w:val="001B3B95"/>
    <w:rsid w:val="001B3FC5"/>
    <w:rsid w:val="001B448E"/>
    <w:rsid w:val="001B5336"/>
    <w:rsid w:val="001B574F"/>
    <w:rsid w:val="001B6492"/>
    <w:rsid w:val="001B65B8"/>
    <w:rsid w:val="001B69A7"/>
    <w:rsid w:val="001C0A5B"/>
    <w:rsid w:val="001C10F8"/>
    <w:rsid w:val="001C150E"/>
    <w:rsid w:val="001C2CFF"/>
    <w:rsid w:val="001C33E1"/>
    <w:rsid w:val="001C351D"/>
    <w:rsid w:val="001C3BB9"/>
    <w:rsid w:val="001C3D37"/>
    <w:rsid w:val="001C42E4"/>
    <w:rsid w:val="001C468B"/>
    <w:rsid w:val="001C484E"/>
    <w:rsid w:val="001C5EFC"/>
    <w:rsid w:val="001C67BB"/>
    <w:rsid w:val="001C68E7"/>
    <w:rsid w:val="001C6B19"/>
    <w:rsid w:val="001C6B5A"/>
    <w:rsid w:val="001D08FD"/>
    <w:rsid w:val="001D0DEA"/>
    <w:rsid w:val="001D11D6"/>
    <w:rsid w:val="001D1274"/>
    <w:rsid w:val="001D17D4"/>
    <w:rsid w:val="001D183F"/>
    <w:rsid w:val="001D1BBD"/>
    <w:rsid w:val="001D1EAE"/>
    <w:rsid w:val="001D27A7"/>
    <w:rsid w:val="001D3323"/>
    <w:rsid w:val="001D3999"/>
    <w:rsid w:val="001D40F9"/>
    <w:rsid w:val="001D448E"/>
    <w:rsid w:val="001D4CA3"/>
    <w:rsid w:val="001D590D"/>
    <w:rsid w:val="001D595B"/>
    <w:rsid w:val="001D5BDC"/>
    <w:rsid w:val="001D6709"/>
    <w:rsid w:val="001D68A2"/>
    <w:rsid w:val="001D7D23"/>
    <w:rsid w:val="001D7EDA"/>
    <w:rsid w:val="001E0076"/>
    <w:rsid w:val="001E0138"/>
    <w:rsid w:val="001E01EF"/>
    <w:rsid w:val="001E030B"/>
    <w:rsid w:val="001E0A8E"/>
    <w:rsid w:val="001E112C"/>
    <w:rsid w:val="001E1357"/>
    <w:rsid w:val="001E16C8"/>
    <w:rsid w:val="001E1C52"/>
    <w:rsid w:val="001E350C"/>
    <w:rsid w:val="001E3B3C"/>
    <w:rsid w:val="001E43B2"/>
    <w:rsid w:val="001E4957"/>
    <w:rsid w:val="001E4EB3"/>
    <w:rsid w:val="001E66E8"/>
    <w:rsid w:val="001E6768"/>
    <w:rsid w:val="001E6BA1"/>
    <w:rsid w:val="001E6EA9"/>
    <w:rsid w:val="001E6FDC"/>
    <w:rsid w:val="001E75DE"/>
    <w:rsid w:val="001E79F4"/>
    <w:rsid w:val="001F015F"/>
    <w:rsid w:val="001F1E58"/>
    <w:rsid w:val="001F1F2E"/>
    <w:rsid w:val="001F2253"/>
    <w:rsid w:val="001F31AB"/>
    <w:rsid w:val="001F35B7"/>
    <w:rsid w:val="001F37ED"/>
    <w:rsid w:val="001F4529"/>
    <w:rsid w:val="001F463E"/>
    <w:rsid w:val="001F4EAF"/>
    <w:rsid w:val="001F509E"/>
    <w:rsid w:val="001F5299"/>
    <w:rsid w:val="001F533B"/>
    <w:rsid w:val="001F6464"/>
    <w:rsid w:val="001F681E"/>
    <w:rsid w:val="001F6E78"/>
    <w:rsid w:val="001F7422"/>
    <w:rsid w:val="001F7695"/>
    <w:rsid w:val="001F781B"/>
    <w:rsid w:val="001F7B14"/>
    <w:rsid w:val="00200913"/>
    <w:rsid w:val="002016DB"/>
    <w:rsid w:val="00201C29"/>
    <w:rsid w:val="002023A8"/>
    <w:rsid w:val="002028D5"/>
    <w:rsid w:val="00202A02"/>
    <w:rsid w:val="002039C4"/>
    <w:rsid w:val="00203EC6"/>
    <w:rsid w:val="00203FBA"/>
    <w:rsid w:val="00204005"/>
    <w:rsid w:val="0020474B"/>
    <w:rsid w:val="00205567"/>
    <w:rsid w:val="00206165"/>
    <w:rsid w:val="002066B3"/>
    <w:rsid w:val="00206E5B"/>
    <w:rsid w:val="00207453"/>
    <w:rsid w:val="00211699"/>
    <w:rsid w:val="002119C7"/>
    <w:rsid w:val="00211A1D"/>
    <w:rsid w:val="00211D05"/>
    <w:rsid w:val="0021240D"/>
    <w:rsid w:val="00212986"/>
    <w:rsid w:val="0021306D"/>
    <w:rsid w:val="00215988"/>
    <w:rsid w:val="00215B64"/>
    <w:rsid w:val="00215BBC"/>
    <w:rsid w:val="0021612C"/>
    <w:rsid w:val="00217B73"/>
    <w:rsid w:val="002201DF"/>
    <w:rsid w:val="002202ED"/>
    <w:rsid w:val="00220663"/>
    <w:rsid w:val="0022095E"/>
    <w:rsid w:val="002219B8"/>
    <w:rsid w:val="00221F66"/>
    <w:rsid w:val="0022290A"/>
    <w:rsid w:val="002229E5"/>
    <w:rsid w:val="00222A27"/>
    <w:rsid w:val="00222ACC"/>
    <w:rsid w:val="0022404A"/>
    <w:rsid w:val="00224474"/>
    <w:rsid w:val="00224DC8"/>
    <w:rsid w:val="00226C0C"/>
    <w:rsid w:val="002300E8"/>
    <w:rsid w:val="00230DA2"/>
    <w:rsid w:val="00230F68"/>
    <w:rsid w:val="00231527"/>
    <w:rsid w:val="00233105"/>
    <w:rsid w:val="00233373"/>
    <w:rsid w:val="00233611"/>
    <w:rsid w:val="0023380F"/>
    <w:rsid w:val="0023472A"/>
    <w:rsid w:val="00234EA2"/>
    <w:rsid w:val="002357A9"/>
    <w:rsid w:val="00236104"/>
    <w:rsid w:val="002368C2"/>
    <w:rsid w:val="00236923"/>
    <w:rsid w:val="00236B70"/>
    <w:rsid w:val="00237939"/>
    <w:rsid w:val="00237A3C"/>
    <w:rsid w:val="00237C4C"/>
    <w:rsid w:val="00237DA4"/>
    <w:rsid w:val="0024002B"/>
    <w:rsid w:val="002407B5"/>
    <w:rsid w:val="00241A1A"/>
    <w:rsid w:val="00241D34"/>
    <w:rsid w:val="0024206A"/>
    <w:rsid w:val="00242163"/>
    <w:rsid w:val="0024334B"/>
    <w:rsid w:val="002436E2"/>
    <w:rsid w:val="00243EFF"/>
    <w:rsid w:val="002441C4"/>
    <w:rsid w:val="002442A7"/>
    <w:rsid w:val="00244B96"/>
    <w:rsid w:val="00245844"/>
    <w:rsid w:val="00245F0A"/>
    <w:rsid w:val="00246FDB"/>
    <w:rsid w:val="0025073A"/>
    <w:rsid w:val="00250B8D"/>
    <w:rsid w:val="00250E05"/>
    <w:rsid w:val="00251C1C"/>
    <w:rsid w:val="0025210F"/>
    <w:rsid w:val="00252B78"/>
    <w:rsid w:val="00253E88"/>
    <w:rsid w:val="002547E3"/>
    <w:rsid w:val="002548C3"/>
    <w:rsid w:val="00254A45"/>
    <w:rsid w:val="00254ADD"/>
    <w:rsid w:val="00254C5E"/>
    <w:rsid w:val="00255DFD"/>
    <w:rsid w:val="00256933"/>
    <w:rsid w:val="00256954"/>
    <w:rsid w:val="00256B2D"/>
    <w:rsid w:val="00256CD4"/>
    <w:rsid w:val="00256D21"/>
    <w:rsid w:val="00257085"/>
    <w:rsid w:val="00257309"/>
    <w:rsid w:val="00257B35"/>
    <w:rsid w:val="00257C6E"/>
    <w:rsid w:val="002602A4"/>
    <w:rsid w:val="00260CE6"/>
    <w:rsid w:val="00261867"/>
    <w:rsid w:val="00261D40"/>
    <w:rsid w:val="00261DCE"/>
    <w:rsid w:val="00262C3F"/>
    <w:rsid w:val="00263776"/>
    <w:rsid w:val="002644E9"/>
    <w:rsid w:val="002653E1"/>
    <w:rsid w:val="00265544"/>
    <w:rsid w:val="00265B7E"/>
    <w:rsid w:val="00266058"/>
    <w:rsid w:val="002662E6"/>
    <w:rsid w:val="00266DB0"/>
    <w:rsid w:val="00270066"/>
    <w:rsid w:val="00270AA7"/>
    <w:rsid w:val="00272C0A"/>
    <w:rsid w:val="00272E01"/>
    <w:rsid w:val="0027336D"/>
    <w:rsid w:val="00273B5B"/>
    <w:rsid w:val="002749B0"/>
    <w:rsid w:val="00274A75"/>
    <w:rsid w:val="0027553D"/>
    <w:rsid w:val="002758FA"/>
    <w:rsid w:val="0027627B"/>
    <w:rsid w:val="002768C3"/>
    <w:rsid w:val="00276C93"/>
    <w:rsid w:val="00276DF9"/>
    <w:rsid w:val="00277217"/>
    <w:rsid w:val="00277277"/>
    <w:rsid w:val="002772D3"/>
    <w:rsid w:val="00277F57"/>
    <w:rsid w:val="002812BC"/>
    <w:rsid w:val="00281B3F"/>
    <w:rsid w:val="00281CFC"/>
    <w:rsid w:val="0028229C"/>
    <w:rsid w:val="002825C7"/>
    <w:rsid w:val="00282BED"/>
    <w:rsid w:val="0028352C"/>
    <w:rsid w:val="00283AA4"/>
    <w:rsid w:val="00283D98"/>
    <w:rsid w:val="00284BBE"/>
    <w:rsid w:val="00285281"/>
    <w:rsid w:val="0028545A"/>
    <w:rsid w:val="00286424"/>
    <w:rsid w:val="0028795E"/>
    <w:rsid w:val="00287B32"/>
    <w:rsid w:val="00290403"/>
    <w:rsid w:val="00290915"/>
    <w:rsid w:val="00291196"/>
    <w:rsid w:val="00291E96"/>
    <w:rsid w:val="002922B9"/>
    <w:rsid w:val="002937AD"/>
    <w:rsid w:val="002938CF"/>
    <w:rsid w:val="00293934"/>
    <w:rsid w:val="00293BB7"/>
    <w:rsid w:val="00295D89"/>
    <w:rsid w:val="00296004"/>
    <w:rsid w:val="0029633E"/>
    <w:rsid w:val="002A0003"/>
    <w:rsid w:val="002A0C95"/>
    <w:rsid w:val="002A1199"/>
    <w:rsid w:val="002A1785"/>
    <w:rsid w:val="002A187A"/>
    <w:rsid w:val="002A1917"/>
    <w:rsid w:val="002A1DA2"/>
    <w:rsid w:val="002A2EED"/>
    <w:rsid w:val="002A3F04"/>
    <w:rsid w:val="002A48C3"/>
    <w:rsid w:val="002A4F9E"/>
    <w:rsid w:val="002A57C3"/>
    <w:rsid w:val="002A5C2B"/>
    <w:rsid w:val="002A64C7"/>
    <w:rsid w:val="002A6D43"/>
    <w:rsid w:val="002A7066"/>
    <w:rsid w:val="002A7A7A"/>
    <w:rsid w:val="002A7C1E"/>
    <w:rsid w:val="002A7EA5"/>
    <w:rsid w:val="002A7EDD"/>
    <w:rsid w:val="002A7F0D"/>
    <w:rsid w:val="002B02B9"/>
    <w:rsid w:val="002B04BC"/>
    <w:rsid w:val="002B0B2E"/>
    <w:rsid w:val="002B1D47"/>
    <w:rsid w:val="002B1DE7"/>
    <w:rsid w:val="002B28F2"/>
    <w:rsid w:val="002B3CF5"/>
    <w:rsid w:val="002B4741"/>
    <w:rsid w:val="002B480E"/>
    <w:rsid w:val="002B6005"/>
    <w:rsid w:val="002B667C"/>
    <w:rsid w:val="002B68A5"/>
    <w:rsid w:val="002B6D5F"/>
    <w:rsid w:val="002B6FE6"/>
    <w:rsid w:val="002B6FE9"/>
    <w:rsid w:val="002C1513"/>
    <w:rsid w:val="002C18DB"/>
    <w:rsid w:val="002C1FE9"/>
    <w:rsid w:val="002C2F5B"/>
    <w:rsid w:val="002C36DB"/>
    <w:rsid w:val="002C3B74"/>
    <w:rsid w:val="002C3C7B"/>
    <w:rsid w:val="002C55D8"/>
    <w:rsid w:val="002C58CD"/>
    <w:rsid w:val="002C5FC9"/>
    <w:rsid w:val="002C672C"/>
    <w:rsid w:val="002D0266"/>
    <w:rsid w:val="002D07E5"/>
    <w:rsid w:val="002D0913"/>
    <w:rsid w:val="002D0AF8"/>
    <w:rsid w:val="002D0E30"/>
    <w:rsid w:val="002D1878"/>
    <w:rsid w:val="002D1A8A"/>
    <w:rsid w:val="002D1C3F"/>
    <w:rsid w:val="002D4585"/>
    <w:rsid w:val="002D53EA"/>
    <w:rsid w:val="002D5B75"/>
    <w:rsid w:val="002D5EDF"/>
    <w:rsid w:val="002D61E3"/>
    <w:rsid w:val="002D6301"/>
    <w:rsid w:val="002D73B1"/>
    <w:rsid w:val="002D7848"/>
    <w:rsid w:val="002E0546"/>
    <w:rsid w:val="002E0D55"/>
    <w:rsid w:val="002E252F"/>
    <w:rsid w:val="002E2608"/>
    <w:rsid w:val="002E27A1"/>
    <w:rsid w:val="002E2E25"/>
    <w:rsid w:val="002E3504"/>
    <w:rsid w:val="002E3FB5"/>
    <w:rsid w:val="002E4EDE"/>
    <w:rsid w:val="002E507E"/>
    <w:rsid w:val="002E54BA"/>
    <w:rsid w:val="002E5CE5"/>
    <w:rsid w:val="002E6831"/>
    <w:rsid w:val="002E7F4C"/>
    <w:rsid w:val="002F30C2"/>
    <w:rsid w:val="002F4060"/>
    <w:rsid w:val="002F450D"/>
    <w:rsid w:val="002F4A55"/>
    <w:rsid w:val="002F4EDC"/>
    <w:rsid w:val="002F5155"/>
    <w:rsid w:val="002F5309"/>
    <w:rsid w:val="002F5A21"/>
    <w:rsid w:val="002F5F99"/>
    <w:rsid w:val="002F6E88"/>
    <w:rsid w:val="002F7C38"/>
    <w:rsid w:val="003015F6"/>
    <w:rsid w:val="00301EFB"/>
    <w:rsid w:val="0030250F"/>
    <w:rsid w:val="00303FFA"/>
    <w:rsid w:val="00304563"/>
    <w:rsid w:val="00304F3B"/>
    <w:rsid w:val="00305742"/>
    <w:rsid w:val="00306E7A"/>
    <w:rsid w:val="00307149"/>
    <w:rsid w:val="003076CD"/>
    <w:rsid w:val="00307AA5"/>
    <w:rsid w:val="00310254"/>
    <w:rsid w:val="003103CF"/>
    <w:rsid w:val="003103FE"/>
    <w:rsid w:val="00310717"/>
    <w:rsid w:val="003119B0"/>
    <w:rsid w:val="003124A6"/>
    <w:rsid w:val="00312B72"/>
    <w:rsid w:val="00312C26"/>
    <w:rsid w:val="00312D47"/>
    <w:rsid w:val="003140D4"/>
    <w:rsid w:val="003157C6"/>
    <w:rsid w:val="003158E3"/>
    <w:rsid w:val="003159D4"/>
    <w:rsid w:val="00316005"/>
    <w:rsid w:val="003164DB"/>
    <w:rsid w:val="003165E5"/>
    <w:rsid w:val="00316787"/>
    <w:rsid w:val="00317502"/>
    <w:rsid w:val="003177CC"/>
    <w:rsid w:val="00317830"/>
    <w:rsid w:val="003209B0"/>
    <w:rsid w:val="00320A62"/>
    <w:rsid w:val="00322B85"/>
    <w:rsid w:val="00323020"/>
    <w:rsid w:val="00323EDA"/>
    <w:rsid w:val="003248AF"/>
    <w:rsid w:val="003258C5"/>
    <w:rsid w:val="003265BE"/>
    <w:rsid w:val="00327906"/>
    <w:rsid w:val="00330293"/>
    <w:rsid w:val="0033078E"/>
    <w:rsid w:val="00330DE4"/>
    <w:rsid w:val="003316C9"/>
    <w:rsid w:val="00331BC3"/>
    <w:rsid w:val="00331C35"/>
    <w:rsid w:val="0033347E"/>
    <w:rsid w:val="00334398"/>
    <w:rsid w:val="0033445C"/>
    <w:rsid w:val="003348CB"/>
    <w:rsid w:val="00335830"/>
    <w:rsid w:val="003360EA"/>
    <w:rsid w:val="003363C0"/>
    <w:rsid w:val="00336FC4"/>
    <w:rsid w:val="00337122"/>
    <w:rsid w:val="003372F5"/>
    <w:rsid w:val="00337BBE"/>
    <w:rsid w:val="00337DE1"/>
    <w:rsid w:val="0034007D"/>
    <w:rsid w:val="00340861"/>
    <w:rsid w:val="00340B26"/>
    <w:rsid w:val="003411BB"/>
    <w:rsid w:val="003412DB"/>
    <w:rsid w:val="00341407"/>
    <w:rsid w:val="00341436"/>
    <w:rsid w:val="00341921"/>
    <w:rsid w:val="00341EBF"/>
    <w:rsid w:val="003423C9"/>
    <w:rsid w:val="0034354B"/>
    <w:rsid w:val="00343F30"/>
    <w:rsid w:val="003446E7"/>
    <w:rsid w:val="003449A7"/>
    <w:rsid w:val="003450E7"/>
    <w:rsid w:val="0034537A"/>
    <w:rsid w:val="00345455"/>
    <w:rsid w:val="003508C7"/>
    <w:rsid w:val="0035176B"/>
    <w:rsid w:val="00351AB0"/>
    <w:rsid w:val="00351D54"/>
    <w:rsid w:val="00351F5D"/>
    <w:rsid w:val="0035222C"/>
    <w:rsid w:val="00352B04"/>
    <w:rsid w:val="0035334A"/>
    <w:rsid w:val="00354625"/>
    <w:rsid w:val="003547CD"/>
    <w:rsid w:val="00354CB0"/>
    <w:rsid w:val="003557C8"/>
    <w:rsid w:val="00356024"/>
    <w:rsid w:val="00357316"/>
    <w:rsid w:val="0035737E"/>
    <w:rsid w:val="00360D06"/>
    <w:rsid w:val="00361187"/>
    <w:rsid w:val="00361C42"/>
    <w:rsid w:val="003622BA"/>
    <w:rsid w:val="00362302"/>
    <w:rsid w:val="003638B3"/>
    <w:rsid w:val="00364349"/>
    <w:rsid w:val="00364E95"/>
    <w:rsid w:val="00365279"/>
    <w:rsid w:val="003661C8"/>
    <w:rsid w:val="00366BA1"/>
    <w:rsid w:val="0036724D"/>
    <w:rsid w:val="003672C5"/>
    <w:rsid w:val="00367930"/>
    <w:rsid w:val="00367C37"/>
    <w:rsid w:val="0037081D"/>
    <w:rsid w:val="003708F9"/>
    <w:rsid w:val="00370C3F"/>
    <w:rsid w:val="00374079"/>
    <w:rsid w:val="003751DB"/>
    <w:rsid w:val="00375792"/>
    <w:rsid w:val="003764CB"/>
    <w:rsid w:val="003772A0"/>
    <w:rsid w:val="00381221"/>
    <w:rsid w:val="003813E6"/>
    <w:rsid w:val="00382314"/>
    <w:rsid w:val="00382817"/>
    <w:rsid w:val="003830E4"/>
    <w:rsid w:val="003836A6"/>
    <w:rsid w:val="00383B3B"/>
    <w:rsid w:val="0038449D"/>
    <w:rsid w:val="00384C44"/>
    <w:rsid w:val="00384CBE"/>
    <w:rsid w:val="00385602"/>
    <w:rsid w:val="00386508"/>
    <w:rsid w:val="00386854"/>
    <w:rsid w:val="0038745A"/>
    <w:rsid w:val="00387A7B"/>
    <w:rsid w:val="00387C1D"/>
    <w:rsid w:val="003904F5"/>
    <w:rsid w:val="003905E3"/>
    <w:rsid w:val="0039235F"/>
    <w:rsid w:val="00392510"/>
    <w:rsid w:val="00394511"/>
    <w:rsid w:val="00394A80"/>
    <w:rsid w:val="003954DC"/>
    <w:rsid w:val="00395649"/>
    <w:rsid w:val="003963CD"/>
    <w:rsid w:val="00396AD5"/>
    <w:rsid w:val="00396CF1"/>
    <w:rsid w:val="0039700C"/>
    <w:rsid w:val="00397A97"/>
    <w:rsid w:val="003A006E"/>
    <w:rsid w:val="003A0EE4"/>
    <w:rsid w:val="003A2050"/>
    <w:rsid w:val="003A22E6"/>
    <w:rsid w:val="003A37E9"/>
    <w:rsid w:val="003A3852"/>
    <w:rsid w:val="003A4A62"/>
    <w:rsid w:val="003A4CF3"/>
    <w:rsid w:val="003A5353"/>
    <w:rsid w:val="003A64F2"/>
    <w:rsid w:val="003A71D2"/>
    <w:rsid w:val="003A7DCE"/>
    <w:rsid w:val="003B1443"/>
    <w:rsid w:val="003B1735"/>
    <w:rsid w:val="003B1912"/>
    <w:rsid w:val="003B1A12"/>
    <w:rsid w:val="003B2052"/>
    <w:rsid w:val="003B240C"/>
    <w:rsid w:val="003B2C67"/>
    <w:rsid w:val="003B2D19"/>
    <w:rsid w:val="003B2E25"/>
    <w:rsid w:val="003B354B"/>
    <w:rsid w:val="003B35A0"/>
    <w:rsid w:val="003B397C"/>
    <w:rsid w:val="003B41F7"/>
    <w:rsid w:val="003B42FB"/>
    <w:rsid w:val="003B4AE8"/>
    <w:rsid w:val="003B4E2F"/>
    <w:rsid w:val="003B5170"/>
    <w:rsid w:val="003B58DE"/>
    <w:rsid w:val="003B6C3A"/>
    <w:rsid w:val="003B7C33"/>
    <w:rsid w:val="003C0250"/>
    <w:rsid w:val="003C0BD3"/>
    <w:rsid w:val="003C0C50"/>
    <w:rsid w:val="003C1B35"/>
    <w:rsid w:val="003C1F2D"/>
    <w:rsid w:val="003C2602"/>
    <w:rsid w:val="003C2E19"/>
    <w:rsid w:val="003C2E2E"/>
    <w:rsid w:val="003C362A"/>
    <w:rsid w:val="003C49AA"/>
    <w:rsid w:val="003C4A60"/>
    <w:rsid w:val="003C53AF"/>
    <w:rsid w:val="003C5402"/>
    <w:rsid w:val="003C5C23"/>
    <w:rsid w:val="003C6E27"/>
    <w:rsid w:val="003C6EAB"/>
    <w:rsid w:val="003D1F60"/>
    <w:rsid w:val="003D2707"/>
    <w:rsid w:val="003D36FA"/>
    <w:rsid w:val="003D3763"/>
    <w:rsid w:val="003D3E52"/>
    <w:rsid w:val="003D4116"/>
    <w:rsid w:val="003D4547"/>
    <w:rsid w:val="003D486B"/>
    <w:rsid w:val="003D4890"/>
    <w:rsid w:val="003D69F9"/>
    <w:rsid w:val="003D728E"/>
    <w:rsid w:val="003D7D39"/>
    <w:rsid w:val="003E0CBD"/>
    <w:rsid w:val="003E1FA7"/>
    <w:rsid w:val="003E2137"/>
    <w:rsid w:val="003E26AA"/>
    <w:rsid w:val="003E301E"/>
    <w:rsid w:val="003E3920"/>
    <w:rsid w:val="003E39C5"/>
    <w:rsid w:val="003E55F6"/>
    <w:rsid w:val="003E5A2F"/>
    <w:rsid w:val="003E5B7C"/>
    <w:rsid w:val="003E6033"/>
    <w:rsid w:val="003E6AD4"/>
    <w:rsid w:val="003E6DF0"/>
    <w:rsid w:val="003E709B"/>
    <w:rsid w:val="003E70A2"/>
    <w:rsid w:val="003E7686"/>
    <w:rsid w:val="003F079E"/>
    <w:rsid w:val="003F0995"/>
    <w:rsid w:val="003F10EB"/>
    <w:rsid w:val="003F180D"/>
    <w:rsid w:val="003F1C0E"/>
    <w:rsid w:val="003F2FF4"/>
    <w:rsid w:val="003F3081"/>
    <w:rsid w:val="003F4048"/>
    <w:rsid w:val="003F49B8"/>
    <w:rsid w:val="003F4D81"/>
    <w:rsid w:val="003F4E2C"/>
    <w:rsid w:val="003F52F3"/>
    <w:rsid w:val="003F53D5"/>
    <w:rsid w:val="003F54A2"/>
    <w:rsid w:val="003F5BDE"/>
    <w:rsid w:val="003F6379"/>
    <w:rsid w:val="003F7A4D"/>
    <w:rsid w:val="003F7C65"/>
    <w:rsid w:val="003F7C84"/>
    <w:rsid w:val="003F7DFC"/>
    <w:rsid w:val="003F7E09"/>
    <w:rsid w:val="00400636"/>
    <w:rsid w:val="0040070E"/>
    <w:rsid w:val="00400B2B"/>
    <w:rsid w:val="004010A5"/>
    <w:rsid w:val="004017F5"/>
    <w:rsid w:val="00401F80"/>
    <w:rsid w:val="004022D0"/>
    <w:rsid w:val="004033C5"/>
    <w:rsid w:val="00403456"/>
    <w:rsid w:val="004036FF"/>
    <w:rsid w:val="00403C99"/>
    <w:rsid w:val="00404567"/>
    <w:rsid w:val="0040492E"/>
    <w:rsid w:val="00404AD0"/>
    <w:rsid w:val="00405004"/>
    <w:rsid w:val="0040530F"/>
    <w:rsid w:val="00405F44"/>
    <w:rsid w:val="004066D2"/>
    <w:rsid w:val="00406774"/>
    <w:rsid w:val="00407383"/>
    <w:rsid w:val="00407DE0"/>
    <w:rsid w:val="0041056D"/>
    <w:rsid w:val="00411A68"/>
    <w:rsid w:val="00412DFA"/>
    <w:rsid w:val="00413836"/>
    <w:rsid w:val="00413962"/>
    <w:rsid w:val="00413F9A"/>
    <w:rsid w:val="00414F07"/>
    <w:rsid w:val="00415047"/>
    <w:rsid w:val="00415212"/>
    <w:rsid w:val="0041572E"/>
    <w:rsid w:val="00415CDA"/>
    <w:rsid w:val="0041684C"/>
    <w:rsid w:val="00416982"/>
    <w:rsid w:val="00416AB1"/>
    <w:rsid w:val="00416D71"/>
    <w:rsid w:val="004201E9"/>
    <w:rsid w:val="0042072A"/>
    <w:rsid w:val="00421374"/>
    <w:rsid w:val="004214C3"/>
    <w:rsid w:val="0042202F"/>
    <w:rsid w:val="00422098"/>
    <w:rsid w:val="004221A8"/>
    <w:rsid w:val="004222A9"/>
    <w:rsid w:val="00422406"/>
    <w:rsid w:val="00422CB2"/>
    <w:rsid w:val="0042358E"/>
    <w:rsid w:val="00424760"/>
    <w:rsid w:val="00424BF6"/>
    <w:rsid w:val="00424EB8"/>
    <w:rsid w:val="00425C60"/>
    <w:rsid w:val="004260EB"/>
    <w:rsid w:val="004268B7"/>
    <w:rsid w:val="00430815"/>
    <w:rsid w:val="00430FA7"/>
    <w:rsid w:val="004313BB"/>
    <w:rsid w:val="004314B2"/>
    <w:rsid w:val="00432ADF"/>
    <w:rsid w:val="00432C18"/>
    <w:rsid w:val="0043342D"/>
    <w:rsid w:val="004334B9"/>
    <w:rsid w:val="00433A65"/>
    <w:rsid w:val="00433BB9"/>
    <w:rsid w:val="004342D9"/>
    <w:rsid w:val="00434FC6"/>
    <w:rsid w:val="00435C58"/>
    <w:rsid w:val="00435D73"/>
    <w:rsid w:val="0043608B"/>
    <w:rsid w:val="00436932"/>
    <w:rsid w:val="00436C48"/>
    <w:rsid w:val="00437C06"/>
    <w:rsid w:val="004404CD"/>
    <w:rsid w:val="004404E9"/>
    <w:rsid w:val="00440BB0"/>
    <w:rsid w:val="0044145A"/>
    <w:rsid w:val="0044161D"/>
    <w:rsid w:val="00441F57"/>
    <w:rsid w:val="00442E75"/>
    <w:rsid w:val="00444779"/>
    <w:rsid w:val="004449C0"/>
    <w:rsid w:val="00444A7F"/>
    <w:rsid w:val="00446139"/>
    <w:rsid w:val="004461FF"/>
    <w:rsid w:val="00446285"/>
    <w:rsid w:val="004466F5"/>
    <w:rsid w:val="004473A2"/>
    <w:rsid w:val="0044749F"/>
    <w:rsid w:val="00447A93"/>
    <w:rsid w:val="00447AA4"/>
    <w:rsid w:val="00447EDD"/>
    <w:rsid w:val="00450016"/>
    <w:rsid w:val="00450D11"/>
    <w:rsid w:val="004520D9"/>
    <w:rsid w:val="004520E9"/>
    <w:rsid w:val="00452DC6"/>
    <w:rsid w:val="00453197"/>
    <w:rsid w:val="00453996"/>
    <w:rsid w:val="00453A69"/>
    <w:rsid w:val="00454405"/>
    <w:rsid w:val="004548F9"/>
    <w:rsid w:val="004549E7"/>
    <w:rsid w:val="00455CFF"/>
    <w:rsid w:val="004561DD"/>
    <w:rsid w:val="004570DF"/>
    <w:rsid w:val="00457146"/>
    <w:rsid w:val="004575B6"/>
    <w:rsid w:val="00460888"/>
    <w:rsid w:val="00461768"/>
    <w:rsid w:val="00461F1C"/>
    <w:rsid w:val="004629A2"/>
    <w:rsid w:val="00463DEA"/>
    <w:rsid w:val="00463E29"/>
    <w:rsid w:val="00464857"/>
    <w:rsid w:val="00464CB7"/>
    <w:rsid w:val="00464E27"/>
    <w:rsid w:val="00464EC2"/>
    <w:rsid w:val="00465359"/>
    <w:rsid w:val="00465AB8"/>
    <w:rsid w:val="00465FD7"/>
    <w:rsid w:val="00465FDE"/>
    <w:rsid w:val="0046606A"/>
    <w:rsid w:val="004667EC"/>
    <w:rsid w:val="00466F49"/>
    <w:rsid w:val="0046706C"/>
    <w:rsid w:val="004672F1"/>
    <w:rsid w:val="00470807"/>
    <w:rsid w:val="0047083B"/>
    <w:rsid w:val="00470863"/>
    <w:rsid w:val="00472304"/>
    <w:rsid w:val="004748D0"/>
    <w:rsid w:val="00474AA5"/>
    <w:rsid w:val="00474BF4"/>
    <w:rsid w:val="0047511F"/>
    <w:rsid w:val="004761DB"/>
    <w:rsid w:val="0047645E"/>
    <w:rsid w:val="00476F66"/>
    <w:rsid w:val="00477CD2"/>
    <w:rsid w:val="00477D2B"/>
    <w:rsid w:val="00481E0C"/>
    <w:rsid w:val="00482A1C"/>
    <w:rsid w:val="004838AD"/>
    <w:rsid w:val="0048529A"/>
    <w:rsid w:val="00486639"/>
    <w:rsid w:val="00486687"/>
    <w:rsid w:val="00486D6D"/>
    <w:rsid w:val="00486FDE"/>
    <w:rsid w:val="00487DC6"/>
    <w:rsid w:val="00490C3B"/>
    <w:rsid w:val="00492AB7"/>
    <w:rsid w:val="00492C4B"/>
    <w:rsid w:val="004932F0"/>
    <w:rsid w:val="00493E4D"/>
    <w:rsid w:val="004948E6"/>
    <w:rsid w:val="004956B1"/>
    <w:rsid w:val="004958B0"/>
    <w:rsid w:val="00495FC3"/>
    <w:rsid w:val="004A18FE"/>
    <w:rsid w:val="004A1C97"/>
    <w:rsid w:val="004A2F58"/>
    <w:rsid w:val="004A45B6"/>
    <w:rsid w:val="004A4BC3"/>
    <w:rsid w:val="004A52D4"/>
    <w:rsid w:val="004A53C8"/>
    <w:rsid w:val="004A63C7"/>
    <w:rsid w:val="004A76DE"/>
    <w:rsid w:val="004A7F88"/>
    <w:rsid w:val="004B02F7"/>
    <w:rsid w:val="004B0845"/>
    <w:rsid w:val="004B08D5"/>
    <w:rsid w:val="004B0C51"/>
    <w:rsid w:val="004B15F5"/>
    <w:rsid w:val="004B18F7"/>
    <w:rsid w:val="004B2CBD"/>
    <w:rsid w:val="004B2F02"/>
    <w:rsid w:val="004B389F"/>
    <w:rsid w:val="004B43D9"/>
    <w:rsid w:val="004B51C8"/>
    <w:rsid w:val="004B5966"/>
    <w:rsid w:val="004B5CA9"/>
    <w:rsid w:val="004B60A7"/>
    <w:rsid w:val="004B7ADC"/>
    <w:rsid w:val="004C07A3"/>
    <w:rsid w:val="004C0D2D"/>
    <w:rsid w:val="004C22A3"/>
    <w:rsid w:val="004C2509"/>
    <w:rsid w:val="004C25F2"/>
    <w:rsid w:val="004C2F22"/>
    <w:rsid w:val="004C4159"/>
    <w:rsid w:val="004C489D"/>
    <w:rsid w:val="004C670E"/>
    <w:rsid w:val="004C6879"/>
    <w:rsid w:val="004C6D01"/>
    <w:rsid w:val="004C7E0A"/>
    <w:rsid w:val="004D047E"/>
    <w:rsid w:val="004D0E70"/>
    <w:rsid w:val="004D2765"/>
    <w:rsid w:val="004D2C74"/>
    <w:rsid w:val="004D2CF0"/>
    <w:rsid w:val="004D3E7D"/>
    <w:rsid w:val="004D3F70"/>
    <w:rsid w:val="004D50B8"/>
    <w:rsid w:val="004D53C0"/>
    <w:rsid w:val="004D57B4"/>
    <w:rsid w:val="004D57BF"/>
    <w:rsid w:val="004D61E4"/>
    <w:rsid w:val="004D6818"/>
    <w:rsid w:val="004D68EE"/>
    <w:rsid w:val="004D73F2"/>
    <w:rsid w:val="004E02AA"/>
    <w:rsid w:val="004E089B"/>
    <w:rsid w:val="004E0D27"/>
    <w:rsid w:val="004E0EE5"/>
    <w:rsid w:val="004E1035"/>
    <w:rsid w:val="004E1D9A"/>
    <w:rsid w:val="004E1F0A"/>
    <w:rsid w:val="004E2F63"/>
    <w:rsid w:val="004E3124"/>
    <w:rsid w:val="004E4F3D"/>
    <w:rsid w:val="004E5788"/>
    <w:rsid w:val="004E57E8"/>
    <w:rsid w:val="004E6318"/>
    <w:rsid w:val="004E647F"/>
    <w:rsid w:val="004E6ADE"/>
    <w:rsid w:val="004E7350"/>
    <w:rsid w:val="004E773C"/>
    <w:rsid w:val="004E7A2F"/>
    <w:rsid w:val="004E7F54"/>
    <w:rsid w:val="004F005C"/>
    <w:rsid w:val="004F13E4"/>
    <w:rsid w:val="004F16CF"/>
    <w:rsid w:val="004F2ABC"/>
    <w:rsid w:val="004F32FE"/>
    <w:rsid w:val="004F3562"/>
    <w:rsid w:val="004F3A37"/>
    <w:rsid w:val="004F3A38"/>
    <w:rsid w:val="004F3CE3"/>
    <w:rsid w:val="004F4B5B"/>
    <w:rsid w:val="004F567C"/>
    <w:rsid w:val="004F6C3F"/>
    <w:rsid w:val="004F7705"/>
    <w:rsid w:val="00500FB8"/>
    <w:rsid w:val="00501270"/>
    <w:rsid w:val="00501D88"/>
    <w:rsid w:val="00502408"/>
    <w:rsid w:val="00503600"/>
    <w:rsid w:val="005037E0"/>
    <w:rsid w:val="00503FDA"/>
    <w:rsid w:val="00505788"/>
    <w:rsid w:val="00505AEB"/>
    <w:rsid w:val="00506353"/>
    <w:rsid w:val="00506F5D"/>
    <w:rsid w:val="005070BA"/>
    <w:rsid w:val="005070E7"/>
    <w:rsid w:val="00507E9D"/>
    <w:rsid w:val="00510558"/>
    <w:rsid w:val="005111A3"/>
    <w:rsid w:val="005121CA"/>
    <w:rsid w:val="005125D3"/>
    <w:rsid w:val="00512CA1"/>
    <w:rsid w:val="00513693"/>
    <w:rsid w:val="00513F4B"/>
    <w:rsid w:val="00515075"/>
    <w:rsid w:val="00515599"/>
    <w:rsid w:val="00515F7E"/>
    <w:rsid w:val="0051759E"/>
    <w:rsid w:val="00517B0D"/>
    <w:rsid w:val="005202EF"/>
    <w:rsid w:val="00520DF2"/>
    <w:rsid w:val="005211FA"/>
    <w:rsid w:val="005224E6"/>
    <w:rsid w:val="00522F0F"/>
    <w:rsid w:val="005234EE"/>
    <w:rsid w:val="00523835"/>
    <w:rsid w:val="005238BB"/>
    <w:rsid w:val="00523D6C"/>
    <w:rsid w:val="00524691"/>
    <w:rsid w:val="00524F0E"/>
    <w:rsid w:val="00525274"/>
    <w:rsid w:val="00525693"/>
    <w:rsid w:val="00525E6C"/>
    <w:rsid w:val="00525FA6"/>
    <w:rsid w:val="00526759"/>
    <w:rsid w:val="00526B54"/>
    <w:rsid w:val="005272C4"/>
    <w:rsid w:val="00527686"/>
    <w:rsid w:val="005277F7"/>
    <w:rsid w:val="00527BB9"/>
    <w:rsid w:val="00527BF4"/>
    <w:rsid w:val="00530684"/>
    <w:rsid w:val="00531F78"/>
    <w:rsid w:val="005323A3"/>
    <w:rsid w:val="005326D8"/>
    <w:rsid w:val="00532776"/>
    <w:rsid w:val="00532ABC"/>
    <w:rsid w:val="0053328E"/>
    <w:rsid w:val="00533848"/>
    <w:rsid w:val="00533F7E"/>
    <w:rsid w:val="005341B0"/>
    <w:rsid w:val="005354DE"/>
    <w:rsid w:val="00535897"/>
    <w:rsid w:val="00535A30"/>
    <w:rsid w:val="00535BE4"/>
    <w:rsid w:val="00535E3D"/>
    <w:rsid w:val="00536988"/>
    <w:rsid w:val="005371C0"/>
    <w:rsid w:val="005371C3"/>
    <w:rsid w:val="005375FE"/>
    <w:rsid w:val="00537DDD"/>
    <w:rsid w:val="005406D1"/>
    <w:rsid w:val="00542355"/>
    <w:rsid w:val="00542CEC"/>
    <w:rsid w:val="005436DA"/>
    <w:rsid w:val="0054448E"/>
    <w:rsid w:val="00544721"/>
    <w:rsid w:val="00545E73"/>
    <w:rsid w:val="00547102"/>
    <w:rsid w:val="00550023"/>
    <w:rsid w:val="005504E8"/>
    <w:rsid w:val="005508C1"/>
    <w:rsid w:val="00551A45"/>
    <w:rsid w:val="00551EF7"/>
    <w:rsid w:val="0055233E"/>
    <w:rsid w:val="00552A3D"/>
    <w:rsid w:val="00552B78"/>
    <w:rsid w:val="00553425"/>
    <w:rsid w:val="00553CD7"/>
    <w:rsid w:val="00553FCF"/>
    <w:rsid w:val="005543A3"/>
    <w:rsid w:val="005559F9"/>
    <w:rsid w:val="00555B50"/>
    <w:rsid w:val="005563B3"/>
    <w:rsid w:val="00556EB5"/>
    <w:rsid w:val="005570BC"/>
    <w:rsid w:val="005579F6"/>
    <w:rsid w:val="0056023A"/>
    <w:rsid w:val="005613FC"/>
    <w:rsid w:val="00561F6E"/>
    <w:rsid w:val="005620E1"/>
    <w:rsid w:val="00562986"/>
    <w:rsid w:val="00563375"/>
    <w:rsid w:val="00565969"/>
    <w:rsid w:val="00566654"/>
    <w:rsid w:val="00566A14"/>
    <w:rsid w:val="00567953"/>
    <w:rsid w:val="00567BE0"/>
    <w:rsid w:val="00567D91"/>
    <w:rsid w:val="00567FCC"/>
    <w:rsid w:val="00570E58"/>
    <w:rsid w:val="005712E3"/>
    <w:rsid w:val="00571E79"/>
    <w:rsid w:val="00572714"/>
    <w:rsid w:val="00572A6F"/>
    <w:rsid w:val="00572F92"/>
    <w:rsid w:val="00574E16"/>
    <w:rsid w:val="005753F9"/>
    <w:rsid w:val="00575956"/>
    <w:rsid w:val="005762ED"/>
    <w:rsid w:val="00576FC5"/>
    <w:rsid w:val="00577B5A"/>
    <w:rsid w:val="00577BF8"/>
    <w:rsid w:val="00580441"/>
    <w:rsid w:val="00580507"/>
    <w:rsid w:val="0058090E"/>
    <w:rsid w:val="00581942"/>
    <w:rsid w:val="00581AC6"/>
    <w:rsid w:val="00582B64"/>
    <w:rsid w:val="00582C4B"/>
    <w:rsid w:val="00583388"/>
    <w:rsid w:val="005836BF"/>
    <w:rsid w:val="00583AED"/>
    <w:rsid w:val="00583FEC"/>
    <w:rsid w:val="00584308"/>
    <w:rsid w:val="00584DCE"/>
    <w:rsid w:val="00585AB8"/>
    <w:rsid w:val="00585E44"/>
    <w:rsid w:val="00587775"/>
    <w:rsid w:val="00587816"/>
    <w:rsid w:val="00590130"/>
    <w:rsid w:val="00590598"/>
    <w:rsid w:val="00590648"/>
    <w:rsid w:val="00591272"/>
    <w:rsid w:val="00591EFF"/>
    <w:rsid w:val="00592588"/>
    <w:rsid w:val="00592648"/>
    <w:rsid w:val="00592931"/>
    <w:rsid w:val="00593492"/>
    <w:rsid w:val="00593FA0"/>
    <w:rsid w:val="0059419B"/>
    <w:rsid w:val="0059439F"/>
    <w:rsid w:val="00594479"/>
    <w:rsid w:val="0059535D"/>
    <w:rsid w:val="005966BB"/>
    <w:rsid w:val="00596925"/>
    <w:rsid w:val="00596C21"/>
    <w:rsid w:val="00596F21"/>
    <w:rsid w:val="005971FA"/>
    <w:rsid w:val="005972A2"/>
    <w:rsid w:val="00597677"/>
    <w:rsid w:val="00597844"/>
    <w:rsid w:val="0059787D"/>
    <w:rsid w:val="00597CD5"/>
    <w:rsid w:val="00597F04"/>
    <w:rsid w:val="00597F66"/>
    <w:rsid w:val="00597FCE"/>
    <w:rsid w:val="005A1130"/>
    <w:rsid w:val="005A2939"/>
    <w:rsid w:val="005A2C43"/>
    <w:rsid w:val="005A3283"/>
    <w:rsid w:val="005A3A10"/>
    <w:rsid w:val="005A3DBB"/>
    <w:rsid w:val="005A3F6D"/>
    <w:rsid w:val="005A4257"/>
    <w:rsid w:val="005A4538"/>
    <w:rsid w:val="005A5A07"/>
    <w:rsid w:val="005A5AE5"/>
    <w:rsid w:val="005A65FD"/>
    <w:rsid w:val="005A7632"/>
    <w:rsid w:val="005A7EC5"/>
    <w:rsid w:val="005B0BC6"/>
    <w:rsid w:val="005B1347"/>
    <w:rsid w:val="005B1EDA"/>
    <w:rsid w:val="005B23DD"/>
    <w:rsid w:val="005B23FC"/>
    <w:rsid w:val="005B2873"/>
    <w:rsid w:val="005B3294"/>
    <w:rsid w:val="005B35C7"/>
    <w:rsid w:val="005B4257"/>
    <w:rsid w:val="005B431F"/>
    <w:rsid w:val="005B48DF"/>
    <w:rsid w:val="005B516D"/>
    <w:rsid w:val="005B56ED"/>
    <w:rsid w:val="005B6C20"/>
    <w:rsid w:val="005B7094"/>
    <w:rsid w:val="005B794A"/>
    <w:rsid w:val="005C019B"/>
    <w:rsid w:val="005C0560"/>
    <w:rsid w:val="005C11FD"/>
    <w:rsid w:val="005C13AC"/>
    <w:rsid w:val="005C1577"/>
    <w:rsid w:val="005C15BB"/>
    <w:rsid w:val="005C26B3"/>
    <w:rsid w:val="005C277C"/>
    <w:rsid w:val="005C3026"/>
    <w:rsid w:val="005C358B"/>
    <w:rsid w:val="005C369F"/>
    <w:rsid w:val="005C4BFF"/>
    <w:rsid w:val="005C5C55"/>
    <w:rsid w:val="005C6252"/>
    <w:rsid w:val="005C637A"/>
    <w:rsid w:val="005C6EB6"/>
    <w:rsid w:val="005C7521"/>
    <w:rsid w:val="005C7BC6"/>
    <w:rsid w:val="005C7F44"/>
    <w:rsid w:val="005D051C"/>
    <w:rsid w:val="005D0AEF"/>
    <w:rsid w:val="005D0BF5"/>
    <w:rsid w:val="005D0D11"/>
    <w:rsid w:val="005D0F36"/>
    <w:rsid w:val="005D0FBE"/>
    <w:rsid w:val="005D181B"/>
    <w:rsid w:val="005D1B51"/>
    <w:rsid w:val="005D35F5"/>
    <w:rsid w:val="005D536D"/>
    <w:rsid w:val="005D5500"/>
    <w:rsid w:val="005D7121"/>
    <w:rsid w:val="005E0CF8"/>
    <w:rsid w:val="005E0D0B"/>
    <w:rsid w:val="005E0E70"/>
    <w:rsid w:val="005E27CA"/>
    <w:rsid w:val="005E2D7C"/>
    <w:rsid w:val="005E2FC7"/>
    <w:rsid w:val="005E306E"/>
    <w:rsid w:val="005E3751"/>
    <w:rsid w:val="005E5871"/>
    <w:rsid w:val="005E5BDF"/>
    <w:rsid w:val="005E5BF3"/>
    <w:rsid w:val="005E61E5"/>
    <w:rsid w:val="005E7220"/>
    <w:rsid w:val="005F0D31"/>
    <w:rsid w:val="005F1055"/>
    <w:rsid w:val="005F1B50"/>
    <w:rsid w:val="005F1F10"/>
    <w:rsid w:val="005F271B"/>
    <w:rsid w:val="005F2E79"/>
    <w:rsid w:val="005F30FD"/>
    <w:rsid w:val="005F43A5"/>
    <w:rsid w:val="005F45BB"/>
    <w:rsid w:val="005F4B76"/>
    <w:rsid w:val="005F575C"/>
    <w:rsid w:val="005F5C61"/>
    <w:rsid w:val="005F6281"/>
    <w:rsid w:val="005F6383"/>
    <w:rsid w:val="005F6CE3"/>
    <w:rsid w:val="005F6EAA"/>
    <w:rsid w:val="005F7122"/>
    <w:rsid w:val="005F745B"/>
    <w:rsid w:val="005F7805"/>
    <w:rsid w:val="005F7BD3"/>
    <w:rsid w:val="00600169"/>
    <w:rsid w:val="0060363C"/>
    <w:rsid w:val="006049EB"/>
    <w:rsid w:val="00605620"/>
    <w:rsid w:val="00605784"/>
    <w:rsid w:val="00605B35"/>
    <w:rsid w:val="00607305"/>
    <w:rsid w:val="006100A7"/>
    <w:rsid w:val="00610F62"/>
    <w:rsid w:val="0061114F"/>
    <w:rsid w:val="0061197D"/>
    <w:rsid w:val="00611B0E"/>
    <w:rsid w:val="00611B4B"/>
    <w:rsid w:val="00611F42"/>
    <w:rsid w:val="00612374"/>
    <w:rsid w:val="006135B3"/>
    <w:rsid w:val="006159FA"/>
    <w:rsid w:val="00615ED2"/>
    <w:rsid w:val="0061705D"/>
    <w:rsid w:val="00617194"/>
    <w:rsid w:val="00617545"/>
    <w:rsid w:val="0061772F"/>
    <w:rsid w:val="006209EC"/>
    <w:rsid w:val="00620BC9"/>
    <w:rsid w:val="0062291C"/>
    <w:rsid w:val="00622B7F"/>
    <w:rsid w:val="00622E59"/>
    <w:rsid w:val="00622F33"/>
    <w:rsid w:val="00623770"/>
    <w:rsid w:val="0062441E"/>
    <w:rsid w:val="006244BF"/>
    <w:rsid w:val="00624789"/>
    <w:rsid w:val="006259D5"/>
    <w:rsid w:val="00626D48"/>
    <w:rsid w:val="00627E08"/>
    <w:rsid w:val="00632D27"/>
    <w:rsid w:val="006336ED"/>
    <w:rsid w:val="00633BDC"/>
    <w:rsid w:val="00633F28"/>
    <w:rsid w:val="00634479"/>
    <w:rsid w:val="00634EB7"/>
    <w:rsid w:val="00634EEC"/>
    <w:rsid w:val="006350E3"/>
    <w:rsid w:val="00635760"/>
    <w:rsid w:val="00637311"/>
    <w:rsid w:val="0063766B"/>
    <w:rsid w:val="00637E3D"/>
    <w:rsid w:val="00637F88"/>
    <w:rsid w:val="00640268"/>
    <w:rsid w:val="00640608"/>
    <w:rsid w:val="00640AFF"/>
    <w:rsid w:val="006421CE"/>
    <w:rsid w:val="0064227A"/>
    <w:rsid w:val="006425CF"/>
    <w:rsid w:val="00643C67"/>
    <w:rsid w:val="00644952"/>
    <w:rsid w:val="00644E3D"/>
    <w:rsid w:val="0064514C"/>
    <w:rsid w:val="00645FA7"/>
    <w:rsid w:val="0064625E"/>
    <w:rsid w:val="006463CC"/>
    <w:rsid w:val="0064696D"/>
    <w:rsid w:val="00647648"/>
    <w:rsid w:val="00647669"/>
    <w:rsid w:val="00650B75"/>
    <w:rsid w:val="006518E8"/>
    <w:rsid w:val="0065207F"/>
    <w:rsid w:val="00652AF0"/>
    <w:rsid w:val="00652CA1"/>
    <w:rsid w:val="0065315D"/>
    <w:rsid w:val="006557B9"/>
    <w:rsid w:val="00655E8D"/>
    <w:rsid w:val="00655F77"/>
    <w:rsid w:val="0065607E"/>
    <w:rsid w:val="00656674"/>
    <w:rsid w:val="00656DFD"/>
    <w:rsid w:val="00657E0E"/>
    <w:rsid w:val="00657F2C"/>
    <w:rsid w:val="00660E3B"/>
    <w:rsid w:val="0066165A"/>
    <w:rsid w:val="0066238C"/>
    <w:rsid w:val="00662AFF"/>
    <w:rsid w:val="00664023"/>
    <w:rsid w:val="00664130"/>
    <w:rsid w:val="00664ED1"/>
    <w:rsid w:val="006650F2"/>
    <w:rsid w:val="00665631"/>
    <w:rsid w:val="006656B6"/>
    <w:rsid w:val="006665D0"/>
    <w:rsid w:val="0066703D"/>
    <w:rsid w:val="00667081"/>
    <w:rsid w:val="006705C6"/>
    <w:rsid w:val="00670906"/>
    <w:rsid w:val="00672B7D"/>
    <w:rsid w:val="00673C6F"/>
    <w:rsid w:val="00673DA2"/>
    <w:rsid w:val="0067418E"/>
    <w:rsid w:val="006742C0"/>
    <w:rsid w:val="006747B3"/>
    <w:rsid w:val="0067484F"/>
    <w:rsid w:val="00674961"/>
    <w:rsid w:val="0067667A"/>
    <w:rsid w:val="00676ACF"/>
    <w:rsid w:val="00676B6B"/>
    <w:rsid w:val="00676C05"/>
    <w:rsid w:val="00676F25"/>
    <w:rsid w:val="0067770C"/>
    <w:rsid w:val="006803F1"/>
    <w:rsid w:val="0068040F"/>
    <w:rsid w:val="00680D1D"/>
    <w:rsid w:val="0068244F"/>
    <w:rsid w:val="00682B45"/>
    <w:rsid w:val="006835FB"/>
    <w:rsid w:val="00683DEC"/>
    <w:rsid w:val="00685089"/>
    <w:rsid w:val="00685A69"/>
    <w:rsid w:val="006876B7"/>
    <w:rsid w:val="00687792"/>
    <w:rsid w:val="00690249"/>
    <w:rsid w:val="00690BDC"/>
    <w:rsid w:val="00690C36"/>
    <w:rsid w:val="00691157"/>
    <w:rsid w:val="006918C2"/>
    <w:rsid w:val="006920B4"/>
    <w:rsid w:val="006920B9"/>
    <w:rsid w:val="006927CE"/>
    <w:rsid w:val="006929E3"/>
    <w:rsid w:val="00692E11"/>
    <w:rsid w:val="006931F9"/>
    <w:rsid w:val="00693A33"/>
    <w:rsid w:val="006952E7"/>
    <w:rsid w:val="006975A0"/>
    <w:rsid w:val="00697B0F"/>
    <w:rsid w:val="006A0A29"/>
    <w:rsid w:val="006A0D3C"/>
    <w:rsid w:val="006A1A48"/>
    <w:rsid w:val="006A238C"/>
    <w:rsid w:val="006A23B0"/>
    <w:rsid w:val="006A24A8"/>
    <w:rsid w:val="006A378C"/>
    <w:rsid w:val="006A3BDF"/>
    <w:rsid w:val="006A4258"/>
    <w:rsid w:val="006A4473"/>
    <w:rsid w:val="006A487C"/>
    <w:rsid w:val="006A4C0E"/>
    <w:rsid w:val="006A50BC"/>
    <w:rsid w:val="006A683A"/>
    <w:rsid w:val="006A719F"/>
    <w:rsid w:val="006A7C71"/>
    <w:rsid w:val="006B0253"/>
    <w:rsid w:val="006B0310"/>
    <w:rsid w:val="006B0E1C"/>
    <w:rsid w:val="006B1CE3"/>
    <w:rsid w:val="006B2C24"/>
    <w:rsid w:val="006B31DA"/>
    <w:rsid w:val="006B35C3"/>
    <w:rsid w:val="006B36E5"/>
    <w:rsid w:val="006B4F66"/>
    <w:rsid w:val="006B4FE1"/>
    <w:rsid w:val="006B56E0"/>
    <w:rsid w:val="006B5A77"/>
    <w:rsid w:val="006B64F4"/>
    <w:rsid w:val="006B7314"/>
    <w:rsid w:val="006C1B76"/>
    <w:rsid w:val="006C1B82"/>
    <w:rsid w:val="006C20DD"/>
    <w:rsid w:val="006C226F"/>
    <w:rsid w:val="006C24B5"/>
    <w:rsid w:val="006C3358"/>
    <w:rsid w:val="006C3C23"/>
    <w:rsid w:val="006C4575"/>
    <w:rsid w:val="006C4DED"/>
    <w:rsid w:val="006C5174"/>
    <w:rsid w:val="006C5717"/>
    <w:rsid w:val="006C59E2"/>
    <w:rsid w:val="006C646C"/>
    <w:rsid w:val="006C667D"/>
    <w:rsid w:val="006C6AEB"/>
    <w:rsid w:val="006C6C99"/>
    <w:rsid w:val="006C7199"/>
    <w:rsid w:val="006D0714"/>
    <w:rsid w:val="006D0EE4"/>
    <w:rsid w:val="006D154D"/>
    <w:rsid w:val="006D18AA"/>
    <w:rsid w:val="006D1BF6"/>
    <w:rsid w:val="006D228D"/>
    <w:rsid w:val="006D2674"/>
    <w:rsid w:val="006D2D32"/>
    <w:rsid w:val="006D3021"/>
    <w:rsid w:val="006D3881"/>
    <w:rsid w:val="006D3C98"/>
    <w:rsid w:val="006D4581"/>
    <w:rsid w:val="006D4720"/>
    <w:rsid w:val="006D47EC"/>
    <w:rsid w:val="006D4974"/>
    <w:rsid w:val="006D66BB"/>
    <w:rsid w:val="006D71C3"/>
    <w:rsid w:val="006D77A1"/>
    <w:rsid w:val="006D784A"/>
    <w:rsid w:val="006D7CEC"/>
    <w:rsid w:val="006E0041"/>
    <w:rsid w:val="006E130A"/>
    <w:rsid w:val="006E134E"/>
    <w:rsid w:val="006E17D9"/>
    <w:rsid w:val="006E1A7A"/>
    <w:rsid w:val="006E2012"/>
    <w:rsid w:val="006E22C9"/>
    <w:rsid w:val="006E2462"/>
    <w:rsid w:val="006E2D9A"/>
    <w:rsid w:val="006E3662"/>
    <w:rsid w:val="006E368C"/>
    <w:rsid w:val="006E37D8"/>
    <w:rsid w:val="006E3F2D"/>
    <w:rsid w:val="006E44D1"/>
    <w:rsid w:val="006E4554"/>
    <w:rsid w:val="006E4B3E"/>
    <w:rsid w:val="006E4D0E"/>
    <w:rsid w:val="006E4E57"/>
    <w:rsid w:val="006E4F5A"/>
    <w:rsid w:val="006E6C30"/>
    <w:rsid w:val="006E7ED4"/>
    <w:rsid w:val="006F09CB"/>
    <w:rsid w:val="006F0E74"/>
    <w:rsid w:val="006F1287"/>
    <w:rsid w:val="006F133F"/>
    <w:rsid w:val="006F19F9"/>
    <w:rsid w:val="006F20E9"/>
    <w:rsid w:val="006F2250"/>
    <w:rsid w:val="006F2D88"/>
    <w:rsid w:val="006F3BC0"/>
    <w:rsid w:val="006F416F"/>
    <w:rsid w:val="006F41F4"/>
    <w:rsid w:val="006F46E5"/>
    <w:rsid w:val="006F5B7C"/>
    <w:rsid w:val="006F5DF5"/>
    <w:rsid w:val="006F60B2"/>
    <w:rsid w:val="006F68AC"/>
    <w:rsid w:val="006F6C76"/>
    <w:rsid w:val="006F6CD0"/>
    <w:rsid w:val="006F7856"/>
    <w:rsid w:val="007009D2"/>
    <w:rsid w:val="00701808"/>
    <w:rsid w:val="00701C0C"/>
    <w:rsid w:val="007028C6"/>
    <w:rsid w:val="007042D4"/>
    <w:rsid w:val="007048CD"/>
    <w:rsid w:val="00704F3A"/>
    <w:rsid w:val="00705B8B"/>
    <w:rsid w:val="00705E43"/>
    <w:rsid w:val="00706061"/>
    <w:rsid w:val="007103F1"/>
    <w:rsid w:val="0071178A"/>
    <w:rsid w:val="00712019"/>
    <w:rsid w:val="007126F7"/>
    <w:rsid w:val="007130E6"/>
    <w:rsid w:val="00714914"/>
    <w:rsid w:val="0071548C"/>
    <w:rsid w:val="00715E63"/>
    <w:rsid w:val="00716129"/>
    <w:rsid w:val="00716796"/>
    <w:rsid w:val="00716A75"/>
    <w:rsid w:val="00717023"/>
    <w:rsid w:val="00717455"/>
    <w:rsid w:val="0071775C"/>
    <w:rsid w:val="00720A4D"/>
    <w:rsid w:val="00721A92"/>
    <w:rsid w:val="00722AFA"/>
    <w:rsid w:val="00723F46"/>
    <w:rsid w:val="00724340"/>
    <w:rsid w:val="00725FFC"/>
    <w:rsid w:val="007261CE"/>
    <w:rsid w:val="00726D4D"/>
    <w:rsid w:val="0072726E"/>
    <w:rsid w:val="007275B9"/>
    <w:rsid w:val="00727C56"/>
    <w:rsid w:val="00730074"/>
    <w:rsid w:val="00730471"/>
    <w:rsid w:val="00730562"/>
    <w:rsid w:val="0073155B"/>
    <w:rsid w:val="0073169A"/>
    <w:rsid w:val="007319ED"/>
    <w:rsid w:val="00731CAB"/>
    <w:rsid w:val="00731E5A"/>
    <w:rsid w:val="00732289"/>
    <w:rsid w:val="00732468"/>
    <w:rsid w:val="00732504"/>
    <w:rsid w:val="00732B8F"/>
    <w:rsid w:val="00732C67"/>
    <w:rsid w:val="00733BF8"/>
    <w:rsid w:val="00734650"/>
    <w:rsid w:val="007349BE"/>
    <w:rsid w:val="007368F5"/>
    <w:rsid w:val="0073752F"/>
    <w:rsid w:val="007379C8"/>
    <w:rsid w:val="00737AEB"/>
    <w:rsid w:val="00740400"/>
    <w:rsid w:val="00740925"/>
    <w:rsid w:val="00740955"/>
    <w:rsid w:val="00741BBB"/>
    <w:rsid w:val="00741D4A"/>
    <w:rsid w:val="00741F08"/>
    <w:rsid w:val="00741FCB"/>
    <w:rsid w:val="00743D7F"/>
    <w:rsid w:val="00744428"/>
    <w:rsid w:val="007449D6"/>
    <w:rsid w:val="00744F3F"/>
    <w:rsid w:val="00744FCE"/>
    <w:rsid w:val="007451DA"/>
    <w:rsid w:val="00745ED3"/>
    <w:rsid w:val="00746EE8"/>
    <w:rsid w:val="00746EF6"/>
    <w:rsid w:val="00747609"/>
    <w:rsid w:val="00747E6E"/>
    <w:rsid w:val="007506B5"/>
    <w:rsid w:val="00750A20"/>
    <w:rsid w:val="00750C3D"/>
    <w:rsid w:val="007516D5"/>
    <w:rsid w:val="00751C81"/>
    <w:rsid w:val="00751FAE"/>
    <w:rsid w:val="00751FD0"/>
    <w:rsid w:val="0075209E"/>
    <w:rsid w:val="00752DD8"/>
    <w:rsid w:val="00754829"/>
    <w:rsid w:val="00754E4B"/>
    <w:rsid w:val="00755411"/>
    <w:rsid w:val="0075559D"/>
    <w:rsid w:val="0075564D"/>
    <w:rsid w:val="00755933"/>
    <w:rsid w:val="00755CEB"/>
    <w:rsid w:val="00755D4F"/>
    <w:rsid w:val="007566B8"/>
    <w:rsid w:val="00757017"/>
    <w:rsid w:val="007576B0"/>
    <w:rsid w:val="00757C0B"/>
    <w:rsid w:val="00757C19"/>
    <w:rsid w:val="00760581"/>
    <w:rsid w:val="00760EE3"/>
    <w:rsid w:val="007611B8"/>
    <w:rsid w:val="0076201E"/>
    <w:rsid w:val="007626B4"/>
    <w:rsid w:val="00762E22"/>
    <w:rsid w:val="00763C78"/>
    <w:rsid w:val="00763C8F"/>
    <w:rsid w:val="00764540"/>
    <w:rsid w:val="0076461E"/>
    <w:rsid w:val="00764B78"/>
    <w:rsid w:val="007652F2"/>
    <w:rsid w:val="00765E94"/>
    <w:rsid w:val="007666A8"/>
    <w:rsid w:val="00766724"/>
    <w:rsid w:val="00766A0D"/>
    <w:rsid w:val="007707A4"/>
    <w:rsid w:val="00770957"/>
    <w:rsid w:val="00771AA9"/>
    <w:rsid w:val="00772153"/>
    <w:rsid w:val="007737A3"/>
    <w:rsid w:val="00773E21"/>
    <w:rsid w:val="007748BF"/>
    <w:rsid w:val="007758DF"/>
    <w:rsid w:val="00775FE2"/>
    <w:rsid w:val="00776A03"/>
    <w:rsid w:val="00776B40"/>
    <w:rsid w:val="00777AC2"/>
    <w:rsid w:val="00780EC3"/>
    <w:rsid w:val="007812B1"/>
    <w:rsid w:val="00781DEF"/>
    <w:rsid w:val="0078264B"/>
    <w:rsid w:val="00783889"/>
    <w:rsid w:val="0078406D"/>
    <w:rsid w:val="00784166"/>
    <w:rsid w:val="0078507A"/>
    <w:rsid w:val="00786D2C"/>
    <w:rsid w:val="007876A4"/>
    <w:rsid w:val="00787E0F"/>
    <w:rsid w:val="00787F60"/>
    <w:rsid w:val="0079049A"/>
    <w:rsid w:val="00790F2B"/>
    <w:rsid w:val="00791658"/>
    <w:rsid w:val="00791996"/>
    <w:rsid w:val="007919F8"/>
    <w:rsid w:val="00791F58"/>
    <w:rsid w:val="00792708"/>
    <w:rsid w:val="007936A8"/>
    <w:rsid w:val="0079371E"/>
    <w:rsid w:val="00795F21"/>
    <w:rsid w:val="00796529"/>
    <w:rsid w:val="00796A7A"/>
    <w:rsid w:val="007A02C5"/>
    <w:rsid w:val="007A0856"/>
    <w:rsid w:val="007A098D"/>
    <w:rsid w:val="007A139F"/>
    <w:rsid w:val="007A20B9"/>
    <w:rsid w:val="007A2758"/>
    <w:rsid w:val="007A2838"/>
    <w:rsid w:val="007A2B60"/>
    <w:rsid w:val="007A3657"/>
    <w:rsid w:val="007A387F"/>
    <w:rsid w:val="007A43EA"/>
    <w:rsid w:val="007A4B5C"/>
    <w:rsid w:val="007A54D5"/>
    <w:rsid w:val="007A5E36"/>
    <w:rsid w:val="007A634D"/>
    <w:rsid w:val="007A7304"/>
    <w:rsid w:val="007A77D2"/>
    <w:rsid w:val="007A7E2B"/>
    <w:rsid w:val="007B070D"/>
    <w:rsid w:val="007B0E64"/>
    <w:rsid w:val="007B10ED"/>
    <w:rsid w:val="007B11FD"/>
    <w:rsid w:val="007B2BE0"/>
    <w:rsid w:val="007B2FAC"/>
    <w:rsid w:val="007B3141"/>
    <w:rsid w:val="007B37DB"/>
    <w:rsid w:val="007B37F8"/>
    <w:rsid w:val="007B40B9"/>
    <w:rsid w:val="007B4402"/>
    <w:rsid w:val="007B4424"/>
    <w:rsid w:val="007B605A"/>
    <w:rsid w:val="007C0A10"/>
    <w:rsid w:val="007C0DDA"/>
    <w:rsid w:val="007C1CE3"/>
    <w:rsid w:val="007C20F9"/>
    <w:rsid w:val="007C4366"/>
    <w:rsid w:val="007C4DA4"/>
    <w:rsid w:val="007C5C09"/>
    <w:rsid w:val="007C5D8C"/>
    <w:rsid w:val="007C65DD"/>
    <w:rsid w:val="007C6A31"/>
    <w:rsid w:val="007C6B66"/>
    <w:rsid w:val="007C6B78"/>
    <w:rsid w:val="007C6D7F"/>
    <w:rsid w:val="007C771F"/>
    <w:rsid w:val="007C7984"/>
    <w:rsid w:val="007D0041"/>
    <w:rsid w:val="007D0E98"/>
    <w:rsid w:val="007D275A"/>
    <w:rsid w:val="007D2EE0"/>
    <w:rsid w:val="007D3D82"/>
    <w:rsid w:val="007D4465"/>
    <w:rsid w:val="007D4501"/>
    <w:rsid w:val="007D4DF3"/>
    <w:rsid w:val="007D663B"/>
    <w:rsid w:val="007D6909"/>
    <w:rsid w:val="007D6C8E"/>
    <w:rsid w:val="007E0104"/>
    <w:rsid w:val="007E20DC"/>
    <w:rsid w:val="007E2161"/>
    <w:rsid w:val="007E25AB"/>
    <w:rsid w:val="007E27F4"/>
    <w:rsid w:val="007E2B52"/>
    <w:rsid w:val="007E2C89"/>
    <w:rsid w:val="007E333D"/>
    <w:rsid w:val="007E38E8"/>
    <w:rsid w:val="007E3B9E"/>
    <w:rsid w:val="007E40C3"/>
    <w:rsid w:val="007E5FD4"/>
    <w:rsid w:val="007E660D"/>
    <w:rsid w:val="007E6A35"/>
    <w:rsid w:val="007E6BA8"/>
    <w:rsid w:val="007E7BA0"/>
    <w:rsid w:val="007F3586"/>
    <w:rsid w:val="007F5C1A"/>
    <w:rsid w:val="007F6325"/>
    <w:rsid w:val="007F69EB"/>
    <w:rsid w:val="008008B3"/>
    <w:rsid w:val="00800E94"/>
    <w:rsid w:val="00801198"/>
    <w:rsid w:val="00801E4B"/>
    <w:rsid w:val="00802128"/>
    <w:rsid w:val="008025B6"/>
    <w:rsid w:val="0080364C"/>
    <w:rsid w:val="00804A69"/>
    <w:rsid w:val="00804F74"/>
    <w:rsid w:val="008054D7"/>
    <w:rsid w:val="008055DF"/>
    <w:rsid w:val="00805774"/>
    <w:rsid w:val="008066FD"/>
    <w:rsid w:val="008079DD"/>
    <w:rsid w:val="00810D00"/>
    <w:rsid w:val="008118E2"/>
    <w:rsid w:val="00813945"/>
    <w:rsid w:val="00814C55"/>
    <w:rsid w:val="00815ED1"/>
    <w:rsid w:val="008164A5"/>
    <w:rsid w:val="00816CB4"/>
    <w:rsid w:val="008170C0"/>
    <w:rsid w:val="00817312"/>
    <w:rsid w:val="008174EB"/>
    <w:rsid w:val="008202EC"/>
    <w:rsid w:val="00820B2B"/>
    <w:rsid w:val="008216C2"/>
    <w:rsid w:val="00822DC0"/>
    <w:rsid w:val="00823D50"/>
    <w:rsid w:val="00823F40"/>
    <w:rsid w:val="00823F81"/>
    <w:rsid w:val="0082401D"/>
    <w:rsid w:val="00824B01"/>
    <w:rsid w:val="00824D5D"/>
    <w:rsid w:val="00824E2D"/>
    <w:rsid w:val="00825134"/>
    <w:rsid w:val="0082526F"/>
    <w:rsid w:val="008258D7"/>
    <w:rsid w:val="00825CE6"/>
    <w:rsid w:val="00825D50"/>
    <w:rsid w:val="00826449"/>
    <w:rsid w:val="008272D9"/>
    <w:rsid w:val="00827F72"/>
    <w:rsid w:val="00830472"/>
    <w:rsid w:val="00830756"/>
    <w:rsid w:val="00831082"/>
    <w:rsid w:val="0083148F"/>
    <w:rsid w:val="00832263"/>
    <w:rsid w:val="0083234A"/>
    <w:rsid w:val="008335A8"/>
    <w:rsid w:val="008336E6"/>
    <w:rsid w:val="00834476"/>
    <w:rsid w:val="00834F5A"/>
    <w:rsid w:val="008352AD"/>
    <w:rsid w:val="008360A6"/>
    <w:rsid w:val="00837D24"/>
    <w:rsid w:val="00837DA1"/>
    <w:rsid w:val="008403C1"/>
    <w:rsid w:val="00840911"/>
    <w:rsid w:val="00840E6B"/>
    <w:rsid w:val="00841DAC"/>
    <w:rsid w:val="00842100"/>
    <w:rsid w:val="00842962"/>
    <w:rsid w:val="00842FE6"/>
    <w:rsid w:val="008430FF"/>
    <w:rsid w:val="008432A6"/>
    <w:rsid w:val="0084343F"/>
    <w:rsid w:val="0084378D"/>
    <w:rsid w:val="00846C05"/>
    <w:rsid w:val="00846D5C"/>
    <w:rsid w:val="008470D1"/>
    <w:rsid w:val="00850B86"/>
    <w:rsid w:val="00851CC0"/>
    <w:rsid w:val="00851CF1"/>
    <w:rsid w:val="00852E03"/>
    <w:rsid w:val="008543DB"/>
    <w:rsid w:val="00854C71"/>
    <w:rsid w:val="00854FE0"/>
    <w:rsid w:val="008555D1"/>
    <w:rsid w:val="00855BBB"/>
    <w:rsid w:val="00856973"/>
    <w:rsid w:val="0085734F"/>
    <w:rsid w:val="0086057F"/>
    <w:rsid w:val="00860D39"/>
    <w:rsid w:val="00861017"/>
    <w:rsid w:val="00861FC8"/>
    <w:rsid w:val="008630AC"/>
    <w:rsid w:val="0086443C"/>
    <w:rsid w:val="00864F31"/>
    <w:rsid w:val="00866B31"/>
    <w:rsid w:val="00866E28"/>
    <w:rsid w:val="00867853"/>
    <w:rsid w:val="008706A9"/>
    <w:rsid w:val="008713EC"/>
    <w:rsid w:val="0087197D"/>
    <w:rsid w:val="008719BB"/>
    <w:rsid w:val="00871B50"/>
    <w:rsid w:val="00872431"/>
    <w:rsid w:val="00872828"/>
    <w:rsid w:val="00873C9E"/>
    <w:rsid w:val="0087587D"/>
    <w:rsid w:val="0087620F"/>
    <w:rsid w:val="0087644D"/>
    <w:rsid w:val="008773C1"/>
    <w:rsid w:val="00877E53"/>
    <w:rsid w:val="00880F7D"/>
    <w:rsid w:val="0088222C"/>
    <w:rsid w:val="00882C5A"/>
    <w:rsid w:val="008835A0"/>
    <w:rsid w:val="0088479A"/>
    <w:rsid w:val="00884C23"/>
    <w:rsid w:val="00885A51"/>
    <w:rsid w:val="008868DA"/>
    <w:rsid w:val="00886A20"/>
    <w:rsid w:val="008870B3"/>
    <w:rsid w:val="00887560"/>
    <w:rsid w:val="008901B1"/>
    <w:rsid w:val="008904FA"/>
    <w:rsid w:val="008905D4"/>
    <w:rsid w:val="00890AEE"/>
    <w:rsid w:val="00890B74"/>
    <w:rsid w:val="00891232"/>
    <w:rsid w:val="00891BAB"/>
    <w:rsid w:val="00892631"/>
    <w:rsid w:val="0089306E"/>
    <w:rsid w:val="00893E0D"/>
    <w:rsid w:val="008941AB"/>
    <w:rsid w:val="00894FDE"/>
    <w:rsid w:val="00895571"/>
    <w:rsid w:val="00895C1F"/>
    <w:rsid w:val="0089616C"/>
    <w:rsid w:val="00896219"/>
    <w:rsid w:val="00896F0A"/>
    <w:rsid w:val="008977A3"/>
    <w:rsid w:val="00897CDC"/>
    <w:rsid w:val="008A0043"/>
    <w:rsid w:val="008A0F37"/>
    <w:rsid w:val="008A1826"/>
    <w:rsid w:val="008A1853"/>
    <w:rsid w:val="008A196F"/>
    <w:rsid w:val="008A2E35"/>
    <w:rsid w:val="008A3544"/>
    <w:rsid w:val="008A411C"/>
    <w:rsid w:val="008A4460"/>
    <w:rsid w:val="008A4611"/>
    <w:rsid w:val="008A4857"/>
    <w:rsid w:val="008A4AE2"/>
    <w:rsid w:val="008A631A"/>
    <w:rsid w:val="008A63D7"/>
    <w:rsid w:val="008A685B"/>
    <w:rsid w:val="008A6A9E"/>
    <w:rsid w:val="008B04B7"/>
    <w:rsid w:val="008B0E42"/>
    <w:rsid w:val="008B17A7"/>
    <w:rsid w:val="008B2851"/>
    <w:rsid w:val="008B4447"/>
    <w:rsid w:val="008B47ED"/>
    <w:rsid w:val="008B4A32"/>
    <w:rsid w:val="008B5022"/>
    <w:rsid w:val="008B5135"/>
    <w:rsid w:val="008B55FF"/>
    <w:rsid w:val="008B58F8"/>
    <w:rsid w:val="008B5F88"/>
    <w:rsid w:val="008B75C3"/>
    <w:rsid w:val="008B78BC"/>
    <w:rsid w:val="008B7A0E"/>
    <w:rsid w:val="008C0466"/>
    <w:rsid w:val="008C0F34"/>
    <w:rsid w:val="008C2950"/>
    <w:rsid w:val="008C3294"/>
    <w:rsid w:val="008C34CB"/>
    <w:rsid w:val="008C350C"/>
    <w:rsid w:val="008C3510"/>
    <w:rsid w:val="008C4674"/>
    <w:rsid w:val="008C4B5A"/>
    <w:rsid w:val="008C5101"/>
    <w:rsid w:val="008C63F7"/>
    <w:rsid w:val="008C7E00"/>
    <w:rsid w:val="008D102B"/>
    <w:rsid w:val="008D3309"/>
    <w:rsid w:val="008D35A1"/>
    <w:rsid w:val="008D35DC"/>
    <w:rsid w:val="008D36FA"/>
    <w:rsid w:val="008D3F82"/>
    <w:rsid w:val="008D4579"/>
    <w:rsid w:val="008D54D8"/>
    <w:rsid w:val="008D5A27"/>
    <w:rsid w:val="008D649F"/>
    <w:rsid w:val="008D717D"/>
    <w:rsid w:val="008D71B4"/>
    <w:rsid w:val="008D7862"/>
    <w:rsid w:val="008D7A70"/>
    <w:rsid w:val="008D7C8B"/>
    <w:rsid w:val="008E02AB"/>
    <w:rsid w:val="008E0361"/>
    <w:rsid w:val="008E0862"/>
    <w:rsid w:val="008E1171"/>
    <w:rsid w:val="008E1F2C"/>
    <w:rsid w:val="008E240B"/>
    <w:rsid w:val="008E32F3"/>
    <w:rsid w:val="008E3949"/>
    <w:rsid w:val="008E43B5"/>
    <w:rsid w:val="008E57F9"/>
    <w:rsid w:val="008E59D6"/>
    <w:rsid w:val="008E5DB2"/>
    <w:rsid w:val="008E6257"/>
    <w:rsid w:val="008E64CD"/>
    <w:rsid w:val="008E64FC"/>
    <w:rsid w:val="008E6AB5"/>
    <w:rsid w:val="008E6AC4"/>
    <w:rsid w:val="008E71FF"/>
    <w:rsid w:val="008E79C1"/>
    <w:rsid w:val="008E7E3E"/>
    <w:rsid w:val="008F017B"/>
    <w:rsid w:val="008F1BFE"/>
    <w:rsid w:val="008F1F89"/>
    <w:rsid w:val="008F21B4"/>
    <w:rsid w:val="008F21CE"/>
    <w:rsid w:val="008F27AB"/>
    <w:rsid w:val="008F3668"/>
    <w:rsid w:val="008F414D"/>
    <w:rsid w:val="008F50BA"/>
    <w:rsid w:val="008F512D"/>
    <w:rsid w:val="008F529A"/>
    <w:rsid w:val="008F540B"/>
    <w:rsid w:val="008F570C"/>
    <w:rsid w:val="008F6A30"/>
    <w:rsid w:val="009006C0"/>
    <w:rsid w:val="009007C3"/>
    <w:rsid w:val="00901E9D"/>
    <w:rsid w:val="00902BFF"/>
    <w:rsid w:val="00903EAA"/>
    <w:rsid w:val="00904888"/>
    <w:rsid w:val="00904EA4"/>
    <w:rsid w:val="00905678"/>
    <w:rsid w:val="00905B7C"/>
    <w:rsid w:val="0090657C"/>
    <w:rsid w:val="009068B3"/>
    <w:rsid w:val="00906CD2"/>
    <w:rsid w:val="00907266"/>
    <w:rsid w:val="00910A50"/>
    <w:rsid w:val="00910AFA"/>
    <w:rsid w:val="0091178F"/>
    <w:rsid w:val="00912290"/>
    <w:rsid w:val="0091248C"/>
    <w:rsid w:val="009126B1"/>
    <w:rsid w:val="009126E2"/>
    <w:rsid w:val="00912A2B"/>
    <w:rsid w:val="00912CAF"/>
    <w:rsid w:val="00913DAB"/>
    <w:rsid w:val="0091497C"/>
    <w:rsid w:val="00914A6E"/>
    <w:rsid w:val="00915713"/>
    <w:rsid w:val="009169E1"/>
    <w:rsid w:val="00916FF6"/>
    <w:rsid w:val="00917136"/>
    <w:rsid w:val="00917D8A"/>
    <w:rsid w:val="0092064F"/>
    <w:rsid w:val="00921110"/>
    <w:rsid w:val="00921588"/>
    <w:rsid w:val="00921E82"/>
    <w:rsid w:val="00922060"/>
    <w:rsid w:val="009222A5"/>
    <w:rsid w:val="009225D8"/>
    <w:rsid w:val="009225DD"/>
    <w:rsid w:val="00922BC0"/>
    <w:rsid w:val="009235C2"/>
    <w:rsid w:val="0092456A"/>
    <w:rsid w:val="009248DA"/>
    <w:rsid w:val="009249B1"/>
    <w:rsid w:val="00924C8F"/>
    <w:rsid w:val="009253B8"/>
    <w:rsid w:val="00925ACC"/>
    <w:rsid w:val="00926751"/>
    <w:rsid w:val="00926C7E"/>
    <w:rsid w:val="0092706B"/>
    <w:rsid w:val="009273B3"/>
    <w:rsid w:val="009277A1"/>
    <w:rsid w:val="00927D97"/>
    <w:rsid w:val="009300E1"/>
    <w:rsid w:val="009304C0"/>
    <w:rsid w:val="00930F36"/>
    <w:rsid w:val="00931394"/>
    <w:rsid w:val="009313D8"/>
    <w:rsid w:val="00931669"/>
    <w:rsid w:val="009320AB"/>
    <w:rsid w:val="009325DF"/>
    <w:rsid w:val="00932B5A"/>
    <w:rsid w:val="00933877"/>
    <w:rsid w:val="00933B6F"/>
    <w:rsid w:val="0093441F"/>
    <w:rsid w:val="009352BD"/>
    <w:rsid w:val="00935DFE"/>
    <w:rsid w:val="00937B1E"/>
    <w:rsid w:val="0094093D"/>
    <w:rsid w:val="00941B56"/>
    <w:rsid w:val="00942308"/>
    <w:rsid w:val="0094230F"/>
    <w:rsid w:val="00942ABC"/>
    <w:rsid w:val="00942B8A"/>
    <w:rsid w:val="00942BB7"/>
    <w:rsid w:val="00942ED4"/>
    <w:rsid w:val="0094335A"/>
    <w:rsid w:val="00943AF9"/>
    <w:rsid w:val="00943CA9"/>
    <w:rsid w:val="00943F65"/>
    <w:rsid w:val="00944A98"/>
    <w:rsid w:val="00944B84"/>
    <w:rsid w:val="0094551F"/>
    <w:rsid w:val="009458D3"/>
    <w:rsid w:val="00945B36"/>
    <w:rsid w:val="00945DC5"/>
    <w:rsid w:val="00946448"/>
    <w:rsid w:val="0094652F"/>
    <w:rsid w:val="009466C2"/>
    <w:rsid w:val="00946FDA"/>
    <w:rsid w:val="009478D9"/>
    <w:rsid w:val="009508E9"/>
    <w:rsid w:val="00950DF4"/>
    <w:rsid w:val="009514AB"/>
    <w:rsid w:val="0095203A"/>
    <w:rsid w:val="009527CD"/>
    <w:rsid w:val="009529CA"/>
    <w:rsid w:val="00952F28"/>
    <w:rsid w:val="00952FA1"/>
    <w:rsid w:val="0095325D"/>
    <w:rsid w:val="00953836"/>
    <w:rsid w:val="009543AC"/>
    <w:rsid w:val="0095463C"/>
    <w:rsid w:val="0095577E"/>
    <w:rsid w:val="0095621A"/>
    <w:rsid w:val="00957287"/>
    <w:rsid w:val="009578B8"/>
    <w:rsid w:val="009604FA"/>
    <w:rsid w:val="009611AE"/>
    <w:rsid w:val="009621F6"/>
    <w:rsid w:val="0096274E"/>
    <w:rsid w:val="00962FB8"/>
    <w:rsid w:val="00963166"/>
    <w:rsid w:val="00964421"/>
    <w:rsid w:val="00964C0E"/>
    <w:rsid w:val="00964FB3"/>
    <w:rsid w:val="00965914"/>
    <w:rsid w:val="0096608C"/>
    <w:rsid w:val="00966C23"/>
    <w:rsid w:val="00967A7C"/>
    <w:rsid w:val="00970D42"/>
    <w:rsid w:val="00970D98"/>
    <w:rsid w:val="00971AE7"/>
    <w:rsid w:val="00971E82"/>
    <w:rsid w:val="0097227E"/>
    <w:rsid w:val="00972331"/>
    <w:rsid w:val="00972622"/>
    <w:rsid w:val="00972B55"/>
    <w:rsid w:val="0097368A"/>
    <w:rsid w:val="00974994"/>
    <w:rsid w:val="00974B5C"/>
    <w:rsid w:val="009750FA"/>
    <w:rsid w:val="00975175"/>
    <w:rsid w:val="009755EF"/>
    <w:rsid w:val="00975FB3"/>
    <w:rsid w:val="00976DE8"/>
    <w:rsid w:val="00976E20"/>
    <w:rsid w:val="00977534"/>
    <w:rsid w:val="00977760"/>
    <w:rsid w:val="00977B4C"/>
    <w:rsid w:val="00980384"/>
    <w:rsid w:val="00982198"/>
    <w:rsid w:val="00982DB9"/>
    <w:rsid w:val="009847D0"/>
    <w:rsid w:val="00984D2D"/>
    <w:rsid w:val="009853FF"/>
    <w:rsid w:val="0098653B"/>
    <w:rsid w:val="009867AD"/>
    <w:rsid w:val="00986BB5"/>
    <w:rsid w:val="00986CB7"/>
    <w:rsid w:val="00986E8A"/>
    <w:rsid w:val="0098706B"/>
    <w:rsid w:val="00987889"/>
    <w:rsid w:val="009914A4"/>
    <w:rsid w:val="00991898"/>
    <w:rsid w:val="00991D68"/>
    <w:rsid w:val="0099259D"/>
    <w:rsid w:val="00992F03"/>
    <w:rsid w:val="00993B3E"/>
    <w:rsid w:val="009947A6"/>
    <w:rsid w:val="009949E2"/>
    <w:rsid w:val="00994C8E"/>
    <w:rsid w:val="00994E5E"/>
    <w:rsid w:val="00995278"/>
    <w:rsid w:val="00995344"/>
    <w:rsid w:val="00996165"/>
    <w:rsid w:val="00996335"/>
    <w:rsid w:val="0099647B"/>
    <w:rsid w:val="009971D8"/>
    <w:rsid w:val="009978A1"/>
    <w:rsid w:val="00997B1C"/>
    <w:rsid w:val="00997BC8"/>
    <w:rsid w:val="009A13B0"/>
    <w:rsid w:val="009A1631"/>
    <w:rsid w:val="009A2F9D"/>
    <w:rsid w:val="009A3321"/>
    <w:rsid w:val="009A3AEC"/>
    <w:rsid w:val="009A4D0F"/>
    <w:rsid w:val="009A4F85"/>
    <w:rsid w:val="009A5B40"/>
    <w:rsid w:val="009A75A4"/>
    <w:rsid w:val="009B0328"/>
    <w:rsid w:val="009B2A3C"/>
    <w:rsid w:val="009B2CEB"/>
    <w:rsid w:val="009B35B8"/>
    <w:rsid w:val="009B35E0"/>
    <w:rsid w:val="009B412C"/>
    <w:rsid w:val="009B439C"/>
    <w:rsid w:val="009B4571"/>
    <w:rsid w:val="009B4C15"/>
    <w:rsid w:val="009B52C0"/>
    <w:rsid w:val="009B548E"/>
    <w:rsid w:val="009B5D57"/>
    <w:rsid w:val="009B5F01"/>
    <w:rsid w:val="009B6111"/>
    <w:rsid w:val="009B6FAA"/>
    <w:rsid w:val="009B754C"/>
    <w:rsid w:val="009B77E1"/>
    <w:rsid w:val="009B7CF4"/>
    <w:rsid w:val="009C17CA"/>
    <w:rsid w:val="009C1FC3"/>
    <w:rsid w:val="009C20B0"/>
    <w:rsid w:val="009C216E"/>
    <w:rsid w:val="009C2526"/>
    <w:rsid w:val="009C2656"/>
    <w:rsid w:val="009C2E5A"/>
    <w:rsid w:val="009C30C8"/>
    <w:rsid w:val="009C340C"/>
    <w:rsid w:val="009C35A7"/>
    <w:rsid w:val="009C47F0"/>
    <w:rsid w:val="009C4C73"/>
    <w:rsid w:val="009C5109"/>
    <w:rsid w:val="009C5787"/>
    <w:rsid w:val="009C59C9"/>
    <w:rsid w:val="009C670A"/>
    <w:rsid w:val="009C69CA"/>
    <w:rsid w:val="009D235A"/>
    <w:rsid w:val="009D259F"/>
    <w:rsid w:val="009D2A97"/>
    <w:rsid w:val="009D2CA4"/>
    <w:rsid w:val="009D3361"/>
    <w:rsid w:val="009D4749"/>
    <w:rsid w:val="009D5DFF"/>
    <w:rsid w:val="009D6129"/>
    <w:rsid w:val="009D6B6E"/>
    <w:rsid w:val="009D6E5D"/>
    <w:rsid w:val="009E0178"/>
    <w:rsid w:val="009E070C"/>
    <w:rsid w:val="009E17BD"/>
    <w:rsid w:val="009E1D30"/>
    <w:rsid w:val="009E1FC4"/>
    <w:rsid w:val="009E2450"/>
    <w:rsid w:val="009E2947"/>
    <w:rsid w:val="009E3BC4"/>
    <w:rsid w:val="009E4B05"/>
    <w:rsid w:val="009E4E3F"/>
    <w:rsid w:val="009E5BC9"/>
    <w:rsid w:val="009E6527"/>
    <w:rsid w:val="009E6B22"/>
    <w:rsid w:val="009E75FF"/>
    <w:rsid w:val="009F0001"/>
    <w:rsid w:val="009F15D0"/>
    <w:rsid w:val="009F22ED"/>
    <w:rsid w:val="009F2A86"/>
    <w:rsid w:val="009F3531"/>
    <w:rsid w:val="009F3704"/>
    <w:rsid w:val="009F3AD3"/>
    <w:rsid w:val="009F4AF6"/>
    <w:rsid w:val="009F4E6A"/>
    <w:rsid w:val="009F5031"/>
    <w:rsid w:val="009F526F"/>
    <w:rsid w:val="009F71DF"/>
    <w:rsid w:val="009F7EE1"/>
    <w:rsid w:val="009F7FC3"/>
    <w:rsid w:val="00A0028A"/>
    <w:rsid w:val="00A01770"/>
    <w:rsid w:val="00A0262D"/>
    <w:rsid w:val="00A02EEE"/>
    <w:rsid w:val="00A02F64"/>
    <w:rsid w:val="00A03427"/>
    <w:rsid w:val="00A03801"/>
    <w:rsid w:val="00A03A3D"/>
    <w:rsid w:val="00A05CC2"/>
    <w:rsid w:val="00A070F0"/>
    <w:rsid w:val="00A07A22"/>
    <w:rsid w:val="00A07C57"/>
    <w:rsid w:val="00A10C8B"/>
    <w:rsid w:val="00A11493"/>
    <w:rsid w:val="00A11627"/>
    <w:rsid w:val="00A1193C"/>
    <w:rsid w:val="00A12F13"/>
    <w:rsid w:val="00A13ED8"/>
    <w:rsid w:val="00A14F77"/>
    <w:rsid w:val="00A15B51"/>
    <w:rsid w:val="00A15E06"/>
    <w:rsid w:val="00A15E6C"/>
    <w:rsid w:val="00A15FF0"/>
    <w:rsid w:val="00A17045"/>
    <w:rsid w:val="00A170A1"/>
    <w:rsid w:val="00A17201"/>
    <w:rsid w:val="00A20031"/>
    <w:rsid w:val="00A20765"/>
    <w:rsid w:val="00A222E3"/>
    <w:rsid w:val="00A228E4"/>
    <w:rsid w:val="00A22A0A"/>
    <w:rsid w:val="00A22C4B"/>
    <w:rsid w:val="00A23AC3"/>
    <w:rsid w:val="00A24508"/>
    <w:rsid w:val="00A24D81"/>
    <w:rsid w:val="00A258E8"/>
    <w:rsid w:val="00A26574"/>
    <w:rsid w:val="00A27B2A"/>
    <w:rsid w:val="00A30AE3"/>
    <w:rsid w:val="00A30FD7"/>
    <w:rsid w:val="00A31266"/>
    <w:rsid w:val="00A3162A"/>
    <w:rsid w:val="00A3233C"/>
    <w:rsid w:val="00A32383"/>
    <w:rsid w:val="00A32469"/>
    <w:rsid w:val="00A32E9E"/>
    <w:rsid w:val="00A33AA6"/>
    <w:rsid w:val="00A33FDC"/>
    <w:rsid w:val="00A34628"/>
    <w:rsid w:val="00A34B90"/>
    <w:rsid w:val="00A35489"/>
    <w:rsid w:val="00A35990"/>
    <w:rsid w:val="00A3629E"/>
    <w:rsid w:val="00A3636E"/>
    <w:rsid w:val="00A3676E"/>
    <w:rsid w:val="00A3704C"/>
    <w:rsid w:val="00A40A81"/>
    <w:rsid w:val="00A4119C"/>
    <w:rsid w:val="00A41AE1"/>
    <w:rsid w:val="00A41CF3"/>
    <w:rsid w:val="00A428E6"/>
    <w:rsid w:val="00A4388F"/>
    <w:rsid w:val="00A43A91"/>
    <w:rsid w:val="00A456A1"/>
    <w:rsid w:val="00A45935"/>
    <w:rsid w:val="00A50820"/>
    <w:rsid w:val="00A5089D"/>
    <w:rsid w:val="00A51654"/>
    <w:rsid w:val="00A51E86"/>
    <w:rsid w:val="00A52CA3"/>
    <w:rsid w:val="00A5309E"/>
    <w:rsid w:val="00A53275"/>
    <w:rsid w:val="00A533B4"/>
    <w:rsid w:val="00A536C3"/>
    <w:rsid w:val="00A54193"/>
    <w:rsid w:val="00A5423A"/>
    <w:rsid w:val="00A556E7"/>
    <w:rsid w:val="00A55FAB"/>
    <w:rsid w:val="00A561A9"/>
    <w:rsid w:val="00A572D4"/>
    <w:rsid w:val="00A600FD"/>
    <w:rsid w:val="00A606F4"/>
    <w:rsid w:val="00A60AA9"/>
    <w:rsid w:val="00A611BF"/>
    <w:rsid w:val="00A61549"/>
    <w:rsid w:val="00A61DF1"/>
    <w:rsid w:val="00A61F1D"/>
    <w:rsid w:val="00A6230D"/>
    <w:rsid w:val="00A630FF"/>
    <w:rsid w:val="00A63820"/>
    <w:rsid w:val="00A64075"/>
    <w:rsid w:val="00A6438F"/>
    <w:rsid w:val="00A64B66"/>
    <w:rsid w:val="00A64B69"/>
    <w:rsid w:val="00A661E3"/>
    <w:rsid w:val="00A67B11"/>
    <w:rsid w:val="00A709D9"/>
    <w:rsid w:val="00A71088"/>
    <w:rsid w:val="00A71833"/>
    <w:rsid w:val="00A7190F"/>
    <w:rsid w:val="00A71942"/>
    <w:rsid w:val="00A72B30"/>
    <w:rsid w:val="00A73A6E"/>
    <w:rsid w:val="00A75B19"/>
    <w:rsid w:val="00A76008"/>
    <w:rsid w:val="00A76401"/>
    <w:rsid w:val="00A76FBF"/>
    <w:rsid w:val="00A77596"/>
    <w:rsid w:val="00A77848"/>
    <w:rsid w:val="00A80396"/>
    <w:rsid w:val="00A8050B"/>
    <w:rsid w:val="00A80878"/>
    <w:rsid w:val="00A812BA"/>
    <w:rsid w:val="00A82093"/>
    <w:rsid w:val="00A821F4"/>
    <w:rsid w:val="00A82869"/>
    <w:rsid w:val="00A83920"/>
    <w:rsid w:val="00A84215"/>
    <w:rsid w:val="00A84878"/>
    <w:rsid w:val="00A854A7"/>
    <w:rsid w:val="00A854D2"/>
    <w:rsid w:val="00A85624"/>
    <w:rsid w:val="00A85739"/>
    <w:rsid w:val="00A85DCD"/>
    <w:rsid w:val="00A86368"/>
    <w:rsid w:val="00A86706"/>
    <w:rsid w:val="00A867C5"/>
    <w:rsid w:val="00A86A0D"/>
    <w:rsid w:val="00A86D4E"/>
    <w:rsid w:val="00A86E15"/>
    <w:rsid w:val="00A87957"/>
    <w:rsid w:val="00A87FD9"/>
    <w:rsid w:val="00A902CD"/>
    <w:rsid w:val="00A904B6"/>
    <w:rsid w:val="00A90576"/>
    <w:rsid w:val="00A91D46"/>
    <w:rsid w:val="00A9453D"/>
    <w:rsid w:val="00A94AED"/>
    <w:rsid w:val="00A95442"/>
    <w:rsid w:val="00A95B4C"/>
    <w:rsid w:val="00A95B58"/>
    <w:rsid w:val="00A95E0D"/>
    <w:rsid w:val="00A963E0"/>
    <w:rsid w:val="00A963F5"/>
    <w:rsid w:val="00A97340"/>
    <w:rsid w:val="00A97933"/>
    <w:rsid w:val="00A97BF2"/>
    <w:rsid w:val="00A97E4E"/>
    <w:rsid w:val="00AA043A"/>
    <w:rsid w:val="00AA0B98"/>
    <w:rsid w:val="00AA1E29"/>
    <w:rsid w:val="00AA21DC"/>
    <w:rsid w:val="00AA269D"/>
    <w:rsid w:val="00AA2AA3"/>
    <w:rsid w:val="00AA2BFB"/>
    <w:rsid w:val="00AA2E3D"/>
    <w:rsid w:val="00AA3602"/>
    <w:rsid w:val="00AA3898"/>
    <w:rsid w:val="00AA3B07"/>
    <w:rsid w:val="00AA50E9"/>
    <w:rsid w:val="00AA74C9"/>
    <w:rsid w:val="00AA775B"/>
    <w:rsid w:val="00AB08D6"/>
    <w:rsid w:val="00AB0A67"/>
    <w:rsid w:val="00AB0D28"/>
    <w:rsid w:val="00AB1110"/>
    <w:rsid w:val="00AB151A"/>
    <w:rsid w:val="00AB1A29"/>
    <w:rsid w:val="00AB1BD1"/>
    <w:rsid w:val="00AB1BEC"/>
    <w:rsid w:val="00AB1C08"/>
    <w:rsid w:val="00AB28FD"/>
    <w:rsid w:val="00AB2E30"/>
    <w:rsid w:val="00AB32A9"/>
    <w:rsid w:val="00AB383E"/>
    <w:rsid w:val="00AB4962"/>
    <w:rsid w:val="00AB4F25"/>
    <w:rsid w:val="00AB5169"/>
    <w:rsid w:val="00AB5307"/>
    <w:rsid w:val="00AB5C88"/>
    <w:rsid w:val="00AB5E2C"/>
    <w:rsid w:val="00AB5FB7"/>
    <w:rsid w:val="00AB79A6"/>
    <w:rsid w:val="00AB7C9B"/>
    <w:rsid w:val="00AC0089"/>
    <w:rsid w:val="00AC0776"/>
    <w:rsid w:val="00AC0D7C"/>
    <w:rsid w:val="00AC0E39"/>
    <w:rsid w:val="00AC14C4"/>
    <w:rsid w:val="00AC20C1"/>
    <w:rsid w:val="00AC20E1"/>
    <w:rsid w:val="00AC3EBE"/>
    <w:rsid w:val="00AC69A6"/>
    <w:rsid w:val="00AC7054"/>
    <w:rsid w:val="00AC72BC"/>
    <w:rsid w:val="00AC7A94"/>
    <w:rsid w:val="00AD1A4C"/>
    <w:rsid w:val="00AD1C36"/>
    <w:rsid w:val="00AD20C9"/>
    <w:rsid w:val="00AD2203"/>
    <w:rsid w:val="00AD2FCD"/>
    <w:rsid w:val="00AD335D"/>
    <w:rsid w:val="00AD3EEE"/>
    <w:rsid w:val="00AD44E9"/>
    <w:rsid w:val="00AD51EF"/>
    <w:rsid w:val="00AD54C2"/>
    <w:rsid w:val="00AD5ECE"/>
    <w:rsid w:val="00AD6539"/>
    <w:rsid w:val="00AD6801"/>
    <w:rsid w:val="00AD6C17"/>
    <w:rsid w:val="00AD731C"/>
    <w:rsid w:val="00AE0418"/>
    <w:rsid w:val="00AE1AC0"/>
    <w:rsid w:val="00AE1D52"/>
    <w:rsid w:val="00AE2534"/>
    <w:rsid w:val="00AE2FFF"/>
    <w:rsid w:val="00AE3C00"/>
    <w:rsid w:val="00AE7059"/>
    <w:rsid w:val="00AF00A7"/>
    <w:rsid w:val="00AF01A3"/>
    <w:rsid w:val="00AF0988"/>
    <w:rsid w:val="00AF1554"/>
    <w:rsid w:val="00AF1605"/>
    <w:rsid w:val="00AF21F3"/>
    <w:rsid w:val="00AF257F"/>
    <w:rsid w:val="00AF28D0"/>
    <w:rsid w:val="00AF36AF"/>
    <w:rsid w:val="00AF3B53"/>
    <w:rsid w:val="00AF4CC3"/>
    <w:rsid w:val="00AF6377"/>
    <w:rsid w:val="00AF7236"/>
    <w:rsid w:val="00AF7624"/>
    <w:rsid w:val="00B00EF4"/>
    <w:rsid w:val="00B01FF4"/>
    <w:rsid w:val="00B029F7"/>
    <w:rsid w:val="00B02CD3"/>
    <w:rsid w:val="00B050E6"/>
    <w:rsid w:val="00B0560C"/>
    <w:rsid w:val="00B0607D"/>
    <w:rsid w:val="00B06467"/>
    <w:rsid w:val="00B06997"/>
    <w:rsid w:val="00B0767E"/>
    <w:rsid w:val="00B10658"/>
    <w:rsid w:val="00B10A20"/>
    <w:rsid w:val="00B11349"/>
    <w:rsid w:val="00B11A17"/>
    <w:rsid w:val="00B11C10"/>
    <w:rsid w:val="00B12241"/>
    <w:rsid w:val="00B1270B"/>
    <w:rsid w:val="00B12BDF"/>
    <w:rsid w:val="00B12F7C"/>
    <w:rsid w:val="00B13715"/>
    <w:rsid w:val="00B138DE"/>
    <w:rsid w:val="00B13F09"/>
    <w:rsid w:val="00B141CE"/>
    <w:rsid w:val="00B14483"/>
    <w:rsid w:val="00B15AD0"/>
    <w:rsid w:val="00B178AE"/>
    <w:rsid w:val="00B17DC3"/>
    <w:rsid w:val="00B20C8A"/>
    <w:rsid w:val="00B21478"/>
    <w:rsid w:val="00B214EE"/>
    <w:rsid w:val="00B216AB"/>
    <w:rsid w:val="00B249FA"/>
    <w:rsid w:val="00B26017"/>
    <w:rsid w:val="00B262D5"/>
    <w:rsid w:val="00B2653D"/>
    <w:rsid w:val="00B26FBC"/>
    <w:rsid w:val="00B27134"/>
    <w:rsid w:val="00B30541"/>
    <w:rsid w:val="00B3176C"/>
    <w:rsid w:val="00B3185C"/>
    <w:rsid w:val="00B31981"/>
    <w:rsid w:val="00B322A6"/>
    <w:rsid w:val="00B322B5"/>
    <w:rsid w:val="00B32EE7"/>
    <w:rsid w:val="00B32EF8"/>
    <w:rsid w:val="00B33C7B"/>
    <w:rsid w:val="00B3447B"/>
    <w:rsid w:val="00B3448B"/>
    <w:rsid w:val="00B359E9"/>
    <w:rsid w:val="00B35EE8"/>
    <w:rsid w:val="00B364D2"/>
    <w:rsid w:val="00B40392"/>
    <w:rsid w:val="00B4044E"/>
    <w:rsid w:val="00B407DE"/>
    <w:rsid w:val="00B40C99"/>
    <w:rsid w:val="00B427C8"/>
    <w:rsid w:val="00B429DB"/>
    <w:rsid w:val="00B4301B"/>
    <w:rsid w:val="00B43300"/>
    <w:rsid w:val="00B43DE0"/>
    <w:rsid w:val="00B4442A"/>
    <w:rsid w:val="00B447C2"/>
    <w:rsid w:val="00B4494E"/>
    <w:rsid w:val="00B4496D"/>
    <w:rsid w:val="00B44EAB"/>
    <w:rsid w:val="00B454F8"/>
    <w:rsid w:val="00B45762"/>
    <w:rsid w:val="00B461A4"/>
    <w:rsid w:val="00B46BB1"/>
    <w:rsid w:val="00B47594"/>
    <w:rsid w:val="00B47F54"/>
    <w:rsid w:val="00B47FA9"/>
    <w:rsid w:val="00B50255"/>
    <w:rsid w:val="00B507B0"/>
    <w:rsid w:val="00B5124C"/>
    <w:rsid w:val="00B51CFF"/>
    <w:rsid w:val="00B52317"/>
    <w:rsid w:val="00B5268C"/>
    <w:rsid w:val="00B54AE1"/>
    <w:rsid w:val="00B54DEB"/>
    <w:rsid w:val="00B54E8A"/>
    <w:rsid w:val="00B558DB"/>
    <w:rsid w:val="00B5625E"/>
    <w:rsid w:val="00B56A9D"/>
    <w:rsid w:val="00B57320"/>
    <w:rsid w:val="00B575C3"/>
    <w:rsid w:val="00B575DD"/>
    <w:rsid w:val="00B57A55"/>
    <w:rsid w:val="00B57D8E"/>
    <w:rsid w:val="00B57EBD"/>
    <w:rsid w:val="00B600AE"/>
    <w:rsid w:val="00B613BB"/>
    <w:rsid w:val="00B62959"/>
    <w:rsid w:val="00B62BE3"/>
    <w:rsid w:val="00B631CC"/>
    <w:rsid w:val="00B63600"/>
    <w:rsid w:val="00B636DC"/>
    <w:rsid w:val="00B64859"/>
    <w:rsid w:val="00B648AE"/>
    <w:rsid w:val="00B64CAD"/>
    <w:rsid w:val="00B656DE"/>
    <w:rsid w:val="00B666C2"/>
    <w:rsid w:val="00B70289"/>
    <w:rsid w:val="00B708D6"/>
    <w:rsid w:val="00B70EFD"/>
    <w:rsid w:val="00B71022"/>
    <w:rsid w:val="00B71C0C"/>
    <w:rsid w:val="00B71EF9"/>
    <w:rsid w:val="00B7272B"/>
    <w:rsid w:val="00B72AD5"/>
    <w:rsid w:val="00B72D0D"/>
    <w:rsid w:val="00B73CB1"/>
    <w:rsid w:val="00B740DF"/>
    <w:rsid w:val="00B74244"/>
    <w:rsid w:val="00B744E5"/>
    <w:rsid w:val="00B74B3C"/>
    <w:rsid w:val="00B7533A"/>
    <w:rsid w:val="00B75DAC"/>
    <w:rsid w:val="00B75F4E"/>
    <w:rsid w:val="00B76008"/>
    <w:rsid w:val="00B76C47"/>
    <w:rsid w:val="00B810BC"/>
    <w:rsid w:val="00B8175B"/>
    <w:rsid w:val="00B81C7C"/>
    <w:rsid w:val="00B83807"/>
    <w:rsid w:val="00B844B5"/>
    <w:rsid w:val="00B8545D"/>
    <w:rsid w:val="00B865E6"/>
    <w:rsid w:val="00B8675D"/>
    <w:rsid w:val="00B86BFE"/>
    <w:rsid w:val="00B86C3E"/>
    <w:rsid w:val="00B8747B"/>
    <w:rsid w:val="00B87499"/>
    <w:rsid w:val="00B87774"/>
    <w:rsid w:val="00B90D24"/>
    <w:rsid w:val="00B90D69"/>
    <w:rsid w:val="00B91257"/>
    <w:rsid w:val="00B92D13"/>
    <w:rsid w:val="00B92DA6"/>
    <w:rsid w:val="00B93559"/>
    <w:rsid w:val="00B93EBF"/>
    <w:rsid w:val="00B94EB6"/>
    <w:rsid w:val="00B958A7"/>
    <w:rsid w:val="00B9792D"/>
    <w:rsid w:val="00B9795C"/>
    <w:rsid w:val="00B97CA8"/>
    <w:rsid w:val="00BA54AD"/>
    <w:rsid w:val="00BA570E"/>
    <w:rsid w:val="00BA57EF"/>
    <w:rsid w:val="00BA6437"/>
    <w:rsid w:val="00BA6837"/>
    <w:rsid w:val="00BA6BE4"/>
    <w:rsid w:val="00BA73DD"/>
    <w:rsid w:val="00BA777F"/>
    <w:rsid w:val="00BB080B"/>
    <w:rsid w:val="00BB088E"/>
    <w:rsid w:val="00BB08FE"/>
    <w:rsid w:val="00BB107F"/>
    <w:rsid w:val="00BB1A23"/>
    <w:rsid w:val="00BB1C5A"/>
    <w:rsid w:val="00BB1DA9"/>
    <w:rsid w:val="00BB2E85"/>
    <w:rsid w:val="00BB2FEA"/>
    <w:rsid w:val="00BB415A"/>
    <w:rsid w:val="00BB4372"/>
    <w:rsid w:val="00BB480F"/>
    <w:rsid w:val="00BB5490"/>
    <w:rsid w:val="00BB54B0"/>
    <w:rsid w:val="00BB68C9"/>
    <w:rsid w:val="00BB6BB7"/>
    <w:rsid w:val="00BC179C"/>
    <w:rsid w:val="00BC1A9B"/>
    <w:rsid w:val="00BC1C93"/>
    <w:rsid w:val="00BC2120"/>
    <w:rsid w:val="00BC2570"/>
    <w:rsid w:val="00BC49B6"/>
    <w:rsid w:val="00BC53A6"/>
    <w:rsid w:val="00BC5677"/>
    <w:rsid w:val="00BC5DA9"/>
    <w:rsid w:val="00BC64D7"/>
    <w:rsid w:val="00BC674D"/>
    <w:rsid w:val="00BD15D0"/>
    <w:rsid w:val="00BD1C2A"/>
    <w:rsid w:val="00BD1C9A"/>
    <w:rsid w:val="00BD1E4E"/>
    <w:rsid w:val="00BD3F38"/>
    <w:rsid w:val="00BD540E"/>
    <w:rsid w:val="00BD5EB4"/>
    <w:rsid w:val="00BD62E3"/>
    <w:rsid w:val="00BD655B"/>
    <w:rsid w:val="00BD68BB"/>
    <w:rsid w:val="00BD6B06"/>
    <w:rsid w:val="00BD6F9F"/>
    <w:rsid w:val="00BD748D"/>
    <w:rsid w:val="00BE06E6"/>
    <w:rsid w:val="00BE12E5"/>
    <w:rsid w:val="00BE1C74"/>
    <w:rsid w:val="00BE23DF"/>
    <w:rsid w:val="00BE256D"/>
    <w:rsid w:val="00BE257F"/>
    <w:rsid w:val="00BE2A63"/>
    <w:rsid w:val="00BE3258"/>
    <w:rsid w:val="00BE5235"/>
    <w:rsid w:val="00BE5E59"/>
    <w:rsid w:val="00BE609D"/>
    <w:rsid w:val="00BE61C3"/>
    <w:rsid w:val="00BE66D6"/>
    <w:rsid w:val="00BE68B0"/>
    <w:rsid w:val="00BE6995"/>
    <w:rsid w:val="00BE7BD5"/>
    <w:rsid w:val="00BF0485"/>
    <w:rsid w:val="00BF0CE5"/>
    <w:rsid w:val="00BF1A0C"/>
    <w:rsid w:val="00BF1B86"/>
    <w:rsid w:val="00BF2701"/>
    <w:rsid w:val="00BF2767"/>
    <w:rsid w:val="00BF2972"/>
    <w:rsid w:val="00BF46F1"/>
    <w:rsid w:val="00BF47B5"/>
    <w:rsid w:val="00BF4B3F"/>
    <w:rsid w:val="00BF544C"/>
    <w:rsid w:val="00BF55DE"/>
    <w:rsid w:val="00BF5F7E"/>
    <w:rsid w:val="00BF7023"/>
    <w:rsid w:val="00BF762C"/>
    <w:rsid w:val="00C00157"/>
    <w:rsid w:val="00C00414"/>
    <w:rsid w:val="00C004B6"/>
    <w:rsid w:val="00C01034"/>
    <w:rsid w:val="00C02AD2"/>
    <w:rsid w:val="00C02B06"/>
    <w:rsid w:val="00C02DF5"/>
    <w:rsid w:val="00C0498C"/>
    <w:rsid w:val="00C04C8A"/>
    <w:rsid w:val="00C04E45"/>
    <w:rsid w:val="00C05914"/>
    <w:rsid w:val="00C0649A"/>
    <w:rsid w:val="00C069B8"/>
    <w:rsid w:val="00C06DBB"/>
    <w:rsid w:val="00C070A6"/>
    <w:rsid w:val="00C07AC7"/>
    <w:rsid w:val="00C07BED"/>
    <w:rsid w:val="00C106CA"/>
    <w:rsid w:val="00C114E3"/>
    <w:rsid w:val="00C11CD3"/>
    <w:rsid w:val="00C11E98"/>
    <w:rsid w:val="00C11ECD"/>
    <w:rsid w:val="00C12319"/>
    <w:rsid w:val="00C13212"/>
    <w:rsid w:val="00C136B6"/>
    <w:rsid w:val="00C13C74"/>
    <w:rsid w:val="00C13EDB"/>
    <w:rsid w:val="00C1458C"/>
    <w:rsid w:val="00C1459A"/>
    <w:rsid w:val="00C14E05"/>
    <w:rsid w:val="00C15376"/>
    <w:rsid w:val="00C1605F"/>
    <w:rsid w:val="00C16415"/>
    <w:rsid w:val="00C16902"/>
    <w:rsid w:val="00C16BA0"/>
    <w:rsid w:val="00C16EFC"/>
    <w:rsid w:val="00C1725A"/>
    <w:rsid w:val="00C17EC5"/>
    <w:rsid w:val="00C202B5"/>
    <w:rsid w:val="00C20EE1"/>
    <w:rsid w:val="00C21053"/>
    <w:rsid w:val="00C2188A"/>
    <w:rsid w:val="00C2274D"/>
    <w:rsid w:val="00C247B3"/>
    <w:rsid w:val="00C247CB"/>
    <w:rsid w:val="00C24ED3"/>
    <w:rsid w:val="00C24F0B"/>
    <w:rsid w:val="00C2530B"/>
    <w:rsid w:val="00C2544E"/>
    <w:rsid w:val="00C263C6"/>
    <w:rsid w:val="00C275F2"/>
    <w:rsid w:val="00C27B92"/>
    <w:rsid w:val="00C27BA4"/>
    <w:rsid w:val="00C308DB"/>
    <w:rsid w:val="00C31A34"/>
    <w:rsid w:val="00C33115"/>
    <w:rsid w:val="00C33183"/>
    <w:rsid w:val="00C337C0"/>
    <w:rsid w:val="00C364A9"/>
    <w:rsid w:val="00C36A52"/>
    <w:rsid w:val="00C36EF8"/>
    <w:rsid w:val="00C405D0"/>
    <w:rsid w:val="00C4065A"/>
    <w:rsid w:val="00C40909"/>
    <w:rsid w:val="00C4159B"/>
    <w:rsid w:val="00C42F37"/>
    <w:rsid w:val="00C43F3C"/>
    <w:rsid w:val="00C44216"/>
    <w:rsid w:val="00C44776"/>
    <w:rsid w:val="00C449E1"/>
    <w:rsid w:val="00C46545"/>
    <w:rsid w:val="00C46AC2"/>
    <w:rsid w:val="00C46AE8"/>
    <w:rsid w:val="00C46DBA"/>
    <w:rsid w:val="00C5012E"/>
    <w:rsid w:val="00C50FBD"/>
    <w:rsid w:val="00C5187D"/>
    <w:rsid w:val="00C51D63"/>
    <w:rsid w:val="00C52285"/>
    <w:rsid w:val="00C5240C"/>
    <w:rsid w:val="00C524D8"/>
    <w:rsid w:val="00C53BEB"/>
    <w:rsid w:val="00C54749"/>
    <w:rsid w:val="00C550C7"/>
    <w:rsid w:val="00C56898"/>
    <w:rsid w:val="00C56C42"/>
    <w:rsid w:val="00C570DB"/>
    <w:rsid w:val="00C574F4"/>
    <w:rsid w:val="00C57BA6"/>
    <w:rsid w:val="00C57F16"/>
    <w:rsid w:val="00C60695"/>
    <w:rsid w:val="00C61239"/>
    <w:rsid w:val="00C61291"/>
    <w:rsid w:val="00C6201D"/>
    <w:rsid w:val="00C625AD"/>
    <w:rsid w:val="00C62B10"/>
    <w:rsid w:val="00C63A3E"/>
    <w:rsid w:val="00C64A55"/>
    <w:rsid w:val="00C64D29"/>
    <w:rsid w:val="00C665D8"/>
    <w:rsid w:val="00C66636"/>
    <w:rsid w:val="00C66A33"/>
    <w:rsid w:val="00C6725F"/>
    <w:rsid w:val="00C673CA"/>
    <w:rsid w:val="00C7028E"/>
    <w:rsid w:val="00C70E7A"/>
    <w:rsid w:val="00C70FC3"/>
    <w:rsid w:val="00C713E8"/>
    <w:rsid w:val="00C714D0"/>
    <w:rsid w:val="00C718CF"/>
    <w:rsid w:val="00C71E52"/>
    <w:rsid w:val="00C728A2"/>
    <w:rsid w:val="00C73383"/>
    <w:rsid w:val="00C7397A"/>
    <w:rsid w:val="00C73E55"/>
    <w:rsid w:val="00C74457"/>
    <w:rsid w:val="00C759A7"/>
    <w:rsid w:val="00C75F69"/>
    <w:rsid w:val="00C76159"/>
    <w:rsid w:val="00C76BC2"/>
    <w:rsid w:val="00C76F84"/>
    <w:rsid w:val="00C777BB"/>
    <w:rsid w:val="00C80C5D"/>
    <w:rsid w:val="00C80CDE"/>
    <w:rsid w:val="00C80D10"/>
    <w:rsid w:val="00C81B20"/>
    <w:rsid w:val="00C81F26"/>
    <w:rsid w:val="00C8297D"/>
    <w:rsid w:val="00C82A7E"/>
    <w:rsid w:val="00C835C1"/>
    <w:rsid w:val="00C838DA"/>
    <w:rsid w:val="00C849BA"/>
    <w:rsid w:val="00C84AA8"/>
    <w:rsid w:val="00C85FB3"/>
    <w:rsid w:val="00C871ED"/>
    <w:rsid w:val="00C871FD"/>
    <w:rsid w:val="00C87C90"/>
    <w:rsid w:val="00C87F71"/>
    <w:rsid w:val="00C901B5"/>
    <w:rsid w:val="00C901C1"/>
    <w:rsid w:val="00C90932"/>
    <w:rsid w:val="00C914B5"/>
    <w:rsid w:val="00C92A8C"/>
    <w:rsid w:val="00C92F1A"/>
    <w:rsid w:val="00C93147"/>
    <w:rsid w:val="00C932E2"/>
    <w:rsid w:val="00C94221"/>
    <w:rsid w:val="00C94836"/>
    <w:rsid w:val="00C95570"/>
    <w:rsid w:val="00C97135"/>
    <w:rsid w:val="00C97247"/>
    <w:rsid w:val="00C973B5"/>
    <w:rsid w:val="00CA0217"/>
    <w:rsid w:val="00CA268C"/>
    <w:rsid w:val="00CA26CE"/>
    <w:rsid w:val="00CA3684"/>
    <w:rsid w:val="00CA378D"/>
    <w:rsid w:val="00CA3BF7"/>
    <w:rsid w:val="00CA3EA0"/>
    <w:rsid w:val="00CA4088"/>
    <w:rsid w:val="00CA4372"/>
    <w:rsid w:val="00CA445E"/>
    <w:rsid w:val="00CA4D72"/>
    <w:rsid w:val="00CA5576"/>
    <w:rsid w:val="00CA5A4B"/>
    <w:rsid w:val="00CB0455"/>
    <w:rsid w:val="00CB19EB"/>
    <w:rsid w:val="00CB1D58"/>
    <w:rsid w:val="00CB2C37"/>
    <w:rsid w:val="00CB2C7E"/>
    <w:rsid w:val="00CB3B08"/>
    <w:rsid w:val="00CB53D3"/>
    <w:rsid w:val="00CB5845"/>
    <w:rsid w:val="00CB58CC"/>
    <w:rsid w:val="00CB6283"/>
    <w:rsid w:val="00CB6D37"/>
    <w:rsid w:val="00CB7922"/>
    <w:rsid w:val="00CB7FDC"/>
    <w:rsid w:val="00CC15C1"/>
    <w:rsid w:val="00CC1ED7"/>
    <w:rsid w:val="00CC2850"/>
    <w:rsid w:val="00CC2BB6"/>
    <w:rsid w:val="00CC2EC7"/>
    <w:rsid w:val="00CC31B1"/>
    <w:rsid w:val="00CC3815"/>
    <w:rsid w:val="00CC5624"/>
    <w:rsid w:val="00CC5658"/>
    <w:rsid w:val="00CC6999"/>
    <w:rsid w:val="00CC75F2"/>
    <w:rsid w:val="00CD1041"/>
    <w:rsid w:val="00CD1E8A"/>
    <w:rsid w:val="00CD2032"/>
    <w:rsid w:val="00CD2E7A"/>
    <w:rsid w:val="00CD40C8"/>
    <w:rsid w:val="00CD4B7E"/>
    <w:rsid w:val="00CD5F5D"/>
    <w:rsid w:val="00CD6ADE"/>
    <w:rsid w:val="00CD6C74"/>
    <w:rsid w:val="00CD6CD5"/>
    <w:rsid w:val="00CD6EA2"/>
    <w:rsid w:val="00CD771A"/>
    <w:rsid w:val="00CE1ED0"/>
    <w:rsid w:val="00CE2467"/>
    <w:rsid w:val="00CE304A"/>
    <w:rsid w:val="00CE43B3"/>
    <w:rsid w:val="00CE43E0"/>
    <w:rsid w:val="00CE529F"/>
    <w:rsid w:val="00CE67A6"/>
    <w:rsid w:val="00CE6C30"/>
    <w:rsid w:val="00CE7342"/>
    <w:rsid w:val="00CE74C0"/>
    <w:rsid w:val="00CE7553"/>
    <w:rsid w:val="00CE7629"/>
    <w:rsid w:val="00CE777D"/>
    <w:rsid w:val="00CE7B64"/>
    <w:rsid w:val="00CF1B12"/>
    <w:rsid w:val="00CF3709"/>
    <w:rsid w:val="00CF39F3"/>
    <w:rsid w:val="00CF5EA8"/>
    <w:rsid w:val="00CF5FBD"/>
    <w:rsid w:val="00CF6139"/>
    <w:rsid w:val="00CF676F"/>
    <w:rsid w:val="00CF682B"/>
    <w:rsid w:val="00CF6914"/>
    <w:rsid w:val="00CF77AA"/>
    <w:rsid w:val="00CF7A29"/>
    <w:rsid w:val="00CF7DE2"/>
    <w:rsid w:val="00CF7EFC"/>
    <w:rsid w:val="00CF7F9C"/>
    <w:rsid w:val="00D000A5"/>
    <w:rsid w:val="00D00199"/>
    <w:rsid w:val="00D00513"/>
    <w:rsid w:val="00D0074A"/>
    <w:rsid w:val="00D00FB0"/>
    <w:rsid w:val="00D0108F"/>
    <w:rsid w:val="00D01211"/>
    <w:rsid w:val="00D01434"/>
    <w:rsid w:val="00D017B6"/>
    <w:rsid w:val="00D03A69"/>
    <w:rsid w:val="00D040BC"/>
    <w:rsid w:val="00D04391"/>
    <w:rsid w:val="00D05CB0"/>
    <w:rsid w:val="00D05DD5"/>
    <w:rsid w:val="00D0606A"/>
    <w:rsid w:val="00D06624"/>
    <w:rsid w:val="00D06E42"/>
    <w:rsid w:val="00D070E0"/>
    <w:rsid w:val="00D07DC5"/>
    <w:rsid w:val="00D10673"/>
    <w:rsid w:val="00D107EC"/>
    <w:rsid w:val="00D10C3B"/>
    <w:rsid w:val="00D11469"/>
    <w:rsid w:val="00D122FA"/>
    <w:rsid w:val="00D1237C"/>
    <w:rsid w:val="00D12E5A"/>
    <w:rsid w:val="00D12E8E"/>
    <w:rsid w:val="00D13009"/>
    <w:rsid w:val="00D1307D"/>
    <w:rsid w:val="00D133F6"/>
    <w:rsid w:val="00D14A5F"/>
    <w:rsid w:val="00D14C6F"/>
    <w:rsid w:val="00D16284"/>
    <w:rsid w:val="00D165D9"/>
    <w:rsid w:val="00D16627"/>
    <w:rsid w:val="00D16650"/>
    <w:rsid w:val="00D1774A"/>
    <w:rsid w:val="00D20034"/>
    <w:rsid w:val="00D205AE"/>
    <w:rsid w:val="00D20B19"/>
    <w:rsid w:val="00D20FDB"/>
    <w:rsid w:val="00D215C3"/>
    <w:rsid w:val="00D22CCD"/>
    <w:rsid w:val="00D22EA7"/>
    <w:rsid w:val="00D23112"/>
    <w:rsid w:val="00D23A39"/>
    <w:rsid w:val="00D253F5"/>
    <w:rsid w:val="00D26293"/>
    <w:rsid w:val="00D268DC"/>
    <w:rsid w:val="00D26911"/>
    <w:rsid w:val="00D27B3A"/>
    <w:rsid w:val="00D30B36"/>
    <w:rsid w:val="00D30D70"/>
    <w:rsid w:val="00D32E47"/>
    <w:rsid w:val="00D33591"/>
    <w:rsid w:val="00D3396A"/>
    <w:rsid w:val="00D34E22"/>
    <w:rsid w:val="00D350CD"/>
    <w:rsid w:val="00D3541E"/>
    <w:rsid w:val="00D355C1"/>
    <w:rsid w:val="00D35722"/>
    <w:rsid w:val="00D35B0B"/>
    <w:rsid w:val="00D35E78"/>
    <w:rsid w:val="00D366F9"/>
    <w:rsid w:val="00D36AF1"/>
    <w:rsid w:val="00D36E51"/>
    <w:rsid w:val="00D37051"/>
    <w:rsid w:val="00D3753B"/>
    <w:rsid w:val="00D41A42"/>
    <w:rsid w:val="00D421B1"/>
    <w:rsid w:val="00D422C3"/>
    <w:rsid w:val="00D42E92"/>
    <w:rsid w:val="00D43155"/>
    <w:rsid w:val="00D43632"/>
    <w:rsid w:val="00D4376D"/>
    <w:rsid w:val="00D438CA"/>
    <w:rsid w:val="00D43C00"/>
    <w:rsid w:val="00D4455E"/>
    <w:rsid w:val="00D44E85"/>
    <w:rsid w:val="00D45448"/>
    <w:rsid w:val="00D45984"/>
    <w:rsid w:val="00D45B58"/>
    <w:rsid w:val="00D46F08"/>
    <w:rsid w:val="00D470DF"/>
    <w:rsid w:val="00D47444"/>
    <w:rsid w:val="00D47ED4"/>
    <w:rsid w:val="00D47F8B"/>
    <w:rsid w:val="00D50266"/>
    <w:rsid w:val="00D50AF8"/>
    <w:rsid w:val="00D50C3C"/>
    <w:rsid w:val="00D517CF"/>
    <w:rsid w:val="00D51BE7"/>
    <w:rsid w:val="00D51EE6"/>
    <w:rsid w:val="00D529AB"/>
    <w:rsid w:val="00D52F83"/>
    <w:rsid w:val="00D542B0"/>
    <w:rsid w:val="00D55E33"/>
    <w:rsid w:val="00D55F1C"/>
    <w:rsid w:val="00D561AB"/>
    <w:rsid w:val="00D56530"/>
    <w:rsid w:val="00D57150"/>
    <w:rsid w:val="00D57729"/>
    <w:rsid w:val="00D577F8"/>
    <w:rsid w:val="00D5795C"/>
    <w:rsid w:val="00D608F7"/>
    <w:rsid w:val="00D60945"/>
    <w:rsid w:val="00D60A1E"/>
    <w:rsid w:val="00D60F31"/>
    <w:rsid w:val="00D611C4"/>
    <w:rsid w:val="00D61915"/>
    <w:rsid w:val="00D62F48"/>
    <w:rsid w:val="00D6458E"/>
    <w:rsid w:val="00D6475C"/>
    <w:rsid w:val="00D64EE8"/>
    <w:rsid w:val="00D6548C"/>
    <w:rsid w:val="00D6621E"/>
    <w:rsid w:val="00D664FF"/>
    <w:rsid w:val="00D66D2D"/>
    <w:rsid w:val="00D67301"/>
    <w:rsid w:val="00D674F0"/>
    <w:rsid w:val="00D677E6"/>
    <w:rsid w:val="00D67AAC"/>
    <w:rsid w:val="00D710D9"/>
    <w:rsid w:val="00D720C7"/>
    <w:rsid w:val="00D724B2"/>
    <w:rsid w:val="00D72775"/>
    <w:rsid w:val="00D7324B"/>
    <w:rsid w:val="00D73A32"/>
    <w:rsid w:val="00D73B29"/>
    <w:rsid w:val="00D73C84"/>
    <w:rsid w:val="00D74551"/>
    <w:rsid w:val="00D7465B"/>
    <w:rsid w:val="00D7553F"/>
    <w:rsid w:val="00D759AE"/>
    <w:rsid w:val="00D76B06"/>
    <w:rsid w:val="00D76DF6"/>
    <w:rsid w:val="00D7708B"/>
    <w:rsid w:val="00D77EA9"/>
    <w:rsid w:val="00D80E0E"/>
    <w:rsid w:val="00D822D4"/>
    <w:rsid w:val="00D82353"/>
    <w:rsid w:val="00D827D5"/>
    <w:rsid w:val="00D82E55"/>
    <w:rsid w:val="00D83EAF"/>
    <w:rsid w:val="00D84A53"/>
    <w:rsid w:val="00D84B1B"/>
    <w:rsid w:val="00D84BF7"/>
    <w:rsid w:val="00D84DD5"/>
    <w:rsid w:val="00D851AD"/>
    <w:rsid w:val="00D857F0"/>
    <w:rsid w:val="00D85E84"/>
    <w:rsid w:val="00D90324"/>
    <w:rsid w:val="00D919AB"/>
    <w:rsid w:val="00D91AF1"/>
    <w:rsid w:val="00D91CBB"/>
    <w:rsid w:val="00D925B9"/>
    <w:rsid w:val="00D93293"/>
    <w:rsid w:val="00D93571"/>
    <w:rsid w:val="00D94497"/>
    <w:rsid w:val="00D94B6A"/>
    <w:rsid w:val="00D95749"/>
    <w:rsid w:val="00D9583B"/>
    <w:rsid w:val="00D973FA"/>
    <w:rsid w:val="00DA0E16"/>
    <w:rsid w:val="00DA0F58"/>
    <w:rsid w:val="00DA19D2"/>
    <w:rsid w:val="00DA2365"/>
    <w:rsid w:val="00DA2610"/>
    <w:rsid w:val="00DA2A39"/>
    <w:rsid w:val="00DA2C25"/>
    <w:rsid w:val="00DA3057"/>
    <w:rsid w:val="00DA43F8"/>
    <w:rsid w:val="00DA5267"/>
    <w:rsid w:val="00DA5E8F"/>
    <w:rsid w:val="00DA62E2"/>
    <w:rsid w:val="00DB0755"/>
    <w:rsid w:val="00DB0C18"/>
    <w:rsid w:val="00DB2303"/>
    <w:rsid w:val="00DB2A74"/>
    <w:rsid w:val="00DB2E7F"/>
    <w:rsid w:val="00DB4915"/>
    <w:rsid w:val="00DB4BFF"/>
    <w:rsid w:val="00DB4CB1"/>
    <w:rsid w:val="00DB5681"/>
    <w:rsid w:val="00DB588C"/>
    <w:rsid w:val="00DB64DC"/>
    <w:rsid w:val="00DB6768"/>
    <w:rsid w:val="00DC0FA3"/>
    <w:rsid w:val="00DC1206"/>
    <w:rsid w:val="00DC15A4"/>
    <w:rsid w:val="00DC17E8"/>
    <w:rsid w:val="00DC2784"/>
    <w:rsid w:val="00DC2A7A"/>
    <w:rsid w:val="00DC2D17"/>
    <w:rsid w:val="00DC2F99"/>
    <w:rsid w:val="00DC4B95"/>
    <w:rsid w:val="00DC4C23"/>
    <w:rsid w:val="00DC52CE"/>
    <w:rsid w:val="00DC6716"/>
    <w:rsid w:val="00DC693A"/>
    <w:rsid w:val="00DC6D9F"/>
    <w:rsid w:val="00DC7232"/>
    <w:rsid w:val="00DC7A49"/>
    <w:rsid w:val="00DC7E09"/>
    <w:rsid w:val="00DD02C0"/>
    <w:rsid w:val="00DD08D8"/>
    <w:rsid w:val="00DD10BC"/>
    <w:rsid w:val="00DD1446"/>
    <w:rsid w:val="00DD192C"/>
    <w:rsid w:val="00DD1BC3"/>
    <w:rsid w:val="00DD20F8"/>
    <w:rsid w:val="00DD319C"/>
    <w:rsid w:val="00DD31A0"/>
    <w:rsid w:val="00DD4A0B"/>
    <w:rsid w:val="00DD5131"/>
    <w:rsid w:val="00DD595A"/>
    <w:rsid w:val="00DD5B4F"/>
    <w:rsid w:val="00DD6501"/>
    <w:rsid w:val="00DD72E9"/>
    <w:rsid w:val="00DE0E58"/>
    <w:rsid w:val="00DE0E7F"/>
    <w:rsid w:val="00DE1867"/>
    <w:rsid w:val="00DE217E"/>
    <w:rsid w:val="00DE2523"/>
    <w:rsid w:val="00DE3C92"/>
    <w:rsid w:val="00DE4663"/>
    <w:rsid w:val="00DE4DBE"/>
    <w:rsid w:val="00DE66D9"/>
    <w:rsid w:val="00DE6D96"/>
    <w:rsid w:val="00DE6E82"/>
    <w:rsid w:val="00DE7A9B"/>
    <w:rsid w:val="00DE7DF5"/>
    <w:rsid w:val="00DF1ACA"/>
    <w:rsid w:val="00DF2208"/>
    <w:rsid w:val="00DF240E"/>
    <w:rsid w:val="00DF2ADC"/>
    <w:rsid w:val="00DF2B1E"/>
    <w:rsid w:val="00DF3A23"/>
    <w:rsid w:val="00DF415F"/>
    <w:rsid w:val="00DF4C44"/>
    <w:rsid w:val="00DF5D73"/>
    <w:rsid w:val="00DF5F0C"/>
    <w:rsid w:val="00DF5F47"/>
    <w:rsid w:val="00DF61FA"/>
    <w:rsid w:val="00DF6537"/>
    <w:rsid w:val="00DF6FCB"/>
    <w:rsid w:val="00DF7385"/>
    <w:rsid w:val="00DF7FDD"/>
    <w:rsid w:val="00E00947"/>
    <w:rsid w:val="00E00AF2"/>
    <w:rsid w:val="00E017D7"/>
    <w:rsid w:val="00E01D7A"/>
    <w:rsid w:val="00E01E3C"/>
    <w:rsid w:val="00E0223D"/>
    <w:rsid w:val="00E028E5"/>
    <w:rsid w:val="00E02A55"/>
    <w:rsid w:val="00E02D08"/>
    <w:rsid w:val="00E03375"/>
    <w:rsid w:val="00E04139"/>
    <w:rsid w:val="00E04285"/>
    <w:rsid w:val="00E04C0B"/>
    <w:rsid w:val="00E05097"/>
    <w:rsid w:val="00E056A6"/>
    <w:rsid w:val="00E061E4"/>
    <w:rsid w:val="00E06442"/>
    <w:rsid w:val="00E06CC7"/>
    <w:rsid w:val="00E07538"/>
    <w:rsid w:val="00E078CE"/>
    <w:rsid w:val="00E07C15"/>
    <w:rsid w:val="00E10373"/>
    <w:rsid w:val="00E11713"/>
    <w:rsid w:val="00E121CF"/>
    <w:rsid w:val="00E130B8"/>
    <w:rsid w:val="00E133AF"/>
    <w:rsid w:val="00E136D8"/>
    <w:rsid w:val="00E14B8F"/>
    <w:rsid w:val="00E1575B"/>
    <w:rsid w:val="00E15A07"/>
    <w:rsid w:val="00E162B7"/>
    <w:rsid w:val="00E16E1C"/>
    <w:rsid w:val="00E20507"/>
    <w:rsid w:val="00E206F5"/>
    <w:rsid w:val="00E23079"/>
    <w:rsid w:val="00E23227"/>
    <w:rsid w:val="00E23B4E"/>
    <w:rsid w:val="00E24940"/>
    <w:rsid w:val="00E258C3"/>
    <w:rsid w:val="00E267C7"/>
    <w:rsid w:val="00E27279"/>
    <w:rsid w:val="00E27613"/>
    <w:rsid w:val="00E27912"/>
    <w:rsid w:val="00E27A99"/>
    <w:rsid w:val="00E27DCB"/>
    <w:rsid w:val="00E30A5D"/>
    <w:rsid w:val="00E30B8B"/>
    <w:rsid w:val="00E32263"/>
    <w:rsid w:val="00E327C6"/>
    <w:rsid w:val="00E33204"/>
    <w:rsid w:val="00E342F7"/>
    <w:rsid w:val="00E347C5"/>
    <w:rsid w:val="00E3534B"/>
    <w:rsid w:val="00E35F62"/>
    <w:rsid w:val="00E36C6D"/>
    <w:rsid w:val="00E36E5E"/>
    <w:rsid w:val="00E36EBB"/>
    <w:rsid w:val="00E3734B"/>
    <w:rsid w:val="00E3773C"/>
    <w:rsid w:val="00E37936"/>
    <w:rsid w:val="00E379C4"/>
    <w:rsid w:val="00E37B36"/>
    <w:rsid w:val="00E37D33"/>
    <w:rsid w:val="00E37F98"/>
    <w:rsid w:val="00E40C70"/>
    <w:rsid w:val="00E411E8"/>
    <w:rsid w:val="00E41BEF"/>
    <w:rsid w:val="00E42C37"/>
    <w:rsid w:val="00E42D22"/>
    <w:rsid w:val="00E430F5"/>
    <w:rsid w:val="00E43395"/>
    <w:rsid w:val="00E4450B"/>
    <w:rsid w:val="00E4468D"/>
    <w:rsid w:val="00E44D1C"/>
    <w:rsid w:val="00E451AF"/>
    <w:rsid w:val="00E45230"/>
    <w:rsid w:val="00E46C50"/>
    <w:rsid w:val="00E47188"/>
    <w:rsid w:val="00E471C8"/>
    <w:rsid w:val="00E47691"/>
    <w:rsid w:val="00E479E7"/>
    <w:rsid w:val="00E50217"/>
    <w:rsid w:val="00E50A9D"/>
    <w:rsid w:val="00E5124F"/>
    <w:rsid w:val="00E51266"/>
    <w:rsid w:val="00E518B4"/>
    <w:rsid w:val="00E51972"/>
    <w:rsid w:val="00E51BFA"/>
    <w:rsid w:val="00E522C8"/>
    <w:rsid w:val="00E542CB"/>
    <w:rsid w:val="00E54854"/>
    <w:rsid w:val="00E54FD0"/>
    <w:rsid w:val="00E56822"/>
    <w:rsid w:val="00E56D9D"/>
    <w:rsid w:val="00E56EBC"/>
    <w:rsid w:val="00E56ED5"/>
    <w:rsid w:val="00E57A19"/>
    <w:rsid w:val="00E57B3B"/>
    <w:rsid w:val="00E57F80"/>
    <w:rsid w:val="00E60124"/>
    <w:rsid w:val="00E6136C"/>
    <w:rsid w:val="00E61ACE"/>
    <w:rsid w:val="00E61FF9"/>
    <w:rsid w:val="00E628A9"/>
    <w:rsid w:val="00E629FB"/>
    <w:rsid w:val="00E62CD0"/>
    <w:rsid w:val="00E638CA"/>
    <w:rsid w:val="00E6447E"/>
    <w:rsid w:val="00E6568D"/>
    <w:rsid w:val="00E65711"/>
    <w:rsid w:val="00E65B64"/>
    <w:rsid w:val="00E6697C"/>
    <w:rsid w:val="00E66BD8"/>
    <w:rsid w:val="00E70031"/>
    <w:rsid w:val="00E707D6"/>
    <w:rsid w:val="00E70956"/>
    <w:rsid w:val="00E718E2"/>
    <w:rsid w:val="00E71B32"/>
    <w:rsid w:val="00E71E09"/>
    <w:rsid w:val="00E71FF9"/>
    <w:rsid w:val="00E72240"/>
    <w:rsid w:val="00E727D8"/>
    <w:rsid w:val="00E72F61"/>
    <w:rsid w:val="00E73B85"/>
    <w:rsid w:val="00E73BAF"/>
    <w:rsid w:val="00E73F0A"/>
    <w:rsid w:val="00E74203"/>
    <w:rsid w:val="00E74331"/>
    <w:rsid w:val="00E74D48"/>
    <w:rsid w:val="00E752AA"/>
    <w:rsid w:val="00E75463"/>
    <w:rsid w:val="00E755AC"/>
    <w:rsid w:val="00E7569C"/>
    <w:rsid w:val="00E75BB7"/>
    <w:rsid w:val="00E75F31"/>
    <w:rsid w:val="00E767C7"/>
    <w:rsid w:val="00E76DB5"/>
    <w:rsid w:val="00E76E94"/>
    <w:rsid w:val="00E76EEE"/>
    <w:rsid w:val="00E77586"/>
    <w:rsid w:val="00E77ED7"/>
    <w:rsid w:val="00E8010E"/>
    <w:rsid w:val="00E80C99"/>
    <w:rsid w:val="00E80F33"/>
    <w:rsid w:val="00E812B1"/>
    <w:rsid w:val="00E8155C"/>
    <w:rsid w:val="00E8183A"/>
    <w:rsid w:val="00E81F83"/>
    <w:rsid w:val="00E83EA8"/>
    <w:rsid w:val="00E864B5"/>
    <w:rsid w:val="00E868D2"/>
    <w:rsid w:val="00E86E09"/>
    <w:rsid w:val="00E8727D"/>
    <w:rsid w:val="00E872EA"/>
    <w:rsid w:val="00E874FC"/>
    <w:rsid w:val="00E875A3"/>
    <w:rsid w:val="00E87636"/>
    <w:rsid w:val="00E87A7C"/>
    <w:rsid w:val="00E90316"/>
    <w:rsid w:val="00E90513"/>
    <w:rsid w:val="00E909D4"/>
    <w:rsid w:val="00E90BA9"/>
    <w:rsid w:val="00E9137E"/>
    <w:rsid w:val="00E916BD"/>
    <w:rsid w:val="00E927F2"/>
    <w:rsid w:val="00E928CD"/>
    <w:rsid w:val="00E92BAD"/>
    <w:rsid w:val="00E939C7"/>
    <w:rsid w:val="00E950CB"/>
    <w:rsid w:val="00E95132"/>
    <w:rsid w:val="00E959D2"/>
    <w:rsid w:val="00E96311"/>
    <w:rsid w:val="00E9679F"/>
    <w:rsid w:val="00E96DE7"/>
    <w:rsid w:val="00E97A2F"/>
    <w:rsid w:val="00E97E5D"/>
    <w:rsid w:val="00EA0D36"/>
    <w:rsid w:val="00EA1082"/>
    <w:rsid w:val="00EA123D"/>
    <w:rsid w:val="00EA19DF"/>
    <w:rsid w:val="00EA1BDA"/>
    <w:rsid w:val="00EA2FFA"/>
    <w:rsid w:val="00EA4345"/>
    <w:rsid w:val="00EA468F"/>
    <w:rsid w:val="00EA4727"/>
    <w:rsid w:val="00EA4A42"/>
    <w:rsid w:val="00EA4C59"/>
    <w:rsid w:val="00EA4FFE"/>
    <w:rsid w:val="00EA52EC"/>
    <w:rsid w:val="00EA534C"/>
    <w:rsid w:val="00EA59BA"/>
    <w:rsid w:val="00EA72CC"/>
    <w:rsid w:val="00EB0931"/>
    <w:rsid w:val="00EB329B"/>
    <w:rsid w:val="00EB3390"/>
    <w:rsid w:val="00EB3B40"/>
    <w:rsid w:val="00EB3D49"/>
    <w:rsid w:val="00EB49AD"/>
    <w:rsid w:val="00EB5330"/>
    <w:rsid w:val="00EB543E"/>
    <w:rsid w:val="00EB5560"/>
    <w:rsid w:val="00EB5792"/>
    <w:rsid w:val="00EB5C26"/>
    <w:rsid w:val="00EB6F4A"/>
    <w:rsid w:val="00EB793D"/>
    <w:rsid w:val="00EC0569"/>
    <w:rsid w:val="00EC07BA"/>
    <w:rsid w:val="00EC0E50"/>
    <w:rsid w:val="00EC1274"/>
    <w:rsid w:val="00EC276B"/>
    <w:rsid w:val="00EC298D"/>
    <w:rsid w:val="00EC2E83"/>
    <w:rsid w:val="00EC328C"/>
    <w:rsid w:val="00EC4027"/>
    <w:rsid w:val="00EC54D5"/>
    <w:rsid w:val="00EC5B30"/>
    <w:rsid w:val="00EC7419"/>
    <w:rsid w:val="00EC74E5"/>
    <w:rsid w:val="00EC7A07"/>
    <w:rsid w:val="00ED0BE6"/>
    <w:rsid w:val="00ED236A"/>
    <w:rsid w:val="00ED287C"/>
    <w:rsid w:val="00ED2E7F"/>
    <w:rsid w:val="00ED2F87"/>
    <w:rsid w:val="00ED301B"/>
    <w:rsid w:val="00ED3AA4"/>
    <w:rsid w:val="00ED3ABC"/>
    <w:rsid w:val="00ED4DEA"/>
    <w:rsid w:val="00ED56F4"/>
    <w:rsid w:val="00ED610F"/>
    <w:rsid w:val="00ED6406"/>
    <w:rsid w:val="00ED683A"/>
    <w:rsid w:val="00ED6DD8"/>
    <w:rsid w:val="00ED7134"/>
    <w:rsid w:val="00ED7189"/>
    <w:rsid w:val="00ED727A"/>
    <w:rsid w:val="00ED73BB"/>
    <w:rsid w:val="00EE0492"/>
    <w:rsid w:val="00EE1E90"/>
    <w:rsid w:val="00EE3F30"/>
    <w:rsid w:val="00EE3F55"/>
    <w:rsid w:val="00EE4462"/>
    <w:rsid w:val="00EE496B"/>
    <w:rsid w:val="00EE4B92"/>
    <w:rsid w:val="00EE4EC6"/>
    <w:rsid w:val="00EE4F7E"/>
    <w:rsid w:val="00EE5CC2"/>
    <w:rsid w:val="00EE7AAD"/>
    <w:rsid w:val="00EE7C26"/>
    <w:rsid w:val="00EE7CD7"/>
    <w:rsid w:val="00EF0095"/>
    <w:rsid w:val="00EF01EE"/>
    <w:rsid w:val="00EF02F1"/>
    <w:rsid w:val="00EF048E"/>
    <w:rsid w:val="00EF0785"/>
    <w:rsid w:val="00EF0FF8"/>
    <w:rsid w:val="00EF1952"/>
    <w:rsid w:val="00EF27D4"/>
    <w:rsid w:val="00EF3286"/>
    <w:rsid w:val="00EF3988"/>
    <w:rsid w:val="00EF4138"/>
    <w:rsid w:val="00EF460A"/>
    <w:rsid w:val="00EF4CCF"/>
    <w:rsid w:val="00EF5536"/>
    <w:rsid w:val="00EF5EC8"/>
    <w:rsid w:val="00EF64B7"/>
    <w:rsid w:val="00EF7C70"/>
    <w:rsid w:val="00F007BC"/>
    <w:rsid w:val="00F01613"/>
    <w:rsid w:val="00F016A6"/>
    <w:rsid w:val="00F02681"/>
    <w:rsid w:val="00F03569"/>
    <w:rsid w:val="00F0388E"/>
    <w:rsid w:val="00F03987"/>
    <w:rsid w:val="00F04045"/>
    <w:rsid w:val="00F04628"/>
    <w:rsid w:val="00F04733"/>
    <w:rsid w:val="00F04CA4"/>
    <w:rsid w:val="00F05666"/>
    <w:rsid w:val="00F05941"/>
    <w:rsid w:val="00F05F00"/>
    <w:rsid w:val="00F061A4"/>
    <w:rsid w:val="00F061AF"/>
    <w:rsid w:val="00F06F94"/>
    <w:rsid w:val="00F077BA"/>
    <w:rsid w:val="00F1019C"/>
    <w:rsid w:val="00F10EC7"/>
    <w:rsid w:val="00F10FBF"/>
    <w:rsid w:val="00F115A7"/>
    <w:rsid w:val="00F12D3E"/>
    <w:rsid w:val="00F13B75"/>
    <w:rsid w:val="00F13C2B"/>
    <w:rsid w:val="00F13C8F"/>
    <w:rsid w:val="00F14100"/>
    <w:rsid w:val="00F15178"/>
    <w:rsid w:val="00F15861"/>
    <w:rsid w:val="00F15D6C"/>
    <w:rsid w:val="00F16260"/>
    <w:rsid w:val="00F162E1"/>
    <w:rsid w:val="00F17E9D"/>
    <w:rsid w:val="00F20053"/>
    <w:rsid w:val="00F200E0"/>
    <w:rsid w:val="00F20B50"/>
    <w:rsid w:val="00F20C63"/>
    <w:rsid w:val="00F20EC0"/>
    <w:rsid w:val="00F2165A"/>
    <w:rsid w:val="00F21C07"/>
    <w:rsid w:val="00F21DCB"/>
    <w:rsid w:val="00F21EDA"/>
    <w:rsid w:val="00F22208"/>
    <w:rsid w:val="00F224CF"/>
    <w:rsid w:val="00F2252D"/>
    <w:rsid w:val="00F22A84"/>
    <w:rsid w:val="00F22D69"/>
    <w:rsid w:val="00F2388A"/>
    <w:rsid w:val="00F23A8D"/>
    <w:rsid w:val="00F23F8A"/>
    <w:rsid w:val="00F23FB7"/>
    <w:rsid w:val="00F2676A"/>
    <w:rsid w:val="00F2768B"/>
    <w:rsid w:val="00F302B5"/>
    <w:rsid w:val="00F30C6F"/>
    <w:rsid w:val="00F31360"/>
    <w:rsid w:val="00F317DB"/>
    <w:rsid w:val="00F31810"/>
    <w:rsid w:val="00F31E6F"/>
    <w:rsid w:val="00F32090"/>
    <w:rsid w:val="00F32275"/>
    <w:rsid w:val="00F324E9"/>
    <w:rsid w:val="00F32AFB"/>
    <w:rsid w:val="00F32C1F"/>
    <w:rsid w:val="00F33031"/>
    <w:rsid w:val="00F33FB4"/>
    <w:rsid w:val="00F358B8"/>
    <w:rsid w:val="00F35E24"/>
    <w:rsid w:val="00F40725"/>
    <w:rsid w:val="00F40EA3"/>
    <w:rsid w:val="00F41B43"/>
    <w:rsid w:val="00F41BBE"/>
    <w:rsid w:val="00F41D7C"/>
    <w:rsid w:val="00F42A9F"/>
    <w:rsid w:val="00F42E4E"/>
    <w:rsid w:val="00F43CEC"/>
    <w:rsid w:val="00F450D9"/>
    <w:rsid w:val="00F459A7"/>
    <w:rsid w:val="00F45CC4"/>
    <w:rsid w:val="00F45F9C"/>
    <w:rsid w:val="00F4612C"/>
    <w:rsid w:val="00F4626F"/>
    <w:rsid w:val="00F46728"/>
    <w:rsid w:val="00F46C58"/>
    <w:rsid w:val="00F4788C"/>
    <w:rsid w:val="00F505AE"/>
    <w:rsid w:val="00F50669"/>
    <w:rsid w:val="00F51A11"/>
    <w:rsid w:val="00F526DF"/>
    <w:rsid w:val="00F52C7C"/>
    <w:rsid w:val="00F52FE7"/>
    <w:rsid w:val="00F5359E"/>
    <w:rsid w:val="00F54ACC"/>
    <w:rsid w:val="00F55B45"/>
    <w:rsid w:val="00F569BA"/>
    <w:rsid w:val="00F6084C"/>
    <w:rsid w:val="00F60E12"/>
    <w:rsid w:val="00F60E59"/>
    <w:rsid w:val="00F61C98"/>
    <w:rsid w:val="00F61E69"/>
    <w:rsid w:val="00F61EFF"/>
    <w:rsid w:val="00F62AA9"/>
    <w:rsid w:val="00F62B48"/>
    <w:rsid w:val="00F62BBB"/>
    <w:rsid w:val="00F62D8C"/>
    <w:rsid w:val="00F6350F"/>
    <w:rsid w:val="00F6384E"/>
    <w:rsid w:val="00F639F3"/>
    <w:rsid w:val="00F64174"/>
    <w:rsid w:val="00F642D0"/>
    <w:rsid w:val="00F6479F"/>
    <w:rsid w:val="00F6535D"/>
    <w:rsid w:val="00F65E1C"/>
    <w:rsid w:val="00F6608B"/>
    <w:rsid w:val="00F67755"/>
    <w:rsid w:val="00F67A32"/>
    <w:rsid w:val="00F67CAD"/>
    <w:rsid w:val="00F703AE"/>
    <w:rsid w:val="00F70723"/>
    <w:rsid w:val="00F70762"/>
    <w:rsid w:val="00F7079C"/>
    <w:rsid w:val="00F71736"/>
    <w:rsid w:val="00F71BF5"/>
    <w:rsid w:val="00F7259B"/>
    <w:rsid w:val="00F72737"/>
    <w:rsid w:val="00F745D0"/>
    <w:rsid w:val="00F74E75"/>
    <w:rsid w:val="00F75219"/>
    <w:rsid w:val="00F75357"/>
    <w:rsid w:val="00F75A63"/>
    <w:rsid w:val="00F7632D"/>
    <w:rsid w:val="00F76F4E"/>
    <w:rsid w:val="00F77C94"/>
    <w:rsid w:val="00F81003"/>
    <w:rsid w:val="00F81683"/>
    <w:rsid w:val="00F81FA7"/>
    <w:rsid w:val="00F824F4"/>
    <w:rsid w:val="00F83495"/>
    <w:rsid w:val="00F83EE8"/>
    <w:rsid w:val="00F83FAA"/>
    <w:rsid w:val="00F8451E"/>
    <w:rsid w:val="00F84A65"/>
    <w:rsid w:val="00F84E4C"/>
    <w:rsid w:val="00F84E5B"/>
    <w:rsid w:val="00F85250"/>
    <w:rsid w:val="00F85417"/>
    <w:rsid w:val="00F85DF3"/>
    <w:rsid w:val="00F86902"/>
    <w:rsid w:val="00F875DF"/>
    <w:rsid w:val="00F875F8"/>
    <w:rsid w:val="00F90184"/>
    <w:rsid w:val="00F904AD"/>
    <w:rsid w:val="00F9069C"/>
    <w:rsid w:val="00F90990"/>
    <w:rsid w:val="00F911EA"/>
    <w:rsid w:val="00F9139B"/>
    <w:rsid w:val="00F91875"/>
    <w:rsid w:val="00F9247E"/>
    <w:rsid w:val="00F92881"/>
    <w:rsid w:val="00F92D99"/>
    <w:rsid w:val="00F9374E"/>
    <w:rsid w:val="00F93B72"/>
    <w:rsid w:val="00F93C21"/>
    <w:rsid w:val="00F93CF7"/>
    <w:rsid w:val="00F940B3"/>
    <w:rsid w:val="00F95418"/>
    <w:rsid w:val="00F957AF"/>
    <w:rsid w:val="00F95B36"/>
    <w:rsid w:val="00F9662A"/>
    <w:rsid w:val="00F96A1E"/>
    <w:rsid w:val="00F96E34"/>
    <w:rsid w:val="00F97A74"/>
    <w:rsid w:val="00FA0F43"/>
    <w:rsid w:val="00FA113C"/>
    <w:rsid w:val="00FA1AC4"/>
    <w:rsid w:val="00FA3805"/>
    <w:rsid w:val="00FA38A2"/>
    <w:rsid w:val="00FA3CF0"/>
    <w:rsid w:val="00FA3EE2"/>
    <w:rsid w:val="00FA52ED"/>
    <w:rsid w:val="00FA5CCC"/>
    <w:rsid w:val="00FA5DE1"/>
    <w:rsid w:val="00FB036C"/>
    <w:rsid w:val="00FB276C"/>
    <w:rsid w:val="00FB2D61"/>
    <w:rsid w:val="00FB368B"/>
    <w:rsid w:val="00FB375D"/>
    <w:rsid w:val="00FB3969"/>
    <w:rsid w:val="00FB3F6F"/>
    <w:rsid w:val="00FB543D"/>
    <w:rsid w:val="00FB57AE"/>
    <w:rsid w:val="00FB5945"/>
    <w:rsid w:val="00FB5C06"/>
    <w:rsid w:val="00FB62EB"/>
    <w:rsid w:val="00FB6302"/>
    <w:rsid w:val="00FB633E"/>
    <w:rsid w:val="00FB6656"/>
    <w:rsid w:val="00FB6C78"/>
    <w:rsid w:val="00FB6E45"/>
    <w:rsid w:val="00FB7694"/>
    <w:rsid w:val="00FB79D0"/>
    <w:rsid w:val="00FB7E63"/>
    <w:rsid w:val="00FC00D7"/>
    <w:rsid w:val="00FC0AE7"/>
    <w:rsid w:val="00FC1648"/>
    <w:rsid w:val="00FC16C2"/>
    <w:rsid w:val="00FC2EF6"/>
    <w:rsid w:val="00FC37C3"/>
    <w:rsid w:val="00FC37EA"/>
    <w:rsid w:val="00FC4326"/>
    <w:rsid w:val="00FC46A3"/>
    <w:rsid w:val="00FC586C"/>
    <w:rsid w:val="00FC69F2"/>
    <w:rsid w:val="00FC78B7"/>
    <w:rsid w:val="00FC7E87"/>
    <w:rsid w:val="00FD066D"/>
    <w:rsid w:val="00FD0A9E"/>
    <w:rsid w:val="00FD0CC0"/>
    <w:rsid w:val="00FD10BE"/>
    <w:rsid w:val="00FD1613"/>
    <w:rsid w:val="00FD2B00"/>
    <w:rsid w:val="00FD463F"/>
    <w:rsid w:val="00FD51C0"/>
    <w:rsid w:val="00FD5549"/>
    <w:rsid w:val="00FD5995"/>
    <w:rsid w:val="00FD612E"/>
    <w:rsid w:val="00FD6476"/>
    <w:rsid w:val="00FD6E4B"/>
    <w:rsid w:val="00FD7113"/>
    <w:rsid w:val="00FD73AA"/>
    <w:rsid w:val="00FD754D"/>
    <w:rsid w:val="00FE0033"/>
    <w:rsid w:val="00FE045B"/>
    <w:rsid w:val="00FE107B"/>
    <w:rsid w:val="00FE1E51"/>
    <w:rsid w:val="00FE2002"/>
    <w:rsid w:val="00FE206A"/>
    <w:rsid w:val="00FE2C6F"/>
    <w:rsid w:val="00FE2F6B"/>
    <w:rsid w:val="00FE3560"/>
    <w:rsid w:val="00FE42D2"/>
    <w:rsid w:val="00FE4520"/>
    <w:rsid w:val="00FE4BF4"/>
    <w:rsid w:val="00FE5ED6"/>
    <w:rsid w:val="00FE5F7D"/>
    <w:rsid w:val="00FE6483"/>
    <w:rsid w:val="00FE6530"/>
    <w:rsid w:val="00FE6847"/>
    <w:rsid w:val="00FE6CA0"/>
    <w:rsid w:val="00FF03AF"/>
    <w:rsid w:val="00FF08A1"/>
    <w:rsid w:val="00FF08FA"/>
    <w:rsid w:val="00FF0F4F"/>
    <w:rsid w:val="00FF19FB"/>
    <w:rsid w:val="00FF1C1A"/>
    <w:rsid w:val="00FF2468"/>
    <w:rsid w:val="00FF3AAB"/>
    <w:rsid w:val="00FF3F6E"/>
    <w:rsid w:val="00FF466B"/>
    <w:rsid w:val="00FF4A76"/>
    <w:rsid w:val="00FF53C1"/>
    <w:rsid w:val="00FF6087"/>
    <w:rsid w:val="00FF7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47B"/>
    <w:pPr>
      <w:spacing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CD771A"/>
    <w:pPr>
      <w:keepNext/>
      <w:keepLines/>
      <w:numPr>
        <w:numId w:val="13"/>
      </w:numPr>
      <w:spacing w:before="480" w:after="0" w:line="240" w:lineRule="auto"/>
      <w:jc w:val="center"/>
      <w:outlineLvl w:val="0"/>
    </w:pPr>
    <w:rPr>
      <w:rFonts w:eastAsiaTheme="majorEastAsia" w:cstheme="majorBidi"/>
      <w:b/>
      <w:bCs/>
      <w:sz w:val="32"/>
      <w:szCs w:val="28"/>
    </w:rPr>
  </w:style>
  <w:style w:type="paragraph" w:styleId="Heading2">
    <w:name w:val="heading 2"/>
    <w:basedOn w:val="Normal"/>
    <w:next w:val="Normal"/>
    <w:link w:val="Heading2Char"/>
    <w:uiPriority w:val="99"/>
    <w:unhideWhenUsed/>
    <w:qFormat/>
    <w:rsid w:val="00C75F69"/>
    <w:pPr>
      <w:keepNext/>
      <w:keepLines/>
      <w:numPr>
        <w:ilvl w:val="1"/>
        <w:numId w:val="13"/>
      </w:numPr>
      <w:spacing w:before="200" w:after="120" w:line="240" w:lineRule="auto"/>
      <w:ind w:left="578" w:hanging="578"/>
      <w:outlineLvl w:val="1"/>
    </w:pPr>
    <w:rPr>
      <w:rFonts w:eastAsiaTheme="majorEastAsia" w:cs="Times New Roman"/>
      <w:b/>
      <w:bCs/>
      <w:sz w:val="26"/>
      <w:szCs w:val="26"/>
    </w:rPr>
  </w:style>
  <w:style w:type="paragraph" w:styleId="Heading3">
    <w:name w:val="heading 3"/>
    <w:basedOn w:val="Normal"/>
    <w:next w:val="Normal"/>
    <w:link w:val="Heading3Char"/>
    <w:uiPriority w:val="99"/>
    <w:unhideWhenUsed/>
    <w:qFormat/>
    <w:rsid w:val="000B79EF"/>
    <w:pPr>
      <w:keepNext/>
      <w:keepLines/>
      <w:numPr>
        <w:ilvl w:val="2"/>
        <w:numId w:val="13"/>
      </w:numPr>
      <w:spacing w:before="200" w:after="120" w:line="240" w:lineRule="auto"/>
      <w:outlineLvl w:val="2"/>
    </w:pPr>
    <w:rPr>
      <w:rFonts w:eastAsiaTheme="majorEastAsia" w:cs="Times New Roman"/>
      <w:b/>
      <w:bCs/>
      <w:lang w:eastAsia="zh-CN"/>
    </w:rPr>
  </w:style>
  <w:style w:type="paragraph" w:styleId="Heading4">
    <w:name w:val="heading 4"/>
    <w:basedOn w:val="Normal"/>
    <w:next w:val="Normal"/>
    <w:link w:val="Heading4Char"/>
    <w:uiPriority w:val="9"/>
    <w:unhideWhenUsed/>
    <w:qFormat/>
    <w:rsid w:val="000B79EF"/>
    <w:pPr>
      <w:keepNext/>
      <w:keepLines/>
      <w:numPr>
        <w:ilvl w:val="3"/>
        <w:numId w:val="13"/>
      </w:numPr>
      <w:spacing w:before="200" w:after="120" w:line="240" w:lineRule="auto"/>
      <w:ind w:left="862" w:hanging="862"/>
      <w:outlineLvl w:val="3"/>
    </w:pPr>
    <w:rPr>
      <w:rFonts w:eastAsiaTheme="majorEastAsia" w:cs="Times New Roman"/>
      <w:b/>
      <w:bCs/>
      <w:iCs/>
    </w:rPr>
  </w:style>
  <w:style w:type="paragraph" w:styleId="Heading5">
    <w:name w:val="heading 5"/>
    <w:basedOn w:val="Normal"/>
    <w:next w:val="Normal"/>
    <w:link w:val="Heading5Char"/>
    <w:uiPriority w:val="9"/>
    <w:unhideWhenUsed/>
    <w:qFormat/>
    <w:rsid w:val="005F6CE3"/>
    <w:pPr>
      <w:keepNext/>
      <w:keepLines/>
      <w:numPr>
        <w:ilvl w:val="4"/>
        <w:numId w:val="13"/>
      </w:numPr>
      <w:spacing w:before="200" w:after="0"/>
      <w:outlineLvl w:val="4"/>
    </w:pPr>
    <w:rPr>
      <w:rFonts w:eastAsiaTheme="majorEastAsia" w:cs="Times New Roman"/>
      <w:b/>
      <w:bCs/>
    </w:rPr>
  </w:style>
  <w:style w:type="paragraph" w:styleId="Heading6">
    <w:name w:val="heading 6"/>
    <w:basedOn w:val="Normal"/>
    <w:next w:val="Normal"/>
    <w:link w:val="Heading6Char"/>
    <w:uiPriority w:val="9"/>
    <w:unhideWhenUsed/>
    <w:qFormat/>
    <w:rsid w:val="00580441"/>
    <w:pPr>
      <w:keepNext/>
      <w:keepLines/>
      <w:numPr>
        <w:ilvl w:val="5"/>
        <w:numId w:val="13"/>
      </w:numPr>
      <w:spacing w:before="200" w:after="0"/>
      <w:outlineLvl w:val="5"/>
    </w:pPr>
    <w:rPr>
      <w:rFonts w:eastAsiaTheme="majorEastAsia" w:cstheme="majorBidi"/>
      <w:b/>
      <w:iCs/>
    </w:rPr>
  </w:style>
  <w:style w:type="paragraph" w:styleId="Heading7">
    <w:name w:val="heading 7"/>
    <w:basedOn w:val="Normal"/>
    <w:next w:val="Normal"/>
    <w:link w:val="Heading7Char"/>
    <w:uiPriority w:val="9"/>
    <w:unhideWhenUsed/>
    <w:qFormat/>
    <w:rsid w:val="00580441"/>
    <w:pPr>
      <w:keepNext/>
      <w:keepLines/>
      <w:numPr>
        <w:ilvl w:val="6"/>
        <w:numId w:val="13"/>
      </w:numPr>
      <w:spacing w:before="200" w:after="0"/>
      <w:outlineLvl w:val="6"/>
    </w:pPr>
    <w:rPr>
      <w:rFonts w:eastAsiaTheme="majorEastAsia" w:cstheme="majorBidi"/>
      <w:b/>
      <w:iCs/>
      <w:color w:val="404040" w:themeColor="text1" w:themeTint="BF"/>
    </w:rPr>
  </w:style>
  <w:style w:type="paragraph" w:styleId="Heading8">
    <w:name w:val="heading 8"/>
    <w:basedOn w:val="Normal"/>
    <w:next w:val="Normal"/>
    <w:link w:val="Heading8Char"/>
    <w:uiPriority w:val="9"/>
    <w:semiHidden/>
    <w:unhideWhenUsed/>
    <w:qFormat/>
    <w:rsid w:val="009D235A"/>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D235A"/>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71A"/>
    <w:rPr>
      <w:rFonts w:ascii="Times New Roman" w:eastAsiaTheme="majorEastAsia" w:hAnsi="Times New Roman" w:cstheme="majorBidi"/>
      <w:b/>
      <w:bCs/>
      <w:sz w:val="32"/>
      <w:szCs w:val="28"/>
    </w:rPr>
  </w:style>
  <w:style w:type="paragraph" w:customStyle="1" w:styleId="Default">
    <w:name w:val="Default"/>
    <w:rsid w:val="00A22A0A"/>
    <w:pPr>
      <w:autoSpaceDE w:val="0"/>
      <w:autoSpaceDN w:val="0"/>
      <w:adjustRightInd w:val="0"/>
      <w:spacing w:after="0" w:line="240" w:lineRule="auto"/>
    </w:pPr>
    <w:rPr>
      <w:rFonts w:ascii="Book Antiqua" w:hAnsi="Book Antiqua" w:cs="Book Antiqua"/>
      <w:color w:val="000000"/>
      <w:sz w:val="24"/>
      <w:szCs w:val="24"/>
    </w:rPr>
  </w:style>
  <w:style w:type="table" w:styleId="TableGrid">
    <w:name w:val="Table Grid"/>
    <w:basedOn w:val="TableNormal"/>
    <w:uiPriority w:val="59"/>
    <w:rsid w:val="00A22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2A0A"/>
    <w:rPr>
      <w:color w:val="0000FF" w:themeColor="hyperlink"/>
      <w:u w:val="single"/>
    </w:rPr>
  </w:style>
  <w:style w:type="paragraph" w:styleId="Footer">
    <w:name w:val="footer"/>
    <w:basedOn w:val="Normal"/>
    <w:link w:val="FooterChar"/>
    <w:uiPriority w:val="99"/>
    <w:unhideWhenUsed/>
    <w:rsid w:val="00A22A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2A0A"/>
    <w:rPr>
      <w:lang w:eastAsia="en-GB"/>
    </w:rPr>
  </w:style>
  <w:style w:type="paragraph" w:styleId="BalloonText">
    <w:name w:val="Balloon Text"/>
    <w:basedOn w:val="Normal"/>
    <w:link w:val="BalloonTextChar"/>
    <w:uiPriority w:val="99"/>
    <w:semiHidden/>
    <w:unhideWhenUsed/>
    <w:rsid w:val="00A22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A0A"/>
    <w:rPr>
      <w:rFonts w:ascii="Tahoma" w:hAnsi="Tahoma" w:cs="Tahoma"/>
      <w:sz w:val="16"/>
      <w:szCs w:val="16"/>
      <w:lang w:eastAsia="en-GB"/>
    </w:rPr>
  </w:style>
  <w:style w:type="paragraph" w:styleId="Header">
    <w:name w:val="header"/>
    <w:basedOn w:val="Normal"/>
    <w:link w:val="HeaderChar"/>
    <w:uiPriority w:val="99"/>
    <w:unhideWhenUsed/>
    <w:rsid w:val="00C829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297D"/>
  </w:style>
  <w:style w:type="paragraph" w:styleId="ListParagraph">
    <w:name w:val="List Paragraph"/>
    <w:basedOn w:val="Normal"/>
    <w:uiPriority w:val="34"/>
    <w:qFormat/>
    <w:rsid w:val="00F505AE"/>
    <w:pPr>
      <w:ind w:left="720"/>
      <w:contextualSpacing/>
    </w:pPr>
  </w:style>
  <w:style w:type="table" w:customStyle="1" w:styleId="LightShading-Accent11">
    <w:name w:val="Light Shading - Accent 11"/>
    <w:basedOn w:val="TableNormal"/>
    <w:uiPriority w:val="60"/>
    <w:rsid w:val="00B249FA"/>
    <w:pPr>
      <w:spacing w:after="0" w:line="240" w:lineRule="auto"/>
    </w:pPr>
    <w:rPr>
      <w:rFonts w:ascii="Calibri" w:eastAsia="SimSun"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B249FA"/>
    <w:pPr>
      <w:spacing w:after="0" w:line="240" w:lineRule="auto"/>
    </w:pPr>
    <w:rPr>
      <w:rFonts w:ascii="Calibri" w:eastAsia="SimSun"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e1">
    <w:name w:val="Style1"/>
    <w:basedOn w:val="TableNormal"/>
    <w:uiPriority w:val="99"/>
    <w:qFormat/>
    <w:rsid w:val="00B249FA"/>
    <w:pPr>
      <w:spacing w:after="0" w:line="240" w:lineRule="auto"/>
    </w:pPr>
    <w:rPr>
      <w:rFonts w:ascii="Calibri" w:eastAsia="Calibri" w:hAnsi="Calibri" w:cs="Arial"/>
      <w:lang w:eastAsia="en-US"/>
    </w:rPr>
    <w:tblPr/>
  </w:style>
  <w:style w:type="table" w:customStyle="1" w:styleId="Style2">
    <w:name w:val="Style2"/>
    <w:basedOn w:val="TableNormal"/>
    <w:uiPriority w:val="99"/>
    <w:qFormat/>
    <w:rsid w:val="00B249FA"/>
    <w:pPr>
      <w:spacing w:after="0" w:line="240" w:lineRule="auto"/>
    </w:pPr>
    <w:rPr>
      <w:rFonts w:ascii="Calibri" w:eastAsia="Calibri" w:hAnsi="Calibri" w:cs="Arial"/>
      <w:lang w:eastAsia="en-US"/>
    </w:rPr>
    <w:tblPr/>
  </w:style>
  <w:style w:type="table" w:customStyle="1" w:styleId="MediumList1-Accent11">
    <w:name w:val="Medium List 1 - Accent 11"/>
    <w:basedOn w:val="TableNormal"/>
    <w:uiPriority w:val="65"/>
    <w:rsid w:val="00B249FA"/>
    <w:pPr>
      <w:spacing w:after="0" w:line="240" w:lineRule="auto"/>
    </w:pPr>
    <w:rPr>
      <w:rFonts w:ascii="Calibri" w:eastAsia="SimSun" w:hAnsi="Calibri" w:cs="Arial"/>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1">
    <w:name w:val="Medium List 11"/>
    <w:basedOn w:val="TableNormal"/>
    <w:uiPriority w:val="65"/>
    <w:rsid w:val="00B249FA"/>
    <w:pPr>
      <w:spacing w:after="0" w:line="240" w:lineRule="auto"/>
    </w:pPr>
    <w:rPr>
      <w:rFonts w:ascii="Calibri" w:eastAsia="SimSun" w:hAnsi="Calibri" w:cs="Arial"/>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SimSu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NormalWeb">
    <w:name w:val="Normal (Web)"/>
    <w:basedOn w:val="Normal"/>
    <w:unhideWhenUsed/>
    <w:rsid w:val="00407DE0"/>
    <w:pPr>
      <w:spacing w:before="100" w:beforeAutospacing="1" w:after="100" w:afterAutospacing="1" w:line="240" w:lineRule="auto"/>
    </w:pPr>
    <w:rPr>
      <w:rFonts w:eastAsia="Times New Roman" w:cs="Times New Roman"/>
      <w:szCs w:val="24"/>
    </w:rPr>
  </w:style>
  <w:style w:type="character" w:styleId="PlaceholderText">
    <w:name w:val="Placeholder Text"/>
    <w:basedOn w:val="DefaultParagraphFont"/>
    <w:uiPriority w:val="99"/>
    <w:semiHidden/>
    <w:rsid w:val="00407DE0"/>
    <w:rPr>
      <w:color w:val="808080"/>
    </w:rPr>
  </w:style>
  <w:style w:type="character" w:customStyle="1" w:styleId="apple-converted-space">
    <w:name w:val="apple-converted-space"/>
    <w:basedOn w:val="DefaultParagraphFont"/>
    <w:rsid w:val="00407DE0"/>
  </w:style>
  <w:style w:type="paragraph" w:styleId="Revision">
    <w:name w:val="Revision"/>
    <w:hidden/>
    <w:uiPriority w:val="99"/>
    <w:semiHidden/>
    <w:rsid w:val="00407DE0"/>
    <w:pPr>
      <w:spacing w:after="0" w:line="240" w:lineRule="auto"/>
    </w:pPr>
    <w:rPr>
      <w:rFonts w:ascii="Calibri" w:eastAsia="Calibri" w:hAnsi="Calibri" w:cs="Times New Roman"/>
      <w:lang w:eastAsia="en-US"/>
    </w:rPr>
  </w:style>
  <w:style w:type="table" w:customStyle="1" w:styleId="LightShading2">
    <w:name w:val="Light Shading2"/>
    <w:basedOn w:val="TableNormal"/>
    <w:uiPriority w:val="60"/>
    <w:rsid w:val="00407DE0"/>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ddmd1">
    <w:name w:val="addmd1"/>
    <w:rsid w:val="00A97340"/>
    <w:rPr>
      <w:sz w:val="20"/>
      <w:szCs w:val="20"/>
    </w:rPr>
  </w:style>
  <w:style w:type="character" w:styleId="FollowedHyperlink">
    <w:name w:val="FollowedHyperlink"/>
    <w:basedOn w:val="DefaultParagraphFont"/>
    <w:uiPriority w:val="99"/>
    <w:semiHidden/>
    <w:unhideWhenUsed/>
    <w:rsid w:val="00A76008"/>
    <w:rPr>
      <w:color w:val="800080" w:themeColor="followedHyperlink"/>
      <w:u w:val="single"/>
    </w:rPr>
  </w:style>
  <w:style w:type="table" w:styleId="LightShading">
    <w:name w:val="Light Shading"/>
    <w:basedOn w:val="TableNormal"/>
    <w:uiPriority w:val="60"/>
    <w:rsid w:val="0084378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uiPriority w:val="20"/>
    <w:qFormat/>
    <w:rsid w:val="00364349"/>
    <w:rPr>
      <w:i/>
      <w:iCs/>
    </w:rPr>
  </w:style>
  <w:style w:type="character" w:styleId="HTMLCite">
    <w:name w:val="HTML Cite"/>
    <w:basedOn w:val="DefaultParagraphFont"/>
    <w:uiPriority w:val="99"/>
    <w:semiHidden/>
    <w:unhideWhenUsed/>
    <w:rsid w:val="00364349"/>
    <w:rPr>
      <w:i/>
      <w:iCs/>
    </w:rPr>
  </w:style>
  <w:style w:type="paragraph" w:styleId="Caption">
    <w:name w:val="caption"/>
    <w:basedOn w:val="Normal"/>
    <w:next w:val="Normal"/>
    <w:uiPriority w:val="35"/>
    <w:unhideWhenUsed/>
    <w:qFormat/>
    <w:rsid w:val="00717023"/>
    <w:pPr>
      <w:spacing w:line="240" w:lineRule="auto"/>
    </w:pPr>
    <w:rPr>
      <w:b/>
      <w:bCs/>
      <w:szCs w:val="18"/>
    </w:rPr>
  </w:style>
  <w:style w:type="character" w:customStyle="1" w:styleId="Heading2Char">
    <w:name w:val="Heading 2 Char"/>
    <w:basedOn w:val="DefaultParagraphFont"/>
    <w:link w:val="Heading2"/>
    <w:uiPriority w:val="99"/>
    <w:rsid w:val="00C75F69"/>
    <w:rPr>
      <w:rFonts w:ascii="Times New Roman" w:eastAsiaTheme="majorEastAsia" w:hAnsi="Times New Roman" w:cs="Times New Roman"/>
      <w:b/>
      <w:bCs/>
      <w:sz w:val="26"/>
      <w:szCs w:val="26"/>
    </w:rPr>
  </w:style>
  <w:style w:type="character" w:customStyle="1" w:styleId="Heading3Char">
    <w:name w:val="Heading 3 Char"/>
    <w:basedOn w:val="DefaultParagraphFont"/>
    <w:link w:val="Heading3"/>
    <w:uiPriority w:val="99"/>
    <w:rsid w:val="000B79EF"/>
    <w:rPr>
      <w:rFonts w:ascii="Times New Roman" w:eastAsiaTheme="majorEastAsia" w:hAnsi="Times New Roman" w:cs="Times New Roman"/>
      <w:b/>
      <w:bCs/>
      <w:sz w:val="24"/>
      <w:lang w:eastAsia="zh-CN"/>
    </w:rPr>
  </w:style>
  <w:style w:type="character" w:customStyle="1" w:styleId="Heading4Char">
    <w:name w:val="Heading 4 Char"/>
    <w:basedOn w:val="DefaultParagraphFont"/>
    <w:link w:val="Heading4"/>
    <w:uiPriority w:val="9"/>
    <w:rsid w:val="000B79EF"/>
    <w:rPr>
      <w:rFonts w:ascii="Times New Roman" w:eastAsiaTheme="majorEastAsia" w:hAnsi="Times New Roman" w:cs="Times New Roman"/>
      <w:b/>
      <w:bCs/>
      <w:iCs/>
      <w:sz w:val="24"/>
    </w:rPr>
  </w:style>
  <w:style w:type="character" w:customStyle="1" w:styleId="Heading5Char">
    <w:name w:val="Heading 5 Char"/>
    <w:basedOn w:val="DefaultParagraphFont"/>
    <w:link w:val="Heading5"/>
    <w:uiPriority w:val="9"/>
    <w:rsid w:val="005F6CE3"/>
    <w:rPr>
      <w:rFonts w:ascii="Times New Roman" w:eastAsiaTheme="majorEastAsia" w:hAnsi="Times New Roman" w:cs="Times New Roman"/>
      <w:b/>
      <w:bCs/>
      <w:sz w:val="24"/>
    </w:rPr>
  </w:style>
  <w:style w:type="character" w:customStyle="1" w:styleId="Heading6Char">
    <w:name w:val="Heading 6 Char"/>
    <w:basedOn w:val="DefaultParagraphFont"/>
    <w:link w:val="Heading6"/>
    <w:uiPriority w:val="9"/>
    <w:rsid w:val="00580441"/>
    <w:rPr>
      <w:rFonts w:ascii="Times New Roman" w:eastAsiaTheme="majorEastAsia" w:hAnsi="Times New Roman" w:cstheme="majorBidi"/>
      <w:b/>
      <w:iCs/>
      <w:sz w:val="24"/>
    </w:rPr>
  </w:style>
  <w:style w:type="character" w:customStyle="1" w:styleId="Heading7Char">
    <w:name w:val="Heading 7 Char"/>
    <w:basedOn w:val="DefaultParagraphFont"/>
    <w:link w:val="Heading7"/>
    <w:uiPriority w:val="9"/>
    <w:rsid w:val="00580441"/>
    <w:rPr>
      <w:rFonts w:ascii="Times New Roman" w:eastAsiaTheme="majorEastAsia" w:hAnsi="Times New Roman" w:cstheme="majorBidi"/>
      <w:b/>
      <w:iCs/>
      <w:color w:val="404040" w:themeColor="text1" w:themeTint="BF"/>
      <w:sz w:val="24"/>
    </w:rPr>
  </w:style>
  <w:style w:type="character" w:customStyle="1" w:styleId="Heading8Char">
    <w:name w:val="Heading 8 Char"/>
    <w:basedOn w:val="DefaultParagraphFont"/>
    <w:link w:val="Heading8"/>
    <w:uiPriority w:val="9"/>
    <w:semiHidden/>
    <w:rsid w:val="009D235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D235A"/>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9949E2"/>
  </w:style>
  <w:style w:type="table" w:customStyle="1" w:styleId="TableGrid1">
    <w:name w:val="Table Grid1"/>
    <w:basedOn w:val="TableNormal"/>
    <w:next w:val="TableGrid"/>
    <w:uiPriority w:val="59"/>
    <w:rsid w:val="009949E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uiPriority w:val="60"/>
    <w:rsid w:val="00545E73"/>
    <w:pPr>
      <w:spacing w:after="0" w:line="240" w:lineRule="auto"/>
    </w:pPr>
    <w:rPr>
      <w:rFonts w:ascii="Calibri" w:eastAsia="SimSun"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1-Accent12">
    <w:name w:val="Medium List 1 - Accent 12"/>
    <w:basedOn w:val="TableNormal"/>
    <w:uiPriority w:val="65"/>
    <w:rsid w:val="00545E73"/>
    <w:pPr>
      <w:spacing w:after="0" w:line="240" w:lineRule="auto"/>
    </w:pPr>
    <w:rPr>
      <w:rFonts w:ascii="Calibri" w:eastAsia="SimSun" w:hAnsi="Calibri" w:cs="Arial"/>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2">
    <w:name w:val="Medium List 12"/>
    <w:basedOn w:val="TableNormal"/>
    <w:uiPriority w:val="65"/>
    <w:rsid w:val="00545E73"/>
    <w:pPr>
      <w:spacing w:after="0" w:line="240" w:lineRule="auto"/>
    </w:pPr>
    <w:rPr>
      <w:rFonts w:ascii="Calibri" w:eastAsia="SimSun" w:hAnsi="Calibri" w:cs="Arial"/>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SimSu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Accent13">
    <w:name w:val="Light Shading - Accent 13"/>
    <w:basedOn w:val="TableNormal"/>
    <w:uiPriority w:val="60"/>
    <w:rsid w:val="00DB0C18"/>
    <w:pPr>
      <w:spacing w:after="0" w:line="240" w:lineRule="auto"/>
    </w:pPr>
    <w:rPr>
      <w:rFonts w:ascii="Calibri" w:eastAsia="SimSun"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1-Accent13">
    <w:name w:val="Medium List 1 - Accent 13"/>
    <w:basedOn w:val="TableNormal"/>
    <w:uiPriority w:val="65"/>
    <w:rsid w:val="00DB0C18"/>
    <w:pPr>
      <w:spacing w:after="0" w:line="240" w:lineRule="auto"/>
    </w:pPr>
    <w:rPr>
      <w:rFonts w:ascii="Calibri" w:eastAsia="SimSun" w:hAnsi="Calibri" w:cs="Arial"/>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3">
    <w:name w:val="Medium List 13"/>
    <w:basedOn w:val="TableNormal"/>
    <w:uiPriority w:val="65"/>
    <w:rsid w:val="00DB0C18"/>
    <w:pPr>
      <w:spacing w:after="0" w:line="240" w:lineRule="auto"/>
    </w:pPr>
    <w:rPr>
      <w:rFonts w:ascii="Calibri" w:eastAsia="SimSun" w:hAnsi="Calibri" w:cs="Arial"/>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SimSu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TOC6">
    <w:name w:val="toc 6"/>
    <w:basedOn w:val="Normal"/>
    <w:next w:val="Normal"/>
    <w:autoRedefine/>
    <w:uiPriority w:val="39"/>
    <w:unhideWhenUsed/>
    <w:rsid w:val="00296004"/>
    <w:pPr>
      <w:spacing w:after="100" w:line="276" w:lineRule="auto"/>
      <w:ind w:left="1100"/>
    </w:pPr>
    <w:rPr>
      <w:rFonts w:asciiTheme="minorHAnsi" w:hAnsiTheme="minorHAnsi"/>
      <w:sz w:val="22"/>
    </w:rPr>
  </w:style>
  <w:style w:type="paragraph" w:styleId="TOC1">
    <w:name w:val="toc 1"/>
    <w:basedOn w:val="Normal"/>
    <w:next w:val="Normal"/>
    <w:autoRedefine/>
    <w:uiPriority w:val="39"/>
    <w:unhideWhenUsed/>
    <w:rsid w:val="00006F8F"/>
    <w:pPr>
      <w:tabs>
        <w:tab w:val="left" w:pos="482"/>
        <w:tab w:val="right" w:leader="dot" w:pos="8493"/>
      </w:tabs>
      <w:spacing w:before="240" w:after="120"/>
      <w:jc w:val="center"/>
    </w:pPr>
  </w:style>
  <w:style w:type="paragraph" w:styleId="TOC2">
    <w:name w:val="toc 2"/>
    <w:basedOn w:val="Normal"/>
    <w:next w:val="Normal"/>
    <w:autoRedefine/>
    <w:uiPriority w:val="39"/>
    <w:unhideWhenUsed/>
    <w:rsid w:val="00FD0CC0"/>
    <w:pPr>
      <w:tabs>
        <w:tab w:val="left" w:pos="567"/>
        <w:tab w:val="right" w:leader="dot" w:pos="8493"/>
      </w:tabs>
      <w:spacing w:after="100" w:line="240" w:lineRule="auto"/>
      <w:ind w:left="567" w:hanging="567"/>
      <w:jc w:val="left"/>
    </w:pPr>
  </w:style>
  <w:style w:type="paragraph" w:styleId="TOC3">
    <w:name w:val="toc 3"/>
    <w:basedOn w:val="Normal"/>
    <w:next w:val="Normal"/>
    <w:autoRedefine/>
    <w:uiPriority w:val="39"/>
    <w:unhideWhenUsed/>
    <w:rsid w:val="00FD0CC0"/>
    <w:pPr>
      <w:tabs>
        <w:tab w:val="left" w:pos="1134"/>
        <w:tab w:val="left" w:pos="1276"/>
        <w:tab w:val="right" w:leader="dot" w:pos="8493"/>
      </w:tabs>
      <w:spacing w:after="100" w:line="240" w:lineRule="auto"/>
      <w:ind w:left="1134" w:hanging="567"/>
      <w:jc w:val="left"/>
    </w:pPr>
  </w:style>
  <w:style w:type="paragraph" w:styleId="TOC4">
    <w:name w:val="toc 4"/>
    <w:basedOn w:val="Normal"/>
    <w:next w:val="Normal"/>
    <w:autoRedefine/>
    <w:uiPriority w:val="39"/>
    <w:unhideWhenUsed/>
    <w:rsid w:val="00FD0CC0"/>
    <w:pPr>
      <w:tabs>
        <w:tab w:val="left" w:pos="1760"/>
        <w:tab w:val="right" w:leader="dot" w:pos="8493"/>
      </w:tabs>
      <w:spacing w:after="100" w:line="240" w:lineRule="auto"/>
      <w:ind w:left="1843" w:hanging="851"/>
      <w:jc w:val="left"/>
    </w:pPr>
  </w:style>
  <w:style w:type="paragraph" w:styleId="TOC5">
    <w:name w:val="toc 5"/>
    <w:basedOn w:val="Normal"/>
    <w:next w:val="Normal"/>
    <w:autoRedefine/>
    <w:uiPriority w:val="39"/>
    <w:unhideWhenUsed/>
    <w:rsid w:val="00FD0CC0"/>
    <w:pPr>
      <w:tabs>
        <w:tab w:val="left" w:pos="2410"/>
        <w:tab w:val="right" w:leader="dot" w:pos="8493"/>
      </w:tabs>
      <w:spacing w:after="100" w:line="240" w:lineRule="auto"/>
      <w:ind w:left="2410" w:hanging="992"/>
      <w:jc w:val="left"/>
    </w:pPr>
  </w:style>
  <w:style w:type="paragraph" w:styleId="TOC7">
    <w:name w:val="toc 7"/>
    <w:basedOn w:val="Normal"/>
    <w:next w:val="Normal"/>
    <w:autoRedefine/>
    <w:uiPriority w:val="39"/>
    <w:unhideWhenUsed/>
    <w:rsid w:val="00296004"/>
    <w:pPr>
      <w:spacing w:after="100" w:line="276" w:lineRule="auto"/>
      <w:ind w:left="1320"/>
    </w:pPr>
    <w:rPr>
      <w:rFonts w:asciiTheme="minorHAnsi" w:hAnsiTheme="minorHAnsi"/>
      <w:sz w:val="22"/>
    </w:rPr>
  </w:style>
  <w:style w:type="paragraph" w:styleId="TOC8">
    <w:name w:val="toc 8"/>
    <w:basedOn w:val="Normal"/>
    <w:next w:val="Normal"/>
    <w:autoRedefine/>
    <w:uiPriority w:val="39"/>
    <w:unhideWhenUsed/>
    <w:rsid w:val="00296004"/>
    <w:pPr>
      <w:spacing w:after="100" w:line="276" w:lineRule="auto"/>
      <w:ind w:left="1540"/>
    </w:pPr>
    <w:rPr>
      <w:rFonts w:asciiTheme="minorHAnsi" w:hAnsiTheme="minorHAnsi"/>
      <w:sz w:val="22"/>
    </w:rPr>
  </w:style>
  <w:style w:type="paragraph" w:styleId="TOC9">
    <w:name w:val="toc 9"/>
    <w:basedOn w:val="Normal"/>
    <w:next w:val="Normal"/>
    <w:autoRedefine/>
    <w:uiPriority w:val="39"/>
    <w:unhideWhenUsed/>
    <w:rsid w:val="00296004"/>
    <w:pPr>
      <w:spacing w:after="100" w:line="276" w:lineRule="auto"/>
      <w:ind w:left="1760"/>
    </w:pPr>
    <w:rPr>
      <w:rFonts w:asciiTheme="minorHAnsi" w:hAnsiTheme="minorHAnsi"/>
      <w:sz w:val="22"/>
    </w:rPr>
  </w:style>
  <w:style w:type="paragraph" w:styleId="TableofFigures">
    <w:name w:val="table of figures"/>
    <w:basedOn w:val="Normal"/>
    <w:next w:val="Normal"/>
    <w:uiPriority w:val="99"/>
    <w:unhideWhenUsed/>
    <w:rsid w:val="00D0074A"/>
    <w:pPr>
      <w:spacing w:after="100" w:line="240" w:lineRule="auto"/>
    </w:pPr>
  </w:style>
  <w:style w:type="character" w:styleId="CommentReference">
    <w:name w:val="annotation reference"/>
    <w:basedOn w:val="DefaultParagraphFont"/>
    <w:uiPriority w:val="99"/>
    <w:semiHidden/>
    <w:unhideWhenUsed/>
    <w:rsid w:val="00A12F13"/>
    <w:rPr>
      <w:sz w:val="18"/>
      <w:szCs w:val="18"/>
    </w:rPr>
  </w:style>
  <w:style w:type="paragraph" w:styleId="CommentText">
    <w:name w:val="annotation text"/>
    <w:basedOn w:val="Normal"/>
    <w:link w:val="CommentTextChar"/>
    <w:uiPriority w:val="99"/>
    <w:semiHidden/>
    <w:unhideWhenUsed/>
    <w:rsid w:val="00A12F13"/>
    <w:pPr>
      <w:spacing w:line="240" w:lineRule="auto"/>
    </w:pPr>
    <w:rPr>
      <w:szCs w:val="24"/>
    </w:rPr>
  </w:style>
  <w:style w:type="character" w:customStyle="1" w:styleId="CommentTextChar">
    <w:name w:val="Comment Text Char"/>
    <w:basedOn w:val="DefaultParagraphFont"/>
    <w:link w:val="CommentText"/>
    <w:uiPriority w:val="99"/>
    <w:semiHidden/>
    <w:rsid w:val="00A12F13"/>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A12F13"/>
    <w:rPr>
      <w:b/>
      <w:bCs/>
      <w:sz w:val="20"/>
      <w:szCs w:val="20"/>
    </w:rPr>
  </w:style>
  <w:style w:type="character" w:customStyle="1" w:styleId="CommentSubjectChar">
    <w:name w:val="Comment Subject Char"/>
    <w:basedOn w:val="CommentTextChar"/>
    <w:link w:val="CommentSubject"/>
    <w:uiPriority w:val="99"/>
    <w:semiHidden/>
    <w:rsid w:val="00A12F13"/>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47B"/>
    <w:pPr>
      <w:spacing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CD771A"/>
    <w:pPr>
      <w:keepNext/>
      <w:keepLines/>
      <w:numPr>
        <w:numId w:val="13"/>
      </w:numPr>
      <w:spacing w:before="480" w:after="0" w:line="240" w:lineRule="auto"/>
      <w:jc w:val="center"/>
      <w:outlineLvl w:val="0"/>
    </w:pPr>
    <w:rPr>
      <w:rFonts w:eastAsiaTheme="majorEastAsia" w:cstheme="majorBidi"/>
      <w:b/>
      <w:bCs/>
      <w:sz w:val="32"/>
      <w:szCs w:val="28"/>
    </w:rPr>
  </w:style>
  <w:style w:type="paragraph" w:styleId="Heading2">
    <w:name w:val="heading 2"/>
    <w:basedOn w:val="Normal"/>
    <w:next w:val="Normal"/>
    <w:link w:val="Heading2Char"/>
    <w:uiPriority w:val="99"/>
    <w:unhideWhenUsed/>
    <w:qFormat/>
    <w:rsid w:val="00C75F69"/>
    <w:pPr>
      <w:keepNext/>
      <w:keepLines/>
      <w:numPr>
        <w:ilvl w:val="1"/>
        <w:numId w:val="13"/>
      </w:numPr>
      <w:spacing w:before="200" w:after="120" w:line="240" w:lineRule="auto"/>
      <w:ind w:left="578" w:hanging="578"/>
      <w:outlineLvl w:val="1"/>
    </w:pPr>
    <w:rPr>
      <w:rFonts w:eastAsiaTheme="majorEastAsia" w:cs="Times New Roman"/>
      <w:b/>
      <w:bCs/>
      <w:sz w:val="26"/>
      <w:szCs w:val="26"/>
    </w:rPr>
  </w:style>
  <w:style w:type="paragraph" w:styleId="Heading3">
    <w:name w:val="heading 3"/>
    <w:basedOn w:val="Normal"/>
    <w:next w:val="Normal"/>
    <w:link w:val="Heading3Char"/>
    <w:uiPriority w:val="99"/>
    <w:unhideWhenUsed/>
    <w:qFormat/>
    <w:rsid w:val="000B79EF"/>
    <w:pPr>
      <w:keepNext/>
      <w:keepLines/>
      <w:numPr>
        <w:ilvl w:val="2"/>
        <w:numId w:val="13"/>
      </w:numPr>
      <w:spacing w:before="200" w:after="120" w:line="240" w:lineRule="auto"/>
      <w:outlineLvl w:val="2"/>
    </w:pPr>
    <w:rPr>
      <w:rFonts w:eastAsiaTheme="majorEastAsia" w:cs="Times New Roman"/>
      <w:b/>
      <w:bCs/>
      <w:lang w:eastAsia="zh-CN"/>
    </w:rPr>
  </w:style>
  <w:style w:type="paragraph" w:styleId="Heading4">
    <w:name w:val="heading 4"/>
    <w:basedOn w:val="Normal"/>
    <w:next w:val="Normal"/>
    <w:link w:val="Heading4Char"/>
    <w:uiPriority w:val="9"/>
    <w:unhideWhenUsed/>
    <w:qFormat/>
    <w:rsid w:val="000B79EF"/>
    <w:pPr>
      <w:keepNext/>
      <w:keepLines/>
      <w:numPr>
        <w:ilvl w:val="3"/>
        <w:numId w:val="13"/>
      </w:numPr>
      <w:spacing w:before="200" w:after="120" w:line="240" w:lineRule="auto"/>
      <w:ind w:left="862" w:hanging="862"/>
      <w:outlineLvl w:val="3"/>
    </w:pPr>
    <w:rPr>
      <w:rFonts w:eastAsiaTheme="majorEastAsia" w:cs="Times New Roman"/>
      <w:b/>
      <w:bCs/>
      <w:iCs/>
    </w:rPr>
  </w:style>
  <w:style w:type="paragraph" w:styleId="Heading5">
    <w:name w:val="heading 5"/>
    <w:basedOn w:val="Normal"/>
    <w:next w:val="Normal"/>
    <w:link w:val="Heading5Char"/>
    <w:uiPriority w:val="9"/>
    <w:unhideWhenUsed/>
    <w:qFormat/>
    <w:rsid w:val="005F6CE3"/>
    <w:pPr>
      <w:keepNext/>
      <w:keepLines/>
      <w:numPr>
        <w:ilvl w:val="4"/>
        <w:numId w:val="13"/>
      </w:numPr>
      <w:spacing w:before="200" w:after="0"/>
      <w:outlineLvl w:val="4"/>
    </w:pPr>
    <w:rPr>
      <w:rFonts w:eastAsiaTheme="majorEastAsia" w:cs="Times New Roman"/>
      <w:b/>
      <w:bCs/>
    </w:rPr>
  </w:style>
  <w:style w:type="paragraph" w:styleId="Heading6">
    <w:name w:val="heading 6"/>
    <w:basedOn w:val="Normal"/>
    <w:next w:val="Normal"/>
    <w:link w:val="Heading6Char"/>
    <w:uiPriority w:val="9"/>
    <w:unhideWhenUsed/>
    <w:qFormat/>
    <w:rsid w:val="00580441"/>
    <w:pPr>
      <w:keepNext/>
      <w:keepLines/>
      <w:numPr>
        <w:ilvl w:val="5"/>
        <w:numId w:val="13"/>
      </w:numPr>
      <w:spacing w:before="200" w:after="0"/>
      <w:outlineLvl w:val="5"/>
    </w:pPr>
    <w:rPr>
      <w:rFonts w:eastAsiaTheme="majorEastAsia" w:cstheme="majorBidi"/>
      <w:b/>
      <w:iCs/>
    </w:rPr>
  </w:style>
  <w:style w:type="paragraph" w:styleId="Heading7">
    <w:name w:val="heading 7"/>
    <w:basedOn w:val="Normal"/>
    <w:next w:val="Normal"/>
    <w:link w:val="Heading7Char"/>
    <w:uiPriority w:val="9"/>
    <w:unhideWhenUsed/>
    <w:qFormat/>
    <w:rsid w:val="00580441"/>
    <w:pPr>
      <w:keepNext/>
      <w:keepLines/>
      <w:numPr>
        <w:ilvl w:val="6"/>
        <w:numId w:val="13"/>
      </w:numPr>
      <w:spacing w:before="200" w:after="0"/>
      <w:outlineLvl w:val="6"/>
    </w:pPr>
    <w:rPr>
      <w:rFonts w:eastAsiaTheme="majorEastAsia" w:cstheme="majorBidi"/>
      <w:b/>
      <w:iCs/>
      <w:color w:val="404040" w:themeColor="text1" w:themeTint="BF"/>
    </w:rPr>
  </w:style>
  <w:style w:type="paragraph" w:styleId="Heading8">
    <w:name w:val="heading 8"/>
    <w:basedOn w:val="Normal"/>
    <w:next w:val="Normal"/>
    <w:link w:val="Heading8Char"/>
    <w:uiPriority w:val="9"/>
    <w:semiHidden/>
    <w:unhideWhenUsed/>
    <w:qFormat/>
    <w:rsid w:val="009D235A"/>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D235A"/>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771A"/>
    <w:rPr>
      <w:rFonts w:ascii="Times New Roman" w:eastAsiaTheme="majorEastAsia" w:hAnsi="Times New Roman" w:cstheme="majorBidi"/>
      <w:b/>
      <w:bCs/>
      <w:sz w:val="32"/>
      <w:szCs w:val="28"/>
    </w:rPr>
  </w:style>
  <w:style w:type="paragraph" w:customStyle="1" w:styleId="Default">
    <w:name w:val="Default"/>
    <w:rsid w:val="00A22A0A"/>
    <w:pPr>
      <w:autoSpaceDE w:val="0"/>
      <w:autoSpaceDN w:val="0"/>
      <w:adjustRightInd w:val="0"/>
      <w:spacing w:after="0" w:line="240" w:lineRule="auto"/>
    </w:pPr>
    <w:rPr>
      <w:rFonts w:ascii="Book Antiqua" w:hAnsi="Book Antiqua" w:cs="Book Antiqua"/>
      <w:color w:val="000000"/>
      <w:sz w:val="24"/>
      <w:szCs w:val="24"/>
    </w:rPr>
  </w:style>
  <w:style w:type="table" w:styleId="TableGrid">
    <w:name w:val="Table Grid"/>
    <w:basedOn w:val="TableNormal"/>
    <w:uiPriority w:val="59"/>
    <w:rsid w:val="00A22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2A0A"/>
    <w:rPr>
      <w:color w:val="0000FF" w:themeColor="hyperlink"/>
      <w:u w:val="single"/>
    </w:rPr>
  </w:style>
  <w:style w:type="paragraph" w:styleId="Footer">
    <w:name w:val="footer"/>
    <w:basedOn w:val="Normal"/>
    <w:link w:val="FooterChar"/>
    <w:uiPriority w:val="99"/>
    <w:unhideWhenUsed/>
    <w:rsid w:val="00A22A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2A0A"/>
    <w:rPr>
      <w:lang w:eastAsia="en-GB"/>
    </w:rPr>
  </w:style>
  <w:style w:type="paragraph" w:styleId="BalloonText">
    <w:name w:val="Balloon Text"/>
    <w:basedOn w:val="Normal"/>
    <w:link w:val="BalloonTextChar"/>
    <w:uiPriority w:val="99"/>
    <w:semiHidden/>
    <w:unhideWhenUsed/>
    <w:rsid w:val="00A22A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A0A"/>
    <w:rPr>
      <w:rFonts w:ascii="Tahoma" w:hAnsi="Tahoma" w:cs="Tahoma"/>
      <w:sz w:val="16"/>
      <w:szCs w:val="16"/>
      <w:lang w:eastAsia="en-GB"/>
    </w:rPr>
  </w:style>
  <w:style w:type="paragraph" w:styleId="Header">
    <w:name w:val="header"/>
    <w:basedOn w:val="Normal"/>
    <w:link w:val="HeaderChar"/>
    <w:uiPriority w:val="99"/>
    <w:unhideWhenUsed/>
    <w:rsid w:val="00C829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297D"/>
  </w:style>
  <w:style w:type="paragraph" w:styleId="ListParagraph">
    <w:name w:val="List Paragraph"/>
    <w:basedOn w:val="Normal"/>
    <w:uiPriority w:val="34"/>
    <w:qFormat/>
    <w:rsid w:val="00F505AE"/>
    <w:pPr>
      <w:ind w:left="720"/>
      <w:contextualSpacing/>
    </w:pPr>
  </w:style>
  <w:style w:type="table" w:customStyle="1" w:styleId="LightShading-Accent11">
    <w:name w:val="Light Shading - Accent 11"/>
    <w:basedOn w:val="TableNormal"/>
    <w:uiPriority w:val="60"/>
    <w:rsid w:val="00B249FA"/>
    <w:pPr>
      <w:spacing w:after="0" w:line="240" w:lineRule="auto"/>
    </w:pPr>
    <w:rPr>
      <w:rFonts w:ascii="Calibri" w:eastAsia="SimSun"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B249FA"/>
    <w:pPr>
      <w:spacing w:after="0" w:line="240" w:lineRule="auto"/>
    </w:pPr>
    <w:rPr>
      <w:rFonts w:ascii="Calibri" w:eastAsia="SimSun" w:hAnsi="Calibri" w:cs="Arial"/>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tyle1">
    <w:name w:val="Style1"/>
    <w:basedOn w:val="TableNormal"/>
    <w:uiPriority w:val="99"/>
    <w:qFormat/>
    <w:rsid w:val="00B249FA"/>
    <w:pPr>
      <w:spacing w:after="0" w:line="240" w:lineRule="auto"/>
    </w:pPr>
    <w:rPr>
      <w:rFonts w:ascii="Calibri" w:eastAsia="Calibri" w:hAnsi="Calibri" w:cs="Arial"/>
      <w:lang w:eastAsia="en-US"/>
    </w:rPr>
    <w:tblPr/>
  </w:style>
  <w:style w:type="table" w:customStyle="1" w:styleId="Style2">
    <w:name w:val="Style2"/>
    <w:basedOn w:val="TableNormal"/>
    <w:uiPriority w:val="99"/>
    <w:qFormat/>
    <w:rsid w:val="00B249FA"/>
    <w:pPr>
      <w:spacing w:after="0" w:line="240" w:lineRule="auto"/>
    </w:pPr>
    <w:rPr>
      <w:rFonts w:ascii="Calibri" w:eastAsia="Calibri" w:hAnsi="Calibri" w:cs="Arial"/>
      <w:lang w:eastAsia="en-US"/>
    </w:rPr>
    <w:tblPr/>
  </w:style>
  <w:style w:type="table" w:customStyle="1" w:styleId="MediumList1-Accent11">
    <w:name w:val="Medium List 1 - Accent 11"/>
    <w:basedOn w:val="TableNormal"/>
    <w:uiPriority w:val="65"/>
    <w:rsid w:val="00B249FA"/>
    <w:pPr>
      <w:spacing w:after="0" w:line="240" w:lineRule="auto"/>
    </w:pPr>
    <w:rPr>
      <w:rFonts w:ascii="Calibri" w:eastAsia="SimSun" w:hAnsi="Calibri" w:cs="Arial"/>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1">
    <w:name w:val="Medium List 11"/>
    <w:basedOn w:val="TableNormal"/>
    <w:uiPriority w:val="65"/>
    <w:rsid w:val="00B249FA"/>
    <w:pPr>
      <w:spacing w:after="0" w:line="240" w:lineRule="auto"/>
    </w:pPr>
    <w:rPr>
      <w:rFonts w:ascii="Calibri" w:eastAsia="SimSun" w:hAnsi="Calibri" w:cs="Arial"/>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SimSu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NormalWeb">
    <w:name w:val="Normal (Web)"/>
    <w:basedOn w:val="Normal"/>
    <w:unhideWhenUsed/>
    <w:rsid w:val="00407DE0"/>
    <w:pPr>
      <w:spacing w:before="100" w:beforeAutospacing="1" w:after="100" w:afterAutospacing="1" w:line="240" w:lineRule="auto"/>
    </w:pPr>
    <w:rPr>
      <w:rFonts w:eastAsia="Times New Roman" w:cs="Times New Roman"/>
      <w:szCs w:val="24"/>
    </w:rPr>
  </w:style>
  <w:style w:type="character" w:styleId="PlaceholderText">
    <w:name w:val="Placeholder Text"/>
    <w:basedOn w:val="DefaultParagraphFont"/>
    <w:uiPriority w:val="99"/>
    <w:semiHidden/>
    <w:rsid w:val="00407DE0"/>
    <w:rPr>
      <w:color w:val="808080"/>
    </w:rPr>
  </w:style>
  <w:style w:type="character" w:customStyle="1" w:styleId="apple-converted-space">
    <w:name w:val="apple-converted-space"/>
    <w:basedOn w:val="DefaultParagraphFont"/>
    <w:rsid w:val="00407DE0"/>
  </w:style>
  <w:style w:type="paragraph" w:styleId="Revision">
    <w:name w:val="Revision"/>
    <w:hidden/>
    <w:uiPriority w:val="99"/>
    <w:semiHidden/>
    <w:rsid w:val="00407DE0"/>
    <w:pPr>
      <w:spacing w:after="0" w:line="240" w:lineRule="auto"/>
    </w:pPr>
    <w:rPr>
      <w:rFonts w:ascii="Calibri" w:eastAsia="Calibri" w:hAnsi="Calibri" w:cs="Times New Roman"/>
      <w:lang w:eastAsia="en-US"/>
    </w:rPr>
  </w:style>
  <w:style w:type="table" w:customStyle="1" w:styleId="LightShading2">
    <w:name w:val="Light Shading2"/>
    <w:basedOn w:val="TableNormal"/>
    <w:uiPriority w:val="60"/>
    <w:rsid w:val="00407DE0"/>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ddmd1">
    <w:name w:val="addmd1"/>
    <w:rsid w:val="00A97340"/>
    <w:rPr>
      <w:sz w:val="20"/>
      <w:szCs w:val="20"/>
    </w:rPr>
  </w:style>
  <w:style w:type="character" w:styleId="FollowedHyperlink">
    <w:name w:val="FollowedHyperlink"/>
    <w:basedOn w:val="DefaultParagraphFont"/>
    <w:uiPriority w:val="99"/>
    <w:semiHidden/>
    <w:unhideWhenUsed/>
    <w:rsid w:val="00A76008"/>
    <w:rPr>
      <w:color w:val="800080" w:themeColor="followedHyperlink"/>
      <w:u w:val="single"/>
    </w:rPr>
  </w:style>
  <w:style w:type="table" w:styleId="LightShading">
    <w:name w:val="Light Shading"/>
    <w:basedOn w:val="TableNormal"/>
    <w:uiPriority w:val="60"/>
    <w:rsid w:val="0084378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uiPriority w:val="20"/>
    <w:qFormat/>
    <w:rsid w:val="00364349"/>
    <w:rPr>
      <w:i/>
      <w:iCs/>
    </w:rPr>
  </w:style>
  <w:style w:type="character" w:styleId="HTMLCite">
    <w:name w:val="HTML Cite"/>
    <w:basedOn w:val="DefaultParagraphFont"/>
    <w:uiPriority w:val="99"/>
    <w:semiHidden/>
    <w:unhideWhenUsed/>
    <w:rsid w:val="00364349"/>
    <w:rPr>
      <w:i/>
      <w:iCs/>
    </w:rPr>
  </w:style>
  <w:style w:type="paragraph" w:styleId="Caption">
    <w:name w:val="caption"/>
    <w:basedOn w:val="Normal"/>
    <w:next w:val="Normal"/>
    <w:uiPriority w:val="35"/>
    <w:unhideWhenUsed/>
    <w:qFormat/>
    <w:rsid w:val="00717023"/>
    <w:pPr>
      <w:spacing w:line="240" w:lineRule="auto"/>
    </w:pPr>
    <w:rPr>
      <w:b/>
      <w:bCs/>
      <w:szCs w:val="18"/>
    </w:rPr>
  </w:style>
  <w:style w:type="character" w:customStyle="1" w:styleId="Heading2Char">
    <w:name w:val="Heading 2 Char"/>
    <w:basedOn w:val="DefaultParagraphFont"/>
    <w:link w:val="Heading2"/>
    <w:uiPriority w:val="99"/>
    <w:rsid w:val="00C75F69"/>
    <w:rPr>
      <w:rFonts w:ascii="Times New Roman" w:eastAsiaTheme="majorEastAsia" w:hAnsi="Times New Roman" w:cs="Times New Roman"/>
      <w:b/>
      <w:bCs/>
      <w:sz w:val="26"/>
      <w:szCs w:val="26"/>
    </w:rPr>
  </w:style>
  <w:style w:type="character" w:customStyle="1" w:styleId="Heading3Char">
    <w:name w:val="Heading 3 Char"/>
    <w:basedOn w:val="DefaultParagraphFont"/>
    <w:link w:val="Heading3"/>
    <w:uiPriority w:val="99"/>
    <w:rsid w:val="000B79EF"/>
    <w:rPr>
      <w:rFonts w:ascii="Times New Roman" w:eastAsiaTheme="majorEastAsia" w:hAnsi="Times New Roman" w:cs="Times New Roman"/>
      <w:b/>
      <w:bCs/>
      <w:sz w:val="24"/>
      <w:lang w:eastAsia="zh-CN"/>
    </w:rPr>
  </w:style>
  <w:style w:type="character" w:customStyle="1" w:styleId="Heading4Char">
    <w:name w:val="Heading 4 Char"/>
    <w:basedOn w:val="DefaultParagraphFont"/>
    <w:link w:val="Heading4"/>
    <w:uiPriority w:val="9"/>
    <w:rsid w:val="000B79EF"/>
    <w:rPr>
      <w:rFonts w:ascii="Times New Roman" w:eastAsiaTheme="majorEastAsia" w:hAnsi="Times New Roman" w:cs="Times New Roman"/>
      <w:b/>
      <w:bCs/>
      <w:iCs/>
      <w:sz w:val="24"/>
    </w:rPr>
  </w:style>
  <w:style w:type="character" w:customStyle="1" w:styleId="Heading5Char">
    <w:name w:val="Heading 5 Char"/>
    <w:basedOn w:val="DefaultParagraphFont"/>
    <w:link w:val="Heading5"/>
    <w:uiPriority w:val="9"/>
    <w:rsid w:val="005F6CE3"/>
    <w:rPr>
      <w:rFonts w:ascii="Times New Roman" w:eastAsiaTheme="majorEastAsia" w:hAnsi="Times New Roman" w:cs="Times New Roman"/>
      <w:b/>
      <w:bCs/>
      <w:sz w:val="24"/>
    </w:rPr>
  </w:style>
  <w:style w:type="character" w:customStyle="1" w:styleId="Heading6Char">
    <w:name w:val="Heading 6 Char"/>
    <w:basedOn w:val="DefaultParagraphFont"/>
    <w:link w:val="Heading6"/>
    <w:uiPriority w:val="9"/>
    <w:rsid w:val="00580441"/>
    <w:rPr>
      <w:rFonts w:ascii="Times New Roman" w:eastAsiaTheme="majorEastAsia" w:hAnsi="Times New Roman" w:cstheme="majorBidi"/>
      <w:b/>
      <w:iCs/>
      <w:sz w:val="24"/>
    </w:rPr>
  </w:style>
  <w:style w:type="character" w:customStyle="1" w:styleId="Heading7Char">
    <w:name w:val="Heading 7 Char"/>
    <w:basedOn w:val="DefaultParagraphFont"/>
    <w:link w:val="Heading7"/>
    <w:uiPriority w:val="9"/>
    <w:rsid w:val="00580441"/>
    <w:rPr>
      <w:rFonts w:ascii="Times New Roman" w:eastAsiaTheme="majorEastAsia" w:hAnsi="Times New Roman" w:cstheme="majorBidi"/>
      <w:b/>
      <w:iCs/>
      <w:color w:val="404040" w:themeColor="text1" w:themeTint="BF"/>
      <w:sz w:val="24"/>
    </w:rPr>
  </w:style>
  <w:style w:type="character" w:customStyle="1" w:styleId="Heading8Char">
    <w:name w:val="Heading 8 Char"/>
    <w:basedOn w:val="DefaultParagraphFont"/>
    <w:link w:val="Heading8"/>
    <w:uiPriority w:val="9"/>
    <w:semiHidden/>
    <w:rsid w:val="009D235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D235A"/>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9949E2"/>
  </w:style>
  <w:style w:type="table" w:customStyle="1" w:styleId="TableGrid1">
    <w:name w:val="Table Grid1"/>
    <w:basedOn w:val="TableNormal"/>
    <w:next w:val="TableGrid"/>
    <w:uiPriority w:val="59"/>
    <w:rsid w:val="009949E2"/>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2">
    <w:name w:val="Light Shading - Accent 12"/>
    <w:basedOn w:val="TableNormal"/>
    <w:uiPriority w:val="60"/>
    <w:rsid w:val="00545E73"/>
    <w:pPr>
      <w:spacing w:after="0" w:line="240" w:lineRule="auto"/>
    </w:pPr>
    <w:rPr>
      <w:rFonts w:ascii="Calibri" w:eastAsia="SimSun"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1-Accent12">
    <w:name w:val="Medium List 1 - Accent 12"/>
    <w:basedOn w:val="TableNormal"/>
    <w:uiPriority w:val="65"/>
    <w:rsid w:val="00545E73"/>
    <w:pPr>
      <w:spacing w:after="0" w:line="240" w:lineRule="auto"/>
    </w:pPr>
    <w:rPr>
      <w:rFonts w:ascii="Calibri" w:eastAsia="SimSun" w:hAnsi="Calibri" w:cs="Arial"/>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2">
    <w:name w:val="Medium List 12"/>
    <w:basedOn w:val="TableNormal"/>
    <w:uiPriority w:val="65"/>
    <w:rsid w:val="00545E73"/>
    <w:pPr>
      <w:spacing w:after="0" w:line="240" w:lineRule="auto"/>
    </w:pPr>
    <w:rPr>
      <w:rFonts w:ascii="Calibri" w:eastAsia="SimSun" w:hAnsi="Calibri" w:cs="Arial"/>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SimSu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Accent13">
    <w:name w:val="Light Shading - Accent 13"/>
    <w:basedOn w:val="TableNormal"/>
    <w:uiPriority w:val="60"/>
    <w:rsid w:val="00DB0C18"/>
    <w:pPr>
      <w:spacing w:after="0" w:line="240" w:lineRule="auto"/>
    </w:pPr>
    <w:rPr>
      <w:rFonts w:ascii="Calibri" w:eastAsia="SimSun"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List1-Accent13">
    <w:name w:val="Medium List 1 - Accent 13"/>
    <w:basedOn w:val="TableNormal"/>
    <w:uiPriority w:val="65"/>
    <w:rsid w:val="00DB0C18"/>
    <w:pPr>
      <w:spacing w:after="0" w:line="240" w:lineRule="auto"/>
    </w:pPr>
    <w:rPr>
      <w:rFonts w:ascii="Calibri" w:eastAsia="SimSun" w:hAnsi="Calibri" w:cs="Arial"/>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13">
    <w:name w:val="Medium List 13"/>
    <w:basedOn w:val="TableNormal"/>
    <w:uiPriority w:val="65"/>
    <w:rsid w:val="00DB0C18"/>
    <w:pPr>
      <w:spacing w:after="0" w:line="240" w:lineRule="auto"/>
    </w:pPr>
    <w:rPr>
      <w:rFonts w:ascii="Calibri" w:eastAsia="SimSun" w:hAnsi="Calibri" w:cs="Arial"/>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SimSu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TOC6">
    <w:name w:val="toc 6"/>
    <w:basedOn w:val="Normal"/>
    <w:next w:val="Normal"/>
    <w:autoRedefine/>
    <w:uiPriority w:val="39"/>
    <w:unhideWhenUsed/>
    <w:rsid w:val="00296004"/>
    <w:pPr>
      <w:spacing w:after="100" w:line="276" w:lineRule="auto"/>
      <w:ind w:left="1100"/>
    </w:pPr>
    <w:rPr>
      <w:rFonts w:asciiTheme="minorHAnsi" w:hAnsiTheme="minorHAnsi"/>
      <w:sz w:val="22"/>
    </w:rPr>
  </w:style>
  <w:style w:type="paragraph" w:styleId="TOC1">
    <w:name w:val="toc 1"/>
    <w:basedOn w:val="Normal"/>
    <w:next w:val="Normal"/>
    <w:autoRedefine/>
    <w:uiPriority w:val="39"/>
    <w:unhideWhenUsed/>
    <w:rsid w:val="00006F8F"/>
    <w:pPr>
      <w:tabs>
        <w:tab w:val="left" w:pos="482"/>
        <w:tab w:val="right" w:leader="dot" w:pos="8493"/>
      </w:tabs>
      <w:spacing w:before="240" w:after="120"/>
      <w:jc w:val="center"/>
    </w:pPr>
  </w:style>
  <w:style w:type="paragraph" w:styleId="TOC2">
    <w:name w:val="toc 2"/>
    <w:basedOn w:val="Normal"/>
    <w:next w:val="Normal"/>
    <w:autoRedefine/>
    <w:uiPriority w:val="39"/>
    <w:unhideWhenUsed/>
    <w:rsid w:val="00FD0CC0"/>
    <w:pPr>
      <w:tabs>
        <w:tab w:val="left" w:pos="567"/>
        <w:tab w:val="right" w:leader="dot" w:pos="8493"/>
      </w:tabs>
      <w:spacing w:after="100" w:line="240" w:lineRule="auto"/>
      <w:ind w:left="567" w:hanging="567"/>
      <w:jc w:val="left"/>
    </w:pPr>
  </w:style>
  <w:style w:type="paragraph" w:styleId="TOC3">
    <w:name w:val="toc 3"/>
    <w:basedOn w:val="Normal"/>
    <w:next w:val="Normal"/>
    <w:autoRedefine/>
    <w:uiPriority w:val="39"/>
    <w:unhideWhenUsed/>
    <w:rsid w:val="00FD0CC0"/>
    <w:pPr>
      <w:tabs>
        <w:tab w:val="left" w:pos="1134"/>
        <w:tab w:val="left" w:pos="1276"/>
        <w:tab w:val="right" w:leader="dot" w:pos="8493"/>
      </w:tabs>
      <w:spacing w:after="100" w:line="240" w:lineRule="auto"/>
      <w:ind w:left="1134" w:hanging="567"/>
      <w:jc w:val="left"/>
    </w:pPr>
  </w:style>
  <w:style w:type="paragraph" w:styleId="TOC4">
    <w:name w:val="toc 4"/>
    <w:basedOn w:val="Normal"/>
    <w:next w:val="Normal"/>
    <w:autoRedefine/>
    <w:uiPriority w:val="39"/>
    <w:unhideWhenUsed/>
    <w:rsid w:val="00FD0CC0"/>
    <w:pPr>
      <w:tabs>
        <w:tab w:val="left" w:pos="1760"/>
        <w:tab w:val="right" w:leader="dot" w:pos="8493"/>
      </w:tabs>
      <w:spacing w:after="100" w:line="240" w:lineRule="auto"/>
      <w:ind w:left="1843" w:hanging="851"/>
      <w:jc w:val="left"/>
    </w:pPr>
  </w:style>
  <w:style w:type="paragraph" w:styleId="TOC5">
    <w:name w:val="toc 5"/>
    <w:basedOn w:val="Normal"/>
    <w:next w:val="Normal"/>
    <w:autoRedefine/>
    <w:uiPriority w:val="39"/>
    <w:unhideWhenUsed/>
    <w:rsid w:val="00FD0CC0"/>
    <w:pPr>
      <w:tabs>
        <w:tab w:val="left" w:pos="2410"/>
        <w:tab w:val="right" w:leader="dot" w:pos="8493"/>
      </w:tabs>
      <w:spacing w:after="100" w:line="240" w:lineRule="auto"/>
      <w:ind w:left="2410" w:hanging="992"/>
      <w:jc w:val="left"/>
    </w:pPr>
  </w:style>
  <w:style w:type="paragraph" w:styleId="TOC7">
    <w:name w:val="toc 7"/>
    <w:basedOn w:val="Normal"/>
    <w:next w:val="Normal"/>
    <w:autoRedefine/>
    <w:uiPriority w:val="39"/>
    <w:unhideWhenUsed/>
    <w:rsid w:val="00296004"/>
    <w:pPr>
      <w:spacing w:after="100" w:line="276" w:lineRule="auto"/>
      <w:ind w:left="1320"/>
    </w:pPr>
    <w:rPr>
      <w:rFonts w:asciiTheme="minorHAnsi" w:hAnsiTheme="minorHAnsi"/>
      <w:sz w:val="22"/>
    </w:rPr>
  </w:style>
  <w:style w:type="paragraph" w:styleId="TOC8">
    <w:name w:val="toc 8"/>
    <w:basedOn w:val="Normal"/>
    <w:next w:val="Normal"/>
    <w:autoRedefine/>
    <w:uiPriority w:val="39"/>
    <w:unhideWhenUsed/>
    <w:rsid w:val="00296004"/>
    <w:pPr>
      <w:spacing w:after="100" w:line="276" w:lineRule="auto"/>
      <w:ind w:left="1540"/>
    </w:pPr>
    <w:rPr>
      <w:rFonts w:asciiTheme="minorHAnsi" w:hAnsiTheme="minorHAnsi"/>
      <w:sz w:val="22"/>
    </w:rPr>
  </w:style>
  <w:style w:type="paragraph" w:styleId="TOC9">
    <w:name w:val="toc 9"/>
    <w:basedOn w:val="Normal"/>
    <w:next w:val="Normal"/>
    <w:autoRedefine/>
    <w:uiPriority w:val="39"/>
    <w:unhideWhenUsed/>
    <w:rsid w:val="00296004"/>
    <w:pPr>
      <w:spacing w:after="100" w:line="276" w:lineRule="auto"/>
      <w:ind w:left="1760"/>
    </w:pPr>
    <w:rPr>
      <w:rFonts w:asciiTheme="minorHAnsi" w:hAnsiTheme="minorHAnsi"/>
      <w:sz w:val="22"/>
    </w:rPr>
  </w:style>
  <w:style w:type="paragraph" w:styleId="TableofFigures">
    <w:name w:val="table of figures"/>
    <w:basedOn w:val="Normal"/>
    <w:next w:val="Normal"/>
    <w:uiPriority w:val="99"/>
    <w:unhideWhenUsed/>
    <w:rsid w:val="00D0074A"/>
    <w:pPr>
      <w:spacing w:after="100" w:line="240" w:lineRule="auto"/>
    </w:pPr>
  </w:style>
  <w:style w:type="character" w:styleId="CommentReference">
    <w:name w:val="annotation reference"/>
    <w:basedOn w:val="DefaultParagraphFont"/>
    <w:uiPriority w:val="99"/>
    <w:semiHidden/>
    <w:unhideWhenUsed/>
    <w:rsid w:val="00A12F13"/>
    <w:rPr>
      <w:sz w:val="18"/>
      <w:szCs w:val="18"/>
    </w:rPr>
  </w:style>
  <w:style w:type="paragraph" w:styleId="CommentText">
    <w:name w:val="annotation text"/>
    <w:basedOn w:val="Normal"/>
    <w:link w:val="CommentTextChar"/>
    <w:uiPriority w:val="99"/>
    <w:semiHidden/>
    <w:unhideWhenUsed/>
    <w:rsid w:val="00A12F13"/>
    <w:pPr>
      <w:spacing w:line="240" w:lineRule="auto"/>
    </w:pPr>
    <w:rPr>
      <w:szCs w:val="24"/>
    </w:rPr>
  </w:style>
  <w:style w:type="character" w:customStyle="1" w:styleId="CommentTextChar">
    <w:name w:val="Comment Text Char"/>
    <w:basedOn w:val="DefaultParagraphFont"/>
    <w:link w:val="CommentText"/>
    <w:uiPriority w:val="99"/>
    <w:semiHidden/>
    <w:rsid w:val="00A12F13"/>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A12F13"/>
    <w:rPr>
      <w:b/>
      <w:bCs/>
      <w:sz w:val="20"/>
      <w:szCs w:val="20"/>
    </w:rPr>
  </w:style>
  <w:style w:type="character" w:customStyle="1" w:styleId="CommentSubjectChar">
    <w:name w:val="Comment Subject Char"/>
    <w:basedOn w:val="CommentTextChar"/>
    <w:link w:val="CommentSubject"/>
    <w:uiPriority w:val="99"/>
    <w:semiHidden/>
    <w:rsid w:val="00A12F13"/>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4741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openxmlformats.org/officeDocument/2006/relationships/hyperlink" Target="http://www.searo.who.int/LinkFiles/Nepal_Profile-Nepal.pdf" TargetMode="External"/><Relationship Id="rId21" Type="http://schemas.openxmlformats.org/officeDocument/2006/relationships/diagramQuickStyle" Target="diagrams/quickStyle1.xml"/><Relationship Id="rId42" Type="http://schemas.openxmlformats.org/officeDocument/2006/relationships/diagramQuickStyle" Target="diagrams/quickStyle4.xml"/><Relationship Id="rId47" Type="http://schemas.openxmlformats.org/officeDocument/2006/relationships/image" Target="media/image7.png"/><Relationship Id="rId63" Type="http://schemas.openxmlformats.org/officeDocument/2006/relationships/hyperlink" Target="http://www.dofe.gov.np/uploads/document/FA66_67_20120621012840.pdf" TargetMode="External"/><Relationship Id="rId68" Type="http://schemas.openxmlformats.org/officeDocument/2006/relationships/hyperlink" Target="http://www.popcouncil.org/pdfs/events/2009IUSSP_ElBadawy.pdf" TargetMode="External"/><Relationship Id="rId84" Type="http://schemas.openxmlformats.org/officeDocument/2006/relationships/hyperlink" Target="http://www.npc.gov.np/new/uploadedFiles/allFiles/essential_drug.pdf" TargetMode="External"/><Relationship Id="rId89" Type="http://schemas.openxmlformats.org/officeDocument/2006/relationships/hyperlink" Target="http://www.nhssp.org.np/gesi/Suicide%20among%20women%20in%20Nepal%20Final.pdf" TargetMode="External"/><Relationship Id="rId112" Type="http://schemas.openxmlformats.org/officeDocument/2006/relationships/hyperlink" Target="http://www.unescap.org/huset/women/reports/nepal.pdf" TargetMode="External"/><Relationship Id="rId16" Type="http://schemas.openxmlformats.org/officeDocument/2006/relationships/chart" Target="charts/chart1.xml"/><Relationship Id="rId107" Type="http://schemas.openxmlformats.org/officeDocument/2006/relationships/hyperlink" Target="http://www.undp.org.np/publication/html/nhdr2009/NHDR2009.pdf" TargetMode="External"/><Relationship Id="rId11" Type="http://schemas.openxmlformats.org/officeDocument/2006/relationships/hyperlink" Target="file:///C:\Users\User\Desktop\Final_Thesis_December%202015\Effects%20of%20male%20international%20migration%20on%20wives%20left%20behind%20in%20Nepal_9%20December_5%20January%202016Yagya.docx" TargetMode="External"/><Relationship Id="rId32" Type="http://schemas.openxmlformats.org/officeDocument/2006/relationships/diagramColors" Target="diagrams/colors2.xml"/><Relationship Id="rId37" Type="http://schemas.openxmlformats.org/officeDocument/2006/relationships/diagramColors" Target="diagrams/colors3.xml"/><Relationship Id="rId53" Type="http://schemas.openxmlformats.org/officeDocument/2006/relationships/hyperlink" Target="http://www.bbc.co.uk/sport/0/football/24282713" TargetMode="External"/><Relationship Id="rId58" Type="http://schemas.openxmlformats.org/officeDocument/2006/relationships/hyperlink" Target="http://www.imi.ox.ac.uk/pdfs/wp/wp12-collinson" TargetMode="External"/><Relationship Id="rId74" Type="http://schemas.openxmlformats.org/officeDocument/2006/relationships/hyperlink" Target="http://www.econ.yale.edu/growth_pdf/cdp894.pdf" TargetMode="External"/><Relationship Id="rId79" Type="http://schemas.openxmlformats.org/officeDocument/2006/relationships/hyperlink" Target="http://www.tourism.gov.np/uploaded/MountaineeringInNepalFactNFigure_June2012.pdf" TargetMode="External"/><Relationship Id="rId102" Type="http://schemas.openxmlformats.org/officeDocument/2006/relationships/hyperlink" Target="http://www.worldbank.org/en/country/nepal/overview" TargetMode="External"/><Relationship Id="rId123" Type="http://schemas.openxmlformats.org/officeDocument/2006/relationships/image" Target="media/image9.jpeg"/><Relationship Id="rId5" Type="http://schemas.openxmlformats.org/officeDocument/2006/relationships/settings" Target="settings.xml"/><Relationship Id="rId90" Type="http://schemas.openxmlformats.org/officeDocument/2006/relationships/hyperlink" Target="http://iussp2005.princeton.edu/papers/51906" TargetMode="External"/><Relationship Id="rId95" Type="http://schemas.openxmlformats.org/officeDocument/2006/relationships/hyperlink" Target="http://www.ifpri.org/sites/default/files/publications/ifpridp01188.pdf" TargetMode="External"/><Relationship Id="rId19" Type="http://schemas.openxmlformats.org/officeDocument/2006/relationships/diagramData" Target="diagrams/data1.xml"/><Relationship Id="rId14" Type="http://schemas.openxmlformats.org/officeDocument/2006/relationships/footer" Target="footer3.xml"/><Relationship Id="rId22" Type="http://schemas.openxmlformats.org/officeDocument/2006/relationships/diagramColors" Target="diagrams/colors1.xml"/><Relationship Id="rId27" Type="http://schemas.openxmlformats.org/officeDocument/2006/relationships/chart" Target="charts/chart3.xml"/><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openxmlformats.org/officeDocument/2006/relationships/diagramColors" Target="diagrams/colors4.xml"/><Relationship Id="rId48" Type="http://schemas.openxmlformats.org/officeDocument/2006/relationships/image" Target="media/image8.png"/><Relationship Id="rId56" Type="http://schemas.openxmlformats.org/officeDocument/2006/relationships/hyperlink" Target="http://www.himalkhabar.com/news.php?id=3174" TargetMode="External"/><Relationship Id="rId64" Type="http://schemas.openxmlformats.org/officeDocument/2006/relationships/hyperlink" Target="http://www.dofe.gov.np/uploads/document/FY%20Wise%20Monthly%20DaTA_20120725095323.pdf" TargetMode="External"/><Relationship Id="rId69" Type="http://schemas.openxmlformats.org/officeDocument/2006/relationships/hyperlink" Target="http://dx.doi.org/10.2139/ssrn.1743932" TargetMode="External"/><Relationship Id="rId77" Type="http://schemas.openxmlformats.org/officeDocument/2006/relationships/hyperlink" Target="http://paa2009.princeton.edu/papers/91915" TargetMode="External"/><Relationship Id="rId100" Type="http://schemas.openxmlformats.org/officeDocument/2006/relationships/hyperlink" Target="http://siteresources.worldbank.org/INTPOVERTY/Resources/335642-1124115102975/1555199-1124115187705/ch5.pdf" TargetMode="External"/><Relationship Id="rId105" Type="http://schemas.openxmlformats.org/officeDocument/2006/relationships/hyperlink" Target="http://www.un.org/esa/population/publications/2006_MigrationRep/report.htm" TargetMode="External"/><Relationship Id="rId113" Type="http://schemas.openxmlformats.org/officeDocument/2006/relationships/hyperlink" Target="http://gendermigration.ha.uth.gr/images/downloads/R1.pdf" TargetMode="External"/><Relationship Id="rId118" Type="http://schemas.openxmlformats.org/officeDocument/2006/relationships/hyperlink" Target="http://www.who.int/topics/depression/en/"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himalaya.socanth.cam.ac.uk/collections/journals/himal/pdf/Himal_4_3.doc" TargetMode="External"/><Relationship Id="rId72" Type="http://schemas.openxmlformats.org/officeDocument/2006/relationships/hyperlink" Target="http://www.iom.int/jahia/webdav/site/myjahiasite/shared/shared/mainsite/published_docs/serial_publications/RedBook6_eng.pdf" TargetMode="External"/><Relationship Id="rId80" Type="http://schemas.openxmlformats.org/officeDocument/2006/relationships/hyperlink" Target="http://www.mof.gov.np/uploads/document/file/Final%20Translation%20Bud%202009-10_20130812025208.pdf" TargetMode="External"/><Relationship Id="rId85" Type="http://schemas.openxmlformats.org/officeDocument/2006/relationships/hyperlink" Target="http://nepalitimes.com/~nepalitimes/news.php?id=17764" TargetMode="External"/><Relationship Id="rId93" Type="http://schemas.openxmlformats.org/officeDocument/2006/relationships/hyperlink" Target="http://www.aaimedicine.com/jaaim/sep06/Healing.pdf" TargetMode="External"/><Relationship Id="rId98" Type="http://schemas.openxmlformats.org/officeDocument/2006/relationships/hyperlink" Target="http://epaper.ekantipur.com/ktpost/epaperhome.aspx?issue=1212012" TargetMode="External"/><Relationship Id="rId121" Type="http://schemas.openxmlformats.org/officeDocument/2006/relationships/footer" Target="footer6.xml"/><Relationship Id="rId3" Type="http://schemas.openxmlformats.org/officeDocument/2006/relationships/styles" Target="styles.xml"/><Relationship Id="rId12" Type="http://schemas.openxmlformats.org/officeDocument/2006/relationships/hyperlink" Target="file:///C:\Users\User\Desktop\Final_Thesis_December%202015\Effects%20of%20male%20international%20migration%20on%20wives%20left%20behind%20in%20Nepal_9%20December_5%20January%202016Yagya.docx" TargetMode="External"/><Relationship Id="rId17" Type="http://schemas.openxmlformats.org/officeDocument/2006/relationships/image" Target="media/image1.emf"/><Relationship Id="rId25" Type="http://schemas.openxmlformats.org/officeDocument/2006/relationships/image" Target="media/image3.png"/><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image" Target="media/image6.png"/><Relationship Id="rId59" Type="http://schemas.openxmlformats.org/officeDocument/2006/relationships/hyperlink" Target="http://himalaya.socanth.cam.ac.uk/collections/journals/hsa/pdf/HSA_10_01_1997.pdf" TargetMode="External"/><Relationship Id="rId67" Type="http://schemas.openxmlformats.org/officeDocument/2006/relationships/hyperlink" Target="http://www.journaloffamilylife.org/militarywives.html" TargetMode="External"/><Relationship Id="rId103" Type="http://schemas.openxmlformats.org/officeDocument/2006/relationships/hyperlink" Target="http://unstats.un.org/unsd/publication/SeriesM/SeriesM_58rev1E.pdf" TargetMode="External"/><Relationship Id="rId108" Type="http://schemas.openxmlformats.org/officeDocument/2006/relationships/hyperlink" Target="http://mpra.ub.uni-muenchen.de/19222/1/HDRP_2009_38.pdf" TargetMode="External"/><Relationship Id="rId116" Type="http://schemas.openxmlformats.org/officeDocument/2006/relationships/hyperlink" Target="http://www.who.int/features/qa/62/en/" TargetMode="External"/><Relationship Id="rId124" Type="http://schemas.openxmlformats.org/officeDocument/2006/relationships/image" Target="media/image10.png"/><Relationship Id="rId20" Type="http://schemas.openxmlformats.org/officeDocument/2006/relationships/diagramLayout" Target="diagrams/layout1.xml"/><Relationship Id="rId41" Type="http://schemas.openxmlformats.org/officeDocument/2006/relationships/diagramLayout" Target="diagrams/layout4.xml"/><Relationship Id="rId54" Type="http://schemas.openxmlformats.org/officeDocument/2006/relationships/hyperlink" Target="http://www.leeds.ac.uk/educol/documents/000001172.htm" TargetMode="External"/><Relationship Id="rId62" Type="http://schemas.openxmlformats.org/officeDocument/2006/relationships/hyperlink" Target="http://www.imi.ox.ac.uk/pdfs/imi...migration-impact-morocco.pdf/" TargetMode="External"/><Relationship Id="rId70" Type="http://schemas.openxmlformats.org/officeDocument/2006/relationships/hyperlink" Target="http://www.statisticalassociates.com/assumptions.pdf" TargetMode="External"/><Relationship Id="rId75" Type="http://schemas.openxmlformats.org/officeDocument/2006/relationships/hyperlink" Target="http://www.ekantipur.com/2012/01/22/top-story/migrant-workers-70-families-awaiting-bodies-of-kin-abroad/347609.html" TargetMode="External"/><Relationship Id="rId83" Type="http://schemas.openxmlformats.org/officeDocument/2006/relationships/hyperlink" Target="http://www.mohp.gov.np/english/budget/Budget%20Analysis%202070-71.pdf" TargetMode="External"/><Relationship Id="rId88" Type="http://schemas.openxmlformats.org/officeDocument/2006/relationships/hyperlink" Target="http://www.nrb.org.np/ecorev/pdffiles/nrbwp200804.pdf" TargetMode="External"/><Relationship Id="rId91" Type="http://schemas.openxmlformats.org/officeDocument/2006/relationships/hyperlink" Target="http://www.migrationinformation.org/Profiles/display.cfm?id=277" TargetMode="External"/><Relationship Id="rId96" Type="http://schemas.openxmlformats.org/officeDocument/2006/relationships/hyperlink" Target="http://iussp2005.princeton.edu/papers/51907" TargetMode="External"/><Relationship Id="rId111" Type="http://schemas.openxmlformats.org/officeDocument/2006/relationships/hyperlink" Target="http://www.unicef.org/sitan/files/situation_of_children_and_women_in_nepal_2006.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microsoft.com/office/2007/relationships/diagramDrawing" Target="diagrams/drawing1.xml"/><Relationship Id="rId28" Type="http://schemas.openxmlformats.org/officeDocument/2006/relationships/image" Target="media/image4.jpeg"/><Relationship Id="rId36" Type="http://schemas.openxmlformats.org/officeDocument/2006/relationships/diagramQuickStyle" Target="diagrams/quickStyle3.xml"/><Relationship Id="rId49" Type="http://schemas.openxmlformats.org/officeDocument/2006/relationships/hyperlink" Target="http://www.adb.org/sites/default/files/pub/2013/NEP.pdf" TargetMode="External"/><Relationship Id="rId57" Type="http://schemas.openxmlformats.org/officeDocument/2006/relationships/hyperlink" Target="http://cbs.gov.np/wp-content/uploads/2012/11/Major-Finding.pdf%20Accessed%202012%20August%2010" TargetMode="External"/><Relationship Id="rId106" Type="http://schemas.openxmlformats.org/officeDocument/2006/relationships/hyperlink" Target="http://hdr.undp.org/en/content/human-development-report-2009" TargetMode="External"/><Relationship Id="rId114" Type="http://schemas.openxmlformats.org/officeDocument/2006/relationships/hyperlink" Target="http://www.who.int/mental_health/evidence/atlas/profiles_countries_n_r1.pdf" TargetMode="External"/><Relationship Id="rId119" Type="http://schemas.openxmlformats.org/officeDocument/2006/relationships/hyperlink" Target="http://www.who.int/hac/events/consultation_report_health_migrants_colour_web.pdf" TargetMode="External"/><Relationship Id="rId12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diagramQuickStyle" Target="diagrams/quickStyle2.xml"/><Relationship Id="rId44" Type="http://schemas.microsoft.com/office/2007/relationships/diagramDrawing" Target="diagrams/drawing4.xml"/><Relationship Id="rId52" Type="http://schemas.openxmlformats.org/officeDocument/2006/relationships/hyperlink" Target="http://recoup.educ.cam.ac.uk/publications/WP3-MAs.pdf" TargetMode="External"/><Relationship Id="rId60" Type="http://schemas.openxmlformats.org/officeDocument/2006/relationships/hyperlink" Target="http://www.ddcchitwan.gov.np" TargetMode="External"/><Relationship Id="rId65" Type="http://schemas.openxmlformats.org/officeDocument/2006/relationships/hyperlink" Target="http://www.dofe.gov.np/uploads/document/final%20report%20of%20Shrawan_20130826121650.pdf" TargetMode="External"/><Relationship Id="rId73" Type="http://schemas.openxmlformats.org/officeDocument/2006/relationships/hyperlink" Target="http://www.iom-seasia.org/resource/pdf/iomsituationreport.pdf" TargetMode="External"/><Relationship Id="rId78" Type="http://schemas.openxmlformats.org/officeDocument/2006/relationships/hyperlink" Target="http://whqlibdoc.who.int/searo/2001/SEA_Ment_120.pdf" TargetMode="External"/><Relationship Id="rId81" Type="http://schemas.openxmlformats.org/officeDocument/2006/relationships/hyperlink" Target="http://www.mof.gov.np/uploads/document/file/Final%20Translation%20Bud%202013-14_20130812024525.pdf" TargetMode="External"/><Relationship Id="rId86" Type="http://schemas.openxmlformats.org/officeDocument/2006/relationships/hyperlink" Target="http://red.nrb.org.np/publica.php?tp=economic_reports&amp;&amp;vw=15" TargetMode="External"/><Relationship Id="rId94" Type="http://schemas.openxmlformats.org/officeDocument/2006/relationships/hyperlink" Target="http://www.un.org/esa/population/meetings/EGM_Ittmig_Asia/P04_Skeldon.pdf" TargetMode="External"/><Relationship Id="rId99" Type="http://schemas.openxmlformats.org/officeDocument/2006/relationships/hyperlink" Target="http://epaper.ekantipur.com/ktpost/epaperhome.aspx?issue=1782013" TargetMode="External"/><Relationship Id="rId101" Type="http://schemas.openxmlformats.org/officeDocument/2006/relationships/hyperlink" Target="http://data.worldbank.org/country/nepal%20" TargetMode="External"/><Relationship Id="rId122"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file:///C:\Users\User\Desktop\Final_Thesis_December%202015\Effects%20of%20male%20international%20migration%20on%20wives%20left%20behind%20in%20Nepal_9%20December_5%20January%202016Yagya.docx" TargetMode="External"/><Relationship Id="rId18" Type="http://schemas.openxmlformats.org/officeDocument/2006/relationships/chart" Target="charts/chart2.xml"/><Relationship Id="rId39" Type="http://schemas.openxmlformats.org/officeDocument/2006/relationships/image" Target="media/image5.png"/><Relationship Id="rId109" Type="http://schemas.openxmlformats.org/officeDocument/2006/relationships/hyperlink" Target="http://www.unescap.org/esid/psis/population/popseries/APSS_164/APPSSS_164.pdf" TargetMode="External"/><Relationship Id="rId34" Type="http://schemas.openxmlformats.org/officeDocument/2006/relationships/diagramData" Target="diagrams/data3.xml"/><Relationship Id="rId50" Type="http://schemas.openxmlformats.org/officeDocument/2006/relationships/hyperlink" Target="http://www.econstor.eu/bitstream/10419/58799/1/715529595.pdf" TargetMode="External"/><Relationship Id="rId55" Type="http://schemas.openxmlformats.org/officeDocument/2006/relationships/hyperlink" Target="http://www.pathfind.org/site/DocServer/m_e_tool_series_indepth_interviews.pdf?docID=6301" TargetMode="External"/><Relationship Id="rId76" Type="http://schemas.openxmlformats.org/officeDocument/2006/relationships/hyperlink" Target="http://www.ekantipur.com/2012/07/12/top-story/1850-nepali-workers-dead-in-malaysia-since-2003/356975.html%20Accessed%2015%20jan%202013" TargetMode="External"/><Relationship Id="rId97" Type="http://schemas.openxmlformats.org/officeDocument/2006/relationships/hyperlink" Target="http://www.theguardian.com/global-development/2013/sep/25/qatar-nepalese-workers-poverty-camps" TargetMode="External"/><Relationship Id="rId104" Type="http://schemas.openxmlformats.org/officeDocument/2006/relationships/hyperlink" Target="http://daccess-dds-ny.un.org/doc/UNDOC/GEN/G03/123/81/PDF/G0312381.pdf?OpenElement" TargetMode="External"/><Relationship Id="rId120" Type="http://schemas.openxmlformats.org/officeDocument/2006/relationships/hyperlink" Target="http://www.who.int/mental_health/evidence/atlas/profiles/npl_mh_profile.pdf" TargetMode="External"/><Relationship Id="rId125" Type="http://schemas.openxmlformats.org/officeDocument/2006/relationships/image" Target="media/image11.png"/><Relationship Id="rId7" Type="http://schemas.openxmlformats.org/officeDocument/2006/relationships/footnotes" Target="footnotes.xml"/><Relationship Id="rId71" Type="http://schemas.openxmlformats.org/officeDocument/2006/relationships/hyperlink" Target="http://www.gallup.hu/olef/en/6e.htm" TargetMode="External"/><Relationship Id="rId92" Type="http://schemas.openxmlformats.org/officeDocument/2006/relationships/hyperlink" Target="http://digitalcommons.macalester.edu/himalaya/vol18/iss2/7/" TargetMode="External"/><Relationship Id="rId2" Type="http://schemas.openxmlformats.org/officeDocument/2006/relationships/numbering" Target="numbering.xml"/><Relationship Id="rId29" Type="http://schemas.openxmlformats.org/officeDocument/2006/relationships/diagramData" Target="diagrams/data2.xml"/><Relationship Id="rId24" Type="http://schemas.openxmlformats.org/officeDocument/2006/relationships/image" Target="media/image2.png"/><Relationship Id="rId40" Type="http://schemas.openxmlformats.org/officeDocument/2006/relationships/diagramData" Target="diagrams/data4.xml"/><Relationship Id="rId45" Type="http://schemas.openxmlformats.org/officeDocument/2006/relationships/footer" Target="footer5.xml"/><Relationship Id="rId66" Type="http://schemas.openxmlformats.org/officeDocument/2006/relationships/hyperlink" Target="http://www.cerdi.org/uploads/ed/2010/2010.04.pdf" TargetMode="External"/><Relationship Id="rId87" Type="http://schemas.openxmlformats.org/officeDocument/2006/relationships/hyperlink" Target="http://red.nrb.org.np/publica.php?tp=economic_bulletin&amp;&amp;vw=5" TargetMode="External"/><Relationship Id="rId110" Type="http://schemas.openxmlformats.org/officeDocument/2006/relationships/hyperlink" Target="http://www.un.org/esa/population/meetings/EGM_Ittmig_Asia/BGpaper_ESCAP.pdf" TargetMode="External"/><Relationship Id="rId115" Type="http://schemas.openxmlformats.org/officeDocument/2006/relationships/hyperlink" Target="http://www.who.int/mental_health/evidence/nepal_who_aims_report.pdf" TargetMode="External"/><Relationship Id="rId61" Type="http://schemas.openxmlformats.org/officeDocument/2006/relationships/hyperlink" Target="http://www.ddcchitwan.gov.np/index.php/notice-board/cat_view/17-menu?start=75" TargetMode="External"/><Relationship Id="rId82" Type="http://schemas.openxmlformats.org/officeDocument/2006/relationships/hyperlink" Target="http://www.mohp.gov.np/english/publication/second_long_term_health_plan_1997_2017.ph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Sheet1!$O$1</c:f>
              <c:strCache>
                <c:ptCount val="1"/>
                <c:pt idx="0">
                  <c:v>Total</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Sheet1!$A$2:$A$20</c:f>
              <c:strCache>
                <c:ptCount val="19"/>
                <c:pt idx="0">
                  <c:v>1993/94</c:v>
                </c:pt>
                <c:pt idx="1">
                  <c:v>1994/95</c:v>
                </c:pt>
                <c:pt idx="2">
                  <c:v>1995/96</c:v>
                </c:pt>
                <c:pt idx="3">
                  <c:v>1996/97</c:v>
                </c:pt>
                <c:pt idx="4">
                  <c:v>1997/98</c:v>
                </c:pt>
                <c:pt idx="5">
                  <c:v>1998/99</c:v>
                </c:pt>
                <c:pt idx="6">
                  <c:v>1999/00</c:v>
                </c:pt>
                <c:pt idx="7">
                  <c:v>2000/01</c:v>
                </c:pt>
                <c:pt idx="8">
                  <c:v>2001/02</c:v>
                </c:pt>
                <c:pt idx="9">
                  <c:v>2002/03</c:v>
                </c:pt>
                <c:pt idx="10">
                  <c:v>2003/04</c:v>
                </c:pt>
                <c:pt idx="11">
                  <c:v>2004/05</c:v>
                </c:pt>
                <c:pt idx="12">
                  <c:v>2005/06</c:v>
                </c:pt>
                <c:pt idx="13">
                  <c:v>2006/07</c:v>
                </c:pt>
                <c:pt idx="14">
                  <c:v>2007/08</c:v>
                </c:pt>
                <c:pt idx="15">
                  <c:v>2008/09</c:v>
                </c:pt>
                <c:pt idx="16">
                  <c:v>2009/10</c:v>
                </c:pt>
                <c:pt idx="17">
                  <c:v>2010/11</c:v>
                </c:pt>
                <c:pt idx="18">
                  <c:v>2011/12</c:v>
                </c:pt>
              </c:strCache>
            </c:strRef>
          </c:cat>
          <c:val>
            <c:numRef>
              <c:f>Sheet1!$O$2:$O$20</c:f>
              <c:numCache>
                <c:formatCode>General</c:formatCode>
                <c:ptCount val="19"/>
                <c:pt idx="0">
                  <c:v>3605</c:v>
                </c:pt>
                <c:pt idx="1">
                  <c:v>2159</c:v>
                </c:pt>
                <c:pt idx="2">
                  <c:v>2134</c:v>
                </c:pt>
                <c:pt idx="3">
                  <c:v>3259</c:v>
                </c:pt>
                <c:pt idx="4">
                  <c:v>7745</c:v>
                </c:pt>
                <c:pt idx="5">
                  <c:v>27796</c:v>
                </c:pt>
                <c:pt idx="6">
                  <c:v>35543</c:v>
                </c:pt>
                <c:pt idx="7">
                  <c:v>55025</c:v>
                </c:pt>
                <c:pt idx="8">
                  <c:v>104736</c:v>
                </c:pt>
                <c:pt idx="9">
                  <c:v>105043</c:v>
                </c:pt>
                <c:pt idx="10">
                  <c:v>106660</c:v>
                </c:pt>
                <c:pt idx="11">
                  <c:v>139718</c:v>
                </c:pt>
                <c:pt idx="12">
                  <c:v>165252</c:v>
                </c:pt>
                <c:pt idx="13">
                  <c:v>204533</c:v>
                </c:pt>
                <c:pt idx="14">
                  <c:v>249051</c:v>
                </c:pt>
                <c:pt idx="15">
                  <c:v>219965</c:v>
                </c:pt>
                <c:pt idx="16">
                  <c:v>294094</c:v>
                </c:pt>
                <c:pt idx="17">
                  <c:v>354716</c:v>
                </c:pt>
                <c:pt idx="18">
                  <c:v>384665</c:v>
                </c:pt>
              </c:numCache>
            </c:numRef>
          </c:val>
        </c:ser>
        <c:dLbls>
          <c:showLegendKey val="0"/>
          <c:showVal val="0"/>
          <c:showCatName val="0"/>
          <c:showSerName val="0"/>
          <c:showPercent val="0"/>
          <c:showBubbleSize val="0"/>
        </c:dLbls>
        <c:gapWidth val="150"/>
        <c:axId val="161003776"/>
        <c:axId val="161009664"/>
      </c:barChart>
      <c:catAx>
        <c:axId val="161003776"/>
        <c:scaling>
          <c:orientation val="minMax"/>
        </c:scaling>
        <c:delete val="0"/>
        <c:axPos val="b"/>
        <c:majorTickMark val="out"/>
        <c:minorTickMark val="none"/>
        <c:tickLblPos val="nextTo"/>
        <c:crossAx val="161009664"/>
        <c:crosses val="autoZero"/>
        <c:auto val="1"/>
        <c:lblAlgn val="ctr"/>
        <c:lblOffset val="100"/>
        <c:noMultiLvlLbl val="0"/>
      </c:catAx>
      <c:valAx>
        <c:axId val="161009664"/>
        <c:scaling>
          <c:orientation val="minMax"/>
        </c:scaling>
        <c:delete val="0"/>
        <c:axPos val="l"/>
        <c:numFmt formatCode="General" sourceLinked="1"/>
        <c:majorTickMark val="out"/>
        <c:minorTickMark val="none"/>
        <c:tickLblPos val="nextTo"/>
        <c:crossAx val="16100377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Sheet1!$C$23</c:f>
              <c:strCache>
                <c:ptCount val="1"/>
                <c:pt idx="0">
                  <c:v>Remittances inflow (in Rs. Billion)</c:v>
                </c:pt>
              </c:strCache>
            </c:strRef>
          </c:tx>
          <c:invertIfNegative val="0"/>
          <c:dLbls>
            <c:txPr>
              <a:bodyPr rot="-5400000" vert="horz"/>
              <a:lstStyle/>
              <a:p>
                <a:pPr>
                  <a:defRPr/>
                </a:pPr>
                <a:endParaRPr lang="en-US"/>
              </a:p>
            </c:txPr>
            <c:showLegendKey val="0"/>
            <c:showVal val="1"/>
            <c:showCatName val="0"/>
            <c:showSerName val="0"/>
            <c:showPercent val="0"/>
            <c:showBubbleSize val="0"/>
            <c:showLeaderLines val="0"/>
          </c:dLbls>
          <c:cat>
            <c:strRef>
              <c:f>Sheet1!$B$24:$B$32</c:f>
              <c:strCache>
                <c:ptCount val="9"/>
                <c:pt idx="0">
                  <c:v>2001/02</c:v>
                </c:pt>
                <c:pt idx="1">
                  <c:v>2002/03</c:v>
                </c:pt>
                <c:pt idx="2">
                  <c:v>2003/04</c:v>
                </c:pt>
                <c:pt idx="3">
                  <c:v>2004/05</c:v>
                </c:pt>
                <c:pt idx="4">
                  <c:v>2005/06</c:v>
                </c:pt>
                <c:pt idx="5">
                  <c:v>2006/07</c:v>
                </c:pt>
                <c:pt idx="6">
                  <c:v>2007/08</c:v>
                </c:pt>
                <c:pt idx="7">
                  <c:v>2008/09</c:v>
                </c:pt>
                <c:pt idx="8">
                  <c:v>2009/10</c:v>
                </c:pt>
              </c:strCache>
            </c:strRef>
          </c:cat>
          <c:val>
            <c:numRef>
              <c:f>Sheet1!$C$24:$C$32</c:f>
              <c:numCache>
                <c:formatCode>General</c:formatCode>
                <c:ptCount val="9"/>
                <c:pt idx="0">
                  <c:v>47.220000000000013</c:v>
                </c:pt>
                <c:pt idx="1">
                  <c:v>47.54</c:v>
                </c:pt>
                <c:pt idx="2">
                  <c:v>54.2</c:v>
                </c:pt>
                <c:pt idx="3">
                  <c:v>58.59</c:v>
                </c:pt>
                <c:pt idx="4">
                  <c:v>65.540000000000006</c:v>
                </c:pt>
                <c:pt idx="5">
                  <c:v>97.69</c:v>
                </c:pt>
                <c:pt idx="6">
                  <c:v>142.68</c:v>
                </c:pt>
                <c:pt idx="7">
                  <c:v>209.7</c:v>
                </c:pt>
                <c:pt idx="8">
                  <c:v>231.73</c:v>
                </c:pt>
              </c:numCache>
            </c:numRef>
          </c:val>
        </c:ser>
        <c:dLbls>
          <c:showLegendKey val="0"/>
          <c:showVal val="0"/>
          <c:showCatName val="0"/>
          <c:showSerName val="0"/>
          <c:showPercent val="0"/>
          <c:showBubbleSize val="0"/>
        </c:dLbls>
        <c:gapWidth val="150"/>
        <c:axId val="167888000"/>
        <c:axId val="167889536"/>
      </c:barChart>
      <c:catAx>
        <c:axId val="167888000"/>
        <c:scaling>
          <c:orientation val="minMax"/>
        </c:scaling>
        <c:delete val="0"/>
        <c:axPos val="b"/>
        <c:majorTickMark val="out"/>
        <c:minorTickMark val="none"/>
        <c:tickLblPos val="nextTo"/>
        <c:txPr>
          <a:bodyPr rot="-5400000" vert="horz"/>
          <a:lstStyle/>
          <a:p>
            <a:pPr>
              <a:defRPr/>
            </a:pPr>
            <a:endParaRPr lang="en-US"/>
          </a:p>
        </c:txPr>
        <c:crossAx val="167889536"/>
        <c:crosses val="autoZero"/>
        <c:auto val="1"/>
        <c:lblAlgn val="ctr"/>
        <c:lblOffset val="100"/>
        <c:noMultiLvlLbl val="0"/>
      </c:catAx>
      <c:valAx>
        <c:axId val="167889536"/>
        <c:scaling>
          <c:orientation val="minMax"/>
        </c:scaling>
        <c:delete val="0"/>
        <c:axPos val="l"/>
        <c:numFmt formatCode="General" sourceLinked="1"/>
        <c:majorTickMark val="out"/>
        <c:minorTickMark val="none"/>
        <c:tickLblPos val="nextTo"/>
        <c:crossAx val="167888000"/>
        <c:crosses val="autoZero"/>
        <c:crossBetween val="between"/>
      </c:valAx>
      <c:spPr>
        <a:noFill/>
        <a:ln w="25400">
          <a:noFill/>
        </a:ln>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tx>
                <c:rich>
                  <a:bodyPr/>
                  <a:lstStyle/>
                  <a:p>
                    <a:r>
                      <a:rPr lang="en-US"/>
                      <a:t>107,936</a:t>
                    </a:r>
                  </a:p>
                  <a:p>
                    <a:r>
                      <a:rPr lang="en-US"/>
                      <a:t> 6%</a:t>
                    </a:r>
                  </a:p>
                </c:rich>
              </c:tx>
              <c:showLegendKey val="0"/>
              <c:showVal val="1"/>
              <c:showCatName val="0"/>
              <c:showSerName val="0"/>
              <c:showPercent val="1"/>
              <c:showBubbleSize val="0"/>
            </c:dLbl>
            <c:dLbl>
              <c:idx val="1"/>
              <c:tx>
                <c:rich>
                  <a:bodyPr/>
                  <a:lstStyle/>
                  <a:p>
                    <a:r>
                      <a:rPr lang="en-US"/>
                      <a:t>998,087</a:t>
                    </a:r>
                  </a:p>
                  <a:p>
                    <a:r>
                      <a:rPr lang="en-US"/>
                      <a:t> 52%</a:t>
                    </a:r>
                  </a:p>
                </c:rich>
              </c:tx>
              <c:showLegendKey val="0"/>
              <c:showVal val="1"/>
              <c:showCatName val="0"/>
              <c:showSerName val="0"/>
              <c:showPercent val="1"/>
              <c:showBubbleSize val="0"/>
            </c:dLbl>
            <c:dLbl>
              <c:idx val="2"/>
              <c:tx>
                <c:rich>
                  <a:bodyPr/>
                  <a:lstStyle/>
                  <a:p>
                    <a:r>
                      <a:rPr lang="en-US"/>
                      <a:t>811,880 </a:t>
                    </a:r>
                  </a:p>
                  <a:p>
                    <a:r>
                      <a:rPr lang="en-US"/>
                      <a:t>42%</a:t>
                    </a:r>
                  </a:p>
                </c:rich>
              </c:tx>
              <c:showLegendKey val="0"/>
              <c:showVal val="1"/>
              <c:showCatName val="0"/>
              <c:showSerName val="0"/>
              <c:showPercent val="1"/>
              <c:showBubbleSize val="0"/>
            </c:dLbl>
            <c:showLegendKey val="0"/>
            <c:showVal val="1"/>
            <c:showCatName val="0"/>
            <c:showSerName val="0"/>
            <c:showPercent val="1"/>
            <c:showBubbleSize val="0"/>
            <c:showLeaderLines val="1"/>
          </c:dLbls>
          <c:cat>
            <c:strRef>
              <c:f>Sheet1!$A$2:$A$4</c:f>
              <c:strCache>
                <c:ptCount val="3"/>
                <c:pt idx="0">
                  <c:v>Mountain</c:v>
                </c:pt>
                <c:pt idx="1">
                  <c:v>Hill</c:v>
                </c:pt>
                <c:pt idx="2">
                  <c:v>Terai</c:v>
                </c:pt>
              </c:strCache>
            </c:strRef>
          </c:cat>
          <c:val>
            <c:numRef>
              <c:f>Sheet1!$B$2:$B$4</c:f>
              <c:numCache>
                <c:formatCode>General</c:formatCode>
                <c:ptCount val="3"/>
                <c:pt idx="0">
                  <c:v>107936</c:v>
                </c:pt>
                <c:pt idx="1">
                  <c:v>998087</c:v>
                </c:pt>
                <c:pt idx="2">
                  <c:v>811880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1AED89-8A22-4790-B490-61381B3E0097}"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GB"/>
        </a:p>
      </dgm:t>
    </dgm:pt>
    <dgm:pt modelId="{53A45033-278C-4DF1-837F-14DCD0789386}">
      <dgm:prSet phldrT="[Text]"/>
      <dgm:spPr>
        <a:solidFill>
          <a:schemeClr val="accent1">
            <a:hueOff val="0"/>
            <a:satOff val="0"/>
            <a:lumOff val="0"/>
          </a:schemeClr>
        </a:solidFill>
      </dgm:spPr>
      <dgm:t>
        <a:bodyPr/>
        <a:lstStyle/>
        <a:p>
          <a:r>
            <a:rPr lang="en-GB"/>
            <a:t>Data collected in natural setting from multiple sources</a:t>
          </a:r>
        </a:p>
      </dgm:t>
    </dgm:pt>
    <dgm:pt modelId="{8EEC15FC-1866-41E3-95BE-5B512C24E772}" type="parTrans" cxnId="{6B7CE411-80C8-4018-9362-24D96D3BE526}">
      <dgm:prSet/>
      <dgm:spPr/>
      <dgm:t>
        <a:bodyPr/>
        <a:lstStyle/>
        <a:p>
          <a:endParaRPr lang="en-GB"/>
        </a:p>
      </dgm:t>
    </dgm:pt>
    <dgm:pt modelId="{B49AC5F2-5F5A-4E75-905E-9725A94B95FC}" type="sibTrans" cxnId="{6B7CE411-80C8-4018-9362-24D96D3BE526}">
      <dgm:prSet/>
      <dgm:spPr/>
      <dgm:t>
        <a:bodyPr/>
        <a:lstStyle/>
        <a:p>
          <a:endParaRPr lang="en-GB"/>
        </a:p>
      </dgm:t>
    </dgm:pt>
    <dgm:pt modelId="{968C14A4-DC0C-4868-BB0E-4FDF69B2FC94}">
      <dgm:prSet phldrT="[Text]"/>
      <dgm:spPr/>
      <dgm:t>
        <a:bodyPr/>
        <a:lstStyle/>
        <a:p>
          <a:r>
            <a:rPr lang="en-GB"/>
            <a:t>Researcher acts as key instrument</a:t>
          </a:r>
        </a:p>
      </dgm:t>
    </dgm:pt>
    <dgm:pt modelId="{433B710E-B433-423B-AC5C-0FB27221C52A}" type="parTrans" cxnId="{FD2B1E91-580B-4310-B754-AA580C304AFA}">
      <dgm:prSet/>
      <dgm:spPr/>
      <dgm:t>
        <a:bodyPr/>
        <a:lstStyle/>
        <a:p>
          <a:endParaRPr lang="en-GB"/>
        </a:p>
      </dgm:t>
    </dgm:pt>
    <dgm:pt modelId="{5D658A07-9EF3-495C-B40C-071F3DA70B18}" type="sibTrans" cxnId="{FD2B1E91-580B-4310-B754-AA580C304AFA}">
      <dgm:prSet/>
      <dgm:spPr/>
      <dgm:t>
        <a:bodyPr/>
        <a:lstStyle/>
        <a:p>
          <a:endParaRPr lang="en-GB"/>
        </a:p>
      </dgm:t>
    </dgm:pt>
    <dgm:pt modelId="{496E6B4C-F0A5-4247-9EBB-EDA837BE72FF}">
      <dgm:prSet phldrT="[Text]"/>
      <dgm:spPr/>
      <dgm:t>
        <a:bodyPr/>
        <a:lstStyle/>
        <a:p>
          <a:r>
            <a:rPr lang="en-GB"/>
            <a:t>Flexible research strategy</a:t>
          </a:r>
        </a:p>
      </dgm:t>
    </dgm:pt>
    <dgm:pt modelId="{2CE4F040-8DD2-4149-A9E5-32E31498BDD8}" type="parTrans" cxnId="{B7582F88-96EC-4E8E-9B0A-D6ACFA72F7BF}">
      <dgm:prSet/>
      <dgm:spPr/>
      <dgm:t>
        <a:bodyPr/>
        <a:lstStyle/>
        <a:p>
          <a:endParaRPr lang="en-GB"/>
        </a:p>
      </dgm:t>
    </dgm:pt>
    <dgm:pt modelId="{8786E50B-AFA1-4B9E-80FD-830E56343DF6}" type="sibTrans" cxnId="{B7582F88-96EC-4E8E-9B0A-D6ACFA72F7BF}">
      <dgm:prSet/>
      <dgm:spPr/>
      <dgm:t>
        <a:bodyPr/>
        <a:lstStyle/>
        <a:p>
          <a:endParaRPr lang="en-GB"/>
        </a:p>
      </dgm:t>
    </dgm:pt>
    <dgm:pt modelId="{D7703EDE-89AD-4BE9-A532-618E48679EB3}">
      <dgm:prSet phldrT="[Text]"/>
      <dgm:spPr/>
      <dgm:t>
        <a:bodyPr/>
        <a:lstStyle/>
        <a:p>
          <a:r>
            <a:rPr lang="en-GB"/>
            <a:t>Analysis is an inductive approach</a:t>
          </a:r>
        </a:p>
      </dgm:t>
    </dgm:pt>
    <dgm:pt modelId="{96CEFA75-1D6A-46D2-817F-90802D82B5DB}" type="parTrans" cxnId="{9D9BB5B0-86C1-489E-B0FF-6694E0841777}">
      <dgm:prSet/>
      <dgm:spPr/>
      <dgm:t>
        <a:bodyPr/>
        <a:lstStyle/>
        <a:p>
          <a:endParaRPr lang="en-GB"/>
        </a:p>
      </dgm:t>
    </dgm:pt>
    <dgm:pt modelId="{F6865903-37C9-4C0A-BBD2-8C12D01D3181}" type="sibTrans" cxnId="{9D9BB5B0-86C1-489E-B0FF-6694E0841777}">
      <dgm:prSet/>
      <dgm:spPr/>
      <dgm:t>
        <a:bodyPr/>
        <a:lstStyle/>
        <a:p>
          <a:endParaRPr lang="en-GB"/>
        </a:p>
      </dgm:t>
    </dgm:pt>
    <dgm:pt modelId="{2FE950B1-89F0-49E3-A0CE-B60CC5693712}">
      <dgm:prSet phldrT="[Text]"/>
      <dgm:spPr/>
      <dgm:t>
        <a:bodyPr/>
        <a:lstStyle/>
        <a:p>
          <a:r>
            <a:rPr lang="en-GB"/>
            <a:t>Focus on participant's perspectives</a:t>
          </a:r>
        </a:p>
      </dgm:t>
    </dgm:pt>
    <dgm:pt modelId="{B1C37001-5185-4BE8-AFE7-61F50BBD3FBB}" type="parTrans" cxnId="{3C13393C-9620-4FFE-92B3-14AC74C3FC3F}">
      <dgm:prSet/>
      <dgm:spPr/>
      <dgm:t>
        <a:bodyPr/>
        <a:lstStyle/>
        <a:p>
          <a:endParaRPr lang="en-GB"/>
        </a:p>
      </dgm:t>
    </dgm:pt>
    <dgm:pt modelId="{3A3A6F0B-9A27-4794-AC3E-33CA127DB830}" type="sibTrans" cxnId="{3C13393C-9620-4FFE-92B3-14AC74C3FC3F}">
      <dgm:prSet/>
      <dgm:spPr/>
      <dgm:t>
        <a:bodyPr/>
        <a:lstStyle/>
        <a:p>
          <a:endParaRPr lang="en-GB"/>
        </a:p>
      </dgm:t>
    </dgm:pt>
    <dgm:pt modelId="{52B2F1EF-7720-4582-AEB7-393472755F66}">
      <dgm:prSet phldrT="[Text]"/>
      <dgm:spPr/>
      <dgm:t>
        <a:bodyPr/>
        <a:lstStyle/>
        <a:p>
          <a:r>
            <a:rPr lang="en-GB"/>
            <a:t>Research process is iterative</a:t>
          </a:r>
        </a:p>
      </dgm:t>
    </dgm:pt>
    <dgm:pt modelId="{0FEEE8C2-34EB-4A1C-BF41-65C4C31A074A}" type="parTrans" cxnId="{D0F73837-C8C3-4D32-AA48-60BB2C8EF75E}">
      <dgm:prSet/>
      <dgm:spPr/>
      <dgm:t>
        <a:bodyPr/>
        <a:lstStyle/>
        <a:p>
          <a:endParaRPr lang="en-GB"/>
        </a:p>
      </dgm:t>
    </dgm:pt>
    <dgm:pt modelId="{89E57AE0-2DC4-44DD-BC56-D36B2FC8C63F}" type="sibTrans" cxnId="{D0F73837-C8C3-4D32-AA48-60BB2C8EF75E}">
      <dgm:prSet/>
      <dgm:spPr/>
      <dgm:t>
        <a:bodyPr/>
        <a:lstStyle/>
        <a:p>
          <a:endParaRPr lang="en-GB"/>
        </a:p>
      </dgm:t>
    </dgm:pt>
    <dgm:pt modelId="{983533F4-3735-437D-BF14-7A0A97769CEC}">
      <dgm:prSet phldrT="[Text]"/>
      <dgm:spPr/>
      <dgm:t>
        <a:bodyPr/>
        <a:lstStyle/>
        <a:p>
          <a:r>
            <a:rPr lang="en-GB"/>
            <a:t>Taking a holistic account to develop complex picture of problem</a:t>
          </a:r>
        </a:p>
      </dgm:t>
    </dgm:pt>
    <dgm:pt modelId="{1BD1A850-EDD7-4595-8609-A857970D357A}" type="parTrans" cxnId="{74B5D2EC-70A1-4B75-8A4C-5CEB0A7DB84B}">
      <dgm:prSet/>
      <dgm:spPr/>
      <dgm:t>
        <a:bodyPr/>
        <a:lstStyle/>
        <a:p>
          <a:endParaRPr lang="en-GB"/>
        </a:p>
      </dgm:t>
    </dgm:pt>
    <dgm:pt modelId="{2F4FB7DA-C4CF-4C75-A41B-7343D49C42A8}" type="sibTrans" cxnId="{74B5D2EC-70A1-4B75-8A4C-5CEB0A7DB84B}">
      <dgm:prSet/>
      <dgm:spPr/>
      <dgm:t>
        <a:bodyPr/>
        <a:lstStyle/>
        <a:p>
          <a:endParaRPr lang="en-GB"/>
        </a:p>
      </dgm:t>
    </dgm:pt>
    <dgm:pt modelId="{E42BD1E4-3798-4F83-B444-94252BCCBDD9}" type="pres">
      <dgm:prSet presAssocID="{EB1AED89-8A22-4790-B490-61381B3E0097}" presName="linear" presStyleCnt="0">
        <dgm:presLayoutVars>
          <dgm:animLvl val="lvl"/>
          <dgm:resizeHandles val="exact"/>
        </dgm:presLayoutVars>
      </dgm:prSet>
      <dgm:spPr/>
      <dgm:t>
        <a:bodyPr/>
        <a:lstStyle/>
        <a:p>
          <a:endParaRPr lang="en-GB"/>
        </a:p>
      </dgm:t>
    </dgm:pt>
    <dgm:pt modelId="{6F971A1B-EFC7-49AC-854B-200F939FBB77}" type="pres">
      <dgm:prSet presAssocID="{53A45033-278C-4DF1-837F-14DCD0789386}" presName="parentText" presStyleLbl="node1" presStyleIdx="0" presStyleCnt="7">
        <dgm:presLayoutVars>
          <dgm:chMax val="0"/>
          <dgm:bulletEnabled val="1"/>
        </dgm:presLayoutVars>
      </dgm:prSet>
      <dgm:spPr/>
      <dgm:t>
        <a:bodyPr/>
        <a:lstStyle/>
        <a:p>
          <a:endParaRPr lang="en-GB"/>
        </a:p>
      </dgm:t>
    </dgm:pt>
    <dgm:pt modelId="{2BF2CBA1-97AF-4F31-A093-51EE2F00BAFB}" type="pres">
      <dgm:prSet presAssocID="{B49AC5F2-5F5A-4E75-905E-9725A94B95FC}" presName="spacer" presStyleCnt="0"/>
      <dgm:spPr/>
    </dgm:pt>
    <dgm:pt modelId="{78EA43F8-2EAD-47CD-ADD0-5AD3E0E97F0C}" type="pres">
      <dgm:prSet presAssocID="{968C14A4-DC0C-4868-BB0E-4FDF69B2FC94}" presName="parentText" presStyleLbl="node1" presStyleIdx="1" presStyleCnt="7">
        <dgm:presLayoutVars>
          <dgm:chMax val="0"/>
          <dgm:bulletEnabled val="1"/>
        </dgm:presLayoutVars>
      </dgm:prSet>
      <dgm:spPr/>
      <dgm:t>
        <a:bodyPr/>
        <a:lstStyle/>
        <a:p>
          <a:endParaRPr lang="en-GB"/>
        </a:p>
      </dgm:t>
    </dgm:pt>
    <dgm:pt modelId="{38512552-7426-4919-BE0A-358057797172}" type="pres">
      <dgm:prSet presAssocID="{5D658A07-9EF3-495C-B40C-071F3DA70B18}" presName="spacer" presStyleCnt="0"/>
      <dgm:spPr/>
    </dgm:pt>
    <dgm:pt modelId="{E6560A66-FB72-4480-9C95-80B872AF2A41}" type="pres">
      <dgm:prSet presAssocID="{496E6B4C-F0A5-4247-9EBB-EDA837BE72FF}" presName="parentText" presStyleLbl="node1" presStyleIdx="2" presStyleCnt="7">
        <dgm:presLayoutVars>
          <dgm:chMax val="0"/>
          <dgm:bulletEnabled val="1"/>
        </dgm:presLayoutVars>
      </dgm:prSet>
      <dgm:spPr/>
      <dgm:t>
        <a:bodyPr/>
        <a:lstStyle/>
        <a:p>
          <a:endParaRPr lang="en-GB"/>
        </a:p>
      </dgm:t>
    </dgm:pt>
    <dgm:pt modelId="{5DAF96FE-9D3B-4F15-BB69-195F53854146}" type="pres">
      <dgm:prSet presAssocID="{8786E50B-AFA1-4B9E-80FD-830E56343DF6}" presName="spacer" presStyleCnt="0"/>
      <dgm:spPr/>
    </dgm:pt>
    <dgm:pt modelId="{76EB5498-3EEA-4979-B667-8B77291409AA}" type="pres">
      <dgm:prSet presAssocID="{D7703EDE-89AD-4BE9-A532-618E48679EB3}" presName="parentText" presStyleLbl="node1" presStyleIdx="3" presStyleCnt="7">
        <dgm:presLayoutVars>
          <dgm:chMax val="0"/>
          <dgm:bulletEnabled val="1"/>
        </dgm:presLayoutVars>
      </dgm:prSet>
      <dgm:spPr/>
      <dgm:t>
        <a:bodyPr/>
        <a:lstStyle/>
        <a:p>
          <a:endParaRPr lang="en-GB"/>
        </a:p>
      </dgm:t>
    </dgm:pt>
    <dgm:pt modelId="{C3EB9892-44D7-4F33-AA8C-3921E42040EE}" type="pres">
      <dgm:prSet presAssocID="{F6865903-37C9-4C0A-BBD2-8C12D01D3181}" presName="spacer" presStyleCnt="0"/>
      <dgm:spPr/>
    </dgm:pt>
    <dgm:pt modelId="{A2EA6A25-A8CC-4689-BE0C-C06ABC394831}" type="pres">
      <dgm:prSet presAssocID="{2FE950B1-89F0-49E3-A0CE-B60CC5693712}" presName="parentText" presStyleLbl="node1" presStyleIdx="4" presStyleCnt="7">
        <dgm:presLayoutVars>
          <dgm:chMax val="0"/>
          <dgm:bulletEnabled val="1"/>
        </dgm:presLayoutVars>
      </dgm:prSet>
      <dgm:spPr/>
      <dgm:t>
        <a:bodyPr/>
        <a:lstStyle/>
        <a:p>
          <a:endParaRPr lang="en-GB"/>
        </a:p>
      </dgm:t>
    </dgm:pt>
    <dgm:pt modelId="{941FC761-65D1-47BB-A04B-79DABD33D5B1}" type="pres">
      <dgm:prSet presAssocID="{3A3A6F0B-9A27-4794-AC3E-33CA127DB830}" presName="spacer" presStyleCnt="0"/>
      <dgm:spPr/>
    </dgm:pt>
    <dgm:pt modelId="{E811DC5D-25C8-4477-AA5B-F65979B4D68E}" type="pres">
      <dgm:prSet presAssocID="{52B2F1EF-7720-4582-AEB7-393472755F66}" presName="parentText" presStyleLbl="node1" presStyleIdx="5" presStyleCnt="7">
        <dgm:presLayoutVars>
          <dgm:chMax val="0"/>
          <dgm:bulletEnabled val="1"/>
        </dgm:presLayoutVars>
      </dgm:prSet>
      <dgm:spPr/>
      <dgm:t>
        <a:bodyPr/>
        <a:lstStyle/>
        <a:p>
          <a:endParaRPr lang="en-GB"/>
        </a:p>
      </dgm:t>
    </dgm:pt>
    <dgm:pt modelId="{5208BC35-16A0-4A5D-B5A6-AC5242153D72}" type="pres">
      <dgm:prSet presAssocID="{89E57AE0-2DC4-44DD-BC56-D36B2FC8C63F}" presName="spacer" presStyleCnt="0"/>
      <dgm:spPr/>
    </dgm:pt>
    <dgm:pt modelId="{8C7C12D6-43AD-4C1A-B287-4829E2ADBEF1}" type="pres">
      <dgm:prSet presAssocID="{983533F4-3735-437D-BF14-7A0A97769CEC}" presName="parentText" presStyleLbl="node1" presStyleIdx="6" presStyleCnt="7">
        <dgm:presLayoutVars>
          <dgm:chMax val="0"/>
          <dgm:bulletEnabled val="1"/>
        </dgm:presLayoutVars>
      </dgm:prSet>
      <dgm:spPr/>
      <dgm:t>
        <a:bodyPr/>
        <a:lstStyle/>
        <a:p>
          <a:endParaRPr lang="en-GB"/>
        </a:p>
      </dgm:t>
    </dgm:pt>
  </dgm:ptLst>
  <dgm:cxnLst>
    <dgm:cxn modelId="{D0F73837-C8C3-4D32-AA48-60BB2C8EF75E}" srcId="{EB1AED89-8A22-4790-B490-61381B3E0097}" destId="{52B2F1EF-7720-4582-AEB7-393472755F66}" srcOrd="5" destOrd="0" parTransId="{0FEEE8C2-34EB-4A1C-BF41-65C4C31A074A}" sibTransId="{89E57AE0-2DC4-44DD-BC56-D36B2FC8C63F}"/>
    <dgm:cxn modelId="{7BD67066-20A1-467F-96BA-F473B12CB3B5}" type="presOf" srcId="{2FE950B1-89F0-49E3-A0CE-B60CC5693712}" destId="{A2EA6A25-A8CC-4689-BE0C-C06ABC394831}" srcOrd="0" destOrd="0" presId="urn:microsoft.com/office/officeart/2005/8/layout/vList2"/>
    <dgm:cxn modelId="{3C13393C-9620-4FFE-92B3-14AC74C3FC3F}" srcId="{EB1AED89-8A22-4790-B490-61381B3E0097}" destId="{2FE950B1-89F0-49E3-A0CE-B60CC5693712}" srcOrd="4" destOrd="0" parTransId="{B1C37001-5185-4BE8-AFE7-61F50BBD3FBB}" sibTransId="{3A3A6F0B-9A27-4794-AC3E-33CA127DB830}"/>
    <dgm:cxn modelId="{4364E81A-C93B-4608-9A96-498EFE6116E5}" type="presOf" srcId="{983533F4-3735-437D-BF14-7A0A97769CEC}" destId="{8C7C12D6-43AD-4C1A-B287-4829E2ADBEF1}" srcOrd="0" destOrd="0" presId="urn:microsoft.com/office/officeart/2005/8/layout/vList2"/>
    <dgm:cxn modelId="{6B7CE411-80C8-4018-9362-24D96D3BE526}" srcId="{EB1AED89-8A22-4790-B490-61381B3E0097}" destId="{53A45033-278C-4DF1-837F-14DCD0789386}" srcOrd="0" destOrd="0" parTransId="{8EEC15FC-1866-41E3-95BE-5B512C24E772}" sibTransId="{B49AC5F2-5F5A-4E75-905E-9725A94B95FC}"/>
    <dgm:cxn modelId="{FD2B1E91-580B-4310-B754-AA580C304AFA}" srcId="{EB1AED89-8A22-4790-B490-61381B3E0097}" destId="{968C14A4-DC0C-4868-BB0E-4FDF69B2FC94}" srcOrd="1" destOrd="0" parTransId="{433B710E-B433-423B-AC5C-0FB27221C52A}" sibTransId="{5D658A07-9EF3-495C-B40C-071F3DA70B18}"/>
    <dgm:cxn modelId="{E2C7C475-6DD2-42B1-808C-94CD041114CA}" type="presOf" srcId="{53A45033-278C-4DF1-837F-14DCD0789386}" destId="{6F971A1B-EFC7-49AC-854B-200F939FBB77}" srcOrd="0" destOrd="0" presId="urn:microsoft.com/office/officeart/2005/8/layout/vList2"/>
    <dgm:cxn modelId="{E657194F-8D92-47B5-8CDC-99AD26E8199D}" type="presOf" srcId="{D7703EDE-89AD-4BE9-A532-618E48679EB3}" destId="{76EB5498-3EEA-4979-B667-8B77291409AA}" srcOrd="0" destOrd="0" presId="urn:microsoft.com/office/officeart/2005/8/layout/vList2"/>
    <dgm:cxn modelId="{5E155D45-8D74-453C-9C3D-5874C2893C42}" type="presOf" srcId="{968C14A4-DC0C-4868-BB0E-4FDF69B2FC94}" destId="{78EA43F8-2EAD-47CD-ADD0-5AD3E0E97F0C}" srcOrd="0" destOrd="0" presId="urn:microsoft.com/office/officeart/2005/8/layout/vList2"/>
    <dgm:cxn modelId="{CE5A0B50-F683-4EDC-B52C-A5619FAFB359}" type="presOf" srcId="{52B2F1EF-7720-4582-AEB7-393472755F66}" destId="{E811DC5D-25C8-4477-AA5B-F65979B4D68E}" srcOrd="0" destOrd="0" presId="urn:microsoft.com/office/officeart/2005/8/layout/vList2"/>
    <dgm:cxn modelId="{8FBB2B76-710C-4C05-910B-A440A4DDC70D}" type="presOf" srcId="{EB1AED89-8A22-4790-B490-61381B3E0097}" destId="{E42BD1E4-3798-4F83-B444-94252BCCBDD9}" srcOrd="0" destOrd="0" presId="urn:microsoft.com/office/officeart/2005/8/layout/vList2"/>
    <dgm:cxn modelId="{74B5D2EC-70A1-4B75-8A4C-5CEB0A7DB84B}" srcId="{EB1AED89-8A22-4790-B490-61381B3E0097}" destId="{983533F4-3735-437D-BF14-7A0A97769CEC}" srcOrd="6" destOrd="0" parTransId="{1BD1A850-EDD7-4595-8609-A857970D357A}" sibTransId="{2F4FB7DA-C4CF-4C75-A41B-7343D49C42A8}"/>
    <dgm:cxn modelId="{84F9BC64-A950-456E-A2BA-7F01975725FF}" type="presOf" srcId="{496E6B4C-F0A5-4247-9EBB-EDA837BE72FF}" destId="{E6560A66-FB72-4480-9C95-80B872AF2A41}" srcOrd="0" destOrd="0" presId="urn:microsoft.com/office/officeart/2005/8/layout/vList2"/>
    <dgm:cxn modelId="{B7582F88-96EC-4E8E-9B0A-D6ACFA72F7BF}" srcId="{EB1AED89-8A22-4790-B490-61381B3E0097}" destId="{496E6B4C-F0A5-4247-9EBB-EDA837BE72FF}" srcOrd="2" destOrd="0" parTransId="{2CE4F040-8DD2-4149-A9E5-32E31498BDD8}" sibTransId="{8786E50B-AFA1-4B9E-80FD-830E56343DF6}"/>
    <dgm:cxn modelId="{9D9BB5B0-86C1-489E-B0FF-6694E0841777}" srcId="{EB1AED89-8A22-4790-B490-61381B3E0097}" destId="{D7703EDE-89AD-4BE9-A532-618E48679EB3}" srcOrd="3" destOrd="0" parTransId="{96CEFA75-1D6A-46D2-817F-90802D82B5DB}" sibTransId="{F6865903-37C9-4C0A-BBD2-8C12D01D3181}"/>
    <dgm:cxn modelId="{DBE2A12D-13CD-4275-81E7-3F586CF7212E}" type="presParOf" srcId="{E42BD1E4-3798-4F83-B444-94252BCCBDD9}" destId="{6F971A1B-EFC7-49AC-854B-200F939FBB77}" srcOrd="0" destOrd="0" presId="urn:microsoft.com/office/officeart/2005/8/layout/vList2"/>
    <dgm:cxn modelId="{DB1C7C02-636E-453E-A003-9567A7CDE0F6}" type="presParOf" srcId="{E42BD1E4-3798-4F83-B444-94252BCCBDD9}" destId="{2BF2CBA1-97AF-4F31-A093-51EE2F00BAFB}" srcOrd="1" destOrd="0" presId="urn:microsoft.com/office/officeart/2005/8/layout/vList2"/>
    <dgm:cxn modelId="{78E33F80-0EE8-40E1-9ED5-CF5A02C95FD1}" type="presParOf" srcId="{E42BD1E4-3798-4F83-B444-94252BCCBDD9}" destId="{78EA43F8-2EAD-47CD-ADD0-5AD3E0E97F0C}" srcOrd="2" destOrd="0" presId="urn:microsoft.com/office/officeart/2005/8/layout/vList2"/>
    <dgm:cxn modelId="{E90C3611-CCD0-45D1-A1B6-BECF3DAC23A4}" type="presParOf" srcId="{E42BD1E4-3798-4F83-B444-94252BCCBDD9}" destId="{38512552-7426-4919-BE0A-358057797172}" srcOrd="3" destOrd="0" presId="urn:microsoft.com/office/officeart/2005/8/layout/vList2"/>
    <dgm:cxn modelId="{1F2D54C3-34EA-4741-902A-C4A1047AE9A0}" type="presParOf" srcId="{E42BD1E4-3798-4F83-B444-94252BCCBDD9}" destId="{E6560A66-FB72-4480-9C95-80B872AF2A41}" srcOrd="4" destOrd="0" presId="urn:microsoft.com/office/officeart/2005/8/layout/vList2"/>
    <dgm:cxn modelId="{A2F72D7D-B847-47AE-80BA-FA88C350C9B0}" type="presParOf" srcId="{E42BD1E4-3798-4F83-B444-94252BCCBDD9}" destId="{5DAF96FE-9D3B-4F15-BB69-195F53854146}" srcOrd="5" destOrd="0" presId="urn:microsoft.com/office/officeart/2005/8/layout/vList2"/>
    <dgm:cxn modelId="{AAF34167-99F9-4576-8E3D-F992F1AB87BE}" type="presParOf" srcId="{E42BD1E4-3798-4F83-B444-94252BCCBDD9}" destId="{76EB5498-3EEA-4979-B667-8B77291409AA}" srcOrd="6" destOrd="0" presId="urn:microsoft.com/office/officeart/2005/8/layout/vList2"/>
    <dgm:cxn modelId="{32B34D6C-4FF4-431B-9893-9E55F1E4ADF3}" type="presParOf" srcId="{E42BD1E4-3798-4F83-B444-94252BCCBDD9}" destId="{C3EB9892-44D7-4F33-AA8C-3921E42040EE}" srcOrd="7" destOrd="0" presId="urn:microsoft.com/office/officeart/2005/8/layout/vList2"/>
    <dgm:cxn modelId="{E0C8CD8F-459A-4038-B0DC-58897CE84254}" type="presParOf" srcId="{E42BD1E4-3798-4F83-B444-94252BCCBDD9}" destId="{A2EA6A25-A8CC-4689-BE0C-C06ABC394831}" srcOrd="8" destOrd="0" presId="urn:microsoft.com/office/officeart/2005/8/layout/vList2"/>
    <dgm:cxn modelId="{1369B47D-3C47-4257-81E4-A6E61725C86A}" type="presParOf" srcId="{E42BD1E4-3798-4F83-B444-94252BCCBDD9}" destId="{941FC761-65D1-47BB-A04B-79DABD33D5B1}" srcOrd="9" destOrd="0" presId="urn:microsoft.com/office/officeart/2005/8/layout/vList2"/>
    <dgm:cxn modelId="{C97FF01F-96DF-4E6F-B7CE-B172E76F7C97}" type="presParOf" srcId="{E42BD1E4-3798-4F83-B444-94252BCCBDD9}" destId="{E811DC5D-25C8-4477-AA5B-F65979B4D68E}" srcOrd="10" destOrd="0" presId="urn:microsoft.com/office/officeart/2005/8/layout/vList2"/>
    <dgm:cxn modelId="{70859464-98DC-4429-9CBE-15A6898DDC3F}" type="presParOf" srcId="{E42BD1E4-3798-4F83-B444-94252BCCBDD9}" destId="{5208BC35-16A0-4A5D-B5A6-AC5242153D72}" srcOrd="11" destOrd="0" presId="urn:microsoft.com/office/officeart/2005/8/layout/vList2"/>
    <dgm:cxn modelId="{7EF0A3AF-1E79-488F-B9F0-FAEB41A3F32D}" type="presParOf" srcId="{E42BD1E4-3798-4F83-B444-94252BCCBDD9}" destId="{8C7C12D6-43AD-4C1A-B287-4829E2ADBEF1}" srcOrd="12"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81D1B7-CB01-4D17-BB62-CC4B1D2E7CC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06B1CA5E-850B-42E9-A70A-D6E1BBE6198F}">
      <dgm:prSet phldrT="[Text]"/>
      <dgm:spPr/>
      <dgm:t>
        <a:bodyPr/>
        <a:lstStyle/>
        <a:p>
          <a:r>
            <a:rPr lang="en-GB"/>
            <a:t>1</a:t>
          </a:r>
        </a:p>
      </dgm:t>
    </dgm:pt>
    <dgm:pt modelId="{B8A6BFB2-57CA-483F-BFD0-9F06C0CB3D4D}" type="parTrans" cxnId="{13319436-C8AC-4289-8349-AB2E21E17978}">
      <dgm:prSet/>
      <dgm:spPr/>
      <dgm:t>
        <a:bodyPr/>
        <a:lstStyle/>
        <a:p>
          <a:endParaRPr lang="en-GB"/>
        </a:p>
      </dgm:t>
    </dgm:pt>
    <dgm:pt modelId="{E8E22FFF-60EE-47A9-BAF8-CE36539B082F}" type="sibTrans" cxnId="{13319436-C8AC-4289-8349-AB2E21E17978}">
      <dgm:prSet/>
      <dgm:spPr/>
      <dgm:t>
        <a:bodyPr/>
        <a:lstStyle/>
        <a:p>
          <a:endParaRPr lang="en-GB"/>
        </a:p>
      </dgm:t>
    </dgm:pt>
    <dgm:pt modelId="{612603FD-61C0-49E2-A6B2-FF389BD53C67}">
      <dgm:prSet phldrT="[Text]"/>
      <dgm:spPr/>
      <dgm:t>
        <a:bodyPr/>
        <a:lstStyle/>
        <a:p>
          <a:r>
            <a:rPr lang="en-GB"/>
            <a:t>Review of existing literature to identify the valid survey tools already used to measure the key issues of the study in Nepal or similar context (for example, DHS)</a:t>
          </a:r>
        </a:p>
      </dgm:t>
    </dgm:pt>
    <dgm:pt modelId="{0BD98A92-BA01-45AE-A84F-CC6A1392CDF8}" type="parTrans" cxnId="{C57CFBEB-A442-451E-94C4-99E2531FF9C8}">
      <dgm:prSet/>
      <dgm:spPr/>
      <dgm:t>
        <a:bodyPr/>
        <a:lstStyle/>
        <a:p>
          <a:endParaRPr lang="en-GB"/>
        </a:p>
      </dgm:t>
    </dgm:pt>
    <dgm:pt modelId="{FD3C0E03-791E-4276-B42D-211A2A68B06D}" type="sibTrans" cxnId="{C57CFBEB-A442-451E-94C4-99E2531FF9C8}">
      <dgm:prSet/>
      <dgm:spPr/>
      <dgm:t>
        <a:bodyPr/>
        <a:lstStyle/>
        <a:p>
          <a:endParaRPr lang="en-GB"/>
        </a:p>
      </dgm:t>
    </dgm:pt>
    <dgm:pt modelId="{F72F7BB8-984A-4725-A876-64E8733782AA}">
      <dgm:prSet phldrT="[Text]"/>
      <dgm:spPr/>
      <dgm:t>
        <a:bodyPr/>
        <a:lstStyle/>
        <a:p>
          <a:r>
            <a:rPr lang="en-GB"/>
            <a:t>2</a:t>
          </a:r>
        </a:p>
      </dgm:t>
    </dgm:pt>
    <dgm:pt modelId="{EA87DE9A-5EE1-4278-A546-DED5D9BB6E7F}" type="parTrans" cxnId="{C24F8724-8818-4F39-8E34-80270A548918}">
      <dgm:prSet/>
      <dgm:spPr/>
      <dgm:t>
        <a:bodyPr/>
        <a:lstStyle/>
        <a:p>
          <a:endParaRPr lang="en-GB"/>
        </a:p>
      </dgm:t>
    </dgm:pt>
    <dgm:pt modelId="{3071AD7E-BD68-44C5-8ED0-FF407BF4B9EC}" type="sibTrans" cxnId="{C24F8724-8818-4F39-8E34-80270A548918}">
      <dgm:prSet/>
      <dgm:spPr/>
      <dgm:t>
        <a:bodyPr/>
        <a:lstStyle/>
        <a:p>
          <a:endParaRPr lang="en-GB"/>
        </a:p>
      </dgm:t>
    </dgm:pt>
    <dgm:pt modelId="{162BE32E-620F-4A0E-A421-C25A810D7940}">
      <dgm:prSet phldrT="[Text]"/>
      <dgm:spPr/>
      <dgm:t>
        <a:bodyPr/>
        <a:lstStyle/>
        <a:p>
          <a:r>
            <a:rPr lang="en-GB"/>
            <a:t>3</a:t>
          </a:r>
        </a:p>
      </dgm:t>
    </dgm:pt>
    <dgm:pt modelId="{8530FBBF-324F-4989-976A-F54417193831}" type="parTrans" cxnId="{1D8007BE-10E2-446F-A818-7A1BE6FD4DAA}">
      <dgm:prSet/>
      <dgm:spPr/>
      <dgm:t>
        <a:bodyPr/>
        <a:lstStyle/>
        <a:p>
          <a:endParaRPr lang="en-GB"/>
        </a:p>
      </dgm:t>
    </dgm:pt>
    <dgm:pt modelId="{67E23FF9-DA88-413C-BCEC-1D73F3C2EE86}" type="sibTrans" cxnId="{1D8007BE-10E2-446F-A818-7A1BE6FD4DAA}">
      <dgm:prSet/>
      <dgm:spPr/>
      <dgm:t>
        <a:bodyPr/>
        <a:lstStyle/>
        <a:p>
          <a:endParaRPr lang="en-GB"/>
        </a:p>
      </dgm:t>
    </dgm:pt>
    <dgm:pt modelId="{82F76380-D9A3-41F9-A719-76AE68C4CF0D}">
      <dgm:prSet phldrT="[Text]"/>
      <dgm:spPr/>
      <dgm:t>
        <a:bodyPr/>
        <a:lstStyle/>
        <a:p>
          <a:r>
            <a:rPr lang="en-GB"/>
            <a:t>Modify the tools according to the research issues and objectives</a:t>
          </a:r>
        </a:p>
      </dgm:t>
    </dgm:pt>
    <dgm:pt modelId="{D9FCEB30-2066-4E7B-83EA-AC9D3D7F6B96}" type="parTrans" cxnId="{AD4290B4-24E5-4566-8852-5F7A1EDD9B9F}">
      <dgm:prSet/>
      <dgm:spPr/>
      <dgm:t>
        <a:bodyPr/>
        <a:lstStyle/>
        <a:p>
          <a:endParaRPr lang="en-GB"/>
        </a:p>
      </dgm:t>
    </dgm:pt>
    <dgm:pt modelId="{042A2B88-1AD8-42C3-950E-67849F9A556A}" type="sibTrans" cxnId="{AD4290B4-24E5-4566-8852-5F7A1EDD9B9F}">
      <dgm:prSet/>
      <dgm:spPr/>
      <dgm:t>
        <a:bodyPr/>
        <a:lstStyle/>
        <a:p>
          <a:endParaRPr lang="en-GB"/>
        </a:p>
      </dgm:t>
    </dgm:pt>
    <dgm:pt modelId="{3280F223-C436-49A0-8B23-82E1DB894C19}">
      <dgm:prSet phldrT="[Text]"/>
      <dgm:spPr/>
      <dgm:t>
        <a:bodyPr/>
        <a:lstStyle/>
        <a:p>
          <a:r>
            <a:rPr lang="en-GB"/>
            <a:t>4</a:t>
          </a:r>
        </a:p>
      </dgm:t>
    </dgm:pt>
    <dgm:pt modelId="{F0397BC2-B448-4F22-9F5B-DFCD801CEC31}" type="parTrans" cxnId="{4AAE4D3A-86D2-40EE-A250-5C6E3F1D07E3}">
      <dgm:prSet/>
      <dgm:spPr/>
      <dgm:t>
        <a:bodyPr/>
        <a:lstStyle/>
        <a:p>
          <a:endParaRPr lang="en-GB"/>
        </a:p>
      </dgm:t>
    </dgm:pt>
    <dgm:pt modelId="{8F92D49E-CB81-4B79-AD2C-5302D0D45776}" type="sibTrans" cxnId="{4AAE4D3A-86D2-40EE-A250-5C6E3F1D07E3}">
      <dgm:prSet/>
      <dgm:spPr/>
      <dgm:t>
        <a:bodyPr/>
        <a:lstStyle/>
        <a:p>
          <a:endParaRPr lang="en-GB"/>
        </a:p>
      </dgm:t>
    </dgm:pt>
    <dgm:pt modelId="{48165A83-70EB-4C6F-B3E4-B147ED56A05A}">
      <dgm:prSet phldrT="[Text]"/>
      <dgm:spPr/>
      <dgm:t>
        <a:bodyPr/>
        <a:lstStyle/>
        <a:p>
          <a:r>
            <a:rPr lang="en-GB"/>
            <a:t>5</a:t>
          </a:r>
        </a:p>
      </dgm:t>
    </dgm:pt>
    <dgm:pt modelId="{0F55CB8F-E42F-4DB7-A1C4-3A4DD4BEEF7E}" type="parTrans" cxnId="{D50C9120-728E-4439-AE4B-F4EADAE98322}">
      <dgm:prSet/>
      <dgm:spPr/>
      <dgm:t>
        <a:bodyPr/>
        <a:lstStyle/>
        <a:p>
          <a:endParaRPr lang="en-GB"/>
        </a:p>
      </dgm:t>
    </dgm:pt>
    <dgm:pt modelId="{D3D72BAA-1704-44F6-8D8F-7A61813C0D7F}" type="sibTrans" cxnId="{D50C9120-728E-4439-AE4B-F4EADAE98322}">
      <dgm:prSet/>
      <dgm:spPr/>
      <dgm:t>
        <a:bodyPr/>
        <a:lstStyle/>
        <a:p>
          <a:endParaRPr lang="en-GB"/>
        </a:p>
      </dgm:t>
    </dgm:pt>
    <dgm:pt modelId="{9D62526B-7051-4ED8-86D8-721DA7F2022F}">
      <dgm:prSet phldrT="[Text]"/>
      <dgm:spPr/>
      <dgm:t>
        <a:bodyPr/>
        <a:lstStyle/>
        <a:p>
          <a:r>
            <a:rPr lang="en-GB"/>
            <a:t>Pilot test the research tools</a:t>
          </a:r>
        </a:p>
      </dgm:t>
    </dgm:pt>
    <dgm:pt modelId="{D17CB904-71F5-43FA-B169-F4446BAD93AD}" type="parTrans" cxnId="{732C54E1-0893-4ECE-B159-909A17F70FC8}">
      <dgm:prSet/>
      <dgm:spPr/>
      <dgm:t>
        <a:bodyPr/>
        <a:lstStyle/>
        <a:p>
          <a:endParaRPr lang="en-GB"/>
        </a:p>
      </dgm:t>
    </dgm:pt>
    <dgm:pt modelId="{9F3389D8-5F43-43ED-B560-AA1BD12BEAA2}" type="sibTrans" cxnId="{732C54E1-0893-4ECE-B159-909A17F70FC8}">
      <dgm:prSet/>
      <dgm:spPr/>
      <dgm:t>
        <a:bodyPr/>
        <a:lstStyle/>
        <a:p>
          <a:endParaRPr lang="en-GB"/>
        </a:p>
      </dgm:t>
    </dgm:pt>
    <dgm:pt modelId="{9A8143A4-159F-4A78-9B44-3E7211A01E48}">
      <dgm:prSet phldrT="[Text]"/>
      <dgm:spPr/>
      <dgm:t>
        <a:bodyPr/>
        <a:lstStyle/>
        <a:p>
          <a:r>
            <a:rPr lang="en-GB"/>
            <a:t>6</a:t>
          </a:r>
        </a:p>
      </dgm:t>
    </dgm:pt>
    <dgm:pt modelId="{04F783F6-A07D-4DEF-91B9-AB1BF839468B}" type="parTrans" cxnId="{2FCF7BC2-1128-4AD2-85B4-B6F0BDE8E942}">
      <dgm:prSet/>
      <dgm:spPr/>
      <dgm:t>
        <a:bodyPr/>
        <a:lstStyle/>
        <a:p>
          <a:endParaRPr lang="en-GB"/>
        </a:p>
      </dgm:t>
    </dgm:pt>
    <dgm:pt modelId="{B23CB383-CAD3-487D-92C6-0CBD7CEB4D50}" type="sibTrans" cxnId="{2FCF7BC2-1128-4AD2-85B4-B6F0BDE8E942}">
      <dgm:prSet/>
      <dgm:spPr/>
      <dgm:t>
        <a:bodyPr/>
        <a:lstStyle/>
        <a:p>
          <a:endParaRPr lang="en-GB"/>
        </a:p>
      </dgm:t>
    </dgm:pt>
    <dgm:pt modelId="{5049C4E5-D629-4E3E-A1E6-E05BA9C4B6FB}">
      <dgm:prSet/>
      <dgm:spPr/>
      <dgm:t>
        <a:bodyPr/>
        <a:lstStyle/>
        <a:p>
          <a:r>
            <a:rPr lang="en-GB"/>
            <a:t>Find and obtain the copies of survey tools</a:t>
          </a:r>
        </a:p>
      </dgm:t>
    </dgm:pt>
    <dgm:pt modelId="{F2C5458E-C1DC-4F22-AC6A-ABFC12653A04}" type="parTrans" cxnId="{6371793C-6C4A-4235-80A0-F9C594FD5B82}">
      <dgm:prSet/>
      <dgm:spPr/>
      <dgm:t>
        <a:bodyPr/>
        <a:lstStyle/>
        <a:p>
          <a:endParaRPr lang="en-GB"/>
        </a:p>
      </dgm:t>
    </dgm:pt>
    <dgm:pt modelId="{0B9A1092-E52C-4077-9A89-4461E2558B51}" type="sibTrans" cxnId="{6371793C-6C4A-4235-80A0-F9C594FD5B82}">
      <dgm:prSet/>
      <dgm:spPr/>
      <dgm:t>
        <a:bodyPr/>
        <a:lstStyle/>
        <a:p>
          <a:endParaRPr lang="en-GB"/>
        </a:p>
      </dgm:t>
    </dgm:pt>
    <dgm:pt modelId="{94AA7299-AB6A-44DA-8AEC-038F6744B013}">
      <dgm:prSet/>
      <dgm:spPr/>
      <dgm:t>
        <a:bodyPr/>
        <a:lstStyle/>
        <a:p>
          <a:r>
            <a:rPr lang="en-GB"/>
            <a:t>Translate the tools into the local language (i.e. Nepali language)</a:t>
          </a:r>
        </a:p>
      </dgm:t>
    </dgm:pt>
    <dgm:pt modelId="{BC5B58BA-0731-4698-911E-544FC10D2FC5}" type="parTrans" cxnId="{56291A8D-A024-4787-8707-BED387FE4D8C}">
      <dgm:prSet/>
      <dgm:spPr/>
      <dgm:t>
        <a:bodyPr/>
        <a:lstStyle/>
        <a:p>
          <a:endParaRPr lang="en-GB"/>
        </a:p>
      </dgm:t>
    </dgm:pt>
    <dgm:pt modelId="{CEE3B1A8-36FC-4296-8C28-E76F219B27C5}" type="sibTrans" cxnId="{56291A8D-A024-4787-8707-BED387FE4D8C}">
      <dgm:prSet/>
      <dgm:spPr/>
      <dgm:t>
        <a:bodyPr/>
        <a:lstStyle/>
        <a:p>
          <a:endParaRPr lang="en-GB"/>
        </a:p>
      </dgm:t>
    </dgm:pt>
    <dgm:pt modelId="{21ABB63C-3590-46B7-B728-4ABF9C3245AD}">
      <dgm:prSet/>
      <dgm:spPr/>
      <dgm:t>
        <a:bodyPr/>
        <a:lstStyle/>
        <a:p>
          <a:r>
            <a:rPr lang="en-GB"/>
            <a:t>Revise and prepare tools for final study</a:t>
          </a:r>
        </a:p>
      </dgm:t>
    </dgm:pt>
    <dgm:pt modelId="{6633DF17-470E-4921-8D59-677DB79218D8}" type="parTrans" cxnId="{C7C5F091-7B65-484F-9F9C-18CFF56AAAC7}">
      <dgm:prSet/>
      <dgm:spPr/>
      <dgm:t>
        <a:bodyPr/>
        <a:lstStyle/>
        <a:p>
          <a:endParaRPr lang="en-GB"/>
        </a:p>
      </dgm:t>
    </dgm:pt>
    <dgm:pt modelId="{7CDFE7DF-C322-49B3-8EE2-286164DC3583}" type="sibTrans" cxnId="{C7C5F091-7B65-484F-9F9C-18CFF56AAAC7}">
      <dgm:prSet/>
      <dgm:spPr/>
      <dgm:t>
        <a:bodyPr/>
        <a:lstStyle/>
        <a:p>
          <a:endParaRPr lang="en-GB"/>
        </a:p>
      </dgm:t>
    </dgm:pt>
    <dgm:pt modelId="{F741CE76-3693-444F-BD9D-C88873F5F738}" type="pres">
      <dgm:prSet presAssocID="{2381D1B7-CB01-4D17-BB62-CC4B1D2E7CCA}" presName="linearFlow" presStyleCnt="0">
        <dgm:presLayoutVars>
          <dgm:dir/>
          <dgm:animLvl val="lvl"/>
          <dgm:resizeHandles val="exact"/>
        </dgm:presLayoutVars>
      </dgm:prSet>
      <dgm:spPr/>
      <dgm:t>
        <a:bodyPr/>
        <a:lstStyle/>
        <a:p>
          <a:endParaRPr lang="en-GB"/>
        </a:p>
      </dgm:t>
    </dgm:pt>
    <dgm:pt modelId="{102DC52C-D7C6-4D32-86B8-A659E5FC3111}" type="pres">
      <dgm:prSet presAssocID="{06B1CA5E-850B-42E9-A70A-D6E1BBE6198F}" presName="composite" presStyleCnt="0"/>
      <dgm:spPr/>
    </dgm:pt>
    <dgm:pt modelId="{529E3BA6-FDBE-49AC-9E5B-51663FA00A37}" type="pres">
      <dgm:prSet presAssocID="{06B1CA5E-850B-42E9-A70A-D6E1BBE6198F}" presName="parentText" presStyleLbl="alignNode1" presStyleIdx="0" presStyleCnt="6">
        <dgm:presLayoutVars>
          <dgm:chMax val="1"/>
          <dgm:bulletEnabled val="1"/>
        </dgm:presLayoutVars>
      </dgm:prSet>
      <dgm:spPr/>
      <dgm:t>
        <a:bodyPr/>
        <a:lstStyle/>
        <a:p>
          <a:endParaRPr lang="en-GB"/>
        </a:p>
      </dgm:t>
    </dgm:pt>
    <dgm:pt modelId="{315DC6D1-6002-4B2F-B11A-637BB9A8D2CA}" type="pres">
      <dgm:prSet presAssocID="{06B1CA5E-850B-42E9-A70A-D6E1BBE6198F}" presName="descendantText" presStyleLbl="alignAcc1" presStyleIdx="0" presStyleCnt="6">
        <dgm:presLayoutVars>
          <dgm:bulletEnabled val="1"/>
        </dgm:presLayoutVars>
      </dgm:prSet>
      <dgm:spPr/>
      <dgm:t>
        <a:bodyPr/>
        <a:lstStyle/>
        <a:p>
          <a:endParaRPr lang="en-GB"/>
        </a:p>
      </dgm:t>
    </dgm:pt>
    <dgm:pt modelId="{C389B632-8C97-47D9-9BD8-223EE826BF58}" type="pres">
      <dgm:prSet presAssocID="{E8E22FFF-60EE-47A9-BAF8-CE36539B082F}" presName="sp" presStyleCnt="0"/>
      <dgm:spPr/>
    </dgm:pt>
    <dgm:pt modelId="{E982FB90-6F89-47E8-8FEF-23575DF7EC8C}" type="pres">
      <dgm:prSet presAssocID="{F72F7BB8-984A-4725-A876-64E8733782AA}" presName="composite" presStyleCnt="0"/>
      <dgm:spPr/>
    </dgm:pt>
    <dgm:pt modelId="{DCFA3E68-A2F8-436B-84C6-33FA0B750A82}" type="pres">
      <dgm:prSet presAssocID="{F72F7BB8-984A-4725-A876-64E8733782AA}" presName="parentText" presStyleLbl="alignNode1" presStyleIdx="1" presStyleCnt="6">
        <dgm:presLayoutVars>
          <dgm:chMax val="1"/>
          <dgm:bulletEnabled val="1"/>
        </dgm:presLayoutVars>
      </dgm:prSet>
      <dgm:spPr/>
      <dgm:t>
        <a:bodyPr/>
        <a:lstStyle/>
        <a:p>
          <a:endParaRPr lang="en-GB"/>
        </a:p>
      </dgm:t>
    </dgm:pt>
    <dgm:pt modelId="{20959D28-E550-44A8-9DB5-B49730397B12}" type="pres">
      <dgm:prSet presAssocID="{F72F7BB8-984A-4725-A876-64E8733782AA}" presName="descendantText" presStyleLbl="alignAcc1" presStyleIdx="1" presStyleCnt="6">
        <dgm:presLayoutVars>
          <dgm:bulletEnabled val="1"/>
        </dgm:presLayoutVars>
      </dgm:prSet>
      <dgm:spPr/>
      <dgm:t>
        <a:bodyPr/>
        <a:lstStyle/>
        <a:p>
          <a:endParaRPr lang="en-GB"/>
        </a:p>
      </dgm:t>
    </dgm:pt>
    <dgm:pt modelId="{F74077D4-BCE4-47ED-BB33-43DA9EC902A3}" type="pres">
      <dgm:prSet presAssocID="{3071AD7E-BD68-44C5-8ED0-FF407BF4B9EC}" presName="sp" presStyleCnt="0"/>
      <dgm:spPr/>
    </dgm:pt>
    <dgm:pt modelId="{605AF5EF-7650-4865-8AF5-535CD6AFA827}" type="pres">
      <dgm:prSet presAssocID="{162BE32E-620F-4A0E-A421-C25A810D7940}" presName="composite" presStyleCnt="0"/>
      <dgm:spPr/>
    </dgm:pt>
    <dgm:pt modelId="{6FB6F733-C737-4BCD-B3CD-F6239534EAB3}" type="pres">
      <dgm:prSet presAssocID="{162BE32E-620F-4A0E-A421-C25A810D7940}" presName="parentText" presStyleLbl="alignNode1" presStyleIdx="2" presStyleCnt="6">
        <dgm:presLayoutVars>
          <dgm:chMax val="1"/>
          <dgm:bulletEnabled val="1"/>
        </dgm:presLayoutVars>
      </dgm:prSet>
      <dgm:spPr/>
      <dgm:t>
        <a:bodyPr/>
        <a:lstStyle/>
        <a:p>
          <a:endParaRPr lang="en-GB"/>
        </a:p>
      </dgm:t>
    </dgm:pt>
    <dgm:pt modelId="{62234BAC-08E5-4993-9C81-CA5CB8C858C1}" type="pres">
      <dgm:prSet presAssocID="{162BE32E-620F-4A0E-A421-C25A810D7940}" presName="descendantText" presStyleLbl="alignAcc1" presStyleIdx="2" presStyleCnt="6">
        <dgm:presLayoutVars>
          <dgm:bulletEnabled val="1"/>
        </dgm:presLayoutVars>
      </dgm:prSet>
      <dgm:spPr/>
      <dgm:t>
        <a:bodyPr/>
        <a:lstStyle/>
        <a:p>
          <a:endParaRPr lang="en-GB"/>
        </a:p>
      </dgm:t>
    </dgm:pt>
    <dgm:pt modelId="{937A4C93-AB53-43A2-82D7-FBB712B21179}" type="pres">
      <dgm:prSet presAssocID="{67E23FF9-DA88-413C-BCEC-1D73F3C2EE86}" presName="sp" presStyleCnt="0"/>
      <dgm:spPr/>
    </dgm:pt>
    <dgm:pt modelId="{BF8E96F4-431D-4540-BFA7-107067B9855B}" type="pres">
      <dgm:prSet presAssocID="{3280F223-C436-49A0-8B23-82E1DB894C19}" presName="composite" presStyleCnt="0"/>
      <dgm:spPr/>
    </dgm:pt>
    <dgm:pt modelId="{ED4A32FC-9F04-48D2-99A5-DA0CEABE51FA}" type="pres">
      <dgm:prSet presAssocID="{3280F223-C436-49A0-8B23-82E1DB894C19}" presName="parentText" presStyleLbl="alignNode1" presStyleIdx="3" presStyleCnt="6">
        <dgm:presLayoutVars>
          <dgm:chMax val="1"/>
          <dgm:bulletEnabled val="1"/>
        </dgm:presLayoutVars>
      </dgm:prSet>
      <dgm:spPr/>
      <dgm:t>
        <a:bodyPr/>
        <a:lstStyle/>
        <a:p>
          <a:endParaRPr lang="en-GB"/>
        </a:p>
      </dgm:t>
    </dgm:pt>
    <dgm:pt modelId="{980FA256-2A65-4AB6-98A6-E200218FA1D2}" type="pres">
      <dgm:prSet presAssocID="{3280F223-C436-49A0-8B23-82E1DB894C19}" presName="descendantText" presStyleLbl="alignAcc1" presStyleIdx="3" presStyleCnt="6">
        <dgm:presLayoutVars>
          <dgm:bulletEnabled val="1"/>
        </dgm:presLayoutVars>
      </dgm:prSet>
      <dgm:spPr/>
      <dgm:t>
        <a:bodyPr/>
        <a:lstStyle/>
        <a:p>
          <a:endParaRPr lang="en-GB"/>
        </a:p>
      </dgm:t>
    </dgm:pt>
    <dgm:pt modelId="{CC9483BB-0FF9-4D5D-AF73-42D6D79D83B2}" type="pres">
      <dgm:prSet presAssocID="{8F92D49E-CB81-4B79-AD2C-5302D0D45776}" presName="sp" presStyleCnt="0"/>
      <dgm:spPr/>
    </dgm:pt>
    <dgm:pt modelId="{DC4A3993-ADF8-475F-8054-509F6EB2999E}" type="pres">
      <dgm:prSet presAssocID="{48165A83-70EB-4C6F-B3E4-B147ED56A05A}" presName="composite" presStyleCnt="0"/>
      <dgm:spPr/>
    </dgm:pt>
    <dgm:pt modelId="{721F0B17-2DC8-4EE0-9900-F2579CC0F01B}" type="pres">
      <dgm:prSet presAssocID="{48165A83-70EB-4C6F-B3E4-B147ED56A05A}" presName="parentText" presStyleLbl="alignNode1" presStyleIdx="4" presStyleCnt="6">
        <dgm:presLayoutVars>
          <dgm:chMax val="1"/>
          <dgm:bulletEnabled val="1"/>
        </dgm:presLayoutVars>
      </dgm:prSet>
      <dgm:spPr/>
      <dgm:t>
        <a:bodyPr/>
        <a:lstStyle/>
        <a:p>
          <a:endParaRPr lang="en-GB"/>
        </a:p>
      </dgm:t>
    </dgm:pt>
    <dgm:pt modelId="{081DC7BD-EFE0-4EED-9191-77BCFB04481E}" type="pres">
      <dgm:prSet presAssocID="{48165A83-70EB-4C6F-B3E4-B147ED56A05A}" presName="descendantText" presStyleLbl="alignAcc1" presStyleIdx="4" presStyleCnt="6">
        <dgm:presLayoutVars>
          <dgm:bulletEnabled val="1"/>
        </dgm:presLayoutVars>
      </dgm:prSet>
      <dgm:spPr/>
      <dgm:t>
        <a:bodyPr/>
        <a:lstStyle/>
        <a:p>
          <a:endParaRPr lang="en-GB"/>
        </a:p>
      </dgm:t>
    </dgm:pt>
    <dgm:pt modelId="{884D8496-0E27-44D1-9FB9-1145C891315A}" type="pres">
      <dgm:prSet presAssocID="{D3D72BAA-1704-44F6-8D8F-7A61813C0D7F}" presName="sp" presStyleCnt="0"/>
      <dgm:spPr/>
    </dgm:pt>
    <dgm:pt modelId="{0F3AB694-0BFB-48AD-9940-FE214791EDB5}" type="pres">
      <dgm:prSet presAssocID="{9A8143A4-159F-4A78-9B44-3E7211A01E48}" presName="composite" presStyleCnt="0"/>
      <dgm:spPr/>
    </dgm:pt>
    <dgm:pt modelId="{56EED928-8523-4862-ACD8-D817D95419FB}" type="pres">
      <dgm:prSet presAssocID="{9A8143A4-159F-4A78-9B44-3E7211A01E48}" presName="parentText" presStyleLbl="alignNode1" presStyleIdx="5" presStyleCnt="6">
        <dgm:presLayoutVars>
          <dgm:chMax val="1"/>
          <dgm:bulletEnabled val="1"/>
        </dgm:presLayoutVars>
      </dgm:prSet>
      <dgm:spPr/>
      <dgm:t>
        <a:bodyPr/>
        <a:lstStyle/>
        <a:p>
          <a:endParaRPr lang="en-GB"/>
        </a:p>
      </dgm:t>
    </dgm:pt>
    <dgm:pt modelId="{3EECAE34-020A-496A-A33C-9D4D35151BAB}" type="pres">
      <dgm:prSet presAssocID="{9A8143A4-159F-4A78-9B44-3E7211A01E48}" presName="descendantText" presStyleLbl="alignAcc1" presStyleIdx="5" presStyleCnt="6">
        <dgm:presLayoutVars>
          <dgm:bulletEnabled val="1"/>
        </dgm:presLayoutVars>
      </dgm:prSet>
      <dgm:spPr/>
      <dgm:t>
        <a:bodyPr/>
        <a:lstStyle/>
        <a:p>
          <a:endParaRPr lang="en-GB"/>
        </a:p>
      </dgm:t>
    </dgm:pt>
  </dgm:ptLst>
  <dgm:cxnLst>
    <dgm:cxn modelId="{2B033F2A-3194-4AA7-9E4F-73176557BA1E}" type="presOf" srcId="{48165A83-70EB-4C6F-B3E4-B147ED56A05A}" destId="{721F0B17-2DC8-4EE0-9900-F2579CC0F01B}" srcOrd="0" destOrd="0" presId="urn:microsoft.com/office/officeart/2005/8/layout/chevron2"/>
    <dgm:cxn modelId="{1D8007BE-10E2-446F-A818-7A1BE6FD4DAA}" srcId="{2381D1B7-CB01-4D17-BB62-CC4B1D2E7CCA}" destId="{162BE32E-620F-4A0E-A421-C25A810D7940}" srcOrd="2" destOrd="0" parTransId="{8530FBBF-324F-4989-976A-F54417193831}" sibTransId="{67E23FF9-DA88-413C-BCEC-1D73F3C2EE86}"/>
    <dgm:cxn modelId="{C24F8724-8818-4F39-8E34-80270A548918}" srcId="{2381D1B7-CB01-4D17-BB62-CC4B1D2E7CCA}" destId="{F72F7BB8-984A-4725-A876-64E8733782AA}" srcOrd="1" destOrd="0" parTransId="{EA87DE9A-5EE1-4278-A546-DED5D9BB6E7F}" sibTransId="{3071AD7E-BD68-44C5-8ED0-FF407BF4B9EC}"/>
    <dgm:cxn modelId="{291BD56A-0E2E-4095-A705-C0E9C4F9ADC1}" type="presOf" srcId="{3280F223-C436-49A0-8B23-82E1DB894C19}" destId="{ED4A32FC-9F04-48D2-99A5-DA0CEABE51FA}" srcOrd="0" destOrd="0" presId="urn:microsoft.com/office/officeart/2005/8/layout/chevron2"/>
    <dgm:cxn modelId="{6EF6C645-2560-496E-A724-2DA46D4F318E}" type="presOf" srcId="{82F76380-D9A3-41F9-A719-76AE68C4CF0D}" destId="{62234BAC-08E5-4993-9C81-CA5CB8C858C1}" srcOrd="0" destOrd="0" presId="urn:microsoft.com/office/officeart/2005/8/layout/chevron2"/>
    <dgm:cxn modelId="{5CCF7404-5F6D-43AE-83E0-C9A9AF6523CD}" type="presOf" srcId="{21ABB63C-3590-46B7-B728-4ABF9C3245AD}" destId="{3EECAE34-020A-496A-A33C-9D4D35151BAB}" srcOrd="0" destOrd="0" presId="urn:microsoft.com/office/officeart/2005/8/layout/chevron2"/>
    <dgm:cxn modelId="{4AAE4D3A-86D2-40EE-A250-5C6E3F1D07E3}" srcId="{2381D1B7-CB01-4D17-BB62-CC4B1D2E7CCA}" destId="{3280F223-C436-49A0-8B23-82E1DB894C19}" srcOrd="3" destOrd="0" parTransId="{F0397BC2-B448-4F22-9F5B-DFCD801CEC31}" sibTransId="{8F92D49E-CB81-4B79-AD2C-5302D0D45776}"/>
    <dgm:cxn modelId="{C7C5F091-7B65-484F-9F9C-18CFF56AAAC7}" srcId="{9A8143A4-159F-4A78-9B44-3E7211A01E48}" destId="{21ABB63C-3590-46B7-B728-4ABF9C3245AD}" srcOrd="0" destOrd="0" parTransId="{6633DF17-470E-4921-8D59-677DB79218D8}" sibTransId="{7CDFE7DF-C322-49B3-8EE2-286164DC3583}"/>
    <dgm:cxn modelId="{2FCF7BC2-1128-4AD2-85B4-B6F0BDE8E942}" srcId="{2381D1B7-CB01-4D17-BB62-CC4B1D2E7CCA}" destId="{9A8143A4-159F-4A78-9B44-3E7211A01E48}" srcOrd="5" destOrd="0" parTransId="{04F783F6-A07D-4DEF-91B9-AB1BF839468B}" sibTransId="{B23CB383-CAD3-487D-92C6-0CBD7CEB4D50}"/>
    <dgm:cxn modelId="{D0EE7E95-BC70-4527-856E-6F0E26D54960}" type="presOf" srcId="{5049C4E5-D629-4E3E-A1E6-E05BA9C4B6FB}" destId="{20959D28-E550-44A8-9DB5-B49730397B12}" srcOrd="0" destOrd="0" presId="urn:microsoft.com/office/officeart/2005/8/layout/chevron2"/>
    <dgm:cxn modelId="{34C2439B-C883-4F96-8057-0C6D79FEC53D}" type="presOf" srcId="{94AA7299-AB6A-44DA-8AEC-038F6744B013}" destId="{980FA256-2A65-4AB6-98A6-E200218FA1D2}" srcOrd="0" destOrd="0" presId="urn:microsoft.com/office/officeart/2005/8/layout/chevron2"/>
    <dgm:cxn modelId="{C57CFBEB-A442-451E-94C4-99E2531FF9C8}" srcId="{06B1CA5E-850B-42E9-A70A-D6E1BBE6198F}" destId="{612603FD-61C0-49E2-A6B2-FF389BD53C67}" srcOrd="0" destOrd="0" parTransId="{0BD98A92-BA01-45AE-A84F-CC6A1392CDF8}" sibTransId="{FD3C0E03-791E-4276-B42D-211A2A68B06D}"/>
    <dgm:cxn modelId="{CBAED563-F96B-43C4-B80F-458E0387C909}" type="presOf" srcId="{612603FD-61C0-49E2-A6B2-FF389BD53C67}" destId="{315DC6D1-6002-4B2F-B11A-637BB9A8D2CA}" srcOrd="0" destOrd="0" presId="urn:microsoft.com/office/officeart/2005/8/layout/chevron2"/>
    <dgm:cxn modelId="{4BF932FB-63C0-44E6-AACD-AEE96805E62C}" type="presOf" srcId="{9D62526B-7051-4ED8-86D8-721DA7F2022F}" destId="{081DC7BD-EFE0-4EED-9191-77BCFB04481E}" srcOrd="0" destOrd="0" presId="urn:microsoft.com/office/officeart/2005/8/layout/chevron2"/>
    <dgm:cxn modelId="{D8F52948-EEAF-4204-9CC1-76B72069B552}" type="presOf" srcId="{06B1CA5E-850B-42E9-A70A-D6E1BBE6198F}" destId="{529E3BA6-FDBE-49AC-9E5B-51663FA00A37}" srcOrd="0" destOrd="0" presId="urn:microsoft.com/office/officeart/2005/8/layout/chevron2"/>
    <dgm:cxn modelId="{CD6F27D1-A889-4FE7-B061-5763F66201DA}" type="presOf" srcId="{162BE32E-620F-4A0E-A421-C25A810D7940}" destId="{6FB6F733-C737-4BCD-B3CD-F6239534EAB3}" srcOrd="0" destOrd="0" presId="urn:microsoft.com/office/officeart/2005/8/layout/chevron2"/>
    <dgm:cxn modelId="{56291A8D-A024-4787-8707-BED387FE4D8C}" srcId="{3280F223-C436-49A0-8B23-82E1DB894C19}" destId="{94AA7299-AB6A-44DA-8AEC-038F6744B013}" srcOrd="0" destOrd="0" parTransId="{BC5B58BA-0731-4698-911E-544FC10D2FC5}" sibTransId="{CEE3B1A8-36FC-4296-8C28-E76F219B27C5}"/>
    <dgm:cxn modelId="{F967CA73-A747-47C8-86A3-F90FA98FE4AA}" type="presOf" srcId="{9A8143A4-159F-4A78-9B44-3E7211A01E48}" destId="{56EED928-8523-4862-ACD8-D817D95419FB}" srcOrd="0" destOrd="0" presId="urn:microsoft.com/office/officeart/2005/8/layout/chevron2"/>
    <dgm:cxn modelId="{29E9FEB7-8B37-4BD9-B13E-EAEF849BA622}" type="presOf" srcId="{2381D1B7-CB01-4D17-BB62-CC4B1D2E7CCA}" destId="{F741CE76-3693-444F-BD9D-C88873F5F738}" srcOrd="0" destOrd="0" presId="urn:microsoft.com/office/officeart/2005/8/layout/chevron2"/>
    <dgm:cxn modelId="{D50C9120-728E-4439-AE4B-F4EADAE98322}" srcId="{2381D1B7-CB01-4D17-BB62-CC4B1D2E7CCA}" destId="{48165A83-70EB-4C6F-B3E4-B147ED56A05A}" srcOrd="4" destOrd="0" parTransId="{0F55CB8F-E42F-4DB7-A1C4-3A4DD4BEEF7E}" sibTransId="{D3D72BAA-1704-44F6-8D8F-7A61813C0D7F}"/>
    <dgm:cxn modelId="{6371793C-6C4A-4235-80A0-F9C594FD5B82}" srcId="{F72F7BB8-984A-4725-A876-64E8733782AA}" destId="{5049C4E5-D629-4E3E-A1E6-E05BA9C4B6FB}" srcOrd="0" destOrd="0" parTransId="{F2C5458E-C1DC-4F22-AC6A-ABFC12653A04}" sibTransId="{0B9A1092-E52C-4077-9A89-4461E2558B51}"/>
    <dgm:cxn modelId="{732C54E1-0893-4ECE-B159-909A17F70FC8}" srcId="{48165A83-70EB-4C6F-B3E4-B147ED56A05A}" destId="{9D62526B-7051-4ED8-86D8-721DA7F2022F}" srcOrd="0" destOrd="0" parTransId="{D17CB904-71F5-43FA-B169-F4446BAD93AD}" sibTransId="{9F3389D8-5F43-43ED-B560-AA1BD12BEAA2}"/>
    <dgm:cxn modelId="{AD4290B4-24E5-4566-8852-5F7A1EDD9B9F}" srcId="{162BE32E-620F-4A0E-A421-C25A810D7940}" destId="{82F76380-D9A3-41F9-A719-76AE68C4CF0D}" srcOrd="0" destOrd="0" parTransId="{D9FCEB30-2066-4E7B-83EA-AC9D3D7F6B96}" sibTransId="{042A2B88-1AD8-42C3-950E-67849F9A556A}"/>
    <dgm:cxn modelId="{755457DE-C22F-456D-AE0C-3C57F942C72A}" type="presOf" srcId="{F72F7BB8-984A-4725-A876-64E8733782AA}" destId="{DCFA3E68-A2F8-436B-84C6-33FA0B750A82}" srcOrd="0" destOrd="0" presId="urn:microsoft.com/office/officeart/2005/8/layout/chevron2"/>
    <dgm:cxn modelId="{13319436-C8AC-4289-8349-AB2E21E17978}" srcId="{2381D1B7-CB01-4D17-BB62-CC4B1D2E7CCA}" destId="{06B1CA5E-850B-42E9-A70A-D6E1BBE6198F}" srcOrd="0" destOrd="0" parTransId="{B8A6BFB2-57CA-483F-BFD0-9F06C0CB3D4D}" sibTransId="{E8E22FFF-60EE-47A9-BAF8-CE36539B082F}"/>
    <dgm:cxn modelId="{AFC4B5BD-424C-4F20-99C7-3A40B8E89428}" type="presParOf" srcId="{F741CE76-3693-444F-BD9D-C88873F5F738}" destId="{102DC52C-D7C6-4D32-86B8-A659E5FC3111}" srcOrd="0" destOrd="0" presId="urn:microsoft.com/office/officeart/2005/8/layout/chevron2"/>
    <dgm:cxn modelId="{8A73CCEC-C02A-4C0F-B324-8FC418DA996D}" type="presParOf" srcId="{102DC52C-D7C6-4D32-86B8-A659E5FC3111}" destId="{529E3BA6-FDBE-49AC-9E5B-51663FA00A37}" srcOrd="0" destOrd="0" presId="urn:microsoft.com/office/officeart/2005/8/layout/chevron2"/>
    <dgm:cxn modelId="{B5015BCE-C737-4F6A-AC15-B8AB7E0516DC}" type="presParOf" srcId="{102DC52C-D7C6-4D32-86B8-A659E5FC3111}" destId="{315DC6D1-6002-4B2F-B11A-637BB9A8D2CA}" srcOrd="1" destOrd="0" presId="urn:microsoft.com/office/officeart/2005/8/layout/chevron2"/>
    <dgm:cxn modelId="{0ABEEAE0-E998-45C9-B08E-AB470D50815F}" type="presParOf" srcId="{F741CE76-3693-444F-BD9D-C88873F5F738}" destId="{C389B632-8C97-47D9-9BD8-223EE826BF58}" srcOrd="1" destOrd="0" presId="urn:microsoft.com/office/officeart/2005/8/layout/chevron2"/>
    <dgm:cxn modelId="{A236E0AB-67C0-4AC9-86DE-032E6431C76A}" type="presParOf" srcId="{F741CE76-3693-444F-BD9D-C88873F5F738}" destId="{E982FB90-6F89-47E8-8FEF-23575DF7EC8C}" srcOrd="2" destOrd="0" presId="urn:microsoft.com/office/officeart/2005/8/layout/chevron2"/>
    <dgm:cxn modelId="{9F01B52B-6C05-4A68-B7FA-BA2A22BA13A8}" type="presParOf" srcId="{E982FB90-6F89-47E8-8FEF-23575DF7EC8C}" destId="{DCFA3E68-A2F8-436B-84C6-33FA0B750A82}" srcOrd="0" destOrd="0" presId="urn:microsoft.com/office/officeart/2005/8/layout/chevron2"/>
    <dgm:cxn modelId="{D9A38DCB-8DC8-4224-89CA-16420AA66DAA}" type="presParOf" srcId="{E982FB90-6F89-47E8-8FEF-23575DF7EC8C}" destId="{20959D28-E550-44A8-9DB5-B49730397B12}" srcOrd="1" destOrd="0" presId="urn:microsoft.com/office/officeart/2005/8/layout/chevron2"/>
    <dgm:cxn modelId="{2205F028-C968-4DB5-BFD9-2283E279C2E7}" type="presParOf" srcId="{F741CE76-3693-444F-BD9D-C88873F5F738}" destId="{F74077D4-BCE4-47ED-BB33-43DA9EC902A3}" srcOrd="3" destOrd="0" presId="urn:microsoft.com/office/officeart/2005/8/layout/chevron2"/>
    <dgm:cxn modelId="{3DB9EA5E-A8A6-454A-A213-ADE3791637A6}" type="presParOf" srcId="{F741CE76-3693-444F-BD9D-C88873F5F738}" destId="{605AF5EF-7650-4865-8AF5-535CD6AFA827}" srcOrd="4" destOrd="0" presId="urn:microsoft.com/office/officeart/2005/8/layout/chevron2"/>
    <dgm:cxn modelId="{6BE46403-CDC7-40E8-9162-401614A20FB5}" type="presParOf" srcId="{605AF5EF-7650-4865-8AF5-535CD6AFA827}" destId="{6FB6F733-C737-4BCD-B3CD-F6239534EAB3}" srcOrd="0" destOrd="0" presId="urn:microsoft.com/office/officeart/2005/8/layout/chevron2"/>
    <dgm:cxn modelId="{2BE3A3E0-EF05-468E-BAFA-F2958C9B62E9}" type="presParOf" srcId="{605AF5EF-7650-4865-8AF5-535CD6AFA827}" destId="{62234BAC-08E5-4993-9C81-CA5CB8C858C1}" srcOrd="1" destOrd="0" presId="urn:microsoft.com/office/officeart/2005/8/layout/chevron2"/>
    <dgm:cxn modelId="{856FB114-92E6-4C0C-A53E-EF1E8AA0F056}" type="presParOf" srcId="{F741CE76-3693-444F-BD9D-C88873F5F738}" destId="{937A4C93-AB53-43A2-82D7-FBB712B21179}" srcOrd="5" destOrd="0" presId="urn:microsoft.com/office/officeart/2005/8/layout/chevron2"/>
    <dgm:cxn modelId="{12C22455-BD32-4EE0-9B5C-0F95158898E5}" type="presParOf" srcId="{F741CE76-3693-444F-BD9D-C88873F5F738}" destId="{BF8E96F4-431D-4540-BFA7-107067B9855B}" srcOrd="6" destOrd="0" presId="urn:microsoft.com/office/officeart/2005/8/layout/chevron2"/>
    <dgm:cxn modelId="{4CE072C6-4AD0-4D46-9431-B49DF54980FF}" type="presParOf" srcId="{BF8E96F4-431D-4540-BFA7-107067B9855B}" destId="{ED4A32FC-9F04-48D2-99A5-DA0CEABE51FA}" srcOrd="0" destOrd="0" presId="urn:microsoft.com/office/officeart/2005/8/layout/chevron2"/>
    <dgm:cxn modelId="{8C39D04F-807D-42D9-BD6F-25E03C96A773}" type="presParOf" srcId="{BF8E96F4-431D-4540-BFA7-107067B9855B}" destId="{980FA256-2A65-4AB6-98A6-E200218FA1D2}" srcOrd="1" destOrd="0" presId="urn:microsoft.com/office/officeart/2005/8/layout/chevron2"/>
    <dgm:cxn modelId="{3D4987CE-B8D3-439D-AACA-7BA6D4A08A94}" type="presParOf" srcId="{F741CE76-3693-444F-BD9D-C88873F5F738}" destId="{CC9483BB-0FF9-4D5D-AF73-42D6D79D83B2}" srcOrd="7" destOrd="0" presId="urn:microsoft.com/office/officeart/2005/8/layout/chevron2"/>
    <dgm:cxn modelId="{7EB82D3B-DCE7-4E1F-AD37-C49EA9C58C07}" type="presParOf" srcId="{F741CE76-3693-444F-BD9D-C88873F5F738}" destId="{DC4A3993-ADF8-475F-8054-509F6EB2999E}" srcOrd="8" destOrd="0" presId="urn:microsoft.com/office/officeart/2005/8/layout/chevron2"/>
    <dgm:cxn modelId="{4FA321B6-1BA5-41AD-AEFF-90CCE24A60ED}" type="presParOf" srcId="{DC4A3993-ADF8-475F-8054-509F6EB2999E}" destId="{721F0B17-2DC8-4EE0-9900-F2579CC0F01B}" srcOrd="0" destOrd="0" presId="urn:microsoft.com/office/officeart/2005/8/layout/chevron2"/>
    <dgm:cxn modelId="{8E25B470-55F4-482C-AA24-8E5E9763C006}" type="presParOf" srcId="{DC4A3993-ADF8-475F-8054-509F6EB2999E}" destId="{081DC7BD-EFE0-4EED-9191-77BCFB04481E}" srcOrd="1" destOrd="0" presId="urn:microsoft.com/office/officeart/2005/8/layout/chevron2"/>
    <dgm:cxn modelId="{6FC53EEF-E42D-4523-9585-594A0864F6B8}" type="presParOf" srcId="{F741CE76-3693-444F-BD9D-C88873F5F738}" destId="{884D8496-0E27-44D1-9FB9-1145C891315A}" srcOrd="9" destOrd="0" presId="urn:microsoft.com/office/officeart/2005/8/layout/chevron2"/>
    <dgm:cxn modelId="{D32007DD-8DB9-49AD-9AF4-F3926097DF9F}" type="presParOf" srcId="{F741CE76-3693-444F-BD9D-C88873F5F738}" destId="{0F3AB694-0BFB-48AD-9940-FE214791EDB5}" srcOrd="10" destOrd="0" presId="urn:microsoft.com/office/officeart/2005/8/layout/chevron2"/>
    <dgm:cxn modelId="{C9938C78-A8C2-4BC8-9251-ED1E8A09B849}" type="presParOf" srcId="{0F3AB694-0BFB-48AD-9940-FE214791EDB5}" destId="{56EED928-8523-4862-ACD8-D817D95419FB}" srcOrd="0" destOrd="0" presId="urn:microsoft.com/office/officeart/2005/8/layout/chevron2"/>
    <dgm:cxn modelId="{6A3656F0-7C3B-4F34-A679-68363AB53079}" type="presParOf" srcId="{0F3AB694-0BFB-48AD-9940-FE214791EDB5}" destId="{3EECAE34-020A-496A-A33C-9D4D35151BAB}" srcOrd="1" destOrd="0" presId="urn:microsoft.com/office/officeart/2005/8/layout/chevron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EDE3488-6743-4AE4-903D-1B857DD65461}" type="doc">
      <dgm:prSet loTypeId="urn:microsoft.com/office/officeart/2005/8/layout/process2" loCatId="process" qsTypeId="urn:microsoft.com/office/officeart/2005/8/quickstyle/simple1" qsCatId="simple" csTypeId="urn:microsoft.com/office/officeart/2005/8/colors/accent1_2" csCatId="accent1" phldr="1"/>
      <dgm:spPr/>
    </dgm:pt>
    <dgm:pt modelId="{F40E82A1-2A8C-4D92-BCD1-50E2C707D541}">
      <dgm:prSet phldrT="[Text]"/>
      <dgm:spPr/>
      <dgm:t>
        <a:bodyPr/>
        <a:lstStyle/>
        <a:p>
          <a:pPr algn="ctr"/>
          <a:r>
            <a:rPr lang="en-GB"/>
            <a:t>Data collection procedure (Sequential)</a:t>
          </a:r>
        </a:p>
      </dgm:t>
    </dgm:pt>
    <dgm:pt modelId="{494A1A51-10E2-4E39-9022-BBD133445336}" type="parTrans" cxnId="{D0934FFE-E246-434F-8561-A0B1A59F9CA2}">
      <dgm:prSet/>
      <dgm:spPr/>
      <dgm:t>
        <a:bodyPr/>
        <a:lstStyle/>
        <a:p>
          <a:pPr algn="ctr"/>
          <a:endParaRPr lang="en-GB"/>
        </a:p>
      </dgm:t>
    </dgm:pt>
    <dgm:pt modelId="{7172DEE8-8A70-4843-AE3F-60C4FD82599C}" type="sibTrans" cxnId="{D0934FFE-E246-434F-8561-A0B1A59F9CA2}">
      <dgm:prSet/>
      <dgm:spPr/>
      <dgm:t>
        <a:bodyPr/>
        <a:lstStyle/>
        <a:p>
          <a:pPr algn="ctr"/>
          <a:endParaRPr lang="en-GB"/>
        </a:p>
      </dgm:t>
    </dgm:pt>
    <dgm:pt modelId="{554E3EBE-5DC3-4623-8E19-EAE7B9D173FC}">
      <dgm:prSet phldrT="[Text]"/>
      <dgm:spPr/>
      <dgm:t>
        <a:bodyPr/>
        <a:lstStyle/>
        <a:p>
          <a:pPr algn="ctr"/>
          <a:r>
            <a:rPr lang="en-GB"/>
            <a:t>Quantitative (Survey)</a:t>
          </a:r>
        </a:p>
      </dgm:t>
    </dgm:pt>
    <dgm:pt modelId="{062CDC62-28F1-417F-826D-F87D1A716F87}" type="parTrans" cxnId="{F958A0FC-FC30-4D97-96EF-7CED2F647B78}">
      <dgm:prSet/>
      <dgm:spPr/>
      <dgm:t>
        <a:bodyPr/>
        <a:lstStyle/>
        <a:p>
          <a:pPr algn="ctr"/>
          <a:endParaRPr lang="en-GB"/>
        </a:p>
      </dgm:t>
    </dgm:pt>
    <dgm:pt modelId="{F64F0C59-14A0-4B8A-BAF7-ED83BE4FBCDA}" type="sibTrans" cxnId="{F958A0FC-FC30-4D97-96EF-7CED2F647B78}">
      <dgm:prSet/>
      <dgm:spPr/>
      <dgm:t>
        <a:bodyPr/>
        <a:lstStyle/>
        <a:p>
          <a:pPr algn="ctr"/>
          <a:endParaRPr lang="en-GB"/>
        </a:p>
      </dgm:t>
    </dgm:pt>
    <dgm:pt modelId="{1312BE40-D7C9-4CED-96CD-1AE5C61E3039}">
      <dgm:prSet phldrT="[Text]"/>
      <dgm:spPr/>
      <dgm:t>
        <a:bodyPr/>
        <a:lstStyle/>
        <a:p>
          <a:pPr algn="ctr"/>
          <a:r>
            <a:rPr lang="en-GB"/>
            <a:t>Qualitative (semi-structured interviews)</a:t>
          </a:r>
        </a:p>
      </dgm:t>
    </dgm:pt>
    <dgm:pt modelId="{83F03941-3171-4CCB-863F-CB5D3313F728}" type="parTrans" cxnId="{32E55EEE-CC2A-432B-B60D-A3F9A04EC285}">
      <dgm:prSet/>
      <dgm:spPr/>
      <dgm:t>
        <a:bodyPr/>
        <a:lstStyle/>
        <a:p>
          <a:pPr algn="ctr"/>
          <a:endParaRPr lang="en-GB"/>
        </a:p>
      </dgm:t>
    </dgm:pt>
    <dgm:pt modelId="{6E2A55EF-E8CB-4325-A1B2-C5D28FE00490}" type="sibTrans" cxnId="{32E55EEE-CC2A-432B-B60D-A3F9A04EC285}">
      <dgm:prSet/>
      <dgm:spPr/>
      <dgm:t>
        <a:bodyPr/>
        <a:lstStyle/>
        <a:p>
          <a:pPr algn="ctr"/>
          <a:endParaRPr lang="en-GB"/>
        </a:p>
      </dgm:t>
    </dgm:pt>
    <dgm:pt modelId="{18B4D376-F2B0-46C4-9D6B-434282D6D4B5}" type="pres">
      <dgm:prSet presAssocID="{4EDE3488-6743-4AE4-903D-1B857DD65461}" presName="linearFlow" presStyleCnt="0">
        <dgm:presLayoutVars>
          <dgm:resizeHandles val="exact"/>
        </dgm:presLayoutVars>
      </dgm:prSet>
      <dgm:spPr/>
    </dgm:pt>
    <dgm:pt modelId="{5287430C-3BDA-4924-BEE8-4917A78D4B52}" type="pres">
      <dgm:prSet presAssocID="{F40E82A1-2A8C-4D92-BCD1-50E2C707D541}" presName="node" presStyleLbl="node1" presStyleIdx="0" presStyleCnt="3">
        <dgm:presLayoutVars>
          <dgm:bulletEnabled val="1"/>
        </dgm:presLayoutVars>
      </dgm:prSet>
      <dgm:spPr/>
      <dgm:t>
        <a:bodyPr/>
        <a:lstStyle/>
        <a:p>
          <a:endParaRPr lang="en-GB"/>
        </a:p>
      </dgm:t>
    </dgm:pt>
    <dgm:pt modelId="{77A25367-D716-4C4E-88A1-B958096065C2}" type="pres">
      <dgm:prSet presAssocID="{7172DEE8-8A70-4843-AE3F-60C4FD82599C}" presName="sibTrans" presStyleLbl="sibTrans2D1" presStyleIdx="0" presStyleCnt="2"/>
      <dgm:spPr/>
      <dgm:t>
        <a:bodyPr/>
        <a:lstStyle/>
        <a:p>
          <a:endParaRPr lang="en-GB"/>
        </a:p>
      </dgm:t>
    </dgm:pt>
    <dgm:pt modelId="{7EC7109C-A22E-468B-BED3-81E6BB5B3672}" type="pres">
      <dgm:prSet presAssocID="{7172DEE8-8A70-4843-AE3F-60C4FD82599C}" presName="connectorText" presStyleLbl="sibTrans2D1" presStyleIdx="0" presStyleCnt="2"/>
      <dgm:spPr/>
      <dgm:t>
        <a:bodyPr/>
        <a:lstStyle/>
        <a:p>
          <a:endParaRPr lang="en-GB"/>
        </a:p>
      </dgm:t>
    </dgm:pt>
    <dgm:pt modelId="{BBB30F07-7B24-445B-A026-04638895DB69}" type="pres">
      <dgm:prSet presAssocID="{554E3EBE-5DC3-4623-8E19-EAE7B9D173FC}" presName="node" presStyleLbl="node1" presStyleIdx="1" presStyleCnt="3">
        <dgm:presLayoutVars>
          <dgm:bulletEnabled val="1"/>
        </dgm:presLayoutVars>
      </dgm:prSet>
      <dgm:spPr/>
      <dgm:t>
        <a:bodyPr/>
        <a:lstStyle/>
        <a:p>
          <a:endParaRPr lang="en-GB"/>
        </a:p>
      </dgm:t>
    </dgm:pt>
    <dgm:pt modelId="{3F46C443-7DAD-4343-9B40-EC68A763FA31}" type="pres">
      <dgm:prSet presAssocID="{F64F0C59-14A0-4B8A-BAF7-ED83BE4FBCDA}" presName="sibTrans" presStyleLbl="sibTrans2D1" presStyleIdx="1" presStyleCnt="2"/>
      <dgm:spPr/>
      <dgm:t>
        <a:bodyPr/>
        <a:lstStyle/>
        <a:p>
          <a:endParaRPr lang="en-GB"/>
        </a:p>
      </dgm:t>
    </dgm:pt>
    <dgm:pt modelId="{8DE8D6B0-E2C5-4B64-951F-14362564A1F1}" type="pres">
      <dgm:prSet presAssocID="{F64F0C59-14A0-4B8A-BAF7-ED83BE4FBCDA}" presName="connectorText" presStyleLbl="sibTrans2D1" presStyleIdx="1" presStyleCnt="2"/>
      <dgm:spPr/>
      <dgm:t>
        <a:bodyPr/>
        <a:lstStyle/>
        <a:p>
          <a:endParaRPr lang="en-GB"/>
        </a:p>
      </dgm:t>
    </dgm:pt>
    <dgm:pt modelId="{230518BC-1E2C-4F2C-A662-FEE1D7BE8701}" type="pres">
      <dgm:prSet presAssocID="{1312BE40-D7C9-4CED-96CD-1AE5C61E3039}" presName="node" presStyleLbl="node1" presStyleIdx="2" presStyleCnt="3">
        <dgm:presLayoutVars>
          <dgm:bulletEnabled val="1"/>
        </dgm:presLayoutVars>
      </dgm:prSet>
      <dgm:spPr/>
      <dgm:t>
        <a:bodyPr/>
        <a:lstStyle/>
        <a:p>
          <a:endParaRPr lang="en-GB"/>
        </a:p>
      </dgm:t>
    </dgm:pt>
  </dgm:ptLst>
  <dgm:cxnLst>
    <dgm:cxn modelId="{36A9245B-00A9-4AB5-8968-68C0AA723682}" type="presOf" srcId="{7172DEE8-8A70-4843-AE3F-60C4FD82599C}" destId="{77A25367-D716-4C4E-88A1-B958096065C2}" srcOrd="0" destOrd="0" presId="urn:microsoft.com/office/officeart/2005/8/layout/process2"/>
    <dgm:cxn modelId="{32E55EEE-CC2A-432B-B60D-A3F9A04EC285}" srcId="{4EDE3488-6743-4AE4-903D-1B857DD65461}" destId="{1312BE40-D7C9-4CED-96CD-1AE5C61E3039}" srcOrd="2" destOrd="0" parTransId="{83F03941-3171-4CCB-863F-CB5D3313F728}" sibTransId="{6E2A55EF-E8CB-4325-A1B2-C5D28FE00490}"/>
    <dgm:cxn modelId="{D0934FFE-E246-434F-8561-A0B1A59F9CA2}" srcId="{4EDE3488-6743-4AE4-903D-1B857DD65461}" destId="{F40E82A1-2A8C-4D92-BCD1-50E2C707D541}" srcOrd="0" destOrd="0" parTransId="{494A1A51-10E2-4E39-9022-BBD133445336}" sibTransId="{7172DEE8-8A70-4843-AE3F-60C4FD82599C}"/>
    <dgm:cxn modelId="{F958A0FC-FC30-4D97-96EF-7CED2F647B78}" srcId="{4EDE3488-6743-4AE4-903D-1B857DD65461}" destId="{554E3EBE-5DC3-4623-8E19-EAE7B9D173FC}" srcOrd="1" destOrd="0" parTransId="{062CDC62-28F1-417F-826D-F87D1A716F87}" sibTransId="{F64F0C59-14A0-4B8A-BAF7-ED83BE4FBCDA}"/>
    <dgm:cxn modelId="{71C09497-F189-4F1A-9899-0B85A6793D98}" type="presOf" srcId="{7172DEE8-8A70-4843-AE3F-60C4FD82599C}" destId="{7EC7109C-A22E-468B-BED3-81E6BB5B3672}" srcOrd="1" destOrd="0" presId="urn:microsoft.com/office/officeart/2005/8/layout/process2"/>
    <dgm:cxn modelId="{B5CB1B99-6DBE-4424-87F3-983FD2FC63EC}" type="presOf" srcId="{F40E82A1-2A8C-4D92-BCD1-50E2C707D541}" destId="{5287430C-3BDA-4924-BEE8-4917A78D4B52}" srcOrd="0" destOrd="0" presId="urn:microsoft.com/office/officeart/2005/8/layout/process2"/>
    <dgm:cxn modelId="{E997007C-51B0-4719-8736-64909197F54D}" type="presOf" srcId="{1312BE40-D7C9-4CED-96CD-1AE5C61E3039}" destId="{230518BC-1E2C-4F2C-A662-FEE1D7BE8701}" srcOrd="0" destOrd="0" presId="urn:microsoft.com/office/officeart/2005/8/layout/process2"/>
    <dgm:cxn modelId="{173B2F9E-95B6-4C41-8A6D-5219D3F0B140}" type="presOf" srcId="{F64F0C59-14A0-4B8A-BAF7-ED83BE4FBCDA}" destId="{3F46C443-7DAD-4343-9B40-EC68A763FA31}" srcOrd="0" destOrd="0" presId="urn:microsoft.com/office/officeart/2005/8/layout/process2"/>
    <dgm:cxn modelId="{886740EA-47ED-41FD-BCC3-ABC092DC0377}" type="presOf" srcId="{F64F0C59-14A0-4B8A-BAF7-ED83BE4FBCDA}" destId="{8DE8D6B0-E2C5-4B64-951F-14362564A1F1}" srcOrd="1" destOrd="0" presId="urn:microsoft.com/office/officeart/2005/8/layout/process2"/>
    <dgm:cxn modelId="{80EB1E37-7184-4EE9-A86D-A73330D54A06}" type="presOf" srcId="{4EDE3488-6743-4AE4-903D-1B857DD65461}" destId="{18B4D376-F2B0-46C4-9D6B-434282D6D4B5}" srcOrd="0" destOrd="0" presId="urn:microsoft.com/office/officeart/2005/8/layout/process2"/>
    <dgm:cxn modelId="{5FA4F980-B05B-4D49-A9C4-FA847E788142}" type="presOf" srcId="{554E3EBE-5DC3-4623-8E19-EAE7B9D173FC}" destId="{BBB30F07-7B24-445B-A026-04638895DB69}" srcOrd="0" destOrd="0" presId="urn:microsoft.com/office/officeart/2005/8/layout/process2"/>
    <dgm:cxn modelId="{7475978A-DF46-45C8-98E8-AE7D3F703505}" type="presParOf" srcId="{18B4D376-F2B0-46C4-9D6B-434282D6D4B5}" destId="{5287430C-3BDA-4924-BEE8-4917A78D4B52}" srcOrd="0" destOrd="0" presId="urn:microsoft.com/office/officeart/2005/8/layout/process2"/>
    <dgm:cxn modelId="{ACFAAFBA-38F8-4041-8174-3191C439528A}" type="presParOf" srcId="{18B4D376-F2B0-46C4-9D6B-434282D6D4B5}" destId="{77A25367-D716-4C4E-88A1-B958096065C2}" srcOrd="1" destOrd="0" presId="urn:microsoft.com/office/officeart/2005/8/layout/process2"/>
    <dgm:cxn modelId="{70B942C5-F96F-4ED7-92D4-796B73846F92}" type="presParOf" srcId="{77A25367-D716-4C4E-88A1-B958096065C2}" destId="{7EC7109C-A22E-468B-BED3-81E6BB5B3672}" srcOrd="0" destOrd="0" presId="urn:microsoft.com/office/officeart/2005/8/layout/process2"/>
    <dgm:cxn modelId="{81AD7241-7111-4390-8DA4-FEAFA541829D}" type="presParOf" srcId="{18B4D376-F2B0-46C4-9D6B-434282D6D4B5}" destId="{BBB30F07-7B24-445B-A026-04638895DB69}" srcOrd="2" destOrd="0" presId="urn:microsoft.com/office/officeart/2005/8/layout/process2"/>
    <dgm:cxn modelId="{EBB03BE6-741B-468B-92C9-42A1F498F58A}" type="presParOf" srcId="{18B4D376-F2B0-46C4-9D6B-434282D6D4B5}" destId="{3F46C443-7DAD-4343-9B40-EC68A763FA31}" srcOrd="3" destOrd="0" presId="urn:microsoft.com/office/officeart/2005/8/layout/process2"/>
    <dgm:cxn modelId="{6028C985-C6D9-4256-888B-EBE2A6D196F2}" type="presParOf" srcId="{3F46C443-7DAD-4343-9B40-EC68A763FA31}" destId="{8DE8D6B0-E2C5-4B64-951F-14362564A1F1}" srcOrd="0" destOrd="0" presId="urn:microsoft.com/office/officeart/2005/8/layout/process2"/>
    <dgm:cxn modelId="{8BB13E82-B496-4CDF-849B-EC675EBED538}" type="presParOf" srcId="{18B4D376-F2B0-46C4-9D6B-434282D6D4B5}" destId="{230518BC-1E2C-4F2C-A662-FEE1D7BE8701}" srcOrd="4" destOrd="0" presId="urn:microsoft.com/office/officeart/2005/8/layout/process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13BA060-4E7A-4DF1-8C14-6B4D03CF17B1}"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GB"/>
        </a:p>
      </dgm:t>
    </dgm:pt>
    <dgm:pt modelId="{72E4CFD0-6353-47EF-B530-DDFA616F0AB9}">
      <dgm:prSet phldrT="[Text]"/>
      <dgm:spPr/>
      <dgm:t>
        <a:bodyPr/>
        <a:lstStyle/>
        <a:p>
          <a:r>
            <a:rPr lang="en-GB"/>
            <a:t>Method</a:t>
          </a:r>
        </a:p>
      </dgm:t>
    </dgm:pt>
    <dgm:pt modelId="{BAB3A51C-B5EF-4564-A9EA-860A53442F46}" type="parTrans" cxnId="{3D991B35-ACFC-43F8-B362-A90FAB677CF5}">
      <dgm:prSet/>
      <dgm:spPr/>
      <dgm:t>
        <a:bodyPr/>
        <a:lstStyle/>
        <a:p>
          <a:endParaRPr lang="en-GB"/>
        </a:p>
      </dgm:t>
    </dgm:pt>
    <dgm:pt modelId="{6A44782C-1BE9-4D89-9CFF-F2E1D52BD439}" type="sibTrans" cxnId="{3D991B35-ACFC-43F8-B362-A90FAB677CF5}">
      <dgm:prSet/>
      <dgm:spPr/>
      <dgm:t>
        <a:bodyPr/>
        <a:lstStyle/>
        <a:p>
          <a:endParaRPr lang="en-GB"/>
        </a:p>
      </dgm:t>
    </dgm:pt>
    <dgm:pt modelId="{3936C0AD-AC00-413F-A05A-61989276ABA8}">
      <dgm:prSet phldrT="[Text]"/>
      <dgm:spPr/>
      <dgm:t>
        <a:bodyPr/>
        <a:lstStyle/>
        <a:p>
          <a:r>
            <a:rPr lang="en-GB"/>
            <a:t>Quantitative</a:t>
          </a:r>
        </a:p>
      </dgm:t>
    </dgm:pt>
    <dgm:pt modelId="{E6B77F29-3EB8-4F76-BC5E-386D9E1DD4B3}" type="parTrans" cxnId="{83A84B3D-6FBE-4DA2-8D99-7F798876660C}">
      <dgm:prSet/>
      <dgm:spPr/>
      <dgm:t>
        <a:bodyPr/>
        <a:lstStyle/>
        <a:p>
          <a:endParaRPr lang="en-GB"/>
        </a:p>
      </dgm:t>
    </dgm:pt>
    <dgm:pt modelId="{0F4A5B6C-BCBE-4F7B-82D6-E8B963A8CCE5}" type="sibTrans" cxnId="{83A84B3D-6FBE-4DA2-8D99-7F798876660C}">
      <dgm:prSet/>
      <dgm:spPr/>
      <dgm:t>
        <a:bodyPr/>
        <a:lstStyle/>
        <a:p>
          <a:endParaRPr lang="en-GB"/>
        </a:p>
      </dgm:t>
    </dgm:pt>
    <dgm:pt modelId="{0538CB60-E730-432D-851A-5DDBFD5FBD97}">
      <dgm:prSet phldrT="[Text]"/>
      <dgm:spPr/>
      <dgm:t>
        <a:bodyPr/>
        <a:lstStyle/>
        <a:p>
          <a:r>
            <a:rPr lang="en-GB"/>
            <a:t>Qualitative</a:t>
          </a:r>
        </a:p>
      </dgm:t>
    </dgm:pt>
    <dgm:pt modelId="{108F464D-7EF9-4C64-AD08-5B37DD270D70}" type="parTrans" cxnId="{2FDA29C8-1425-4FF2-8748-523624800422}">
      <dgm:prSet/>
      <dgm:spPr/>
      <dgm:t>
        <a:bodyPr/>
        <a:lstStyle/>
        <a:p>
          <a:endParaRPr lang="en-GB"/>
        </a:p>
      </dgm:t>
    </dgm:pt>
    <dgm:pt modelId="{43A59CD4-B965-463B-BBA2-6145999B81D2}" type="sibTrans" cxnId="{2FDA29C8-1425-4FF2-8748-523624800422}">
      <dgm:prSet/>
      <dgm:spPr/>
      <dgm:t>
        <a:bodyPr/>
        <a:lstStyle/>
        <a:p>
          <a:endParaRPr lang="en-GB"/>
        </a:p>
      </dgm:t>
    </dgm:pt>
    <dgm:pt modelId="{E9034381-62F8-4E7C-AF73-7239281352ED}">
      <dgm:prSet phldrT="[Text]"/>
      <dgm:spPr/>
      <dgm:t>
        <a:bodyPr/>
        <a:lstStyle/>
        <a:p>
          <a:r>
            <a:rPr lang="en-GB"/>
            <a:t>Data collection</a:t>
          </a:r>
        </a:p>
      </dgm:t>
    </dgm:pt>
    <dgm:pt modelId="{2C451309-CDD2-434E-BFBF-4068910688C3}" type="parTrans" cxnId="{3DEE8195-3AF2-4B65-996C-6010298D1E03}">
      <dgm:prSet/>
      <dgm:spPr/>
      <dgm:t>
        <a:bodyPr/>
        <a:lstStyle/>
        <a:p>
          <a:endParaRPr lang="en-GB"/>
        </a:p>
      </dgm:t>
    </dgm:pt>
    <dgm:pt modelId="{4DD2E548-C1EC-4F91-91A2-66228A815E1B}" type="sibTrans" cxnId="{3DEE8195-3AF2-4B65-996C-6010298D1E03}">
      <dgm:prSet/>
      <dgm:spPr/>
      <dgm:t>
        <a:bodyPr/>
        <a:lstStyle/>
        <a:p>
          <a:endParaRPr lang="en-GB"/>
        </a:p>
      </dgm:t>
    </dgm:pt>
    <dgm:pt modelId="{A5E25E4C-5D40-49F7-B5EA-6E74D8126640}">
      <dgm:prSet phldrT="[Text]"/>
      <dgm:spPr/>
      <dgm:t>
        <a:bodyPr/>
        <a:lstStyle/>
        <a:p>
          <a:r>
            <a:rPr lang="en-GB"/>
            <a:t>Quantitative</a:t>
          </a:r>
        </a:p>
        <a:p>
          <a:r>
            <a:rPr lang="en-GB"/>
            <a:t>Survey questionnaire</a:t>
          </a:r>
        </a:p>
      </dgm:t>
    </dgm:pt>
    <dgm:pt modelId="{B82E885D-9995-4552-9140-CBBDF9D1E3ED}" type="parTrans" cxnId="{1302F0A9-3B5C-4177-9DE0-7AA099CC4170}">
      <dgm:prSet/>
      <dgm:spPr/>
      <dgm:t>
        <a:bodyPr/>
        <a:lstStyle/>
        <a:p>
          <a:endParaRPr lang="en-GB"/>
        </a:p>
      </dgm:t>
    </dgm:pt>
    <dgm:pt modelId="{9C72CB6B-411E-41D3-BE73-DA4372DB389E}" type="sibTrans" cxnId="{1302F0A9-3B5C-4177-9DE0-7AA099CC4170}">
      <dgm:prSet/>
      <dgm:spPr/>
      <dgm:t>
        <a:bodyPr/>
        <a:lstStyle/>
        <a:p>
          <a:endParaRPr lang="en-GB"/>
        </a:p>
      </dgm:t>
    </dgm:pt>
    <dgm:pt modelId="{41DDE5AF-F299-4504-8E3D-6F44312D18D2}">
      <dgm:prSet phldrT="[Text]"/>
      <dgm:spPr/>
      <dgm:t>
        <a:bodyPr/>
        <a:lstStyle/>
        <a:p>
          <a:r>
            <a:rPr lang="en-GB"/>
            <a:t>Quantitative Semi-structured interview</a:t>
          </a:r>
        </a:p>
      </dgm:t>
    </dgm:pt>
    <dgm:pt modelId="{1C0BA810-DBBC-49D2-9BCD-21F1A336838A}" type="parTrans" cxnId="{157552DD-A828-4534-8653-239458ED0FDC}">
      <dgm:prSet/>
      <dgm:spPr/>
      <dgm:t>
        <a:bodyPr/>
        <a:lstStyle/>
        <a:p>
          <a:endParaRPr lang="en-GB"/>
        </a:p>
      </dgm:t>
    </dgm:pt>
    <dgm:pt modelId="{64A53211-0EFB-45F0-9E03-56534168D620}" type="sibTrans" cxnId="{157552DD-A828-4534-8653-239458ED0FDC}">
      <dgm:prSet/>
      <dgm:spPr/>
      <dgm:t>
        <a:bodyPr/>
        <a:lstStyle/>
        <a:p>
          <a:endParaRPr lang="en-GB"/>
        </a:p>
      </dgm:t>
    </dgm:pt>
    <dgm:pt modelId="{17C0F1A5-5F35-46B1-8944-E743A7D383C9}">
      <dgm:prSet phldrT="[Text]"/>
      <dgm:spPr/>
      <dgm:t>
        <a:bodyPr/>
        <a:lstStyle/>
        <a:p>
          <a:r>
            <a:rPr lang="en-GB"/>
            <a:t>Data analysis</a:t>
          </a:r>
        </a:p>
      </dgm:t>
    </dgm:pt>
    <dgm:pt modelId="{8A657E82-7701-458C-B53C-74D5118BC723}" type="parTrans" cxnId="{F313DE7A-8253-46A8-8C74-6CA32006CB35}">
      <dgm:prSet/>
      <dgm:spPr/>
      <dgm:t>
        <a:bodyPr/>
        <a:lstStyle/>
        <a:p>
          <a:endParaRPr lang="en-GB"/>
        </a:p>
      </dgm:t>
    </dgm:pt>
    <dgm:pt modelId="{E673E1A3-D35F-4B65-83A1-5FBD7A443885}" type="sibTrans" cxnId="{F313DE7A-8253-46A8-8C74-6CA32006CB35}">
      <dgm:prSet/>
      <dgm:spPr/>
      <dgm:t>
        <a:bodyPr/>
        <a:lstStyle/>
        <a:p>
          <a:endParaRPr lang="en-GB"/>
        </a:p>
      </dgm:t>
    </dgm:pt>
    <dgm:pt modelId="{E1AA5EF9-788A-4CBD-B86E-D36CEFEAF9F1}">
      <dgm:prSet phldrT="[Text]"/>
      <dgm:spPr/>
      <dgm:t>
        <a:bodyPr/>
        <a:lstStyle/>
        <a:p>
          <a:r>
            <a:rPr lang="en-GB"/>
            <a:t>Cross-tabulation, Chi-squared, univariate and multi-variate logistic regression using SPSS 19</a:t>
          </a:r>
        </a:p>
      </dgm:t>
    </dgm:pt>
    <dgm:pt modelId="{A5FE2040-F793-439D-B74C-C2E4CC1B4977}" type="parTrans" cxnId="{8E08FBDE-19FF-40B8-86A9-CA41695AED90}">
      <dgm:prSet/>
      <dgm:spPr/>
      <dgm:t>
        <a:bodyPr/>
        <a:lstStyle/>
        <a:p>
          <a:endParaRPr lang="en-GB"/>
        </a:p>
      </dgm:t>
    </dgm:pt>
    <dgm:pt modelId="{A34084A4-1F42-4021-A135-5D717868AB6A}" type="sibTrans" cxnId="{8E08FBDE-19FF-40B8-86A9-CA41695AED90}">
      <dgm:prSet/>
      <dgm:spPr/>
      <dgm:t>
        <a:bodyPr/>
        <a:lstStyle/>
        <a:p>
          <a:endParaRPr lang="en-GB"/>
        </a:p>
      </dgm:t>
    </dgm:pt>
    <dgm:pt modelId="{A59B8A46-80D8-4BEA-ACFA-92AA41A7501A}">
      <dgm:prSet phldrT="[Text]"/>
      <dgm:spPr/>
      <dgm:t>
        <a:bodyPr/>
        <a:lstStyle/>
        <a:p>
          <a:r>
            <a:rPr lang="en-GB"/>
            <a:t>Thematic analysis</a:t>
          </a:r>
        </a:p>
        <a:p>
          <a:r>
            <a:rPr lang="en-GB"/>
            <a:t>Themes and sub-themes</a:t>
          </a:r>
        </a:p>
        <a:p>
          <a:endParaRPr lang="en-GB"/>
        </a:p>
      </dgm:t>
    </dgm:pt>
    <dgm:pt modelId="{75F32B94-DF1F-4A82-8C89-C336366604E5}" type="parTrans" cxnId="{7B182627-E0B8-4D43-B86B-28AD57713538}">
      <dgm:prSet/>
      <dgm:spPr/>
      <dgm:t>
        <a:bodyPr/>
        <a:lstStyle/>
        <a:p>
          <a:endParaRPr lang="en-GB"/>
        </a:p>
      </dgm:t>
    </dgm:pt>
    <dgm:pt modelId="{F16E8EF8-C3C1-4132-993A-D69481FE281C}" type="sibTrans" cxnId="{7B182627-E0B8-4D43-B86B-28AD57713538}">
      <dgm:prSet/>
      <dgm:spPr/>
      <dgm:t>
        <a:bodyPr/>
        <a:lstStyle/>
        <a:p>
          <a:endParaRPr lang="en-GB"/>
        </a:p>
      </dgm:t>
    </dgm:pt>
    <dgm:pt modelId="{B7E20165-369F-4559-94D9-CE8656DBF001}">
      <dgm:prSet phldrT="[Text]"/>
      <dgm:spPr/>
      <dgm:t>
        <a:bodyPr/>
        <a:lstStyle/>
        <a:p>
          <a:r>
            <a:rPr lang="en-GB"/>
            <a:t>Quantitative intrepretation</a:t>
          </a:r>
        </a:p>
      </dgm:t>
    </dgm:pt>
    <dgm:pt modelId="{8288FEE8-8EA5-4F95-94D7-2B22894E5737}" type="parTrans" cxnId="{E84FF169-376E-40C0-B1B6-DC23E6D46FB7}">
      <dgm:prSet/>
      <dgm:spPr/>
      <dgm:t>
        <a:bodyPr/>
        <a:lstStyle/>
        <a:p>
          <a:endParaRPr lang="en-GB"/>
        </a:p>
      </dgm:t>
    </dgm:pt>
    <dgm:pt modelId="{4B8D3A06-7EA6-49AC-A8FA-2665ECB292A1}" type="sibTrans" cxnId="{E84FF169-376E-40C0-B1B6-DC23E6D46FB7}">
      <dgm:prSet/>
      <dgm:spPr/>
      <dgm:t>
        <a:bodyPr/>
        <a:lstStyle/>
        <a:p>
          <a:endParaRPr lang="en-GB"/>
        </a:p>
      </dgm:t>
    </dgm:pt>
    <dgm:pt modelId="{249DA0E3-58E2-4027-8640-6AB65156CFBE}">
      <dgm:prSet phldrT="[Text]"/>
      <dgm:spPr/>
      <dgm:t>
        <a:bodyPr/>
        <a:lstStyle/>
        <a:p>
          <a:r>
            <a:rPr lang="en-GB"/>
            <a:t>Data interpretation</a:t>
          </a:r>
        </a:p>
      </dgm:t>
    </dgm:pt>
    <dgm:pt modelId="{19E331ED-B80C-4153-B703-10675E234A1B}" type="parTrans" cxnId="{86D665AC-153F-4B4B-A650-9F2BA6A2D300}">
      <dgm:prSet/>
      <dgm:spPr/>
      <dgm:t>
        <a:bodyPr/>
        <a:lstStyle/>
        <a:p>
          <a:endParaRPr lang="en-GB"/>
        </a:p>
      </dgm:t>
    </dgm:pt>
    <dgm:pt modelId="{E3954245-2643-4697-B727-79C7504249B3}" type="sibTrans" cxnId="{86D665AC-153F-4B4B-A650-9F2BA6A2D300}">
      <dgm:prSet/>
      <dgm:spPr/>
      <dgm:t>
        <a:bodyPr/>
        <a:lstStyle/>
        <a:p>
          <a:endParaRPr lang="en-GB"/>
        </a:p>
      </dgm:t>
    </dgm:pt>
    <dgm:pt modelId="{6F7A1746-4400-4EB0-9354-537480CF7DED}">
      <dgm:prSet phldrT="[Text]"/>
      <dgm:spPr/>
      <dgm:t>
        <a:bodyPr/>
        <a:lstStyle/>
        <a:p>
          <a:r>
            <a:rPr lang="en-GB"/>
            <a:t>Qualitative intrepretation</a:t>
          </a:r>
        </a:p>
      </dgm:t>
    </dgm:pt>
    <dgm:pt modelId="{3D1D5F92-EDA1-4279-9081-9FBF60894931}" type="parTrans" cxnId="{3C7DB651-27CB-4615-B38C-25B08BC5089B}">
      <dgm:prSet/>
      <dgm:spPr/>
      <dgm:t>
        <a:bodyPr/>
        <a:lstStyle/>
        <a:p>
          <a:endParaRPr lang="en-GB"/>
        </a:p>
      </dgm:t>
    </dgm:pt>
    <dgm:pt modelId="{A11DC253-054F-4D9C-B6AF-47E77840FC23}" type="sibTrans" cxnId="{3C7DB651-27CB-4615-B38C-25B08BC5089B}">
      <dgm:prSet/>
      <dgm:spPr/>
      <dgm:t>
        <a:bodyPr/>
        <a:lstStyle/>
        <a:p>
          <a:endParaRPr lang="en-GB"/>
        </a:p>
      </dgm:t>
    </dgm:pt>
    <dgm:pt modelId="{8C5033EB-4C51-465F-9370-8CB083386EF6}">
      <dgm:prSet phldrT="[Text]"/>
      <dgm:spPr/>
      <dgm:t>
        <a:bodyPr/>
        <a:lstStyle/>
        <a:p>
          <a:r>
            <a:rPr lang="en-GB"/>
            <a:t>Cross-validation and integration of the findings</a:t>
          </a:r>
        </a:p>
      </dgm:t>
    </dgm:pt>
    <dgm:pt modelId="{9141B2B1-8E47-4760-9508-AA586317266B}" type="parTrans" cxnId="{EA6814C7-13F4-4390-8C48-659E975C0D6B}">
      <dgm:prSet/>
      <dgm:spPr/>
      <dgm:t>
        <a:bodyPr/>
        <a:lstStyle/>
        <a:p>
          <a:endParaRPr lang="en-GB"/>
        </a:p>
      </dgm:t>
    </dgm:pt>
    <dgm:pt modelId="{417B0427-8C87-4A6A-B8B0-98BBA619973A}" type="sibTrans" cxnId="{EA6814C7-13F4-4390-8C48-659E975C0D6B}">
      <dgm:prSet/>
      <dgm:spPr/>
      <dgm:t>
        <a:bodyPr/>
        <a:lstStyle/>
        <a:p>
          <a:endParaRPr lang="en-GB"/>
        </a:p>
      </dgm:t>
    </dgm:pt>
    <dgm:pt modelId="{30BEF8BC-75BB-4E18-BEF7-C611CF0B589D}" type="pres">
      <dgm:prSet presAssocID="{D13BA060-4E7A-4DF1-8C14-6B4D03CF17B1}" presName="theList" presStyleCnt="0">
        <dgm:presLayoutVars>
          <dgm:dir/>
          <dgm:animLvl val="lvl"/>
          <dgm:resizeHandles val="exact"/>
        </dgm:presLayoutVars>
      </dgm:prSet>
      <dgm:spPr/>
      <dgm:t>
        <a:bodyPr/>
        <a:lstStyle/>
        <a:p>
          <a:endParaRPr lang="en-GB"/>
        </a:p>
      </dgm:t>
    </dgm:pt>
    <dgm:pt modelId="{8CD55A9E-6DA6-430F-ACEC-D8EA51F4AEC7}" type="pres">
      <dgm:prSet presAssocID="{72E4CFD0-6353-47EF-B530-DDFA616F0AB9}" presName="compNode" presStyleCnt="0"/>
      <dgm:spPr/>
    </dgm:pt>
    <dgm:pt modelId="{FBA649A6-9F2C-4E66-905D-D133CCF913D1}" type="pres">
      <dgm:prSet presAssocID="{72E4CFD0-6353-47EF-B530-DDFA616F0AB9}" presName="aNode" presStyleLbl="bgShp" presStyleIdx="0" presStyleCnt="4"/>
      <dgm:spPr/>
      <dgm:t>
        <a:bodyPr/>
        <a:lstStyle/>
        <a:p>
          <a:endParaRPr lang="en-GB"/>
        </a:p>
      </dgm:t>
    </dgm:pt>
    <dgm:pt modelId="{76072F4A-1FEE-4E4B-A288-0980A18675B5}" type="pres">
      <dgm:prSet presAssocID="{72E4CFD0-6353-47EF-B530-DDFA616F0AB9}" presName="textNode" presStyleLbl="bgShp" presStyleIdx="0" presStyleCnt="4"/>
      <dgm:spPr/>
      <dgm:t>
        <a:bodyPr/>
        <a:lstStyle/>
        <a:p>
          <a:endParaRPr lang="en-GB"/>
        </a:p>
      </dgm:t>
    </dgm:pt>
    <dgm:pt modelId="{75A8D469-713B-4F32-B91B-8FE839897F35}" type="pres">
      <dgm:prSet presAssocID="{72E4CFD0-6353-47EF-B530-DDFA616F0AB9}" presName="compChildNode" presStyleCnt="0"/>
      <dgm:spPr/>
    </dgm:pt>
    <dgm:pt modelId="{97BF721C-F516-4B61-9C58-75ADB043BC13}" type="pres">
      <dgm:prSet presAssocID="{72E4CFD0-6353-47EF-B530-DDFA616F0AB9}" presName="theInnerList" presStyleCnt="0"/>
      <dgm:spPr/>
    </dgm:pt>
    <dgm:pt modelId="{AA99A3C7-E14A-4223-AC66-A47A729789D7}" type="pres">
      <dgm:prSet presAssocID="{3936C0AD-AC00-413F-A05A-61989276ABA8}" presName="childNode" presStyleLbl="node1" presStyleIdx="0" presStyleCnt="9">
        <dgm:presLayoutVars>
          <dgm:bulletEnabled val="1"/>
        </dgm:presLayoutVars>
      </dgm:prSet>
      <dgm:spPr/>
      <dgm:t>
        <a:bodyPr/>
        <a:lstStyle/>
        <a:p>
          <a:endParaRPr lang="en-GB"/>
        </a:p>
      </dgm:t>
    </dgm:pt>
    <dgm:pt modelId="{B45C3CA2-FEF0-437E-AC28-A50E5A202159}" type="pres">
      <dgm:prSet presAssocID="{3936C0AD-AC00-413F-A05A-61989276ABA8}" presName="aSpace2" presStyleCnt="0"/>
      <dgm:spPr/>
    </dgm:pt>
    <dgm:pt modelId="{D7527D6A-8968-4079-989A-301D5FC9101A}" type="pres">
      <dgm:prSet presAssocID="{0538CB60-E730-432D-851A-5DDBFD5FBD97}" presName="childNode" presStyleLbl="node1" presStyleIdx="1" presStyleCnt="9">
        <dgm:presLayoutVars>
          <dgm:bulletEnabled val="1"/>
        </dgm:presLayoutVars>
      </dgm:prSet>
      <dgm:spPr/>
      <dgm:t>
        <a:bodyPr/>
        <a:lstStyle/>
        <a:p>
          <a:endParaRPr lang="en-GB"/>
        </a:p>
      </dgm:t>
    </dgm:pt>
    <dgm:pt modelId="{2BC990A7-05D9-464D-929E-B6B918B9BFC4}" type="pres">
      <dgm:prSet presAssocID="{72E4CFD0-6353-47EF-B530-DDFA616F0AB9}" presName="aSpace" presStyleCnt="0"/>
      <dgm:spPr/>
    </dgm:pt>
    <dgm:pt modelId="{42A3B9C4-F696-4EC1-8D51-327881734EDC}" type="pres">
      <dgm:prSet presAssocID="{E9034381-62F8-4E7C-AF73-7239281352ED}" presName="compNode" presStyleCnt="0"/>
      <dgm:spPr/>
    </dgm:pt>
    <dgm:pt modelId="{5914684E-BFD5-4BC6-94F3-8C593F5357C4}" type="pres">
      <dgm:prSet presAssocID="{E9034381-62F8-4E7C-AF73-7239281352ED}" presName="aNode" presStyleLbl="bgShp" presStyleIdx="1" presStyleCnt="4"/>
      <dgm:spPr/>
      <dgm:t>
        <a:bodyPr/>
        <a:lstStyle/>
        <a:p>
          <a:endParaRPr lang="en-GB"/>
        </a:p>
      </dgm:t>
    </dgm:pt>
    <dgm:pt modelId="{CF06F13B-F0BD-4AF8-B4E8-B337F1FE7EB9}" type="pres">
      <dgm:prSet presAssocID="{E9034381-62F8-4E7C-AF73-7239281352ED}" presName="textNode" presStyleLbl="bgShp" presStyleIdx="1" presStyleCnt="4"/>
      <dgm:spPr/>
      <dgm:t>
        <a:bodyPr/>
        <a:lstStyle/>
        <a:p>
          <a:endParaRPr lang="en-GB"/>
        </a:p>
      </dgm:t>
    </dgm:pt>
    <dgm:pt modelId="{2826FF40-5FD0-48DF-8DB3-EEAFD9FC70A8}" type="pres">
      <dgm:prSet presAssocID="{E9034381-62F8-4E7C-AF73-7239281352ED}" presName="compChildNode" presStyleCnt="0"/>
      <dgm:spPr/>
    </dgm:pt>
    <dgm:pt modelId="{BB2F2012-9FC4-4B72-9650-270F6ACC2213}" type="pres">
      <dgm:prSet presAssocID="{E9034381-62F8-4E7C-AF73-7239281352ED}" presName="theInnerList" presStyleCnt="0"/>
      <dgm:spPr/>
    </dgm:pt>
    <dgm:pt modelId="{A43FC20A-B82B-4E7D-B036-72B66A783F6D}" type="pres">
      <dgm:prSet presAssocID="{A5E25E4C-5D40-49F7-B5EA-6E74D8126640}" presName="childNode" presStyleLbl="node1" presStyleIdx="2" presStyleCnt="9">
        <dgm:presLayoutVars>
          <dgm:bulletEnabled val="1"/>
        </dgm:presLayoutVars>
      </dgm:prSet>
      <dgm:spPr/>
      <dgm:t>
        <a:bodyPr/>
        <a:lstStyle/>
        <a:p>
          <a:endParaRPr lang="en-GB"/>
        </a:p>
      </dgm:t>
    </dgm:pt>
    <dgm:pt modelId="{4C0A0227-DDAB-4B7F-943C-D9F4F8276ACB}" type="pres">
      <dgm:prSet presAssocID="{A5E25E4C-5D40-49F7-B5EA-6E74D8126640}" presName="aSpace2" presStyleCnt="0"/>
      <dgm:spPr/>
    </dgm:pt>
    <dgm:pt modelId="{56EFFC1E-044C-4A8D-9875-DFA3F9191404}" type="pres">
      <dgm:prSet presAssocID="{41DDE5AF-F299-4504-8E3D-6F44312D18D2}" presName="childNode" presStyleLbl="node1" presStyleIdx="3" presStyleCnt="9">
        <dgm:presLayoutVars>
          <dgm:bulletEnabled val="1"/>
        </dgm:presLayoutVars>
      </dgm:prSet>
      <dgm:spPr/>
      <dgm:t>
        <a:bodyPr/>
        <a:lstStyle/>
        <a:p>
          <a:endParaRPr lang="en-GB"/>
        </a:p>
      </dgm:t>
    </dgm:pt>
    <dgm:pt modelId="{0D011404-08A9-4A8A-A61E-A8E38E5BC0DB}" type="pres">
      <dgm:prSet presAssocID="{E9034381-62F8-4E7C-AF73-7239281352ED}" presName="aSpace" presStyleCnt="0"/>
      <dgm:spPr/>
    </dgm:pt>
    <dgm:pt modelId="{F6A8C292-82D8-458B-A68E-0A7AD9D9099A}" type="pres">
      <dgm:prSet presAssocID="{17C0F1A5-5F35-46B1-8944-E743A7D383C9}" presName="compNode" presStyleCnt="0"/>
      <dgm:spPr/>
    </dgm:pt>
    <dgm:pt modelId="{DA94963F-9337-4165-99C8-37A526A9E392}" type="pres">
      <dgm:prSet presAssocID="{17C0F1A5-5F35-46B1-8944-E743A7D383C9}" presName="aNode" presStyleLbl="bgShp" presStyleIdx="2" presStyleCnt="4"/>
      <dgm:spPr/>
      <dgm:t>
        <a:bodyPr/>
        <a:lstStyle/>
        <a:p>
          <a:endParaRPr lang="en-GB"/>
        </a:p>
      </dgm:t>
    </dgm:pt>
    <dgm:pt modelId="{91540103-BAEA-46CC-8EFB-AEF52652A204}" type="pres">
      <dgm:prSet presAssocID="{17C0F1A5-5F35-46B1-8944-E743A7D383C9}" presName="textNode" presStyleLbl="bgShp" presStyleIdx="2" presStyleCnt="4"/>
      <dgm:spPr/>
      <dgm:t>
        <a:bodyPr/>
        <a:lstStyle/>
        <a:p>
          <a:endParaRPr lang="en-GB"/>
        </a:p>
      </dgm:t>
    </dgm:pt>
    <dgm:pt modelId="{D0632FEC-B552-4ABA-9E5B-BBF30DC90A4D}" type="pres">
      <dgm:prSet presAssocID="{17C0F1A5-5F35-46B1-8944-E743A7D383C9}" presName="compChildNode" presStyleCnt="0"/>
      <dgm:spPr/>
    </dgm:pt>
    <dgm:pt modelId="{4761186F-4AD0-43E0-88B7-D1AF169A7FB6}" type="pres">
      <dgm:prSet presAssocID="{17C0F1A5-5F35-46B1-8944-E743A7D383C9}" presName="theInnerList" presStyleCnt="0"/>
      <dgm:spPr/>
    </dgm:pt>
    <dgm:pt modelId="{58BA4D84-07DB-49D0-BD77-309AC6B9609C}" type="pres">
      <dgm:prSet presAssocID="{E1AA5EF9-788A-4CBD-B86E-D36CEFEAF9F1}" presName="childNode" presStyleLbl="node1" presStyleIdx="4" presStyleCnt="9">
        <dgm:presLayoutVars>
          <dgm:bulletEnabled val="1"/>
        </dgm:presLayoutVars>
      </dgm:prSet>
      <dgm:spPr/>
      <dgm:t>
        <a:bodyPr/>
        <a:lstStyle/>
        <a:p>
          <a:endParaRPr lang="en-GB"/>
        </a:p>
      </dgm:t>
    </dgm:pt>
    <dgm:pt modelId="{FA639C49-F652-4AEB-9414-EDE6C7195E39}" type="pres">
      <dgm:prSet presAssocID="{E1AA5EF9-788A-4CBD-B86E-D36CEFEAF9F1}" presName="aSpace2" presStyleCnt="0"/>
      <dgm:spPr/>
    </dgm:pt>
    <dgm:pt modelId="{83C09273-D45A-48F7-91CC-1E012A84B32E}" type="pres">
      <dgm:prSet presAssocID="{A59B8A46-80D8-4BEA-ACFA-92AA41A7501A}" presName="childNode" presStyleLbl="node1" presStyleIdx="5" presStyleCnt="9">
        <dgm:presLayoutVars>
          <dgm:bulletEnabled val="1"/>
        </dgm:presLayoutVars>
      </dgm:prSet>
      <dgm:spPr/>
      <dgm:t>
        <a:bodyPr/>
        <a:lstStyle/>
        <a:p>
          <a:endParaRPr lang="en-GB"/>
        </a:p>
      </dgm:t>
    </dgm:pt>
    <dgm:pt modelId="{35EFB2CE-E9A3-42A9-A518-A4A820F86697}" type="pres">
      <dgm:prSet presAssocID="{17C0F1A5-5F35-46B1-8944-E743A7D383C9}" presName="aSpace" presStyleCnt="0"/>
      <dgm:spPr/>
    </dgm:pt>
    <dgm:pt modelId="{5DB32516-7128-4FD6-8197-F5D1AF9A5ABB}" type="pres">
      <dgm:prSet presAssocID="{249DA0E3-58E2-4027-8640-6AB65156CFBE}" presName="compNode" presStyleCnt="0"/>
      <dgm:spPr/>
    </dgm:pt>
    <dgm:pt modelId="{30AEED62-7DAD-40FA-A4CD-06921314108F}" type="pres">
      <dgm:prSet presAssocID="{249DA0E3-58E2-4027-8640-6AB65156CFBE}" presName="aNode" presStyleLbl="bgShp" presStyleIdx="3" presStyleCnt="4"/>
      <dgm:spPr/>
      <dgm:t>
        <a:bodyPr/>
        <a:lstStyle/>
        <a:p>
          <a:endParaRPr lang="en-GB"/>
        </a:p>
      </dgm:t>
    </dgm:pt>
    <dgm:pt modelId="{7459B1DE-0DA3-438C-B13C-8442FC2CBA99}" type="pres">
      <dgm:prSet presAssocID="{249DA0E3-58E2-4027-8640-6AB65156CFBE}" presName="textNode" presStyleLbl="bgShp" presStyleIdx="3" presStyleCnt="4"/>
      <dgm:spPr/>
      <dgm:t>
        <a:bodyPr/>
        <a:lstStyle/>
        <a:p>
          <a:endParaRPr lang="en-GB"/>
        </a:p>
      </dgm:t>
    </dgm:pt>
    <dgm:pt modelId="{E2F77C1D-2960-4B3D-B5EA-5C91B48EEDF6}" type="pres">
      <dgm:prSet presAssocID="{249DA0E3-58E2-4027-8640-6AB65156CFBE}" presName="compChildNode" presStyleCnt="0"/>
      <dgm:spPr/>
    </dgm:pt>
    <dgm:pt modelId="{31EDF259-78B5-46F0-BD69-F1AA0E210F6E}" type="pres">
      <dgm:prSet presAssocID="{249DA0E3-58E2-4027-8640-6AB65156CFBE}" presName="theInnerList" presStyleCnt="0"/>
      <dgm:spPr/>
    </dgm:pt>
    <dgm:pt modelId="{923C7C11-A645-4285-B7EF-9BF13234CE93}" type="pres">
      <dgm:prSet presAssocID="{B7E20165-369F-4559-94D9-CE8656DBF001}" presName="childNode" presStyleLbl="node1" presStyleIdx="6" presStyleCnt="9">
        <dgm:presLayoutVars>
          <dgm:bulletEnabled val="1"/>
        </dgm:presLayoutVars>
      </dgm:prSet>
      <dgm:spPr/>
      <dgm:t>
        <a:bodyPr/>
        <a:lstStyle/>
        <a:p>
          <a:endParaRPr lang="en-GB"/>
        </a:p>
      </dgm:t>
    </dgm:pt>
    <dgm:pt modelId="{34089AA4-D768-4D72-B66B-E443FED713F0}" type="pres">
      <dgm:prSet presAssocID="{B7E20165-369F-4559-94D9-CE8656DBF001}" presName="aSpace2" presStyleCnt="0"/>
      <dgm:spPr/>
    </dgm:pt>
    <dgm:pt modelId="{F1704F9A-CCA4-4A8D-BF6A-43D316C2A1E9}" type="pres">
      <dgm:prSet presAssocID="{6F7A1746-4400-4EB0-9354-537480CF7DED}" presName="childNode" presStyleLbl="node1" presStyleIdx="7" presStyleCnt="9">
        <dgm:presLayoutVars>
          <dgm:bulletEnabled val="1"/>
        </dgm:presLayoutVars>
      </dgm:prSet>
      <dgm:spPr/>
      <dgm:t>
        <a:bodyPr/>
        <a:lstStyle/>
        <a:p>
          <a:endParaRPr lang="en-GB"/>
        </a:p>
      </dgm:t>
    </dgm:pt>
    <dgm:pt modelId="{734214FA-FA8B-462F-B601-9842ADBF04BA}" type="pres">
      <dgm:prSet presAssocID="{6F7A1746-4400-4EB0-9354-537480CF7DED}" presName="aSpace2" presStyleCnt="0"/>
      <dgm:spPr/>
    </dgm:pt>
    <dgm:pt modelId="{0E95B326-8F85-44F2-9ED0-83041E34C384}" type="pres">
      <dgm:prSet presAssocID="{8C5033EB-4C51-465F-9370-8CB083386EF6}" presName="childNode" presStyleLbl="node1" presStyleIdx="8" presStyleCnt="9">
        <dgm:presLayoutVars>
          <dgm:bulletEnabled val="1"/>
        </dgm:presLayoutVars>
      </dgm:prSet>
      <dgm:spPr/>
      <dgm:t>
        <a:bodyPr/>
        <a:lstStyle/>
        <a:p>
          <a:endParaRPr lang="en-GB"/>
        </a:p>
      </dgm:t>
    </dgm:pt>
  </dgm:ptLst>
  <dgm:cxnLst>
    <dgm:cxn modelId="{145B5FF4-52E4-4BAA-9E7B-4B1F541F9EE8}" type="presOf" srcId="{E9034381-62F8-4E7C-AF73-7239281352ED}" destId="{5914684E-BFD5-4BC6-94F3-8C593F5357C4}" srcOrd="0" destOrd="0" presId="urn:microsoft.com/office/officeart/2005/8/layout/lProcess2"/>
    <dgm:cxn modelId="{A4AC34AA-D344-49CF-AD47-3127F523F5BF}" type="presOf" srcId="{3936C0AD-AC00-413F-A05A-61989276ABA8}" destId="{AA99A3C7-E14A-4223-AC66-A47A729789D7}" srcOrd="0" destOrd="0" presId="urn:microsoft.com/office/officeart/2005/8/layout/lProcess2"/>
    <dgm:cxn modelId="{EAAE899D-DD3E-44DA-8323-9F396F59A072}" type="presOf" srcId="{E1AA5EF9-788A-4CBD-B86E-D36CEFEAF9F1}" destId="{58BA4D84-07DB-49D0-BD77-309AC6B9609C}" srcOrd="0" destOrd="0" presId="urn:microsoft.com/office/officeart/2005/8/layout/lProcess2"/>
    <dgm:cxn modelId="{EA6D30E0-9B54-4C52-B4D6-578F2169D22B}" type="presOf" srcId="{17C0F1A5-5F35-46B1-8944-E743A7D383C9}" destId="{DA94963F-9337-4165-99C8-37A526A9E392}" srcOrd="0" destOrd="0" presId="urn:microsoft.com/office/officeart/2005/8/layout/lProcess2"/>
    <dgm:cxn modelId="{E903517A-3538-4E40-AF4D-6D5F033664B6}" type="presOf" srcId="{6F7A1746-4400-4EB0-9354-537480CF7DED}" destId="{F1704F9A-CCA4-4A8D-BF6A-43D316C2A1E9}" srcOrd="0" destOrd="0" presId="urn:microsoft.com/office/officeart/2005/8/layout/lProcess2"/>
    <dgm:cxn modelId="{2FDA29C8-1425-4FF2-8748-523624800422}" srcId="{72E4CFD0-6353-47EF-B530-DDFA616F0AB9}" destId="{0538CB60-E730-432D-851A-5DDBFD5FBD97}" srcOrd="1" destOrd="0" parTransId="{108F464D-7EF9-4C64-AD08-5B37DD270D70}" sibTransId="{43A59CD4-B965-463B-BBA2-6145999B81D2}"/>
    <dgm:cxn modelId="{8DB9B0F3-FD86-4B24-A969-4B58E61E7748}" type="presOf" srcId="{0538CB60-E730-432D-851A-5DDBFD5FBD97}" destId="{D7527D6A-8968-4079-989A-301D5FC9101A}" srcOrd="0" destOrd="0" presId="urn:microsoft.com/office/officeart/2005/8/layout/lProcess2"/>
    <dgm:cxn modelId="{86D665AC-153F-4B4B-A650-9F2BA6A2D300}" srcId="{D13BA060-4E7A-4DF1-8C14-6B4D03CF17B1}" destId="{249DA0E3-58E2-4027-8640-6AB65156CFBE}" srcOrd="3" destOrd="0" parTransId="{19E331ED-B80C-4153-B703-10675E234A1B}" sibTransId="{E3954245-2643-4697-B727-79C7504249B3}"/>
    <dgm:cxn modelId="{E84FF169-376E-40C0-B1B6-DC23E6D46FB7}" srcId="{249DA0E3-58E2-4027-8640-6AB65156CFBE}" destId="{B7E20165-369F-4559-94D9-CE8656DBF001}" srcOrd="0" destOrd="0" parTransId="{8288FEE8-8EA5-4F95-94D7-2B22894E5737}" sibTransId="{4B8D3A06-7EA6-49AC-A8FA-2665ECB292A1}"/>
    <dgm:cxn modelId="{0D650E33-EE02-4E02-B830-FA51758578F9}" type="presOf" srcId="{72E4CFD0-6353-47EF-B530-DDFA616F0AB9}" destId="{FBA649A6-9F2C-4E66-905D-D133CCF913D1}" srcOrd="0" destOrd="0" presId="urn:microsoft.com/office/officeart/2005/8/layout/lProcess2"/>
    <dgm:cxn modelId="{F313DE7A-8253-46A8-8C74-6CA32006CB35}" srcId="{D13BA060-4E7A-4DF1-8C14-6B4D03CF17B1}" destId="{17C0F1A5-5F35-46B1-8944-E743A7D383C9}" srcOrd="2" destOrd="0" parTransId="{8A657E82-7701-458C-B53C-74D5118BC723}" sibTransId="{E673E1A3-D35F-4B65-83A1-5FBD7A443885}"/>
    <dgm:cxn modelId="{15A799AB-7CB2-4E47-9744-E41A08CC86D5}" type="presOf" srcId="{249DA0E3-58E2-4027-8640-6AB65156CFBE}" destId="{7459B1DE-0DA3-438C-B13C-8442FC2CBA99}" srcOrd="1" destOrd="0" presId="urn:microsoft.com/office/officeart/2005/8/layout/lProcess2"/>
    <dgm:cxn modelId="{C43EB620-1A92-47CB-8F2E-B496BD2E0004}" type="presOf" srcId="{E9034381-62F8-4E7C-AF73-7239281352ED}" destId="{CF06F13B-F0BD-4AF8-B4E8-B337F1FE7EB9}" srcOrd="1" destOrd="0" presId="urn:microsoft.com/office/officeart/2005/8/layout/lProcess2"/>
    <dgm:cxn modelId="{EA6814C7-13F4-4390-8C48-659E975C0D6B}" srcId="{249DA0E3-58E2-4027-8640-6AB65156CFBE}" destId="{8C5033EB-4C51-465F-9370-8CB083386EF6}" srcOrd="2" destOrd="0" parTransId="{9141B2B1-8E47-4760-9508-AA586317266B}" sibTransId="{417B0427-8C87-4A6A-B8B0-98BBA619973A}"/>
    <dgm:cxn modelId="{7B182627-E0B8-4D43-B86B-28AD57713538}" srcId="{17C0F1A5-5F35-46B1-8944-E743A7D383C9}" destId="{A59B8A46-80D8-4BEA-ACFA-92AA41A7501A}" srcOrd="1" destOrd="0" parTransId="{75F32B94-DF1F-4A82-8C89-C336366604E5}" sibTransId="{F16E8EF8-C3C1-4132-993A-D69481FE281C}"/>
    <dgm:cxn modelId="{83A84B3D-6FBE-4DA2-8D99-7F798876660C}" srcId="{72E4CFD0-6353-47EF-B530-DDFA616F0AB9}" destId="{3936C0AD-AC00-413F-A05A-61989276ABA8}" srcOrd="0" destOrd="0" parTransId="{E6B77F29-3EB8-4F76-BC5E-386D9E1DD4B3}" sibTransId="{0F4A5B6C-BCBE-4F7B-82D6-E8B963A8CCE5}"/>
    <dgm:cxn modelId="{3D991B35-ACFC-43F8-B362-A90FAB677CF5}" srcId="{D13BA060-4E7A-4DF1-8C14-6B4D03CF17B1}" destId="{72E4CFD0-6353-47EF-B530-DDFA616F0AB9}" srcOrd="0" destOrd="0" parTransId="{BAB3A51C-B5EF-4564-A9EA-860A53442F46}" sibTransId="{6A44782C-1BE9-4D89-9CFF-F2E1D52BD439}"/>
    <dgm:cxn modelId="{F84E656C-3F8B-41B8-8A27-2B2C4E73A194}" type="presOf" srcId="{D13BA060-4E7A-4DF1-8C14-6B4D03CF17B1}" destId="{30BEF8BC-75BB-4E18-BEF7-C611CF0B589D}" srcOrd="0" destOrd="0" presId="urn:microsoft.com/office/officeart/2005/8/layout/lProcess2"/>
    <dgm:cxn modelId="{1302F0A9-3B5C-4177-9DE0-7AA099CC4170}" srcId="{E9034381-62F8-4E7C-AF73-7239281352ED}" destId="{A5E25E4C-5D40-49F7-B5EA-6E74D8126640}" srcOrd="0" destOrd="0" parTransId="{B82E885D-9995-4552-9140-CBBDF9D1E3ED}" sibTransId="{9C72CB6B-411E-41D3-BE73-DA4372DB389E}"/>
    <dgm:cxn modelId="{3C7DB651-27CB-4615-B38C-25B08BC5089B}" srcId="{249DA0E3-58E2-4027-8640-6AB65156CFBE}" destId="{6F7A1746-4400-4EB0-9354-537480CF7DED}" srcOrd="1" destOrd="0" parTransId="{3D1D5F92-EDA1-4279-9081-9FBF60894931}" sibTransId="{A11DC253-054F-4D9C-B6AF-47E77840FC23}"/>
    <dgm:cxn modelId="{7624F02F-FB79-4962-86A8-693AB4D0799B}" type="presOf" srcId="{41DDE5AF-F299-4504-8E3D-6F44312D18D2}" destId="{56EFFC1E-044C-4A8D-9875-DFA3F9191404}" srcOrd="0" destOrd="0" presId="urn:microsoft.com/office/officeart/2005/8/layout/lProcess2"/>
    <dgm:cxn modelId="{23C80BBD-D223-4D54-AD7E-08431A0D0DFD}" type="presOf" srcId="{B7E20165-369F-4559-94D9-CE8656DBF001}" destId="{923C7C11-A645-4285-B7EF-9BF13234CE93}" srcOrd="0" destOrd="0" presId="urn:microsoft.com/office/officeart/2005/8/layout/lProcess2"/>
    <dgm:cxn modelId="{0183AB9F-440F-4D20-9653-EAFFFBE3095E}" type="presOf" srcId="{A5E25E4C-5D40-49F7-B5EA-6E74D8126640}" destId="{A43FC20A-B82B-4E7D-B036-72B66A783F6D}" srcOrd="0" destOrd="0" presId="urn:microsoft.com/office/officeart/2005/8/layout/lProcess2"/>
    <dgm:cxn modelId="{5BA01C39-BBCA-4807-A795-D289232E8D12}" type="presOf" srcId="{72E4CFD0-6353-47EF-B530-DDFA616F0AB9}" destId="{76072F4A-1FEE-4E4B-A288-0980A18675B5}" srcOrd="1" destOrd="0" presId="urn:microsoft.com/office/officeart/2005/8/layout/lProcess2"/>
    <dgm:cxn modelId="{157552DD-A828-4534-8653-239458ED0FDC}" srcId="{E9034381-62F8-4E7C-AF73-7239281352ED}" destId="{41DDE5AF-F299-4504-8E3D-6F44312D18D2}" srcOrd="1" destOrd="0" parTransId="{1C0BA810-DBBC-49D2-9BCD-21F1A336838A}" sibTransId="{64A53211-0EFB-45F0-9E03-56534168D620}"/>
    <dgm:cxn modelId="{9CF5E183-9F45-46A8-B7EF-66AA8553D16B}" type="presOf" srcId="{17C0F1A5-5F35-46B1-8944-E743A7D383C9}" destId="{91540103-BAEA-46CC-8EFB-AEF52652A204}" srcOrd="1" destOrd="0" presId="urn:microsoft.com/office/officeart/2005/8/layout/lProcess2"/>
    <dgm:cxn modelId="{3DEE8195-3AF2-4B65-996C-6010298D1E03}" srcId="{D13BA060-4E7A-4DF1-8C14-6B4D03CF17B1}" destId="{E9034381-62F8-4E7C-AF73-7239281352ED}" srcOrd="1" destOrd="0" parTransId="{2C451309-CDD2-434E-BFBF-4068910688C3}" sibTransId="{4DD2E548-C1EC-4F91-91A2-66228A815E1B}"/>
    <dgm:cxn modelId="{B3E66418-356C-4991-BCC0-7211E18CBE1B}" type="presOf" srcId="{249DA0E3-58E2-4027-8640-6AB65156CFBE}" destId="{30AEED62-7DAD-40FA-A4CD-06921314108F}" srcOrd="0" destOrd="0" presId="urn:microsoft.com/office/officeart/2005/8/layout/lProcess2"/>
    <dgm:cxn modelId="{8E08FBDE-19FF-40B8-86A9-CA41695AED90}" srcId="{17C0F1A5-5F35-46B1-8944-E743A7D383C9}" destId="{E1AA5EF9-788A-4CBD-B86E-D36CEFEAF9F1}" srcOrd="0" destOrd="0" parTransId="{A5FE2040-F793-439D-B74C-C2E4CC1B4977}" sibTransId="{A34084A4-1F42-4021-A135-5D717868AB6A}"/>
    <dgm:cxn modelId="{88F5E0D7-32CF-4FF3-8D8F-950663387E98}" type="presOf" srcId="{A59B8A46-80D8-4BEA-ACFA-92AA41A7501A}" destId="{83C09273-D45A-48F7-91CC-1E012A84B32E}" srcOrd="0" destOrd="0" presId="urn:microsoft.com/office/officeart/2005/8/layout/lProcess2"/>
    <dgm:cxn modelId="{A0840B47-896E-4EDC-A0C3-40E93BB66700}" type="presOf" srcId="{8C5033EB-4C51-465F-9370-8CB083386EF6}" destId="{0E95B326-8F85-44F2-9ED0-83041E34C384}" srcOrd="0" destOrd="0" presId="urn:microsoft.com/office/officeart/2005/8/layout/lProcess2"/>
    <dgm:cxn modelId="{3ABC4211-D01E-4043-ADD2-6826776D57B1}" type="presParOf" srcId="{30BEF8BC-75BB-4E18-BEF7-C611CF0B589D}" destId="{8CD55A9E-6DA6-430F-ACEC-D8EA51F4AEC7}" srcOrd="0" destOrd="0" presId="urn:microsoft.com/office/officeart/2005/8/layout/lProcess2"/>
    <dgm:cxn modelId="{79D2B733-030F-45F5-AA46-F51A14A3ECC8}" type="presParOf" srcId="{8CD55A9E-6DA6-430F-ACEC-D8EA51F4AEC7}" destId="{FBA649A6-9F2C-4E66-905D-D133CCF913D1}" srcOrd="0" destOrd="0" presId="urn:microsoft.com/office/officeart/2005/8/layout/lProcess2"/>
    <dgm:cxn modelId="{5ABBEDFF-421D-46DB-8BCB-75EB633778B7}" type="presParOf" srcId="{8CD55A9E-6DA6-430F-ACEC-D8EA51F4AEC7}" destId="{76072F4A-1FEE-4E4B-A288-0980A18675B5}" srcOrd="1" destOrd="0" presId="urn:microsoft.com/office/officeart/2005/8/layout/lProcess2"/>
    <dgm:cxn modelId="{63B4256C-54AC-471B-B2D9-1F89E1828958}" type="presParOf" srcId="{8CD55A9E-6DA6-430F-ACEC-D8EA51F4AEC7}" destId="{75A8D469-713B-4F32-B91B-8FE839897F35}" srcOrd="2" destOrd="0" presId="urn:microsoft.com/office/officeart/2005/8/layout/lProcess2"/>
    <dgm:cxn modelId="{DF58F516-16D3-4C18-BCC1-819A1FCE9220}" type="presParOf" srcId="{75A8D469-713B-4F32-B91B-8FE839897F35}" destId="{97BF721C-F516-4B61-9C58-75ADB043BC13}" srcOrd="0" destOrd="0" presId="urn:microsoft.com/office/officeart/2005/8/layout/lProcess2"/>
    <dgm:cxn modelId="{A2EBE956-C99E-48FC-AB49-A9B18DC2B59B}" type="presParOf" srcId="{97BF721C-F516-4B61-9C58-75ADB043BC13}" destId="{AA99A3C7-E14A-4223-AC66-A47A729789D7}" srcOrd="0" destOrd="0" presId="urn:microsoft.com/office/officeart/2005/8/layout/lProcess2"/>
    <dgm:cxn modelId="{FC5C5A8B-B696-409F-A214-5E01598B77AF}" type="presParOf" srcId="{97BF721C-F516-4B61-9C58-75ADB043BC13}" destId="{B45C3CA2-FEF0-437E-AC28-A50E5A202159}" srcOrd="1" destOrd="0" presId="urn:microsoft.com/office/officeart/2005/8/layout/lProcess2"/>
    <dgm:cxn modelId="{063ECE7F-6421-4D4F-87D2-69BC31E28F08}" type="presParOf" srcId="{97BF721C-F516-4B61-9C58-75ADB043BC13}" destId="{D7527D6A-8968-4079-989A-301D5FC9101A}" srcOrd="2" destOrd="0" presId="urn:microsoft.com/office/officeart/2005/8/layout/lProcess2"/>
    <dgm:cxn modelId="{AB2D9EF7-2BB9-4A34-95E5-52275AD88E90}" type="presParOf" srcId="{30BEF8BC-75BB-4E18-BEF7-C611CF0B589D}" destId="{2BC990A7-05D9-464D-929E-B6B918B9BFC4}" srcOrd="1" destOrd="0" presId="urn:microsoft.com/office/officeart/2005/8/layout/lProcess2"/>
    <dgm:cxn modelId="{E7CBF80B-3C4A-43B9-A413-0EAFB96F5B2E}" type="presParOf" srcId="{30BEF8BC-75BB-4E18-BEF7-C611CF0B589D}" destId="{42A3B9C4-F696-4EC1-8D51-327881734EDC}" srcOrd="2" destOrd="0" presId="urn:microsoft.com/office/officeart/2005/8/layout/lProcess2"/>
    <dgm:cxn modelId="{15E108DF-D02A-4979-8B59-A9A2D1D8F203}" type="presParOf" srcId="{42A3B9C4-F696-4EC1-8D51-327881734EDC}" destId="{5914684E-BFD5-4BC6-94F3-8C593F5357C4}" srcOrd="0" destOrd="0" presId="urn:microsoft.com/office/officeart/2005/8/layout/lProcess2"/>
    <dgm:cxn modelId="{BEAFF948-8E5D-4E0B-940A-0A9376317A26}" type="presParOf" srcId="{42A3B9C4-F696-4EC1-8D51-327881734EDC}" destId="{CF06F13B-F0BD-4AF8-B4E8-B337F1FE7EB9}" srcOrd="1" destOrd="0" presId="urn:microsoft.com/office/officeart/2005/8/layout/lProcess2"/>
    <dgm:cxn modelId="{13C424E9-B8FB-49D9-8DF3-7E61C0DCB02C}" type="presParOf" srcId="{42A3B9C4-F696-4EC1-8D51-327881734EDC}" destId="{2826FF40-5FD0-48DF-8DB3-EEAFD9FC70A8}" srcOrd="2" destOrd="0" presId="urn:microsoft.com/office/officeart/2005/8/layout/lProcess2"/>
    <dgm:cxn modelId="{013A4A41-5DE1-4587-8E4C-116332B622C1}" type="presParOf" srcId="{2826FF40-5FD0-48DF-8DB3-EEAFD9FC70A8}" destId="{BB2F2012-9FC4-4B72-9650-270F6ACC2213}" srcOrd="0" destOrd="0" presId="urn:microsoft.com/office/officeart/2005/8/layout/lProcess2"/>
    <dgm:cxn modelId="{939A0122-B1D9-4901-BC61-A1294C66EF79}" type="presParOf" srcId="{BB2F2012-9FC4-4B72-9650-270F6ACC2213}" destId="{A43FC20A-B82B-4E7D-B036-72B66A783F6D}" srcOrd="0" destOrd="0" presId="urn:microsoft.com/office/officeart/2005/8/layout/lProcess2"/>
    <dgm:cxn modelId="{16FCFE67-D0CB-455A-AF6C-77F7EC84765E}" type="presParOf" srcId="{BB2F2012-9FC4-4B72-9650-270F6ACC2213}" destId="{4C0A0227-DDAB-4B7F-943C-D9F4F8276ACB}" srcOrd="1" destOrd="0" presId="urn:microsoft.com/office/officeart/2005/8/layout/lProcess2"/>
    <dgm:cxn modelId="{642C23C9-D7CD-4019-99F3-1E61D8799452}" type="presParOf" srcId="{BB2F2012-9FC4-4B72-9650-270F6ACC2213}" destId="{56EFFC1E-044C-4A8D-9875-DFA3F9191404}" srcOrd="2" destOrd="0" presId="urn:microsoft.com/office/officeart/2005/8/layout/lProcess2"/>
    <dgm:cxn modelId="{413EE789-2377-4237-B8B4-C46233B3174B}" type="presParOf" srcId="{30BEF8BC-75BB-4E18-BEF7-C611CF0B589D}" destId="{0D011404-08A9-4A8A-A61E-A8E38E5BC0DB}" srcOrd="3" destOrd="0" presId="urn:microsoft.com/office/officeart/2005/8/layout/lProcess2"/>
    <dgm:cxn modelId="{3ADCE482-4B22-422C-8AC2-AD5A040C6DD9}" type="presParOf" srcId="{30BEF8BC-75BB-4E18-BEF7-C611CF0B589D}" destId="{F6A8C292-82D8-458B-A68E-0A7AD9D9099A}" srcOrd="4" destOrd="0" presId="urn:microsoft.com/office/officeart/2005/8/layout/lProcess2"/>
    <dgm:cxn modelId="{A6A57AFC-7603-424C-B12F-BADFF8D171B2}" type="presParOf" srcId="{F6A8C292-82D8-458B-A68E-0A7AD9D9099A}" destId="{DA94963F-9337-4165-99C8-37A526A9E392}" srcOrd="0" destOrd="0" presId="urn:microsoft.com/office/officeart/2005/8/layout/lProcess2"/>
    <dgm:cxn modelId="{E8AFAB4A-535A-451B-9D3C-F2E617E9E935}" type="presParOf" srcId="{F6A8C292-82D8-458B-A68E-0A7AD9D9099A}" destId="{91540103-BAEA-46CC-8EFB-AEF52652A204}" srcOrd="1" destOrd="0" presId="urn:microsoft.com/office/officeart/2005/8/layout/lProcess2"/>
    <dgm:cxn modelId="{87263A42-729B-4AA0-9408-B600EB27019C}" type="presParOf" srcId="{F6A8C292-82D8-458B-A68E-0A7AD9D9099A}" destId="{D0632FEC-B552-4ABA-9E5B-BBF30DC90A4D}" srcOrd="2" destOrd="0" presId="urn:microsoft.com/office/officeart/2005/8/layout/lProcess2"/>
    <dgm:cxn modelId="{0A9B7315-5536-4D06-AFD7-C0A1F3A5F0D1}" type="presParOf" srcId="{D0632FEC-B552-4ABA-9E5B-BBF30DC90A4D}" destId="{4761186F-4AD0-43E0-88B7-D1AF169A7FB6}" srcOrd="0" destOrd="0" presId="urn:microsoft.com/office/officeart/2005/8/layout/lProcess2"/>
    <dgm:cxn modelId="{4D094AE7-BC80-4E3A-A4D0-91387A74A71A}" type="presParOf" srcId="{4761186F-4AD0-43E0-88B7-D1AF169A7FB6}" destId="{58BA4D84-07DB-49D0-BD77-309AC6B9609C}" srcOrd="0" destOrd="0" presId="urn:microsoft.com/office/officeart/2005/8/layout/lProcess2"/>
    <dgm:cxn modelId="{983C3512-B463-4D66-ADE0-5B069395AFCE}" type="presParOf" srcId="{4761186F-4AD0-43E0-88B7-D1AF169A7FB6}" destId="{FA639C49-F652-4AEB-9414-EDE6C7195E39}" srcOrd="1" destOrd="0" presId="urn:microsoft.com/office/officeart/2005/8/layout/lProcess2"/>
    <dgm:cxn modelId="{BB27283F-BE87-49EE-BD71-8A735B2B84C0}" type="presParOf" srcId="{4761186F-4AD0-43E0-88B7-D1AF169A7FB6}" destId="{83C09273-D45A-48F7-91CC-1E012A84B32E}" srcOrd="2" destOrd="0" presId="urn:microsoft.com/office/officeart/2005/8/layout/lProcess2"/>
    <dgm:cxn modelId="{9827ECB1-4926-4652-91E0-F4C8DE35741D}" type="presParOf" srcId="{30BEF8BC-75BB-4E18-BEF7-C611CF0B589D}" destId="{35EFB2CE-E9A3-42A9-A518-A4A820F86697}" srcOrd="5" destOrd="0" presId="urn:microsoft.com/office/officeart/2005/8/layout/lProcess2"/>
    <dgm:cxn modelId="{51077438-FE8B-4621-A1EB-37AAFD1F82BE}" type="presParOf" srcId="{30BEF8BC-75BB-4E18-BEF7-C611CF0B589D}" destId="{5DB32516-7128-4FD6-8197-F5D1AF9A5ABB}" srcOrd="6" destOrd="0" presId="urn:microsoft.com/office/officeart/2005/8/layout/lProcess2"/>
    <dgm:cxn modelId="{2444D5DF-4CF3-4570-B293-5743BFC28F62}" type="presParOf" srcId="{5DB32516-7128-4FD6-8197-F5D1AF9A5ABB}" destId="{30AEED62-7DAD-40FA-A4CD-06921314108F}" srcOrd="0" destOrd="0" presId="urn:microsoft.com/office/officeart/2005/8/layout/lProcess2"/>
    <dgm:cxn modelId="{4AAF0CC4-AA84-4C36-BDAA-FCA4115E790C}" type="presParOf" srcId="{5DB32516-7128-4FD6-8197-F5D1AF9A5ABB}" destId="{7459B1DE-0DA3-438C-B13C-8442FC2CBA99}" srcOrd="1" destOrd="0" presId="urn:microsoft.com/office/officeart/2005/8/layout/lProcess2"/>
    <dgm:cxn modelId="{536D30CB-E0E3-4622-83DF-21E216D4ACBB}" type="presParOf" srcId="{5DB32516-7128-4FD6-8197-F5D1AF9A5ABB}" destId="{E2F77C1D-2960-4B3D-B5EA-5C91B48EEDF6}" srcOrd="2" destOrd="0" presId="urn:microsoft.com/office/officeart/2005/8/layout/lProcess2"/>
    <dgm:cxn modelId="{4570E5DC-0AF2-45A0-91C0-9B7FADD88EC5}" type="presParOf" srcId="{E2F77C1D-2960-4B3D-B5EA-5C91B48EEDF6}" destId="{31EDF259-78B5-46F0-BD69-F1AA0E210F6E}" srcOrd="0" destOrd="0" presId="urn:microsoft.com/office/officeart/2005/8/layout/lProcess2"/>
    <dgm:cxn modelId="{42454CC2-EAAD-4E4A-9844-BA0C7189620A}" type="presParOf" srcId="{31EDF259-78B5-46F0-BD69-F1AA0E210F6E}" destId="{923C7C11-A645-4285-B7EF-9BF13234CE93}" srcOrd="0" destOrd="0" presId="urn:microsoft.com/office/officeart/2005/8/layout/lProcess2"/>
    <dgm:cxn modelId="{E65C30C2-43EB-4B90-8DA3-4BC3304A04A9}" type="presParOf" srcId="{31EDF259-78B5-46F0-BD69-F1AA0E210F6E}" destId="{34089AA4-D768-4D72-B66B-E443FED713F0}" srcOrd="1" destOrd="0" presId="urn:microsoft.com/office/officeart/2005/8/layout/lProcess2"/>
    <dgm:cxn modelId="{8FC83C8C-2BEE-46D8-9E73-1C6A65473758}" type="presParOf" srcId="{31EDF259-78B5-46F0-BD69-F1AA0E210F6E}" destId="{F1704F9A-CCA4-4A8D-BF6A-43D316C2A1E9}" srcOrd="2" destOrd="0" presId="urn:microsoft.com/office/officeart/2005/8/layout/lProcess2"/>
    <dgm:cxn modelId="{2528811C-00B4-4B0F-A3E6-222DBB74A129}" type="presParOf" srcId="{31EDF259-78B5-46F0-BD69-F1AA0E210F6E}" destId="{734214FA-FA8B-462F-B601-9842ADBF04BA}" srcOrd="3" destOrd="0" presId="urn:microsoft.com/office/officeart/2005/8/layout/lProcess2"/>
    <dgm:cxn modelId="{1B48F50D-5BC7-49F2-8DBE-31D9DCB58B28}" type="presParOf" srcId="{31EDF259-78B5-46F0-BD69-F1AA0E210F6E}" destId="{0E95B326-8F85-44F2-9ED0-83041E34C384}" srcOrd="4" destOrd="0" presId="urn:microsoft.com/office/officeart/2005/8/layout/lProcess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971A1B-EFC7-49AC-854B-200F939FBB77}">
      <dsp:nvSpPr>
        <dsp:cNvPr id="0" name=""/>
        <dsp:cNvSpPr/>
      </dsp:nvSpPr>
      <dsp:spPr>
        <a:xfrm>
          <a:off x="0" y="61087"/>
          <a:ext cx="5486400" cy="335790"/>
        </a:xfrm>
        <a:prstGeom prst="roundRect">
          <a:avLst/>
        </a:prstGeom>
        <a:solidFill>
          <a:schemeClr val="accent1">
            <a:hueOff val="0"/>
            <a:satOff val="0"/>
            <a:lum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kern="1200"/>
            <a:t>Data collected in natural setting from multiple sources</a:t>
          </a:r>
        </a:p>
      </dsp:txBody>
      <dsp:txXfrm>
        <a:off x="16392" y="77479"/>
        <a:ext cx="5453616" cy="303006"/>
      </dsp:txXfrm>
    </dsp:sp>
    <dsp:sp modelId="{78EA43F8-2EAD-47CD-ADD0-5AD3E0E97F0C}">
      <dsp:nvSpPr>
        <dsp:cNvPr id="0" name=""/>
        <dsp:cNvSpPr/>
      </dsp:nvSpPr>
      <dsp:spPr>
        <a:xfrm>
          <a:off x="0" y="437197"/>
          <a:ext cx="5486400" cy="3357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kern="1200"/>
            <a:t>Researcher acts as key instrument</a:t>
          </a:r>
        </a:p>
      </dsp:txBody>
      <dsp:txXfrm>
        <a:off x="16392" y="453589"/>
        <a:ext cx="5453616" cy="303006"/>
      </dsp:txXfrm>
    </dsp:sp>
    <dsp:sp modelId="{E6560A66-FB72-4480-9C95-80B872AF2A41}">
      <dsp:nvSpPr>
        <dsp:cNvPr id="0" name=""/>
        <dsp:cNvSpPr/>
      </dsp:nvSpPr>
      <dsp:spPr>
        <a:xfrm>
          <a:off x="0" y="813307"/>
          <a:ext cx="5486400" cy="3357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kern="1200"/>
            <a:t>Flexible research strategy</a:t>
          </a:r>
        </a:p>
      </dsp:txBody>
      <dsp:txXfrm>
        <a:off x="16392" y="829699"/>
        <a:ext cx="5453616" cy="303006"/>
      </dsp:txXfrm>
    </dsp:sp>
    <dsp:sp modelId="{76EB5498-3EEA-4979-B667-8B77291409AA}">
      <dsp:nvSpPr>
        <dsp:cNvPr id="0" name=""/>
        <dsp:cNvSpPr/>
      </dsp:nvSpPr>
      <dsp:spPr>
        <a:xfrm>
          <a:off x="0" y="1189417"/>
          <a:ext cx="5486400" cy="3357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kern="1200"/>
            <a:t>Analysis is an inductive approach</a:t>
          </a:r>
        </a:p>
      </dsp:txBody>
      <dsp:txXfrm>
        <a:off x="16392" y="1205809"/>
        <a:ext cx="5453616" cy="303006"/>
      </dsp:txXfrm>
    </dsp:sp>
    <dsp:sp modelId="{A2EA6A25-A8CC-4689-BE0C-C06ABC394831}">
      <dsp:nvSpPr>
        <dsp:cNvPr id="0" name=""/>
        <dsp:cNvSpPr/>
      </dsp:nvSpPr>
      <dsp:spPr>
        <a:xfrm>
          <a:off x="0" y="1565527"/>
          <a:ext cx="5486400" cy="3357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kern="1200"/>
            <a:t>Focus on participant's perspectives</a:t>
          </a:r>
        </a:p>
      </dsp:txBody>
      <dsp:txXfrm>
        <a:off x="16392" y="1581919"/>
        <a:ext cx="5453616" cy="303006"/>
      </dsp:txXfrm>
    </dsp:sp>
    <dsp:sp modelId="{E811DC5D-25C8-4477-AA5B-F65979B4D68E}">
      <dsp:nvSpPr>
        <dsp:cNvPr id="0" name=""/>
        <dsp:cNvSpPr/>
      </dsp:nvSpPr>
      <dsp:spPr>
        <a:xfrm>
          <a:off x="0" y="1941637"/>
          <a:ext cx="5486400" cy="3357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kern="1200"/>
            <a:t>Research process is iterative</a:t>
          </a:r>
        </a:p>
      </dsp:txBody>
      <dsp:txXfrm>
        <a:off x="16392" y="1958029"/>
        <a:ext cx="5453616" cy="303006"/>
      </dsp:txXfrm>
    </dsp:sp>
    <dsp:sp modelId="{8C7C12D6-43AD-4C1A-B287-4829E2ADBEF1}">
      <dsp:nvSpPr>
        <dsp:cNvPr id="0" name=""/>
        <dsp:cNvSpPr/>
      </dsp:nvSpPr>
      <dsp:spPr>
        <a:xfrm>
          <a:off x="0" y="2317747"/>
          <a:ext cx="5486400" cy="33579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n-GB" sz="1400" kern="1200"/>
            <a:t>Taking a holistic account to develop complex picture of problem</a:t>
          </a:r>
        </a:p>
      </dsp:txBody>
      <dsp:txXfrm>
        <a:off x="16392" y="2334139"/>
        <a:ext cx="5453616" cy="3030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9E3BA6-FDBE-49AC-9E5B-51663FA00A37}">
      <dsp:nvSpPr>
        <dsp:cNvPr id="0" name=""/>
        <dsp:cNvSpPr/>
      </dsp:nvSpPr>
      <dsp:spPr>
        <a:xfrm rot="5400000">
          <a:off x="-92941" y="93589"/>
          <a:ext cx="619608" cy="43372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1</a:t>
          </a:r>
        </a:p>
      </dsp:txBody>
      <dsp:txXfrm rot="-5400000">
        <a:off x="0" y="217511"/>
        <a:ext cx="433726" cy="185882"/>
      </dsp:txXfrm>
    </dsp:sp>
    <dsp:sp modelId="{315DC6D1-6002-4B2F-B11A-637BB9A8D2CA}">
      <dsp:nvSpPr>
        <dsp:cNvPr id="0" name=""/>
        <dsp:cNvSpPr/>
      </dsp:nvSpPr>
      <dsp:spPr>
        <a:xfrm rot="5400000">
          <a:off x="2758690" y="-2324316"/>
          <a:ext cx="402745" cy="505267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Review of existing literature to identify the valid survey tools already used to measure the key issues of the study in Nepal or similar context (for example, DHS)</a:t>
          </a:r>
        </a:p>
      </dsp:txBody>
      <dsp:txXfrm rot="-5400000">
        <a:off x="433726" y="20308"/>
        <a:ext cx="5033013" cy="363425"/>
      </dsp:txXfrm>
    </dsp:sp>
    <dsp:sp modelId="{DCFA3E68-A2F8-436B-84C6-33FA0B750A82}">
      <dsp:nvSpPr>
        <dsp:cNvPr id="0" name=""/>
        <dsp:cNvSpPr/>
      </dsp:nvSpPr>
      <dsp:spPr>
        <a:xfrm rot="5400000">
          <a:off x="-92941" y="609488"/>
          <a:ext cx="619608" cy="43372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2</a:t>
          </a:r>
        </a:p>
      </dsp:txBody>
      <dsp:txXfrm rot="-5400000">
        <a:off x="0" y="733410"/>
        <a:ext cx="433726" cy="185882"/>
      </dsp:txXfrm>
    </dsp:sp>
    <dsp:sp modelId="{20959D28-E550-44A8-9DB5-B49730397B12}">
      <dsp:nvSpPr>
        <dsp:cNvPr id="0" name=""/>
        <dsp:cNvSpPr/>
      </dsp:nvSpPr>
      <dsp:spPr>
        <a:xfrm rot="5400000">
          <a:off x="2758690" y="-1808417"/>
          <a:ext cx="402745" cy="505267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Find and obtain the copies of survey tools</a:t>
          </a:r>
        </a:p>
      </dsp:txBody>
      <dsp:txXfrm rot="-5400000">
        <a:off x="433726" y="536207"/>
        <a:ext cx="5033013" cy="363425"/>
      </dsp:txXfrm>
    </dsp:sp>
    <dsp:sp modelId="{6FB6F733-C737-4BCD-B3CD-F6239534EAB3}">
      <dsp:nvSpPr>
        <dsp:cNvPr id="0" name=""/>
        <dsp:cNvSpPr/>
      </dsp:nvSpPr>
      <dsp:spPr>
        <a:xfrm rot="5400000">
          <a:off x="-92941" y="1125387"/>
          <a:ext cx="619608" cy="43372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3</a:t>
          </a:r>
        </a:p>
      </dsp:txBody>
      <dsp:txXfrm rot="-5400000">
        <a:off x="0" y="1249309"/>
        <a:ext cx="433726" cy="185882"/>
      </dsp:txXfrm>
    </dsp:sp>
    <dsp:sp modelId="{62234BAC-08E5-4993-9C81-CA5CB8C858C1}">
      <dsp:nvSpPr>
        <dsp:cNvPr id="0" name=""/>
        <dsp:cNvSpPr/>
      </dsp:nvSpPr>
      <dsp:spPr>
        <a:xfrm rot="5400000">
          <a:off x="2758690" y="-1292518"/>
          <a:ext cx="402745" cy="505267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Modify the tools according to the research issues and objectives</a:t>
          </a:r>
        </a:p>
      </dsp:txBody>
      <dsp:txXfrm rot="-5400000">
        <a:off x="433726" y="1052106"/>
        <a:ext cx="5033013" cy="363425"/>
      </dsp:txXfrm>
    </dsp:sp>
    <dsp:sp modelId="{ED4A32FC-9F04-48D2-99A5-DA0CEABE51FA}">
      <dsp:nvSpPr>
        <dsp:cNvPr id="0" name=""/>
        <dsp:cNvSpPr/>
      </dsp:nvSpPr>
      <dsp:spPr>
        <a:xfrm rot="5400000">
          <a:off x="-92941" y="1641286"/>
          <a:ext cx="619608" cy="43372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4</a:t>
          </a:r>
        </a:p>
      </dsp:txBody>
      <dsp:txXfrm rot="-5400000">
        <a:off x="0" y="1765208"/>
        <a:ext cx="433726" cy="185882"/>
      </dsp:txXfrm>
    </dsp:sp>
    <dsp:sp modelId="{980FA256-2A65-4AB6-98A6-E200218FA1D2}">
      <dsp:nvSpPr>
        <dsp:cNvPr id="0" name=""/>
        <dsp:cNvSpPr/>
      </dsp:nvSpPr>
      <dsp:spPr>
        <a:xfrm rot="5400000">
          <a:off x="2758690" y="-776618"/>
          <a:ext cx="402745" cy="505267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Translate the tools into the local language (i.e. Nepali language)</a:t>
          </a:r>
        </a:p>
      </dsp:txBody>
      <dsp:txXfrm rot="-5400000">
        <a:off x="433726" y="1568006"/>
        <a:ext cx="5033013" cy="363425"/>
      </dsp:txXfrm>
    </dsp:sp>
    <dsp:sp modelId="{721F0B17-2DC8-4EE0-9900-F2579CC0F01B}">
      <dsp:nvSpPr>
        <dsp:cNvPr id="0" name=""/>
        <dsp:cNvSpPr/>
      </dsp:nvSpPr>
      <dsp:spPr>
        <a:xfrm rot="5400000">
          <a:off x="-92941" y="2157185"/>
          <a:ext cx="619608" cy="43372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5</a:t>
          </a:r>
        </a:p>
      </dsp:txBody>
      <dsp:txXfrm rot="-5400000">
        <a:off x="0" y="2281107"/>
        <a:ext cx="433726" cy="185882"/>
      </dsp:txXfrm>
    </dsp:sp>
    <dsp:sp modelId="{081DC7BD-EFE0-4EED-9191-77BCFB04481E}">
      <dsp:nvSpPr>
        <dsp:cNvPr id="0" name=""/>
        <dsp:cNvSpPr/>
      </dsp:nvSpPr>
      <dsp:spPr>
        <a:xfrm rot="5400000">
          <a:off x="2758690" y="-260719"/>
          <a:ext cx="402745" cy="505267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Pilot test the research tools</a:t>
          </a:r>
        </a:p>
      </dsp:txBody>
      <dsp:txXfrm rot="-5400000">
        <a:off x="433726" y="2083905"/>
        <a:ext cx="5033013" cy="363425"/>
      </dsp:txXfrm>
    </dsp:sp>
    <dsp:sp modelId="{56EED928-8523-4862-ACD8-D817D95419FB}">
      <dsp:nvSpPr>
        <dsp:cNvPr id="0" name=""/>
        <dsp:cNvSpPr/>
      </dsp:nvSpPr>
      <dsp:spPr>
        <a:xfrm rot="5400000">
          <a:off x="-92941" y="2673084"/>
          <a:ext cx="619608" cy="433726"/>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t>6</a:t>
          </a:r>
        </a:p>
      </dsp:txBody>
      <dsp:txXfrm rot="-5400000">
        <a:off x="0" y="2797006"/>
        <a:ext cx="433726" cy="185882"/>
      </dsp:txXfrm>
    </dsp:sp>
    <dsp:sp modelId="{3EECAE34-020A-496A-A33C-9D4D35151BAB}">
      <dsp:nvSpPr>
        <dsp:cNvPr id="0" name=""/>
        <dsp:cNvSpPr/>
      </dsp:nvSpPr>
      <dsp:spPr>
        <a:xfrm rot="5400000">
          <a:off x="2758690" y="255179"/>
          <a:ext cx="402745" cy="505267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Revise and prepare tools for final study</a:t>
          </a:r>
        </a:p>
      </dsp:txBody>
      <dsp:txXfrm rot="-5400000">
        <a:off x="433726" y="2599803"/>
        <a:ext cx="5033013" cy="3634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87430C-3BDA-4924-BEE8-4917A78D4B52}">
      <dsp:nvSpPr>
        <dsp:cNvPr id="0" name=""/>
        <dsp:cNvSpPr/>
      </dsp:nvSpPr>
      <dsp:spPr>
        <a:xfrm>
          <a:off x="1213998" y="0"/>
          <a:ext cx="2324978" cy="7167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a:t>Data collection procedure (Sequential)</a:t>
          </a:r>
        </a:p>
      </dsp:txBody>
      <dsp:txXfrm>
        <a:off x="1234991" y="20993"/>
        <a:ext cx="2282992" cy="674770"/>
      </dsp:txXfrm>
    </dsp:sp>
    <dsp:sp modelId="{77A25367-D716-4C4E-88A1-B958096065C2}">
      <dsp:nvSpPr>
        <dsp:cNvPr id="0" name=""/>
        <dsp:cNvSpPr/>
      </dsp:nvSpPr>
      <dsp:spPr>
        <a:xfrm rot="5400000">
          <a:off x="2242095" y="734675"/>
          <a:ext cx="268783" cy="3225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rot="-5400000">
        <a:off x="2279725" y="761554"/>
        <a:ext cx="193524" cy="188148"/>
      </dsp:txXfrm>
    </dsp:sp>
    <dsp:sp modelId="{BBB30F07-7B24-445B-A026-04638895DB69}">
      <dsp:nvSpPr>
        <dsp:cNvPr id="0" name=""/>
        <dsp:cNvSpPr/>
      </dsp:nvSpPr>
      <dsp:spPr>
        <a:xfrm>
          <a:off x="1213998" y="1075134"/>
          <a:ext cx="2324978" cy="7167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a:t>Quantitative (Survey)</a:t>
          </a:r>
        </a:p>
      </dsp:txBody>
      <dsp:txXfrm>
        <a:off x="1234991" y="1096127"/>
        <a:ext cx="2282992" cy="674770"/>
      </dsp:txXfrm>
    </dsp:sp>
    <dsp:sp modelId="{3F46C443-7DAD-4343-9B40-EC68A763FA31}">
      <dsp:nvSpPr>
        <dsp:cNvPr id="0" name=""/>
        <dsp:cNvSpPr/>
      </dsp:nvSpPr>
      <dsp:spPr>
        <a:xfrm rot="5400000">
          <a:off x="2242095" y="1809809"/>
          <a:ext cx="268783" cy="3225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rot="-5400000">
        <a:off x="2279725" y="1836688"/>
        <a:ext cx="193524" cy="188148"/>
      </dsp:txXfrm>
    </dsp:sp>
    <dsp:sp modelId="{230518BC-1E2C-4F2C-A662-FEE1D7BE8701}">
      <dsp:nvSpPr>
        <dsp:cNvPr id="0" name=""/>
        <dsp:cNvSpPr/>
      </dsp:nvSpPr>
      <dsp:spPr>
        <a:xfrm>
          <a:off x="1213998" y="2150268"/>
          <a:ext cx="2324978" cy="71675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GB" sz="1800" kern="1200"/>
            <a:t>Qualitative (semi-structured interviews)</a:t>
          </a:r>
        </a:p>
      </dsp:txBody>
      <dsp:txXfrm>
        <a:off x="1234991" y="2171261"/>
        <a:ext cx="2282992" cy="67477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A649A6-9F2C-4E66-905D-D133CCF913D1}">
      <dsp:nvSpPr>
        <dsp:cNvPr id="0" name=""/>
        <dsp:cNvSpPr/>
      </dsp:nvSpPr>
      <dsp:spPr>
        <a:xfrm>
          <a:off x="1322" y="0"/>
          <a:ext cx="1297930" cy="308609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Method</a:t>
          </a:r>
        </a:p>
      </dsp:txBody>
      <dsp:txXfrm>
        <a:off x="1322" y="0"/>
        <a:ext cx="1297930" cy="925830"/>
      </dsp:txXfrm>
    </dsp:sp>
    <dsp:sp modelId="{AA99A3C7-E14A-4223-AC66-A47A729789D7}">
      <dsp:nvSpPr>
        <dsp:cNvPr id="0" name=""/>
        <dsp:cNvSpPr/>
      </dsp:nvSpPr>
      <dsp:spPr>
        <a:xfrm>
          <a:off x="131115" y="926734"/>
          <a:ext cx="1038344" cy="9305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GB" sz="1000" kern="1200"/>
            <a:t>Quantitative</a:t>
          </a:r>
        </a:p>
      </dsp:txBody>
      <dsp:txXfrm>
        <a:off x="158368" y="953987"/>
        <a:ext cx="983838" cy="875995"/>
      </dsp:txXfrm>
    </dsp:sp>
    <dsp:sp modelId="{D7527D6A-8968-4079-989A-301D5FC9101A}">
      <dsp:nvSpPr>
        <dsp:cNvPr id="0" name=""/>
        <dsp:cNvSpPr/>
      </dsp:nvSpPr>
      <dsp:spPr>
        <a:xfrm>
          <a:off x="131115" y="2000389"/>
          <a:ext cx="1038344" cy="9305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GB" sz="1000" kern="1200"/>
            <a:t>Qualitative</a:t>
          </a:r>
        </a:p>
      </dsp:txBody>
      <dsp:txXfrm>
        <a:off x="158368" y="2027642"/>
        <a:ext cx="983838" cy="875995"/>
      </dsp:txXfrm>
    </dsp:sp>
    <dsp:sp modelId="{5914684E-BFD5-4BC6-94F3-8C593F5357C4}">
      <dsp:nvSpPr>
        <dsp:cNvPr id="0" name=""/>
        <dsp:cNvSpPr/>
      </dsp:nvSpPr>
      <dsp:spPr>
        <a:xfrm>
          <a:off x="1396597" y="0"/>
          <a:ext cx="1297930" cy="308609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Data collection</a:t>
          </a:r>
        </a:p>
      </dsp:txBody>
      <dsp:txXfrm>
        <a:off x="1396597" y="0"/>
        <a:ext cx="1297930" cy="925830"/>
      </dsp:txXfrm>
    </dsp:sp>
    <dsp:sp modelId="{A43FC20A-B82B-4E7D-B036-72B66A783F6D}">
      <dsp:nvSpPr>
        <dsp:cNvPr id="0" name=""/>
        <dsp:cNvSpPr/>
      </dsp:nvSpPr>
      <dsp:spPr>
        <a:xfrm>
          <a:off x="1526390" y="926734"/>
          <a:ext cx="1038344" cy="9305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GB" sz="1000" kern="1200"/>
            <a:t>Quantitative</a:t>
          </a:r>
        </a:p>
        <a:p>
          <a:pPr lvl="0" algn="ctr" defTabSz="444500">
            <a:lnSpc>
              <a:spcPct val="90000"/>
            </a:lnSpc>
            <a:spcBef>
              <a:spcPct val="0"/>
            </a:spcBef>
            <a:spcAft>
              <a:spcPct val="35000"/>
            </a:spcAft>
          </a:pPr>
          <a:r>
            <a:rPr lang="en-GB" sz="1000" kern="1200"/>
            <a:t>Survey questionnaire</a:t>
          </a:r>
        </a:p>
      </dsp:txBody>
      <dsp:txXfrm>
        <a:off x="1553643" y="953987"/>
        <a:ext cx="983838" cy="875995"/>
      </dsp:txXfrm>
    </dsp:sp>
    <dsp:sp modelId="{56EFFC1E-044C-4A8D-9875-DFA3F9191404}">
      <dsp:nvSpPr>
        <dsp:cNvPr id="0" name=""/>
        <dsp:cNvSpPr/>
      </dsp:nvSpPr>
      <dsp:spPr>
        <a:xfrm>
          <a:off x="1526390" y="2000389"/>
          <a:ext cx="1038344" cy="9305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GB" sz="1000" kern="1200"/>
            <a:t>Quantitative Semi-structured interview</a:t>
          </a:r>
        </a:p>
      </dsp:txBody>
      <dsp:txXfrm>
        <a:off x="1553643" y="2027642"/>
        <a:ext cx="983838" cy="875995"/>
      </dsp:txXfrm>
    </dsp:sp>
    <dsp:sp modelId="{DA94963F-9337-4165-99C8-37A526A9E392}">
      <dsp:nvSpPr>
        <dsp:cNvPr id="0" name=""/>
        <dsp:cNvSpPr/>
      </dsp:nvSpPr>
      <dsp:spPr>
        <a:xfrm>
          <a:off x="2791872" y="0"/>
          <a:ext cx="1297930" cy="308609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Data analysis</a:t>
          </a:r>
        </a:p>
      </dsp:txBody>
      <dsp:txXfrm>
        <a:off x="2791872" y="0"/>
        <a:ext cx="1297930" cy="925830"/>
      </dsp:txXfrm>
    </dsp:sp>
    <dsp:sp modelId="{58BA4D84-07DB-49D0-BD77-309AC6B9609C}">
      <dsp:nvSpPr>
        <dsp:cNvPr id="0" name=""/>
        <dsp:cNvSpPr/>
      </dsp:nvSpPr>
      <dsp:spPr>
        <a:xfrm>
          <a:off x="2921665" y="926734"/>
          <a:ext cx="1038344" cy="9305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GB" sz="1000" kern="1200"/>
            <a:t>Cross-tabulation, Chi-squared, univariate and multi-variate logistic regression using SPSS 19</a:t>
          </a:r>
        </a:p>
      </dsp:txBody>
      <dsp:txXfrm>
        <a:off x="2948918" y="953987"/>
        <a:ext cx="983838" cy="875995"/>
      </dsp:txXfrm>
    </dsp:sp>
    <dsp:sp modelId="{83C09273-D45A-48F7-91CC-1E012A84B32E}">
      <dsp:nvSpPr>
        <dsp:cNvPr id="0" name=""/>
        <dsp:cNvSpPr/>
      </dsp:nvSpPr>
      <dsp:spPr>
        <a:xfrm>
          <a:off x="2921665" y="2000389"/>
          <a:ext cx="1038344" cy="9305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GB" sz="1000" kern="1200"/>
            <a:t>Thematic analysis</a:t>
          </a:r>
        </a:p>
        <a:p>
          <a:pPr lvl="0" algn="ctr" defTabSz="444500">
            <a:lnSpc>
              <a:spcPct val="90000"/>
            </a:lnSpc>
            <a:spcBef>
              <a:spcPct val="0"/>
            </a:spcBef>
            <a:spcAft>
              <a:spcPct val="35000"/>
            </a:spcAft>
          </a:pPr>
          <a:r>
            <a:rPr lang="en-GB" sz="1000" kern="1200"/>
            <a:t>Themes and sub-themes</a:t>
          </a:r>
        </a:p>
        <a:p>
          <a:pPr lvl="0" algn="ctr" defTabSz="444500">
            <a:lnSpc>
              <a:spcPct val="90000"/>
            </a:lnSpc>
            <a:spcBef>
              <a:spcPct val="0"/>
            </a:spcBef>
            <a:spcAft>
              <a:spcPct val="35000"/>
            </a:spcAft>
          </a:pPr>
          <a:endParaRPr lang="en-GB" sz="1000" kern="1200"/>
        </a:p>
      </dsp:txBody>
      <dsp:txXfrm>
        <a:off x="2948918" y="2027642"/>
        <a:ext cx="983838" cy="875995"/>
      </dsp:txXfrm>
    </dsp:sp>
    <dsp:sp modelId="{30AEED62-7DAD-40FA-A4CD-06921314108F}">
      <dsp:nvSpPr>
        <dsp:cNvPr id="0" name=""/>
        <dsp:cNvSpPr/>
      </dsp:nvSpPr>
      <dsp:spPr>
        <a:xfrm>
          <a:off x="4187147" y="0"/>
          <a:ext cx="1297930" cy="308609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GB" sz="1600" kern="1200"/>
            <a:t>Data interpretation</a:t>
          </a:r>
        </a:p>
      </dsp:txBody>
      <dsp:txXfrm>
        <a:off x="4187147" y="0"/>
        <a:ext cx="1297930" cy="925830"/>
      </dsp:txXfrm>
    </dsp:sp>
    <dsp:sp modelId="{923C7C11-A645-4285-B7EF-9BF13234CE93}">
      <dsp:nvSpPr>
        <dsp:cNvPr id="0" name=""/>
        <dsp:cNvSpPr/>
      </dsp:nvSpPr>
      <dsp:spPr>
        <a:xfrm>
          <a:off x="4316940" y="926093"/>
          <a:ext cx="1038344" cy="6062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GB" sz="1000" kern="1200"/>
            <a:t>Quantitative intrepretation</a:t>
          </a:r>
        </a:p>
      </dsp:txBody>
      <dsp:txXfrm>
        <a:off x="4334698" y="943851"/>
        <a:ext cx="1002828" cy="570779"/>
      </dsp:txXfrm>
    </dsp:sp>
    <dsp:sp modelId="{F1704F9A-CCA4-4A8D-BF6A-43D316C2A1E9}">
      <dsp:nvSpPr>
        <dsp:cNvPr id="0" name=""/>
        <dsp:cNvSpPr/>
      </dsp:nvSpPr>
      <dsp:spPr>
        <a:xfrm>
          <a:off x="4316940" y="1625664"/>
          <a:ext cx="1038344" cy="6062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GB" sz="1000" kern="1200"/>
            <a:t>Qualitative intrepretation</a:t>
          </a:r>
        </a:p>
      </dsp:txBody>
      <dsp:txXfrm>
        <a:off x="4334698" y="1643422"/>
        <a:ext cx="1002828" cy="570779"/>
      </dsp:txXfrm>
    </dsp:sp>
    <dsp:sp modelId="{0E95B326-8F85-44F2-9ED0-83041E34C384}">
      <dsp:nvSpPr>
        <dsp:cNvPr id="0" name=""/>
        <dsp:cNvSpPr/>
      </dsp:nvSpPr>
      <dsp:spPr>
        <a:xfrm>
          <a:off x="4316940" y="2325236"/>
          <a:ext cx="1038344" cy="6062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a:lnSpc>
              <a:spcPct val="90000"/>
            </a:lnSpc>
            <a:spcBef>
              <a:spcPct val="0"/>
            </a:spcBef>
            <a:spcAft>
              <a:spcPct val="35000"/>
            </a:spcAft>
          </a:pPr>
          <a:r>
            <a:rPr lang="en-GB" sz="1000" kern="1200"/>
            <a:t>Cross-validation and integration of the findings</a:t>
          </a:r>
        </a:p>
      </dsp:txBody>
      <dsp:txXfrm>
        <a:off x="4334698" y="2342994"/>
        <a:ext cx="1002828" cy="570779"/>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45A67-41EC-4EE1-BBDE-03B599C7D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387</Pages>
  <Words>129681</Words>
  <Characters>739188</Characters>
  <Application>Microsoft Office Word</Application>
  <DocSecurity>0</DocSecurity>
  <Lines>6159</Lines>
  <Paragraphs>1734</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867135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yagya murti bhurtyal</dc:creator>
  <cp:lastModifiedBy>User</cp:lastModifiedBy>
  <cp:revision>16</cp:revision>
  <cp:lastPrinted>2015-07-16T06:17:00Z</cp:lastPrinted>
  <dcterms:created xsi:type="dcterms:W3CDTF">2016-01-12T16:41:00Z</dcterms:created>
  <dcterms:modified xsi:type="dcterms:W3CDTF">2016-01-13T13:18:00Z</dcterms:modified>
</cp:coreProperties>
</file>